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25C52">
      <w:pPr>
        <w:adjustRightInd/>
        <w:spacing w:line="360" w:lineRule="auto"/>
        <w:jc w:val="center"/>
        <w:rPr>
          <w:rFonts w:ascii="宋体" w:hAnsi="宋体" w:cs="宋体"/>
          <w:b/>
          <w:sz w:val="48"/>
          <w:szCs w:val="48"/>
        </w:rPr>
      </w:pPr>
    </w:p>
    <w:p w14:paraId="1CBC7B2D">
      <w:pPr>
        <w:adjustRightInd/>
        <w:spacing w:line="360" w:lineRule="auto"/>
        <w:jc w:val="center"/>
        <w:rPr>
          <w:rFonts w:hint="eastAsia" w:ascii="宋体" w:hAnsi="宋体" w:eastAsia="宋体" w:cs="宋体"/>
          <w:b/>
          <w:sz w:val="48"/>
          <w:szCs w:val="48"/>
          <w:lang w:eastAsia="zh-CN"/>
        </w:rPr>
      </w:pPr>
      <w:r>
        <w:rPr>
          <w:rFonts w:hint="eastAsia" w:ascii="宋体" w:hAnsi="宋体" w:cs="宋体"/>
          <w:b/>
          <w:sz w:val="48"/>
          <w:szCs w:val="48"/>
          <w:lang w:eastAsia="zh-CN"/>
        </w:rPr>
        <w:t>临平区公安分局警务辅助人员健康体检服务采购项目</w:t>
      </w:r>
    </w:p>
    <w:p w14:paraId="05CE2878">
      <w:pPr>
        <w:adjustRightInd/>
        <w:spacing w:line="360" w:lineRule="auto"/>
        <w:jc w:val="center"/>
        <w:rPr>
          <w:rFonts w:ascii="宋体" w:hAnsi="宋体" w:cs="宋体"/>
          <w:b/>
          <w:sz w:val="48"/>
          <w:szCs w:val="48"/>
        </w:rPr>
      </w:pPr>
      <w:r>
        <w:rPr>
          <w:rFonts w:hint="eastAsia" w:ascii="宋体" w:hAnsi="宋体" w:cs="宋体"/>
          <w:b/>
          <w:sz w:val="48"/>
          <w:szCs w:val="48"/>
        </w:rPr>
        <w:t xml:space="preserve">招标文件 </w:t>
      </w:r>
    </w:p>
    <w:p w14:paraId="50F3432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1F634A64">
      <w:pPr>
        <w:snapToGrid w:val="0"/>
        <w:spacing w:line="360" w:lineRule="auto"/>
        <w:jc w:val="center"/>
        <w:rPr>
          <w:rFonts w:ascii="宋体" w:hAnsi="宋体" w:cs="宋体"/>
          <w:b/>
          <w:sz w:val="32"/>
          <w:szCs w:val="32"/>
        </w:rPr>
      </w:pPr>
      <w:r>
        <w:rPr>
          <w:rFonts w:hint="eastAsia" w:ascii="宋体" w:hAnsi="宋体" w:cs="宋体"/>
          <w:b/>
          <w:sz w:val="32"/>
          <w:szCs w:val="32"/>
        </w:rPr>
        <w:t>编号:（TYZFCG2025-024）</w:t>
      </w:r>
    </w:p>
    <w:p w14:paraId="3F29AC67">
      <w:pPr>
        <w:adjustRightInd/>
        <w:spacing w:line="360" w:lineRule="auto"/>
        <w:jc w:val="center"/>
        <w:rPr>
          <w:rFonts w:ascii="宋体" w:hAnsi="宋体" w:cs="宋体"/>
          <w:sz w:val="28"/>
          <w:szCs w:val="20"/>
        </w:rPr>
      </w:pPr>
    </w:p>
    <w:p w14:paraId="3CC7CF99">
      <w:pPr>
        <w:adjustRightInd/>
        <w:spacing w:line="360" w:lineRule="auto"/>
        <w:jc w:val="center"/>
        <w:rPr>
          <w:rFonts w:ascii="宋体" w:hAnsi="宋体" w:cs="宋体"/>
          <w:sz w:val="28"/>
          <w:szCs w:val="20"/>
        </w:rPr>
      </w:pPr>
    </w:p>
    <w:p w14:paraId="5873F4CD">
      <w:pPr>
        <w:adjustRightInd/>
        <w:spacing w:line="360" w:lineRule="auto"/>
        <w:jc w:val="center"/>
        <w:rPr>
          <w:rFonts w:ascii="宋体" w:hAnsi="宋体" w:cs="宋体"/>
          <w:sz w:val="28"/>
          <w:szCs w:val="20"/>
        </w:rPr>
      </w:pPr>
      <w:r>
        <w:rPr>
          <w:rFonts w:hint="eastAsia" w:ascii="宋体" w:hAnsi="宋体" w:cs="宋体"/>
          <w:sz w:val="28"/>
          <w:szCs w:val="20"/>
        </w:rPr>
        <w:drawing>
          <wp:inline distT="0" distB="0" distL="0" distR="0">
            <wp:extent cx="817245" cy="647700"/>
            <wp:effectExtent l="0" t="0" r="5715" b="381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1"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73833C9A">
      <w:pPr>
        <w:spacing w:line="360" w:lineRule="auto"/>
        <w:jc w:val="center"/>
        <w:rPr>
          <w:rFonts w:ascii="宋体" w:hAnsi="宋体" w:cs="宋体"/>
          <w:b/>
          <w:sz w:val="44"/>
          <w:szCs w:val="44"/>
        </w:rPr>
      </w:pPr>
    </w:p>
    <w:p w14:paraId="0CB8E1E0">
      <w:pPr>
        <w:spacing w:line="360" w:lineRule="auto"/>
        <w:jc w:val="center"/>
        <w:rPr>
          <w:rFonts w:ascii="宋体" w:hAnsi="宋体" w:cs="宋体"/>
          <w:sz w:val="24"/>
        </w:rPr>
      </w:pPr>
      <w:r>
        <w:rPr>
          <w:rFonts w:hint="eastAsia" w:ascii="宋体" w:hAnsi="宋体" w:cs="宋体"/>
          <w:sz w:val="24"/>
        </w:rPr>
        <w:drawing>
          <wp:inline distT="0" distB="0" distL="0" distR="0">
            <wp:extent cx="3380740" cy="539750"/>
            <wp:effectExtent l="0" t="0" r="1397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a:srcRect/>
                    <a:stretch>
                      <a:fillRect/>
                    </a:stretch>
                  </pic:blipFill>
                  <pic:spPr>
                    <a:xfrm>
                      <a:off x="0" y="0"/>
                      <a:ext cx="3381341" cy="540000"/>
                    </a:xfrm>
                    <a:prstGeom prst="rect">
                      <a:avLst/>
                    </a:prstGeom>
                    <a:noFill/>
                    <a:ln w="9525">
                      <a:noFill/>
                      <a:miter lim="800000"/>
                      <a:headEnd/>
                      <a:tailEnd/>
                    </a:ln>
                  </pic:spPr>
                </pic:pic>
              </a:graphicData>
            </a:graphic>
          </wp:inline>
        </w:drawing>
      </w:r>
    </w:p>
    <w:p w14:paraId="2BBE00A7">
      <w:pPr>
        <w:spacing w:line="360" w:lineRule="auto"/>
        <w:jc w:val="center"/>
        <w:rPr>
          <w:rFonts w:ascii="宋体" w:hAnsi="宋体" w:cs="宋体"/>
          <w:sz w:val="24"/>
        </w:rPr>
      </w:pPr>
    </w:p>
    <w:p w14:paraId="332BDBF0">
      <w:pPr>
        <w:snapToGrid w:val="0"/>
        <w:spacing w:line="360" w:lineRule="auto"/>
        <w:jc w:val="center"/>
        <w:rPr>
          <w:rFonts w:ascii="宋体" w:hAnsi="宋体" w:cs="宋体"/>
          <w:sz w:val="32"/>
          <w:szCs w:val="32"/>
        </w:rPr>
      </w:pPr>
    </w:p>
    <w:p w14:paraId="34A154CA">
      <w:pPr>
        <w:snapToGrid w:val="0"/>
        <w:spacing w:line="360" w:lineRule="auto"/>
        <w:jc w:val="center"/>
        <w:rPr>
          <w:rFonts w:ascii="宋体" w:hAnsi="宋体" w:cs="宋体"/>
          <w:sz w:val="32"/>
          <w:szCs w:val="32"/>
        </w:rPr>
      </w:pPr>
    </w:p>
    <w:p w14:paraId="2C3E919D">
      <w:pPr>
        <w:snapToGrid w:val="0"/>
        <w:spacing w:line="360" w:lineRule="auto"/>
        <w:jc w:val="center"/>
        <w:rPr>
          <w:rFonts w:ascii="宋体" w:hAnsi="宋体" w:cs="宋体"/>
          <w:sz w:val="32"/>
          <w:szCs w:val="32"/>
        </w:rPr>
      </w:pPr>
      <w:r>
        <w:rPr>
          <w:rFonts w:hint="eastAsia" w:ascii="宋体" w:hAnsi="宋体" w:cs="宋体"/>
          <w:sz w:val="32"/>
          <w:szCs w:val="32"/>
        </w:rPr>
        <w:t xml:space="preserve">采购人：杭州市公安局临平区分局 </w:t>
      </w:r>
    </w:p>
    <w:p w14:paraId="776511C4">
      <w:pPr>
        <w:snapToGrid w:val="0"/>
        <w:spacing w:line="360" w:lineRule="auto"/>
        <w:jc w:val="center"/>
        <w:rPr>
          <w:rFonts w:ascii="宋体" w:hAnsi="宋体" w:cs="宋体"/>
          <w:bCs/>
          <w:color w:val="auto"/>
          <w:sz w:val="32"/>
          <w:szCs w:val="32"/>
        </w:rPr>
      </w:pPr>
      <w:r>
        <w:rPr>
          <w:rFonts w:hint="eastAsia" w:ascii="宋体" w:hAnsi="宋体" w:cs="宋体"/>
          <w:bCs/>
          <w:sz w:val="32"/>
          <w:szCs w:val="32"/>
        </w:rPr>
        <w:t>采购代理</w:t>
      </w:r>
      <w:r>
        <w:rPr>
          <w:rFonts w:hint="eastAsia" w:ascii="宋体" w:hAnsi="宋体" w:cs="宋体"/>
          <w:bCs/>
          <w:color w:val="auto"/>
          <w:sz w:val="32"/>
          <w:szCs w:val="32"/>
        </w:rPr>
        <w:t>机构：天阳建设管理有限公司</w:t>
      </w:r>
    </w:p>
    <w:p w14:paraId="7B679552">
      <w:pPr>
        <w:spacing w:line="360" w:lineRule="auto"/>
        <w:jc w:val="center"/>
        <w:rPr>
          <w:rFonts w:ascii="宋体" w:hAnsi="宋体" w:cs="宋体"/>
          <w:sz w:val="24"/>
        </w:rPr>
      </w:pPr>
      <w:r>
        <w:rPr>
          <w:rFonts w:hint="eastAsia" w:ascii="宋体" w:hAnsi="宋体" w:cs="宋体"/>
          <w:bCs/>
          <w:color w:val="auto"/>
          <w:sz w:val="32"/>
          <w:szCs w:val="32"/>
        </w:rPr>
        <w:t>二〇二五年</w:t>
      </w:r>
      <w:r>
        <w:rPr>
          <w:rFonts w:hint="eastAsia" w:ascii="宋体" w:hAnsi="宋体" w:cs="宋体"/>
          <w:bCs/>
          <w:color w:val="auto"/>
          <w:sz w:val="32"/>
          <w:szCs w:val="32"/>
          <w:lang w:eastAsia="zh-CN"/>
        </w:rPr>
        <w:t>六</w:t>
      </w:r>
      <w:r>
        <w:rPr>
          <w:rFonts w:hint="eastAsia" w:ascii="宋体" w:hAnsi="宋体" w:cs="宋体"/>
          <w:bCs/>
          <w:color w:val="auto"/>
          <w:sz w:val="32"/>
          <w:szCs w:val="32"/>
        </w:rPr>
        <w:t>月</w:t>
      </w:r>
      <w:r>
        <w:rPr>
          <w:rFonts w:hint="eastAsia" w:ascii="宋体" w:hAnsi="宋体" w:cs="宋体"/>
          <w:bCs/>
          <w:color w:val="auto"/>
          <w:sz w:val="32"/>
          <w:szCs w:val="32"/>
          <w:lang w:eastAsia="zh-CN"/>
        </w:rPr>
        <w:t>十七</w:t>
      </w:r>
      <w:r>
        <w:rPr>
          <w:rFonts w:hint="eastAsia" w:ascii="宋体" w:hAnsi="宋体" w:cs="宋体"/>
          <w:bCs/>
          <w:color w:val="auto"/>
          <w:sz w:val="32"/>
          <w:szCs w:val="32"/>
        </w:rPr>
        <w:t>日</w:t>
      </w:r>
      <w:r>
        <w:rPr>
          <w:rFonts w:hint="eastAsia" w:ascii="宋体" w:hAnsi="宋体" w:cs="宋体"/>
          <w:sz w:val="24"/>
        </w:rPr>
        <w:br w:type="page"/>
      </w:r>
      <w:bookmarkStart w:id="0" w:name="_Hlt67893495"/>
      <w:bookmarkEnd w:id="0"/>
    </w:p>
    <w:p w14:paraId="4FD85436">
      <w:pPr>
        <w:pStyle w:val="638"/>
      </w:pPr>
    </w:p>
    <w:p w14:paraId="39238B56">
      <w:pPr>
        <w:spacing w:line="360" w:lineRule="auto"/>
        <w:jc w:val="center"/>
        <w:rPr>
          <w:rFonts w:ascii="宋体" w:hAnsi="宋体" w:cs="宋体"/>
          <w:b/>
          <w:sz w:val="48"/>
          <w:szCs w:val="48"/>
        </w:rPr>
      </w:pPr>
      <w:r>
        <w:rPr>
          <w:rFonts w:hint="eastAsia" w:ascii="宋体" w:hAnsi="宋体" w:cs="宋体"/>
          <w:b/>
          <w:sz w:val="48"/>
          <w:szCs w:val="48"/>
        </w:rPr>
        <w:t>目  录</w:t>
      </w:r>
    </w:p>
    <w:p w14:paraId="23A5356A">
      <w:pPr>
        <w:spacing w:line="360" w:lineRule="auto"/>
        <w:rPr>
          <w:rFonts w:ascii="宋体" w:hAnsi="宋体" w:cs="宋体"/>
          <w:sz w:val="32"/>
          <w:szCs w:val="32"/>
        </w:rPr>
      </w:pPr>
    </w:p>
    <w:p w14:paraId="13FEEED0">
      <w:pPr>
        <w:spacing w:line="360" w:lineRule="auto"/>
        <w:rPr>
          <w:rFonts w:ascii="宋体" w:hAnsi="宋体" w:cs="宋体"/>
          <w:sz w:val="32"/>
          <w:szCs w:val="32"/>
        </w:rPr>
      </w:pPr>
    </w:p>
    <w:p w14:paraId="361C6A1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B1EEDF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C9BEF0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52CBDE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07EE85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FA52B9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E876BEC">
      <w:pPr>
        <w:spacing w:line="360" w:lineRule="auto"/>
        <w:ind w:firstLine="549" w:firstLineChars="229"/>
        <w:rPr>
          <w:rFonts w:ascii="宋体" w:hAnsi="宋体" w:cs="宋体"/>
          <w:sz w:val="24"/>
        </w:rPr>
      </w:pPr>
      <w:bookmarkStart w:id="1" w:name="_Hlt91233176"/>
      <w:bookmarkEnd w:id="1"/>
      <w:bookmarkStart w:id="2" w:name="_Toc91899869"/>
    </w:p>
    <w:p w14:paraId="1C440BA3">
      <w:pPr>
        <w:spacing w:line="360" w:lineRule="auto"/>
        <w:ind w:firstLine="549" w:firstLineChars="229"/>
        <w:rPr>
          <w:rFonts w:ascii="宋体" w:hAnsi="宋体" w:cs="宋体"/>
          <w:sz w:val="24"/>
        </w:rPr>
      </w:pPr>
    </w:p>
    <w:p w14:paraId="797F29F4">
      <w:pPr>
        <w:spacing w:line="360" w:lineRule="auto"/>
        <w:ind w:firstLine="549" w:firstLineChars="229"/>
        <w:rPr>
          <w:rFonts w:ascii="宋体" w:hAnsi="宋体" w:cs="宋体"/>
          <w:sz w:val="24"/>
        </w:rPr>
      </w:pPr>
    </w:p>
    <w:p w14:paraId="1E796942">
      <w:pPr>
        <w:spacing w:line="360" w:lineRule="auto"/>
        <w:ind w:firstLine="549" w:firstLineChars="229"/>
        <w:rPr>
          <w:rFonts w:ascii="宋体" w:hAnsi="宋体" w:cs="宋体"/>
          <w:sz w:val="24"/>
        </w:rPr>
      </w:pPr>
    </w:p>
    <w:p w14:paraId="32C7C6F2">
      <w:pPr>
        <w:spacing w:line="360" w:lineRule="auto"/>
        <w:ind w:firstLine="549" w:firstLineChars="229"/>
        <w:rPr>
          <w:rFonts w:ascii="宋体" w:hAnsi="宋体" w:cs="宋体"/>
          <w:sz w:val="24"/>
        </w:rPr>
      </w:pPr>
    </w:p>
    <w:p w14:paraId="3527EDB5">
      <w:pPr>
        <w:spacing w:line="360" w:lineRule="auto"/>
        <w:ind w:firstLine="549" w:firstLineChars="229"/>
        <w:rPr>
          <w:rFonts w:ascii="宋体" w:hAnsi="宋体" w:cs="宋体"/>
          <w:sz w:val="24"/>
        </w:rPr>
      </w:pPr>
    </w:p>
    <w:p w14:paraId="57D710A5">
      <w:pPr>
        <w:spacing w:line="360" w:lineRule="auto"/>
        <w:ind w:firstLine="549" w:firstLineChars="229"/>
        <w:rPr>
          <w:rFonts w:ascii="宋体" w:hAnsi="宋体" w:cs="宋体"/>
          <w:sz w:val="24"/>
        </w:rPr>
      </w:pPr>
    </w:p>
    <w:p w14:paraId="70A66640">
      <w:pPr>
        <w:spacing w:line="360" w:lineRule="auto"/>
        <w:ind w:firstLine="549" w:firstLineChars="229"/>
        <w:rPr>
          <w:rFonts w:ascii="宋体" w:hAnsi="宋体" w:cs="宋体"/>
          <w:sz w:val="24"/>
        </w:rPr>
      </w:pPr>
    </w:p>
    <w:p w14:paraId="3AAD9D10">
      <w:pPr>
        <w:spacing w:line="360" w:lineRule="auto"/>
        <w:ind w:firstLine="549" w:firstLineChars="229"/>
        <w:rPr>
          <w:rFonts w:ascii="宋体" w:hAnsi="宋体" w:cs="宋体"/>
          <w:sz w:val="24"/>
        </w:rPr>
      </w:pPr>
    </w:p>
    <w:p w14:paraId="316F3360">
      <w:pPr>
        <w:spacing w:line="360" w:lineRule="auto"/>
        <w:ind w:firstLine="549" w:firstLineChars="229"/>
        <w:rPr>
          <w:rFonts w:ascii="宋体" w:hAnsi="宋体" w:cs="宋体"/>
          <w:sz w:val="24"/>
        </w:rPr>
      </w:pPr>
    </w:p>
    <w:p w14:paraId="1212A512">
      <w:pPr>
        <w:spacing w:line="360" w:lineRule="auto"/>
        <w:ind w:firstLine="549" w:firstLineChars="229"/>
        <w:rPr>
          <w:rFonts w:ascii="宋体" w:hAnsi="宋体" w:cs="宋体"/>
          <w:sz w:val="24"/>
        </w:rPr>
      </w:pPr>
    </w:p>
    <w:p w14:paraId="70536A0B">
      <w:pPr>
        <w:spacing w:line="360" w:lineRule="auto"/>
        <w:ind w:firstLine="549" w:firstLineChars="229"/>
        <w:rPr>
          <w:rFonts w:ascii="宋体" w:hAnsi="宋体" w:cs="宋体"/>
          <w:sz w:val="24"/>
        </w:rPr>
      </w:pPr>
    </w:p>
    <w:p w14:paraId="4B18254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85AE33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1CCA22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临平区公安分局警务辅助人员健康体检服务采购项目</w:t>
      </w:r>
      <w:r>
        <w:rPr>
          <w:rFonts w:hint="eastAsia" w:ascii="宋体" w:hAnsi="宋体" w:cs="宋体"/>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w:t>
      </w:r>
      <w:r>
        <w:rPr>
          <w:rFonts w:hint="eastAsia" w:ascii="宋体" w:hAnsi="宋体" w:cs="宋体"/>
          <w:bCs/>
          <w:sz w:val="24"/>
        </w:rPr>
        <w:t>北京时间）前</w:t>
      </w:r>
      <w:r>
        <w:rPr>
          <w:rFonts w:hint="eastAsia" w:ascii="宋体" w:hAnsi="宋体" w:cs="宋体"/>
          <w:sz w:val="24"/>
        </w:rPr>
        <w:t>递交（上传）投标文件。</w:t>
      </w:r>
    </w:p>
    <w:p w14:paraId="3276A4D7">
      <w:pPr>
        <w:spacing w:line="360" w:lineRule="auto"/>
        <w:rPr>
          <w:rFonts w:ascii="宋体" w:hAnsi="宋体" w:cs="宋体"/>
          <w:b/>
          <w:sz w:val="24"/>
        </w:rPr>
      </w:pPr>
      <w:r>
        <w:rPr>
          <w:rFonts w:hint="eastAsia" w:ascii="宋体" w:hAnsi="宋体" w:cs="宋体"/>
          <w:b/>
          <w:sz w:val="24"/>
        </w:rPr>
        <w:t xml:space="preserve">一、项目基本情况                                            </w:t>
      </w:r>
    </w:p>
    <w:p w14:paraId="0C9E95B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TYZFCG2025-024</w:t>
      </w:r>
    </w:p>
    <w:p w14:paraId="3AE142A6">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临平区公安分局警务辅助人员健康体检服务采购项目</w:t>
      </w:r>
    </w:p>
    <w:p w14:paraId="6EC6BF9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预算金额（元）：880000</w:t>
      </w:r>
      <w:r>
        <w:rPr>
          <w:rFonts w:ascii="宋体" w:hAnsi="宋体" w:cs="宋体"/>
          <w:sz w:val="24"/>
        </w:rPr>
        <w:t xml:space="preserve"> </w:t>
      </w:r>
    </w:p>
    <w:p w14:paraId="59B18D53">
      <w:pPr>
        <w:spacing w:line="360" w:lineRule="auto"/>
        <w:ind w:firstLine="480"/>
        <w:rPr>
          <w:rFonts w:ascii="宋体" w:hAnsi="宋体" w:cs="宋体"/>
          <w:sz w:val="24"/>
        </w:rPr>
      </w:pPr>
      <w:r>
        <w:rPr>
          <w:rFonts w:hint="eastAsia" w:ascii="宋体" w:hAnsi="宋体" w:cs="宋体"/>
          <w:b/>
          <w:sz w:val="24"/>
        </w:rPr>
        <w:t>最高限价（元）：477600，402400</w:t>
      </w:r>
      <w:r>
        <w:rPr>
          <w:rFonts w:ascii="宋体" w:hAnsi="宋体" w:cs="宋体"/>
          <w:sz w:val="24"/>
        </w:rPr>
        <w:t xml:space="preserve"> </w:t>
      </w:r>
    </w:p>
    <w:p w14:paraId="0B879846">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14:paraId="6BE97737">
      <w:pPr>
        <w:spacing w:line="360" w:lineRule="auto"/>
        <w:ind w:firstLine="480" w:firstLineChars="200"/>
        <w:rPr>
          <w:rFonts w:ascii="宋体" w:hAnsi="宋体" w:cs="宋体"/>
          <w:sz w:val="24"/>
        </w:rPr>
      </w:pPr>
      <w:r>
        <w:rPr>
          <w:rFonts w:hint="eastAsia" w:ascii="宋体" w:hAnsi="宋体" w:cs="宋体"/>
          <w:sz w:val="24"/>
        </w:rPr>
        <w:t>标项一</w:t>
      </w:r>
    </w:p>
    <w:p w14:paraId="768F6540">
      <w:pPr>
        <w:spacing w:line="360" w:lineRule="auto"/>
        <w:ind w:firstLine="480" w:firstLineChars="200"/>
        <w:rPr>
          <w:rFonts w:ascii="宋体" w:hAnsi="宋体" w:cs="宋体"/>
          <w:sz w:val="24"/>
        </w:rPr>
      </w:pPr>
      <w:r>
        <w:rPr>
          <w:rFonts w:hint="eastAsia" w:ascii="宋体" w:hAnsi="宋体" w:cs="宋体"/>
          <w:sz w:val="24"/>
        </w:rPr>
        <w:t>标项名称：</w:t>
      </w:r>
      <w:r>
        <w:rPr>
          <w:rFonts w:hint="eastAsia" w:ascii="宋体" w:hAnsi="宋体" w:cs="宋体"/>
          <w:sz w:val="24"/>
          <w:lang w:eastAsia="zh-CN"/>
        </w:rPr>
        <w:t>临平区公安分局警务辅助人员健康体检服务采购项目</w:t>
      </w:r>
      <w:r>
        <w:rPr>
          <w:rFonts w:hint="eastAsia" w:ascii="宋体" w:hAnsi="宋体" w:cs="宋体"/>
          <w:sz w:val="24"/>
        </w:rPr>
        <w:t>标项一    </w:t>
      </w:r>
    </w:p>
    <w:p w14:paraId="762C3438">
      <w:pPr>
        <w:spacing w:line="360" w:lineRule="auto"/>
        <w:ind w:firstLine="480" w:firstLineChars="200"/>
        <w:rPr>
          <w:rFonts w:ascii="宋体" w:hAnsi="宋体" w:cs="宋体"/>
          <w:sz w:val="24"/>
        </w:rPr>
      </w:pPr>
      <w:r>
        <w:rPr>
          <w:rFonts w:hint="eastAsia" w:ascii="宋体" w:hAnsi="宋体" w:cs="宋体"/>
          <w:sz w:val="24"/>
        </w:rPr>
        <w:t>数量：不限    </w:t>
      </w:r>
    </w:p>
    <w:p w14:paraId="18DC3ECF">
      <w:pPr>
        <w:spacing w:line="360" w:lineRule="auto"/>
        <w:ind w:firstLine="480" w:firstLineChars="200"/>
        <w:rPr>
          <w:rFonts w:ascii="宋体" w:hAnsi="宋体" w:cs="宋体"/>
          <w:sz w:val="24"/>
        </w:rPr>
      </w:pPr>
      <w:r>
        <w:rPr>
          <w:rFonts w:hint="eastAsia" w:ascii="宋体" w:hAnsi="宋体" w:cs="宋体"/>
          <w:sz w:val="24"/>
        </w:rPr>
        <w:t>预算金额（元）：477600    </w:t>
      </w:r>
    </w:p>
    <w:p w14:paraId="5462456B">
      <w:pPr>
        <w:spacing w:line="360" w:lineRule="auto"/>
        <w:ind w:firstLine="480" w:firstLineChars="200"/>
        <w:rPr>
          <w:rFonts w:ascii="宋体" w:hAnsi="宋体" w:cs="宋体"/>
          <w:sz w:val="24"/>
        </w:rPr>
      </w:pPr>
      <w:r>
        <w:rPr>
          <w:rFonts w:hint="eastAsia" w:ascii="宋体" w:hAnsi="宋体" w:cs="宋体"/>
          <w:sz w:val="24"/>
        </w:rPr>
        <w:t>简要规格描述或项目基本概况介绍、用途：</w:t>
      </w:r>
      <w:r>
        <w:rPr>
          <w:rFonts w:hint="eastAsia" w:ascii="宋体" w:hAnsi="宋体" w:cs="宋体"/>
          <w:sz w:val="24"/>
          <w:lang w:eastAsia="zh-CN"/>
        </w:rPr>
        <w:t>临平区公安分局警务辅助人员健康体检服务采购项目</w:t>
      </w:r>
      <w:r>
        <w:rPr>
          <w:rFonts w:hint="eastAsia" w:ascii="宋体" w:hAnsi="宋体" w:cs="宋体"/>
          <w:sz w:val="24"/>
        </w:rPr>
        <w:t>标项一主要内容：具体以招标文件第三部分采购需求为准，供应商可点击本公告下方“浏览采购文件”查看采购需求。    </w:t>
      </w:r>
    </w:p>
    <w:p w14:paraId="590DF8E1">
      <w:pPr>
        <w:spacing w:line="360" w:lineRule="auto"/>
        <w:ind w:firstLine="480" w:firstLineChars="200"/>
        <w:rPr>
          <w:rFonts w:ascii="宋体" w:hAnsi="宋体" w:cs="宋体"/>
          <w:sz w:val="24"/>
        </w:rPr>
      </w:pPr>
      <w:r>
        <w:rPr>
          <w:rFonts w:hint="eastAsia" w:ascii="宋体" w:hAnsi="宋体" w:cs="宋体"/>
          <w:sz w:val="24"/>
        </w:rPr>
        <w:t>备注：    </w:t>
      </w:r>
    </w:p>
    <w:p w14:paraId="0811B5DF">
      <w:pPr>
        <w:spacing w:line="360" w:lineRule="auto"/>
        <w:ind w:firstLine="480" w:firstLineChars="200"/>
        <w:rPr>
          <w:rFonts w:ascii="宋体" w:hAnsi="宋体" w:cs="宋体"/>
          <w:sz w:val="24"/>
        </w:rPr>
      </w:pPr>
      <w:r>
        <w:rPr>
          <w:rFonts w:hint="eastAsia" w:ascii="宋体" w:hAnsi="宋体" w:cs="宋体"/>
          <w:sz w:val="24"/>
        </w:rPr>
        <w:t>标项二</w:t>
      </w:r>
    </w:p>
    <w:p w14:paraId="2A7ACF3B">
      <w:pPr>
        <w:spacing w:line="360" w:lineRule="auto"/>
        <w:ind w:firstLine="480" w:firstLineChars="200"/>
        <w:rPr>
          <w:rFonts w:ascii="宋体" w:hAnsi="宋体" w:cs="宋体"/>
          <w:sz w:val="24"/>
        </w:rPr>
      </w:pPr>
      <w:r>
        <w:rPr>
          <w:rFonts w:hint="eastAsia" w:ascii="宋体" w:hAnsi="宋体" w:cs="宋体"/>
          <w:sz w:val="24"/>
        </w:rPr>
        <w:t>标项名称：</w:t>
      </w:r>
      <w:r>
        <w:rPr>
          <w:rFonts w:hint="eastAsia" w:ascii="宋体" w:hAnsi="宋体" w:cs="宋体"/>
          <w:sz w:val="24"/>
          <w:lang w:eastAsia="zh-CN"/>
        </w:rPr>
        <w:t>临平区公安分局警务辅助人员健康体检服务采购项目</w:t>
      </w:r>
      <w:r>
        <w:rPr>
          <w:rFonts w:hint="eastAsia" w:ascii="宋体" w:hAnsi="宋体" w:cs="宋体"/>
          <w:sz w:val="24"/>
        </w:rPr>
        <w:t>标项二    </w:t>
      </w:r>
    </w:p>
    <w:p w14:paraId="446CCC25">
      <w:pPr>
        <w:spacing w:line="360" w:lineRule="auto"/>
        <w:ind w:firstLine="480" w:firstLineChars="200"/>
        <w:rPr>
          <w:rFonts w:ascii="宋体" w:hAnsi="宋体" w:cs="宋体"/>
          <w:sz w:val="24"/>
        </w:rPr>
      </w:pPr>
      <w:r>
        <w:rPr>
          <w:rFonts w:hint="eastAsia" w:ascii="宋体" w:hAnsi="宋体" w:cs="宋体"/>
          <w:sz w:val="24"/>
        </w:rPr>
        <w:t>数量：不限    </w:t>
      </w:r>
    </w:p>
    <w:p w14:paraId="1CE08CBF">
      <w:pPr>
        <w:spacing w:line="360" w:lineRule="auto"/>
        <w:ind w:firstLine="480" w:firstLineChars="200"/>
        <w:rPr>
          <w:rFonts w:ascii="宋体" w:hAnsi="宋体" w:cs="宋体"/>
          <w:sz w:val="24"/>
        </w:rPr>
      </w:pPr>
      <w:r>
        <w:rPr>
          <w:rFonts w:hint="eastAsia" w:ascii="宋体" w:hAnsi="宋体" w:cs="宋体"/>
          <w:sz w:val="24"/>
        </w:rPr>
        <w:t>预算金额（元）：402400    </w:t>
      </w:r>
    </w:p>
    <w:p w14:paraId="6D84450A">
      <w:pPr>
        <w:spacing w:line="360" w:lineRule="auto"/>
        <w:ind w:firstLine="480" w:firstLineChars="200"/>
        <w:rPr>
          <w:rFonts w:ascii="宋体" w:hAnsi="宋体" w:cs="宋体"/>
          <w:sz w:val="24"/>
        </w:rPr>
      </w:pPr>
      <w:r>
        <w:rPr>
          <w:rFonts w:hint="eastAsia" w:ascii="宋体" w:hAnsi="宋体" w:cs="宋体"/>
          <w:sz w:val="24"/>
        </w:rPr>
        <w:t>简要规格描述或项目基本概况介绍、用途：</w:t>
      </w:r>
      <w:r>
        <w:rPr>
          <w:rFonts w:hint="eastAsia" w:ascii="宋体" w:hAnsi="宋体" w:cs="宋体"/>
          <w:sz w:val="24"/>
          <w:lang w:eastAsia="zh-CN"/>
        </w:rPr>
        <w:t>临平区公安分局警务辅助人员健康体检服务采购项目</w:t>
      </w:r>
      <w:r>
        <w:rPr>
          <w:rFonts w:hint="eastAsia" w:ascii="宋体" w:hAnsi="宋体" w:cs="宋体"/>
          <w:sz w:val="24"/>
        </w:rPr>
        <w:t>标项二主要内容：具体以招标文件第三部分采购需求为准，供应商可点击本公告下方“浏览采购文件”查看采购需求。    </w:t>
      </w:r>
    </w:p>
    <w:p w14:paraId="06597FAE">
      <w:pPr>
        <w:spacing w:line="360" w:lineRule="auto"/>
        <w:ind w:firstLine="480" w:firstLineChars="200"/>
        <w:rPr>
          <w:rFonts w:ascii="宋体" w:hAnsi="宋体" w:cs="宋体"/>
          <w:sz w:val="24"/>
        </w:rPr>
      </w:pPr>
      <w:r>
        <w:rPr>
          <w:rFonts w:hint="eastAsia" w:ascii="宋体" w:hAnsi="宋体" w:cs="宋体"/>
          <w:sz w:val="24"/>
        </w:rPr>
        <w:t>备注：</w:t>
      </w:r>
    </w:p>
    <w:p w14:paraId="3283F12E">
      <w:pPr>
        <w:pStyle w:val="131"/>
        <w:ind w:firstLine="482"/>
        <w:outlineLvl w:val="2"/>
        <w:rPr>
          <w:rFonts w:ascii="宋体" w:hAnsi="宋体" w:cs="宋体"/>
        </w:rPr>
      </w:pPr>
      <w:r>
        <w:rPr>
          <w:rFonts w:hint="eastAsia" w:ascii="宋体" w:hAnsi="宋体" w:cs="宋体"/>
          <w:b/>
        </w:rPr>
        <w:t>合同履约期限：</w:t>
      </w:r>
      <w:r>
        <w:rPr>
          <w:rFonts w:hint="eastAsia" w:ascii="宋体" w:hAnsi="宋体" w:cs="宋体"/>
        </w:rPr>
        <w:t>标项 1、2，详见招标文件第三部分采购需求。</w:t>
      </w:r>
    </w:p>
    <w:p w14:paraId="0AC849AE">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40BF5521">
      <w:pPr>
        <w:spacing w:line="360" w:lineRule="auto"/>
        <w:rPr>
          <w:rFonts w:ascii="宋体" w:hAnsi="宋体" w:cs="宋体"/>
          <w:b/>
          <w:sz w:val="24"/>
        </w:rPr>
      </w:pPr>
      <w:r>
        <w:rPr>
          <w:rFonts w:hint="eastAsia" w:ascii="宋体" w:hAnsi="宋体" w:cs="宋体"/>
          <w:b/>
          <w:sz w:val="24"/>
        </w:rPr>
        <w:t>二、申请人的资格要求：</w:t>
      </w:r>
    </w:p>
    <w:p w14:paraId="0731A051">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5E0084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EAAAF9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.落实政府采购政策需满足的资格要求：标项1、2</w:t>
      </w:r>
    </w:p>
    <w:p w14:paraId="051EE9E2">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0DFF3528">
      <w:pPr>
        <w:spacing w:line="360" w:lineRule="auto"/>
        <w:ind w:firstLine="480" w:firstLineChars="200"/>
        <w:rPr>
          <w:rFonts w:ascii="宋体" w:hAnsi="宋体" w:cs="宋体"/>
          <w:sz w:val="24"/>
        </w:rPr>
      </w:pPr>
      <w:sdt>
        <w:sdtPr>
          <w:rPr>
            <w:rFonts w:hint="eastAsia" w:ascii="宋体" w:hAnsi="宋体" w:cs="宋体"/>
            <w:kern w:val="0"/>
            <w:sz w:val="24"/>
          </w:rPr>
          <w:id w:val="59783230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12A6FFE6">
      <w:pPr>
        <w:spacing w:line="360" w:lineRule="auto"/>
        <w:ind w:firstLine="897" w:firstLineChars="374"/>
        <w:rPr>
          <w:rFonts w:ascii="宋体" w:hAnsi="宋体" w:cs="宋体"/>
          <w:sz w:val="24"/>
        </w:rPr>
      </w:pPr>
      <w:sdt>
        <w:sdtPr>
          <w:rPr>
            <w:rFonts w:hint="eastAsia" w:ascii="宋体" w:hAnsi="宋体" w:cs="宋体"/>
            <w:kern w:val="0"/>
            <w:sz w:val="24"/>
          </w:rPr>
          <w:id w:val="41445526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服务全部由符合政策要求的中小企业承接，提供中小企业声明函；</w:t>
      </w:r>
    </w:p>
    <w:p w14:paraId="2BB3CF28">
      <w:pPr>
        <w:spacing w:line="360" w:lineRule="auto"/>
        <w:ind w:firstLine="897" w:firstLineChars="374"/>
        <w:rPr>
          <w:rFonts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2C1EF8A4">
      <w:pPr>
        <w:rPr>
          <w:rFonts w:ascii="宋体" w:hAnsi="宋体" w:cs="宋体"/>
        </w:rPr>
      </w:pPr>
    </w:p>
    <w:p w14:paraId="3B356D84">
      <w:pPr>
        <w:spacing w:line="360" w:lineRule="auto"/>
        <w:ind w:firstLine="480" w:firstLineChars="200"/>
        <w:rPr>
          <w:rFonts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BB734C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E7159C4">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14:paraId="2D8D7E02">
      <w:pPr>
        <w:snapToGrid w:val="0"/>
        <w:spacing w:line="360" w:lineRule="auto"/>
        <w:ind w:firstLine="480" w:firstLineChars="200"/>
        <w:rPr>
          <w:rFonts w:ascii="宋体" w:hAnsi="宋体" w:cs="宋体"/>
          <w:sz w:val="24"/>
        </w:rPr>
      </w:pPr>
      <w:sdt>
        <w:sdtPr>
          <w:rPr>
            <w:rFonts w:hint="eastAsia" w:ascii="宋体" w:hAnsi="宋体" w:cs="宋体"/>
            <w:kern w:val="0"/>
            <w:sz w:val="24"/>
          </w:rPr>
          <w:id w:val="1474664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无。</w:t>
      </w:r>
    </w:p>
    <w:p w14:paraId="2827E958">
      <w:pPr>
        <w:snapToGrid w:val="0"/>
        <w:spacing w:line="360" w:lineRule="auto"/>
        <w:ind w:firstLine="480" w:firstLineChars="200"/>
        <w:rPr>
          <w:rFonts w:ascii="宋体" w:hAnsi="宋体" w:cs="宋体"/>
          <w:sz w:val="24"/>
        </w:rPr>
      </w:pPr>
      <w:sdt>
        <w:sdtPr>
          <w:rPr>
            <w:rFonts w:hint="eastAsia" w:ascii="宋体" w:hAnsi="宋体" w:cs="宋体"/>
            <w:kern w:val="0"/>
            <w:sz w:val="24"/>
          </w:rPr>
          <w:id w:val="8134451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有特定资格要求：标项1、2</w:t>
      </w:r>
      <w:r>
        <w:rPr>
          <w:rFonts w:hint="eastAsia" w:ascii="宋体" w:hAnsi="宋体" w:cs="宋体"/>
          <w:sz w:val="24"/>
          <w:u w:val="single"/>
        </w:rPr>
        <w:t>具有卫生行政主管部门颁发的《医疗机构执业许可证》</w:t>
      </w:r>
      <w:r>
        <w:rPr>
          <w:rFonts w:hint="eastAsia" w:ascii="宋体" w:hAnsi="宋体" w:cs="宋体"/>
          <w:sz w:val="24"/>
        </w:rPr>
        <w:t>，该特定条件的法律法规依据：</w:t>
      </w:r>
      <w:r>
        <w:rPr>
          <w:rFonts w:hint="eastAsia" w:ascii="宋体" w:hAnsi="宋体" w:cs="宋体"/>
          <w:sz w:val="24"/>
          <w:u w:val="single"/>
        </w:rPr>
        <w:t>《医疗机构管理条例》</w:t>
      </w:r>
      <w:r>
        <w:rPr>
          <w:rFonts w:hint="eastAsia" w:ascii="宋体" w:hAnsi="宋体" w:cs="宋体"/>
          <w:sz w:val="24"/>
        </w:rPr>
        <w:t>。</w:t>
      </w:r>
    </w:p>
    <w:p w14:paraId="1E2FADE9">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2F8E6D">
      <w:pPr>
        <w:spacing w:line="360" w:lineRule="auto"/>
        <w:rPr>
          <w:rFonts w:ascii="宋体" w:hAnsi="宋体" w:cs="宋体"/>
          <w:b/>
          <w:sz w:val="24"/>
        </w:rPr>
      </w:pPr>
      <w:r>
        <w:rPr>
          <w:rFonts w:hint="eastAsia" w:ascii="宋体" w:hAnsi="宋体" w:cs="宋体"/>
          <w:b/>
          <w:sz w:val="24"/>
        </w:rPr>
        <w:t xml:space="preserve">三、获取招标文件 </w:t>
      </w:r>
    </w:p>
    <w:p w14:paraId="0977A9B8">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b/>
          <w:color w:val="auto"/>
          <w:sz w:val="24"/>
        </w:rPr>
        <w:t>：</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4EB69B36">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E6D3644">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EC7ABC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D15489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148F4A5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8229708">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4209020C">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2025年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6EA04E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6F6B477">
      <w:pPr>
        <w:spacing w:line="360" w:lineRule="auto"/>
        <w:rPr>
          <w:rFonts w:ascii="宋体" w:hAnsi="宋体" w:cs="宋体"/>
          <w:sz w:val="24"/>
        </w:rPr>
      </w:pPr>
      <w:r>
        <w:rPr>
          <w:rFonts w:hint="eastAsia" w:ascii="宋体" w:hAnsi="宋体" w:cs="宋体"/>
          <w:b/>
          <w:sz w:val="24"/>
        </w:rPr>
        <w:t xml:space="preserve">五、公告期限 </w:t>
      </w:r>
    </w:p>
    <w:p w14:paraId="1175F181">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4BEA525">
      <w:pPr>
        <w:spacing w:line="360" w:lineRule="auto"/>
        <w:rPr>
          <w:rFonts w:ascii="宋体" w:hAnsi="宋体" w:cs="宋体"/>
          <w:b/>
          <w:sz w:val="24"/>
        </w:rPr>
      </w:pPr>
      <w:r>
        <w:rPr>
          <w:rFonts w:hint="eastAsia" w:ascii="宋体" w:hAnsi="宋体" w:cs="宋体"/>
          <w:b/>
          <w:sz w:val="24"/>
        </w:rPr>
        <w:t>六、其他补充事宜</w:t>
      </w:r>
    </w:p>
    <w:p w14:paraId="50D280FD">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6AB503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3018F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3A287A">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2F900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EB485B4">
      <w:pPr>
        <w:spacing w:line="360" w:lineRule="auto"/>
        <w:rPr>
          <w:rFonts w:ascii="宋体" w:hAnsi="宋体" w:cs="宋体"/>
          <w:sz w:val="24"/>
        </w:rPr>
      </w:pPr>
      <w:r>
        <w:rPr>
          <w:rFonts w:hint="eastAsia" w:ascii="宋体" w:hAnsi="宋体" w:cs="宋体"/>
          <w:sz w:val="24"/>
        </w:rPr>
        <w:t xml:space="preserve">    1.采购人信息</w:t>
      </w:r>
    </w:p>
    <w:p w14:paraId="7E7A1BB9">
      <w:pPr>
        <w:spacing w:line="360" w:lineRule="auto"/>
        <w:rPr>
          <w:rFonts w:ascii="宋体" w:hAnsi="宋体" w:cs="宋体"/>
          <w:sz w:val="24"/>
        </w:rPr>
      </w:pPr>
      <w:r>
        <w:rPr>
          <w:rFonts w:hint="eastAsia" w:ascii="宋体" w:hAnsi="宋体" w:cs="宋体"/>
          <w:sz w:val="24"/>
        </w:rPr>
        <w:t xml:space="preserve">    名    称：杭州市公安局临平区分局 </w:t>
      </w:r>
    </w:p>
    <w:p w14:paraId="2D867BBF">
      <w:pPr>
        <w:spacing w:line="360" w:lineRule="auto"/>
        <w:rPr>
          <w:rFonts w:ascii="宋体" w:hAnsi="宋体" w:cs="宋体"/>
          <w:sz w:val="24"/>
        </w:rPr>
      </w:pPr>
      <w:r>
        <w:rPr>
          <w:rFonts w:hint="eastAsia" w:ascii="宋体" w:hAnsi="宋体" w:cs="宋体"/>
          <w:sz w:val="24"/>
        </w:rPr>
        <w:t xml:space="preserve">    地    址：杭州市临平区南苑街道人民大道360号       </w:t>
      </w:r>
    </w:p>
    <w:p w14:paraId="1B462BD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14:paraId="6E0C0488">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项目联系人（询问）：施民敏  </w:t>
      </w:r>
    </w:p>
    <w:p w14:paraId="5E16CF2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项目联系方式（询问）：0571-89531525 </w:t>
      </w:r>
    </w:p>
    <w:p w14:paraId="2C165E8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质疑联系人：姜利芬 </w:t>
      </w:r>
    </w:p>
    <w:p w14:paraId="7135BDA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质疑联系方式：0571-89531532 </w:t>
      </w:r>
    </w:p>
    <w:p w14:paraId="35B8C01A">
      <w:pPr>
        <w:spacing w:line="360" w:lineRule="auto"/>
        <w:rPr>
          <w:rFonts w:ascii="宋体" w:hAnsi="宋体" w:cs="宋体"/>
          <w:sz w:val="24"/>
        </w:rPr>
      </w:pPr>
      <w:r>
        <w:rPr>
          <w:rFonts w:hint="eastAsia" w:ascii="宋体" w:hAnsi="宋体" w:cs="宋体"/>
          <w:sz w:val="24"/>
        </w:rPr>
        <w:t xml:space="preserve">    2.采购代理机构信息            </w:t>
      </w:r>
    </w:p>
    <w:p w14:paraId="0BAE6D9B">
      <w:pPr>
        <w:spacing w:line="360" w:lineRule="auto"/>
        <w:ind w:firstLine="480"/>
        <w:rPr>
          <w:rFonts w:ascii="宋体" w:hAnsi="宋体" w:cs="宋体"/>
          <w:sz w:val="24"/>
        </w:rPr>
      </w:pPr>
      <w:r>
        <w:rPr>
          <w:rFonts w:hint="eastAsia" w:ascii="宋体" w:hAnsi="宋体" w:cs="宋体"/>
          <w:sz w:val="24"/>
        </w:rPr>
        <w:t>名    称：天阳建设管理有限公司</w:t>
      </w:r>
    </w:p>
    <w:p w14:paraId="3DAF83B6">
      <w:pPr>
        <w:spacing w:line="360" w:lineRule="auto"/>
        <w:ind w:firstLine="480"/>
        <w:rPr>
          <w:rFonts w:ascii="宋体" w:hAnsi="宋体" w:cs="宋体"/>
          <w:sz w:val="24"/>
        </w:rPr>
      </w:pPr>
      <w:r>
        <w:rPr>
          <w:rFonts w:hint="eastAsia" w:ascii="宋体" w:hAnsi="宋体" w:cs="宋体"/>
          <w:sz w:val="24"/>
        </w:rPr>
        <w:t>地    址：杭州市临平区南苑街道玩月街88号1幢1001、1101室</w:t>
      </w:r>
    </w:p>
    <w:p w14:paraId="115CC3FF">
      <w:pPr>
        <w:spacing w:line="360" w:lineRule="auto"/>
        <w:rPr>
          <w:rFonts w:ascii="宋体" w:hAnsi="宋体" w:cs="宋体"/>
          <w:sz w:val="24"/>
        </w:rPr>
      </w:pPr>
      <w:r>
        <w:rPr>
          <w:rFonts w:hint="eastAsia" w:ascii="宋体" w:hAnsi="宋体" w:cs="宋体"/>
          <w:sz w:val="24"/>
        </w:rPr>
        <w:t xml:space="preserve">    传    真：0571-86235827 </w:t>
      </w:r>
    </w:p>
    <w:p w14:paraId="2ED7D02D">
      <w:pPr>
        <w:spacing w:line="360" w:lineRule="auto"/>
        <w:rPr>
          <w:rFonts w:ascii="宋体" w:hAnsi="宋体" w:cs="宋体"/>
          <w:sz w:val="24"/>
        </w:rPr>
      </w:pPr>
      <w:r>
        <w:rPr>
          <w:rFonts w:hint="eastAsia" w:ascii="宋体" w:hAnsi="宋体" w:cs="宋体"/>
          <w:sz w:val="24"/>
        </w:rPr>
        <w:t xml:space="preserve">    项目联系人（询问）：丁敏 </w:t>
      </w:r>
    </w:p>
    <w:p w14:paraId="285A0D37">
      <w:pPr>
        <w:spacing w:line="360" w:lineRule="auto"/>
        <w:rPr>
          <w:rFonts w:ascii="宋体" w:hAnsi="宋体" w:cs="宋体"/>
          <w:sz w:val="24"/>
        </w:rPr>
      </w:pPr>
      <w:r>
        <w:rPr>
          <w:rFonts w:hint="eastAsia" w:ascii="宋体" w:hAnsi="宋体" w:cs="宋体"/>
          <w:sz w:val="24"/>
        </w:rPr>
        <w:t xml:space="preserve">    项目联系方式（询问）：0571-86235827</w:t>
      </w:r>
    </w:p>
    <w:p w14:paraId="21B9B9AB">
      <w:pPr>
        <w:spacing w:line="360" w:lineRule="auto"/>
        <w:rPr>
          <w:rFonts w:ascii="宋体" w:hAnsi="宋体" w:cs="宋体"/>
          <w:sz w:val="24"/>
        </w:rPr>
      </w:pPr>
      <w:r>
        <w:rPr>
          <w:rFonts w:hint="eastAsia" w:ascii="宋体" w:hAnsi="宋体" w:cs="宋体"/>
          <w:sz w:val="24"/>
        </w:rPr>
        <w:t xml:space="preserve">    质疑联系人：戚良明 </w:t>
      </w:r>
    </w:p>
    <w:p w14:paraId="6D14A1EC">
      <w:pPr>
        <w:spacing w:line="360" w:lineRule="auto"/>
        <w:rPr>
          <w:rFonts w:ascii="宋体" w:hAnsi="宋体" w:cs="宋体"/>
          <w:sz w:val="24"/>
        </w:rPr>
      </w:pPr>
      <w:r>
        <w:rPr>
          <w:rFonts w:hint="eastAsia" w:ascii="宋体" w:hAnsi="宋体" w:cs="宋体"/>
          <w:sz w:val="24"/>
        </w:rPr>
        <w:t xml:space="preserve">    质疑联系方式：13588795636</w:t>
      </w:r>
    </w:p>
    <w:p w14:paraId="4B94BB8B">
      <w:pPr>
        <w:spacing w:line="360" w:lineRule="auto"/>
        <w:rPr>
          <w:rFonts w:ascii="宋体" w:hAnsi="宋体" w:cs="宋体"/>
          <w:sz w:val="24"/>
        </w:rPr>
      </w:pPr>
      <w:r>
        <w:rPr>
          <w:rFonts w:hint="eastAsia" w:ascii="宋体" w:hAnsi="宋体" w:cs="宋体"/>
          <w:sz w:val="24"/>
        </w:rPr>
        <w:t xml:space="preserve">    3.同级政府采购监督管理部门            </w:t>
      </w:r>
    </w:p>
    <w:p w14:paraId="23EB910D">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称：杭州市临平区财政局、浙江省政府采购行政裁决服务中心（杭州）</w:t>
      </w:r>
    </w:p>
    <w:p w14:paraId="1F285320">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6909BD54">
      <w:pPr>
        <w:spacing w:line="360" w:lineRule="auto"/>
        <w:rPr>
          <w:rFonts w:ascii="宋体" w:hAnsi="宋体" w:cs="宋体"/>
          <w:sz w:val="24"/>
        </w:rPr>
      </w:pPr>
      <w:r>
        <w:rPr>
          <w:rFonts w:hint="eastAsia" w:ascii="宋体" w:hAnsi="宋体" w:cs="宋体"/>
          <w:sz w:val="24"/>
        </w:rPr>
        <w:t xml:space="preserve">    传    真： /</w:t>
      </w:r>
    </w:p>
    <w:p w14:paraId="35B11D07">
      <w:pPr>
        <w:spacing w:line="360" w:lineRule="auto"/>
        <w:rPr>
          <w:rFonts w:ascii="宋体" w:hAnsi="宋体" w:cs="宋体"/>
          <w:sz w:val="24"/>
        </w:rPr>
      </w:pPr>
      <w:r>
        <w:rPr>
          <w:rFonts w:hint="eastAsia" w:ascii="宋体" w:hAnsi="宋体" w:cs="宋体"/>
          <w:sz w:val="24"/>
        </w:rPr>
        <w:t xml:space="preserve">    联系人 ：王老师</w:t>
      </w:r>
    </w:p>
    <w:p w14:paraId="66B36364">
      <w:pPr>
        <w:spacing w:line="360" w:lineRule="auto"/>
        <w:ind w:firstLine="480"/>
        <w:rPr>
          <w:rFonts w:ascii="宋体" w:hAnsi="宋体" w:cs="宋体"/>
          <w:sz w:val="24"/>
        </w:rPr>
      </w:pPr>
      <w:r>
        <w:rPr>
          <w:rFonts w:hint="eastAsia" w:ascii="宋体" w:hAnsi="宋体" w:cs="宋体"/>
          <w:sz w:val="24"/>
        </w:rPr>
        <w:t>监督投诉电话：0571-87227671</w:t>
      </w:r>
    </w:p>
    <w:p w14:paraId="0AF8E8F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A0E2C5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CC6D812">
      <w:pPr>
        <w:widowControl/>
        <w:adjustRightInd/>
        <w:jc w:val="left"/>
        <w:rPr>
          <w:rFonts w:ascii="宋体" w:hAnsi="宋体" w:cs="宋体"/>
          <w:b/>
          <w:sz w:val="36"/>
          <w:szCs w:val="20"/>
        </w:rPr>
      </w:pPr>
      <w:r>
        <w:rPr>
          <w:rFonts w:ascii="宋体" w:hAnsi="宋体" w:cs="宋体"/>
          <w:b/>
          <w:sz w:val="36"/>
          <w:szCs w:val="20"/>
        </w:rPr>
        <w:br w:type="page"/>
      </w:r>
    </w:p>
    <w:p w14:paraId="535C10A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DF839B4">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9341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6CA701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3B7AC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7E0E16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3062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0E5F0C">
            <w:pPr>
              <w:snapToGrid w:val="0"/>
              <w:spacing w:line="360" w:lineRule="auto"/>
              <w:jc w:val="center"/>
              <w:rPr>
                <w:rFonts w:ascii="宋体" w:hAnsi="宋体" w:cs="宋体"/>
                <w:sz w:val="24"/>
              </w:rPr>
            </w:pPr>
          </w:p>
          <w:p w14:paraId="65613FC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D79445">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F600E02">
            <w:pPr>
              <w:spacing w:line="360" w:lineRule="auto"/>
              <w:rPr>
                <w:rFonts w:ascii="宋体" w:hAnsi="宋体" w:cs="宋体"/>
                <w:sz w:val="24"/>
              </w:rPr>
            </w:pPr>
            <w:r>
              <w:rPr>
                <w:rFonts w:hint="eastAsia" w:ascii="宋体" w:hAnsi="宋体" w:cs="宋体"/>
                <w:sz w:val="24"/>
              </w:rPr>
              <w:t>服务类。</w:t>
            </w:r>
          </w:p>
        </w:tc>
      </w:tr>
      <w:tr w14:paraId="0EE62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37B067">
            <w:pPr>
              <w:snapToGrid w:val="0"/>
              <w:spacing w:line="360" w:lineRule="auto"/>
              <w:jc w:val="center"/>
              <w:rPr>
                <w:rFonts w:ascii="宋体" w:hAnsi="宋体" w:cs="宋体"/>
                <w:sz w:val="24"/>
              </w:rPr>
            </w:pPr>
          </w:p>
          <w:p w14:paraId="2677380F">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AE6CB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8D9D72">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健康体检服务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p w14:paraId="4FDDE6A5">
            <w:pPr>
              <w:snapToGrid w:val="0"/>
              <w:rPr>
                <w:rFonts w:ascii="宋体" w:hAnsi="宋体" w:cs="宋体"/>
              </w:rPr>
            </w:pPr>
            <w:r>
              <w:rPr>
                <w:rFonts w:hint="eastAsia" w:ascii="宋体" w:hAnsi="宋体" w:cs="宋体"/>
                <w:kern w:val="0"/>
                <w:sz w:val="24"/>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426CC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E40409B">
            <w:pPr>
              <w:snapToGrid w:val="0"/>
              <w:spacing w:line="360" w:lineRule="auto"/>
              <w:jc w:val="center"/>
              <w:rPr>
                <w:rFonts w:ascii="宋体" w:hAnsi="宋体" w:cs="宋体"/>
                <w:sz w:val="24"/>
              </w:rPr>
            </w:pPr>
          </w:p>
          <w:p w14:paraId="71FB3D38">
            <w:pPr>
              <w:snapToGrid w:val="0"/>
              <w:spacing w:line="360" w:lineRule="auto"/>
              <w:jc w:val="center"/>
              <w:rPr>
                <w:rFonts w:ascii="宋体" w:hAnsi="宋体" w:cs="宋体"/>
                <w:sz w:val="24"/>
              </w:rPr>
            </w:pPr>
          </w:p>
          <w:p w14:paraId="4E686F0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7791A2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DB24C">
            <w:pPr>
              <w:spacing w:line="360" w:lineRule="auto"/>
              <w:rPr>
                <w:rFonts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8DDDCD0">
            <w:pPr>
              <w:spacing w:line="360" w:lineRule="auto"/>
              <w:rPr>
                <w:rFonts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2C87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AD70B1">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C91C0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6122F">
            <w:pPr>
              <w:spacing w:line="360" w:lineRule="auto"/>
              <w:rPr>
                <w:rFonts w:ascii="宋体" w:hAnsi="宋体" w:cs="宋体"/>
                <w:sz w:val="24"/>
              </w:rPr>
            </w:pPr>
            <w:sdt>
              <w:sdtPr>
                <w:rPr>
                  <w:rFonts w:hint="eastAsia" w:ascii="宋体" w:hAnsi="宋体" w:cs="宋体"/>
                  <w:kern w:val="0"/>
                  <w:sz w:val="24"/>
                </w:rPr>
                <w:id w:val="5465412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68165565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633491C1">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247F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05EBBC3">
            <w:pPr>
              <w:snapToGrid w:val="0"/>
              <w:spacing w:line="360" w:lineRule="auto"/>
              <w:jc w:val="center"/>
              <w:rPr>
                <w:rFonts w:ascii="宋体" w:hAnsi="宋体" w:cs="宋体"/>
                <w:sz w:val="24"/>
              </w:rPr>
            </w:pPr>
          </w:p>
          <w:p w14:paraId="1D55E49C">
            <w:pPr>
              <w:snapToGrid w:val="0"/>
              <w:spacing w:line="360" w:lineRule="auto"/>
              <w:jc w:val="center"/>
              <w:rPr>
                <w:rFonts w:ascii="宋体" w:hAnsi="宋体" w:cs="宋体"/>
                <w:sz w:val="24"/>
              </w:rPr>
            </w:pPr>
          </w:p>
          <w:p w14:paraId="032FF411">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B2D6E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4EBA554">
            <w:pPr>
              <w:spacing w:line="360" w:lineRule="auto"/>
              <w:rPr>
                <w:rFonts w:ascii="宋体" w:hAnsi="宋体" w:cs="宋体"/>
                <w:sz w:val="24"/>
              </w:rPr>
            </w:pPr>
            <w:sdt>
              <w:sdtPr>
                <w:rPr>
                  <w:rFonts w:hint="eastAsia" w:ascii="宋体" w:hAnsi="宋体" w:cs="宋体"/>
                  <w:kern w:val="0"/>
                  <w:sz w:val="24"/>
                </w:rPr>
                <w:id w:val="1865497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7F325B95">
            <w:pPr>
              <w:spacing w:line="360" w:lineRule="auto"/>
              <w:rPr>
                <w:rFonts w:ascii="宋体" w:hAnsi="宋体" w:cs="宋体"/>
                <w:sz w:val="24"/>
                <w:szCs w:val="20"/>
              </w:rPr>
            </w:pPr>
            <w:sdt>
              <w:sdtPr>
                <w:rPr>
                  <w:rFonts w:hint="eastAsia" w:ascii="宋体" w:hAnsi="宋体" w:cs="宋体"/>
                  <w:kern w:val="0"/>
                  <w:sz w:val="24"/>
                </w:rPr>
                <w:id w:val="3889990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9F05BB0">
            <w:pPr>
              <w:pStyle w:val="79"/>
              <w:ind w:firstLine="0" w:firstLineChars="0"/>
              <w:rPr>
                <w:rFonts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24FA52D2">
            <w:pPr>
              <w:pStyle w:val="79"/>
              <w:ind w:firstLine="0" w:firstLineChars="0"/>
            </w:pPr>
          </w:p>
        </w:tc>
      </w:tr>
      <w:tr w14:paraId="37F09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670979">
            <w:pPr>
              <w:snapToGrid w:val="0"/>
              <w:spacing w:line="360" w:lineRule="auto"/>
              <w:jc w:val="center"/>
              <w:rPr>
                <w:rFonts w:ascii="宋体" w:hAnsi="宋体" w:cs="宋体"/>
                <w:sz w:val="24"/>
              </w:rPr>
            </w:pPr>
          </w:p>
          <w:p w14:paraId="21E31AA9">
            <w:pPr>
              <w:snapToGrid w:val="0"/>
              <w:spacing w:line="360" w:lineRule="auto"/>
              <w:jc w:val="center"/>
              <w:rPr>
                <w:rFonts w:ascii="宋体" w:hAnsi="宋体" w:cs="宋体"/>
                <w:sz w:val="24"/>
              </w:rPr>
            </w:pPr>
          </w:p>
          <w:p w14:paraId="2082859C">
            <w:pPr>
              <w:snapToGrid w:val="0"/>
              <w:spacing w:line="360" w:lineRule="auto"/>
              <w:jc w:val="center"/>
              <w:rPr>
                <w:rFonts w:ascii="宋体" w:hAnsi="宋体" w:cs="宋体"/>
                <w:sz w:val="24"/>
              </w:rPr>
            </w:pPr>
          </w:p>
          <w:p w14:paraId="4A4C7EB3">
            <w:pPr>
              <w:snapToGrid w:val="0"/>
              <w:spacing w:line="360" w:lineRule="auto"/>
              <w:jc w:val="center"/>
              <w:rPr>
                <w:rFonts w:ascii="宋体" w:hAnsi="宋体" w:cs="宋体"/>
                <w:sz w:val="24"/>
              </w:rPr>
            </w:pPr>
          </w:p>
          <w:p w14:paraId="73A56860">
            <w:pPr>
              <w:snapToGrid w:val="0"/>
              <w:spacing w:line="360" w:lineRule="auto"/>
              <w:jc w:val="center"/>
              <w:rPr>
                <w:rFonts w:ascii="宋体" w:hAnsi="宋体" w:cs="宋体"/>
                <w:sz w:val="24"/>
              </w:rPr>
            </w:pPr>
          </w:p>
          <w:p w14:paraId="2BA2126D">
            <w:pPr>
              <w:snapToGrid w:val="0"/>
              <w:spacing w:line="360" w:lineRule="auto"/>
              <w:jc w:val="center"/>
              <w:rPr>
                <w:rFonts w:ascii="宋体" w:hAnsi="宋体" w:cs="宋体"/>
                <w:sz w:val="24"/>
              </w:rPr>
            </w:pPr>
          </w:p>
          <w:p w14:paraId="03A9BAA4">
            <w:pPr>
              <w:snapToGrid w:val="0"/>
              <w:spacing w:line="360" w:lineRule="auto"/>
              <w:jc w:val="center"/>
              <w:rPr>
                <w:rFonts w:ascii="宋体" w:hAnsi="宋体" w:cs="宋体"/>
                <w:sz w:val="24"/>
              </w:rPr>
            </w:pPr>
          </w:p>
          <w:p w14:paraId="2169CD4B">
            <w:pPr>
              <w:snapToGrid w:val="0"/>
              <w:spacing w:line="360" w:lineRule="auto"/>
              <w:jc w:val="center"/>
              <w:rPr>
                <w:rFonts w:ascii="宋体" w:hAnsi="宋体" w:cs="宋体"/>
                <w:sz w:val="24"/>
              </w:rPr>
            </w:pPr>
          </w:p>
          <w:p w14:paraId="72F5740F">
            <w:pPr>
              <w:snapToGrid w:val="0"/>
              <w:spacing w:line="360" w:lineRule="auto"/>
              <w:jc w:val="center"/>
              <w:rPr>
                <w:rFonts w:ascii="宋体" w:hAnsi="宋体" w:cs="宋体"/>
                <w:sz w:val="24"/>
              </w:rPr>
            </w:pPr>
          </w:p>
          <w:p w14:paraId="4D725E0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8E390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62F1031">
            <w:pPr>
              <w:spacing w:line="360" w:lineRule="auto"/>
              <w:rPr>
                <w:rFonts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368D26A8">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010C25D">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DFD40A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7A527F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5FB3A06">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1EDC56E">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9BBF136">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A21A62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63EC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9251A9">
            <w:pPr>
              <w:snapToGrid w:val="0"/>
              <w:spacing w:line="360" w:lineRule="auto"/>
              <w:jc w:val="center"/>
              <w:rPr>
                <w:rFonts w:ascii="宋体" w:hAnsi="宋体" w:cs="宋体"/>
                <w:sz w:val="24"/>
              </w:rPr>
            </w:pPr>
          </w:p>
          <w:p w14:paraId="1C53913F">
            <w:pPr>
              <w:snapToGrid w:val="0"/>
              <w:spacing w:line="360" w:lineRule="auto"/>
              <w:jc w:val="center"/>
              <w:rPr>
                <w:rFonts w:ascii="宋体" w:hAnsi="宋体" w:cs="宋体"/>
                <w:sz w:val="24"/>
              </w:rPr>
            </w:pPr>
          </w:p>
          <w:p w14:paraId="4CF7D0FD">
            <w:pPr>
              <w:snapToGrid w:val="0"/>
              <w:spacing w:line="360" w:lineRule="auto"/>
              <w:jc w:val="center"/>
              <w:rPr>
                <w:rFonts w:ascii="宋体" w:hAnsi="宋体" w:cs="宋体"/>
                <w:sz w:val="24"/>
              </w:rPr>
            </w:pPr>
          </w:p>
          <w:p w14:paraId="5A194F1A">
            <w:pPr>
              <w:snapToGrid w:val="0"/>
              <w:spacing w:line="360" w:lineRule="auto"/>
              <w:jc w:val="center"/>
              <w:rPr>
                <w:rFonts w:ascii="宋体" w:hAnsi="宋体" w:cs="宋体"/>
                <w:sz w:val="24"/>
              </w:rPr>
            </w:pPr>
          </w:p>
          <w:p w14:paraId="17FC8671">
            <w:pPr>
              <w:snapToGrid w:val="0"/>
              <w:spacing w:line="360" w:lineRule="auto"/>
              <w:jc w:val="center"/>
              <w:rPr>
                <w:rFonts w:ascii="宋体" w:hAnsi="宋体" w:cs="宋体"/>
                <w:sz w:val="24"/>
              </w:rPr>
            </w:pPr>
          </w:p>
          <w:p w14:paraId="4DBE6967">
            <w:pPr>
              <w:snapToGrid w:val="0"/>
              <w:spacing w:line="360" w:lineRule="auto"/>
              <w:jc w:val="center"/>
              <w:rPr>
                <w:rFonts w:ascii="宋体" w:hAnsi="宋体" w:cs="宋体"/>
                <w:sz w:val="24"/>
              </w:rPr>
            </w:pPr>
          </w:p>
          <w:p w14:paraId="1CDE71C8">
            <w:pPr>
              <w:snapToGrid w:val="0"/>
              <w:spacing w:line="360" w:lineRule="auto"/>
              <w:jc w:val="center"/>
              <w:rPr>
                <w:rFonts w:ascii="宋体" w:hAnsi="宋体" w:cs="宋体"/>
                <w:sz w:val="24"/>
              </w:rPr>
            </w:pPr>
          </w:p>
          <w:p w14:paraId="1CBFC593">
            <w:pPr>
              <w:snapToGrid w:val="0"/>
              <w:spacing w:line="360" w:lineRule="auto"/>
              <w:jc w:val="center"/>
              <w:rPr>
                <w:rFonts w:ascii="宋体" w:hAnsi="宋体" w:cs="宋体"/>
                <w:sz w:val="24"/>
              </w:rPr>
            </w:pPr>
          </w:p>
          <w:p w14:paraId="040B498F">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11AC6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06AED">
            <w:pPr>
              <w:spacing w:line="360" w:lineRule="auto"/>
              <w:rPr>
                <w:rFonts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6DE2C8B5">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03AB3F4">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71661BE">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10B0A884">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43D9868">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2A0CC06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C5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1307585">
            <w:pPr>
              <w:snapToGrid w:val="0"/>
              <w:spacing w:line="360" w:lineRule="auto"/>
              <w:jc w:val="center"/>
              <w:rPr>
                <w:rFonts w:ascii="宋体" w:hAnsi="宋体" w:cs="宋体"/>
                <w:sz w:val="24"/>
              </w:rPr>
            </w:pPr>
          </w:p>
          <w:p w14:paraId="6B196CD2">
            <w:pPr>
              <w:snapToGrid w:val="0"/>
              <w:spacing w:line="360" w:lineRule="auto"/>
              <w:jc w:val="center"/>
              <w:rPr>
                <w:rFonts w:ascii="宋体" w:hAnsi="宋体" w:cs="宋体"/>
                <w:sz w:val="24"/>
              </w:rPr>
            </w:pPr>
          </w:p>
          <w:p w14:paraId="497097B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F79492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AF953A8">
            <w:pPr>
              <w:spacing w:line="360" w:lineRule="auto"/>
              <w:rPr>
                <w:rFonts w:ascii="宋体" w:hAnsi="宋体" w:cs="宋体"/>
                <w:sz w:val="24"/>
              </w:rPr>
            </w:pPr>
            <w:r>
              <w:rPr>
                <w:rFonts w:hint="eastAsia" w:ascii="宋体" w:hAnsi="宋体" w:cs="宋体"/>
                <w:sz w:val="24"/>
              </w:rPr>
              <w:t>（1）资格证明文件：见招标文件第二部分11.1。</w:t>
            </w:r>
          </w:p>
          <w:p w14:paraId="7A0B4E3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2753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4AFC4A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618FA50">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47A44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0C5C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7161006">
            <w:pPr>
              <w:snapToGrid w:val="0"/>
              <w:spacing w:line="360" w:lineRule="auto"/>
              <w:jc w:val="center"/>
              <w:rPr>
                <w:rFonts w:ascii="宋体" w:hAnsi="宋体" w:cs="宋体"/>
                <w:sz w:val="24"/>
              </w:rPr>
            </w:pPr>
          </w:p>
          <w:p w14:paraId="6471938A">
            <w:pPr>
              <w:snapToGrid w:val="0"/>
              <w:spacing w:line="360" w:lineRule="auto"/>
              <w:jc w:val="center"/>
              <w:rPr>
                <w:rFonts w:ascii="宋体" w:hAnsi="宋体" w:cs="宋体"/>
                <w:sz w:val="24"/>
              </w:rPr>
            </w:pPr>
          </w:p>
          <w:p w14:paraId="7435FB6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FAC2A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0AAD3B">
            <w:pPr>
              <w:pStyle w:val="79"/>
              <w:snapToGrid w:val="0"/>
              <w:spacing w:line="360" w:lineRule="auto"/>
              <w:ind w:firstLine="0" w:firstLineChars="0"/>
              <w:rPr>
                <w:rFonts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4A47020">
            <w:pPr>
              <w:pStyle w:val="79"/>
              <w:ind w:firstLine="480"/>
              <w:jc w:val="both"/>
              <w:rPr>
                <w:rFonts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336E3E3D">
            <w:pPr>
              <w:pStyle w:val="79"/>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27566FFF">
            <w:pPr>
              <w:pStyle w:val="79"/>
              <w:ind w:firstLine="480"/>
              <w:jc w:val="both"/>
              <w:rPr>
                <w:rFonts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3A134834">
            <w:pPr>
              <w:pStyle w:val="79"/>
              <w:ind w:firstLine="480"/>
              <w:jc w:val="both"/>
            </w:pPr>
            <w:r>
              <w:rPr>
                <w:rFonts w:hint="eastAsia" w:ascii="宋体" w:hAnsi="宋体" w:eastAsia="宋体" w:cs="宋体"/>
                <w:kern w:val="2"/>
                <w:sz w:val="24"/>
                <w:szCs w:val="24"/>
              </w:rPr>
              <w:t>☑无</w:t>
            </w:r>
          </w:p>
        </w:tc>
      </w:tr>
      <w:tr w14:paraId="31F7C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D662977">
            <w:pPr>
              <w:snapToGrid w:val="0"/>
              <w:spacing w:line="360" w:lineRule="auto"/>
              <w:jc w:val="center"/>
              <w:rPr>
                <w:rFonts w:ascii="宋体" w:hAnsi="宋体" w:cs="宋体"/>
                <w:sz w:val="24"/>
              </w:rPr>
            </w:pPr>
          </w:p>
          <w:p w14:paraId="2351732E">
            <w:pPr>
              <w:snapToGrid w:val="0"/>
              <w:spacing w:line="360" w:lineRule="auto"/>
              <w:jc w:val="center"/>
              <w:rPr>
                <w:rFonts w:ascii="宋体" w:hAnsi="宋体" w:cs="宋体"/>
                <w:sz w:val="24"/>
              </w:rPr>
            </w:pPr>
          </w:p>
          <w:p w14:paraId="06BC60FD">
            <w:pPr>
              <w:snapToGrid w:val="0"/>
              <w:spacing w:line="360" w:lineRule="auto"/>
              <w:jc w:val="center"/>
              <w:rPr>
                <w:rFonts w:ascii="宋体" w:hAnsi="宋体" w:cs="宋体"/>
                <w:sz w:val="24"/>
              </w:rPr>
            </w:pPr>
          </w:p>
          <w:p w14:paraId="03E18302">
            <w:pPr>
              <w:snapToGrid w:val="0"/>
              <w:spacing w:line="360" w:lineRule="auto"/>
              <w:jc w:val="center"/>
              <w:rPr>
                <w:rFonts w:ascii="宋体" w:hAnsi="宋体" w:cs="宋体"/>
                <w:sz w:val="24"/>
              </w:rPr>
            </w:pPr>
          </w:p>
          <w:p w14:paraId="7D6BA6EF">
            <w:pPr>
              <w:snapToGrid w:val="0"/>
              <w:spacing w:line="360" w:lineRule="auto"/>
              <w:jc w:val="center"/>
              <w:rPr>
                <w:rFonts w:ascii="宋体" w:hAnsi="宋体" w:cs="宋体"/>
                <w:sz w:val="24"/>
              </w:rPr>
            </w:pPr>
          </w:p>
          <w:p w14:paraId="25F01C68">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77E85B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D9A3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F7157A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A3C027F">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B38ACC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8487A8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F913DA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172D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7" w:hRule="atLeast"/>
          <w:tblHeader/>
        </w:trPr>
        <w:tc>
          <w:tcPr>
            <w:tcW w:w="629" w:type="dxa"/>
            <w:tcBorders>
              <w:top w:val="single" w:color="auto" w:sz="4" w:space="0"/>
              <w:left w:val="single" w:color="000000" w:sz="8" w:space="0"/>
              <w:right w:val="single" w:color="000000" w:sz="2" w:space="0"/>
            </w:tcBorders>
          </w:tcPr>
          <w:p w14:paraId="0949AE75">
            <w:pPr>
              <w:snapToGrid w:val="0"/>
              <w:spacing w:line="360" w:lineRule="auto"/>
              <w:jc w:val="center"/>
              <w:rPr>
                <w:rFonts w:ascii="宋体" w:hAnsi="宋体" w:cs="宋体"/>
                <w:sz w:val="24"/>
              </w:rPr>
            </w:pPr>
          </w:p>
          <w:p w14:paraId="6AB67E7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61F864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26E6DB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DC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EFD83D">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4773C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A30738D">
            <w:pPr>
              <w:pStyle w:val="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杭州市临平区南苑街道玩月街88号1幢10楼招标代理部前台</w:t>
            </w:r>
            <w:r>
              <w:rPr>
                <w:rFonts w:hint="eastAsia" w:hAnsi="宋体" w:cs="宋体"/>
                <w:kern w:val="28"/>
                <w:sz w:val="24"/>
                <w:szCs w:val="24"/>
              </w:rPr>
              <w:t>；备份投标文件签收人员联系电话：</w:t>
            </w:r>
            <w:r>
              <w:rPr>
                <w:rFonts w:hint="eastAsia" w:hAnsi="宋体" w:cs="宋体"/>
                <w:sz w:val="24"/>
                <w:u w:val="single"/>
              </w:rPr>
              <w:t>0571-86235827</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663F0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4D12384">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64C67A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05BCF">
            <w:pPr>
              <w:spacing w:line="360" w:lineRule="auto"/>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ADAB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B6097CA">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63ABEC5C">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97664E">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C3C92D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186F5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2CCE2F9">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2C1E16">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C8AEB3D">
            <w:pPr>
              <w:spacing w:line="360" w:lineRule="auto"/>
              <w:rPr>
                <w:rFonts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lang w:val="en"/>
              </w:rPr>
              <w:t>每个标项</w:t>
            </w:r>
            <w:r>
              <w:rPr>
                <w:rFonts w:hint="eastAsia" w:ascii="宋体" w:hAnsi="宋体" w:cs="宋体"/>
                <w:kern w:val="0"/>
                <w:sz w:val="24"/>
                <w:u w:val="single"/>
              </w:rPr>
              <w:t>1个</w:t>
            </w:r>
            <w:r>
              <w:rPr>
                <w:rFonts w:hint="eastAsia" w:ascii="宋体" w:hAnsi="宋体" w:cs="宋体"/>
                <w:kern w:val="0"/>
                <w:sz w:val="24"/>
                <w:lang w:val="en"/>
              </w:rPr>
              <w:t>。</w:t>
            </w:r>
          </w:p>
        </w:tc>
      </w:tr>
      <w:tr w14:paraId="2FDD3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20229AE">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805968F">
            <w:pPr>
              <w:snapToGrid w:val="0"/>
              <w:spacing w:line="360" w:lineRule="auto"/>
              <w:jc w:val="center"/>
              <w:rPr>
                <w:rFonts w:cs="仿宋_GB2312" w:asciiTheme="minorEastAsia" w:hAnsiTheme="minorEastAsia" w:eastAsiaTheme="minorEastAsia"/>
                <w:b/>
                <w:sz w:val="24"/>
                <w:lang w:val="en"/>
              </w:rPr>
            </w:pPr>
            <w:r>
              <w:rPr>
                <w:rFonts w:hint="eastAsia" w:cs="仿宋_GB2312" w:asciiTheme="minorEastAsia" w:hAnsiTheme="minorEastAsia" w:eastAsiaTheme="minorEastAsia"/>
                <w:b/>
                <w:sz w:val="24"/>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796DB514">
            <w:pPr>
              <w:spacing w:line="360" w:lineRule="auto"/>
              <w:rPr>
                <w:rFonts w:ascii="宋体" w:hAnsi="宋体"/>
                <w:snapToGrid w:val="0"/>
                <w:kern w:val="28"/>
                <w:sz w:val="24"/>
              </w:rPr>
            </w:pPr>
            <w:r>
              <w:rPr>
                <w:rFonts w:hint="eastAsia" w:ascii="宋体" w:hAnsi="宋体"/>
                <w:snapToGrid w:val="0"/>
                <w:kern w:val="28"/>
                <w:sz w:val="24"/>
              </w:rPr>
              <w:t>每个标项中标人在领取中标通知书时需向招标代理机构按照按《计价格［2002］1980号》支付招标代理服务费，费用包含在总报价中，不单独列项报价。</w:t>
            </w:r>
          </w:p>
          <w:p w14:paraId="00C8BBE7">
            <w:pPr>
              <w:spacing w:line="360" w:lineRule="auto"/>
              <w:rPr>
                <w:rFonts w:ascii="宋体" w:hAnsi="宋体" w:cs="宋体"/>
                <w:kern w:val="0"/>
                <w:sz w:val="24"/>
                <w:lang w:val="en"/>
              </w:rPr>
            </w:pPr>
            <w:r>
              <w:rPr>
                <w:rFonts w:hint="eastAsia" w:ascii="宋体" w:hAnsi="宋体" w:cs="宋体"/>
                <w:kern w:val="0"/>
                <w:sz w:val="24"/>
                <w:lang w:val="en"/>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14:paraId="3A3BE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452C781">
            <w:pPr>
              <w:snapToGrid w:val="0"/>
              <w:spacing w:line="360" w:lineRule="auto"/>
              <w:jc w:val="center"/>
              <w:rPr>
                <w:rFonts w:ascii="宋体" w:hAnsi="宋体" w:cs="宋体"/>
                <w:sz w:val="24"/>
              </w:rPr>
            </w:pPr>
            <w:r>
              <w:rPr>
                <w:rFonts w:hint="eastAsia" w:ascii="宋体" w:hAnsi="宋体" w:cs="宋体"/>
                <w:sz w:val="24"/>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06BC80DD">
            <w:pPr>
              <w:snapToGrid w:val="0"/>
              <w:spacing w:line="360" w:lineRule="auto"/>
              <w:jc w:val="center"/>
              <w:rPr>
                <w:rFonts w:cs="仿宋_GB2312" w:asciiTheme="minorEastAsia" w:hAnsiTheme="minorEastAsia" w:eastAsiaTheme="minorEastAsia"/>
                <w:b/>
                <w:sz w:val="24"/>
                <w:lang w:val="en"/>
              </w:rPr>
            </w:pPr>
            <w:r>
              <w:rPr>
                <w:rFonts w:hint="eastAsia" w:cs="仿宋_GB2312" w:asciiTheme="minorEastAsia" w:hAnsiTheme="minorEastAsia" w:eastAsiaTheme="minorEastAsia"/>
                <w:b/>
                <w:sz w:val="24"/>
                <w:lang w:val="e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08A843C1">
            <w:pPr>
              <w:spacing w:line="360" w:lineRule="auto"/>
              <w:rPr>
                <w:rFonts w:ascii="宋体" w:hAnsi="宋体" w:cs="宋体"/>
                <w:kern w:val="0"/>
                <w:sz w:val="24"/>
              </w:rPr>
            </w:pPr>
            <w:r>
              <w:rPr>
                <w:rFonts w:hint="eastAsia" w:ascii="宋体" w:hAnsi="宋体" w:cs="宋体"/>
                <w:kern w:val="0"/>
                <w:sz w:val="24"/>
                <w:lang w:val="en"/>
              </w:rPr>
              <w:t>中标单位需在领取中标通知书时，提供本项目纸质投标文件（“资格文件”、“报价文件”和“商务技术文件”）三份（正本一份，副本二份）并提供电子投标文件与纸质投标文件内容一致承诺书（格式自拟）三份。</w:t>
            </w:r>
          </w:p>
        </w:tc>
      </w:tr>
      <w:tr w14:paraId="49099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8675C6D">
            <w:pPr>
              <w:snapToGrid w:val="0"/>
              <w:spacing w:line="360" w:lineRule="auto"/>
              <w:jc w:val="center"/>
              <w:rPr>
                <w:rFonts w:ascii="宋体" w:hAnsi="宋体" w:cs="宋体"/>
                <w:sz w:val="24"/>
              </w:rPr>
            </w:pPr>
            <w:r>
              <w:rPr>
                <w:rFonts w:hint="eastAsia" w:ascii="宋体" w:hAnsi="宋体" w:cs="宋体"/>
                <w:sz w:val="24"/>
              </w:rPr>
              <w:t>17</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2051967E">
            <w:pPr>
              <w:snapToGrid w:val="0"/>
              <w:spacing w:line="360" w:lineRule="auto"/>
              <w:jc w:val="center"/>
              <w:rPr>
                <w:rFonts w:ascii="仿宋" w:hAnsi="仿宋" w:eastAsia="仿宋" w:cs="宋体"/>
                <w:b/>
                <w:sz w:val="32"/>
                <w:szCs w:val="20"/>
                <w:lang w:val="en"/>
              </w:rPr>
            </w:pPr>
            <w:r>
              <w:rPr>
                <w:rFonts w:hint="eastAsia" w:cs="仿宋_GB2312" w:asciiTheme="minorEastAsia" w:hAnsiTheme="minorEastAsia" w:eastAsiaTheme="minorEastAsia"/>
                <w:b/>
                <w:sz w:val="24"/>
                <w:lang w:val="en"/>
              </w:rPr>
              <w:t>其他约定</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750731E4">
            <w:pPr>
              <w:spacing w:line="360" w:lineRule="auto"/>
              <w:rPr>
                <w:rFonts w:ascii="宋体" w:hAnsi="宋体" w:cs="宋体"/>
                <w:kern w:val="0"/>
                <w:sz w:val="24"/>
                <w:lang w:val="en"/>
              </w:rPr>
            </w:pPr>
            <w:r>
              <w:rPr>
                <w:rFonts w:hint="eastAsia" w:ascii="宋体" w:hAnsi="宋体" w:cs="宋体"/>
                <w:kern w:val="0"/>
                <w:sz w:val="24"/>
                <w:lang w:val="en"/>
              </w:rPr>
              <w:t>▲本项目共有两个个标项，供应商可选择其中一个或多个标项进行投标，但只能在一个标项中被推荐为中标候选人，顺序按标项一、标项二进行确定；如供应商前一个标项已经被推荐为该标项的中标候选人，则后续标项将不被推荐为中标候选人。</w:t>
            </w:r>
          </w:p>
          <w:p w14:paraId="3011FB07">
            <w:pPr>
              <w:spacing w:line="360" w:lineRule="auto"/>
              <w:rPr>
                <w:rFonts w:ascii="宋体" w:hAnsi="宋体" w:cs="宋体"/>
                <w:kern w:val="0"/>
                <w:sz w:val="24"/>
                <w:lang w:val="en"/>
              </w:rPr>
            </w:pPr>
            <w:r>
              <w:rPr>
                <w:rFonts w:hint="eastAsia" w:ascii="宋体" w:hAnsi="宋体" w:cs="宋体"/>
                <w:kern w:val="0"/>
                <w:sz w:val="24"/>
                <w:lang w:val="en"/>
              </w:rPr>
              <w:t>注：1、如标项一，A单位单独投标，并被推荐为中标候选人，则其他标项中，无论A单位是单独投标，还是采用联合体投标（即：联合体中包含A单位），均不被推荐为中标候选人，以此类推。</w:t>
            </w:r>
          </w:p>
          <w:p w14:paraId="3CD8177B">
            <w:pPr>
              <w:spacing w:line="360" w:lineRule="auto"/>
              <w:rPr>
                <w:rFonts w:ascii="仿宋" w:hAnsi="仿宋" w:eastAsia="仿宋" w:cs="宋体"/>
                <w:b/>
                <w:sz w:val="32"/>
                <w:szCs w:val="20"/>
                <w:lang w:val="en"/>
              </w:rPr>
            </w:pPr>
            <w:r>
              <w:rPr>
                <w:rFonts w:hint="eastAsia" w:ascii="宋体" w:hAnsi="宋体" w:cs="宋体"/>
                <w:kern w:val="0"/>
                <w:sz w:val="24"/>
                <w:lang w:val="en"/>
              </w:rPr>
              <w:t>2、如标项一，A、B等多家单位组成联合体“Q”进行投标，“Q”被推荐为中标候选人，则在其他标项中， “Q”不再被推荐为中标候选人，组成联合体“Q”的单位无论是单独投标或组成新的联合体投标（即联合体中包含“Q”中的单位）均不被推荐为中标候选人，以此类推。</w:t>
            </w:r>
          </w:p>
        </w:tc>
      </w:tr>
    </w:tbl>
    <w:p w14:paraId="111845C3">
      <w:pPr>
        <w:snapToGrid w:val="0"/>
        <w:spacing w:line="360" w:lineRule="auto"/>
        <w:jc w:val="center"/>
        <w:rPr>
          <w:rFonts w:ascii="宋体" w:hAnsi="宋体" w:cs="宋体"/>
          <w:b/>
          <w:sz w:val="32"/>
          <w:szCs w:val="20"/>
        </w:rPr>
      </w:pPr>
    </w:p>
    <w:p w14:paraId="6B38FC30">
      <w:pPr>
        <w:pStyle w:val="2"/>
        <w:rPr>
          <w:rFonts w:hAnsi="宋体" w:cs="宋体"/>
          <w:b/>
          <w:sz w:val="32"/>
          <w:szCs w:val="20"/>
        </w:rPr>
      </w:pPr>
    </w:p>
    <w:p w14:paraId="042FC00B">
      <w:pPr>
        <w:pStyle w:val="2"/>
        <w:rPr>
          <w:rFonts w:hAnsi="宋体" w:cs="宋体"/>
          <w:b/>
          <w:sz w:val="32"/>
          <w:szCs w:val="20"/>
        </w:rPr>
      </w:pPr>
    </w:p>
    <w:bookmarkEnd w:id="10"/>
    <w:p w14:paraId="36E70A3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587EA303">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D40803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E825998">
      <w:pPr>
        <w:adjustRightInd/>
        <w:spacing w:line="360" w:lineRule="auto"/>
        <w:outlineLvl w:val="0"/>
        <w:rPr>
          <w:rFonts w:ascii="宋体" w:hAnsi="宋体" w:cs="宋体"/>
          <w:b/>
          <w:sz w:val="24"/>
        </w:rPr>
      </w:pPr>
      <w:r>
        <w:rPr>
          <w:rFonts w:hint="eastAsia" w:ascii="宋体" w:hAnsi="宋体" w:cs="宋体"/>
          <w:b/>
          <w:sz w:val="24"/>
        </w:rPr>
        <w:t xml:space="preserve">   2.定义</w:t>
      </w:r>
    </w:p>
    <w:p w14:paraId="69B42A3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C4152F">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06D956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70A38E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E3612F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828325">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8EDEE1E">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AD4E04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3AC9C12">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FEC32AF">
      <w:pPr>
        <w:spacing w:line="360" w:lineRule="auto"/>
        <w:ind w:firstLine="240" w:firstLineChars="100"/>
        <w:rPr>
          <w:rFonts w:ascii="宋体" w:hAnsi="宋体" w:cs="宋体"/>
          <w:sz w:val="24"/>
        </w:rPr>
      </w:pPr>
      <w:r>
        <w:rPr>
          <w:rFonts w:hint="eastAsia" w:ascii="宋体" w:hAnsi="宋体" w:cs="宋体"/>
          <w:sz w:val="24"/>
        </w:rPr>
        <w:t>3.2 支持绿色发展</w:t>
      </w:r>
    </w:p>
    <w:p w14:paraId="13613CB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463FE5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B214E1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BD6CD9">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90585EB">
      <w:pPr>
        <w:spacing w:line="360" w:lineRule="auto"/>
        <w:ind w:firstLine="240" w:firstLineChars="100"/>
        <w:rPr>
          <w:rFonts w:ascii="宋体" w:hAnsi="宋体" w:cs="宋体"/>
          <w:sz w:val="24"/>
        </w:rPr>
      </w:pPr>
      <w:r>
        <w:rPr>
          <w:rFonts w:hint="eastAsia" w:ascii="宋体" w:hAnsi="宋体" w:cs="宋体"/>
          <w:sz w:val="24"/>
        </w:rPr>
        <w:t>3.3支持中小企业发展</w:t>
      </w:r>
    </w:p>
    <w:p w14:paraId="53EF4DFB">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8F663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E50D8C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E99BFE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B64114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8F8B81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8BA898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3B6ED7">
      <w:pPr>
        <w:spacing w:line="360" w:lineRule="auto"/>
        <w:ind w:firstLine="480" w:firstLineChars="200"/>
        <w:rPr>
          <w:rFonts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2E1803C0">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A54A7D3">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CB74A01">
      <w:pPr>
        <w:spacing w:line="360" w:lineRule="auto"/>
        <w:ind w:firstLine="480" w:firstLineChars="200"/>
        <w:rPr>
          <w:rFonts w:ascii="宋体" w:hAnsi="宋体" w:cs="宋体"/>
          <w:sz w:val="24"/>
        </w:rPr>
      </w:pPr>
      <w:r>
        <w:rPr>
          <w:rFonts w:hint="eastAsia" w:ascii="宋体" w:hAnsi="宋体" w:cs="宋体"/>
          <w:sz w:val="24"/>
        </w:rPr>
        <w:t>3.4.1 首台套、“制造精品”、“专精特新”等创新产品按规定享受政府采购支持政策。</w:t>
      </w:r>
    </w:p>
    <w:p w14:paraId="2E9EE7F9">
      <w:pPr>
        <w:pStyle w:val="4"/>
        <w:adjustRightInd w:val="0"/>
        <w:ind w:left="0" w:firstLine="480" w:firstLineChars="200"/>
      </w:pPr>
      <w:r>
        <w:rPr>
          <w:rFonts w:hint="eastAsia" w:ascii="宋体" w:hAnsi="宋体" w:eastAsia="宋体" w:cs="仿宋"/>
          <w:b w:val="0"/>
          <w:bCs w:val="0"/>
          <w:sz w:val="24"/>
          <w:szCs w:val="24"/>
          <w:lang w:val="en-US"/>
        </w:rPr>
        <w:t>3.4.2 采购人应当贯彻落实知识产权保护相关法律法规，应当采购使用正版软件。</w:t>
      </w:r>
    </w:p>
    <w:p w14:paraId="21360C9B">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18E654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3ED0663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EEAE9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6EABAEF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632B3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67DCAE7">
      <w:pPr>
        <w:pStyle w:val="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2DDC54E">
      <w:pPr>
        <w:pStyle w:val="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0E6FC74">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86FD40C">
      <w:pPr>
        <w:pStyle w:val="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5268509">
      <w:pPr>
        <w:pStyle w:val="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1CA7859">
      <w:pPr>
        <w:pStyle w:val="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77AC26">
      <w:pPr>
        <w:pStyle w:val="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3D140207">
      <w:pPr>
        <w:pStyle w:val="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39E9751">
      <w:pPr>
        <w:pStyle w:val="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61FD0EC">
      <w:pPr>
        <w:pStyle w:val="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D9EC70C">
      <w:pPr>
        <w:pStyle w:val="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F4704FB">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296E121">
      <w:pPr>
        <w:pStyle w:val="890"/>
        <w:shd w:val="clear" w:color="auto" w:fill="FFFFFF"/>
        <w:snapToGrid w:val="0"/>
        <w:spacing w:after="240" w:afterAutospacing="0" w:line="360" w:lineRule="auto"/>
        <w:ind w:firstLine="400"/>
        <w:contextualSpacing/>
      </w:pPr>
      <w:r>
        <w:rPr>
          <w:rFonts w:hint="eastAsia"/>
        </w:rPr>
        <w:t>质疑函范本及制作说明详见附件2。</w:t>
      </w:r>
    </w:p>
    <w:p w14:paraId="2147A7ED">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501E92B">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5AE7B2">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B775FAB">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D9E1251">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431762E">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88FAADD">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A9AA658">
      <w:pPr>
        <w:pStyle w:val="89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09EC5171">
      <w:pPr>
        <w:pStyle w:val="890"/>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王</w:t>
      </w:r>
      <w:r>
        <w:rPr>
          <w:rFonts w:hint="eastAsia"/>
          <w:lang w:eastAsia="zh-CN"/>
        </w:rPr>
        <w:t>老师</w:t>
      </w:r>
      <w:r>
        <w:rPr>
          <w:rFonts w:hint="eastAsia"/>
        </w:rPr>
        <w:t>，电话：0571-87227671。</w:t>
      </w:r>
    </w:p>
    <w:p w14:paraId="49FD1CDD">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0E4928B3">
      <w:pPr>
        <w:snapToGrid w:val="0"/>
        <w:spacing w:line="360" w:lineRule="auto"/>
        <w:ind w:firstLine="480" w:firstLineChars="200"/>
        <w:rPr>
          <w:rFonts w:ascii="宋体" w:hAnsi="宋体" w:cs="仿宋"/>
          <w:sz w:val="24"/>
        </w:rPr>
      </w:pPr>
      <w:r>
        <w:rPr>
          <w:rFonts w:hint="eastAsia" w:ascii="宋体" w:hAnsi="宋体" w:cs="仿宋"/>
          <w:sz w:val="24"/>
        </w:rPr>
        <w:t>采购人因政策变化、规划调整而不履行政府采购合同的，供应商可依据《杭州市涉企补偿救济实施办法（试行）》向采购人提起补偿申请。</w:t>
      </w:r>
    </w:p>
    <w:p w14:paraId="27AB0969">
      <w:pPr>
        <w:pStyle w:val="890"/>
        <w:shd w:val="clear" w:color="auto" w:fill="FFFFFF"/>
        <w:snapToGrid w:val="0"/>
        <w:spacing w:after="240" w:afterAutospacing="0" w:line="360" w:lineRule="auto"/>
        <w:ind w:firstLine="400"/>
        <w:contextualSpacing/>
      </w:pPr>
    </w:p>
    <w:p w14:paraId="6794C554">
      <w:pPr>
        <w:pStyle w:val="890"/>
        <w:shd w:val="clear" w:color="auto" w:fill="FFFFFF"/>
        <w:snapToGrid w:val="0"/>
        <w:spacing w:after="240" w:afterAutospacing="0" w:line="360" w:lineRule="auto"/>
        <w:ind w:firstLine="400"/>
        <w:contextualSpacing/>
      </w:pPr>
      <w:r>
        <w:rPr>
          <w:rFonts w:hint="eastAsia"/>
        </w:rPr>
        <w:t>投诉书范本及制作说明详见附件3。</w:t>
      </w:r>
    </w:p>
    <w:p w14:paraId="51630C98">
      <w:pPr>
        <w:pStyle w:val="131"/>
        <w:snapToGrid w:val="0"/>
        <w:spacing w:before="0"/>
        <w:ind w:firstLine="360"/>
        <w:rPr>
          <w:rFonts w:ascii="宋体" w:hAnsi="宋体" w:cs="宋体"/>
          <w:sz w:val="18"/>
          <w:szCs w:val="18"/>
        </w:rPr>
      </w:pPr>
    </w:p>
    <w:p w14:paraId="5FE6FE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BB7D7EC">
      <w:pPr>
        <w:pStyle w:val="2"/>
        <w:spacing w:line="360" w:lineRule="auto"/>
        <w:rPr>
          <w:rFonts w:hAnsi="宋体" w:cs="宋体"/>
          <w:b/>
          <w:sz w:val="24"/>
          <w:szCs w:val="24"/>
        </w:rPr>
      </w:pPr>
      <w:r>
        <w:rPr>
          <w:rFonts w:hint="eastAsia" w:hAnsi="宋体" w:cs="宋体"/>
          <w:b/>
          <w:sz w:val="24"/>
          <w:szCs w:val="24"/>
        </w:rPr>
        <w:t>5．招标文件的构成</w:t>
      </w:r>
    </w:p>
    <w:p w14:paraId="16E358CC">
      <w:pPr>
        <w:pStyle w:val="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AD23857">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DC83E37">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607B14D">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029B156">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A850C54">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D36D56D">
      <w:pPr>
        <w:pStyle w:val="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BA6611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8E73C19">
      <w:pPr>
        <w:pStyle w:val="2"/>
        <w:spacing w:line="360" w:lineRule="auto"/>
        <w:rPr>
          <w:rFonts w:hAnsi="宋体" w:cs="宋体"/>
          <w:b/>
          <w:sz w:val="24"/>
          <w:szCs w:val="24"/>
        </w:rPr>
      </w:pPr>
      <w:r>
        <w:rPr>
          <w:rFonts w:hint="eastAsia" w:hAnsi="宋体" w:cs="宋体"/>
          <w:b/>
          <w:sz w:val="24"/>
          <w:szCs w:val="24"/>
        </w:rPr>
        <w:t>6. 招标文件的澄清、修改</w:t>
      </w:r>
    </w:p>
    <w:p w14:paraId="29F939EA">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92F8DA3">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5998EF">
      <w:pPr>
        <w:pStyle w:val="24"/>
        <w:rPr>
          <w:rFonts w:hAnsi="宋体" w:cs="宋体"/>
          <w:sz w:val="18"/>
          <w:szCs w:val="18"/>
          <w:lang w:val="en-US"/>
        </w:rPr>
      </w:pPr>
      <w:r>
        <w:rPr>
          <w:rFonts w:hint="eastAsia" w:hAnsi="宋体" w:cs="宋体"/>
          <w:szCs w:val="24"/>
          <w:lang w:val="en-US"/>
        </w:rPr>
        <w:t xml:space="preserve">    </w:t>
      </w:r>
    </w:p>
    <w:p w14:paraId="584CBFD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367C192">
      <w:pPr>
        <w:pStyle w:val="2"/>
        <w:spacing w:line="360" w:lineRule="auto"/>
        <w:rPr>
          <w:rFonts w:hAnsi="宋体" w:cs="宋体"/>
          <w:b/>
          <w:sz w:val="24"/>
          <w:szCs w:val="24"/>
        </w:rPr>
      </w:pPr>
      <w:r>
        <w:rPr>
          <w:rFonts w:hint="eastAsia" w:hAnsi="宋体" w:cs="宋体"/>
          <w:b/>
          <w:sz w:val="24"/>
          <w:szCs w:val="24"/>
        </w:rPr>
        <w:t>7. 招标文件的获取</w:t>
      </w:r>
    </w:p>
    <w:p w14:paraId="0E79AF3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D42CAA2">
      <w:pPr>
        <w:pStyle w:val="2"/>
        <w:spacing w:line="360" w:lineRule="auto"/>
        <w:rPr>
          <w:rFonts w:hAnsi="宋体" w:cs="宋体"/>
          <w:b/>
          <w:sz w:val="24"/>
          <w:szCs w:val="24"/>
        </w:rPr>
      </w:pPr>
      <w:r>
        <w:rPr>
          <w:rFonts w:hint="eastAsia" w:hAnsi="宋体" w:cs="宋体"/>
          <w:b/>
          <w:sz w:val="24"/>
          <w:szCs w:val="24"/>
        </w:rPr>
        <w:t>8.开标前答疑会或现场考察</w:t>
      </w:r>
    </w:p>
    <w:p w14:paraId="36648EE8">
      <w:pPr>
        <w:pStyle w:val="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ACB1D0B">
      <w:pPr>
        <w:pStyle w:val="2"/>
        <w:spacing w:line="360" w:lineRule="auto"/>
        <w:rPr>
          <w:rFonts w:hAnsi="宋体" w:cs="宋体"/>
          <w:b/>
          <w:szCs w:val="24"/>
        </w:rPr>
      </w:pPr>
      <w:r>
        <w:rPr>
          <w:rFonts w:hint="eastAsia" w:hAnsi="宋体" w:cs="宋体"/>
          <w:b/>
          <w:kern w:val="28"/>
          <w:sz w:val="24"/>
          <w:szCs w:val="24"/>
        </w:rPr>
        <w:t>9.投标保证金</w:t>
      </w:r>
    </w:p>
    <w:p w14:paraId="6D2602C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644F5E3">
      <w:pPr>
        <w:pStyle w:val="2"/>
        <w:spacing w:line="360" w:lineRule="auto"/>
        <w:rPr>
          <w:rFonts w:hAnsi="宋体" w:cs="宋体"/>
          <w:b/>
          <w:sz w:val="24"/>
          <w:szCs w:val="24"/>
        </w:rPr>
      </w:pPr>
      <w:r>
        <w:rPr>
          <w:rFonts w:hint="eastAsia" w:hAnsi="宋体" w:cs="宋体"/>
          <w:b/>
          <w:sz w:val="24"/>
          <w:szCs w:val="24"/>
        </w:rPr>
        <w:t>10. 投标文件的语言</w:t>
      </w:r>
    </w:p>
    <w:p w14:paraId="7E99F9D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4121739">
      <w:pPr>
        <w:pStyle w:val="2"/>
        <w:spacing w:line="360" w:lineRule="auto"/>
        <w:rPr>
          <w:rFonts w:hAnsi="宋体" w:cs="宋体"/>
          <w:b/>
          <w:sz w:val="24"/>
          <w:szCs w:val="24"/>
        </w:rPr>
      </w:pPr>
      <w:r>
        <w:rPr>
          <w:rFonts w:hint="eastAsia" w:hAnsi="宋体" w:cs="宋体"/>
          <w:b/>
          <w:sz w:val="24"/>
          <w:szCs w:val="24"/>
        </w:rPr>
        <w:t>11. 投标文件的组成</w:t>
      </w:r>
    </w:p>
    <w:p w14:paraId="7511E46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A746FF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FF8AFF2">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3282C6D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E13A7C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31896E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161B6F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2CB5118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96E1BD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02E0E78">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1EE00D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2A3EE02">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5EEA6C2">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F8026D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25EA8B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47B980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0484F248">
      <w:pPr>
        <w:pStyle w:val="4"/>
        <w:snapToGrid w:val="0"/>
        <w:ind w:left="0" w:firstLine="960" w:firstLineChars="400"/>
        <w:rPr>
          <w:rFonts w:ascii="宋体" w:hAnsi="宋体" w:eastAsia="宋体" w:cs="宋体"/>
          <w:b w:val="0"/>
          <w:bCs w:val="0"/>
          <w:sz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rPr>
        <w:t>中小企业声明函。</w:t>
      </w:r>
    </w:p>
    <w:p w14:paraId="7B4F7989">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2F6849E">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364A6103">
      <w:pPr>
        <w:spacing w:line="360" w:lineRule="auto"/>
        <w:ind w:firstLine="720" w:firstLineChars="30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5E789218">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289930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DAA4D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8F2035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7775F3A">
      <w:pPr>
        <w:snapToGrid w:val="0"/>
        <w:spacing w:line="360" w:lineRule="auto"/>
        <w:rPr>
          <w:rFonts w:ascii="宋体" w:hAnsi="宋体" w:cs="宋体"/>
          <w:b/>
          <w:sz w:val="24"/>
        </w:rPr>
      </w:pPr>
      <w:r>
        <w:rPr>
          <w:rFonts w:hint="eastAsia" w:ascii="宋体" w:hAnsi="宋体" w:cs="宋体"/>
          <w:b/>
          <w:sz w:val="24"/>
        </w:rPr>
        <w:t>13.投标文件的签署、盖章</w:t>
      </w:r>
    </w:p>
    <w:p w14:paraId="598D0225">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19829A0">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5818CFC">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60A5952">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61153FC">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1CFE967">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039DBD2">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6B30B76">
      <w:pPr>
        <w:pStyle w:val="2"/>
        <w:spacing w:line="360" w:lineRule="auto"/>
        <w:rPr>
          <w:rFonts w:hAnsi="宋体" w:cs="宋体"/>
          <w:b/>
          <w:sz w:val="24"/>
          <w:szCs w:val="24"/>
        </w:rPr>
      </w:pPr>
      <w:r>
        <w:rPr>
          <w:rFonts w:hint="eastAsia" w:hAnsi="宋体" w:cs="宋体"/>
          <w:b/>
          <w:sz w:val="24"/>
          <w:szCs w:val="24"/>
        </w:rPr>
        <w:t>15.备份投标文件</w:t>
      </w:r>
    </w:p>
    <w:p w14:paraId="4DCB9797">
      <w:pPr>
        <w:pStyle w:val="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6836116">
      <w:pPr>
        <w:pStyle w:val="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9304BAE">
      <w:pPr>
        <w:pStyle w:val="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CD41F03">
      <w:pPr>
        <w:pStyle w:val="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0B696E6">
      <w:pPr>
        <w:pStyle w:val="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7C7C31C">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1594BC93">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6131E1C">
      <w:pPr>
        <w:pStyle w:val="131"/>
        <w:spacing w:before="0"/>
        <w:ind w:firstLine="0" w:firstLineChars="0"/>
        <w:rPr>
          <w:rFonts w:ascii="宋体" w:hAnsi="宋体" w:cs="宋体"/>
          <w:b/>
          <w:szCs w:val="24"/>
        </w:rPr>
      </w:pPr>
      <w:r>
        <w:rPr>
          <w:rFonts w:hint="eastAsia" w:ascii="宋体" w:hAnsi="宋体" w:cs="宋体"/>
          <w:b/>
          <w:szCs w:val="24"/>
        </w:rPr>
        <w:t>17.投标有效期</w:t>
      </w:r>
    </w:p>
    <w:p w14:paraId="2676CF5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6FC4AA4">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7C844DB">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9063FC8">
      <w:pPr>
        <w:pStyle w:val="131"/>
        <w:spacing w:before="0"/>
        <w:ind w:firstLine="643"/>
        <w:rPr>
          <w:rFonts w:ascii="宋体" w:hAnsi="宋体" w:cs="宋体"/>
          <w:b/>
          <w:sz w:val="32"/>
        </w:rPr>
      </w:pPr>
    </w:p>
    <w:p w14:paraId="6FC9944D">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34B341A">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71A931A">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18A1520">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9594DCE">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20AC84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2B3247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2D8AB1B0">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CF7938">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E6A205F">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868E435">
      <w:pPr>
        <w:pStyle w:val="131"/>
        <w:spacing w:before="0"/>
        <w:ind w:firstLine="0" w:firstLineChars="0"/>
        <w:rPr>
          <w:rFonts w:ascii="宋体" w:hAnsi="宋体" w:cs="宋体"/>
          <w:b/>
          <w:szCs w:val="24"/>
        </w:rPr>
      </w:pPr>
      <w:r>
        <w:rPr>
          <w:rFonts w:hint="eastAsia" w:ascii="宋体" w:hAnsi="宋体" w:cs="宋体"/>
          <w:b/>
          <w:szCs w:val="24"/>
        </w:rPr>
        <w:t>20、信用信息查询</w:t>
      </w:r>
    </w:p>
    <w:p w14:paraId="7B079D4B">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E2A307E">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393417D">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3445205">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F0B5C17">
      <w:pPr>
        <w:pStyle w:val="131"/>
        <w:spacing w:before="0"/>
        <w:ind w:firstLine="0" w:firstLineChars="0"/>
        <w:rPr>
          <w:rFonts w:ascii="宋体" w:hAnsi="宋体" w:cs="宋体"/>
          <w:kern w:val="0"/>
          <w:szCs w:val="24"/>
        </w:rPr>
      </w:pPr>
    </w:p>
    <w:p w14:paraId="41D8A2C4">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EE90CD3">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D9DC967">
      <w:pPr>
        <w:spacing w:line="360" w:lineRule="auto"/>
        <w:rPr>
          <w:rFonts w:ascii="宋体" w:hAnsi="宋体" w:cs="宋体"/>
          <w:b/>
          <w:sz w:val="24"/>
        </w:rPr>
      </w:pPr>
    </w:p>
    <w:p w14:paraId="69444A95">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7BEE31FB">
      <w:pPr>
        <w:pStyle w:val="25"/>
        <w:spacing w:line="360" w:lineRule="auto"/>
        <w:ind w:left="479" w:hanging="479" w:hangingChars="199"/>
        <w:rPr>
          <w:rFonts w:cs="宋体"/>
          <w:b/>
        </w:rPr>
      </w:pPr>
      <w:r>
        <w:rPr>
          <w:rFonts w:hint="eastAsia" w:cs="宋体"/>
          <w:b/>
        </w:rPr>
        <w:t>22. 确定中标供应商</w:t>
      </w:r>
    </w:p>
    <w:p w14:paraId="7C00740C">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870F8F4">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10B879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25CF19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2ABEF0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8FD2DCA">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53D28735">
      <w:pPr>
        <w:snapToGrid w:val="0"/>
        <w:spacing w:line="360" w:lineRule="auto"/>
        <w:ind w:left="120" w:leftChars="57" w:firstLine="482" w:firstLineChars="150"/>
        <w:jc w:val="center"/>
        <w:rPr>
          <w:rFonts w:ascii="宋体" w:hAnsi="宋体" w:cs="宋体"/>
          <w:b/>
          <w:sz w:val="32"/>
        </w:rPr>
      </w:pPr>
    </w:p>
    <w:p w14:paraId="4E99DA8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F60C0C2">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DCFC544">
      <w:pPr>
        <w:pStyle w:val="25"/>
        <w:spacing w:line="360" w:lineRule="auto"/>
        <w:ind w:left="479" w:hanging="479" w:hangingChars="199"/>
        <w:rPr>
          <w:rFonts w:cs="宋体"/>
          <w:b/>
        </w:rPr>
      </w:pPr>
      <w:r>
        <w:rPr>
          <w:rFonts w:hint="eastAsia" w:cs="宋体"/>
          <w:b/>
        </w:rPr>
        <w:t>25. 合同的签订</w:t>
      </w:r>
    </w:p>
    <w:p w14:paraId="66CFA60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216310">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6E234B4">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F0CB9B5">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63CFFD6">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D2F9F98">
      <w:pPr>
        <w:pStyle w:val="25"/>
        <w:spacing w:line="360" w:lineRule="auto"/>
        <w:ind w:left="479" w:hanging="479" w:hangingChars="199"/>
        <w:rPr>
          <w:rFonts w:cs="宋体"/>
          <w:b/>
        </w:rPr>
      </w:pPr>
      <w:r>
        <w:rPr>
          <w:rFonts w:hint="eastAsia" w:cs="宋体"/>
          <w:b/>
        </w:rPr>
        <w:t>26. 履约保证金</w:t>
      </w:r>
    </w:p>
    <w:p w14:paraId="470A3E9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F1025C8">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rPr>
        <w:t>95763</w:t>
      </w:r>
      <w:r>
        <w:rPr>
          <w:rFonts w:hint="eastAsia" w:ascii="宋体" w:hAnsi="宋体" w:eastAsia="宋体" w:cs="宋体"/>
          <w:b w:val="0"/>
          <w:bCs w:val="0"/>
          <w:snapToGrid w:val="0"/>
          <w:kern w:val="28"/>
          <w:sz w:val="24"/>
        </w:rPr>
        <w:t>。</w:t>
      </w:r>
    </w:p>
    <w:p w14:paraId="59865E52">
      <w:pPr>
        <w:pStyle w:val="4"/>
      </w:pPr>
      <w:r>
        <w:rPr>
          <w:rFonts w:ascii="宋体" w:hAnsi="宋体" w:eastAsia="宋体"/>
          <w:sz w:val="24"/>
          <w:lang w:val="en-US"/>
        </w:rPr>
        <w:t>27.预付款</w:t>
      </w:r>
    </w:p>
    <w:p w14:paraId="12DD4297">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采云金融专线95763</w:t>
      </w:r>
      <w:r>
        <w:rPr>
          <w:rFonts w:ascii="宋体" w:hAnsi="宋体"/>
          <w:sz w:val="24"/>
        </w:rPr>
        <w:t>。</w:t>
      </w:r>
    </w:p>
    <w:p w14:paraId="4D504351"/>
    <w:p w14:paraId="1B335790">
      <w:pPr>
        <w:snapToGrid w:val="0"/>
        <w:spacing w:line="360" w:lineRule="auto"/>
        <w:ind w:firstLine="3357" w:firstLineChars="1045"/>
        <w:rPr>
          <w:rFonts w:ascii="宋体" w:hAnsi="宋体" w:cs="宋体"/>
          <w:b/>
          <w:sz w:val="32"/>
        </w:rPr>
      </w:pPr>
    </w:p>
    <w:p w14:paraId="1BB300B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D2E1D74">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D2CC9DA">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A487A73">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98E67D8">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73289AF">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8D8CB99">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1007A24C">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FE9FECD">
      <w:pPr>
        <w:tabs>
          <w:tab w:val="left" w:pos="0"/>
        </w:tabs>
        <w:spacing w:line="360" w:lineRule="auto"/>
        <w:ind w:firstLine="480"/>
        <w:rPr>
          <w:rFonts w:ascii="宋体" w:hAnsi="宋体" w:cs="宋体"/>
          <w:sz w:val="24"/>
        </w:rPr>
      </w:pPr>
    </w:p>
    <w:p w14:paraId="1EE0B30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D3FC724">
      <w:pPr>
        <w:pStyle w:val="25"/>
        <w:spacing w:line="360" w:lineRule="auto"/>
        <w:ind w:firstLine="0" w:firstLineChars="0"/>
        <w:rPr>
          <w:rFonts w:cs="宋体"/>
          <w:b/>
        </w:rPr>
      </w:pPr>
      <w:r>
        <w:rPr>
          <w:rFonts w:hint="eastAsia" w:cs="宋体"/>
          <w:b/>
        </w:rPr>
        <w:t>30.验收</w:t>
      </w:r>
    </w:p>
    <w:p w14:paraId="02C77624">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0BF03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A0A224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D0E6AA">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2DD370">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71534B2">
      <w:pPr>
        <w:pStyle w:val="80"/>
      </w:pPr>
    </w:p>
    <w:bookmarkEnd w:id="13"/>
    <w:p w14:paraId="039375AC">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68072990"/>
      <w:bookmarkEnd w:id="16"/>
      <w:bookmarkStart w:id="17" w:name="_Hlt68073093"/>
      <w:bookmarkEnd w:id="17"/>
      <w:bookmarkStart w:id="18" w:name="_Hlt74707468"/>
      <w:bookmarkEnd w:id="18"/>
      <w:bookmarkStart w:id="19" w:name="_Hlt75236101"/>
      <w:bookmarkEnd w:id="19"/>
      <w:bookmarkStart w:id="20" w:name="_Hlt75236011"/>
      <w:bookmarkEnd w:id="20"/>
      <w:bookmarkStart w:id="21" w:name="_Hlt68072998"/>
      <w:bookmarkEnd w:id="21"/>
      <w:bookmarkStart w:id="22" w:name="_Hlt68057669"/>
      <w:bookmarkEnd w:id="22"/>
      <w:bookmarkStart w:id="23" w:name="_Hlt75236290"/>
      <w:bookmarkEnd w:id="23"/>
      <w:bookmarkStart w:id="24" w:name="_Hlt74714665"/>
      <w:bookmarkEnd w:id="24"/>
      <w:bookmarkStart w:id="25" w:name="_Hlt68403820"/>
      <w:bookmarkEnd w:id="25"/>
      <w:bookmarkStart w:id="26" w:name="_Hlt74730295"/>
      <w:bookmarkEnd w:id="26"/>
    </w:p>
    <w:bookmarkEnd w:id="11"/>
    <w:bookmarkEnd w:id="12"/>
    <w:p w14:paraId="4B15F544">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246F0ADF">
      <w:pPr>
        <w:spacing w:line="400" w:lineRule="exact"/>
        <w:ind w:firstLine="482" w:firstLineChars="200"/>
        <w:contextualSpacing/>
        <w:rPr>
          <w:rFonts w:ascii="宋体" w:hAnsi="宋体" w:cs="宋体"/>
          <w:b/>
          <w:bCs/>
          <w:sz w:val="24"/>
        </w:rPr>
      </w:pPr>
      <w:r>
        <w:rPr>
          <w:rFonts w:hint="eastAsia" w:ascii="宋体" w:hAnsi="宋体" w:cs="宋体"/>
          <w:b/>
          <w:bCs/>
          <w:sz w:val="24"/>
        </w:rPr>
        <w:t>一、体检项目及具体内容和要求：（每个标项适用）</w:t>
      </w:r>
    </w:p>
    <w:tbl>
      <w:tblPr>
        <w:tblStyle w:val="62"/>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861"/>
        <w:gridCol w:w="447"/>
        <w:gridCol w:w="447"/>
        <w:gridCol w:w="447"/>
        <w:gridCol w:w="5025"/>
      </w:tblGrid>
      <w:tr w14:paraId="008E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1" w:type="pct"/>
            <w:shd w:val="clear" w:color="auto" w:fill="auto"/>
            <w:vAlign w:val="center"/>
          </w:tcPr>
          <w:p w14:paraId="5300C655">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类别</w:t>
            </w:r>
          </w:p>
        </w:tc>
        <w:tc>
          <w:tcPr>
            <w:tcW w:w="1062" w:type="pct"/>
            <w:shd w:val="clear" w:color="auto" w:fill="auto"/>
            <w:vAlign w:val="center"/>
          </w:tcPr>
          <w:p w14:paraId="5FC582FE">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检查项目</w:t>
            </w:r>
          </w:p>
        </w:tc>
        <w:tc>
          <w:tcPr>
            <w:tcW w:w="255" w:type="pct"/>
            <w:shd w:val="clear" w:color="auto" w:fill="auto"/>
            <w:vAlign w:val="center"/>
          </w:tcPr>
          <w:p w14:paraId="373F3B7E">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男性</w:t>
            </w:r>
          </w:p>
        </w:tc>
        <w:tc>
          <w:tcPr>
            <w:tcW w:w="255" w:type="pct"/>
            <w:shd w:val="clear" w:color="auto" w:fill="auto"/>
            <w:vAlign w:val="center"/>
          </w:tcPr>
          <w:p w14:paraId="0FDA15DC">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未婚女性</w:t>
            </w:r>
          </w:p>
        </w:tc>
        <w:tc>
          <w:tcPr>
            <w:tcW w:w="255" w:type="pct"/>
            <w:shd w:val="clear" w:color="auto" w:fill="auto"/>
            <w:vAlign w:val="center"/>
          </w:tcPr>
          <w:p w14:paraId="3C855E88">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已婚女性</w:t>
            </w:r>
          </w:p>
        </w:tc>
        <w:tc>
          <w:tcPr>
            <w:tcW w:w="2868" w:type="pct"/>
            <w:shd w:val="clear" w:color="auto" w:fill="auto"/>
            <w:vAlign w:val="center"/>
          </w:tcPr>
          <w:p w14:paraId="6388576E">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项目意义</w:t>
            </w:r>
          </w:p>
        </w:tc>
      </w:tr>
      <w:tr w14:paraId="4905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restart"/>
            <w:shd w:val="clear" w:color="auto" w:fill="auto"/>
            <w:vAlign w:val="center"/>
          </w:tcPr>
          <w:p w14:paraId="06AD3AAA">
            <w:pPr>
              <w:widowControl/>
              <w:jc w:val="center"/>
              <w:textAlignment w:val="center"/>
              <w:rPr>
                <w:rFonts w:ascii="宋体" w:hAnsi="宋体" w:cs="宋体"/>
                <w:color w:val="000000"/>
                <w:sz w:val="24"/>
              </w:rPr>
            </w:pPr>
            <w:r>
              <w:rPr>
                <w:rFonts w:hint="eastAsia" w:ascii="宋体" w:hAnsi="宋体" w:cs="宋体"/>
                <w:color w:val="000000"/>
                <w:kern w:val="0"/>
                <w:sz w:val="24"/>
                <w:lang w:bidi="ar"/>
              </w:rPr>
              <w:t>科室检查</w:t>
            </w:r>
          </w:p>
        </w:tc>
        <w:tc>
          <w:tcPr>
            <w:tcW w:w="1062" w:type="pct"/>
            <w:shd w:val="clear" w:color="auto" w:fill="auto"/>
            <w:vAlign w:val="center"/>
          </w:tcPr>
          <w:p w14:paraId="3EB04F45">
            <w:pPr>
              <w:widowControl/>
              <w:jc w:val="left"/>
              <w:textAlignment w:val="center"/>
              <w:rPr>
                <w:rFonts w:ascii="宋体" w:hAnsi="宋体" w:cs="宋体"/>
                <w:color w:val="000000"/>
                <w:sz w:val="24"/>
              </w:rPr>
            </w:pPr>
            <w:r>
              <w:rPr>
                <w:rFonts w:hint="eastAsia" w:ascii="宋体" w:hAnsi="宋体" w:cs="宋体"/>
                <w:color w:val="000000"/>
                <w:kern w:val="0"/>
                <w:sz w:val="24"/>
                <w:lang w:bidi="ar"/>
              </w:rPr>
              <w:t>基础测量</w:t>
            </w:r>
          </w:p>
        </w:tc>
        <w:tc>
          <w:tcPr>
            <w:tcW w:w="255" w:type="pct"/>
            <w:shd w:val="clear" w:color="auto" w:fill="auto"/>
            <w:vAlign w:val="center"/>
          </w:tcPr>
          <w:p w14:paraId="0CDDE24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373F3FB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107B717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6ABBFDD3">
            <w:pPr>
              <w:widowControl/>
              <w:textAlignment w:val="center"/>
              <w:rPr>
                <w:rFonts w:ascii="宋体" w:hAnsi="宋体" w:cs="宋体"/>
                <w:color w:val="000000"/>
                <w:sz w:val="24"/>
              </w:rPr>
            </w:pPr>
            <w:r>
              <w:rPr>
                <w:rFonts w:hint="eastAsia" w:ascii="宋体" w:hAnsi="宋体" w:cs="宋体"/>
                <w:color w:val="000000"/>
                <w:kern w:val="0"/>
                <w:sz w:val="24"/>
                <w:lang w:bidi="ar"/>
              </w:rPr>
              <w:t>通过测量体重、身高、血压、心率等基本生理指标，用以筛查肥胖症、高血压等常见疾病。</w:t>
            </w:r>
          </w:p>
        </w:tc>
      </w:tr>
      <w:tr w14:paraId="42F3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71EF489C">
            <w:pPr>
              <w:jc w:val="center"/>
              <w:rPr>
                <w:rFonts w:ascii="宋体" w:hAnsi="宋体" w:cs="宋体"/>
                <w:color w:val="000000"/>
                <w:sz w:val="24"/>
              </w:rPr>
            </w:pPr>
          </w:p>
        </w:tc>
        <w:tc>
          <w:tcPr>
            <w:tcW w:w="1062" w:type="pct"/>
            <w:shd w:val="clear" w:color="auto" w:fill="auto"/>
            <w:vAlign w:val="center"/>
          </w:tcPr>
          <w:p w14:paraId="03C18522">
            <w:pPr>
              <w:widowControl/>
              <w:jc w:val="left"/>
              <w:textAlignment w:val="center"/>
              <w:rPr>
                <w:rFonts w:ascii="宋体" w:hAnsi="宋体" w:cs="宋体"/>
                <w:color w:val="000000"/>
                <w:sz w:val="24"/>
              </w:rPr>
            </w:pPr>
            <w:r>
              <w:rPr>
                <w:rFonts w:hint="eastAsia" w:ascii="宋体" w:hAnsi="宋体" w:cs="宋体"/>
                <w:color w:val="000000"/>
                <w:kern w:val="0"/>
                <w:sz w:val="24"/>
                <w:lang w:bidi="ar"/>
              </w:rPr>
              <w:t>内科</w:t>
            </w:r>
          </w:p>
        </w:tc>
        <w:tc>
          <w:tcPr>
            <w:tcW w:w="255" w:type="pct"/>
            <w:shd w:val="clear" w:color="auto" w:fill="auto"/>
            <w:vAlign w:val="center"/>
          </w:tcPr>
          <w:p w14:paraId="321D119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2038961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35E2A7B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53496D53">
            <w:pPr>
              <w:widowControl/>
              <w:jc w:val="left"/>
              <w:textAlignment w:val="center"/>
              <w:rPr>
                <w:rFonts w:ascii="宋体" w:hAnsi="宋体" w:cs="宋体"/>
                <w:color w:val="000000"/>
                <w:sz w:val="24"/>
              </w:rPr>
            </w:pPr>
            <w:r>
              <w:rPr>
                <w:rFonts w:hint="eastAsia" w:ascii="宋体" w:hAnsi="宋体" w:cs="宋体"/>
                <w:color w:val="000000"/>
                <w:kern w:val="0"/>
                <w:sz w:val="24"/>
                <w:lang w:bidi="ar"/>
              </w:rPr>
              <w:t>医生通过病史询问、观察、触摸、按压、借助听诊器等方法检查心肺、肝脾等内脏器官以及神经系统的生理状态和功能。</w:t>
            </w:r>
          </w:p>
        </w:tc>
      </w:tr>
      <w:tr w14:paraId="2E9B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23A8214E">
            <w:pPr>
              <w:jc w:val="center"/>
              <w:rPr>
                <w:rFonts w:ascii="宋体" w:hAnsi="宋体" w:cs="宋体"/>
                <w:color w:val="000000"/>
                <w:sz w:val="24"/>
              </w:rPr>
            </w:pPr>
          </w:p>
        </w:tc>
        <w:tc>
          <w:tcPr>
            <w:tcW w:w="1062" w:type="pct"/>
            <w:shd w:val="clear" w:color="auto" w:fill="auto"/>
            <w:vAlign w:val="center"/>
          </w:tcPr>
          <w:p w14:paraId="041281C9">
            <w:pPr>
              <w:widowControl/>
              <w:jc w:val="left"/>
              <w:textAlignment w:val="center"/>
              <w:rPr>
                <w:rFonts w:ascii="宋体" w:hAnsi="宋体" w:cs="宋体"/>
                <w:color w:val="000000"/>
                <w:sz w:val="24"/>
              </w:rPr>
            </w:pPr>
            <w:r>
              <w:rPr>
                <w:rFonts w:hint="eastAsia" w:ascii="宋体" w:hAnsi="宋体" w:cs="宋体"/>
                <w:color w:val="000000"/>
                <w:kern w:val="0"/>
                <w:sz w:val="24"/>
                <w:lang w:bidi="ar"/>
              </w:rPr>
              <w:t>外科</w:t>
            </w:r>
          </w:p>
        </w:tc>
        <w:tc>
          <w:tcPr>
            <w:tcW w:w="255" w:type="pct"/>
            <w:shd w:val="clear" w:color="auto" w:fill="auto"/>
            <w:vAlign w:val="center"/>
          </w:tcPr>
          <w:p w14:paraId="5509A45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6DF2201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CC578E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3EBB32DE">
            <w:pPr>
              <w:widowControl/>
              <w:textAlignment w:val="center"/>
              <w:rPr>
                <w:rFonts w:ascii="宋体" w:hAnsi="宋体" w:cs="宋体"/>
                <w:color w:val="000000"/>
                <w:sz w:val="24"/>
              </w:rPr>
            </w:pPr>
            <w:r>
              <w:rPr>
                <w:rFonts w:hint="eastAsia" w:ascii="宋体" w:hAnsi="宋体" w:cs="宋体"/>
                <w:color w:val="000000"/>
                <w:kern w:val="0"/>
                <w:sz w:val="24"/>
                <w:lang w:bidi="ar"/>
              </w:rPr>
              <w:t>医生通过病史询问、肉眼观察、触摸、按压、肛门指检等方法检查甲状腺、颈腰椎、脊椎四肢关节等有无异常和疾病，低位直肠内有无肿块。</w:t>
            </w:r>
          </w:p>
        </w:tc>
      </w:tr>
      <w:tr w14:paraId="4557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1804A065">
            <w:pPr>
              <w:jc w:val="center"/>
              <w:rPr>
                <w:rFonts w:ascii="宋体" w:hAnsi="宋体" w:cs="宋体"/>
                <w:color w:val="000000"/>
                <w:sz w:val="24"/>
              </w:rPr>
            </w:pPr>
          </w:p>
        </w:tc>
        <w:tc>
          <w:tcPr>
            <w:tcW w:w="1062" w:type="pct"/>
            <w:shd w:val="clear" w:color="auto" w:fill="auto"/>
            <w:vAlign w:val="center"/>
          </w:tcPr>
          <w:p w14:paraId="0489EE87">
            <w:pPr>
              <w:widowControl/>
              <w:jc w:val="left"/>
              <w:textAlignment w:val="center"/>
              <w:rPr>
                <w:rFonts w:ascii="宋体" w:hAnsi="宋体" w:cs="宋体"/>
                <w:color w:val="000000"/>
                <w:sz w:val="24"/>
              </w:rPr>
            </w:pPr>
            <w:r>
              <w:rPr>
                <w:rFonts w:hint="eastAsia" w:ascii="宋体" w:hAnsi="宋体" w:cs="宋体"/>
                <w:color w:val="000000"/>
                <w:kern w:val="0"/>
                <w:sz w:val="24"/>
                <w:lang w:bidi="ar"/>
              </w:rPr>
              <w:t>眼科</w:t>
            </w:r>
          </w:p>
        </w:tc>
        <w:tc>
          <w:tcPr>
            <w:tcW w:w="255" w:type="pct"/>
            <w:shd w:val="clear" w:color="auto" w:fill="auto"/>
            <w:vAlign w:val="center"/>
          </w:tcPr>
          <w:p w14:paraId="3A906E7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51EB62C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E39ADC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15CBC52B">
            <w:pPr>
              <w:widowControl/>
              <w:textAlignment w:val="center"/>
              <w:rPr>
                <w:rFonts w:ascii="宋体" w:hAnsi="宋体" w:cs="宋体"/>
                <w:color w:val="000000"/>
                <w:sz w:val="24"/>
              </w:rPr>
            </w:pPr>
            <w:r>
              <w:rPr>
                <w:rFonts w:hint="eastAsia" w:ascii="宋体" w:hAnsi="宋体" w:cs="宋体"/>
                <w:color w:val="000000"/>
                <w:kern w:val="0"/>
                <w:sz w:val="24"/>
                <w:lang w:bidi="ar"/>
              </w:rPr>
              <w:t>医生直接或借助仪器观察眼睑、结膜、巩膜、角膜、虹膜、瞳孔、晶状体及玻璃体等眼球内部结构，用以筛查眼科疾病，也可检查视力、色觉。</w:t>
            </w:r>
          </w:p>
        </w:tc>
      </w:tr>
      <w:tr w14:paraId="491D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536172B0">
            <w:pPr>
              <w:jc w:val="center"/>
              <w:rPr>
                <w:rFonts w:ascii="宋体" w:hAnsi="宋体" w:cs="宋体"/>
                <w:color w:val="000000"/>
                <w:sz w:val="24"/>
              </w:rPr>
            </w:pPr>
          </w:p>
        </w:tc>
        <w:tc>
          <w:tcPr>
            <w:tcW w:w="1062" w:type="pct"/>
            <w:shd w:val="clear" w:color="auto" w:fill="auto"/>
            <w:vAlign w:val="center"/>
          </w:tcPr>
          <w:p w14:paraId="5C79BDC6">
            <w:pPr>
              <w:widowControl/>
              <w:jc w:val="left"/>
              <w:textAlignment w:val="center"/>
              <w:rPr>
                <w:rFonts w:ascii="宋体" w:hAnsi="宋体" w:cs="宋体"/>
                <w:color w:val="000000"/>
                <w:sz w:val="24"/>
              </w:rPr>
            </w:pPr>
            <w:r>
              <w:rPr>
                <w:rFonts w:hint="eastAsia" w:ascii="宋体" w:hAnsi="宋体" w:cs="宋体"/>
                <w:color w:val="000000"/>
                <w:kern w:val="0"/>
                <w:sz w:val="24"/>
                <w:lang w:bidi="ar"/>
              </w:rPr>
              <w:t>耳鼻咽喉科</w:t>
            </w:r>
          </w:p>
        </w:tc>
        <w:tc>
          <w:tcPr>
            <w:tcW w:w="255" w:type="pct"/>
            <w:shd w:val="clear" w:color="auto" w:fill="auto"/>
            <w:vAlign w:val="center"/>
          </w:tcPr>
          <w:p w14:paraId="45724E1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D2A972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5F69CD8">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10EC0235">
            <w:pPr>
              <w:widowControl/>
              <w:textAlignment w:val="center"/>
              <w:rPr>
                <w:rFonts w:ascii="宋体" w:hAnsi="宋体" w:cs="宋体"/>
                <w:color w:val="000000"/>
                <w:sz w:val="24"/>
              </w:rPr>
            </w:pPr>
            <w:r>
              <w:rPr>
                <w:rFonts w:hint="eastAsia" w:ascii="宋体" w:hAnsi="宋体" w:cs="宋体"/>
                <w:color w:val="000000"/>
                <w:kern w:val="0"/>
                <w:sz w:val="24"/>
                <w:lang w:bidi="ar"/>
              </w:rPr>
              <w:t>通过常规器械对鼻腔、咽部、外耳道及咽喉进行直视检查，可早期发现局部炎症、功能异常等情况。</w:t>
            </w:r>
          </w:p>
        </w:tc>
      </w:tr>
      <w:tr w14:paraId="1A68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restart"/>
            <w:shd w:val="clear" w:color="auto" w:fill="auto"/>
            <w:vAlign w:val="center"/>
          </w:tcPr>
          <w:p w14:paraId="084EEC05">
            <w:pPr>
              <w:widowControl/>
              <w:jc w:val="center"/>
              <w:textAlignment w:val="center"/>
              <w:rPr>
                <w:rFonts w:ascii="宋体" w:hAnsi="宋体" w:cs="宋体"/>
                <w:color w:val="000000"/>
                <w:sz w:val="24"/>
              </w:rPr>
            </w:pPr>
            <w:r>
              <w:rPr>
                <w:rFonts w:hint="eastAsia" w:ascii="宋体" w:hAnsi="宋体" w:cs="宋体"/>
                <w:color w:val="000000"/>
                <w:kern w:val="0"/>
                <w:sz w:val="24"/>
                <w:lang w:bidi="ar"/>
              </w:rPr>
              <w:t>化验检查</w:t>
            </w:r>
          </w:p>
        </w:tc>
        <w:tc>
          <w:tcPr>
            <w:tcW w:w="1062" w:type="pct"/>
            <w:shd w:val="clear" w:color="auto" w:fill="auto"/>
            <w:vAlign w:val="center"/>
          </w:tcPr>
          <w:p w14:paraId="56C13DD4">
            <w:pPr>
              <w:widowControl/>
              <w:jc w:val="left"/>
              <w:textAlignment w:val="center"/>
              <w:rPr>
                <w:rFonts w:ascii="宋体" w:hAnsi="宋体" w:cs="宋体"/>
                <w:color w:val="000000"/>
                <w:sz w:val="24"/>
              </w:rPr>
            </w:pPr>
            <w:r>
              <w:rPr>
                <w:rFonts w:hint="eastAsia" w:ascii="宋体" w:hAnsi="宋体" w:cs="宋体"/>
                <w:color w:val="000000"/>
                <w:kern w:val="0"/>
                <w:sz w:val="24"/>
                <w:lang w:bidi="ar"/>
              </w:rPr>
              <w:t>血常规</w:t>
            </w:r>
          </w:p>
        </w:tc>
        <w:tc>
          <w:tcPr>
            <w:tcW w:w="255" w:type="pct"/>
            <w:shd w:val="clear" w:color="auto" w:fill="auto"/>
            <w:vAlign w:val="center"/>
          </w:tcPr>
          <w:p w14:paraId="4E6DC8D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64BE4C8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38B876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4AD64D83">
            <w:pPr>
              <w:widowControl/>
              <w:jc w:val="left"/>
              <w:textAlignment w:val="center"/>
              <w:rPr>
                <w:rFonts w:ascii="宋体" w:hAnsi="宋体" w:cs="宋体"/>
                <w:color w:val="000000"/>
                <w:sz w:val="24"/>
              </w:rPr>
            </w:pPr>
            <w:r>
              <w:rPr>
                <w:rFonts w:hint="eastAsia" w:ascii="宋体" w:hAnsi="宋体" w:cs="宋体"/>
                <w:color w:val="000000"/>
                <w:kern w:val="0"/>
                <w:sz w:val="24"/>
                <w:lang w:bidi="ar"/>
              </w:rPr>
              <w:t>检测血液细胞的计数及不同种类细胞、成分的分类，初步筛查各种血液疾病，例如贫血、感染、白血病等。</w:t>
            </w:r>
          </w:p>
        </w:tc>
      </w:tr>
      <w:tr w14:paraId="478C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36D11468">
            <w:pPr>
              <w:jc w:val="center"/>
              <w:rPr>
                <w:rFonts w:ascii="宋体" w:hAnsi="宋体" w:cs="宋体"/>
                <w:color w:val="000000"/>
                <w:sz w:val="24"/>
              </w:rPr>
            </w:pPr>
          </w:p>
        </w:tc>
        <w:tc>
          <w:tcPr>
            <w:tcW w:w="1062" w:type="pct"/>
            <w:shd w:val="clear" w:color="auto" w:fill="auto"/>
            <w:vAlign w:val="center"/>
          </w:tcPr>
          <w:p w14:paraId="0E08A889">
            <w:pPr>
              <w:widowControl/>
              <w:jc w:val="left"/>
              <w:textAlignment w:val="center"/>
              <w:rPr>
                <w:rFonts w:ascii="宋体" w:hAnsi="宋体" w:cs="宋体"/>
                <w:color w:val="000000"/>
                <w:sz w:val="24"/>
              </w:rPr>
            </w:pPr>
            <w:r>
              <w:rPr>
                <w:rFonts w:hint="eastAsia" w:ascii="宋体" w:hAnsi="宋体" w:cs="宋体"/>
                <w:color w:val="000000"/>
                <w:kern w:val="0"/>
                <w:sz w:val="24"/>
                <w:lang w:bidi="ar"/>
              </w:rPr>
              <w:t>尿常规</w:t>
            </w:r>
          </w:p>
        </w:tc>
        <w:tc>
          <w:tcPr>
            <w:tcW w:w="255" w:type="pct"/>
            <w:shd w:val="clear" w:color="auto" w:fill="auto"/>
            <w:vAlign w:val="center"/>
          </w:tcPr>
          <w:p w14:paraId="7D363F9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2531BFE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009B97C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6C1A49C3">
            <w:pPr>
              <w:widowControl/>
              <w:textAlignment w:val="center"/>
              <w:rPr>
                <w:rFonts w:ascii="宋体" w:hAnsi="宋体" w:cs="宋体"/>
                <w:color w:val="000000"/>
                <w:sz w:val="24"/>
              </w:rPr>
            </w:pPr>
            <w:r>
              <w:rPr>
                <w:rFonts w:hint="eastAsia" w:ascii="宋体" w:hAnsi="宋体" w:cs="宋体"/>
                <w:color w:val="000000"/>
                <w:kern w:val="0"/>
                <w:sz w:val="24"/>
                <w:lang w:bidi="ar"/>
              </w:rPr>
              <w:t>通过化验尿液的化学成分和细胞成分及性状来筛查早期肾脏疾病和泌尿系统疾病。</w:t>
            </w:r>
          </w:p>
        </w:tc>
      </w:tr>
      <w:tr w14:paraId="79ED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7D8607BA">
            <w:pPr>
              <w:jc w:val="center"/>
              <w:rPr>
                <w:rFonts w:ascii="宋体" w:hAnsi="宋体" w:cs="宋体"/>
                <w:color w:val="000000"/>
                <w:sz w:val="24"/>
              </w:rPr>
            </w:pPr>
          </w:p>
        </w:tc>
        <w:tc>
          <w:tcPr>
            <w:tcW w:w="1062" w:type="pct"/>
            <w:shd w:val="clear" w:color="auto" w:fill="auto"/>
            <w:vAlign w:val="center"/>
          </w:tcPr>
          <w:p w14:paraId="19E36528">
            <w:pPr>
              <w:widowControl/>
              <w:textAlignment w:val="center"/>
              <w:rPr>
                <w:rFonts w:ascii="宋体" w:hAnsi="宋体" w:cs="宋体"/>
                <w:color w:val="000000"/>
                <w:sz w:val="24"/>
              </w:rPr>
            </w:pPr>
            <w:r>
              <w:rPr>
                <w:rFonts w:hint="eastAsia" w:ascii="宋体" w:hAnsi="宋体" w:cs="宋体"/>
                <w:color w:val="000000"/>
                <w:kern w:val="0"/>
                <w:sz w:val="24"/>
                <w:lang w:bidi="ar"/>
              </w:rPr>
              <w:t>大便常规+隐血</w:t>
            </w:r>
          </w:p>
        </w:tc>
        <w:tc>
          <w:tcPr>
            <w:tcW w:w="255" w:type="pct"/>
            <w:shd w:val="clear" w:color="auto" w:fill="auto"/>
            <w:vAlign w:val="center"/>
          </w:tcPr>
          <w:p w14:paraId="43AC694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8508A8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54DF824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1D950BAD">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通过对大便的检查，可以了解消化道有无炎症、出血、寄生虫、菌群失调等情况。</w:t>
            </w:r>
          </w:p>
        </w:tc>
      </w:tr>
      <w:tr w14:paraId="7972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2B930A00">
            <w:pPr>
              <w:jc w:val="center"/>
              <w:rPr>
                <w:rFonts w:ascii="宋体" w:hAnsi="宋体" w:cs="宋体"/>
                <w:color w:val="000000"/>
                <w:sz w:val="24"/>
              </w:rPr>
            </w:pPr>
          </w:p>
        </w:tc>
        <w:tc>
          <w:tcPr>
            <w:tcW w:w="1062" w:type="pct"/>
            <w:shd w:val="clear" w:color="auto" w:fill="auto"/>
            <w:vAlign w:val="center"/>
          </w:tcPr>
          <w:p w14:paraId="42F36091">
            <w:pPr>
              <w:widowControl/>
              <w:jc w:val="left"/>
              <w:textAlignment w:val="center"/>
              <w:rPr>
                <w:rFonts w:ascii="宋体" w:hAnsi="宋体" w:cs="宋体"/>
                <w:color w:val="000000"/>
                <w:sz w:val="24"/>
              </w:rPr>
            </w:pPr>
            <w:r>
              <w:rPr>
                <w:rFonts w:hint="eastAsia" w:ascii="宋体" w:hAnsi="宋体" w:cs="宋体"/>
                <w:color w:val="000000"/>
                <w:kern w:val="0"/>
                <w:sz w:val="24"/>
                <w:lang w:bidi="ar"/>
              </w:rPr>
              <w:t>同型半胱氨酸（HCY）</w:t>
            </w:r>
          </w:p>
        </w:tc>
        <w:tc>
          <w:tcPr>
            <w:tcW w:w="255" w:type="pct"/>
            <w:shd w:val="clear" w:color="auto" w:fill="auto"/>
            <w:vAlign w:val="center"/>
          </w:tcPr>
          <w:p w14:paraId="0DCC67DB">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5B8F37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536194FE">
            <w:pPr>
              <w:jc w:val="center"/>
              <w:rPr>
                <w:rFonts w:ascii="宋体" w:hAnsi="宋体" w:cs="宋体"/>
                <w:color w:val="000000"/>
                <w:sz w:val="24"/>
              </w:rPr>
            </w:pPr>
          </w:p>
        </w:tc>
        <w:tc>
          <w:tcPr>
            <w:tcW w:w="2868" w:type="pct"/>
            <w:shd w:val="clear" w:color="auto" w:fill="auto"/>
            <w:vAlign w:val="center"/>
          </w:tcPr>
          <w:p w14:paraId="619DAFE9">
            <w:pPr>
              <w:widowControl/>
              <w:jc w:val="left"/>
              <w:textAlignment w:val="center"/>
              <w:rPr>
                <w:rFonts w:ascii="宋体" w:hAnsi="宋体" w:cs="宋体"/>
                <w:color w:val="000000"/>
                <w:sz w:val="24"/>
              </w:rPr>
            </w:pPr>
            <w:r>
              <w:rPr>
                <w:rFonts w:hint="eastAsia" w:ascii="宋体" w:hAnsi="宋体" w:cs="宋体"/>
                <w:color w:val="000000"/>
                <w:kern w:val="0"/>
                <w:sz w:val="24"/>
                <w:lang w:bidi="ar"/>
              </w:rPr>
              <w:t>是许多慢性疾病发生的独立危险因素或重要危险因素，与心脑血管疾病、高血压、糖尿病、肾脏疾病、妊娠期疾病等多种疾病密切相关。</w:t>
            </w:r>
          </w:p>
        </w:tc>
      </w:tr>
      <w:tr w14:paraId="6797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336A9805">
            <w:pPr>
              <w:jc w:val="center"/>
              <w:rPr>
                <w:rFonts w:ascii="宋体" w:hAnsi="宋体" w:cs="宋体"/>
                <w:color w:val="000000"/>
                <w:sz w:val="24"/>
              </w:rPr>
            </w:pPr>
          </w:p>
        </w:tc>
        <w:tc>
          <w:tcPr>
            <w:tcW w:w="1062" w:type="pct"/>
            <w:shd w:val="clear" w:color="auto" w:fill="auto"/>
            <w:vAlign w:val="center"/>
          </w:tcPr>
          <w:p w14:paraId="1B56CF1C">
            <w:pPr>
              <w:widowControl/>
              <w:jc w:val="left"/>
              <w:textAlignment w:val="center"/>
              <w:rPr>
                <w:rFonts w:ascii="宋体" w:hAnsi="宋体" w:cs="宋体"/>
                <w:color w:val="000000"/>
                <w:sz w:val="24"/>
              </w:rPr>
            </w:pPr>
            <w:r>
              <w:rPr>
                <w:rFonts w:hint="eastAsia" w:ascii="宋体" w:hAnsi="宋体" w:cs="宋体"/>
                <w:color w:val="000000"/>
                <w:kern w:val="0"/>
                <w:sz w:val="24"/>
                <w:lang w:bidi="ar"/>
              </w:rPr>
              <w:t>空腹血糖</w:t>
            </w:r>
          </w:p>
        </w:tc>
        <w:tc>
          <w:tcPr>
            <w:tcW w:w="255" w:type="pct"/>
            <w:shd w:val="clear" w:color="auto" w:fill="auto"/>
            <w:vAlign w:val="center"/>
          </w:tcPr>
          <w:p w14:paraId="6C54301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4C6217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6FFFED0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48365641">
            <w:pPr>
              <w:widowControl/>
              <w:textAlignment w:val="center"/>
              <w:rPr>
                <w:rFonts w:ascii="宋体" w:hAnsi="宋体" w:cs="宋体"/>
                <w:color w:val="000000"/>
                <w:sz w:val="24"/>
              </w:rPr>
            </w:pPr>
            <w:r>
              <w:rPr>
                <w:rFonts w:hint="eastAsia" w:ascii="宋体" w:hAnsi="宋体" w:cs="宋体"/>
                <w:color w:val="000000"/>
                <w:kern w:val="0"/>
                <w:sz w:val="24"/>
                <w:lang w:bidi="ar"/>
              </w:rPr>
              <w:t>了解血液中的血糖水平。</w:t>
            </w:r>
          </w:p>
        </w:tc>
      </w:tr>
      <w:tr w14:paraId="7D87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46C2165D">
            <w:pPr>
              <w:jc w:val="center"/>
              <w:rPr>
                <w:rFonts w:ascii="宋体" w:hAnsi="宋体" w:cs="宋体"/>
                <w:color w:val="000000"/>
                <w:sz w:val="24"/>
              </w:rPr>
            </w:pPr>
          </w:p>
        </w:tc>
        <w:tc>
          <w:tcPr>
            <w:tcW w:w="1062" w:type="pct"/>
            <w:shd w:val="clear" w:color="auto" w:fill="auto"/>
            <w:vAlign w:val="center"/>
          </w:tcPr>
          <w:p w14:paraId="1EE0D244">
            <w:pPr>
              <w:widowControl/>
              <w:jc w:val="left"/>
              <w:textAlignment w:val="center"/>
              <w:rPr>
                <w:rFonts w:ascii="宋体" w:hAnsi="宋体" w:cs="宋体"/>
                <w:color w:val="000000"/>
                <w:sz w:val="24"/>
              </w:rPr>
            </w:pPr>
            <w:r>
              <w:rPr>
                <w:rFonts w:hint="eastAsia" w:ascii="宋体" w:hAnsi="宋体" w:cs="宋体"/>
                <w:color w:val="000000"/>
                <w:kern w:val="0"/>
                <w:sz w:val="24"/>
                <w:lang w:bidi="ar"/>
              </w:rPr>
              <w:t>甲状腺功能三项</w:t>
            </w:r>
          </w:p>
        </w:tc>
        <w:tc>
          <w:tcPr>
            <w:tcW w:w="255" w:type="pct"/>
            <w:shd w:val="clear" w:color="auto" w:fill="auto"/>
            <w:vAlign w:val="center"/>
          </w:tcPr>
          <w:p w14:paraId="31EF446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32125F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69BA9E84">
            <w:pPr>
              <w:jc w:val="center"/>
              <w:rPr>
                <w:rFonts w:ascii="宋体" w:hAnsi="宋体" w:cs="宋体"/>
                <w:color w:val="000000"/>
                <w:sz w:val="24"/>
              </w:rPr>
            </w:pPr>
          </w:p>
        </w:tc>
        <w:tc>
          <w:tcPr>
            <w:tcW w:w="2868" w:type="pct"/>
            <w:shd w:val="clear" w:color="auto" w:fill="auto"/>
            <w:vAlign w:val="center"/>
          </w:tcPr>
          <w:p w14:paraId="37601EB9">
            <w:pPr>
              <w:widowControl/>
              <w:textAlignment w:val="center"/>
              <w:rPr>
                <w:rFonts w:ascii="宋体" w:hAnsi="宋体" w:cs="宋体"/>
                <w:color w:val="000000"/>
                <w:sz w:val="24"/>
              </w:rPr>
            </w:pPr>
            <w:r>
              <w:rPr>
                <w:rFonts w:hint="eastAsia" w:ascii="宋体" w:hAnsi="宋体" w:cs="宋体"/>
                <w:color w:val="000000"/>
                <w:kern w:val="0"/>
                <w:sz w:val="24"/>
                <w:lang w:bidi="ar"/>
              </w:rPr>
              <w:t>判断甲状腺功能有无异常，用于甲亢、甲状腺功能减退、甲状腺肿大等内分泌疾病诊断。</w:t>
            </w:r>
          </w:p>
        </w:tc>
      </w:tr>
      <w:tr w14:paraId="7A06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4D9B1CCE">
            <w:pPr>
              <w:jc w:val="center"/>
              <w:rPr>
                <w:rFonts w:ascii="宋体" w:hAnsi="宋体" w:cs="宋体"/>
                <w:color w:val="000000"/>
                <w:sz w:val="24"/>
              </w:rPr>
            </w:pPr>
          </w:p>
        </w:tc>
        <w:tc>
          <w:tcPr>
            <w:tcW w:w="1062" w:type="pct"/>
            <w:shd w:val="clear" w:color="auto" w:fill="auto"/>
            <w:vAlign w:val="center"/>
          </w:tcPr>
          <w:p w14:paraId="52ACD8B0">
            <w:pPr>
              <w:widowControl/>
              <w:jc w:val="left"/>
              <w:textAlignment w:val="center"/>
              <w:rPr>
                <w:rFonts w:ascii="宋体" w:hAnsi="宋体" w:cs="宋体"/>
                <w:color w:val="000000"/>
                <w:sz w:val="24"/>
              </w:rPr>
            </w:pPr>
            <w:r>
              <w:rPr>
                <w:rFonts w:hint="eastAsia" w:ascii="宋体" w:hAnsi="宋体" w:cs="宋体"/>
                <w:color w:val="000000"/>
                <w:kern w:val="0"/>
                <w:sz w:val="24"/>
                <w:lang w:bidi="ar"/>
              </w:rPr>
              <w:t>肝功能7项</w:t>
            </w:r>
          </w:p>
        </w:tc>
        <w:tc>
          <w:tcPr>
            <w:tcW w:w="255" w:type="pct"/>
            <w:shd w:val="clear" w:color="auto" w:fill="auto"/>
            <w:vAlign w:val="center"/>
          </w:tcPr>
          <w:p w14:paraId="4C01A73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678A33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0D19BA8A">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2F15FFE6">
            <w:pPr>
              <w:widowControl/>
              <w:textAlignment w:val="center"/>
              <w:rPr>
                <w:rFonts w:ascii="宋体" w:hAnsi="宋体" w:cs="宋体"/>
                <w:color w:val="000000"/>
                <w:sz w:val="24"/>
              </w:rPr>
            </w:pPr>
            <w:r>
              <w:rPr>
                <w:rFonts w:hint="eastAsia" w:ascii="宋体" w:hAnsi="宋体" w:cs="宋体"/>
                <w:color w:val="000000"/>
                <w:kern w:val="0"/>
                <w:sz w:val="24"/>
                <w:lang w:bidi="ar"/>
              </w:rPr>
              <w:t>检测与肝脏功能代谢有关的各项指标，以反映肝脏功能基本状况。</w:t>
            </w:r>
          </w:p>
        </w:tc>
      </w:tr>
      <w:tr w14:paraId="102A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756AD46D">
            <w:pPr>
              <w:jc w:val="center"/>
              <w:rPr>
                <w:rFonts w:ascii="宋体" w:hAnsi="宋体" w:cs="宋体"/>
                <w:color w:val="000000"/>
                <w:sz w:val="24"/>
              </w:rPr>
            </w:pPr>
          </w:p>
        </w:tc>
        <w:tc>
          <w:tcPr>
            <w:tcW w:w="1062" w:type="pct"/>
            <w:shd w:val="clear" w:color="auto" w:fill="auto"/>
            <w:vAlign w:val="center"/>
          </w:tcPr>
          <w:p w14:paraId="1E643EFA">
            <w:pPr>
              <w:widowControl/>
              <w:jc w:val="left"/>
              <w:textAlignment w:val="center"/>
              <w:rPr>
                <w:rFonts w:ascii="宋体" w:hAnsi="宋体" w:cs="宋体"/>
                <w:color w:val="000000"/>
                <w:sz w:val="24"/>
              </w:rPr>
            </w:pPr>
            <w:r>
              <w:rPr>
                <w:rFonts w:hint="eastAsia" w:ascii="宋体" w:hAnsi="宋体" w:cs="宋体"/>
                <w:color w:val="000000"/>
                <w:kern w:val="0"/>
                <w:sz w:val="24"/>
                <w:lang w:bidi="ar"/>
              </w:rPr>
              <w:t>血脂2项</w:t>
            </w:r>
          </w:p>
        </w:tc>
        <w:tc>
          <w:tcPr>
            <w:tcW w:w="255" w:type="pct"/>
            <w:shd w:val="clear" w:color="auto" w:fill="auto"/>
            <w:vAlign w:val="center"/>
          </w:tcPr>
          <w:p w14:paraId="06D0CD8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136932D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5D06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66E23C29">
            <w:pPr>
              <w:widowControl/>
              <w:textAlignment w:val="center"/>
              <w:rPr>
                <w:rFonts w:ascii="宋体" w:hAnsi="宋体" w:cs="宋体"/>
                <w:color w:val="000000"/>
                <w:sz w:val="24"/>
              </w:rPr>
            </w:pPr>
            <w:r>
              <w:rPr>
                <w:rFonts w:hint="eastAsia" w:ascii="宋体" w:hAnsi="宋体" w:cs="宋体"/>
                <w:color w:val="000000"/>
                <w:kern w:val="0"/>
                <w:sz w:val="24"/>
                <w:lang w:bidi="ar"/>
              </w:rPr>
              <w:t>用于血液中血脂水平的检测，可以预防或知晓是否患有肥胖症、高血脂、冠心病，以及其他一些心血管疾病。</w:t>
            </w:r>
          </w:p>
        </w:tc>
      </w:tr>
      <w:tr w14:paraId="325E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5978E8E0">
            <w:pPr>
              <w:jc w:val="center"/>
              <w:rPr>
                <w:rFonts w:ascii="宋体" w:hAnsi="宋体" w:cs="宋体"/>
                <w:color w:val="000000"/>
                <w:sz w:val="24"/>
              </w:rPr>
            </w:pPr>
          </w:p>
        </w:tc>
        <w:tc>
          <w:tcPr>
            <w:tcW w:w="1062" w:type="pct"/>
            <w:shd w:val="clear" w:color="auto" w:fill="auto"/>
            <w:vAlign w:val="center"/>
          </w:tcPr>
          <w:p w14:paraId="0E8ABBE9">
            <w:pPr>
              <w:widowControl/>
              <w:jc w:val="left"/>
              <w:textAlignment w:val="center"/>
              <w:rPr>
                <w:rFonts w:ascii="宋体" w:hAnsi="宋体" w:cs="宋体"/>
                <w:color w:val="000000"/>
                <w:sz w:val="24"/>
              </w:rPr>
            </w:pPr>
            <w:r>
              <w:rPr>
                <w:rFonts w:hint="eastAsia" w:ascii="宋体" w:hAnsi="宋体" w:cs="宋体"/>
                <w:color w:val="000000"/>
                <w:kern w:val="0"/>
                <w:sz w:val="24"/>
                <w:lang w:bidi="ar"/>
              </w:rPr>
              <w:t>肾功能3项</w:t>
            </w:r>
          </w:p>
        </w:tc>
        <w:tc>
          <w:tcPr>
            <w:tcW w:w="255" w:type="pct"/>
            <w:shd w:val="clear" w:color="auto" w:fill="auto"/>
            <w:vAlign w:val="center"/>
          </w:tcPr>
          <w:p w14:paraId="7B5787A6">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67FBD95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3CF0B4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78F03645">
            <w:pPr>
              <w:widowControl/>
              <w:jc w:val="left"/>
              <w:textAlignment w:val="center"/>
              <w:rPr>
                <w:rFonts w:ascii="宋体" w:hAnsi="宋体" w:cs="宋体"/>
                <w:color w:val="000000"/>
                <w:sz w:val="24"/>
              </w:rPr>
            </w:pPr>
            <w:r>
              <w:rPr>
                <w:rFonts w:hint="eastAsia" w:ascii="宋体" w:hAnsi="宋体" w:cs="宋体"/>
                <w:color w:val="000000"/>
                <w:kern w:val="0"/>
                <w:sz w:val="24"/>
                <w:lang w:bidi="ar"/>
              </w:rPr>
              <w:t>用于肾脏功能的检测，可以早期发现肾脏病，了解肾脏受损的程度。</w:t>
            </w:r>
          </w:p>
        </w:tc>
      </w:tr>
      <w:tr w14:paraId="6FB5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1" w:type="pct"/>
            <w:vMerge w:val="restart"/>
            <w:shd w:val="clear" w:color="auto" w:fill="auto"/>
            <w:vAlign w:val="center"/>
          </w:tcPr>
          <w:p w14:paraId="01419AD1">
            <w:pPr>
              <w:widowControl/>
              <w:jc w:val="center"/>
              <w:textAlignment w:val="center"/>
              <w:rPr>
                <w:rFonts w:ascii="宋体" w:hAnsi="宋体" w:cs="宋体"/>
                <w:color w:val="000000"/>
                <w:sz w:val="24"/>
              </w:rPr>
            </w:pPr>
            <w:r>
              <w:rPr>
                <w:rFonts w:hint="eastAsia" w:ascii="宋体" w:hAnsi="宋体" w:cs="宋体"/>
                <w:color w:val="000000"/>
                <w:kern w:val="0"/>
                <w:sz w:val="24"/>
                <w:lang w:bidi="ar"/>
              </w:rPr>
              <w:t>肿瘤标志物</w:t>
            </w:r>
          </w:p>
        </w:tc>
        <w:tc>
          <w:tcPr>
            <w:tcW w:w="1062" w:type="pct"/>
            <w:shd w:val="clear" w:color="auto" w:fill="auto"/>
            <w:noWrap/>
            <w:vAlign w:val="center"/>
          </w:tcPr>
          <w:p w14:paraId="4CDCEC3D">
            <w:pPr>
              <w:widowControl/>
              <w:jc w:val="left"/>
              <w:textAlignment w:val="center"/>
              <w:rPr>
                <w:rFonts w:ascii="宋体" w:hAnsi="宋体" w:cs="宋体"/>
                <w:color w:val="000000"/>
                <w:sz w:val="24"/>
              </w:rPr>
            </w:pPr>
            <w:r>
              <w:rPr>
                <w:rFonts w:hint="eastAsia" w:ascii="宋体" w:hAnsi="宋体" w:cs="宋体"/>
                <w:color w:val="000000"/>
                <w:kern w:val="0"/>
                <w:sz w:val="24"/>
                <w:lang w:bidi="ar"/>
              </w:rPr>
              <w:t>甲胎蛋白（AFP）</w:t>
            </w:r>
          </w:p>
        </w:tc>
        <w:tc>
          <w:tcPr>
            <w:tcW w:w="255" w:type="pct"/>
            <w:shd w:val="clear" w:color="auto" w:fill="auto"/>
            <w:vAlign w:val="center"/>
          </w:tcPr>
          <w:p w14:paraId="525FAF5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3BD7418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BF8A69D">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1D1CAA15">
            <w:pPr>
              <w:widowControl/>
              <w:textAlignment w:val="center"/>
              <w:rPr>
                <w:rFonts w:ascii="宋体" w:hAnsi="宋体" w:cs="宋体"/>
                <w:color w:val="000000"/>
                <w:sz w:val="24"/>
              </w:rPr>
            </w:pPr>
            <w:r>
              <w:rPr>
                <w:rFonts w:hint="eastAsia" w:ascii="宋体" w:hAnsi="宋体" w:cs="宋体"/>
                <w:color w:val="000000"/>
                <w:kern w:val="0"/>
                <w:sz w:val="24"/>
                <w:lang w:bidi="ar"/>
              </w:rPr>
              <w:t>用于原发性肝癌的诊断、疗效观察和预后评估。升高也可见于生殖系胚胎源性肿瘤，如卵黄囊瘤、恶性畸胎瘤等。病毒性肝炎、肝硬化等也会有不同程度的升高。</w:t>
            </w:r>
          </w:p>
        </w:tc>
      </w:tr>
      <w:tr w14:paraId="0DB4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25FAC1C0">
            <w:pPr>
              <w:jc w:val="center"/>
              <w:rPr>
                <w:rFonts w:ascii="宋体" w:hAnsi="宋体" w:cs="宋体"/>
                <w:color w:val="000000"/>
                <w:sz w:val="24"/>
              </w:rPr>
            </w:pPr>
          </w:p>
        </w:tc>
        <w:tc>
          <w:tcPr>
            <w:tcW w:w="1062" w:type="pct"/>
            <w:shd w:val="clear" w:color="auto" w:fill="auto"/>
            <w:noWrap/>
            <w:vAlign w:val="center"/>
          </w:tcPr>
          <w:p w14:paraId="1FE79913">
            <w:pPr>
              <w:widowControl/>
              <w:jc w:val="left"/>
              <w:textAlignment w:val="center"/>
              <w:rPr>
                <w:rFonts w:ascii="宋体" w:hAnsi="宋体" w:cs="宋体"/>
                <w:color w:val="000000"/>
                <w:sz w:val="24"/>
              </w:rPr>
            </w:pPr>
            <w:r>
              <w:rPr>
                <w:rFonts w:hint="eastAsia" w:ascii="宋体" w:hAnsi="宋体" w:cs="宋体"/>
                <w:color w:val="000000"/>
                <w:kern w:val="0"/>
                <w:sz w:val="24"/>
                <w:lang w:bidi="ar"/>
              </w:rPr>
              <w:t>癌胚抗原（CEA)</w:t>
            </w:r>
          </w:p>
        </w:tc>
        <w:tc>
          <w:tcPr>
            <w:tcW w:w="255" w:type="pct"/>
            <w:shd w:val="clear" w:color="auto" w:fill="auto"/>
            <w:vAlign w:val="center"/>
          </w:tcPr>
          <w:p w14:paraId="12E83BD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24C0A4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6A326270">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29F74239">
            <w:pPr>
              <w:widowControl/>
              <w:textAlignment w:val="center"/>
              <w:rPr>
                <w:rFonts w:ascii="宋体" w:hAnsi="宋体" w:cs="宋体"/>
                <w:color w:val="000000"/>
                <w:sz w:val="24"/>
              </w:rPr>
            </w:pPr>
            <w:r>
              <w:rPr>
                <w:rFonts w:hint="eastAsia" w:ascii="宋体" w:hAnsi="宋体" w:cs="宋体"/>
                <w:color w:val="000000"/>
                <w:kern w:val="0"/>
                <w:sz w:val="24"/>
                <w:lang w:bidi="ar"/>
              </w:rPr>
              <w:t>属于广谱性肿瘤标志物，用于结肠直肠癌、胰腺癌、胃癌等消化系统肿瘤，以及肺癌、乳腺癌、子宫癌等其他恶性肿瘤的筛查、疗效观察和预后评估。</w:t>
            </w:r>
          </w:p>
        </w:tc>
      </w:tr>
      <w:tr w14:paraId="7532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1" w:type="pct"/>
            <w:vMerge w:val="continue"/>
            <w:shd w:val="clear" w:color="auto" w:fill="auto"/>
            <w:vAlign w:val="center"/>
          </w:tcPr>
          <w:p w14:paraId="59432D8F">
            <w:pPr>
              <w:jc w:val="center"/>
              <w:rPr>
                <w:rFonts w:ascii="宋体" w:hAnsi="宋体" w:cs="宋体"/>
                <w:color w:val="000000"/>
                <w:sz w:val="24"/>
              </w:rPr>
            </w:pPr>
          </w:p>
        </w:tc>
        <w:tc>
          <w:tcPr>
            <w:tcW w:w="1062" w:type="pct"/>
            <w:shd w:val="clear" w:color="auto" w:fill="auto"/>
            <w:noWrap/>
            <w:vAlign w:val="center"/>
          </w:tcPr>
          <w:p w14:paraId="0137B1A7">
            <w:pPr>
              <w:widowControl/>
              <w:jc w:val="left"/>
              <w:textAlignment w:val="center"/>
              <w:rPr>
                <w:rFonts w:ascii="宋体" w:hAnsi="宋体" w:cs="宋体"/>
                <w:color w:val="000000"/>
                <w:sz w:val="24"/>
              </w:rPr>
            </w:pPr>
            <w:r>
              <w:rPr>
                <w:rFonts w:hint="eastAsia" w:ascii="宋体" w:hAnsi="宋体" w:cs="宋体"/>
                <w:color w:val="000000"/>
                <w:kern w:val="0"/>
                <w:sz w:val="24"/>
                <w:lang w:bidi="ar"/>
              </w:rPr>
              <w:t>CA199</w:t>
            </w:r>
          </w:p>
        </w:tc>
        <w:tc>
          <w:tcPr>
            <w:tcW w:w="255" w:type="pct"/>
            <w:shd w:val="clear" w:color="auto" w:fill="auto"/>
            <w:vAlign w:val="center"/>
          </w:tcPr>
          <w:p w14:paraId="50A6F9F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30CFFEE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3671B8A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43C4EFD9">
            <w:pPr>
              <w:widowControl/>
              <w:textAlignment w:val="center"/>
              <w:rPr>
                <w:rFonts w:ascii="宋体" w:hAnsi="宋体" w:cs="宋体"/>
                <w:color w:val="000000"/>
                <w:sz w:val="24"/>
              </w:rPr>
            </w:pPr>
            <w:r>
              <w:rPr>
                <w:rFonts w:hint="eastAsia" w:ascii="宋体" w:hAnsi="宋体" w:cs="宋体"/>
                <w:color w:val="000000"/>
                <w:kern w:val="0"/>
                <w:sz w:val="24"/>
                <w:lang w:bidi="ar"/>
              </w:rPr>
              <w:t>用于胰腺癌、结肠直肠癌、胆囊癌、胃癌等肿瘤的辅助诊断及疗效观察。在某些消化道炎症中也有不同程度的升高，比如急性胰腺炎、胆囊炎、胆汁淤积性胆管炎、急性肝炎等。</w:t>
            </w:r>
          </w:p>
        </w:tc>
      </w:tr>
      <w:tr w14:paraId="30DD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23B0ADC0">
            <w:pPr>
              <w:jc w:val="center"/>
              <w:rPr>
                <w:rFonts w:ascii="宋体" w:hAnsi="宋体" w:cs="宋体"/>
                <w:color w:val="000000"/>
                <w:sz w:val="24"/>
              </w:rPr>
            </w:pPr>
          </w:p>
        </w:tc>
        <w:tc>
          <w:tcPr>
            <w:tcW w:w="1062" w:type="pct"/>
            <w:shd w:val="clear" w:color="auto" w:fill="auto"/>
            <w:noWrap/>
            <w:vAlign w:val="center"/>
          </w:tcPr>
          <w:p w14:paraId="4C066735">
            <w:pPr>
              <w:widowControl/>
              <w:jc w:val="left"/>
              <w:textAlignment w:val="center"/>
              <w:rPr>
                <w:rFonts w:ascii="宋体" w:hAnsi="宋体" w:cs="宋体"/>
                <w:color w:val="000000"/>
                <w:sz w:val="24"/>
              </w:rPr>
            </w:pPr>
            <w:r>
              <w:rPr>
                <w:rFonts w:hint="eastAsia" w:ascii="宋体" w:hAnsi="宋体" w:cs="宋体"/>
                <w:color w:val="000000"/>
                <w:kern w:val="0"/>
                <w:sz w:val="24"/>
                <w:lang w:bidi="ar"/>
              </w:rPr>
              <w:t>CA724</w:t>
            </w:r>
          </w:p>
        </w:tc>
        <w:tc>
          <w:tcPr>
            <w:tcW w:w="255" w:type="pct"/>
            <w:shd w:val="clear" w:color="auto" w:fill="auto"/>
            <w:noWrap/>
            <w:vAlign w:val="center"/>
          </w:tcPr>
          <w:p w14:paraId="2CB22888">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noWrap/>
            <w:vAlign w:val="center"/>
          </w:tcPr>
          <w:p w14:paraId="49C9BFCC">
            <w:pPr>
              <w:jc w:val="center"/>
              <w:rPr>
                <w:rFonts w:ascii="宋体" w:hAnsi="宋体" w:cs="宋体"/>
                <w:color w:val="000000"/>
                <w:sz w:val="24"/>
              </w:rPr>
            </w:pPr>
          </w:p>
        </w:tc>
        <w:tc>
          <w:tcPr>
            <w:tcW w:w="255" w:type="pct"/>
            <w:shd w:val="clear" w:color="auto" w:fill="auto"/>
            <w:noWrap/>
            <w:vAlign w:val="center"/>
          </w:tcPr>
          <w:p w14:paraId="5BCFDF82">
            <w:pPr>
              <w:jc w:val="center"/>
              <w:rPr>
                <w:rFonts w:ascii="宋体" w:hAnsi="宋体" w:cs="宋体"/>
                <w:color w:val="000000"/>
                <w:sz w:val="24"/>
              </w:rPr>
            </w:pPr>
          </w:p>
        </w:tc>
        <w:tc>
          <w:tcPr>
            <w:tcW w:w="2868" w:type="pct"/>
            <w:shd w:val="clear" w:color="auto" w:fill="auto"/>
            <w:vAlign w:val="center"/>
          </w:tcPr>
          <w:p w14:paraId="50BE555E">
            <w:pPr>
              <w:widowControl/>
              <w:textAlignment w:val="center"/>
              <w:rPr>
                <w:rFonts w:ascii="宋体" w:hAnsi="宋体" w:cs="宋体"/>
                <w:color w:val="000000"/>
                <w:sz w:val="24"/>
              </w:rPr>
            </w:pPr>
            <w:r>
              <w:rPr>
                <w:rFonts w:hint="eastAsia" w:ascii="宋体" w:hAnsi="宋体" w:cs="宋体"/>
                <w:color w:val="000000"/>
                <w:kern w:val="0"/>
                <w:sz w:val="24"/>
                <w:lang w:bidi="ar"/>
              </w:rPr>
              <w:t>是检测胃癌和各种消化道癌症的肿瘤标志物，升高见于胃癌、肠癌、肝癌等，肠炎、胆管炎和妇科炎症时也会有升高。</w:t>
            </w:r>
          </w:p>
        </w:tc>
      </w:tr>
      <w:tr w14:paraId="0FE7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4A145B28">
            <w:pPr>
              <w:jc w:val="center"/>
              <w:rPr>
                <w:rFonts w:ascii="宋体" w:hAnsi="宋体" w:cs="宋体"/>
                <w:color w:val="000000"/>
                <w:sz w:val="24"/>
              </w:rPr>
            </w:pPr>
          </w:p>
        </w:tc>
        <w:tc>
          <w:tcPr>
            <w:tcW w:w="1062" w:type="pct"/>
            <w:shd w:val="clear" w:color="auto" w:fill="auto"/>
            <w:noWrap/>
            <w:vAlign w:val="center"/>
          </w:tcPr>
          <w:p w14:paraId="09F9F4A3">
            <w:pPr>
              <w:widowControl/>
              <w:jc w:val="left"/>
              <w:textAlignment w:val="center"/>
              <w:rPr>
                <w:rFonts w:ascii="宋体" w:hAnsi="宋体" w:cs="宋体"/>
                <w:color w:val="000000"/>
                <w:sz w:val="24"/>
              </w:rPr>
            </w:pPr>
            <w:r>
              <w:rPr>
                <w:rFonts w:hint="eastAsia" w:ascii="宋体" w:hAnsi="宋体" w:cs="宋体"/>
                <w:color w:val="000000"/>
                <w:kern w:val="0"/>
                <w:sz w:val="24"/>
                <w:lang w:bidi="ar"/>
              </w:rPr>
              <w:t>铁蛋白（Fer）</w:t>
            </w:r>
          </w:p>
        </w:tc>
        <w:tc>
          <w:tcPr>
            <w:tcW w:w="255" w:type="pct"/>
            <w:shd w:val="clear" w:color="auto" w:fill="auto"/>
            <w:noWrap/>
            <w:vAlign w:val="center"/>
          </w:tcPr>
          <w:p w14:paraId="552AC24B">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noWrap/>
            <w:vAlign w:val="center"/>
          </w:tcPr>
          <w:p w14:paraId="646C901C">
            <w:pPr>
              <w:jc w:val="center"/>
              <w:rPr>
                <w:rFonts w:ascii="宋体" w:hAnsi="宋体" w:cs="宋体"/>
                <w:color w:val="000000"/>
                <w:sz w:val="24"/>
              </w:rPr>
            </w:pPr>
          </w:p>
        </w:tc>
        <w:tc>
          <w:tcPr>
            <w:tcW w:w="255" w:type="pct"/>
            <w:shd w:val="clear" w:color="auto" w:fill="auto"/>
            <w:noWrap/>
            <w:vAlign w:val="center"/>
          </w:tcPr>
          <w:p w14:paraId="33E16C59">
            <w:pPr>
              <w:jc w:val="center"/>
              <w:rPr>
                <w:rFonts w:ascii="宋体" w:hAnsi="宋体" w:cs="宋体"/>
                <w:color w:val="000000"/>
                <w:sz w:val="24"/>
              </w:rPr>
            </w:pPr>
          </w:p>
        </w:tc>
        <w:tc>
          <w:tcPr>
            <w:tcW w:w="2868" w:type="pct"/>
            <w:shd w:val="clear" w:color="auto" w:fill="auto"/>
            <w:vAlign w:val="center"/>
          </w:tcPr>
          <w:p w14:paraId="6A065491">
            <w:pPr>
              <w:widowControl/>
              <w:textAlignment w:val="center"/>
              <w:rPr>
                <w:rFonts w:ascii="宋体" w:hAnsi="宋体" w:cs="宋体"/>
                <w:color w:val="000000"/>
                <w:sz w:val="24"/>
              </w:rPr>
            </w:pPr>
            <w:r>
              <w:rPr>
                <w:rFonts w:hint="eastAsia" w:ascii="宋体" w:hAnsi="宋体" w:cs="宋体"/>
                <w:color w:val="000000"/>
                <w:kern w:val="0"/>
                <w:sz w:val="24"/>
                <w:lang w:bidi="ar"/>
              </w:rPr>
              <w:t>可作为肝癌、肺癌等的辅助诊断指标。也是缺铁性贫血的一个特异性指标。</w:t>
            </w:r>
          </w:p>
        </w:tc>
      </w:tr>
      <w:tr w14:paraId="7C57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32EBABDD">
            <w:pPr>
              <w:jc w:val="center"/>
              <w:rPr>
                <w:rFonts w:ascii="宋体" w:hAnsi="宋体" w:cs="宋体"/>
                <w:color w:val="000000"/>
                <w:sz w:val="24"/>
              </w:rPr>
            </w:pPr>
          </w:p>
        </w:tc>
        <w:tc>
          <w:tcPr>
            <w:tcW w:w="1062" w:type="pct"/>
            <w:shd w:val="clear" w:color="auto" w:fill="auto"/>
            <w:vAlign w:val="center"/>
          </w:tcPr>
          <w:p w14:paraId="162D0897">
            <w:pPr>
              <w:widowControl/>
              <w:jc w:val="left"/>
              <w:textAlignment w:val="center"/>
              <w:rPr>
                <w:rFonts w:ascii="宋体" w:hAnsi="宋体" w:cs="宋体"/>
                <w:color w:val="000000"/>
                <w:sz w:val="24"/>
              </w:rPr>
            </w:pPr>
            <w:r>
              <w:rPr>
                <w:rFonts w:hint="eastAsia" w:ascii="宋体" w:hAnsi="宋体" w:cs="宋体"/>
                <w:color w:val="000000"/>
                <w:kern w:val="0"/>
                <w:sz w:val="24"/>
                <w:lang w:bidi="ar"/>
              </w:rPr>
              <w:t>总前列腺特异性抗原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(TPSA)</w:t>
            </w:r>
          </w:p>
        </w:tc>
        <w:tc>
          <w:tcPr>
            <w:tcW w:w="255" w:type="pct"/>
            <w:shd w:val="clear" w:color="auto" w:fill="auto"/>
            <w:noWrap/>
            <w:vAlign w:val="center"/>
          </w:tcPr>
          <w:p w14:paraId="58AF5163">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noWrap/>
            <w:vAlign w:val="center"/>
          </w:tcPr>
          <w:p w14:paraId="58D21636">
            <w:pPr>
              <w:jc w:val="center"/>
              <w:rPr>
                <w:rFonts w:ascii="宋体" w:hAnsi="宋体" w:cs="宋体"/>
                <w:color w:val="000000"/>
                <w:sz w:val="24"/>
              </w:rPr>
            </w:pPr>
          </w:p>
        </w:tc>
        <w:tc>
          <w:tcPr>
            <w:tcW w:w="255" w:type="pct"/>
            <w:shd w:val="clear" w:color="auto" w:fill="auto"/>
            <w:noWrap/>
            <w:vAlign w:val="center"/>
          </w:tcPr>
          <w:p w14:paraId="0EAAE7E4">
            <w:pPr>
              <w:jc w:val="center"/>
              <w:rPr>
                <w:rFonts w:ascii="宋体" w:hAnsi="宋体" w:cs="宋体"/>
                <w:color w:val="000000"/>
                <w:sz w:val="24"/>
              </w:rPr>
            </w:pPr>
          </w:p>
        </w:tc>
        <w:tc>
          <w:tcPr>
            <w:tcW w:w="2868" w:type="pct"/>
            <w:shd w:val="clear" w:color="auto" w:fill="auto"/>
            <w:vAlign w:val="center"/>
          </w:tcPr>
          <w:p w14:paraId="4D8EDA3D">
            <w:pPr>
              <w:widowControl/>
              <w:textAlignment w:val="center"/>
              <w:rPr>
                <w:rFonts w:ascii="宋体" w:hAnsi="宋体" w:cs="宋体"/>
                <w:color w:val="000000"/>
                <w:sz w:val="24"/>
              </w:rPr>
            </w:pPr>
            <w:r>
              <w:rPr>
                <w:rFonts w:hint="eastAsia" w:ascii="宋体" w:hAnsi="宋体" w:cs="宋体"/>
                <w:color w:val="000000"/>
                <w:kern w:val="0"/>
                <w:sz w:val="24"/>
                <w:lang w:bidi="ar"/>
              </w:rPr>
              <w:t>前列腺癌的肿瘤标志物，前列腺肥大、前列腺炎也会有一定程度的增高。</w:t>
            </w:r>
          </w:p>
        </w:tc>
      </w:tr>
      <w:tr w14:paraId="6738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restart"/>
            <w:shd w:val="clear" w:color="auto" w:fill="auto"/>
            <w:vAlign w:val="center"/>
          </w:tcPr>
          <w:p w14:paraId="36EAAC68">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彩超检查</w:t>
            </w:r>
          </w:p>
        </w:tc>
        <w:tc>
          <w:tcPr>
            <w:tcW w:w="1062" w:type="pct"/>
            <w:shd w:val="clear" w:color="auto" w:fill="auto"/>
            <w:vAlign w:val="center"/>
          </w:tcPr>
          <w:p w14:paraId="63E4E806">
            <w:pPr>
              <w:widowControl/>
              <w:jc w:val="left"/>
              <w:textAlignment w:val="center"/>
              <w:rPr>
                <w:rFonts w:ascii="宋体" w:hAnsi="宋体" w:cs="宋体"/>
                <w:color w:val="000000"/>
                <w:sz w:val="24"/>
              </w:rPr>
            </w:pPr>
            <w:r>
              <w:rPr>
                <w:rFonts w:hint="eastAsia" w:ascii="宋体" w:hAnsi="宋体" w:cs="宋体"/>
                <w:color w:val="000000"/>
                <w:kern w:val="0"/>
                <w:sz w:val="24"/>
                <w:lang w:bidi="ar"/>
              </w:rPr>
              <w:t>肝胆脾胰双肾B超</w:t>
            </w:r>
          </w:p>
        </w:tc>
        <w:tc>
          <w:tcPr>
            <w:tcW w:w="255" w:type="pct"/>
            <w:shd w:val="clear" w:color="auto" w:fill="auto"/>
            <w:vAlign w:val="center"/>
          </w:tcPr>
          <w:p w14:paraId="5FA60AA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FF314F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2B7803F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363D42CC">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通过超声检查肝脏、胆囊、胰腺、脾脏、肾脏等脏器的大小、形态、结构、声像，了解有无各种良恶性病变。</w:t>
            </w:r>
          </w:p>
        </w:tc>
      </w:tr>
      <w:tr w14:paraId="0BC9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7656335B">
            <w:pPr>
              <w:jc w:val="center"/>
              <w:rPr>
                <w:rFonts w:ascii="宋体" w:hAnsi="宋体" w:cs="宋体"/>
                <w:color w:val="000000"/>
                <w:sz w:val="24"/>
              </w:rPr>
            </w:pPr>
          </w:p>
        </w:tc>
        <w:tc>
          <w:tcPr>
            <w:tcW w:w="1062" w:type="pct"/>
            <w:shd w:val="clear" w:color="auto" w:fill="auto"/>
            <w:vAlign w:val="center"/>
          </w:tcPr>
          <w:p w14:paraId="63FD2623">
            <w:pPr>
              <w:widowControl/>
              <w:jc w:val="left"/>
              <w:textAlignment w:val="center"/>
              <w:rPr>
                <w:rFonts w:ascii="宋体" w:hAnsi="宋体" w:cs="宋体"/>
                <w:color w:val="000000"/>
                <w:sz w:val="24"/>
              </w:rPr>
            </w:pPr>
            <w:r>
              <w:rPr>
                <w:rFonts w:hint="eastAsia" w:ascii="宋体" w:hAnsi="宋体" w:cs="宋体"/>
                <w:color w:val="000000"/>
                <w:kern w:val="0"/>
                <w:sz w:val="24"/>
                <w:lang w:bidi="ar"/>
              </w:rPr>
              <w:t>甲状腺彩超</w:t>
            </w:r>
          </w:p>
        </w:tc>
        <w:tc>
          <w:tcPr>
            <w:tcW w:w="255" w:type="pct"/>
            <w:shd w:val="clear" w:color="auto" w:fill="auto"/>
            <w:vAlign w:val="center"/>
          </w:tcPr>
          <w:p w14:paraId="01AD052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65AA727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56F72BC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6356961A">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通过超声观察甲状腺形态结构是否正常，筛查有无甲状腺结节、肿大、炎症等，是甲状腺疾病目前首选的影像学检查。</w:t>
            </w:r>
          </w:p>
        </w:tc>
      </w:tr>
      <w:tr w14:paraId="3BFB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47AD4CBA">
            <w:pPr>
              <w:jc w:val="center"/>
              <w:rPr>
                <w:rFonts w:ascii="宋体" w:hAnsi="宋体" w:cs="宋体"/>
                <w:color w:val="000000"/>
                <w:sz w:val="24"/>
              </w:rPr>
            </w:pPr>
          </w:p>
        </w:tc>
        <w:tc>
          <w:tcPr>
            <w:tcW w:w="1062" w:type="pct"/>
            <w:shd w:val="clear" w:color="auto" w:fill="auto"/>
            <w:vAlign w:val="center"/>
          </w:tcPr>
          <w:p w14:paraId="5E655961">
            <w:pPr>
              <w:widowControl/>
              <w:jc w:val="left"/>
              <w:textAlignment w:val="center"/>
              <w:rPr>
                <w:rFonts w:ascii="宋体" w:hAnsi="宋体" w:cs="宋体"/>
                <w:color w:val="000000"/>
                <w:sz w:val="24"/>
              </w:rPr>
            </w:pPr>
            <w:r>
              <w:rPr>
                <w:rFonts w:hint="eastAsia" w:ascii="宋体" w:hAnsi="宋体" w:cs="宋体"/>
                <w:color w:val="000000"/>
                <w:kern w:val="0"/>
                <w:sz w:val="24"/>
                <w:lang w:bidi="ar"/>
              </w:rPr>
              <w:t>乳腺彩超</w:t>
            </w:r>
          </w:p>
        </w:tc>
        <w:tc>
          <w:tcPr>
            <w:tcW w:w="255" w:type="pct"/>
            <w:shd w:val="clear" w:color="auto" w:fill="auto"/>
            <w:vAlign w:val="center"/>
          </w:tcPr>
          <w:p w14:paraId="7122C7F6">
            <w:pPr>
              <w:jc w:val="center"/>
              <w:rPr>
                <w:rFonts w:ascii="宋体" w:hAnsi="宋体" w:cs="宋体"/>
                <w:color w:val="000000"/>
                <w:sz w:val="24"/>
              </w:rPr>
            </w:pPr>
          </w:p>
        </w:tc>
        <w:tc>
          <w:tcPr>
            <w:tcW w:w="255" w:type="pct"/>
            <w:shd w:val="clear" w:color="auto" w:fill="auto"/>
            <w:vAlign w:val="center"/>
          </w:tcPr>
          <w:p w14:paraId="5E5E0D8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5939898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0F5E9EB9">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通过超声检查乳腺形态结构是否正常，筛查有无乳腺增生、结节、囊肿、腺瘤、乳腺癌等病变。</w:t>
            </w:r>
          </w:p>
        </w:tc>
      </w:tr>
      <w:tr w14:paraId="6D61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468F1817">
            <w:pPr>
              <w:jc w:val="center"/>
              <w:rPr>
                <w:rFonts w:ascii="宋体" w:hAnsi="宋体" w:cs="宋体"/>
                <w:color w:val="000000"/>
                <w:sz w:val="24"/>
              </w:rPr>
            </w:pPr>
          </w:p>
        </w:tc>
        <w:tc>
          <w:tcPr>
            <w:tcW w:w="1062" w:type="pct"/>
            <w:shd w:val="clear" w:color="auto" w:fill="auto"/>
            <w:vAlign w:val="center"/>
          </w:tcPr>
          <w:p w14:paraId="7A9C11AE">
            <w:pPr>
              <w:widowControl/>
              <w:jc w:val="left"/>
              <w:textAlignment w:val="center"/>
              <w:rPr>
                <w:rFonts w:ascii="宋体" w:hAnsi="宋体" w:cs="宋体"/>
                <w:color w:val="000000"/>
                <w:sz w:val="24"/>
              </w:rPr>
            </w:pPr>
            <w:r>
              <w:rPr>
                <w:rFonts w:hint="eastAsia" w:ascii="宋体" w:hAnsi="宋体" w:cs="宋体"/>
                <w:color w:val="000000"/>
                <w:kern w:val="0"/>
                <w:sz w:val="24"/>
                <w:lang w:bidi="ar"/>
              </w:rPr>
              <w:t>子宫及附件</w:t>
            </w:r>
          </w:p>
        </w:tc>
        <w:tc>
          <w:tcPr>
            <w:tcW w:w="255" w:type="pct"/>
            <w:shd w:val="clear" w:color="auto" w:fill="auto"/>
            <w:vAlign w:val="center"/>
          </w:tcPr>
          <w:p w14:paraId="505F2C8E">
            <w:pPr>
              <w:jc w:val="center"/>
              <w:rPr>
                <w:rFonts w:ascii="宋体" w:hAnsi="宋体" w:cs="宋体"/>
                <w:color w:val="000000"/>
                <w:sz w:val="24"/>
              </w:rPr>
            </w:pPr>
          </w:p>
        </w:tc>
        <w:tc>
          <w:tcPr>
            <w:tcW w:w="255" w:type="pct"/>
            <w:shd w:val="clear" w:color="auto" w:fill="auto"/>
            <w:vAlign w:val="center"/>
          </w:tcPr>
          <w:p w14:paraId="6E3D369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3D6484D1">
            <w:pPr>
              <w:jc w:val="center"/>
              <w:rPr>
                <w:rFonts w:ascii="宋体" w:hAnsi="宋体" w:cs="宋体"/>
                <w:color w:val="000000"/>
                <w:sz w:val="24"/>
              </w:rPr>
            </w:pPr>
          </w:p>
        </w:tc>
        <w:tc>
          <w:tcPr>
            <w:tcW w:w="2868" w:type="pct"/>
            <w:shd w:val="clear" w:color="auto" w:fill="auto"/>
            <w:vAlign w:val="center"/>
          </w:tcPr>
          <w:p w14:paraId="54481BDE">
            <w:pPr>
              <w:widowControl/>
              <w:jc w:val="left"/>
              <w:textAlignment w:val="center"/>
              <w:rPr>
                <w:rFonts w:ascii="宋体" w:hAnsi="宋体" w:cs="宋体"/>
                <w:color w:val="000000"/>
                <w:sz w:val="24"/>
              </w:rPr>
            </w:pPr>
            <w:r>
              <w:rPr>
                <w:rFonts w:hint="eastAsia" w:ascii="宋体" w:hAnsi="宋体" w:cs="宋体"/>
                <w:color w:val="000000"/>
                <w:kern w:val="0"/>
                <w:sz w:val="24"/>
                <w:lang w:bidi="ar"/>
              </w:rPr>
              <w:t>是妇科超声的一种检查方式，经腹部探查子宫、双侧卵巢及附件区的病变情况。</w:t>
            </w:r>
          </w:p>
        </w:tc>
      </w:tr>
      <w:tr w14:paraId="66E5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62D7AF73">
            <w:pPr>
              <w:jc w:val="center"/>
              <w:rPr>
                <w:rFonts w:ascii="宋体" w:hAnsi="宋体" w:cs="宋体"/>
                <w:color w:val="000000"/>
                <w:sz w:val="24"/>
              </w:rPr>
            </w:pPr>
          </w:p>
        </w:tc>
        <w:tc>
          <w:tcPr>
            <w:tcW w:w="1062" w:type="pct"/>
            <w:shd w:val="clear" w:color="auto" w:fill="auto"/>
            <w:vAlign w:val="center"/>
          </w:tcPr>
          <w:p w14:paraId="0772AFF7">
            <w:pPr>
              <w:widowControl/>
              <w:jc w:val="left"/>
              <w:textAlignment w:val="center"/>
              <w:rPr>
                <w:rFonts w:ascii="宋体" w:hAnsi="宋体" w:cs="宋体"/>
                <w:color w:val="000000"/>
                <w:sz w:val="24"/>
              </w:rPr>
            </w:pPr>
            <w:r>
              <w:rPr>
                <w:rFonts w:hint="eastAsia" w:ascii="宋体" w:hAnsi="宋体" w:cs="宋体"/>
                <w:color w:val="000000"/>
                <w:kern w:val="0"/>
                <w:sz w:val="24"/>
                <w:lang w:bidi="ar"/>
              </w:rPr>
              <w:t>前列腺彩超</w:t>
            </w:r>
          </w:p>
        </w:tc>
        <w:tc>
          <w:tcPr>
            <w:tcW w:w="255" w:type="pct"/>
            <w:shd w:val="clear" w:color="auto" w:fill="auto"/>
            <w:vAlign w:val="center"/>
          </w:tcPr>
          <w:p w14:paraId="55D53A6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702E2036">
            <w:pPr>
              <w:jc w:val="center"/>
              <w:rPr>
                <w:rFonts w:ascii="宋体" w:hAnsi="宋体" w:cs="宋体"/>
                <w:color w:val="000000"/>
                <w:sz w:val="24"/>
              </w:rPr>
            </w:pPr>
          </w:p>
        </w:tc>
        <w:tc>
          <w:tcPr>
            <w:tcW w:w="255" w:type="pct"/>
            <w:shd w:val="clear" w:color="auto" w:fill="auto"/>
            <w:vAlign w:val="center"/>
          </w:tcPr>
          <w:p w14:paraId="3496AA8F">
            <w:pPr>
              <w:jc w:val="center"/>
              <w:rPr>
                <w:rFonts w:ascii="宋体" w:hAnsi="宋体" w:cs="宋体"/>
                <w:color w:val="000000"/>
                <w:sz w:val="24"/>
              </w:rPr>
            </w:pPr>
          </w:p>
        </w:tc>
        <w:tc>
          <w:tcPr>
            <w:tcW w:w="2868" w:type="pct"/>
            <w:shd w:val="clear" w:color="auto" w:fill="auto"/>
            <w:vAlign w:val="center"/>
          </w:tcPr>
          <w:p w14:paraId="1319FC01">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通过超声检查前列腺大小、形态、结构等情况，判断有无前列腺增大、囊肿、结石、恶性病变等。</w:t>
            </w:r>
          </w:p>
        </w:tc>
      </w:tr>
      <w:tr w14:paraId="20AF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01" w:type="pct"/>
            <w:shd w:val="clear" w:color="auto" w:fill="auto"/>
            <w:vAlign w:val="center"/>
          </w:tcPr>
          <w:p w14:paraId="0B9A4299">
            <w:pPr>
              <w:widowControl/>
              <w:jc w:val="center"/>
              <w:textAlignment w:val="center"/>
              <w:rPr>
                <w:rFonts w:ascii="宋体" w:hAnsi="宋体" w:cs="宋体"/>
                <w:color w:val="000000"/>
                <w:sz w:val="24"/>
              </w:rPr>
            </w:pPr>
            <w:r>
              <w:rPr>
                <w:rFonts w:hint="eastAsia" w:ascii="宋体" w:hAnsi="宋体" w:cs="宋体"/>
                <w:color w:val="000000"/>
                <w:kern w:val="0"/>
                <w:sz w:val="24"/>
                <w:lang w:bidi="ar"/>
              </w:rPr>
              <w:t>放射检查</w:t>
            </w:r>
          </w:p>
        </w:tc>
        <w:tc>
          <w:tcPr>
            <w:tcW w:w="1062" w:type="pct"/>
            <w:shd w:val="clear" w:color="auto" w:fill="auto"/>
            <w:vAlign w:val="center"/>
          </w:tcPr>
          <w:p w14:paraId="37F9973D">
            <w:pPr>
              <w:widowControl/>
              <w:jc w:val="left"/>
              <w:textAlignment w:val="center"/>
              <w:rPr>
                <w:rFonts w:ascii="宋体" w:hAnsi="宋体" w:cs="宋体"/>
                <w:color w:val="000000"/>
                <w:sz w:val="24"/>
              </w:rPr>
            </w:pPr>
            <w:r>
              <w:rPr>
                <w:rFonts w:hint="eastAsia" w:ascii="宋体" w:hAnsi="宋体" w:cs="宋体"/>
                <w:color w:val="000000"/>
                <w:kern w:val="0"/>
                <w:sz w:val="24"/>
                <w:lang w:bidi="ar"/>
              </w:rPr>
              <w:t>胸部CT</w:t>
            </w:r>
          </w:p>
        </w:tc>
        <w:tc>
          <w:tcPr>
            <w:tcW w:w="255" w:type="pct"/>
            <w:shd w:val="clear" w:color="auto" w:fill="auto"/>
            <w:vAlign w:val="center"/>
          </w:tcPr>
          <w:p w14:paraId="7D2BC6B7">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1373463B">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85A00B4">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3FD9C6DE">
            <w:pPr>
              <w:widowControl/>
              <w:jc w:val="left"/>
              <w:textAlignment w:val="center"/>
              <w:rPr>
                <w:rFonts w:ascii="宋体" w:hAnsi="宋体" w:cs="宋体"/>
                <w:color w:val="000000"/>
                <w:sz w:val="24"/>
              </w:rPr>
            </w:pPr>
            <w:r>
              <w:rPr>
                <w:rFonts w:hint="eastAsia" w:ascii="宋体" w:hAnsi="宋体" w:cs="宋体"/>
                <w:color w:val="000000"/>
                <w:kern w:val="0"/>
                <w:sz w:val="24"/>
                <w:lang w:bidi="ar"/>
              </w:rPr>
              <w:t>检查肺组织、肋骨、心脏、纵隔、胸腔等部位有无病变。</w:t>
            </w:r>
          </w:p>
        </w:tc>
      </w:tr>
      <w:tr w14:paraId="4AD2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01" w:type="pct"/>
            <w:vMerge w:val="restart"/>
            <w:shd w:val="clear" w:color="auto" w:fill="auto"/>
            <w:vAlign w:val="center"/>
          </w:tcPr>
          <w:p w14:paraId="7570B53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其他检查</w:t>
            </w:r>
          </w:p>
        </w:tc>
        <w:tc>
          <w:tcPr>
            <w:tcW w:w="1062" w:type="pct"/>
            <w:shd w:val="clear" w:color="auto" w:fill="auto"/>
            <w:vAlign w:val="center"/>
          </w:tcPr>
          <w:p w14:paraId="7FE5C24B">
            <w:pPr>
              <w:widowControl/>
              <w:jc w:val="left"/>
              <w:textAlignment w:val="center"/>
              <w:rPr>
                <w:rFonts w:ascii="宋体" w:hAnsi="宋体" w:cs="宋体"/>
                <w:color w:val="000000"/>
                <w:sz w:val="24"/>
              </w:rPr>
            </w:pPr>
            <w:r>
              <w:rPr>
                <w:rFonts w:hint="eastAsia" w:ascii="宋体" w:hAnsi="宋体" w:cs="宋体"/>
                <w:color w:val="000000"/>
                <w:kern w:val="0"/>
                <w:sz w:val="24"/>
                <w:lang w:bidi="ar"/>
              </w:rPr>
              <w:t>胃幽门螺杆菌检测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（C14呼气试验）</w:t>
            </w:r>
          </w:p>
        </w:tc>
        <w:tc>
          <w:tcPr>
            <w:tcW w:w="255" w:type="pct"/>
            <w:shd w:val="clear" w:color="auto" w:fill="auto"/>
            <w:vAlign w:val="center"/>
          </w:tcPr>
          <w:p w14:paraId="2C5BAF0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54579702">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3F490949">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6FF5FC06">
            <w:pPr>
              <w:widowControl/>
              <w:textAlignment w:val="center"/>
              <w:rPr>
                <w:rFonts w:ascii="宋体" w:hAnsi="宋体" w:cs="宋体"/>
                <w:color w:val="000000"/>
                <w:sz w:val="24"/>
              </w:rPr>
            </w:pPr>
            <w:r>
              <w:rPr>
                <w:rFonts w:hint="eastAsia" w:ascii="宋体" w:hAnsi="宋体" w:cs="宋体"/>
                <w:color w:val="000000"/>
                <w:kern w:val="0"/>
                <w:sz w:val="24"/>
                <w:lang w:bidi="ar"/>
              </w:rPr>
              <w:t>通过呼气试验检查胃内是否感染幽门螺旋杆菌，它与胃部炎症、消化性溃疡、胃癌的发生密切相关。</w:t>
            </w:r>
          </w:p>
        </w:tc>
      </w:tr>
      <w:tr w14:paraId="621C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060AD052">
            <w:pPr>
              <w:jc w:val="center"/>
              <w:rPr>
                <w:rFonts w:ascii="宋体" w:hAnsi="宋体" w:cs="宋体"/>
                <w:color w:val="000000"/>
                <w:sz w:val="24"/>
              </w:rPr>
            </w:pPr>
          </w:p>
        </w:tc>
        <w:tc>
          <w:tcPr>
            <w:tcW w:w="1062" w:type="pct"/>
            <w:shd w:val="clear" w:color="auto" w:fill="auto"/>
            <w:vAlign w:val="center"/>
          </w:tcPr>
          <w:p w14:paraId="67E69415">
            <w:pPr>
              <w:widowControl/>
              <w:jc w:val="left"/>
              <w:textAlignment w:val="center"/>
              <w:rPr>
                <w:rFonts w:ascii="宋体" w:hAnsi="宋体" w:cs="宋体"/>
                <w:color w:val="000000"/>
                <w:sz w:val="24"/>
              </w:rPr>
            </w:pPr>
            <w:r>
              <w:rPr>
                <w:rFonts w:hint="eastAsia" w:ascii="宋体" w:hAnsi="宋体" w:cs="宋体"/>
                <w:color w:val="000000"/>
                <w:kern w:val="0"/>
                <w:sz w:val="24"/>
                <w:lang w:bidi="ar"/>
              </w:rPr>
              <w:t>静态心电图</w:t>
            </w:r>
          </w:p>
        </w:tc>
        <w:tc>
          <w:tcPr>
            <w:tcW w:w="255" w:type="pct"/>
            <w:shd w:val="clear" w:color="auto" w:fill="auto"/>
            <w:vAlign w:val="center"/>
          </w:tcPr>
          <w:p w14:paraId="13CBCF9C">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0CE84F5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55" w:type="pct"/>
            <w:shd w:val="clear" w:color="auto" w:fill="auto"/>
            <w:vAlign w:val="center"/>
          </w:tcPr>
          <w:p w14:paraId="4737A061">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3C108DCB">
            <w:pPr>
              <w:widowControl/>
              <w:textAlignment w:val="center"/>
              <w:rPr>
                <w:rFonts w:ascii="宋体" w:hAnsi="宋体" w:cs="宋体"/>
                <w:color w:val="000000"/>
                <w:sz w:val="24"/>
              </w:rPr>
            </w:pPr>
            <w:r>
              <w:rPr>
                <w:rFonts w:hint="eastAsia" w:ascii="宋体" w:hAnsi="宋体" w:cs="宋体"/>
                <w:color w:val="000000"/>
                <w:kern w:val="0"/>
                <w:sz w:val="24"/>
                <w:lang w:bidi="ar"/>
              </w:rPr>
              <w:t>用于筛查心律失常（如早搏、传导障碍等）、心肌缺血、心肌梗塞、心房、心室肥大等常见心脏病症。</w:t>
            </w:r>
          </w:p>
        </w:tc>
      </w:tr>
      <w:tr w14:paraId="437F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restart"/>
            <w:shd w:val="clear" w:color="auto" w:fill="auto"/>
            <w:vAlign w:val="center"/>
          </w:tcPr>
          <w:p w14:paraId="78D261F0">
            <w:pPr>
              <w:widowControl/>
              <w:jc w:val="center"/>
              <w:textAlignment w:val="center"/>
              <w:rPr>
                <w:rFonts w:ascii="宋体" w:hAnsi="宋体" w:cs="宋体"/>
                <w:color w:val="000000"/>
                <w:sz w:val="24"/>
              </w:rPr>
            </w:pPr>
            <w:r>
              <w:rPr>
                <w:rFonts w:hint="eastAsia" w:ascii="宋体" w:hAnsi="宋体" w:cs="宋体"/>
                <w:color w:val="000000"/>
                <w:kern w:val="0"/>
                <w:sz w:val="24"/>
                <w:lang w:bidi="ar"/>
              </w:rPr>
              <w:t>已婚女性</w:t>
            </w:r>
          </w:p>
        </w:tc>
        <w:tc>
          <w:tcPr>
            <w:tcW w:w="1062" w:type="pct"/>
            <w:shd w:val="clear" w:color="auto" w:fill="auto"/>
            <w:vAlign w:val="center"/>
          </w:tcPr>
          <w:p w14:paraId="3A0437FD">
            <w:pPr>
              <w:widowControl/>
              <w:jc w:val="left"/>
              <w:textAlignment w:val="center"/>
              <w:rPr>
                <w:rFonts w:ascii="宋体" w:hAnsi="宋体" w:cs="宋体"/>
                <w:color w:val="000000"/>
                <w:sz w:val="24"/>
              </w:rPr>
            </w:pPr>
            <w:r>
              <w:rPr>
                <w:rFonts w:hint="eastAsia" w:ascii="宋体" w:hAnsi="宋体" w:cs="宋体"/>
                <w:color w:val="000000"/>
                <w:kern w:val="0"/>
                <w:sz w:val="24"/>
                <w:lang w:bidi="ar"/>
              </w:rPr>
              <w:t>妇科检查</w:t>
            </w:r>
          </w:p>
        </w:tc>
        <w:tc>
          <w:tcPr>
            <w:tcW w:w="255" w:type="pct"/>
            <w:shd w:val="clear" w:color="auto" w:fill="auto"/>
            <w:vAlign w:val="center"/>
          </w:tcPr>
          <w:p w14:paraId="4EE4ABDE">
            <w:pPr>
              <w:jc w:val="center"/>
              <w:rPr>
                <w:rFonts w:ascii="宋体" w:hAnsi="宋体" w:cs="宋体"/>
                <w:color w:val="000000"/>
                <w:sz w:val="24"/>
              </w:rPr>
            </w:pPr>
          </w:p>
        </w:tc>
        <w:tc>
          <w:tcPr>
            <w:tcW w:w="255" w:type="pct"/>
            <w:shd w:val="clear" w:color="auto" w:fill="auto"/>
            <w:vAlign w:val="center"/>
          </w:tcPr>
          <w:p w14:paraId="35A23E03">
            <w:pPr>
              <w:jc w:val="center"/>
              <w:rPr>
                <w:rFonts w:ascii="宋体" w:hAnsi="宋体" w:cs="宋体"/>
                <w:color w:val="000000"/>
                <w:sz w:val="24"/>
              </w:rPr>
            </w:pPr>
          </w:p>
        </w:tc>
        <w:tc>
          <w:tcPr>
            <w:tcW w:w="255" w:type="pct"/>
            <w:shd w:val="clear" w:color="auto" w:fill="auto"/>
            <w:vAlign w:val="center"/>
          </w:tcPr>
          <w:p w14:paraId="2C31D52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0ECC0242">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通过妇科触诊及内窥器检查，检查外阴、阴道、子宫颈和子宫、卵巢及宫旁组织和盆腔内壁的情况。初步筛查相关部位常见疾病。</w:t>
            </w:r>
          </w:p>
        </w:tc>
      </w:tr>
      <w:tr w14:paraId="4C2B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050BB056">
            <w:pPr>
              <w:jc w:val="center"/>
              <w:rPr>
                <w:rFonts w:ascii="宋体" w:hAnsi="宋体" w:cs="宋体"/>
                <w:color w:val="000000"/>
                <w:sz w:val="24"/>
              </w:rPr>
            </w:pPr>
          </w:p>
        </w:tc>
        <w:tc>
          <w:tcPr>
            <w:tcW w:w="1062" w:type="pct"/>
            <w:shd w:val="clear" w:color="auto" w:fill="auto"/>
            <w:vAlign w:val="center"/>
          </w:tcPr>
          <w:p w14:paraId="2C788213">
            <w:pPr>
              <w:widowControl/>
              <w:jc w:val="left"/>
              <w:textAlignment w:val="center"/>
              <w:rPr>
                <w:rFonts w:ascii="宋体" w:hAnsi="宋体" w:cs="宋体"/>
                <w:color w:val="000000"/>
                <w:sz w:val="24"/>
              </w:rPr>
            </w:pPr>
            <w:r>
              <w:rPr>
                <w:rFonts w:hint="eastAsia" w:ascii="宋体" w:hAnsi="宋体" w:cs="宋体"/>
                <w:color w:val="000000"/>
                <w:kern w:val="0"/>
                <w:sz w:val="24"/>
                <w:lang w:bidi="ar"/>
              </w:rPr>
              <w:t>白带常规</w:t>
            </w:r>
          </w:p>
        </w:tc>
        <w:tc>
          <w:tcPr>
            <w:tcW w:w="255" w:type="pct"/>
            <w:shd w:val="clear" w:color="auto" w:fill="auto"/>
            <w:vAlign w:val="center"/>
          </w:tcPr>
          <w:p w14:paraId="2622DA89">
            <w:pPr>
              <w:jc w:val="center"/>
              <w:rPr>
                <w:rFonts w:ascii="宋体" w:hAnsi="宋体" w:cs="宋体"/>
                <w:color w:val="000000"/>
                <w:sz w:val="24"/>
              </w:rPr>
            </w:pPr>
          </w:p>
        </w:tc>
        <w:tc>
          <w:tcPr>
            <w:tcW w:w="255" w:type="pct"/>
            <w:shd w:val="clear" w:color="auto" w:fill="auto"/>
            <w:vAlign w:val="center"/>
          </w:tcPr>
          <w:p w14:paraId="22268620">
            <w:pPr>
              <w:jc w:val="center"/>
              <w:rPr>
                <w:rFonts w:ascii="宋体" w:hAnsi="宋体" w:cs="宋体"/>
                <w:color w:val="000000"/>
                <w:sz w:val="24"/>
              </w:rPr>
            </w:pPr>
          </w:p>
        </w:tc>
        <w:tc>
          <w:tcPr>
            <w:tcW w:w="255" w:type="pct"/>
            <w:shd w:val="clear" w:color="auto" w:fill="auto"/>
            <w:vAlign w:val="center"/>
          </w:tcPr>
          <w:p w14:paraId="3AF4309F">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44FA2A0A">
            <w:pPr>
              <w:widowControl/>
              <w:jc w:val="left"/>
              <w:textAlignment w:val="center"/>
              <w:rPr>
                <w:rFonts w:ascii="宋体" w:hAnsi="宋体" w:cs="宋体"/>
                <w:color w:val="000000"/>
                <w:sz w:val="24"/>
              </w:rPr>
            </w:pPr>
            <w:r>
              <w:rPr>
                <w:rFonts w:hint="eastAsia" w:ascii="宋体" w:hAnsi="宋体" w:cs="宋体"/>
                <w:color w:val="000000"/>
                <w:kern w:val="0"/>
                <w:sz w:val="24"/>
                <w:lang w:bidi="ar"/>
              </w:rPr>
              <w:t>通过白带检查阴道内有无滴虫、念珠菌，同时还可确定阴道清洁度，以此来判断是否存在白带异常。</w:t>
            </w:r>
          </w:p>
        </w:tc>
      </w:tr>
      <w:tr w14:paraId="1518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3F9F26A3">
            <w:pPr>
              <w:jc w:val="center"/>
              <w:rPr>
                <w:rFonts w:ascii="宋体" w:hAnsi="宋体" w:cs="宋体"/>
                <w:color w:val="000000"/>
                <w:sz w:val="24"/>
              </w:rPr>
            </w:pPr>
          </w:p>
        </w:tc>
        <w:tc>
          <w:tcPr>
            <w:tcW w:w="1062" w:type="pct"/>
            <w:shd w:val="clear" w:color="auto" w:fill="auto"/>
            <w:vAlign w:val="center"/>
          </w:tcPr>
          <w:p w14:paraId="579A2144">
            <w:pPr>
              <w:widowControl/>
              <w:jc w:val="left"/>
              <w:textAlignment w:val="center"/>
              <w:rPr>
                <w:rFonts w:ascii="宋体" w:hAnsi="宋体" w:cs="宋体"/>
                <w:color w:val="000000"/>
                <w:sz w:val="24"/>
              </w:rPr>
            </w:pPr>
            <w:r>
              <w:rPr>
                <w:rFonts w:hint="eastAsia" w:ascii="宋体" w:hAnsi="宋体" w:cs="宋体"/>
                <w:color w:val="000000"/>
                <w:kern w:val="0"/>
                <w:sz w:val="24"/>
                <w:lang w:bidi="ar"/>
              </w:rPr>
              <w:t>液基细胞</w:t>
            </w:r>
          </w:p>
        </w:tc>
        <w:tc>
          <w:tcPr>
            <w:tcW w:w="255" w:type="pct"/>
            <w:shd w:val="clear" w:color="auto" w:fill="auto"/>
            <w:vAlign w:val="center"/>
          </w:tcPr>
          <w:p w14:paraId="4EFB16AD">
            <w:pPr>
              <w:jc w:val="center"/>
              <w:rPr>
                <w:rFonts w:ascii="宋体" w:hAnsi="宋体" w:cs="宋体"/>
                <w:color w:val="000000"/>
                <w:sz w:val="24"/>
              </w:rPr>
            </w:pPr>
          </w:p>
        </w:tc>
        <w:tc>
          <w:tcPr>
            <w:tcW w:w="255" w:type="pct"/>
            <w:shd w:val="clear" w:color="auto" w:fill="auto"/>
            <w:vAlign w:val="center"/>
          </w:tcPr>
          <w:p w14:paraId="11A1D70C">
            <w:pPr>
              <w:jc w:val="center"/>
              <w:rPr>
                <w:rFonts w:ascii="宋体" w:hAnsi="宋体" w:cs="宋体"/>
                <w:color w:val="000000"/>
                <w:sz w:val="24"/>
              </w:rPr>
            </w:pPr>
          </w:p>
        </w:tc>
        <w:tc>
          <w:tcPr>
            <w:tcW w:w="255" w:type="pct"/>
            <w:shd w:val="clear" w:color="auto" w:fill="auto"/>
            <w:vAlign w:val="center"/>
          </w:tcPr>
          <w:p w14:paraId="08C3A5EE">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54C14246">
            <w:pPr>
              <w:widowControl/>
              <w:jc w:val="left"/>
              <w:textAlignment w:val="center"/>
              <w:rPr>
                <w:rFonts w:ascii="宋体" w:hAnsi="宋体" w:cs="宋体"/>
                <w:color w:val="000000"/>
                <w:sz w:val="24"/>
              </w:rPr>
            </w:pPr>
            <w:r>
              <w:rPr>
                <w:rFonts w:hint="eastAsia" w:ascii="宋体" w:hAnsi="宋体" w:cs="宋体"/>
                <w:color w:val="000000"/>
                <w:kern w:val="0"/>
                <w:sz w:val="24"/>
                <w:lang w:bidi="ar"/>
              </w:rPr>
              <w:t>是筛查宫颈癌早期病变较先进的检测方法，与宫颈刮片相比明显提高了标本的满意度及宫颈异常细胞检出率。</w:t>
            </w:r>
          </w:p>
        </w:tc>
      </w:tr>
      <w:tr w14:paraId="4254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1" w:type="pct"/>
            <w:vMerge w:val="continue"/>
            <w:shd w:val="clear" w:color="auto" w:fill="auto"/>
            <w:vAlign w:val="center"/>
          </w:tcPr>
          <w:p w14:paraId="6176CFCA">
            <w:pPr>
              <w:jc w:val="center"/>
              <w:rPr>
                <w:rFonts w:ascii="宋体" w:hAnsi="宋体" w:cs="宋体"/>
                <w:color w:val="000000"/>
                <w:sz w:val="24"/>
              </w:rPr>
            </w:pPr>
          </w:p>
        </w:tc>
        <w:tc>
          <w:tcPr>
            <w:tcW w:w="1062" w:type="pct"/>
            <w:shd w:val="clear" w:color="auto" w:fill="auto"/>
            <w:vAlign w:val="center"/>
          </w:tcPr>
          <w:p w14:paraId="260E5406">
            <w:pPr>
              <w:widowControl/>
              <w:jc w:val="left"/>
              <w:textAlignment w:val="center"/>
              <w:rPr>
                <w:rFonts w:ascii="宋体" w:hAnsi="宋体" w:cs="宋体"/>
                <w:color w:val="000000"/>
                <w:sz w:val="24"/>
              </w:rPr>
            </w:pPr>
            <w:r>
              <w:rPr>
                <w:rFonts w:hint="eastAsia" w:ascii="宋体" w:hAnsi="宋体" w:cs="宋体"/>
                <w:color w:val="000000"/>
                <w:kern w:val="0"/>
                <w:sz w:val="24"/>
                <w:lang w:bidi="ar"/>
              </w:rPr>
              <w:t>阴道彩超</w:t>
            </w:r>
          </w:p>
        </w:tc>
        <w:tc>
          <w:tcPr>
            <w:tcW w:w="255" w:type="pct"/>
            <w:shd w:val="clear" w:color="auto" w:fill="auto"/>
            <w:vAlign w:val="center"/>
          </w:tcPr>
          <w:p w14:paraId="0EBA2347">
            <w:pPr>
              <w:jc w:val="center"/>
              <w:rPr>
                <w:rFonts w:ascii="宋体" w:hAnsi="宋体" w:cs="宋体"/>
                <w:color w:val="000000"/>
                <w:sz w:val="24"/>
              </w:rPr>
            </w:pPr>
          </w:p>
        </w:tc>
        <w:tc>
          <w:tcPr>
            <w:tcW w:w="255" w:type="pct"/>
            <w:shd w:val="clear" w:color="auto" w:fill="auto"/>
            <w:vAlign w:val="center"/>
          </w:tcPr>
          <w:p w14:paraId="15E81E02">
            <w:pPr>
              <w:jc w:val="center"/>
              <w:rPr>
                <w:rFonts w:ascii="宋体" w:hAnsi="宋体" w:cs="宋体"/>
                <w:color w:val="000000"/>
                <w:sz w:val="24"/>
              </w:rPr>
            </w:pPr>
          </w:p>
        </w:tc>
        <w:tc>
          <w:tcPr>
            <w:tcW w:w="255" w:type="pct"/>
            <w:shd w:val="clear" w:color="auto" w:fill="auto"/>
            <w:vAlign w:val="center"/>
          </w:tcPr>
          <w:p w14:paraId="04D3E395">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2868" w:type="pct"/>
            <w:shd w:val="clear" w:color="auto" w:fill="auto"/>
            <w:vAlign w:val="center"/>
          </w:tcPr>
          <w:p w14:paraId="4FCE8F17">
            <w:pPr>
              <w:widowControl/>
              <w:jc w:val="left"/>
              <w:textAlignment w:val="center"/>
              <w:rPr>
                <w:rFonts w:ascii="宋体" w:hAnsi="宋体" w:cs="宋体"/>
                <w:color w:val="000000"/>
                <w:sz w:val="24"/>
              </w:rPr>
            </w:pPr>
            <w:r>
              <w:rPr>
                <w:rFonts w:hint="eastAsia" w:ascii="宋体" w:hAnsi="宋体" w:cs="宋体"/>
                <w:color w:val="000000"/>
                <w:kern w:val="0"/>
                <w:sz w:val="24"/>
                <w:lang w:bidi="ar"/>
              </w:rPr>
              <w:t>是妇科超声的一种检查方式，经阴道探查子宫、双侧卵巢及附件区的病变情况，比经腹式探查更清晰，诊断结果更准确，且无需憋尿。</w:t>
            </w:r>
          </w:p>
        </w:tc>
      </w:tr>
    </w:tbl>
    <w:p w14:paraId="33966385">
      <w:pPr>
        <w:widowControl/>
        <w:jc w:val="left"/>
        <w:textAlignment w:val="center"/>
        <w:rPr>
          <w:rFonts w:ascii="宋体" w:hAnsi="宋体" w:cs="宋体"/>
          <w:color w:val="000000"/>
          <w:sz w:val="24"/>
        </w:rPr>
      </w:pPr>
      <w:r>
        <w:rPr>
          <w:rFonts w:hint="eastAsia" w:ascii="宋体" w:hAnsi="宋体" w:cs="宋体"/>
          <w:b/>
          <w:bCs/>
          <w:color w:val="000000"/>
          <w:sz w:val="24"/>
        </w:rPr>
        <w:t>注：带“*”为需做项目。</w:t>
      </w:r>
    </w:p>
    <w:p w14:paraId="2B74B93D">
      <w:pPr>
        <w:pStyle w:val="2"/>
        <w:spacing w:line="360" w:lineRule="auto"/>
        <w:rPr>
          <w:rFonts w:hAnsi="宋体" w:cs="宋体"/>
          <w:b/>
          <w:bCs/>
          <w:sz w:val="24"/>
          <w:szCs w:val="24"/>
        </w:rPr>
      </w:pPr>
      <w:r>
        <w:rPr>
          <w:rFonts w:hint="eastAsia" w:hAnsi="宋体" w:cs="宋体"/>
          <w:b/>
          <w:bCs/>
          <w:sz w:val="24"/>
          <w:szCs w:val="24"/>
        </w:rPr>
        <w:t>二、体检人数安排</w:t>
      </w:r>
    </w:p>
    <w:tbl>
      <w:tblPr>
        <w:tblStyle w:val="63"/>
        <w:tblW w:w="51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635"/>
        <w:gridCol w:w="1723"/>
        <w:gridCol w:w="1723"/>
      </w:tblGrid>
      <w:tr w14:paraId="1273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9" w:type="pct"/>
            <w:vAlign w:val="center"/>
          </w:tcPr>
          <w:p w14:paraId="37F31D6C">
            <w:pPr>
              <w:adjustRightInd/>
              <w:spacing w:line="360" w:lineRule="auto"/>
              <w:jc w:val="center"/>
              <w:rPr>
                <w:rFonts w:ascii="宋体" w:hAnsi="宋体" w:cs="宋体"/>
                <w:b/>
                <w:bCs/>
                <w:sz w:val="24"/>
              </w:rPr>
            </w:pPr>
            <w:r>
              <w:rPr>
                <w:rFonts w:hint="eastAsia" w:ascii="宋体" w:hAnsi="宋体" w:cs="宋体"/>
                <w:b/>
                <w:bCs/>
                <w:sz w:val="24"/>
              </w:rPr>
              <w:t>标项</w:t>
            </w:r>
          </w:p>
        </w:tc>
        <w:tc>
          <w:tcPr>
            <w:tcW w:w="2094" w:type="pct"/>
            <w:vAlign w:val="center"/>
          </w:tcPr>
          <w:p w14:paraId="04BC7DEC">
            <w:pPr>
              <w:adjustRightInd/>
              <w:spacing w:line="360" w:lineRule="auto"/>
              <w:jc w:val="center"/>
              <w:rPr>
                <w:rFonts w:ascii="宋体" w:hAnsi="宋体" w:cs="宋体"/>
                <w:b/>
                <w:bCs/>
                <w:sz w:val="24"/>
              </w:rPr>
            </w:pPr>
            <w:r>
              <w:rPr>
                <w:rFonts w:hint="eastAsia" w:ascii="宋体" w:hAnsi="宋体" w:cs="宋体"/>
                <w:b/>
                <w:bCs/>
                <w:sz w:val="24"/>
              </w:rPr>
              <w:t>暂定人数</w:t>
            </w:r>
          </w:p>
        </w:tc>
        <w:tc>
          <w:tcPr>
            <w:tcW w:w="992" w:type="pct"/>
            <w:vAlign w:val="center"/>
          </w:tcPr>
          <w:p w14:paraId="4E37775D">
            <w:pPr>
              <w:adjustRightInd/>
              <w:spacing w:line="360" w:lineRule="auto"/>
              <w:jc w:val="center"/>
              <w:rPr>
                <w:rFonts w:ascii="宋体" w:hAnsi="宋体" w:cs="宋体"/>
                <w:b/>
                <w:bCs/>
                <w:sz w:val="24"/>
              </w:rPr>
            </w:pPr>
            <w:r>
              <w:rPr>
                <w:rFonts w:hint="eastAsia" w:ascii="宋体" w:hAnsi="宋体" w:cs="宋体"/>
                <w:b/>
                <w:bCs/>
                <w:sz w:val="24"/>
              </w:rPr>
              <w:t>最高限价</w:t>
            </w:r>
          </w:p>
        </w:tc>
        <w:tc>
          <w:tcPr>
            <w:tcW w:w="992" w:type="pct"/>
            <w:vAlign w:val="center"/>
          </w:tcPr>
          <w:p w14:paraId="40EB0034">
            <w:pPr>
              <w:adjustRightInd/>
              <w:spacing w:line="360" w:lineRule="auto"/>
              <w:jc w:val="center"/>
              <w:rPr>
                <w:rFonts w:ascii="宋体" w:hAnsi="宋体" w:cs="宋体"/>
                <w:b/>
                <w:bCs/>
                <w:sz w:val="24"/>
              </w:rPr>
            </w:pPr>
            <w:r>
              <w:rPr>
                <w:rFonts w:hint="eastAsia" w:ascii="宋体" w:hAnsi="宋体" w:cs="宋体"/>
                <w:b/>
                <w:bCs/>
                <w:sz w:val="24"/>
              </w:rPr>
              <w:t>备注</w:t>
            </w:r>
          </w:p>
        </w:tc>
      </w:tr>
      <w:tr w14:paraId="6E2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9" w:type="pct"/>
            <w:vAlign w:val="center"/>
          </w:tcPr>
          <w:p w14:paraId="79EAE6F2">
            <w:pPr>
              <w:adjustRightInd/>
              <w:spacing w:line="360" w:lineRule="auto"/>
              <w:jc w:val="center"/>
              <w:rPr>
                <w:rFonts w:ascii="宋体" w:hAnsi="宋体" w:cs="宋体"/>
                <w:sz w:val="24"/>
              </w:rPr>
            </w:pPr>
            <w:r>
              <w:rPr>
                <w:rFonts w:hint="eastAsia" w:ascii="宋体" w:hAnsi="宋体" w:cs="宋体"/>
                <w:sz w:val="24"/>
              </w:rPr>
              <w:t>一</w:t>
            </w:r>
          </w:p>
        </w:tc>
        <w:tc>
          <w:tcPr>
            <w:tcW w:w="2094" w:type="pct"/>
            <w:vAlign w:val="center"/>
          </w:tcPr>
          <w:p w14:paraId="43AAD6C3">
            <w:pPr>
              <w:adjustRightInd/>
              <w:spacing w:line="360" w:lineRule="auto"/>
              <w:jc w:val="center"/>
              <w:rPr>
                <w:rFonts w:ascii="宋体" w:hAnsi="宋体" w:cs="宋体"/>
                <w:sz w:val="24"/>
              </w:rPr>
            </w:pPr>
            <w:r>
              <w:rPr>
                <w:rFonts w:hint="eastAsia" w:ascii="宋体" w:hAnsi="宋体" w:cs="宋体"/>
                <w:sz w:val="24"/>
              </w:rPr>
              <w:t>597人</w:t>
            </w:r>
          </w:p>
        </w:tc>
        <w:tc>
          <w:tcPr>
            <w:tcW w:w="992" w:type="pct"/>
            <w:vAlign w:val="center"/>
          </w:tcPr>
          <w:p w14:paraId="0BFDD2A1">
            <w:pPr>
              <w:adjustRightInd/>
              <w:spacing w:line="360" w:lineRule="auto"/>
              <w:jc w:val="center"/>
              <w:rPr>
                <w:rFonts w:ascii="宋体" w:hAnsi="宋体" w:cs="宋体"/>
                <w:sz w:val="24"/>
              </w:rPr>
            </w:pPr>
            <w:r>
              <w:rPr>
                <w:rFonts w:hint="eastAsia" w:ascii="宋体" w:hAnsi="宋体" w:cs="宋体"/>
                <w:sz w:val="24"/>
              </w:rPr>
              <w:t>477600元</w:t>
            </w:r>
          </w:p>
        </w:tc>
        <w:tc>
          <w:tcPr>
            <w:tcW w:w="992" w:type="pct"/>
            <w:vAlign w:val="center"/>
          </w:tcPr>
          <w:p w14:paraId="23863186">
            <w:pPr>
              <w:adjustRightInd/>
              <w:spacing w:line="360" w:lineRule="auto"/>
              <w:jc w:val="center"/>
              <w:rPr>
                <w:rFonts w:ascii="宋体" w:hAnsi="宋体" w:cs="宋体"/>
                <w:sz w:val="24"/>
              </w:rPr>
            </w:pPr>
            <w:r>
              <w:rPr>
                <w:rFonts w:hint="eastAsia" w:ascii="宋体" w:hAnsi="宋体" w:cs="宋体"/>
                <w:sz w:val="24"/>
              </w:rPr>
              <w:t>一片区</w:t>
            </w:r>
          </w:p>
        </w:tc>
      </w:tr>
      <w:tr w14:paraId="045D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9" w:type="pct"/>
            <w:vAlign w:val="center"/>
          </w:tcPr>
          <w:p w14:paraId="5A546445">
            <w:pPr>
              <w:adjustRightInd/>
              <w:spacing w:line="360" w:lineRule="auto"/>
              <w:jc w:val="center"/>
              <w:rPr>
                <w:rFonts w:ascii="宋体" w:hAnsi="宋体" w:cs="宋体"/>
                <w:sz w:val="24"/>
              </w:rPr>
            </w:pPr>
            <w:r>
              <w:rPr>
                <w:rFonts w:hint="eastAsia" w:ascii="宋体" w:hAnsi="宋体" w:cs="宋体"/>
                <w:sz w:val="24"/>
              </w:rPr>
              <w:t>二</w:t>
            </w:r>
          </w:p>
        </w:tc>
        <w:tc>
          <w:tcPr>
            <w:tcW w:w="2094" w:type="pct"/>
            <w:vAlign w:val="center"/>
          </w:tcPr>
          <w:p w14:paraId="72978E7E">
            <w:pPr>
              <w:adjustRightInd/>
              <w:spacing w:line="360" w:lineRule="auto"/>
              <w:jc w:val="center"/>
              <w:rPr>
                <w:rFonts w:ascii="宋体" w:hAnsi="宋体" w:cs="宋体"/>
                <w:sz w:val="24"/>
              </w:rPr>
            </w:pPr>
            <w:r>
              <w:rPr>
                <w:rFonts w:hint="eastAsia" w:ascii="宋体" w:hAnsi="宋体" w:cs="宋体"/>
                <w:sz w:val="24"/>
              </w:rPr>
              <w:t>503人</w:t>
            </w:r>
          </w:p>
        </w:tc>
        <w:tc>
          <w:tcPr>
            <w:tcW w:w="992" w:type="pct"/>
            <w:vAlign w:val="center"/>
          </w:tcPr>
          <w:p w14:paraId="3B427966">
            <w:pPr>
              <w:adjustRightInd/>
              <w:spacing w:line="360" w:lineRule="auto"/>
              <w:jc w:val="center"/>
              <w:rPr>
                <w:rFonts w:ascii="宋体" w:hAnsi="宋体" w:cs="宋体"/>
                <w:sz w:val="24"/>
              </w:rPr>
            </w:pPr>
            <w:r>
              <w:rPr>
                <w:rFonts w:hint="eastAsia" w:ascii="宋体" w:hAnsi="宋体" w:cs="宋体"/>
                <w:sz w:val="24"/>
              </w:rPr>
              <w:t>402400元</w:t>
            </w:r>
          </w:p>
        </w:tc>
        <w:tc>
          <w:tcPr>
            <w:tcW w:w="992" w:type="pct"/>
            <w:vAlign w:val="center"/>
          </w:tcPr>
          <w:p w14:paraId="00382130">
            <w:pPr>
              <w:adjustRightInd/>
              <w:spacing w:line="360" w:lineRule="auto"/>
              <w:jc w:val="center"/>
              <w:rPr>
                <w:rFonts w:ascii="宋体" w:hAnsi="宋体" w:cs="宋体"/>
                <w:sz w:val="24"/>
              </w:rPr>
            </w:pPr>
            <w:r>
              <w:rPr>
                <w:rFonts w:hint="eastAsia" w:ascii="宋体" w:hAnsi="宋体" w:cs="宋体"/>
                <w:sz w:val="24"/>
              </w:rPr>
              <w:t>二片区</w:t>
            </w:r>
          </w:p>
        </w:tc>
      </w:tr>
    </w:tbl>
    <w:p w14:paraId="2279AB1F">
      <w:pPr>
        <w:pStyle w:val="2"/>
        <w:spacing w:line="360" w:lineRule="auto"/>
        <w:rPr>
          <w:rFonts w:hAnsi="宋体" w:cs="宋体"/>
          <w:b/>
          <w:bCs/>
          <w:sz w:val="24"/>
          <w:szCs w:val="24"/>
        </w:rPr>
      </w:pPr>
      <w:r>
        <w:rPr>
          <w:rFonts w:hint="eastAsia" w:hAnsi="宋体" w:cs="宋体"/>
          <w:b/>
          <w:bCs/>
          <w:sz w:val="24"/>
          <w:szCs w:val="24"/>
        </w:rPr>
        <w:t>三、服务时间（每个标项适用）</w:t>
      </w:r>
    </w:p>
    <w:p w14:paraId="30A68297">
      <w:pPr>
        <w:pStyle w:val="2"/>
        <w:spacing w:line="360" w:lineRule="auto"/>
        <w:ind w:firstLine="480" w:firstLineChars="200"/>
        <w:rPr>
          <w:rFonts w:hAnsi="宋体" w:cs="宋体"/>
          <w:sz w:val="24"/>
          <w:szCs w:val="24"/>
        </w:rPr>
      </w:pPr>
      <w:r>
        <w:rPr>
          <w:rFonts w:hint="eastAsia" w:hAnsi="宋体" w:cs="宋体"/>
          <w:sz w:val="24"/>
          <w:szCs w:val="24"/>
        </w:rPr>
        <w:t>1、自合同签订之日起至2025年12月31日。</w:t>
      </w:r>
      <w:r>
        <w:rPr>
          <w:rFonts w:hint="eastAsia" w:hAnsi="宋体" w:cs="宋体"/>
          <w:kern w:val="0"/>
          <w:sz w:val="24"/>
          <w:szCs w:val="24"/>
        </w:rPr>
        <w:t>分批次进行，</w:t>
      </w:r>
      <w:r>
        <w:rPr>
          <w:rFonts w:hint="eastAsia" w:hAnsi="宋体" w:cs="宋体"/>
          <w:sz w:val="24"/>
          <w:szCs w:val="24"/>
        </w:rPr>
        <w:t>具体以采购人通知为准。</w:t>
      </w:r>
    </w:p>
    <w:p w14:paraId="7EECA299">
      <w:pPr>
        <w:pStyle w:val="2"/>
        <w:spacing w:line="360" w:lineRule="auto"/>
        <w:rPr>
          <w:rFonts w:hAnsi="宋体" w:cs="宋体"/>
          <w:b/>
          <w:bCs/>
          <w:sz w:val="24"/>
          <w:szCs w:val="24"/>
        </w:rPr>
      </w:pPr>
      <w:r>
        <w:rPr>
          <w:rFonts w:hint="eastAsia" w:hAnsi="宋体" w:cs="宋体"/>
          <w:b/>
          <w:bCs/>
          <w:sz w:val="24"/>
          <w:szCs w:val="24"/>
        </w:rPr>
        <w:t>四、付款方式（每个标项适用）</w:t>
      </w:r>
    </w:p>
    <w:p w14:paraId="5726B191">
      <w:pPr>
        <w:pStyle w:val="2"/>
        <w:spacing w:line="360" w:lineRule="auto"/>
        <w:ind w:firstLine="480" w:firstLineChars="200"/>
        <w:rPr>
          <w:rFonts w:hAnsi="宋体" w:cs="宋体"/>
          <w:sz w:val="24"/>
          <w:szCs w:val="24"/>
          <w:highlight w:val="green"/>
        </w:rPr>
      </w:pPr>
      <w:r>
        <w:rPr>
          <w:rFonts w:hint="eastAsia" w:hAnsi="宋体" w:cs="宋体"/>
          <w:sz w:val="24"/>
          <w:szCs w:val="24"/>
        </w:rPr>
        <w:t>1、合同签订后具备履约条件后7个工作日内支付合同金额的</w:t>
      </w:r>
      <w:r>
        <w:rPr>
          <w:rFonts w:hAnsi="宋体" w:cs="宋体"/>
          <w:sz w:val="24"/>
          <w:szCs w:val="24"/>
        </w:rPr>
        <w:t>6</w:t>
      </w:r>
      <w:r>
        <w:rPr>
          <w:rFonts w:hint="eastAsia" w:hAnsi="宋体" w:cs="宋体"/>
          <w:sz w:val="24"/>
          <w:szCs w:val="24"/>
        </w:rPr>
        <w:t>0%作为预付</w:t>
      </w:r>
      <w:r>
        <w:rPr>
          <w:rFonts w:hint="eastAsia" w:hAnsi="宋体" w:cs="宋体"/>
          <w:sz w:val="24"/>
        </w:rPr>
        <w:t>款；同时中标</w:t>
      </w:r>
      <w:r>
        <w:rPr>
          <w:rFonts w:hint="eastAsia" w:hAnsi="宋体" w:cs="宋体"/>
          <w:sz w:val="24"/>
          <w:szCs w:val="24"/>
        </w:rPr>
        <w:t>供应商应提供</w:t>
      </w:r>
      <w:r>
        <w:rPr>
          <w:rFonts w:hint="eastAsia" w:hAnsi="宋体" w:cs="宋体"/>
          <w:sz w:val="24"/>
        </w:rPr>
        <w:t>合同总价1%的履约保函。</w:t>
      </w:r>
    </w:p>
    <w:p w14:paraId="0276F227">
      <w:pPr>
        <w:pStyle w:val="2"/>
        <w:spacing w:line="360" w:lineRule="auto"/>
        <w:ind w:firstLine="480" w:firstLineChars="200"/>
        <w:rPr>
          <w:rFonts w:hAnsi="宋体" w:cs="宋体"/>
          <w:sz w:val="24"/>
          <w:szCs w:val="24"/>
        </w:rPr>
      </w:pPr>
      <w:r>
        <w:rPr>
          <w:rFonts w:hint="eastAsia" w:hAnsi="宋体" w:cs="宋体"/>
          <w:sz w:val="24"/>
          <w:szCs w:val="24"/>
        </w:rPr>
        <w:t>2、采购人与中标供应商于2025年12月31日前核定实际体检人数，本项目体检费用以中标供应商的中标单价为准，最终按实际体检人数结算。</w:t>
      </w:r>
    </w:p>
    <w:p w14:paraId="283479EB">
      <w:pPr>
        <w:pStyle w:val="2"/>
        <w:spacing w:line="360" w:lineRule="auto"/>
        <w:ind w:firstLine="480" w:firstLineChars="200"/>
        <w:rPr>
          <w:rFonts w:hAnsi="宋体" w:cs="宋体"/>
          <w:sz w:val="24"/>
          <w:szCs w:val="24"/>
        </w:rPr>
      </w:pPr>
      <w:r>
        <w:rPr>
          <w:rFonts w:hint="eastAsia" w:hAnsi="宋体" w:cs="宋体"/>
          <w:sz w:val="24"/>
          <w:szCs w:val="24"/>
        </w:rPr>
        <w:t>3、采购人在收到中标供应商提供的经核定的全部参检人员的体检报告（汇总情况），符合税法要求的全额票据及相关付款资料后，向中标人支付全部体检费用。</w:t>
      </w:r>
    </w:p>
    <w:p w14:paraId="0035E540">
      <w:pPr>
        <w:pStyle w:val="2"/>
        <w:spacing w:line="360" w:lineRule="auto"/>
        <w:ind w:firstLine="480" w:firstLineChars="200"/>
        <w:rPr>
          <w:rFonts w:hAnsi="宋体" w:cs="宋体"/>
          <w:sz w:val="24"/>
          <w:szCs w:val="24"/>
        </w:rPr>
      </w:pPr>
      <w:r>
        <w:rPr>
          <w:rFonts w:hint="eastAsia" w:hAnsi="宋体" w:cs="宋体"/>
          <w:sz w:val="24"/>
          <w:szCs w:val="24"/>
        </w:rPr>
        <w:t>4、套餐标准外的加项费用由体检人自费与中标供应商结算，采购人无需承担。</w:t>
      </w:r>
    </w:p>
    <w:p w14:paraId="2EA86732">
      <w:pPr>
        <w:pStyle w:val="2"/>
        <w:spacing w:line="360" w:lineRule="auto"/>
        <w:rPr>
          <w:rFonts w:hAnsi="宋体" w:cs="宋体"/>
          <w:b/>
          <w:bCs/>
          <w:sz w:val="24"/>
          <w:szCs w:val="24"/>
        </w:rPr>
      </w:pPr>
      <w:r>
        <w:rPr>
          <w:rFonts w:hint="eastAsia" w:hAnsi="宋体" w:cs="宋体"/>
          <w:b/>
          <w:bCs/>
          <w:sz w:val="24"/>
          <w:szCs w:val="24"/>
        </w:rPr>
        <w:t>五、服务要求（每个标项适用）</w:t>
      </w:r>
    </w:p>
    <w:p w14:paraId="0D8BC3AF">
      <w:pPr>
        <w:pStyle w:val="2"/>
        <w:spacing w:line="360" w:lineRule="auto"/>
        <w:ind w:firstLine="480" w:firstLineChars="200"/>
        <w:rPr>
          <w:rFonts w:hAnsi="宋体" w:cs="宋体"/>
          <w:sz w:val="24"/>
          <w:szCs w:val="24"/>
        </w:rPr>
      </w:pPr>
      <w:r>
        <w:rPr>
          <w:rFonts w:hint="eastAsia" w:hAnsi="宋体" w:cs="宋体"/>
          <w:sz w:val="24"/>
          <w:szCs w:val="24"/>
        </w:rPr>
        <w:t>1、体检过程中有效开展健康宣教，接受健康咨询；提供现场、电话、网络、书面等多种形式的体检结果咨询和健康教育。</w:t>
      </w:r>
    </w:p>
    <w:p w14:paraId="45DEBC42">
      <w:pPr>
        <w:pStyle w:val="2"/>
        <w:spacing w:line="360" w:lineRule="auto"/>
        <w:ind w:firstLine="480" w:firstLineChars="200"/>
        <w:rPr>
          <w:rFonts w:hAnsi="宋体" w:cs="宋体"/>
          <w:sz w:val="24"/>
          <w:szCs w:val="24"/>
        </w:rPr>
      </w:pPr>
      <w:r>
        <w:rPr>
          <w:rFonts w:hint="eastAsia" w:hAnsi="宋体" w:cs="宋体"/>
          <w:sz w:val="24"/>
          <w:szCs w:val="24"/>
        </w:rPr>
        <w:t>2、有基本的便民设施，提供健康卫生的早餐，并提供相关食谱清单。</w:t>
      </w:r>
    </w:p>
    <w:p w14:paraId="0CE905D9">
      <w:pPr>
        <w:pStyle w:val="2"/>
        <w:spacing w:line="360" w:lineRule="auto"/>
        <w:ind w:firstLine="480" w:firstLineChars="200"/>
        <w:rPr>
          <w:rFonts w:hAnsi="宋体" w:cs="宋体"/>
          <w:sz w:val="24"/>
          <w:szCs w:val="24"/>
        </w:rPr>
      </w:pPr>
      <w:r>
        <w:rPr>
          <w:rFonts w:hint="eastAsia" w:hAnsi="宋体" w:cs="宋体"/>
          <w:sz w:val="24"/>
          <w:szCs w:val="24"/>
        </w:rPr>
        <w:t>3、缺检补检。体检机构配合参检单位，从健康管理的角度出发，对缺检人员、缺检项目做好补检动员工作。</w:t>
      </w:r>
    </w:p>
    <w:p w14:paraId="62920F73">
      <w:pPr>
        <w:pStyle w:val="2"/>
        <w:spacing w:line="360" w:lineRule="auto"/>
        <w:ind w:firstLine="480" w:firstLineChars="200"/>
        <w:rPr>
          <w:rFonts w:hAnsi="宋体" w:cs="宋体"/>
          <w:sz w:val="24"/>
          <w:szCs w:val="24"/>
        </w:rPr>
      </w:pPr>
      <w:r>
        <w:rPr>
          <w:rFonts w:hint="eastAsia" w:hAnsi="宋体" w:cs="宋体"/>
          <w:sz w:val="24"/>
          <w:szCs w:val="24"/>
        </w:rPr>
        <w:t>4、及时发布体检报告并做好解读。体检报告及时、完整、规范、准确，体检报告至少含有个人基本信息、各科体格检查记录、实验室检查报告、医学影像学检查报告、一些特殊检查报告、体检小结及疾病解释等内容。</w:t>
      </w:r>
    </w:p>
    <w:p w14:paraId="1867A2C5">
      <w:pPr>
        <w:pStyle w:val="2"/>
        <w:spacing w:line="360" w:lineRule="auto"/>
        <w:ind w:firstLine="480" w:firstLineChars="200"/>
        <w:rPr>
          <w:rFonts w:hAnsi="宋体" w:cs="宋体"/>
          <w:sz w:val="24"/>
          <w:szCs w:val="24"/>
        </w:rPr>
      </w:pPr>
      <w:r>
        <w:rPr>
          <w:rFonts w:hint="eastAsia" w:hAnsi="宋体" w:cs="宋体"/>
          <w:sz w:val="24"/>
          <w:szCs w:val="24"/>
        </w:rPr>
        <w:t>5、有专人负责疾病通知、危急值报告、传染病报告，对高危异常检查结果及时登记、通知并追踪诊治结果。</w:t>
      </w:r>
    </w:p>
    <w:p w14:paraId="5ADC19EF">
      <w:pPr>
        <w:pStyle w:val="2"/>
        <w:spacing w:line="360" w:lineRule="auto"/>
        <w:ind w:firstLine="480" w:firstLineChars="200"/>
        <w:rPr>
          <w:rFonts w:hAnsi="宋体" w:cs="宋体"/>
          <w:sz w:val="24"/>
          <w:szCs w:val="24"/>
        </w:rPr>
      </w:pPr>
      <w:r>
        <w:rPr>
          <w:rFonts w:hint="eastAsia" w:hAnsi="宋体" w:cs="宋体"/>
          <w:sz w:val="24"/>
          <w:szCs w:val="24"/>
        </w:rPr>
        <w:t>6、异常指标追踪复检。对于体检中发现的一般性异常指标，需复检的，体检医院应及时主动告知受检人或其所在单位，并安排复检。</w:t>
      </w:r>
    </w:p>
    <w:p w14:paraId="48DBD2C5">
      <w:pPr>
        <w:pStyle w:val="2"/>
        <w:spacing w:line="360" w:lineRule="auto"/>
        <w:ind w:firstLine="480" w:firstLineChars="200"/>
        <w:rPr>
          <w:rFonts w:hAnsi="宋体" w:cs="宋体"/>
          <w:sz w:val="24"/>
          <w:szCs w:val="24"/>
        </w:rPr>
      </w:pPr>
      <w:r>
        <w:rPr>
          <w:rFonts w:hint="eastAsia" w:hAnsi="宋体" w:cs="宋体"/>
          <w:sz w:val="24"/>
          <w:szCs w:val="24"/>
        </w:rPr>
        <w:t>7、危急值报告。对于体检中发现的危急值，应当在2小时内告知受检人或其所在单位，并优先安排相应的诊疗或给出专业性的建议。追踪诊治结果，建立随访记录。</w:t>
      </w:r>
    </w:p>
    <w:p w14:paraId="3431AD74">
      <w:pPr>
        <w:pStyle w:val="2"/>
        <w:spacing w:line="360" w:lineRule="auto"/>
        <w:ind w:firstLine="480" w:firstLineChars="200"/>
        <w:rPr>
          <w:rFonts w:hAnsi="宋体" w:cs="宋体"/>
          <w:sz w:val="24"/>
          <w:szCs w:val="24"/>
        </w:rPr>
      </w:pPr>
      <w:r>
        <w:rPr>
          <w:rFonts w:hint="eastAsia" w:hAnsi="宋体" w:cs="宋体"/>
          <w:sz w:val="24"/>
          <w:szCs w:val="24"/>
        </w:rPr>
        <w:t>8、重大疾病报告。对于体检中发现的重大疾病或可疑重大疾病，应当在保护受检人知情权和隐私权的前提下，合理的告知当事人或其所在单位，并给出专业性的建议。</w:t>
      </w:r>
    </w:p>
    <w:p w14:paraId="70D80578">
      <w:pPr>
        <w:pStyle w:val="2"/>
        <w:spacing w:line="360" w:lineRule="auto"/>
        <w:ind w:firstLine="480" w:firstLineChars="200"/>
        <w:rPr>
          <w:rFonts w:hAnsi="宋体" w:cs="宋体"/>
          <w:sz w:val="24"/>
          <w:szCs w:val="24"/>
        </w:rPr>
      </w:pPr>
      <w:r>
        <w:rPr>
          <w:rFonts w:hint="eastAsia" w:hAnsi="宋体" w:cs="宋体"/>
          <w:sz w:val="24"/>
          <w:szCs w:val="24"/>
        </w:rPr>
        <w:t>9、重大传染病报告。有专人负责重大传染病报告。</w:t>
      </w:r>
    </w:p>
    <w:p w14:paraId="2A56ADA1">
      <w:pPr>
        <w:pStyle w:val="2"/>
        <w:spacing w:line="360" w:lineRule="auto"/>
        <w:ind w:firstLine="480" w:firstLineChars="200"/>
        <w:rPr>
          <w:rFonts w:hAnsi="宋体" w:cs="宋体"/>
          <w:sz w:val="24"/>
          <w:szCs w:val="24"/>
        </w:rPr>
      </w:pPr>
      <w:r>
        <w:rPr>
          <w:rFonts w:hint="eastAsia" w:hAnsi="宋体" w:cs="宋体"/>
          <w:sz w:val="24"/>
          <w:szCs w:val="24"/>
        </w:rPr>
        <w:t>10、体检发现疾病的治疗。对于体检中发现的疾病，给出合理的诊疗建议。医院可建立一站式的体检就诊绿色通道，受检者可以通过体检中心尽快地进行进一步检查和治疗。</w:t>
      </w:r>
    </w:p>
    <w:p w14:paraId="5A4FB5A8">
      <w:pPr>
        <w:pStyle w:val="2"/>
        <w:spacing w:line="360" w:lineRule="auto"/>
        <w:ind w:firstLine="480" w:firstLineChars="200"/>
        <w:rPr>
          <w:rFonts w:hAnsi="宋体" w:cs="宋体"/>
          <w:sz w:val="24"/>
          <w:szCs w:val="24"/>
        </w:rPr>
      </w:pPr>
      <w:r>
        <w:rPr>
          <w:rFonts w:hint="eastAsia" w:hAnsi="宋体" w:cs="宋体"/>
          <w:sz w:val="24"/>
          <w:szCs w:val="24"/>
        </w:rPr>
        <w:t>11、建立个体和群体的电子健康体检档案，并进行健康管理。包括为受检人员建立历年电子健康档案，跟踪观察历年指标，尤其是慢性病指标和重大疾病指标；能分析、报告参检单位的群体健康情况和健康趋势，并能以要求的形式提供分析统计数据和健康管理方案；对于体检中发现的慢性病，有专人随访，有条件的可开展慢性病风险评估。</w:t>
      </w:r>
    </w:p>
    <w:p w14:paraId="3EF8C267">
      <w:pPr>
        <w:pStyle w:val="2"/>
        <w:spacing w:line="360" w:lineRule="auto"/>
        <w:ind w:firstLine="480" w:firstLineChars="200"/>
        <w:rPr>
          <w:rFonts w:hAnsi="宋体" w:cs="宋体"/>
          <w:sz w:val="24"/>
          <w:szCs w:val="24"/>
        </w:rPr>
      </w:pPr>
      <w:r>
        <w:rPr>
          <w:rFonts w:hint="eastAsia" w:hAnsi="宋体" w:cs="宋体"/>
          <w:sz w:val="24"/>
          <w:szCs w:val="24"/>
        </w:rPr>
        <w:t>12、发放征求意见表，及时处理投诉建议。</w:t>
      </w:r>
    </w:p>
    <w:p w14:paraId="6846B11F">
      <w:pPr>
        <w:spacing w:line="360" w:lineRule="auto"/>
        <w:ind w:firstLine="482" w:firstLineChars="200"/>
        <w:rPr>
          <w:rFonts w:ascii="宋体" w:hAnsi="宋体" w:cs="宋体"/>
          <w:b/>
          <w:bCs/>
          <w:sz w:val="24"/>
        </w:rPr>
      </w:pPr>
      <w:r>
        <w:rPr>
          <w:rFonts w:hint="eastAsia" w:ascii="宋体" w:hAnsi="宋体" w:cs="宋体"/>
          <w:b/>
          <w:bCs/>
          <w:sz w:val="24"/>
        </w:rPr>
        <w:t>六、体检机构软</w:t>
      </w:r>
      <w:r>
        <w:rPr>
          <w:rFonts w:hint="eastAsia" w:ascii="宋体" w:hAnsi="宋体" w:cs="宋体"/>
          <w:b/>
          <w:bCs/>
          <w:snapToGrid w:val="0"/>
          <w:sz w:val="24"/>
        </w:rPr>
        <w:t>硬件设施要求（每个标项适用）</w:t>
      </w:r>
    </w:p>
    <w:p w14:paraId="7B05EBF1">
      <w:pPr>
        <w:spacing w:line="360" w:lineRule="auto"/>
        <w:ind w:firstLine="480" w:firstLineChars="200"/>
        <w:rPr>
          <w:rFonts w:ascii="宋体" w:hAnsi="宋体" w:cs="宋体"/>
          <w:sz w:val="24"/>
        </w:rPr>
      </w:pPr>
      <w:r>
        <w:rPr>
          <w:rFonts w:hint="eastAsia" w:ascii="宋体" w:hAnsi="宋体" w:cs="宋体"/>
          <w:sz w:val="24"/>
        </w:rPr>
        <w:t>1、场地环境：有相对独立的体检场所及候检场所，环境整洁卫生，安全通道通畅，安全设施齐全；</w:t>
      </w:r>
    </w:p>
    <w:p w14:paraId="2D397C28">
      <w:pPr>
        <w:spacing w:line="360" w:lineRule="auto"/>
        <w:ind w:firstLine="480" w:firstLineChars="200"/>
        <w:rPr>
          <w:rFonts w:ascii="宋体" w:hAnsi="宋体" w:cs="宋体"/>
          <w:sz w:val="24"/>
        </w:rPr>
      </w:pPr>
      <w:r>
        <w:rPr>
          <w:rFonts w:hint="eastAsia" w:ascii="宋体" w:hAnsi="宋体" w:cs="宋体"/>
          <w:sz w:val="24"/>
        </w:rPr>
        <w:t>2、服务流程：服务流程规范，有体检中心（场所）布局图和体检流程图，能对受检者进行有效的分流，方便受检者进行体检。</w:t>
      </w:r>
    </w:p>
    <w:p w14:paraId="115CCAE6">
      <w:pPr>
        <w:spacing w:line="360" w:lineRule="auto"/>
        <w:ind w:firstLine="480" w:firstLineChars="200"/>
        <w:rPr>
          <w:rFonts w:ascii="宋体" w:hAnsi="宋体" w:cs="宋体"/>
          <w:sz w:val="24"/>
        </w:rPr>
      </w:pPr>
      <w:r>
        <w:rPr>
          <w:rFonts w:hint="eastAsia" w:ascii="宋体" w:hAnsi="宋体" w:cs="宋体"/>
          <w:sz w:val="24"/>
        </w:rPr>
        <w:t>3、科室布局：相关体检科室设置合理，工作制度、岗位职责、工作流程、操作规程规范。</w:t>
      </w:r>
    </w:p>
    <w:p w14:paraId="2FE08E28">
      <w:pPr>
        <w:spacing w:line="360" w:lineRule="auto"/>
        <w:ind w:firstLine="480" w:firstLineChars="200"/>
        <w:rPr>
          <w:rFonts w:ascii="宋体" w:hAnsi="宋体" w:cs="宋体"/>
          <w:sz w:val="24"/>
        </w:rPr>
      </w:pPr>
      <w:r>
        <w:rPr>
          <w:rFonts w:hint="eastAsia" w:ascii="宋体" w:hAnsi="宋体" w:cs="宋体"/>
          <w:sz w:val="24"/>
        </w:rPr>
        <w:t>4、设备管理：体检设备计量管理符合相关要求，各种体检设备定期校正及维护，</w:t>
      </w:r>
      <w:r>
        <w:rPr>
          <w:rFonts w:hint="eastAsia" w:ascii="宋体" w:hAnsi="宋体" w:cs="宋体"/>
          <w:kern w:val="0"/>
          <w:sz w:val="24"/>
        </w:rPr>
        <w:t>购置和使用符合国家相关规定</w:t>
      </w:r>
      <w:r>
        <w:rPr>
          <w:rFonts w:hint="eastAsia" w:ascii="宋体" w:hAnsi="宋体" w:cs="宋体"/>
          <w:sz w:val="24"/>
        </w:rPr>
        <w:t>。</w:t>
      </w:r>
    </w:p>
    <w:p w14:paraId="54BA5BA3">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人员管理</w:t>
      </w:r>
      <w:r>
        <w:rPr>
          <w:rFonts w:hint="eastAsia" w:ascii="宋体" w:hAnsi="宋体" w:cs="宋体"/>
          <w:sz w:val="24"/>
        </w:rPr>
        <w:t>：工作人员按要求配备并落实到位，体检中严格执行各项诊疗技术操作规范，并有效保护受检者隐私。</w:t>
      </w:r>
    </w:p>
    <w:p w14:paraId="0C5A6485">
      <w:pPr>
        <w:spacing w:line="360" w:lineRule="auto"/>
        <w:ind w:firstLine="480" w:firstLineChars="200"/>
        <w:rPr>
          <w:rFonts w:ascii="宋体" w:hAnsi="宋体" w:cs="宋体"/>
          <w:sz w:val="24"/>
        </w:rPr>
      </w:pPr>
      <w:r>
        <w:rPr>
          <w:rFonts w:hint="eastAsia" w:ascii="宋体" w:hAnsi="宋体" w:cs="宋体"/>
          <w:sz w:val="24"/>
        </w:rPr>
        <w:t>6、信息化管理：具有并应用信息化健康体检系统，能按要求提供信息化的体检结果及分析，</w:t>
      </w:r>
      <w:r>
        <w:rPr>
          <w:rFonts w:hint="eastAsia" w:ascii="宋体" w:hAnsi="宋体" w:cs="宋体"/>
          <w:kern w:val="0"/>
          <w:sz w:val="24"/>
        </w:rPr>
        <w:t>有信息化管理制度及网络安全预案</w:t>
      </w:r>
      <w:r>
        <w:rPr>
          <w:rFonts w:hint="eastAsia" w:ascii="宋体" w:hAnsi="宋体" w:cs="宋体"/>
          <w:sz w:val="24"/>
        </w:rPr>
        <w:t>。能按照统计要求出具相应数据及报表。</w:t>
      </w:r>
    </w:p>
    <w:p w14:paraId="02CEEFCD">
      <w:pPr>
        <w:snapToGrid w:val="0"/>
        <w:spacing w:line="360" w:lineRule="auto"/>
        <w:ind w:firstLine="482" w:firstLineChars="200"/>
        <w:rPr>
          <w:rFonts w:ascii="宋体" w:hAnsi="宋体" w:cs="宋体"/>
          <w:b/>
          <w:bCs/>
          <w:snapToGrid w:val="0"/>
          <w:sz w:val="24"/>
        </w:rPr>
      </w:pPr>
      <w:r>
        <w:rPr>
          <w:rFonts w:hint="eastAsia" w:ascii="宋体" w:hAnsi="宋体" w:cs="宋体"/>
          <w:b/>
          <w:bCs/>
          <w:snapToGrid w:val="0"/>
          <w:sz w:val="24"/>
        </w:rPr>
        <w:t>七、验收要求（每个标项适用）</w:t>
      </w:r>
    </w:p>
    <w:p w14:paraId="57D248C3">
      <w:pPr>
        <w:snapToGrid w:val="0"/>
        <w:spacing w:line="360" w:lineRule="auto"/>
        <w:ind w:firstLine="480" w:firstLineChars="200"/>
        <w:rPr>
          <w:rFonts w:ascii="宋体" w:hAnsi="宋体" w:cs="宋体"/>
          <w:sz w:val="24"/>
        </w:rPr>
      </w:pPr>
      <w:r>
        <w:rPr>
          <w:rFonts w:hint="eastAsia" w:ascii="宋体" w:hAnsi="宋体" w:cs="宋体"/>
          <w:sz w:val="24"/>
        </w:rPr>
        <w:t>根据《杭州市政府采购履约验收暂行办法》（杭财采监〔2019〕10号）规定，采购人应当根据采购项目的具体情况，自行组织项目验收或者委托采购代理机构验收。服务考核情况作为验收的主要依据。</w:t>
      </w:r>
    </w:p>
    <w:p w14:paraId="393E5103">
      <w:pPr>
        <w:pStyle w:val="4"/>
      </w:pPr>
    </w:p>
    <w:p w14:paraId="26B6A759">
      <w:pPr>
        <w:spacing w:line="360" w:lineRule="auto"/>
        <w:ind w:firstLine="181" w:firstLineChars="50"/>
        <w:rPr>
          <w:rFonts w:ascii="宋体" w:hAnsi="宋体" w:cs="宋体"/>
          <w:b/>
          <w:sz w:val="36"/>
          <w:szCs w:val="36"/>
        </w:rPr>
      </w:pPr>
    </w:p>
    <w:p w14:paraId="483ED135">
      <w:pPr>
        <w:spacing w:line="360" w:lineRule="auto"/>
        <w:rPr>
          <w:rFonts w:ascii="宋体" w:hAnsi="宋体" w:cs="宋体"/>
          <w:sz w:val="24"/>
        </w:rPr>
      </w:pPr>
    </w:p>
    <w:p w14:paraId="2CECA9DC">
      <w:pPr>
        <w:widowControl/>
        <w:ind w:firstLine="720" w:firstLineChars="300"/>
        <w:jc w:val="left"/>
        <w:rPr>
          <w:rFonts w:ascii="宋体" w:hAnsi="宋体" w:cs="宋体"/>
          <w:bCs/>
          <w:sz w:val="24"/>
        </w:rPr>
      </w:pPr>
    </w:p>
    <w:p w14:paraId="0E3D1AF7">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4459"/>
      <w:bookmarkEnd w:id="28"/>
      <w:bookmarkStart w:id="29" w:name="_Toc184310289"/>
      <w:bookmarkEnd w:id="29"/>
      <w:bookmarkStart w:id="30" w:name="_Toc184314480"/>
      <w:bookmarkEnd w:id="30"/>
      <w:bookmarkStart w:id="31" w:name="_Toc184312071"/>
      <w:bookmarkEnd w:id="31"/>
      <w:bookmarkStart w:id="32" w:name="_Toc184310317"/>
      <w:bookmarkEnd w:id="32"/>
      <w:bookmarkStart w:id="33" w:name="_Toc184310280"/>
      <w:bookmarkEnd w:id="33"/>
      <w:bookmarkStart w:id="34" w:name="_Toc184310312"/>
      <w:bookmarkEnd w:id="34"/>
      <w:bookmarkStart w:id="35" w:name="_Toc184314441"/>
      <w:bookmarkEnd w:id="35"/>
      <w:bookmarkStart w:id="36" w:name="_Toc184310278"/>
      <w:bookmarkEnd w:id="36"/>
      <w:bookmarkStart w:id="37" w:name="_Toc184312127"/>
      <w:bookmarkEnd w:id="37"/>
      <w:bookmarkStart w:id="38" w:name="_Toc184310325"/>
      <w:bookmarkEnd w:id="38"/>
      <w:bookmarkStart w:id="39" w:name="_Toc184313281"/>
      <w:bookmarkEnd w:id="39"/>
      <w:bookmarkStart w:id="40" w:name="_Toc184313260"/>
      <w:bookmarkEnd w:id="40"/>
      <w:bookmarkStart w:id="41" w:name="_Toc184308072"/>
      <w:bookmarkEnd w:id="41"/>
      <w:bookmarkStart w:id="42" w:name="_Toc184314438"/>
      <w:bookmarkEnd w:id="42"/>
      <w:bookmarkStart w:id="43" w:name="_Toc184310298"/>
      <w:bookmarkEnd w:id="43"/>
      <w:bookmarkStart w:id="44" w:name="_Toc184312128"/>
      <w:bookmarkEnd w:id="44"/>
      <w:bookmarkStart w:id="45" w:name="_Toc184310305"/>
      <w:bookmarkEnd w:id="45"/>
      <w:bookmarkStart w:id="46" w:name="_Toc184313242"/>
      <w:bookmarkEnd w:id="46"/>
      <w:bookmarkStart w:id="47" w:name="_Toc184312079"/>
      <w:bookmarkEnd w:id="47"/>
      <w:bookmarkStart w:id="48" w:name="_Toc184308079"/>
      <w:bookmarkEnd w:id="48"/>
      <w:bookmarkStart w:id="49" w:name="_Toc184310323"/>
      <w:bookmarkEnd w:id="49"/>
      <w:bookmarkStart w:id="50" w:name="_Toc184312075"/>
      <w:bookmarkEnd w:id="50"/>
      <w:bookmarkStart w:id="51" w:name="_Toc184313248"/>
      <w:bookmarkEnd w:id="51"/>
      <w:bookmarkStart w:id="52" w:name="_Toc184314479"/>
      <w:bookmarkEnd w:id="52"/>
      <w:bookmarkStart w:id="53" w:name="_Toc184310299"/>
      <w:bookmarkEnd w:id="53"/>
      <w:bookmarkStart w:id="54" w:name="_Toc184313249"/>
      <w:bookmarkEnd w:id="54"/>
      <w:bookmarkStart w:id="55" w:name="_Toc184313265"/>
      <w:bookmarkEnd w:id="55"/>
      <w:bookmarkStart w:id="56" w:name="_Toc184308068"/>
      <w:bookmarkEnd w:id="56"/>
      <w:bookmarkStart w:id="57" w:name="_Toc184313297"/>
      <w:bookmarkEnd w:id="57"/>
      <w:bookmarkStart w:id="58" w:name="_Toc184313294"/>
      <w:bookmarkEnd w:id="58"/>
      <w:bookmarkStart w:id="59" w:name="_Toc184308038"/>
      <w:bookmarkEnd w:id="59"/>
      <w:bookmarkStart w:id="60" w:name="_Toc184313241"/>
      <w:bookmarkEnd w:id="60"/>
      <w:bookmarkStart w:id="61" w:name="_Toc184310334"/>
      <w:bookmarkEnd w:id="61"/>
      <w:bookmarkStart w:id="62" w:name="_Toc184308047"/>
      <w:bookmarkEnd w:id="62"/>
      <w:bookmarkStart w:id="63" w:name="_Toc184308108"/>
      <w:bookmarkEnd w:id="63"/>
      <w:bookmarkStart w:id="64" w:name="_Toc184314461"/>
      <w:bookmarkEnd w:id="64"/>
      <w:bookmarkStart w:id="65" w:name="_Toc184310316"/>
      <w:bookmarkEnd w:id="65"/>
      <w:bookmarkStart w:id="66" w:name="_Toc184314432"/>
      <w:bookmarkEnd w:id="66"/>
      <w:bookmarkStart w:id="67" w:name="_Toc184313258"/>
      <w:bookmarkEnd w:id="67"/>
      <w:bookmarkStart w:id="68" w:name="_Toc184313243"/>
      <w:bookmarkEnd w:id="68"/>
      <w:bookmarkStart w:id="69" w:name="_Toc184313269"/>
      <w:bookmarkEnd w:id="69"/>
      <w:bookmarkStart w:id="70" w:name="_Toc184310283"/>
      <w:bookmarkEnd w:id="70"/>
      <w:bookmarkStart w:id="71" w:name="_Toc184308071"/>
      <w:bookmarkEnd w:id="71"/>
      <w:bookmarkStart w:id="72" w:name="_Toc184310308"/>
      <w:bookmarkEnd w:id="72"/>
      <w:bookmarkStart w:id="73" w:name="_Toc184310336"/>
      <w:bookmarkEnd w:id="73"/>
      <w:bookmarkStart w:id="74" w:name="_Toc184312103"/>
      <w:bookmarkEnd w:id="74"/>
      <w:bookmarkStart w:id="75" w:name="_Toc184313253"/>
      <w:bookmarkEnd w:id="75"/>
      <w:bookmarkStart w:id="76" w:name="_Toc184310343"/>
      <w:bookmarkEnd w:id="76"/>
      <w:bookmarkStart w:id="77" w:name="_Toc184314457"/>
      <w:bookmarkEnd w:id="77"/>
      <w:bookmarkStart w:id="78" w:name="_Toc184308083"/>
      <w:bookmarkEnd w:id="78"/>
      <w:bookmarkStart w:id="79" w:name="_Toc184308099"/>
      <w:bookmarkEnd w:id="79"/>
      <w:bookmarkStart w:id="80" w:name="_Toc184308052"/>
      <w:bookmarkEnd w:id="80"/>
      <w:bookmarkStart w:id="81" w:name="_Toc184314462"/>
      <w:bookmarkEnd w:id="81"/>
      <w:bookmarkStart w:id="82" w:name="_Toc184313277"/>
      <w:bookmarkEnd w:id="82"/>
      <w:bookmarkStart w:id="83" w:name="_Toc184308046"/>
      <w:bookmarkEnd w:id="83"/>
      <w:bookmarkStart w:id="84" w:name="_Toc184308096"/>
      <w:bookmarkEnd w:id="84"/>
      <w:bookmarkStart w:id="85" w:name="_Toc184312123"/>
      <w:bookmarkEnd w:id="85"/>
      <w:bookmarkStart w:id="86" w:name="_Toc184314458"/>
      <w:bookmarkEnd w:id="86"/>
      <w:bookmarkStart w:id="87" w:name="_Toc184310318"/>
      <w:bookmarkEnd w:id="87"/>
      <w:bookmarkStart w:id="88" w:name="_Toc184312120"/>
      <w:bookmarkEnd w:id="88"/>
      <w:bookmarkStart w:id="89" w:name="_Toc184314466"/>
      <w:bookmarkEnd w:id="89"/>
      <w:bookmarkStart w:id="90" w:name="_Toc184312137"/>
      <w:bookmarkEnd w:id="90"/>
      <w:bookmarkStart w:id="91" w:name="_Toc184308051"/>
      <w:bookmarkEnd w:id="91"/>
      <w:bookmarkStart w:id="92" w:name="_Toc184313279"/>
      <w:bookmarkEnd w:id="92"/>
      <w:bookmarkStart w:id="93" w:name="_Toc184314416"/>
      <w:bookmarkEnd w:id="93"/>
      <w:bookmarkStart w:id="94" w:name="_Toc184308056"/>
      <w:bookmarkEnd w:id="94"/>
      <w:bookmarkStart w:id="95" w:name="_Toc184308086"/>
      <w:bookmarkEnd w:id="95"/>
      <w:bookmarkStart w:id="96" w:name="_Toc184312121"/>
      <w:bookmarkEnd w:id="96"/>
      <w:bookmarkStart w:id="97" w:name="_Toc184310330"/>
      <w:bookmarkEnd w:id="97"/>
      <w:bookmarkStart w:id="98" w:name="_Toc184314418"/>
      <w:bookmarkEnd w:id="98"/>
      <w:bookmarkStart w:id="99" w:name="_Toc184312097"/>
      <w:bookmarkEnd w:id="99"/>
      <w:bookmarkStart w:id="100" w:name="_Toc184308062"/>
      <w:bookmarkEnd w:id="100"/>
      <w:bookmarkStart w:id="101" w:name="_Toc184314477"/>
      <w:bookmarkEnd w:id="101"/>
      <w:bookmarkStart w:id="102" w:name="_Toc184314414"/>
      <w:bookmarkEnd w:id="102"/>
      <w:bookmarkStart w:id="103" w:name="_Toc184308053"/>
      <w:bookmarkEnd w:id="103"/>
      <w:bookmarkStart w:id="104" w:name="_Toc184312110"/>
      <w:bookmarkEnd w:id="104"/>
      <w:bookmarkStart w:id="105" w:name="_Toc184312085"/>
      <w:bookmarkEnd w:id="105"/>
      <w:bookmarkStart w:id="106" w:name="_Toc184310303"/>
      <w:bookmarkEnd w:id="106"/>
      <w:bookmarkStart w:id="107" w:name="_Toc184308048"/>
      <w:bookmarkEnd w:id="107"/>
      <w:bookmarkStart w:id="108" w:name="_Toc184313289"/>
      <w:bookmarkEnd w:id="108"/>
      <w:bookmarkStart w:id="109" w:name="_Toc184314444"/>
      <w:bookmarkEnd w:id="109"/>
      <w:bookmarkStart w:id="110" w:name="_Toc184314475"/>
      <w:bookmarkEnd w:id="110"/>
      <w:bookmarkStart w:id="111" w:name="_Toc184310321"/>
      <w:bookmarkEnd w:id="111"/>
      <w:bookmarkStart w:id="112" w:name="_Toc184308066"/>
      <w:bookmarkEnd w:id="112"/>
      <w:bookmarkStart w:id="113" w:name="_Toc184314451"/>
      <w:bookmarkEnd w:id="113"/>
      <w:bookmarkStart w:id="114" w:name="_Toc184312092"/>
      <w:bookmarkEnd w:id="114"/>
      <w:bookmarkStart w:id="115" w:name="_Toc184310291"/>
      <w:bookmarkEnd w:id="115"/>
      <w:bookmarkStart w:id="116" w:name="_Toc184312119"/>
      <w:bookmarkEnd w:id="116"/>
      <w:bookmarkStart w:id="117" w:name="_Toc184308043"/>
      <w:bookmarkEnd w:id="117"/>
      <w:bookmarkStart w:id="118" w:name="_Toc184312136"/>
      <w:bookmarkEnd w:id="118"/>
      <w:bookmarkStart w:id="119" w:name="_Toc184310304"/>
      <w:bookmarkEnd w:id="119"/>
      <w:bookmarkStart w:id="120" w:name="_Toc184313240"/>
      <w:bookmarkEnd w:id="120"/>
      <w:bookmarkStart w:id="121" w:name="_Toc184314482"/>
      <w:bookmarkEnd w:id="121"/>
      <w:bookmarkStart w:id="122" w:name="_Toc184308093"/>
      <w:bookmarkEnd w:id="122"/>
      <w:bookmarkStart w:id="123" w:name="_Toc184310281"/>
      <w:bookmarkEnd w:id="123"/>
      <w:bookmarkStart w:id="124" w:name="_Toc184308037"/>
      <w:bookmarkEnd w:id="124"/>
      <w:bookmarkStart w:id="125" w:name="_Toc184308097"/>
      <w:bookmarkEnd w:id="125"/>
      <w:bookmarkStart w:id="126" w:name="_Toc184312133"/>
      <w:bookmarkEnd w:id="126"/>
      <w:bookmarkStart w:id="127" w:name="_Toc184312132"/>
      <w:bookmarkEnd w:id="127"/>
      <w:bookmarkStart w:id="128" w:name="_Toc184312084"/>
      <w:bookmarkEnd w:id="128"/>
      <w:bookmarkStart w:id="129" w:name="_Toc184314417"/>
      <w:bookmarkEnd w:id="129"/>
      <w:bookmarkStart w:id="130" w:name="_Toc184312073"/>
      <w:bookmarkEnd w:id="130"/>
      <w:bookmarkStart w:id="131" w:name="_Toc184312086"/>
      <w:bookmarkEnd w:id="131"/>
      <w:bookmarkStart w:id="132" w:name="_Toc184308090"/>
      <w:bookmarkEnd w:id="132"/>
      <w:bookmarkStart w:id="133" w:name="_Toc184310342"/>
      <w:bookmarkEnd w:id="133"/>
      <w:bookmarkStart w:id="134" w:name="_Toc184312122"/>
      <w:bookmarkEnd w:id="134"/>
      <w:bookmarkStart w:id="135" w:name="_Toc184308105"/>
      <w:bookmarkEnd w:id="135"/>
      <w:bookmarkStart w:id="136" w:name="_Toc184308042"/>
      <w:bookmarkEnd w:id="136"/>
      <w:bookmarkStart w:id="137" w:name="_Toc184312126"/>
      <w:bookmarkEnd w:id="137"/>
      <w:bookmarkStart w:id="138" w:name="_Toc184314440"/>
      <w:bookmarkEnd w:id="138"/>
      <w:bookmarkStart w:id="139" w:name="_Toc184312116"/>
      <w:bookmarkEnd w:id="139"/>
      <w:bookmarkStart w:id="140" w:name="_Toc184312101"/>
      <w:bookmarkEnd w:id="140"/>
      <w:bookmarkStart w:id="141" w:name="_Toc184310339"/>
      <w:bookmarkEnd w:id="141"/>
      <w:bookmarkStart w:id="142" w:name="_Toc184310285"/>
      <w:bookmarkEnd w:id="142"/>
      <w:bookmarkStart w:id="143" w:name="_Toc184310302"/>
      <w:bookmarkEnd w:id="143"/>
      <w:bookmarkStart w:id="144" w:name="_Toc184313301"/>
      <w:bookmarkEnd w:id="144"/>
      <w:bookmarkStart w:id="145" w:name="_Toc184312068"/>
      <w:bookmarkEnd w:id="145"/>
      <w:bookmarkStart w:id="146" w:name="_Toc184313286"/>
      <w:bookmarkEnd w:id="146"/>
      <w:bookmarkStart w:id="147" w:name="_Toc184313280"/>
      <w:bookmarkEnd w:id="147"/>
      <w:bookmarkStart w:id="148" w:name="_Toc184308095"/>
      <w:bookmarkEnd w:id="148"/>
      <w:bookmarkStart w:id="149" w:name="_Toc184314442"/>
      <w:bookmarkEnd w:id="149"/>
      <w:bookmarkStart w:id="150" w:name="_Toc184312124"/>
      <w:bookmarkEnd w:id="150"/>
      <w:bookmarkStart w:id="151" w:name="_Toc184312081"/>
      <w:bookmarkEnd w:id="151"/>
      <w:bookmarkStart w:id="152" w:name="_Toc184314472"/>
      <w:bookmarkEnd w:id="152"/>
      <w:bookmarkStart w:id="153" w:name="_Toc184308059"/>
      <w:bookmarkEnd w:id="153"/>
      <w:bookmarkStart w:id="154" w:name="_Toc184308082"/>
      <w:bookmarkEnd w:id="154"/>
      <w:bookmarkStart w:id="155" w:name="_Toc184308094"/>
      <w:bookmarkEnd w:id="155"/>
      <w:bookmarkStart w:id="156" w:name="_Toc184310319"/>
      <w:bookmarkEnd w:id="156"/>
      <w:bookmarkStart w:id="157" w:name="_Toc184314435"/>
      <w:bookmarkEnd w:id="157"/>
      <w:bookmarkStart w:id="158" w:name="_Toc184310286"/>
      <w:bookmarkEnd w:id="158"/>
      <w:bookmarkStart w:id="159" w:name="_Toc184314422"/>
      <w:bookmarkEnd w:id="159"/>
      <w:bookmarkStart w:id="160" w:name="_Toc184310322"/>
      <w:bookmarkEnd w:id="160"/>
      <w:bookmarkStart w:id="161" w:name="_Toc184308100"/>
      <w:bookmarkEnd w:id="161"/>
      <w:bookmarkStart w:id="162" w:name="_Toc184310315"/>
      <w:bookmarkEnd w:id="162"/>
      <w:bookmarkStart w:id="163" w:name="_Toc184314439"/>
      <w:bookmarkEnd w:id="163"/>
      <w:bookmarkStart w:id="164" w:name="_Toc184312082"/>
      <w:bookmarkEnd w:id="164"/>
      <w:bookmarkStart w:id="165" w:name="_Toc184312106"/>
      <w:bookmarkEnd w:id="165"/>
      <w:bookmarkStart w:id="166" w:name="_Toc184314481"/>
      <w:bookmarkEnd w:id="166"/>
      <w:bookmarkStart w:id="167" w:name="_Toc184310341"/>
      <w:bookmarkEnd w:id="167"/>
      <w:bookmarkStart w:id="168" w:name="_Toc184308102"/>
      <w:bookmarkEnd w:id="168"/>
      <w:bookmarkStart w:id="169" w:name="_Toc184314443"/>
      <w:bookmarkEnd w:id="169"/>
      <w:bookmarkStart w:id="170" w:name="_Toc184313309"/>
      <w:bookmarkEnd w:id="170"/>
      <w:bookmarkStart w:id="171" w:name="_Toc184313256"/>
      <w:bookmarkEnd w:id="171"/>
      <w:bookmarkStart w:id="172" w:name="_Toc184312130"/>
      <w:bookmarkEnd w:id="172"/>
      <w:bookmarkStart w:id="173" w:name="_Toc184313302"/>
      <w:bookmarkEnd w:id="173"/>
      <w:bookmarkStart w:id="174" w:name="_Toc184313259"/>
      <w:bookmarkEnd w:id="174"/>
      <w:bookmarkStart w:id="175" w:name="_Toc184313287"/>
      <w:bookmarkEnd w:id="175"/>
      <w:bookmarkStart w:id="176" w:name="_Toc184313245"/>
      <w:bookmarkEnd w:id="176"/>
      <w:bookmarkStart w:id="177" w:name="_Toc184310292"/>
      <w:bookmarkEnd w:id="177"/>
      <w:bookmarkStart w:id="178" w:name="_Toc184314426"/>
      <w:bookmarkEnd w:id="178"/>
      <w:bookmarkStart w:id="179" w:name="_Toc184308039"/>
      <w:bookmarkEnd w:id="179"/>
      <w:bookmarkStart w:id="180" w:name="_Toc184310326"/>
      <w:bookmarkEnd w:id="180"/>
      <w:bookmarkStart w:id="181" w:name="_Toc184314469"/>
      <w:bookmarkEnd w:id="181"/>
      <w:bookmarkStart w:id="182" w:name="_Toc184314449"/>
      <w:bookmarkEnd w:id="182"/>
      <w:bookmarkStart w:id="183" w:name="_Toc184312099"/>
      <w:bookmarkEnd w:id="183"/>
      <w:bookmarkStart w:id="184" w:name="_Toc184314460"/>
      <w:bookmarkEnd w:id="184"/>
      <w:bookmarkStart w:id="185" w:name="_Toc184314420"/>
      <w:bookmarkEnd w:id="185"/>
      <w:bookmarkStart w:id="186" w:name="_Toc184313251"/>
      <w:bookmarkEnd w:id="186"/>
      <w:bookmarkStart w:id="187" w:name="_Toc184314473"/>
      <w:bookmarkEnd w:id="187"/>
      <w:bookmarkStart w:id="188" w:name="_Toc184314434"/>
      <w:bookmarkEnd w:id="188"/>
      <w:bookmarkStart w:id="189" w:name="_Toc184313262"/>
      <w:bookmarkEnd w:id="189"/>
      <w:bookmarkStart w:id="190" w:name="_Toc184308063"/>
      <w:bookmarkEnd w:id="190"/>
      <w:bookmarkStart w:id="191" w:name="_Toc184314452"/>
      <w:bookmarkEnd w:id="191"/>
      <w:bookmarkStart w:id="192" w:name="_Toc184314419"/>
      <w:bookmarkEnd w:id="192"/>
      <w:bookmarkStart w:id="193" w:name="_Toc184308073"/>
      <w:bookmarkEnd w:id="193"/>
      <w:bookmarkStart w:id="194" w:name="_Toc184308036"/>
      <w:bookmarkEnd w:id="194"/>
      <w:bookmarkStart w:id="195" w:name="_Toc184310337"/>
      <w:bookmarkEnd w:id="195"/>
      <w:bookmarkStart w:id="196" w:name="_Toc184313285"/>
      <w:bookmarkEnd w:id="196"/>
      <w:bookmarkStart w:id="197" w:name="_Toc184310344"/>
      <w:bookmarkEnd w:id="197"/>
      <w:bookmarkStart w:id="198" w:name="_Toc184314465"/>
      <w:bookmarkEnd w:id="198"/>
      <w:bookmarkStart w:id="199" w:name="_Toc184314468"/>
      <w:bookmarkEnd w:id="199"/>
      <w:bookmarkStart w:id="200" w:name="_Toc184312077"/>
      <w:bookmarkEnd w:id="200"/>
      <w:bookmarkStart w:id="201" w:name="_Toc184310335"/>
      <w:bookmarkEnd w:id="201"/>
      <w:bookmarkStart w:id="202" w:name="_Toc184312098"/>
      <w:bookmarkEnd w:id="202"/>
      <w:bookmarkStart w:id="203" w:name="_Toc184313273"/>
      <w:bookmarkEnd w:id="203"/>
      <w:bookmarkStart w:id="204" w:name="_Toc184313246"/>
      <w:bookmarkEnd w:id="204"/>
      <w:bookmarkStart w:id="205" w:name="_Toc184312094"/>
      <w:bookmarkEnd w:id="205"/>
      <w:bookmarkStart w:id="206" w:name="_Toc184313295"/>
      <w:bookmarkEnd w:id="206"/>
      <w:bookmarkStart w:id="207" w:name="_Toc184312115"/>
      <w:bookmarkEnd w:id="207"/>
      <w:bookmarkStart w:id="208" w:name="_Toc184310328"/>
      <w:bookmarkEnd w:id="208"/>
      <w:bookmarkStart w:id="209" w:name="_Toc184310284"/>
      <w:bookmarkEnd w:id="209"/>
      <w:bookmarkStart w:id="210" w:name="_Toc184312118"/>
      <w:bookmarkEnd w:id="210"/>
      <w:bookmarkStart w:id="211" w:name="_Toc184310290"/>
      <w:bookmarkEnd w:id="211"/>
      <w:bookmarkStart w:id="212" w:name="_Toc184313267"/>
      <w:bookmarkEnd w:id="212"/>
      <w:bookmarkStart w:id="213" w:name="_Toc184314446"/>
      <w:bookmarkEnd w:id="213"/>
      <w:bookmarkStart w:id="214" w:name="_Toc184312109"/>
      <w:bookmarkEnd w:id="214"/>
      <w:bookmarkStart w:id="215" w:name="_Toc184308067"/>
      <w:bookmarkEnd w:id="215"/>
      <w:bookmarkStart w:id="216" w:name="_Toc184314454"/>
      <w:bookmarkEnd w:id="216"/>
      <w:bookmarkStart w:id="217" w:name="_Toc184314428"/>
      <w:bookmarkEnd w:id="217"/>
      <w:bookmarkStart w:id="218" w:name="_Toc184312125"/>
      <w:bookmarkEnd w:id="218"/>
      <w:bookmarkStart w:id="219" w:name="_Toc184313284"/>
      <w:bookmarkEnd w:id="219"/>
      <w:bookmarkStart w:id="220" w:name="_Toc184308078"/>
      <w:bookmarkEnd w:id="220"/>
      <w:bookmarkStart w:id="221" w:name="_Toc184312089"/>
      <w:bookmarkEnd w:id="221"/>
      <w:bookmarkStart w:id="222" w:name="_Toc184308081"/>
      <w:bookmarkEnd w:id="222"/>
      <w:bookmarkStart w:id="223" w:name="_Toc184312087"/>
      <w:bookmarkEnd w:id="223"/>
      <w:bookmarkStart w:id="224" w:name="_Toc184313299"/>
      <w:bookmarkEnd w:id="224"/>
      <w:bookmarkStart w:id="225" w:name="_Toc184313272"/>
      <w:bookmarkEnd w:id="225"/>
      <w:bookmarkStart w:id="226" w:name="_Toc184308061"/>
      <w:bookmarkEnd w:id="226"/>
      <w:bookmarkStart w:id="227" w:name="_Toc184313308"/>
      <w:bookmarkEnd w:id="227"/>
      <w:bookmarkStart w:id="228" w:name="_Toc184313239"/>
      <w:bookmarkEnd w:id="228"/>
      <w:bookmarkStart w:id="229" w:name="_Toc184308057"/>
      <w:bookmarkEnd w:id="229"/>
      <w:bookmarkStart w:id="230" w:name="_Toc184312135"/>
      <w:bookmarkEnd w:id="230"/>
      <w:bookmarkStart w:id="231" w:name="_Toc184314471"/>
      <w:bookmarkEnd w:id="231"/>
      <w:bookmarkStart w:id="232" w:name="_Toc184313296"/>
      <w:bookmarkEnd w:id="232"/>
      <w:bookmarkStart w:id="233" w:name="_Toc184308045"/>
      <w:bookmarkEnd w:id="233"/>
      <w:bookmarkStart w:id="234" w:name="_Toc184313291"/>
      <w:bookmarkEnd w:id="234"/>
      <w:bookmarkStart w:id="235" w:name="_Toc184314470"/>
      <w:bookmarkEnd w:id="235"/>
      <w:bookmarkStart w:id="236" w:name="_Toc184312114"/>
      <w:bookmarkEnd w:id="236"/>
      <w:bookmarkStart w:id="237" w:name="_Toc184308092"/>
      <w:bookmarkEnd w:id="237"/>
      <w:bookmarkStart w:id="238" w:name="_Toc184313288"/>
      <w:bookmarkEnd w:id="238"/>
      <w:bookmarkStart w:id="239" w:name="_Toc184314464"/>
      <w:bookmarkEnd w:id="239"/>
      <w:bookmarkStart w:id="240" w:name="_Toc184314433"/>
      <w:bookmarkEnd w:id="240"/>
      <w:bookmarkStart w:id="241" w:name="_Toc184308058"/>
      <w:bookmarkEnd w:id="241"/>
      <w:bookmarkStart w:id="242" w:name="_Toc184312088"/>
      <w:bookmarkEnd w:id="242"/>
      <w:bookmarkStart w:id="243" w:name="_Toc184308041"/>
      <w:bookmarkEnd w:id="243"/>
      <w:bookmarkStart w:id="244" w:name="_Toc184310313"/>
      <w:bookmarkEnd w:id="244"/>
      <w:bookmarkStart w:id="245" w:name="_Toc184314467"/>
      <w:bookmarkEnd w:id="245"/>
      <w:bookmarkStart w:id="246" w:name="_Toc184313254"/>
      <w:bookmarkEnd w:id="246"/>
      <w:bookmarkStart w:id="247" w:name="_Toc184308054"/>
      <w:bookmarkEnd w:id="247"/>
      <w:bookmarkStart w:id="248" w:name="_Toc184312112"/>
      <w:bookmarkEnd w:id="248"/>
      <w:bookmarkStart w:id="249" w:name="_Toc184310274"/>
      <w:bookmarkEnd w:id="249"/>
      <w:bookmarkStart w:id="250" w:name="_Toc184313244"/>
      <w:bookmarkEnd w:id="250"/>
      <w:bookmarkStart w:id="251" w:name="_Toc184313247"/>
      <w:bookmarkEnd w:id="251"/>
      <w:bookmarkStart w:id="252" w:name="_Toc184313264"/>
      <w:bookmarkEnd w:id="252"/>
      <w:bookmarkStart w:id="253" w:name="_Toc184312076"/>
      <w:bookmarkEnd w:id="253"/>
      <w:bookmarkStart w:id="254" w:name="_Toc184312083"/>
      <w:bookmarkEnd w:id="254"/>
      <w:bookmarkStart w:id="255" w:name="_Toc184314424"/>
      <w:bookmarkEnd w:id="255"/>
      <w:bookmarkStart w:id="256" w:name="_Toc184312113"/>
      <w:bookmarkEnd w:id="256"/>
      <w:bookmarkStart w:id="257" w:name="_Toc184313255"/>
      <w:bookmarkEnd w:id="257"/>
      <w:bookmarkStart w:id="258" w:name="_Toc184313290"/>
      <w:bookmarkEnd w:id="258"/>
      <w:bookmarkStart w:id="259" w:name="_Toc184314421"/>
      <w:bookmarkEnd w:id="259"/>
      <w:bookmarkStart w:id="260" w:name="_Toc184308103"/>
      <w:bookmarkEnd w:id="260"/>
      <w:bookmarkStart w:id="261" w:name="_Toc184313263"/>
      <w:bookmarkEnd w:id="261"/>
      <w:bookmarkStart w:id="262" w:name="_Toc184312129"/>
      <w:bookmarkEnd w:id="262"/>
      <w:bookmarkStart w:id="263" w:name="_Toc184308091"/>
      <w:bookmarkEnd w:id="263"/>
      <w:bookmarkStart w:id="264" w:name="_Toc184314425"/>
      <w:bookmarkEnd w:id="264"/>
      <w:bookmarkStart w:id="265" w:name="_Toc184310287"/>
      <w:bookmarkEnd w:id="265"/>
      <w:bookmarkStart w:id="266" w:name="_Toc184308106"/>
      <w:bookmarkEnd w:id="266"/>
      <w:bookmarkStart w:id="267" w:name="_Toc184312108"/>
      <w:bookmarkEnd w:id="267"/>
      <w:bookmarkStart w:id="268" w:name="_Toc184312131"/>
      <w:bookmarkEnd w:id="268"/>
      <w:bookmarkStart w:id="269" w:name="_Toc184313306"/>
      <w:bookmarkEnd w:id="269"/>
      <w:bookmarkStart w:id="270" w:name="_Toc184314437"/>
      <w:bookmarkEnd w:id="270"/>
      <w:bookmarkStart w:id="271" w:name="_Toc184314412"/>
      <w:bookmarkEnd w:id="271"/>
      <w:bookmarkStart w:id="272" w:name="_Toc184308050"/>
      <w:bookmarkEnd w:id="272"/>
      <w:bookmarkStart w:id="273" w:name="_Toc184314456"/>
      <w:bookmarkEnd w:id="273"/>
      <w:bookmarkStart w:id="274" w:name="_Toc184310307"/>
      <w:bookmarkEnd w:id="274"/>
      <w:bookmarkStart w:id="275" w:name="_Toc184313252"/>
      <w:bookmarkEnd w:id="275"/>
      <w:bookmarkStart w:id="276" w:name="_Toc184314455"/>
      <w:bookmarkEnd w:id="276"/>
      <w:bookmarkStart w:id="277" w:name="_Toc184313310"/>
      <w:bookmarkEnd w:id="277"/>
      <w:bookmarkStart w:id="278" w:name="_Toc184308087"/>
      <w:bookmarkEnd w:id="278"/>
      <w:bookmarkStart w:id="279" w:name="_Toc184313261"/>
      <w:bookmarkEnd w:id="279"/>
      <w:bookmarkStart w:id="280" w:name="_Toc184312139"/>
      <w:bookmarkEnd w:id="280"/>
      <w:bookmarkStart w:id="281" w:name="_Toc184310288"/>
      <w:bookmarkEnd w:id="281"/>
      <w:bookmarkStart w:id="282" w:name="_Toc184308076"/>
      <w:bookmarkEnd w:id="282"/>
      <w:bookmarkStart w:id="283" w:name="_Toc184310279"/>
      <w:bookmarkEnd w:id="283"/>
      <w:bookmarkStart w:id="284" w:name="_Toc184312074"/>
      <w:bookmarkEnd w:id="284"/>
      <w:bookmarkStart w:id="285" w:name="_Toc184313300"/>
      <w:bookmarkEnd w:id="285"/>
      <w:bookmarkStart w:id="286" w:name="_Toc184310273"/>
      <w:bookmarkEnd w:id="286"/>
      <w:bookmarkStart w:id="287" w:name="_Toc184313238"/>
      <w:bookmarkEnd w:id="287"/>
      <w:bookmarkStart w:id="288" w:name="_Toc184308055"/>
      <w:bookmarkEnd w:id="288"/>
      <w:bookmarkStart w:id="289" w:name="_Toc184314478"/>
      <w:bookmarkEnd w:id="289"/>
      <w:bookmarkStart w:id="290" w:name="_Toc184310320"/>
      <w:bookmarkEnd w:id="290"/>
      <w:bookmarkStart w:id="291" w:name="_Toc184314413"/>
      <w:bookmarkEnd w:id="291"/>
      <w:bookmarkStart w:id="292" w:name="_Toc184314474"/>
      <w:bookmarkEnd w:id="292"/>
      <w:bookmarkStart w:id="293" w:name="_Toc184312095"/>
      <w:bookmarkEnd w:id="293"/>
      <w:bookmarkStart w:id="294" w:name="_Toc184313304"/>
      <w:bookmarkEnd w:id="294"/>
      <w:bookmarkStart w:id="295" w:name="_Toc184310272"/>
      <w:bookmarkEnd w:id="295"/>
      <w:bookmarkStart w:id="296" w:name="_Toc184310282"/>
      <w:bookmarkEnd w:id="296"/>
      <w:bookmarkStart w:id="297" w:name="_Toc184312090"/>
      <w:bookmarkEnd w:id="297"/>
      <w:bookmarkStart w:id="298" w:name="_Toc184313298"/>
      <w:bookmarkEnd w:id="298"/>
      <w:bookmarkStart w:id="299" w:name="_Toc184308074"/>
      <w:bookmarkEnd w:id="299"/>
      <w:bookmarkStart w:id="300" w:name="_Toc184310297"/>
      <w:bookmarkEnd w:id="300"/>
      <w:bookmarkStart w:id="301" w:name="_Toc184310296"/>
      <w:bookmarkEnd w:id="301"/>
      <w:bookmarkStart w:id="302" w:name="_Toc184310333"/>
      <w:bookmarkEnd w:id="302"/>
      <w:bookmarkStart w:id="303" w:name="_Toc184312117"/>
      <w:bookmarkEnd w:id="303"/>
      <w:bookmarkStart w:id="304" w:name="_Toc184313270"/>
      <w:bookmarkEnd w:id="304"/>
      <w:bookmarkStart w:id="305" w:name="_Toc184310275"/>
      <w:bookmarkEnd w:id="305"/>
      <w:bookmarkStart w:id="306" w:name="_Toc184313278"/>
      <w:bookmarkEnd w:id="306"/>
      <w:bookmarkStart w:id="307" w:name="_Toc184308080"/>
      <w:bookmarkEnd w:id="307"/>
      <w:bookmarkStart w:id="308" w:name="_Toc184308088"/>
      <w:bookmarkEnd w:id="308"/>
      <w:bookmarkStart w:id="309" w:name="_Toc184313292"/>
      <w:bookmarkEnd w:id="309"/>
      <w:bookmarkStart w:id="310" w:name="_Toc184313293"/>
      <w:bookmarkEnd w:id="310"/>
      <w:bookmarkStart w:id="311" w:name="_Toc184308084"/>
      <w:bookmarkEnd w:id="311"/>
      <w:bookmarkStart w:id="312" w:name="_Toc184308070"/>
      <w:bookmarkEnd w:id="312"/>
      <w:bookmarkStart w:id="313" w:name="_Toc184314447"/>
      <w:bookmarkEnd w:id="313"/>
      <w:bookmarkStart w:id="314" w:name="_Toc184313276"/>
      <w:bookmarkEnd w:id="314"/>
      <w:bookmarkStart w:id="315" w:name="_Toc184313271"/>
      <w:bookmarkEnd w:id="315"/>
      <w:bookmarkStart w:id="316" w:name="_Toc184308077"/>
      <w:bookmarkEnd w:id="316"/>
      <w:bookmarkStart w:id="317" w:name="_Toc184308089"/>
      <w:bookmarkEnd w:id="317"/>
      <w:bookmarkStart w:id="318" w:name="_Toc184312100"/>
      <w:bookmarkEnd w:id="318"/>
      <w:bookmarkStart w:id="319" w:name="_Toc184312078"/>
      <w:bookmarkEnd w:id="319"/>
      <w:bookmarkStart w:id="320" w:name="_Toc184314436"/>
      <w:bookmarkEnd w:id="320"/>
      <w:bookmarkStart w:id="321" w:name="_Toc184310340"/>
      <w:bookmarkEnd w:id="321"/>
      <w:bookmarkStart w:id="322" w:name="_Toc184314476"/>
      <w:bookmarkEnd w:id="322"/>
      <w:bookmarkStart w:id="323" w:name="_Toc184308104"/>
      <w:bookmarkEnd w:id="323"/>
      <w:bookmarkStart w:id="324" w:name="_Toc184310300"/>
      <w:bookmarkEnd w:id="324"/>
      <w:bookmarkStart w:id="325" w:name="_Toc184314430"/>
      <w:bookmarkEnd w:id="325"/>
      <w:bookmarkStart w:id="326" w:name="_Toc184314429"/>
      <w:bookmarkEnd w:id="326"/>
      <w:bookmarkStart w:id="327" w:name="_Toc184308044"/>
      <w:bookmarkEnd w:id="327"/>
      <w:bookmarkStart w:id="328" w:name="_Toc184310329"/>
      <w:bookmarkEnd w:id="328"/>
      <w:bookmarkStart w:id="329" w:name="_Toc184313307"/>
      <w:bookmarkEnd w:id="329"/>
      <w:bookmarkStart w:id="330" w:name="_Toc184312111"/>
      <w:bookmarkEnd w:id="330"/>
      <w:bookmarkStart w:id="331" w:name="_Toc184310311"/>
      <w:bookmarkEnd w:id="331"/>
      <w:bookmarkStart w:id="332" w:name="_Toc184314445"/>
      <w:bookmarkEnd w:id="332"/>
      <w:bookmarkStart w:id="333" w:name="_Toc184308040"/>
      <w:bookmarkEnd w:id="333"/>
      <w:bookmarkStart w:id="334" w:name="_Toc184314427"/>
      <w:bookmarkEnd w:id="334"/>
      <w:bookmarkStart w:id="335" w:name="_Toc184312069"/>
      <w:bookmarkEnd w:id="335"/>
      <w:bookmarkStart w:id="336" w:name="_Toc184313275"/>
      <w:bookmarkEnd w:id="336"/>
      <w:bookmarkStart w:id="337" w:name="_Toc184314423"/>
      <w:bookmarkEnd w:id="337"/>
      <w:bookmarkStart w:id="338" w:name="_Toc184310306"/>
      <w:bookmarkEnd w:id="338"/>
      <w:bookmarkStart w:id="339" w:name="_Toc184312107"/>
      <w:bookmarkEnd w:id="339"/>
      <w:bookmarkStart w:id="340" w:name="_Toc184308101"/>
      <w:bookmarkEnd w:id="340"/>
      <w:bookmarkStart w:id="341" w:name="_Toc184312134"/>
      <w:bookmarkEnd w:id="341"/>
      <w:bookmarkStart w:id="342" w:name="_Toc184310276"/>
      <w:bookmarkEnd w:id="342"/>
      <w:bookmarkStart w:id="343" w:name="_Toc184308075"/>
      <w:bookmarkEnd w:id="343"/>
      <w:bookmarkStart w:id="344" w:name="_Toc184308107"/>
      <w:bookmarkEnd w:id="344"/>
      <w:bookmarkStart w:id="345" w:name="_Toc184312072"/>
      <w:bookmarkEnd w:id="345"/>
      <w:bookmarkStart w:id="346" w:name="_Toc184313250"/>
      <w:bookmarkEnd w:id="346"/>
      <w:bookmarkStart w:id="347" w:name="_Toc184310277"/>
      <w:bookmarkEnd w:id="347"/>
      <w:bookmarkStart w:id="348" w:name="_Toc184313274"/>
      <w:bookmarkEnd w:id="348"/>
      <w:bookmarkStart w:id="349" w:name="_Toc184313266"/>
      <w:bookmarkEnd w:id="349"/>
      <w:bookmarkStart w:id="350" w:name="_Toc184310293"/>
      <w:bookmarkEnd w:id="350"/>
      <w:bookmarkStart w:id="351" w:name="_Toc184313282"/>
      <w:bookmarkEnd w:id="351"/>
      <w:bookmarkStart w:id="352" w:name="_Toc184313283"/>
      <w:bookmarkEnd w:id="352"/>
      <w:bookmarkStart w:id="353" w:name="_Toc184312105"/>
      <w:bookmarkEnd w:id="353"/>
      <w:bookmarkStart w:id="354" w:name="_Toc184310309"/>
      <w:bookmarkEnd w:id="354"/>
      <w:bookmarkStart w:id="355" w:name="_Toc184310295"/>
      <w:bookmarkEnd w:id="355"/>
      <w:bookmarkStart w:id="356" w:name="_Toc184312070"/>
      <w:bookmarkEnd w:id="356"/>
      <w:bookmarkStart w:id="357" w:name="_Toc184312067"/>
      <w:bookmarkEnd w:id="357"/>
      <w:bookmarkStart w:id="358" w:name="_Toc184314450"/>
      <w:bookmarkEnd w:id="358"/>
      <w:bookmarkStart w:id="359" w:name="_Toc184313257"/>
      <w:bookmarkEnd w:id="359"/>
      <w:bookmarkStart w:id="360" w:name="_Toc184313268"/>
      <w:bookmarkEnd w:id="360"/>
      <w:bookmarkStart w:id="361" w:name="_Toc184312138"/>
      <w:bookmarkEnd w:id="361"/>
      <w:bookmarkStart w:id="362" w:name="_Toc184312091"/>
      <w:bookmarkEnd w:id="362"/>
      <w:bookmarkStart w:id="363" w:name="_Toc184308049"/>
      <w:bookmarkEnd w:id="363"/>
      <w:bookmarkStart w:id="364" w:name="_Toc184313303"/>
      <w:bookmarkEnd w:id="364"/>
      <w:bookmarkStart w:id="365" w:name="_Toc184312093"/>
      <w:bookmarkEnd w:id="365"/>
      <w:bookmarkStart w:id="366" w:name="_Toc184312080"/>
      <w:bookmarkEnd w:id="366"/>
      <w:bookmarkStart w:id="367" w:name="_Toc184310310"/>
      <w:bookmarkEnd w:id="367"/>
      <w:bookmarkStart w:id="368" w:name="_Toc184308065"/>
      <w:bookmarkEnd w:id="368"/>
      <w:bookmarkStart w:id="369" w:name="_Toc184314431"/>
      <w:bookmarkEnd w:id="369"/>
      <w:bookmarkStart w:id="370" w:name="_Toc184312104"/>
      <w:bookmarkEnd w:id="370"/>
      <w:bookmarkStart w:id="371" w:name="_Toc184313305"/>
      <w:bookmarkEnd w:id="371"/>
      <w:bookmarkStart w:id="372" w:name="_Toc184310301"/>
      <w:bookmarkEnd w:id="372"/>
      <w:bookmarkStart w:id="373" w:name="_Toc184310331"/>
      <w:bookmarkEnd w:id="373"/>
      <w:bookmarkStart w:id="374" w:name="_Toc184314463"/>
      <w:bookmarkEnd w:id="374"/>
      <w:bookmarkStart w:id="375" w:name="_Toc184308060"/>
      <w:bookmarkEnd w:id="375"/>
      <w:bookmarkStart w:id="376" w:name="_Toc184312102"/>
      <w:bookmarkEnd w:id="376"/>
      <w:bookmarkStart w:id="377" w:name="_Toc184310332"/>
      <w:bookmarkEnd w:id="377"/>
      <w:bookmarkStart w:id="378" w:name="_Toc184312096"/>
      <w:bookmarkEnd w:id="378"/>
      <w:bookmarkStart w:id="379" w:name="_Toc184310294"/>
      <w:bookmarkEnd w:id="379"/>
      <w:bookmarkStart w:id="380" w:name="_Toc184314448"/>
      <w:bookmarkEnd w:id="380"/>
      <w:bookmarkStart w:id="381" w:name="_Toc184308064"/>
      <w:bookmarkEnd w:id="381"/>
      <w:bookmarkStart w:id="382" w:name="_Toc184310338"/>
      <w:bookmarkEnd w:id="382"/>
      <w:bookmarkStart w:id="383" w:name="_Toc184314410"/>
      <w:bookmarkEnd w:id="383"/>
      <w:bookmarkStart w:id="384" w:name="_Toc184308098"/>
      <w:bookmarkEnd w:id="384"/>
      <w:bookmarkStart w:id="385" w:name="_Toc184314415"/>
      <w:bookmarkEnd w:id="385"/>
      <w:bookmarkStart w:id="386" w:name="_Toc184310324"/>
      <w:bookmarkEnd w:id="386"/>
      <w:bookmarkStart w:id="387" w:name="_Toc184314453"/>
      <w:bookmarkEnd w:id="387"/>
      <w:bookmarkStart w:id="388" w:name="_Toc184314411"/>
      <w:bookmarkEnd w:id="388"/>
      <w:bookmarkStart w:id="389" w:name="_Toc184308069"/>
      <w:bookmarkEnd w:id="389"/>
      <w:bookmarkStart w:id="390" w:name="_Toc184310327"/>
      <w:bookmarkEnd w:id="390"/>
      <w:bookmarkStart w:id="391" w:name="_Toc184308085"/>
      <w:bookmarkEnd w:id="391"/>
      <w:bookmarkStart w:id="392" w:name="_Toc184310314"/>
      <w:bookmarkEnd w:id="392"/>
      <w:r>
        <w:rPr>
          <w:rFonts w:hint="eastAsia" w:ascii="宋体" w:hAnsi="宋体" w:cs="宋体"/>
          <w:b/>
          <w:sz w:val="36"/>
          <w:szCs w:val="36"/>
        </w:rPr>
        <w:t>评标办法（标项1、2）</w:t>
      </w:r>
    </w:p>
    <w:p w14:paraId="5940387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5901"/>
        <w:gridCol w:w="620"/>
        <w:gridCol w:w="1077"/>
      </w:tblGrid>
      <w:tr w14:paraId="4488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0FC40D8C">
            <w:pPr>
              <w:snapToGrid w:val="0"/>
              <w:spacing w:line="288" w:lineRule="auto"/>
              <w:jc w:val="center"/>
              <w:rPr>
                <w:rFonts w:ascii="宋体" w:hAnsi="宋体" w:cs="宋体"/>
                <w:kern w:val="0"/>
                <w:sz w:val="24"/>
              </w:rPr>
            </w:pPr>
            <w:r>
              <w:rPr>
                <w:rFonts w:hint="eastAsia" w:ascii="宋体" w:hAnsi="宋体" w:cs="宋体"/>
                <w:kern w:val="0"/>
                <w:sz w:val="24"/>
              </w:rPr>
              <w:t>序号</w:t>
            </w:r>
          </w:p>
        </w:tc>
        <w:tc>
          <w:tcPr>
            <w:tcW w:w="3473" w:type="pct"/>
            <w:vAlign w:val="center"/>
          </w:tcPr>
          <w:p w14:paraId="6F486A2E">
            <w:pPr>
              <w:snapToGrid w:val="0"/>
              <w:spacing w:line="288" w:lineRule="auto"/>
              <w:jc w:val="center"/>
              <w:rPr>
                <w:rFonts w:ascii="宋体" w:hAnsi="宋体" w:cs="宋体"/>
                <w:kern w:val="0"/>
                <w:sz w:val="24"/>
              </w:rPr>
            </w:pPr>
            <w:r>
              <w:rPr>
                <w:rFonts w:hint="eastAsia" w:ascii="宋体" w:hAnsi="宋体" w:cs="宋体"/>
                <w:kern w:val="0"/>
                <w:sz w:val="24"/>
              </w:rPr>
              <w:t>评标标准</w:t>
            </w:r>
          </w:p>
        </w:tc>
        <w:tc>
          <w:tcPr>
            <w:tcW w:w="365" w:type="pct"/>
            <w:vAlign w:val="center"/>
          </w:tcPr>
          <w:p w14:paraId="481E5B00">
            <w:pPr>
              <w:snapToGrid w:val="0"/>
              <w:spacing w:line="288" w:lineRule="auto"/>
              <w:jc w:val="center"/>
              <w:rPr>
                <w:rFonts w:ascii="宋体" w:hAnsi="宋体" w:cs="宋体"/>
                <w:kern w:val="0"/>
                <w:sz w:val="24"/>
              </w:rPr>
            </w:pPr>
            <w:r>
              <w:rPr>
                <w:rFonts w:hint="eastAsia" w:ascii="宋体" w:hAnsi="宋体" w:cs="宋体"/>
                <w:kern w:val="0"/>
                <w:sz w:val="24"/>
              </w:rPr>
              <w:t>权重</w:t>
            </w:r>
          </w:p>
        </w:tc>
        <w:tc>
          <w:tcPr>
            <w:tcW w:w="634" w:type="pct"/>
            <w:vAlign w:val="center"/>
          </w:tcPr>
          <w:p w14:paraId="4F95E53E">
            <w:pPr>
              <w:snapToGrid w:val="0"/>
              <w:spacing w:line="288" w:lineRule="auto"/>
              <w:jc w:val="center"/>
              <w:rPr>
                <w:rFonts w:ascii="宋体" w:hAnsi="宋体" w:cs="宋体"/>
                <w:bCs/>
                <w:kern w:val="0"/>
                <w:sz w:val="24"/>
              </w:rPr>
            </w:pPr>
            <w:r>
              <w:rPr>
                <w:rFonts w:hint="eastAsia" w:ascii="宋体" w:hAnsi="宋体" w:cs="宋体"/>
                <w:bCs/>
                <w:kern w:val="0"/>
                <w:sz w:val="24"/>
              </w:rPr>
              <w:t>主观分/客观分属性</w:t>
            </w:r>
          </w:p>
        </w:tc>
      </w:tr>
      <w:tr w14:paraId="6BA6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3DA43DEE">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60E8B611">
            <w:pPr>
              <w:pStyle w:val="25"/>
              <w:spacing w:line="240" w:lineRule="auto"/>
              <w:ind w:firstLine="0" w:firstLineChars="0"/>
              <w:jc w:val="left"/>
              <w:rPr>
                <w:rFonts w:cs="宋体"/>
              </w:rPr>
            </w:pPr>
            <w:r>
              <w:rPr>
                <w:rFonts w:hint="eastAsia" w:cs="宋体"/>
              </w:rPr>
              <w:t>按医院等级，三乙及以上得5分，二甲得3分，二乙得1分，无级别不得分。（以联合体形式投标的，应当按照等级较低的一方计分）</w:t>
            </w:r>
          </w:p>
          <w:p w14:paraId="5A9D8583">
            <w:pPr>
              <w:pStyle w:val="25"/>
              <w:spacing w:line="240" w:lineRule="auto"/>
              <w:ind w:firstLine="0" w:firstLineChars="0"/>
              <w:jc w:val="left"/>
              <w:rPr>
                <w:rFonts w:cs="宋体"/>
              </w:rPr>
            </w:pPr>
            <w:r>
              <w:rPr>
                <w:rFonts w:hint="eastAsia" w:cs="宋体"/>
              </w:rPr>
              <w:t>提供相关有效的证明材料复制件，否则不得分。</w:t>
            </w:r>
          </w:p>
        </w:tc>
        <w:tc>
          <w:tcPr>
            <w:tcW w:w="365" w:type="pct"/>
            <w:shd w:val="clear" w:color="auto" w:fill="auto"/>
            <w:vAlign w:val="center"/>
          </w:tcPr>
          <w:p w14:paraId="6817DC89">
            <w:pPr>
              <w:pStyle w:val="25"/>
              <w:spacing w:line="240" w:lineRule="auto"/>
              <w:ind w:firstLine="0" w:firstLineChars="0"/>
              <w:jc w:val="center"/>
              <w:rPr>
                <w:rFonts w:cs="宋体"/>
              </w:rPr>
            </w:pPr>
            <w:r>
              <w:rPr>
                <w:rFonts w:hint="eastAsia" w:cs="宋体"/>
              </w:rPr>
              <w:t>5</w:t>
            </w:r>
          </w:p>
        </w:tc>
        <w:tc>
          <w:tcPr>
            <w:tcW w:w="634" w:type="pct"/>
            <w:shd w:val="clear" w:color="auto" w:fill="auto"/>
            <w:vAlign w:val="center"/>
          </w:tcPr>
          <w:p w14:paraId="76746DD3">
            <w:pPr>
              <w:pStyle w:val="25"/>
              <w:spacing w:line="240" w:lineRule="auto"/>
              <w:ind w:firstLine="0" w:firstLineChars="0"/>
              <w:jc w:val="center"/>
              <w:rPr>
                <w:rFonts w:cs="宋体"/>
              </w:rPr>
            </w:pPr>
            <w:r>
              <w:rPr>
                <w:rFonts w:hint="eastAsia" w:cs="宋体"/>
              </w:rPr>
              <w:t>客观分</w:t>
            </w:r>
          </w:p>
        </w:tc>
      </w:tr>
      <w:tr w14:paraId="5A6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621B8557">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54D756E9">
            <w:pPr>
              <w:pStyle w:val="25"/>
              <w:spacing w:line="240" w:lineRule="auto"/>
              <w:ind w:firstLine="0" w:firstLineChars="0"/>
              <w:jc w:val="left"/>
              <w:rPr>
                <w:rFonts w:cs="宋体"/>
              </w:rPr>
            </w:pPr>
            <w:r>
              <w:rPr>
                <w:rFonts w:hint="eastAsia" w:cs="宋体"/>
              </w:rPr>
              <w:t>投标人自2021年1月1日以来（以合同签订时间为准）同类项目业绩：每提供1份合同业绩得0.5分，最高得1分。</w:t>
            </w:r>
          </w:p>
          <w:p w14:paraId="642E0F98">
            <w:pPr>
              <w:pStyle w:val="25"/>
              <w:spacing w:line="240" w:lineRule="auto"/>
              <w:ind w:firstLine="0" w:firstLineChars="0"/>
              <w:jc w:val="left"/>
              <w:rPr>
                <w:rFonts w:cs="宋体"/>
              </w:rPr>
            </w:pPr>
            <w:r>
              <w:rPr>
                <w:rFonts w:hint="eastAsia" w:cs="宋体"/>
                <w:b/>
                <w:bCs/>
              </w:rPr>
              <w:t>提供合同复制件，否则不得分。</w:t>
            </w:r>
          </w:p>
        </w:tc>
        <w:tc>
          <w:tcPr>
            <w:tcW w:w="365" w:type="pct"/>
            <w:shd w:val="clear" w:color="auto" w:fill="auto"/>
            <w:vAlign w:val="center"/>
          </w:tcPr>
          <w:p w14:paraId="56192A16">
            <w:pPr>
              <w:jc w:val="center"/>
              <w:outlineLvl w:val="0"/>
              <w:rPr>
                <w:rFonts w:ascii="宋体" w:hAnsi="宋体" w:cs="宋体"/>
                <w:sz w:val="24"/>
              </w:rPr>
            </w:pPr>
            <w:r>
              <w:rPr>
                <w:rFonts w:hint="eastAsia" w:ascii="宋体" w:hAnsi="宋体" w:cs="宋体"/>
                <w:sz w:val="24"/>
              </w:rPr>
              <w:t>1</w:t>
            </w:r>
          </w:p>
        </w:tc>
        <w:tc>
          <w:tcPr>
            <w:tcW w:w="634" w:type="pct"/>
            <w:shd w:val="clear" w:color="auto" w:fill="auto"/>
            <w:vAlign w:val="center"/>
          </w:tcPr>
          <w:p w14:paraId="1E706F1A">
            <w:pPr>
              <w:jc w:val="center"/>
              <w:rPr>
                <w:rFonts w:ascii="宋体" w:hAnsi="宋体" w:cs="宋体"/>
                <w:sz w:val="24"/>
              </w:rPr>
            </w:pPr>
            <w:r>
              <w:rPr>
                <w:rFonts w:hint="eastAsia" w:ascii="宋体" w:hAnsi="宋体" w:cs="宋体"/>
                <w:sz w:val="24"/>
              </w:rPr>
              <w:t>客观分</w:t>
            </w:r>
          </w:p>
        </w:tc>
      </w:tr>
      <w:tr w14:paraId="01A3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22577382">
            <w:pPr>
              <w:numPr>
                <w:ilvl w:val="0"/>
                <w:numId w:val="1"/>
              </w:numPr>
              <w:snapToGrid w:val="0"/>
              <w:spacing w:after="120" w:line="288" w:lineRule="auto"/>
              <w:jc w:val="center"/>
              <w:rPr>
                <w:rFonts w:ascii="宋体" w:hAnsi="宋体" w:cs="宋体"/>
                <w:kern w:val="0"/>
                <w:sz w:val="24"/>
              </w:rPr>
            </w:pPr>
          </w:p>
        </w:tc>
        <w:tc>
          <w:tcPr>
            <w:tcW w:w="3473" w:type="pct"/>
            <w:vAlign w:val="center"/>
          </w:tcPr>
          <w:p w14:paraId="0FF70E6F">
            <w:pPr>
              <w:widowControl/>
              <w:snapToGrid w:val="0"/>
              <w:jc w:val="left"/>
              <w:rPr>
                <w:rFonts w:ascii="宋体" w:hAnsi="宋体" w:cs="宋体"/>
                <w:bCs/>
                <w:sz w:val="24"/>
              </w:rPr>
            </w:pPr>
            <w:r>
              <w:rPr>
                <w:rFonts w:hint="eastAsia" w:ascii="宋体" w:hAnsi="宋体" w:cs="宋体"/>
                <w:bCs/>
                <w:sz w:val="24"/>
              </w:rPr>
              <w:t>根据拟投入本项目的主任医师（正高）及副主任医师（副高）人数进行打分：每配置一位主任医师得3分，每配置一位副主任医师得2分，可累计，最高得5分。</w:t>
            </w:r>
          </w:p>
          <w:p w14:paraId="13F16163">
            <w:pPr>
              <w:snapToGrid w:val="0"/>
              <w:spacing w:line="288" w:lineRule="auto"/>
              <w:jc w:val="left"/>
              <w:rPr>
                <w:rFonts w:ascii="宋体" w:hAnsi="宋体" w:cs="宋体"/>
                <w:sz w:val="24"/>
              </w:rPr>
            </w:pPr>
            <w:r>
              <w:rPr>
                <w:rFonts w:hint="eastAsia" w:ascii="宋体" w:hAnsi="宋体" w:cs="宋体"/>
                <w:b/>
                <w:sz w:val="24"/>
              </w:rPr>
              <w:t>需同时提供相关人员职称证明材料复制件</w:t>
            </w:r>
            <w:r>
              <w:rPr>
                <w:rFonts w:hint="eastAsia" w:ascii="宋体" w:hAnsi="宋体" w:cs="宋体"/>
                <w:b/>
                <w:kern w:val="0"/>
                <w:sz w:val="24"/>
              </w:rPr>
              <w:t>及投标截止月上溯2个月（含投标截止日当月，共3个月）中任意1个月在供应商单位的社保缴纳证明</w:t>
            </w:r>
            <w:r>
              <w:rPr>
                <w:rFonts w:hint="eastAsia" w:ascii="宋体" w:hAnsi="宋体" w:cs="宋体"/>
                <w:b/>
                <w:sz w:val="24"/>
              </w:rPr>
              <w:t>（或聘用证明）</w:t>
            </w:r>
            <w:r>
              <w:rPr>
                <w:rFonts w:hint="eastAsia" w:ascii="宋体" w:hAnsi="宋体" w:cs="宋体"/>
                <w:b/>
                <w:kern w:val="0"/>
                <w:sz w:val="24"/>
              </w:rPr>
              <w:t>复制件</w:t>
            </w:r>
            <w:r>
              <w:rPr>
                <w:rFonts w:hint="eastAsia" w:ascii="宋体" w:hAnsi="宋体" w:cs="宋体"/>
                <w:b/>
                <w:sz w:val="24"/>
              </w:rPr>
              <w:t>，不提供此项不得分。</w:t>
            </w:r>
          </w:p>
        </w:tc>
        <w:tc>
          <w:tcPr>
            <w:tcW w:w="365" w:type="pct"/>
            <w:vAlign w:val="center"/>
          </w:tcPr>
          <w:p w14:paraId="2E31DB1F">
            <w:pPr>
              <w:snapToGrid w:val="0"/>
              <w:spacing w:after="120" w:line="288" w:lineRule="auto"/>
              <w:jc w:val="center"/>
              <w:rPr>
                <w:rFonts w:ascii="宋体" w:hAnsi="宋体" w:cs="宋体"/>
                <w:kern w:val="0"/>
                <w:sz w:val="24"/>
              </w:rPr>
            </w:pPr>
            <w:r>
              <w:rPr>
                <w:rFonts w:hint="eastAsia" w:ascii="宋体" w:hAnsi="宋体" w:cs="宋体"/>
                <w:kern w:val="0"/>
                <w:sz w:val="24"/>
              </w:rPr>
              <w:t>5</w:t>
            </w:r>
          </w:p>
        </w:tc>
        <w:tc>
          <w:tcPr>
            <w:tcW w:w="634" w:type="pct"/>
            <w:vAlign w:val="center"/>
          </w:tcPr>
          <w:p w14:paraId="49B00B07">
            <w:pPr>
              <w:snapToGrid w:val="0"/>
              <w:spacing w:after="120" w:line="288" w:lineRule="auto"/>
              <w:jc w:val="center"/>
              <w:rPr>
                <w:rFonts w:ascii="宋体" w:hAnsi="宋体" w:cs="宋体"/>
                <w:bCs/>
                <w:kern w:val="0"/>
                <w:sz w:val="24"/>
              </w:rPr>
            </w:pPr>
            <w:r>
              <w:rPr>
                <w:rFonts w:hint="eastAsia" w:ascii="宋体" w:hAnsi="宋体" w:cs="宋体"/>
                <w:bCs/>
                <w:kern w:val="0"/>
                <w:sz w:val="24"/>
              </w:rPr>
              <w:t>客观分</w:t>
            </w:r>
          </w:p>
        </w:tc>
      </w:tr>
      <w:tr w14:paraId="5DE1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0997DBC6">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21D6F9CC">
            <w:pPr>
              <w:jc w:val="left"/>
              <w:rPr>
                <w:rFonts w:ascii="宋体" w:hAnsi="宋体" w:cs="宋体"/>
                <w:sz w:val="24"/>
              </w:rPr>
            </w:pPr>
            <w:r>
              <w:rPr>
                <w:rFonts w:hint="eastAsia" w:ascii="宋体" w:hAnsi="宋体" w:cs="宋体"/>
                <w:spacing w:val="-6"/>
                <w:sz w:val="24"/>
              </w:rPr>
              <w:t>服务流程合理性：从服务流程是否规范，是否有体检流程图，是否能对受检者进行有效的分流，</w:t>
            </w:r>
            <w:r>
              <w:rPr>
                <w:rFonts w:hint="eastAsia" w:ascii="宋体" w:hAnsi="宋体" w:cs="宋体"/>
                <w:sz w:val="24"/>
              </w:rPr>
              <w:t>必须要提前布置好体检设备，</w:t>
            </w:r>
            <w:r>
              <w:rPr>
                <w:rFonts w:hint="eastAsia" w:ascii="宋体" w:hAnsi="宋体" w:cs="宋体"/>
                <w:spacing w:val="-6"/>
                <w:sz w:val="24"/>
              </w:rPr>
              <w:t>方便受检者进行体检等方面</w:t>
            </w:r>
            <w:r>
              <w:rPr>
                <w:rFonts w:hint="eastAsia" w:ascii="宋体" w:hAnsi="宋体" w:cs="宋体"/>
                <w:sz w:val="24"/>
              </w:rPr>
              <w:t>进行打分。</w:t>
            </w:r>
            <w:r>
              <w:rPr>
                <w:rFonts w:hint="eastAsia" w:ascii="宋体" w:hAnsi="宋体" w:cs="宋体"/>
                <w:bCs/>
                <w:kern w:val="0"/>
                <w:sz w:val="24"/>
              </w:rPr>
              <w:t>（评分范围：5,4,3,2,1,0）</w:t>
            </w:r>
          </w:p>
        </w:tc>
        <w:tc>
          <w:tcPr>
            <w:tcW w:w="365" w:type="pct"/>
            <w:shd w:val="clear" w:color="auto" w:fill="auto"/>
            <w:vAlign w:val="center"/>
          </w:tcPr>
          <w:p w14:paraId="4F39D54C">
            <w:pPr>
              <w:spacing w:line="360" w:lineRule="auto"/>
              <w:jc w:val="center"/>
              <w:rPr>
                <w:rFonts w:ascii="宋体" w:hAnsi="宋体" w:cs="宋体"/>
                <w:sz w:val="24"/>
              </w:rPr>
            </w:pPr>
            <w:r>
              <w:rPr>
                <w:rFonts w:hint="eastAsia" w:ascii="宋体" w:hAnsi="宋体" w:cs="宋体"/>
                <w:kern w:val="0"/>
                <w:sz w:val="24"/>
              </w:rPr>
              <w:t>5</w:t>
            </w:r>
          </w:p>
        </w:tc>
        <w:tc>
          <w:tcPr>
            <w:tcW w:w="634" w:type="pct"/>
            <w:vAlign w:val="center"/>
          </w:tcPr>
          <w:p w14:paraId="78B8A00E">
            <w:pPr>
              <w:snapToGrid w:val="0"/>
              <w:spacing w:after="120" w:line="288" w:lineRule="auto"/>
              <w:jc w:val="center"/>
              <w:rPr>
                <w:rFonts w:ascii="宋体" w:hAnsi="宋体" w:cs="宋体"/>
                <w:bCs/>
                <w:kern w:val="0"/>
                <w:sz w:val="24"/>
              </w:rPr>
            </w:pPr>
            <w:r>
              <w:rPr>
                <w:rFonts w:hint="eastAsia" w:ascii="宋体" w:hAnsi="宋体" w:cs="宋体"/>
                <w:bCs/>
                <w:kern w:val="0"/>
                <w:sz w:val="24"/>
              </w:rPr>
              <w:t>主观分</w:t>
            </w:r>
          </w:p>
        </w:tc>
      </w:tr>
      <w:tr w14:paraId="7409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257C30E7">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286CDCE5">
            <w:pPr>
              <w:jc w:val="left"/>
              <w:rPr>
                <w:rFonts w:ascii="宋体" w:hAnsi="宋体" w:cs="宋体"/>
                <w:sz w:val="24"/>
              </w:rPr>
            </w:pPr>
            <w:r>
              <w:rPr>
                <w:rFonts w:hint="eastAsia" w:ascii="宋体" w:hAnsi="宋体" w:cs="宋体"/>
                <w:spacing w:val="-6"/>
                <w:sz w:val="24"/>
              </w:rPr>
              <w:t>体检科室设置的合理性：从体检科室设置是否合理、是否齐全等方面</w:t>
            </w:r>
            <w:r>
              <w:rPr>
                <w:rFonts w:hint="eastAsia" w:ascii="宋体" w:hAnsi="宋体" w:cs="宋体"/>
                <w:sz w:val="24"/>
              </w:rPr>
              <w:t>进行打分</w:t>
            </w:r>
            <w:r>
              <w:rPr>
                <w:rFonts w:hint="eastAsia" w:ascii="宋体" w:hAnsi="宋体" w:cs="宋体"/>
                <w:sz w:val="24"/>
                <w:lang w:eastAsia="zh-CN"/>
              </w:rPr>
              <w:t>。</w:t>
            </w:r>
            <w:r>
              <w:rPr>
                <w:rFonts w:hint="eastAsia" w:ascii="宋体" w:hAnsi="宋体" w:cs="宋体"/>
                <w:bCs/>
                <w:kern w:val="0"/>
                <w:sz w:val="24"/>
              </w:rPr>
              <w:t>（评分范围：5,4,3,2,1,0）</w:t>
            </w:r>
          </w:p>
        </w:tc>
        <w:tc>
          <w:tcPr>
            <w:tcW w:w="365" w:type="pct"/>
            <w:shd w:val="clear" w:color="auto" w:fill="auto"/>
            <w:vAlign w:val="center"/>
          </w:tcPr>
          <w:p w14:paraId="736301E6">
            <w:pPr>
              <w:spacing w:line="360" w:lineRule="auto"/>
              <w:jc w:val="center"/>
              <w:rPr>
                <w:rFonts w:ascii="宋体" w:hAnsi="宋体" w:cs="宋体"/>
                <w:sz w:val="24"/>
              </w:rPr>
            </w:pPr>
            <w:r>
              <w:rPr>
                <w:rFonts w:hint="eastAsia" w:ascii="宋体" w:hAnsi="宋体" w:cs="宋体"/>
                <w:kern w:val="0"/>
                <w:sz w:val="24"/>
              </w:rPr>
              <w:t>5</w:t>
            </w:r>
          </w:p>
        </w:tc>
        <w:tc>
          <w:tcPr>
            <w:tcW w:w="634" w:type="pct"/>
            <w:vAlign w:val="center"/>
          </w:tcPr>
          <w:p w14:paraId="384CC40C">
            <w:pPr>
              <w:snapToGrid w:val="0"/>
              <w:spacing w:after="120" w:line="288" w:lineRule="auto"/>
              <w:jc w:val="center"/>
              <w:rPr>
                <w:rFonts w:ascii="宋体" w:hAnsi="宋体" w:cs="宋体"/>
                <w:bCs/>
                <w:kern w:val="0"/>
                <w:sz w:val="24"/>
              </w:rPr>
            </w:pPr>
            <w:r>
              <w:rPr>
                <w:rFonts w:hint="eastAsia" w:ascii="宋体" w:hAnsi="宋体" w:cs="宋体"/>
                <w:bCs/>
                <w:kern w:val="0"/>
                <w:sz w:val="24"/>
              </w:rPr>
              <w:t>主观分</w:t>
            </w:r>
          </w:p>
        </w:tc>
      </w:tr>
      <w:tr w14:paraId="0880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3AA29594">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0A511653">
            <w:pPr>
              <w:jc w:val="left"/>
              <w:rPr>
                <w:rFonts w:ascii="宋体" w:hAnsi="宋体" w:cs="宋体"/>
                <w:sz w:val="24"/>
              </w:rPr>
            </w:pPr>
            <w:r>
              <w:rPr>
                <w:rFonts w:hint="eastAsia" w:ascii="宋体" w:hAnsi="宋体" w:cs="宋体"/>
                <w:color w:val="000000"/>
                <w:sz w:val="24"/>
              </w:rPr>
              <w:t>根据投标单位所在地理位置结合采购人去现场体检出行、交通的便利性和便捷性综合评分。</w:t>
            </w:r>
            <w:r>
              <w:rPr>
                <w:rFonts w:hint="eastAsia" w:ascii="宋体" w:hAnsi="宋体" w:cs="宋体"/>
                <w:bCs/>
                <w:kern w:val="0"/>
                <w:sz w:val="24"/>
              </w:rPr>
              <w:t>（评分范围：5,4,3,2,1,0）</w:t>
            </w:r>
          </w:p>
        </w:tc>
        <w:tc>
          <w:tcPr>
            <w:tcW w:w="365" w:type="pct"/>
            <w:shd w:val="clear" w:color="auto" w:fill="auto"/>
            <w:vAlign w:val="center"/>
          </w:tcPr>
          <w:p w14:paraId="63D23389">
            <w:pPr>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120FF041">
            <w:pPr>
              <w:snapToGrid w:val="0"/>
              <w:spacing w:line="288" w:lineRule="auto"/>
              <w:jc w:val="center"/>
              <w:rPr>
                <w:rFonts w:ascii="宋体" w:hAnsi="宋体" w:cs="宋体"/>
                <w:bCs/>
                <w:kern w:val="0"/>
                <w:sz w:val="24"/>
              </w:rPr>
            </w:pPr>
            <w:r>
              <w:rPr>
                <w:rFonts w:hint="eastAsia" w:ascii="宋体" w:hAnsi="宋体" w:cs="宋体"/>
                <w:bCs/>
                <w:kern w:val="0"/>
                <w:sz w:val="24"/>
              </w:rPr>
              <w:t>主观分</w:t>
            </w:r>
          </w:p>
        </w:tc>
      </w:tr>
      <w:tr w14:paraId="0FB2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4B7F8C35">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77329B53">
            <w:pPr>
              <w:jc w:val="left"/>
              <w:rPr>
                <w:rFonts w:ascii="宋体" w:hAnsi="宋体" w:cs="宋体"/>
                <w:kern w:val="0"/>
                <w:sz w:val="24"/>
              </w:rPr>
            </w:pPr>
            <w:r>
              <w:rPr>
                <w:rFonts w:hint="eastAsia" w:ascii="宋体" w:hAnsi="宋体" w:cs="宋体"/>
                <w:spacing w:val="-6"/>
                <w:sz w:val="24"/>
              </w:rPr>
              <w:t>体检各项制度的完整性合理性：从工作制度、岗位职责、工作流程、操作流程规范性完整性等方面</w:t>
            </w:r>
            <w:r>
              <w:rPr>
                <w:rFonts w:hint="eastAsia" w:ascii="宋体" w:hAnsi="宋体" w:cs="宋体"/>
                <w:sz w:val="24"/>
              </w:rPr>
              <w:t>进行打分</w:t>
            </w:r>
            <w:r>
              <w:rPr>
                <w:rFonts w:hint="eastAsia" w:ascii="宋体" w:hAnsi="宋体" w:cs="宋体"/>
                <w:spacing w:val="-6"/>
                <w:sz w:val="24"/>
              </w:rPr>
              <w:t>。</w:t>
            </w:r>
            <w:r>
              <w:rPr>
                <w:rFonts w:hint="eastAsia" w:ascii="宋体" w:hAnsi="宋体" w:cs="宋体"/>
                <w:bCs/>
                <w:kern w:val="0"/>
                <w:sz w:val="24"/>
              </w:rPr>
              <w:t>（评分范围：5,4,3,2,1,0）</w:t>
            </w:r>
          </w:p>
        </w:tc>
        <w:tc>
          <w:tcPr>
            <w:tcW w:w="365" w:type="pct"/>
            <w:shd w:val="clear" w:color="auto" w:fill="auto"/>
            <w:vAlign w:val="center"/>
          </w:tcPr>
          <w:p w14:paraId="6B7DC9B1">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53AF85F5">
            <w:pPr>
              <w:snapToGrid w:val="0"/>
              <w:spacing w:after="120" w:line="288" w:lineRule="auto"/>
              <w:jc w:val="center"/>
              <w:rPr>
                <w:rFonts w:ascii="宋体" w:hAnsi="宋体" w:cs="宋体"/>
                <w:bCs/>
                <w:kern w:val="0"/>
                <w:sz w:val="24"/>
              </w:rPr>
            </w:pPr>
            <w:r>
              <w:rPr>
                <w:rFonts w:hint="eastAsia" w:ascii="宋体" w:hAnsi="宋体" w:cs="宋体"/>
                <w:bCs/>
                <w:kern w:val="0"/>
                <w:sz w:val="24"/>
              </w:rPr>
              <w:t>主观分</w:t>
            </w:r>
          </w:p>
        </w:tc>
      </w:tr>
      <w:tr w14:paraId="1573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5E8E961E">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1F21F802">
            <w:pPr>
              <w:pStyle w:val="235"/>
              <w:spacing w:line="288" w:lineRule="auto"/>
              <w:jc w:val="left"/>
              <w:rPr>
                <w:rFonts w:ascii="宋体" w:hAnsi="宋体" w:eastAsia="宋体" w:cs="宋体"/>
                <w:color w:val="auto"/>
              </w:rPr>
            </w:pPr>
            <w:r>
              <w:rPr>
                <w:rFonts w:hint="eastAsia" w:ascii="宋体" w:hAnsi="宋体" w:eastAsia="宋体" w:cs="宋体"/>
                <w:color w:val="auto"/>
              </w:rPr>
              <w:t>体检质量控制标准的评价，包括体检质量控制标准的完善程度、体检结果准确性的控制、检后建议等。评委根据方案完整程度、合理程度以及可操作程度进行评价打分。</w:t>
            </w:r>
          </w:p>
          <w:p w14:paraId="753428E9">
            <w:pPr>
              <w:jc w:val="left"/>
              <w:rPr>
                <w:rFonts w:ascii="宋体" w:hAnsi="宋体" w:cs="宋体"/>
                <w:kern w:val="0"/>
                <w:sz w:val="24"/>
              </w:rPr>
            </w:pPr>
            <w:r>
              <w:rPr>
                <w:rFonts w:hint="eastAsia" w:ascii="宋体" w:hAnsi="宋体" w:cs="宋体"/>
                <w:bCs/>
                <w:kern w:val="0"/>
                <w:sz w:val="24"/>
              </w:rPr>
              <w:t>（评分范围：5,4,3,2,1,0）</w:t>
            </w:r>
          </w:p>
        </w:tc>
        <w:tc>
          <w:tcPr>
            <w:tcW w:w="365" w:type="pct"/>
            <w:shd w:val="clear" w:color="auto" w:fill="auto"/>
            <w:vAlign w:val="center"/>
          </w:tcPr>
          <w:p w14:paraId="6D1257B8">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73BC2F64">
            <w:pPr>
              <w:snapToGrid w:val="0"/>
              <w:spacing w:after="120" w:line="288" w:lineRule="auto"/>
              <w:jc w:val="center"/>
              <w:rPr>
                <w:rFonts w:ascii="宋体" w:hAnsi="宋体" w:cs="宋体"/>
                <w:bCs/>
                <w:kern w:val="0"/>
                <w:sz w:val="24"/>
              </w:rPr>
            </w:pPr>
            <w:r>
              <w:rPr>
                <w:rFonts w:hint="eastAsia" w:ascii="宋体" w:hAnsi="宋体" w:cs="宋体"/>
                <w:bCs/>
                <w:kern w:val="0"/>
                <w:sz w:val="24"/>
              </w:rPr>
              <w:t>主观分</w:t>
            </w:r>
          </w:p>
        </w:tc>
      </w:tr>
      <w:tr w14:paraId="5155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7A7DE245">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4A5E6F3F">
            <w:pPr>
              <w:jc w:val="left"/>
              <w:rPr>
                <w:rFonts w:ascii="宋体" w:hAnsi="宋体" w:cs="宋体"/>
                <w:kern w:val="0"/>
                <w:sz w:val="24"/>
              </w:rPr>
            </w:pPr>
            <w:r>
              <w:rPr>
                <w:rFonts w:hint="eastAsia" w:ascii="宋体" w:hAnsi="宋体" w:cs="宋体"/>
                <w:spacing w:val="-6"/>
                <w:sz w:val="24"/>
              </w:rPr>
              <w:t>体检安全保障措施：从是否有完善的体检安全保障措施，严格执行各项诊疗技术操作规范，能确保体检过程安全，检后服务措施到位，并有效保护受检者隐私等方面</w:t>
            </w:r>
            <w:r>
              <w:rPr>
                <w:rFonts w:hint="eastAsia" w:ascii="宋体" w:hAnsi="宋体" w:cs="宋体"/>
                <w:sz w:val="24"/>
              </w:rPr>
              <w:t>进行打分</w:t>
            </w:r>
            <w:r>
              <w:rPr>
                <w:rFonts w:hint="eastAsia" w:ascii="宋体" w:hAnsi="宋体" w:cs="宋体"/>
                <w:spacing w:val="-6"/>
                <w:sz w:val="24"/>
              </w:rPr>
              <w:t>。</w:t>
            </w:r>
            <w:r>
              <w:rPr>
                <w:rFonts w:hint="eastAsia" w:ascii="宋体" w:hAnsi="宋体" w:cs="宋体"/>
                <w:bCs/>
                <w:kern w:val="0"/>
                <w:sz w:val="24"/>
              </w:rPr>
              <w:t>（评分范围：5,4,3,2,1,0）</w:t>
            </w:r>
          </w:p>
        </w:tc>
        <w:tc>
          <w:tcPr>
            <w:tcW w:w="365" w:type="pct"/>
            <w:shd w:val="clear" w:color="auto" w:fill="auto"/>
            <w:vAlign w:val="center"/>
          </w:tcPr>
          <w:p w14:paraId="23DE993B">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2DA94201">
            <w:pPr>
              <w:snapToGrid w:val="0"/>
              <w:spacing w:line="288" w:lineRule="auto"/>
              <w:jc w:val="center"/>
              <w:rPr>
                <w:rFonts w:ascii="宋体" w:hAnsi="宋体" w:cs="宋体"/>
                <w:bCs/>
                <w:kern w:val="0"/>
                <w:sz w:val="24"/>
              </w:rPr>
            </w:pPr>
            <w:r>
              <w:rPr>
                <w:rFonts w:hint="eastAsia" w:ascii="宋体" w:hAnsi="宋体" w:cs="宋体"/>
                <w:bCs/>
                <w:kern w:val="0"/>
                <w:sz w:val="24"/>
              </w:rPr>
              <w:t>主观分</w:t>
            </w:r>
          </w:p>
        </w:tc>
      </w:tr>
      <w:tr w14:paraId="0D38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672AD411">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71166F68">
            <w:pPr>
              <w:jc w:val="left"/>
              <w:rPr>
                <w:rFonts w:ascii="宋体" w:hAnsi="宋体" w:cs="宋体"/>
                <w:sz w:val="24"/>
              </w:rPr>
            </w:pPr>
            <w:r>
              <w:rPr>
                <w:rFonts w:hint="eastAsia" w:ascii="宋体" w:hAnsi="宋体" w:cs="宋体"/>
                <w:spacing w:val="-6"/>
                <w:sz w:val="24"/>
              </w:rPr>
              <w:t>根据针对各种突发事件的应急措施的全面性、合理性、详细程度等</w:t>
            </w:r>
            <w:r>
              <w:rPr>
                <w:rFonts w:hint="eastAsia" w:ascii="宋体" w:hAnsi="宋体" w:cs="宋体"/>
                <w:sz w:val="24"/>
              </w:rPr>
              <w:t>进行打分</w:t>
            </w:r>
            <w:r>
              <w:rPr>
                <w:rFonts w:hint="eastAsia" w:ascii="宋体" w:hAnsi="宋体" w:cs="宋体"/>
                <w:spacing w:val="-6"/>
                <w:sz w:val="24"/>
              </w:rPr>
              <w:t>。</w:t>
            </w:r>
            <w:r>
              <w:rPr>
                <w:rFonts w:hint="eastAsia" w:ascii="宋体" w:hAnsi="宋体" w:cs="宋体"/>
                <w:bCs/>
                <w:kern w:val="0"/>
                <w:sz w:val="24"/>
              </w:rPr>
              <w:t>（评分范围：5,4,3,2,1,0）</w:t>
            </w:r>
          </w:p>
        </w:tc>
        <w:tc>
          <w:tcPr>
            <w:tcW w:w="365" w:type="pct"/>
            <w:shd w:val="clear" w:color="auto" w:fill="auto"/>
            <w:vAlign w:val="center"/>
          </w:tcPr>
          <w:p w14:paraId="04BCE3D1">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5D7C864A">
            <w:pPr>
              <w:snapToGrid w:val="0"/>
              <w:spacing w:line="288" w:lineRule="auto"/>
              <w:jc w:val="center"/>
              <w:rPr>
                <w:rFonts w:ascii="宋体" w:hAnsi="宋体" w:cs="宋体"/>
                <w:bCs/>
                <w:kern w:val="0"/>
                <w:sz w:val="24"/>
              </w:rPr>
            </w:pPr>
            <w:r>
              <w:rPr>
                <w:rFonts w:hint="eastAsia" w:ascii="宋体" w:hAnsi="宋体" w:cs="宋体"/>
                <w:bCs/>
                <w:kern w:val="0"/>
                <w:sz w:val="24"/>
              </w:rPr>
              <w:t>主观分</w:t>
            </w:r>
          </w:p>
        </w:tc>
      </w:tr>
      <w:tr w14:paraId="0E4D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5491DE50">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7B0A7C60">
            <w:pPr>
              <w:pStyle w:val="42"/>
              <w:spacing w:line="288" w:lineRule="auto"/>
              <w:rPr>
                <w:rFonts w:ascii="宋体" w:hAnsi="宋体" w:cs="宋体"/>
                <w:sz w:val="24"/>
              </w:rPr>
            </w:pPr>
            <w:r>
              <w:rPr>
                <w:rFonts w:hint="eastAsia" w:ascii="宋体" w:hAnsi="宋体" w:cs="宋体"/>
                <w:sz w:val="24"/>
              </w:rPr>
              <w:t>拟投入本项目的仪器设备情况的评价。评委根据设备先进程度、合理程度进行评价打分。</w:t>
            </w:r>
          </w:p>
          <w:p w14:paraId="5C525C7E">
            <w:pPr>
              <w:pStyle w:val="42"/>
              <w:spacing w:line="288" w:lineRule="auto"/>
              <w:rPr>
                <w:rFonts w:ascii="宋体" w:hAnsi="宋体" w:cs="宋体"/>
                <w:bCs/>
                <w:kern w:val="0"/>
                <w:sz w:val="24"/>
              </w:rPr>
            </w:pPr>
            <w:r>
              <w:rPr>
                <w:rFonts w:hint="eastAsia" w:ascii="宋体" w:hAnsi="宋体" w:cs="宋体"/>
                <w:bCs/>
                <w:kern w:val="0"/>
                <w:sz w:val="24"/>
              </w:rPr>
              <w:t>（评分范围：5,4,3,2,1,0）</w:t>
            </w:r>
          </w:p>
          <w:p w14:paraId="5EB34415">
            <w:pPr>
              <w:jc w:val="left"/>
              <w:rPr>
                <w:rFonts w:ascii="宋体" w:hAnsi="宋体" w:cs="宋体"/>
                <w:spacing w:val="-6"/>
                <w:sz w:val="24"/>
              </w:rPr>
            </w:pPr>
            <w:r>
              <w:rPr>
                <w:rFonts w:hint="eastAsia" w:ascii="宋体" w:hAnsi="宋体" w:cs="宋体"/>
                <w:bCs/>
                <w:kern w:val="0"/>
                <w:sz w:val="24"/>
              </w:rPr>
              <w:t>证明材料：投标文件中同时提供体检仪器设备清单、照片及设备购置合同（或购置发票）</w:t>
            </w:r>
            <w:r>
              <w:rPr>
                <w:rFonts w:hint="eastAsia" w:ascii="宋体" w:hAnsi="宋体" w:cs="宋体"/>
                <w:sz w:val="24"/>
              </w:rPr>
              <w:t>，未提供此项不得分。</w:t>
            </w:r>
          </w:p>
        </w:tc>
        <w:tc>
          <w:tcPr>
            <w:tcW w:w="365" w:type="pct"/>
            <w:shd w:val="clear" w:color="auto" w:fill="auto"/>
            <w:vAlign w:val="center"/>
          </w:tcPr>
          <w:p w14:paraId="1E47D291">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4465BE98">
            <w:pPr>
              <w:snapToGrid w:val="0"/>
              <w:spacing w:line="288" w:lineRule="auto"/>
              <w:jc w:val="center"/>
              <w:rPr>
                <w:rFonts w:ascii="宋体" w:hAnsi="宋体" w:cs="宋体"/>
                <w:kern w:val="0"/>
                <w:sz w:val="24"/>
              </w:rPr>
            </w:pPr>
            <w:r>
              <w:rPr>
                <w:rFonts w:hint="eastAsia" w:ascii="宋体" w:hAnsi="宋体" w:cs="宋体"/>
                <w:kern w:val="0"/>
                <w:sz w:val="24"/>
              </w:rPr>
              <w:t>主观分</w:t>
            </w:r>
          </w:p>
        </w:tc>
      </w:tr>
      <w:tr w14:paraId="189D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56678117">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5BD03DCC">
            <w:pPr>
              <w:jc w:val="left"/>
              <w:rPr>
                <w:rFonts w:ascii="宋体" w:hAnsi="宋体" w:cs="宋体"/>
                <w:spacing w:val="-6"/>
                <w:sz w:val="24"/>
              </w:rPr>
            </w:pPr>
            <w:r>
              <w:rPr>
                <w:rFonts w:hint="eastAsia" w:ascii="宋体" w:hAnsi="宋体" w:cs="宋体"/>
                <w:spacing w:val="-6"/>
                <w:sz w:val="24"/>
              </w:rPr>
              <w:t>投标人仪器设备管理：计量管理是否符合相关要求，是否有严格的制度措施，各种体检仪器设备定期校正及维护，使用符合国家相关规定等方面进行综合打分</w:t>
            </w:r>
            <w:r>
              <w:rPr>
                <w:rFonts w:hint="eastAsia" w:ascii="宋体" w:hAnsi="宋体" w:cs="宋体"/>
                <w:color w:val="000000"/>
                <w:sz w:val="24"/>
              </w:rPr>
              <w:t>。</w:t>
            </w:r>
            <w:r>
              <w:rPr>
                <w:rFonts w:hint="eastAsia" w:ascii="宋体" w:hAnsi="宋体" w:cs="宋体"/>
                <w:bCs/>
                <w:kern w:val="0"/>
                <w:sz w:val="24"/>
              </w:rPr>
              <w:t>（评分范围：5,4,3,2,1,0）</w:t>
            </w:r>
          </w:p>
        </w:tc>
        <w:tc>
          <w:tcPr>
            <w:tcW w:w="365" w:type="pct"/>
            <w:shd w:val="clear" w:color="auto" w:fill="auto"/>
            <w:vAlign w:val="center"/>
          </w:tcPr>
          <w:p w14:paraId="5EDFB145">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46A08F10">
            <w:pPr>
              <w:snapToGrid w:val="0"/>
              <w:spacing w:line="288" w:lineRule="auto"/>
              <w:jc w:val="center"/>
              <w:rPr>
                <w:rFonts w:ascii="宋体" w:hAnsi="宋体" w:cs="宋体"/>
                <w:kern w:val="0"/>
                <w:sz w:val="24"/>
              </w:rPr>
            </w:pPr>
            <w:r>
              <w:rPr>
                <w:rFonts w:hint="eastAsia" w:ascii="宋体" w:hAnsi="宋体" w:cs="宋体"/>
                <w:kern w:val="0"/>
                <w:sz w:val="24"/>
              </w:rPr>
              <w:t>主观分</w:t>
            </w:r>
          </w:p>
        </w:tc>
      </w:tr>
      <w:tr w14:paraId="5AE3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63E068FD">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3328AF91">
            <w:pPr>
              <w:jc w:val="left"/>
              <w:rPr>
                <w:rFonts w:ascii="宋体" w:hAnsi="宋体" w:cs="宋体"/>
                <w:sz w:val="24"/>
              </w:rPr>
            </w:pPr>
            <w:r>
              <w:rPr>
                <w:rFonts w:hint="eastAsia" w:ascii="宋体" w:hAnsi="宋体" w:cs="宋体"/>
                <w:spacing w:val="-6"/>
                <w:sz w:val="24"/>
              </w:rPr>
              <w:t>体检报告是否及时、完整、规范、准确并能及时追踪、分析、报告和评估等方面</w:t>
            </w:r>
            <w:r>
              <w:rPr>
                <w:rFonts w:hint="eastAsia" w:ascii="宋体" w:hAnsi="宋体" w:cs="宋体"/>
                <w:sz w:val="24"/>
              </w:rPr>
              <w:t>进行打分。</w:t>
            </w:r>
            <w:r>
              <w:rPr>
                <w:rFonts w:hint="eastAsia" w:ascii="宋体" w:hAnsi="宋体" w:cs="宋体"/>
                <w:bCs/>
                <w:kern w:val="0"/>
                <w:sz w:val="24"/>
              </w:rPr>
              <w:t>（评分范围：5,4,3,2,1,0）</w:t>
            </w:r>
          </w:p>
        </w:tc>
        <w:tc>
          <w:tcPr>
            <w:tcW w:w="365" w:type="pct"/>
            <w:shd w:val="clear" w:color="auto" w:fill="auto"/>
            <w:vAlign w:val="center"/>
          </w:tcPr>
          <w:p w14:paraId="3AE4189B">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5B90BE5C">
            <w:pPr>
              <w:snapToGrid w:val="0"/>
              <w:spacing w:line="288" w:lineRule="auto"/>
              <w:jc w:val="center"/>
              <w:rPr>
                <w:rFonts w:ascii="宋体" w:hAnsi="宋体" w:cs="宋体"/>
                <w:kern w:val="0"/>
                <w:sz w:val="24"/>
              </w:rPr>
            </w:pPr>
            <w:r>
              <w:rPr>
                <w:rFonts w:hint="eastAsia" w:ascii="宋体" w:hAnsi="宋体" w:cs="宋体"/>
                <w:kern w:val="0"/>
                <w:sz w:val="24"/>
              </w:rPr>
              <w:t>主观分</w:t>
            </w:r>
          </w:p>
        </w:tc>
      </w:tr>
      <w:tr w14:paraId="23AC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6CFAC8D3">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6BF74308">
            <w:pPr>
              <w:spacing w:line="288" w:lineRule="auto"/>
              <w:rPr>
                <w:rFonts w:ascii="宋体" w:hAnsi="宋体" w:cs="宋体"/>
                <w:sz w:val="24"/>
              </w:rPr>
            </w:pPr>
            <w:r>
              <w:rPr>
                <w:rFonts w:hint="eastAsia" w:ascii="宋体" w:hAnsi="宋体" w:cs="宋体"/>
                <w:sz w:val="24"/>
              </w:rPr>
              <w:t>对体检中发现的疾病，给出合理的诊疗建议，并建立一站式的体检就诊绿色通道，提供确保受检者可以尽快进行进一步检查和治疗的方案。评委根据方案完整程度、合理程度以及可操作程度进行评价打分。</w:t>
            </w:r>
            <w:r>
              <w:rPr>
                <w:rFonts w:hint="eastAsia" w:ascii="宋体" w:hAnsi="宋体" w:cs="宋体"/>
                <w:bCs/>
                <w:kern w:val="0"/>
                <w:sz w:val="24"/>
              </w:rPr>
              <w:t>（评分范围：5,4,3,2,1,0）</w:t>
            </w:r>
          </w:p>
        </w:tc>
        <w:tc>
          <w:tcPr>
            <w:tcW w:w="365" w:type="pct"/>
            <w:shd w:val="clear" w:color="auto" w:fill="auto"/>
            <w:vAlign w:val="center"/>
          </w:tcPr>
          <w:p w14:paraId="07D377D4">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56A8C579">
            <w:pPr>
              <w:snapToGrid w:val="0"/>
              <w:spacing w:line="288" w:lineRule="auto"/>
              <w:jc w:val="center"/>
              <w:rPr>
                <w:rFonts w:ascii="宋体" w:hAnsi="宋体" w:cs="宋体"/>
                <w:kern w:val="0"/>
                <w:sz w:val="24"/>
              </w:rPr>
            </w:pPr>
            <w:r>
              <w:rPr>
                <w:rFonts w:hint="eastAsia" w:ascii="宋体" w:hAnsi="宋体" w:cs="宋体"/>
                <w:kern w:val="0"/>
                <w:sz w:val="24"/>
              </w:rPr>
              <w:t>主观分</w:t>
            </w:r>
          </w:p>
        </w:tc>
      </w:tr>
      <w:tr w14:paraId="400D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2FD2C690">
            <w:pPr>
              <w:numPr>
                <w:ilvl w:val="0"/>
                <w:numId w:val="1"/>
              </w:numPr>
              <w:snapToGrid w:val="0"/>
              <w:spacing w:after="120" w:line="288" w:lineRule="auto"/>
              <w:jc w:val="center"/>
              <w:rPr>
                <w:rFonts w:ascii="宋体" w:hAnsi="宋体" w:cs="宋体"/>
                <w:bCs/>
                <w:kern w:val="0"/>
                <w:sz w:val="24"/>
              </w:rPr>
            </w:pPr>
          </w:p>
        </w:tc>
        <w:tc>
          <w:tcPr>
            <w:tcW w:w="3473" w:type="pct"/>
            <w:shd w:val="clear" w:color="auto" w:fill="auto"/>
            <w:vAlign w:val="center"/>
          </w:tcPr>
          <w:p w14:paraId="44185DBA">
            <w:pPr>
              <w:jc w:val="left"/>
              <w:rPr>
                <w:rFonts w:ascii="宋体" w:hAnsi="宋体" w:cs="宋体"/>
                <w:sz w:val="24"/>
              </w:rPr>
            </w:pPr>
            <w:r>
              <w:rPr>
                <w:rFonts w:hint="eastAsia" w:ascii="宋体" w:hAnsi="宋体" w:cs="宋体"/>
                <w:spacing w:val="-6"/>
                <w:sz w:val="24"/>
              </w:rPr>
              <w:t>是否具有并应用信息化体检系统，提供信息化的体检结果及分析，有信息化管理制度及网络安全预案</w:t>
            </w:r>
            <w:r>
              <w:rPr>
                <w:rFonts w:hint="eastAsia" w:ascii="宋体" w:hAnsi="宋体" w:cs="宋体"/>
                <w:sz w:val="24"/>
              </w:rPr>
              <w:t>进行打分。</w:t>
            </w:r>
            <w:r>
              <w:rPr>
                <w:rFonts w:hint="eastAsia" w:ascii="宋体" w:hAnsi="宋体" w:cs="宋体"/>
                <w:bCs/>
                <w:kern w:val="0"/>
                <w:sz w:val="24"/>
              </w:rPr>
              <w:t>（评分范围：5,4,3,2,1,0）</w:t>
            </w:r>
          </w:p>
        </w:tc>
        <w:tc>
          <w:tcPr>
            <w:tcW w:w="365" w:type="pct"/>
            <w:shd w:val="clear" w:color="auto" w:fill="auto"/>
            <w:vAlign w:val="center"/>
          </w:tcPr>
          <w:p w14:paraId="75D0731F">
            <w:pPr>
              <w:spacing w:line="360" w:lineRule="auto"/>
              <w:jc w:val="center"/>
              <w:rPr>
                <w:rFonts w:ascii="宋体" w:hAnsi="宋体" w:cs="宋体"/>
                <w:sz w:val="24"/>
              </w:rPr>
            </w:pPr>
            <w:r>
              <w:rPr>
                <w:rFonts w:hint="eastAsia" w:ascii="宋体" w:hAnsi="宋体" w:cs="宋体"/>
                <w:kern w:val="0"/>
                <w:sz w:val="24"/>
              </w:rPr>
              <w:t>5</w:t>
            </w:r>
          </w:p>
        </w:tc>
        <w:tc>
          <w:tcPr>
            <w:tcW w:w="634" w:type="pct"/>
            <w:shd w:val="clear" w:color="auto" w:fill="auto"/>
            <w:vAlign w:val="center"/>
          </w:tcPr>
          <w:p w14:paraId="58DD6233">
            <w:pPr>
              <w:snapToGrid w:val="0"/>
              <w:spacing w:line="288" w:lineRule="auto"/>
              <w:jc w:val="center"/>
              <w:rPr>
                <w:rFonts w:ascii="宋体" w:hAnsi="宋体" w:cs="宋体"/>
                <w:kern w:val="0"/>
                <w:sz w:val="24"/>
              </w:rPr>
            </w:pPr>
            <w:r>
              <w:rPr>
                <w:rFonts w:hint="eastAsia" w:ascii="宋体" w:hAnsi="宋体" w:cs="宋体"/>
                <w:kern w:val="0"/>
                <w:sz w:val="24"/>
              </w:rPr>
              <w:t>主观分</w:t>
            </w:r>
          </w:p>
        </w:tc>
      </w:tr>
      <w:tr w14:paraId="2218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50E2A607">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220839EE">
            <w:pPr>
              <w:jc w:val="left"/>
              <w:rPr>
                <w:rFonts w:ascii="宋体" w:hAnsi="宋体" w:cs="宋体"/>
                <w:spacing w:val="-6"/>
                <w:sz w:val="24"/>
              </w:rPr>
            </w:pPr>
            <w:r>
              <w:rPr>
                <w:rFonts w:hint="eastAsia" w:ascii="宋体" w:hAnsi="宋体" w:cs="宋体"/>
                <w:spacing w:val="-6"/>
                <w:sz w:val="24"/>
              </w:rPr>
              <w:t>专人检后回访、健康管理</w:t>
            </w:r>
            <w:r>
              <w:rPr>
                <w:rFonts w:hint="eastAsia" w:ascii="宋体" w:hAnsi="宋体" w:cs="宋体"/>
                <w:spacing w:val="-6"/>
                <w:sz w:val="24"/>
                <w:lang w:eastAsia="zh-CN"/>
              </w:rPr>
              <w:t>措施</w:t>
            </w:r>
            <w:r>
              <w:rPr>
                <w:rFonts w:hint="eastAsia" w:ascii="宋体" w:hAnsi="宋体" w:cs="宋体"/>
                <w:spacing w:val="-6"/>
                <w:sz w:val="24"/>
              </w:rPr>
              <w:t>等进行打分。（评分范围：5,4,3,2,1,0）</w:t>
            </w:r>
          </w:p>
        </w:tc>
        <w:tc>
          <w:tcPr>
            <w:tcW w:w="365" w:type="pct"/>
            <w:shd w:val="clear" w:color="auto" w:fill="auto"/>
            <w:vAlign w:val="center"/>
          </w:tcPr>
          <w:p w14:paraId="30A31BB4">
            <w:pPr>
              <w:jc w:val="center"/>
              <w:rPr>
                <w:rFonts w:ascii="宋体" w:hAnsi="宋体" w:cs="宋体"/>
                <w:sz w:val="24"/>
              </w:rPr>
            </w:pPr>
            <w:r>
              <w:rPr>
                <w:rFonts w:hint="eastAsia" w:ascii="宋体" w:hAnsi="宋体" w:cs="宋体"/>
                <w:kern w:val="0"/>
                <w:sz w:val="24"/>
              </w:rPr>
              <w:t>5</w:t>
            </w:r>
          </w:p>
        </w:tc>
        <w:tc>
          <w:tcPr>
            <w:tcW w:w="634" w:type="pct"/>
            <w:vAlign w:val="center"/>
          </w:tcPr>
          <w:p w14:paraId="7C6AA3BA">
            <w:pPr>
              <w:snapToGrid w:val="0"/>
              <w:spacing w:line="288" w:lineRule="auto"/>
              <w:jc w:val="center"/>
              <w:rPr>
                <w:rFonts w:ascii="宋体" w:hAnsi="宋体" w:cs="宋体"/>
                <w:bCs/>
                <w:kern w:val="0"/>
                <w:sz w:val="24"/>
              </w:rPr>
            </w:pPr>
            <w:r>
              <w:rPr>
                <w:rFonts w:hint="eastAsia" w:ascii="宋体" w:hAnsi="宋体" w:cs="宋体"/>
                <w:bCs/>
                <w:kern w:val="0"/>
                <w:sz w:val="24"/>
              </w:rPr>
              <w:t>主观分</w:t>
            </w:r>
          </w:p>
        </w:tc>
      </w:tr>
      <w:tr w14:paraId="0EEB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0DD8C22A">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4F9D828C">
            <w:pPr>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体检服务保障能力：有基本的便民设施，能提供健康卫生的早餐得3分；</w:t>
            </w:r>
          </w:p>
          <w:p w14:paraId="68A62506">
            <w:pPr>
              <w:jc w:val="left"/>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有专人负责疾病通知、危急值报告、传染病报告，对高危异常检查结果及时登记、通知并追踪诊治结果的得3分；</w:t>
            </w:r>
          </w:p>
          <w:p w14:paraId="48E75429">
            <w:pPr>
              <w:pStyle w:val="4"/>
              <w:outlineLvl w:val="1"/>
              <w:rPr>
                <w:rFonts w:ascii="宋体" w:hAnsi="宋体" w:eastAsia="宋体" w:cs="宋体"/>
                <w:sz w:val="24"/>
                <w:szCs w:val="24"/>
                <w:lang w:val="en-US"/>
              </w:rPr>
            </w:pPr>
            <w:r>
              <w:rPr>
                <w:rFonts w:hint="eastAsia" w:ascii="宋体" w:hAnsi="宋体" w:eastAsia="宋体" w:cs="宋体"/>
                <w:sz w:val="24"/>
                <w:szCs w:val="24"/>
              </w:rPr>
              <w:t>提供承诺书，否则不得分。（承诺书格式自拟）</w:t>
            </w:r>
          </w:p>
        </w:tc>
        <w:tc>
          <w:tcPr>
            <w:tcW w:w="365" w:type="pct"/>
            <w:shd w:val="clear" w:color="auto" w:fill="auto"/>
            <w:vAlign w:val="center"/>
          </w:tcPr>
          <w:p w14:paraId="6D9481D5">
            <w:pPr>
              <w:spacing w:line="360" w:lineRule="auto"/>
              <w:jc w:val="center"/>
              <w:rPr>
                <w:rFonts w:ascii="宋体" w:hAnsi="宋体" w:cs="宋体"/>
                <w:sz w:val="24"/>
              </w:rPr>
            </w:pPr>
            <w:r>
              <w:rPr>
                <w:rFonts w:hint="eastAsia" w:ascii="宋体" w:hAnsi="宋体" w:cs="宋体"/>
                <w:kern w:val="0"/>
                <w:sz w:val="24"/>
              </w:rPr>
              <w:t>6</w:t>
            </w:r>
          </w:p>
        </w:tc>
        <w:tc>
          <w:tcPr>
            <w:tcW w:w="634" w:type="pct"/>
            <w:shd w:val="clear" w:color="auto" w:fill="auto"/>
            <w:vAlign w:val="center"/>
          </w:tcPr>
          <w:p w14:paraId="7545B985">
            <w:pPr>
              <w:snapToGrid w:val="0"/>
              <w:spacing w:line="288" w:lineRule="auto"/>
              <w:jc w:val="center"/>
              <w:rPr>
                <w:rFonts w:ascii="宋体" w:hAnsi="宋体" w:cs="宋体"/>
                <w:kern w:val="0"/>
                <w:sz w:val="24"/>
              </w:rPr>
            </w:pPr>
            <w:r>
              <w:rPr>
                <w:rFonts w:hint="eastAsia" w:ascii="宋体" w:hAnsi="宋体" w:cs="宋体"/>
                <w:kern w:val="0"/>
                <w:sz w:val="24"/>
              </w:rPr>
              <w:t>客观分</w:t>
            </w:r>
          </w:p>
        </w:tc>
      </w:tr>
      <w:tr w14:paraId="3828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699CA6A7">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39B24968">
            <w:pPr>
              <w:jc w:val="left"/>
              <w:rPr>
                <w:rFonts w:ascii="宋体" w:hAnsi="宋体" w:cs="宋体"/>
                <w:sz w:val="24"/>
              </w:rPr>
            </w:pPr>
            <w:r>
              <w:rPr>
                <w:rFonts w:hint="eastAsia" w:ascii="宋体" w:hAnsi="宋体" w:cs="宋体"/>
                <w:spacing w:val="-6"/>
                <w:sz w:val="24"/>
              </w:rPr>
              <w:t>对采购人提出的服务要求应积极予以响应、沟通解决方案进行打分。（评分范围：3,2,1,0）</w:t>
            </w:r>
          </w:p>
        </w:tc>
        <w:tc>
          <w:tcPr>
            <w:tcW w:w="365" w:type="pct"/>
            <w:shd w:val="clear" w:color="auto" w:fill="auto"/>
            <w:vAlign w:val="center"/>
          </w:tcPr>
          <w:p w14:paraId="07B6F479">
            <w:pPr>
              <w:jc w:val="center"/>
              <w:rPr>
                <w:rFonts w:ascii="宋体" w:hAnsi="宋体" w:cs="宋体"/>
                <w:sz w:val="24"/>
              </w:rPr>
            </w:pPr>
            <w:r>
              <w:rPr>
                <w:rFonts w:hint="eastAsia" w:ascii="宋体" w:hAnsi="宋体" w:cs="宋体"/>
                <w:kern w:val="0"/>
                <w:sz w:val="24"/>
              </w:rPr>
              <w:t>3</w:t>
            </w:r>
          </w:p>
        </w:tc>
        <w:tc>
          <w:tcPr>
            <w:tcW w:w="634" w:type="pct"/>
            <w:vAlign w:val="center"/>
          </w:tcPr>
          <w:p w14:paraId="10CD89B2">
            <w:pPr>
              <w:snapToGrid w:val="0"/>
              <w:spacing w:line="288" w:lineRule="auto"/>
              <w:jc w:val="center"/>
              <w:rPr>
                <w:rFonts w:ascii="宋体" w:hAnsi="宋体" w:cs="宋体"/>
                <w:kern w:val="0"/>
                <w:sz w:val="24"/>
              </w:rPr>
            </w:pPr>
            <w:r>
              <w:rPr>
                <w:rFonts w:hint="eastAsia" w:ascii="宋体" w:hAnsi="宋体" w:cs="宋体"/>
                <w:bCs/>
                <w:kern w:val="0"/>
                <w:sz w:val="24"/>
              </w:rPr>
              <w:t>主观分</w:t>
            </w:r>
          </w:p>
        </w:tc>
      </w:tr>
      <w:tr w14:paraId="455A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78509A4C">
            <w:pPr>
              <w:numPr>
                <w:ilvl w:val="0"/>
                <w:numId w:val="1"/>
              </w:numPr>
              <w:snapToGrid w:val="0"/>
              <w:spacing w:after="120" w:line="288" w:lineRule="auto"/>
              <w:jc w:val="center"/>
              <w:rPr>
                <w:rFonts w:ascii="宋体" w:hAnsi="宋体" w:cs="宋体"/>
                <w:kern w:val="0"/>
                <w:sz w:val="24"/>
              </w:rPr>
            </w:pPr>
          </w:p>
        </w:tc>
        <w:tc>
          <w:tcPr>
            <w:tcW w:w="3473" w:type="pct"/>
            <w:shd w:val="clear" w:color="auto" w:fill="auto"/>
            <w:vAlign w:val="center"/>
          </w:tcPr>
          <w:p w14:paraId="473C4EC5">
            <w:pPr>
              <w:pStyle w:val="60"/>
              <w:autoSpaceDE/>
              <w:autoSpaceDN/>
              <w:snapToGrid w:val="0"/>
              <w:spacing w:line="240" w:lineRule="auto"/>
              <w:ind w:firstLine="0"/>
              <w:rPr>
                <w:rFonts w:hAnsi="宋体" w:cs="宋体"/>
                <w:szCs w:val="24"/>
              </w:rPr>
            </w:pPr>
            <w:r>
              <w:rPr>
                <w:rFonts w:hint="eastAsia" w:hAnsi="宋体" w:cs="宋体"/>
                <w:szCs w:val="24"/>
              </w:rPr>
              <w:t>根据供应商提供体检之外的增值服务内容进行评审，包括但不限于专家到体检现场进行解读、解析员工体检报告，并提出建议；举办健康、保健、急救等专题讲座；开通本地医疗机构门诊、住院、专家预约服务通道；开通省级医院的专家挂号预约服务通道等增值服务。</w:t>
            </w:r>
          </w:p>
          <w:p w14:paraId="6FA6AA77">
            <w:pPr>
              <w:jc w:val="left"/>
              <w:rPr>
                <w:rFonts w:ascii="宋体" w:hAnsi="宋体" w:cs="宋体"/>
                <w:sz w:val="24"/>
              </w:rPr>
            </w:pPr>
            <w:r>
              <w:rPr>
                <w:rFonts w:hint="eastAsia" w:ascii="宋体" w:hAnsi="宋体" w:cs="宋体"/>
                <w:bCs/>
                <w:sz w:val="24"/>
              </w:rPr>
              <w:t>根据投标人提供的增值服务综合打分，</w:t>
            </w:r>
            <w:r>
              <w:rPr>
                <w:rFonts w:hint="eastAsia" w:ascii="宋体" w:hAnsi="宋体" w:cs="宋体"/>
                <w:spacing w:val="-6"/>
                <w:sz w:val="24"/>
              </w:rPr>
              <w:t>（评分范围：5,4,3,2,1,0）</w:t>
            </w:r>
          </w:p>
        </w:tc>
        <w:tc>
          <w:tcPr>
            <w:tcW w:w="365" w:type="pct"/>
            <w:shd w:val="clear" w:color="auto" w:fill="auto"/>
            <w:vAlign w:val="center"/>
          </w:tcPr>
          <w:p w14:paraId="67E67B55">
            <w:pPr>
              <w:snapToGrid w:val="0"/>
              <w:spacing w:line="360" w:lineRule="auto"/>
              <w:jc w:val="center"/>
              <w:rPr>
                <w:rFonts w:ascii="宋体" w:hAnsi="宋体" w:cs="宋体"/>
                <w:color w:val="000000"/>
                <w:sz w:val="24"/>
              </w:rPr>
            </w:pPr>
            <w:r>
              <w:rPr>
                <w:rFonts w:hint="eastAsia" w:ascii="宋体" w:hAnsi="宋体" w:cs="宋体"/>
                <w:kern w:val="0"/>
                <w:sz w:val="24"/>
              </w:rPr>
              <w:t>5</w:t>
            </w:r>
          </w:p>
        </w:tc>
        <w:tc>
          <w:tcPr>
            <w:tcW w:w="634" w:type="pct"/>
            <w:vAlign w:val="center"/>
          </w:tcPr>
          <w:p w14:paraId="10165F7F">
            <w:pPr>
              <w:snapToGrid w:val="0"/>
              <w:spacing w:line="288" w:lineRule="auto"/>
              <w:jc w:val="center"/>
              <w:rPr>
                <w:rFonts w:ascii="宋体" w:hAnsi="宋体" w:cs="宋体"/>
                <w:bCs/>
                <w:kern w:val="0"/>
                <w:sz w:val="24"/>
              </w:rPr>
            </w:pPr>
            <w:r>
              <w:rPr>
                <w:rFonts w:hint="eastAsia" w:ascii="宋体" w:hAnsi="宋体" w:cs="宋体"/>
                <w:bCs/>
                <w:kern w:val="0"/>
                <w:sz w:val="24"/>
              </w:rPr>
              <w:t>主观分</w:t>
            </w:r>
          </w:p>
        </w:tc>
      </w:tr>
      <w:tr w14:paraId="7539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6" w:type="pct"/>
            <w:vAlign w:val="center"/>
          </w:tcPr>
          <w:p w14:paraId="33B06CBB">
            <w:pPr>
              <w:numPr>
                <w:ilvl w:val="0"/>
                <w:numId w:val="1"/>
              </w:numPr>
              <w:snapToGrid w:val="0"/>
              <w:spacing w:line="288" w:lineRule="auto"/>
              <w:jc w:val="center"/>
              <w:rPr>
                <w:rFonts w:ascii="宋体" w:hAnsi="宋体" w:cs="宋体"/>
                <w:kern w:val="0"/>
                <w:sz w:val="24"/>
              </w:rPr>
            </w:pPr>
          </w:p>
        </w:tc>
        <w:tc>
          <w:tcPr>
            <w:tcW w:w="3473" w:type="pct"/>
            <w:vAlign w:val="center"/>
          </w:tcPr>
          <w:p w14:paraId="12481DF3">
            <w:pPr>
              <w:snapToGrid w:val="0"/>
              <w:spacing w:line="288" w:lineRule="auto"/>
              <w:jc w:val="left"/>
              <w:rPr>
                <w:rFonts w:ascii="宋体" w:hAnsi="宋体" w:cs="宋体"/>
                <w:kern w:val="0"/>
                <w:sz w:val="24"/>
              </w:rPr>
            </w:pPr>
            <w:r>
              <w:rPr>
                <w:rFonts w:hint="eastAsia" w:ascii="宋体" w:hAnsi="宋体" w:cs="宋体"/>
                <w:kern w:val="0"/>
                <w:sz w:val="24"/>
              </w:rPr>
              <w:t>有效投标报价的最低价作为评标基准价，其最低报价为满分；按［投标报价得分=（评标基准价/投标报价）*10］的计算公式计算。</w:t>
            </w:r>
          </w:p>
          <w:p w14:paraId="73B1A8D9">
            <w:pPr>
              <w:widowControl/>
              <w:shd w:val="clear" w:color="auto" w:fill="FFFFFF"/>
              <w:adjustRightInd/>
              <w:spacing w:line="288" w:lineRule="auto"/>
              <w:ind w:firstLine="420"/>
              <w:jc w:val="left"/>
              <w:rPr>
                <w:rFonts w:ascii="宋体" w:hAnsi="宋体" w:cs="宋体"/>
                <w:kern w:val="0"/>
                <w:sz w:val="24"/>
              </w:rPr>
            </w:pPr>
            <w:r>
              <w:rPr>
                <w:rFonts w:hint="eastAsia" w:ascii="宋体" w:hAnsi="宋体" w:cs="宋体"/>
                <w:kern w:val="0"/>
                <w:sz w:val="24"/>
              </w:rPr>
              <w:t>评标过程中，不得去掉报价中的最高报价和最低报价。</w:t>
            </w:r>
          </w:p>
          <w:p w14:paraId="01A7882B">
            <w:pPr>
              <w:widowControl/>
              <w:shd w:val="clear" w:color="auto" w:fill="FFFFFF"/>
              <w:adjustRightInd/>
              <w:spacing w:line="288" w:lineRule="auto"/>
              <w:ind w:firstLine="420"/>
              <w:jc w:val="left"/>
              <w:rPr>
                <w:rFonts w:ascii="宋体" w:hAnsi="宋体" w:cs="宋体"/>
                <w:kern w:val="0"/>
                <w:sz w:val="24"/>
              </w:rPr>
            </w:pPr>
            <w:bookmarkStart w:id="393" w:name="OLE_LINK44"/>
            <w:bookmarkStart w:id="394" w:name="OLE_LINK43"/>
            <w:r>
              <w:rPr>
                <w:rFonts w:hint="eastAsia" w:ascii="宋体" w:hAnsi="宋体" w:cs="宋体"/>
                <w:kern w:val="0"/>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bookmarkEnd w:id="393"/>
            <w:bookmarkEnd w:id="394"/>
          </w:p>
        </w:tc>
        <w:tc>
          <w:tcPr>
            <w:tcW w:w="365" w:type="pct"/>
            <w:vAlign w:val="center"/>
          </w:tcPr>
          <w:p w14:paraId="131F8C80">
            <w:pPr>
              <w:spacing w:line="288" w:lineRule="auto"/>
              <w:jc w:val="center"/>
              <w:outlineLvl w:val="0"/>
              <w:rPr>
                <w:rFonts w:ascii="宋体" w:hAnsi="宋体" w:cs="宋体"/>
                <w:kern w:val="0"/>
                <w:sz w:val="24"/>
              </w:rPr>
            </w:pPr>
            <w:bookmarkStart w:id="395" w:name="_Toc9554"/>
            <w:r>
              <w:rPr>
                <w:rFonts w:hint="eastAsia" w:ascii="宋体" w:hAnsi="宋体" w:cs="宋体"/>
                <w:kern w:val="0"/>
                <w:sz w:val="24"/>
              </w:rPr>
              <w:t>10</w:t>
            </w:r>
            <w:bookmarkEnd w:id="395"/>
          </w:p>
        </w:tc>
        <w:tc>
          <w:tcPr>
            <w:tcW w:w="634" w:type="pct"/>
            <w:vAlign w:val="center"/>
          </w:tcPr>
          <w:p w14:paraId="3C5DCACA">
            <w:pPr>
              <w:spacing w:line="288" w:lineRule="auto"/>
              <w:jc w:val="center"/>
              <w:rPr>
                <w:rFonts w:ascii="宋体" w:hAnsi="宋体" w:cs="宋体"/>
                <w:kern w:val="0"/>
                <w:sz w:val="24"/>
              </w:rPr>
            </w:pPr>
          </w:p>
        </w:tc>
      </w:tr>
    </w:tbl>
    <w:p w14:paraId="3AF83FA7"/>
    <w:p w14:paraId="60AEC24E">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B6125F8">
      <w:pPr>
        <w:snapToGrid w:val="0"/>
        <w:spacing w:line="360" w:lineRule="auto"/>
        <w:rPr>
          <w:rFonts w:ascii="宋体" w:hAnsi="宋体" w:cs="宋体"/>
          <w:b/>
          <w:sz w:val="28"/>
          <w:szCs w:val="28"/>
        </w:rPr>
      </w:pPr>
      <w:r>
        <w:rPr>
          <w:rFonts w:hint="eastAsia" w:ascii="宋体" w:hAnsi="宋体" w:cs="宋体"/>
          <w:b/>
          <w:sz w:val="32"/>
        </w:rPr>
        <w:t>一、评标方法</w:t>
      </w:r>
    </w:p>
    <w:p w14:paraId="48FA69B1">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9B599E5">
      <w:pPr>
        <w:adjustRightInd/>
        <w:spacing w:line="360" w:lineRule="auto"/>
        <w:rPr>
          <w:rFonts w:ascii="宋体" w:hAnsi="宋体" w:cs="宋体"/>
          <w:kern w:val="0"/>
          <w:sz w:val="24"/>
        </w:rPr>
      </w:pPr>
      <w:r>
        <w:rPr>
          <w:rFonts w:hint="eastAsia" w:ascii="宋体" w:hAnsi="宋体" w:cs="宋体"/>
          <w:b/>
          <w:sz w:val="32"/>
        </w:rPr>
        <w:t>二、评标标准</w:t>
      </w:r>
    </w:p>
    <w:p w14:paraId="56DDC3E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4B23DDB">
      <w:pPr>
        <w:spacing w:line="360" w:lineRule="auto"/>
        <w:outlineLvl w:val="0"/>
        <w:rPr>
          <w:rFonts w:ascii="宋体" w:hAnsi="宋体" w:cs="宋体"/>
          <w:b/>
          <w:sz w:val="36"/>
          <w:szCs w:val="36"/>
        </w:rPr>
      </w:pPr>
      <w:r>
        <w:rPr>
          <w:rFonts w:hint="eastAsia" w:ascii="宋体" w:hAnsi="宋体" w:cs="宋体"/>
          <w:b/>
          <w:sz w:val="36"/>
          <w:szCs w:val="36"/>
        </w:rPr>
        <w:t>三、评标程序</w:t>
      </w:r>
    </w:p>
    <w:p w14:paraId="14FBBD7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8A0864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14D0C6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3E2338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7E0510E">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3928610">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72DF6F1">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9676162">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E0F9A4F">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79F9AE6">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10626F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412DC6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29D439C">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37B7BA">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2901E6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bookmarkStart w:id="522" w:name="_GoBack"/>
      <w:r>
        <w:rPr>
          <w:rFonts w:hint="eastAsia" w:ascii="宋体" w:hAnsi="宋体" w:cs="宋体"/>
          <w:kern w:val="0"/>
          <w:sz w:val="24"/>
          <w:u w:val="single"/>
          <w:lang w:val="en" w:eastAsia="zh-CN"/>
        </w:rPr>
        <w:t>每个标项</w:t>
      </w:r>
      <w:r>
        <w:rPr>
          <w:rFonts w:hint="eastAsia" w:ascii="宋体" w:hAnsi="宋体" w:cs="宋体"/>
          <w:kern w:val="0"/>
          <w:sz w:val="24"/>
          <w:u w:val="single"/>
        </w:rPr>
        <w:t>1个</w:t>
      </w:r>
      <w:bookmarkEnd w:id="522"/>
      <w:r>
        <w:rPr>
          <w:rFonts w:hint="eastAsia" w:ascii="宋体" w:hAnsi="宋体" w:cs="宋体"/>
          <w:kern w:val="0"/>
          <w:sz w:val="24"/>
        </w:rPr>
        <w:t xml:space="preserve"> </w:t>
      </w:r>
      <w:r>
        <w:rPr>
          <w:rFonts w:hint="eastAsia" w:ascii="宋体" w:hAnsi="宋体" w:cs="宋体"/>
          <w:kern w:val="0"/>
          <w:sz w:val="24"/>
          <w:lang w:val="en"/>
        </w:rPr>
        <w:t>。</w:t>
      </w:r>
    </w:p>
    <w:p w14:paraId="1DEA57D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389C7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D72E0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A0E00F0">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46BFB7">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335C91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17049B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1BC849C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DC2DA10">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7348D4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61D959E">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801B5A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4A286B0">
      <w:pPr>
        <w:spacing w:line="360" w:lineRule="auto"/>
        <w:ind w:firstLine="480" w:firstLineChars="200"/>
        <w:rPr>
          <w:rFonts w:ascii="宋体" w:hAnsi="宋体" w:cs="宋体"/>
          <w:kern w:val="0"/>
          <w:sz w:val="24"/>
        </w:rPr>
      </w:pPr>
      <w:r>
        <w:rPr>
          <w:rFonts w:hint="eastAsia" w:ascii="宋体" w:hAnsi="宋体" w:cs="宋体"/>
          <w:kern w:val="0"/>
          <w:sz w:val="24"/>
        </w:rPr>
        <w:t>4.2.8投标人对根据修正原则修正后的报价不确认的；</w:t>
      </w:r>
    </w:p>
    <w:p w14:paraId="3A15B833">
      <w:pPr>
        <w:spacing w:line="360" w:lineRule="auto"/>
        <w:ind w:firstLine="480" w:firstLineChars="200"/>
      </w:pPr>
      <w:r>
        <w:rPr>
          <w:rFonts w:hint="eastAsia" w:ascii="宋体" w:hAnsi="宋体" w:cs="宋体"/>
          <w:kern w:val="0"/>
          <w:sz w:val="24"/>
        </w:rPr>
        <w:t>4.2.9投标人提供虚假材料投标的；</w:t>
      </w:r>
    </w:p>
    <w:p w14:paraId="6E484116">
      <w:pPr>
        <w:spacing w:line="360" w:lineRule="auto"/>
        <w:ind w:firstLine="240" w:firstLineChars="100"/>
        <w:rPr>
          <w:rFonts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64F5CA8C">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46849E1">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FE72197">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11008A6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CCB591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0253A2C">
      <w:pPr>
        <w:pStyle w:val="25"/>
        <w:snapToGrid w:val="0"/>
        <w:spacing w:line="360" w:lineRule="auto"/>
        <w:rPr>
          <w:rFonts w:cs="宋体"/>
        </w:rPr>
      </w:pPr>
      <w:r>
        <w:rPr>
          <w:rFonts w:hint="eastAsia" w:cs="宋体"/>
        </w:rPr>
        <w:t>5.1符合专业条件的供应商或者对招标文件作实质响应的供应商不足3家的；</w:t>
      </w:r>
    </w:p>
    <w:p w14:paraId="2F355EA9">
      <w:pPr>
        <w:pStyle w:val="25"/>
        <w:snapToGrid w:val="0"/>
        <w:spacing w:line="360" w:lineRule="auto"/>
        <w:rPr>
          <w:rFonts w:cs="宋体"/>
        </w:rPr>
      </w:pPr>
      <w:r>
        <w:rPr>
          <w:rFonts w:hint="eastAsia" w:cs="宋体"/>
        </w:rPr>
        <w:t>5.2出现影响采购公正的违法、违规行为的；</w:t>
      </w:r>
    </w:p>
    <w:p w14:paraId="2D7D4779">
      <w:pPr>
        <w:pStyle w:val="25"/>
        <w:snapToGrid w:val="0"/>
        <w:spacing w:line="360" w:lineRule="auto"/>
        <w:rPr>
          <w:rFonts w:cs="宋体"/>
        </w:rPr>
      </w:pPr>
      <w:r>
        <w:rPr>
          <w:rFonts w:hint="eastAsia" w:cs="宋体"/>
        </w:rPr>
        <w:t>5.3投标人的报价均超过了采购预算，采购人不能支付的；</w:t>
      </w:r>
    </w:p>
    <w:p w14:paraId="3A2BB929">
      <w:pPr>
        <w:pStyle w:val="25"/>
        <w:snapToGrid w:val="0"/>
        <w:spacing w:line="360" w:lineRule="auto"/>
        <w:rPr>
          <w:rFonts w:cs="宋体"/>
        </w:rPr>
      </w:pPr>
      <w:r>
        <w:rPr>
          <w:rFonts w:hint="eastAsia" w:cs="宋体"/>
        </w:rPr>
        <w:t>5.4因重大变故，采购任务取消的。</w:t>
      </w:r>
    </w:p>
    <w:p w14:paraId="3A6B2952">
      <w:pPr>
        <w:pStyle w:val="25"/>
        <w:snapToGrid w:val="0"/>
        <w:spacing w:line="360" w:lineRule="auto"/>
        <w:rPr>
          <w:rFonts w:cs="宋体"/>
        </w:rPr>
      </w:pPr>
      <w:r>
        <w:rPr>
          <w:rFonts w:hint="eastAsia" w:cs="宋体"/>
        </w:rPr>
        <w:t>废标后，采购代理机构应当将废标理由通知所有投标人。</w:t>
      </w:r>
    </w:p>
    <w:p w14:paraId="3C1CF6F2">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3A78AE">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4349216">
      <w:pPr>
        <w:pStyle w:val="25"/>
        <w:snapToGrid w:val="0"/>
        <w:spacing w:line="360" w:lineRule="auto"/>
        <w:rPr>
          <w:rFonts w:cs="宋体"/>
        </w:rPr>
      </w:pPr>
      <w:r>
        <w:rPr>
          <w:rFonts w:hint="eastAsia" w:cs="宋体"/>
        </w:rPr>
        <w:t>7.1未确定中标供应商的，终止本次政府采购活动，重新开展政府采购活动。</w:t>
      </w:r>
    </w:p>
    <w:p w14:paraId="4FD53EE4">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2DA960E">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6BB8022">
      <w:pPr>
        <w:pStyle w:val="25"/>
        <w:snapToGrid w:val="0"/>
        <w:spacing w:line="360" w:lineRule="auto"/>
        <w:rPr>
          <w:rFonts w:cs="宋体"/>
        </w:rPr>
      </w:pPr>
      <w:r>
        <w:rPr>
          <w:rFonts w:hint="eastAsia" w:cs="宋体"/>
        </w:rPr>
        <w:t>7.4政府采购合同已经履行，给采购人、供应商造成损失的，由责任人承担赔偿责任。</w:t>
      </w:r>
    </w:p>
    <w:p w14:paraId="722F8B83">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50827C3">
      <w:pPr>
        <w:pStyle w:val="25"/>
        <w:snapToGrid w:val="0"/>
        <w:spacing w:line="360" w:lineRule="auto"/>
        <w:ind w:firstLine="0" w:firstLineChars="0"/>
        <w:rPr>
          <w:rFonts w:cs="宋体"/>
        </w:rPr>
      </w:pPr>
    </w:p>
    <w:bookmarkEnd w:id="27"/>
    <w:p w14:paraId="35506949">
      <w:pPr>
        <w:spacing w:line="360" w:lineRule="auto"/>
        <w:ind w:left="720" w:leftChars="343" w:firstLine="1084" w:firstLineChars="300"/>
        <w:outlineLvl w:val="0"/>
        <w:rPr>
          <w:rFonts w:hint="eastAsia" w:ascii="宋体" w:hAnsi="宋体" w:cs="宋体"/>
          <w:b/>
          <w:sz w:val="36"/>
          <w:szCs w:val="36"/>
        </w:rPr>
        <w:sectPr>
          <w:pgSz w:w="11907" w:h="16840"/>
          <w:pgMar w:top="1474" w:right="1814" w:bottom="1474" w:left="1814" w:header="851" w:footer="851" w:gutter="0"/>
          <w:cols w:space="720" w:num="1"/>
        </w:sectPr>
      </w:pPr>
      <w:bookmarkStart w:id="396" w:name="第五部分"/>
      <w:bookmarkStart w:id="397" w:name="_Toc86217003"/>
    </w:p>
    <w:p w14:paraId="44EA316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775A317">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6FE9A6D">
      <w:pPr>
        <w:spacing w:line="480" w:lineRule="auto"/>
        <w:jc w:val="center"/>
        <w:rPr>
          <w:rFonts w:ascii="宋体" w:hAnsi="宋体" w:cs="宋体"/>
          <w:b/>
          <w:sz w:val="28"/>
          <w:szCs w:val="28"/>
        </w:rPr>
      </w:pPr>
    </w:p>
    <w:p w14:paraId="1076FEC0">
      <w:pPr>
        <w:spacing w:line="480" w:lineRule="auto"/>
        <w:jc w:val="center"/>
        <w:rPr>
          <w:rFonts w:ascii="宋体" w:hAnsi="宋体" w:cs="宋体"/>
          <w:b/>
          <w:sz w:val="24"/>
        </w:rPr>
      </w:pPr>
    </w:p>
    <w:p w14:paraId="4017B33D">
      <w:pPr>
        <w:spacing w:line="480" w:lineRule="auto"/>
        <w:jc w:val="center"/>
        <w:rPr>
          <w:rFonts w:ascii="宋体" w:hAnsi="宋体" w:cs="宋体"/>
          <w:b/>
          <w:sz w:val="24"/>
        </w:rPr>
      </w:pPr>
    </w:p>
    <w:p w14:paraId="6843FA6F">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2EB54E9">
      <w:pPr>
        <w:spacing w:line="480" w:lineRule="auto"/>
        <w:jc w:val="center"/>
        <w:rPr>
          <w:rFonts w:ascii="宋体" w:hAnsi="宋体" w:cs="宋体"/>
          <w:b/>
          <w:sz w:val="36"/>
          <w:szCs w:val="36"/>
        </w:rPr>
      </w:pPr>
      <w:r>
        <w:rPr>
          <w:rFonts w:hint="eastAsia" w:ascii="宋体" w:hAnsi="宋体" w:cs="宋体"/>
          <w:b/>
          <w:sz w:val="36"/>
          <w:szCs w:val="36"/>
        </w:rPr>
        <w:t>（服务类）</w:t>
      </w:r>
    </w:p>
    <w:p w14:paraId="6925274A">
      <w:pPr>
        <w:pStyle w:val="703"/>
        <w:ind w:firstLine="2843" w:firstLineChars="1180"/>
        <w:rPr>
          <w:rFonts w:ascii="宋体" w:hAnsi="宋体" w:cs="宋体"/>
          <w:b/>
          <w:szCs w:val="24"/>
        </w:rPr>
      </w:pPr>
      <w:r>
        <w:rPr>
          <w:rFonts w:hint="eastAsia" w:ascii="宋体" w:hAnsi="宋体" w:cs="宋体"/>
          <w:b/>
          <w:szCs w:val="24"/>
        </w:rPr>
        <w:t>第一部分 合同书</w:t>
      </w:r>
    </w:p>
    <w:p w14:paraId="51612802">
      <w:pPr>
        <w:spacing w:before="120" w:line="22" w:lineRule="atLeast"/>
        <w:rPr>
          <w:rFonts w:ascii="宋体" w:hAnsi="宋体" w:cs="宋体"/>
          <w:sz w:val="24"/>
        </w:rPr>
      </w:pPr>
    </w:p>
    <w:p w14:paraId="1748C4AC">
      <w:pPr>
        <w:pStyle w:val="4"/>
      </w:pPr>
    </w:p>
    <w:p w14:paraId="5DADBC3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D19AF77">
      <w:pPr>
        <w:pStyle w:val="600"/>
        <w:spacing w:before="120" w:line="22" w:lineRule="atLeast"/>
        <w:rPr>
          <w:rFonts w:ascii="宋体" w:hAnsi="宋体" w:eastAsia="宋体" w:cs="宋体"/>
          <w:szCs w:val="24"/>
        </w:rPr>
      </w:pPr>
    </w:p>
    <w:p w14:paraId="0D6D5840">
      <w:pPr>
        <w:pStyle w:val="600"/>
        <w:spacing w:before="120" w:line="22" w:lineRule="atLeast"/>
        <w:rPr>
          <w:rFonts w:ascii="宋体" w:hAnsi="宋体" w:eastAsia="宋体" w:cs="宋体"/>
          <w:szCs w:val="24"/>
        </w:rPr>
      </w:pPr>
    </w:p>
    <w:p w14:paraId="36DF5802">
      <w:pPr>
        <w:rPr>
          <w:rFonts w:ascii="宋体" w:hAnsi="宋体" w:cs="宋体"/>
          <w:sz w:val="24"/>
        </w:rPr>
      </w:pPr>
    </w:p>
    <w:p w14:paraId="3140068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046BBDE">
      <w:pPr>
        <w:spacing w:before="120" w:line="22" w:lineRule="atLeast"/>
        <w:rPr>
          <w:rFonts w:ascii="宋体" w:hAnsi="宋体" w:cs="宋体"/>
          <w:sz w:val="24"/>
        </w:rPr>
      </w:pPr>
    </w:p>
    <w:p w14:paraId="34A1D2D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F218B59">
      <w:pPr>
        <w:spacing w:before="120" w:line="22" w:lineRule="atLeast"/>
        <w:rPr>
          <w:rFonts w:ascii="宋体" w:hAnsi="宋体" w:cs="宋体"/>
          <w:sz w:val="24"/>
        </w:rPr>
      </w:pPr>
    </w:p>
    <w:p w14:paraId="04EB9B0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DA6BF72">
      <w:pPr>
        <w:spacing w:before="120" w:line="22" w:lineRule="atLeast"/>
        <w:rPr>
          <w:rFonts w:ascii="宋体" w:hAnsi="宋体" w:cs="宋体"/>
          <w:sz w:val="24"/>
        </w:rPr>
      </w:pPr>
    </w:p>
    <w:p w14:paraId="610B4DD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9B5C0EB">
      <w:pPr>
        <w:widowControl/>
        <w:jc w:val="left"/>
        <w:rPr>
          <w:rFonts w:ascii="宋体" w:hAnsi="宋体" w:cs="宋体"/>
          <w:kern w:val="0"/>
          <w:sz w:val="24"/>
        </w:rPr>
        <w:sectPr>
          <w:pgSz w:w="11907" w:h="16840"/>
          <w:pgMar w:top="1474" w:right="1814" w:bottom="1474" w:left="1814" w:header="851" w:footer="851" w:gutter="0"/>
          <w:cols w:space="720" w:num="1"/>
        </w:sectPr>
      </w:pPr>
    </w:p>
    <w:p w14:paraId="1CB6B75D">
      <w:pPr>
        <w:rPr>
          <w:rFonts w:ascii="宋体" w:hAnsi="宋体" w:cs="宋体"/>
          <w:b/>
          <w:sz w:val="24"/>
        </w:rPr>
      </w:pPr>
    </w:p>
    <w:p w14:paraId="28A522E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238F9FE">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EDB6BB3">
      <w:pPr>
        <w:spacing w:line="560" w:lineRule="exact"/>
        <w:ind w:firstLine="482" w:firstLineChars="200"/>
        <w:outlineLvl w:val="0"/>
        <w:rPr>
          <w:rFonts w:ascii="宋体" w:hAnsi="宋体"/>
          <w:sz w:val="24"/>
        </w:rPr>
      </w:pPr>
      <w:bookmarkStart w:id="398" w:name="_Toc28855"/>
      <w:bookmarkStart w:id="399" w:name="_Toc22967"/>
      <w:bookmarkStart w:id="400" w:name="_Toc19273"/>
      <w:bookmarkStart w:id="401" w:name="_Toc20421"/>
      <w:bookmarkStart w:id="402" w:name="_Toc15367"/>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14:paraId="02BF977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B232147">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5DC0613B">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85F0D5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190536C">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8DD1747">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4D2A562">
      <w:pPr>
        <w:spacing w:line="560" w:lineRule="exact"/>
        <w:ind w:firstLine="482" w:firstLineChars="200"/>
        <w:outlineLvl w:val="0"/>
        <w:rPr>
          <w:rFonts w:ascii="宋体" w:hAnsi="宋体"/>
          <w:b/>
          <w:sz w:val="24"/>
        </w:rPr>
      </w:pPr>
      <w:bookmarkStart w:id="403" w:name="_Toc18585"/>
      <w:bookmarkStart w:id="404" w:name="_Toc22185"/>
      <w:bookmarkStart w:id="405" w:name="_Toc6773"/>
      <w:bookmarkStart w:id="406" w:name="_Toc2918"/>
      <w:bookmarkStart w:id="407" w:name="_Toc6311"/>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14:paraId="401F68FC">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00B50DC">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D29BC13">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520E890">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A86B6FA">
      <w:pPr>
        <w:pStyle w:val="961"/>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5D26666A">
      <w:pPr>
        <w:spacing w:line="560" w:lineRule="exact"/>
        <w:ind w:firstLine="480" w:firstLineChars="200"/>
        <w:rPr>
          <w:rFonts w:ascii="宋体" w:hAnsi="宋体" w:cs="宋体"/>
          <w:sz w:val="24"/>
          <w:u w:val="single"/>
        </w:rPr>
      </w:pPr>
      <w:bookmarkStart w:id="408" w:name="_Toc5635"/>
      <w:bookmarkStart w:id="409" w:name="_Toc1386"/>
      <w:bookmarkStart w:id="410" w:name="_Toc4929"/>
      <w:bookmarkStart w:id="411" w:name="_Toc13918"/>
      <w:bookmarkStart w:id="412"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533E94B">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389B497">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4E1F698">
      <w:pPr>
        <w:spacing w:line="560" w:lineRule="exact"/>
        <w:ind w:firstLine="482" w:firstLineChars="200"/>
        <w:outlineLvl w:val="0"/>
        <w:rPr>
          <w:rFonts w:ascii="宋体" w:hAnsi="宋体"/>
          <w:b/>
          <w:sz w:val="24"/>
        </w:rPr>
      </w:pPr>
      <w:r>
        <w:rPr>
          <w:rFonts w:ascii="宋体" w:hAnsi="宋体"/>
          <w:b/>
          <w:sz w:val="24"/>
        </w:rPr>
        <w:t>1.3 价款</w:t>
      </w:r>
      <w:bookmarkEnd w:id="408"/>
      <w:bookmarkEnd w:id="409"/>
      <w:bookmarkEnd w:id="410"/>
      <w:bookmarkEnd w:id="411"/>
      <w:bookmarkEnd w:id="412"/>
    </w:p>
    <w:p w14:paraId="4BBE1B1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721C3C1">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55F95C2">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BB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011AB9">
            <w:pPr>
              <w:pStyle w:val="321"/>
              <w:spacing w:line="560" w:lineRule="exact"/>
              <w:jc w:val="center"/>
              <w:rPr>
                <w:rFonts w:hAnsi="宋体"/>
                <w:sz w:val="24"/>
                <w:szCs w:val="24"/>
              </w:rPr>
            </w:pPr>
            <w:r>
              <w:rPr>
                <w:rFonts w:hAnsi="宋体"/>
                <w:sz w:val="24"/>
                <w:szCs w:val="24"/>
              </w:rPr>
              <w:t>序号</w:t>
            </w:r>
          </w:p>
        </w:tc>
        <w:tc>
          <w:tcPr>
            <w:tcW w:w="3402" w:type="dxa"/>
            <w:vAlign w:val="center"/>
          </w:tcPr>
          <w:p w14:paraId="686B36F2">
            <w:pPr>
              <w:pStyle w:val="321"/>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7427D8F9">
            <w:pPr>
              <w:pStyle w:val="321"/>
              <w:spacing w:line="560" w:lineRule="exact"/>
              <w:jc w:val="center"/>
              <w:rPr>
                <w:rFonts w:hAnsi="宋体"/>
                <w:sz w:val="24"/>
                <w:szCs w:val="24"/>
              </w:rPr>
            </w:pPr>
            <w:r>
              <w:rPr>
                <w:rFonts w:hAnsi="宋体"/>
                <w:sz w:val="24"/>
                <w:szCs w:val="24"/>
              </w:rPr>
              <w:t>分项价格</w:t>
            </w:r>
          </w:p>
        </w:tc>
      </w:tr>
      <w:tr w14:paraId="7DFE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E8C5C5">
            <w:pPr>
              <w:pStyle w:val="321"/>
              <w:spacing w:line="560" w:lineRule="exact"/>
              <w:ind w:firstLine="200"/>
              <w:jc w:val="center"/>
              <w:rPr>
                <w:rFonts w:hAnsi="宋体"/>
                <w:sz w:val="24"/>
                <w:szCs w:val="24"/>
              </w:rPr>
            </w:pPr>
          </w:p>
        </w:tc>
        <w:tc>
          <w:tcPr>
            <w:tcW w:w="3402" w:type="dxa"/>
            <w:vAlign w:val="center"/>
          </w:tcPr>
          <w:p w14:paraId="77F7DD72">
            <w:pPr>
              <w:pStyle w:val="321"/>
              <w:spacing w:line="560" w:lineRule="exact"/>
              <w:ind w:firstLine="200"/>
              <w:jc w:val="center"/>
              <w:rPr>
                <w:rFonts w:hAnsi="宋体"/>
                <w:sz w:val="24"/>
                <w:szCs w:val="24"/>
              </w:rPr>
            </w:pPr>
          </w:p>
        </w:tc>
        <w:tc>
          <w:tcPr>
            <w:tcW w:w="2552" w:type="dxa"/>
            <w:vAlign w:val="center"/>
          </w:tcPr>
          <w:p w14:paraId="7AF7582B">
            <w:pPr>
              <w:pStyle w:val="321"/>
              <w:spacing w:line="560" w:lineRule="exact"/>
              <w:ind w:firstLine="200"/>
              <w:jc w:val="center"/>
              <w:rPr>
                <w:rFonts w:hAnsi="宋体"/>
                <w:sz w:val="24"/>
                <w:szCs w:val="24"/>
              </w:rPr>
            </w:pPr>
          </w:p>
        </w:tc>
      </w:tr>
      <w:tr w14:paraId="7117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25CA47">
            <w:pPr>
              <w:pStyle w:val="321"/>
              <w:spacing w:line="560" w:lineRule="exact"/>
              <w:ind w:firstLine="200"/>
              <w:jc w:val="center"/>
              <w:rPr>
                <w:rFonts w:hAnsi="宋体"/>
                <w:sz w:val="24"/>
                <w:szCs w:val="24"/>
              </w:rPr>
            </w:pPr>
          </w:p>
        </w:tc>
        <w:tc>
          <w:tcPr>
            <w:tcW w:w="3402" w:type="dxa"/>
            <w:vAlign w:val="center"/>
          </w:tcPr>
          <w:p w14:paraId="35CDDD16">
            <w:pPr>
              <w:pStyle w:val="321"/>
              <w:spacing w:line="560" w:lineRule="exact"/>
              <w:ind w:firstLine="200"/>
              <w:jc w:val="center"/>
              <w:rPr>
                <w:rFonts w:hAnsi="宋体"/>
                <w:sz w:val="24"/>
                <w:szCs w:val="24"/>
              </w:rPr>
            </w:pPr>
          </w:p>
        </w:tc>
        <w:tc>
          <w:tcPr>
            <w:tcW w:w="2552" w:type="dxa"/>
            <w:vAlign w:val="center"/>
          </w:tcPr>
          <w:p w14:paraId="35A75FEC">
            <w:pPr>
              <w:pStyle w:val="321"/>
              <w:spacing w:line="560" w:lineRule="exact"/>
              <w:ind w:firstLine="200"/>
              <w:jc w:val="center"/>
              <w:rPr>
                <w:rFonts w:hAnsi="宋体"/>
                <w:sz w:val="24"/>
                <w:szCs w:val="24"/>
              </w:rPr>
            </w:pPr>
          </w:p>
        </w:tc>
      </w:tr>
      <w:tr w14:paraId="7D96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4C82DF">
            <w:pPr>
              <w:pStyle w:val="321"/>
              <w:spacing w:line="560" w:lineRule="exact"/>
              <w:ind w:firstLine="200"/>
              <w:jc w:val="center"/>
              <w:rPr>
                <w:rFonts w:hAnsi="宋体"/>
                <w:sz w:val="24"/>
                <w:szCs w:val="24"/>
              </w:rPr>
            </w:pPr>
          </w:p>
        </w:tc>
        <w:tc>
          <w:tcPr>
            <w:tcW w:w="3402" w:type="dxa"/>
            <w:vAlign w:val="center"/>
          </w:tcPr>
          <w:p w14:paraId="7645758F">
            <w:pPr>
              <w:pStyle w:val="321"/>
              <w:spacing w:line="560" w:lineRule="exact"/>
              <w:ind w:firstLine="200"/>
              <w:jc w:val="center"/>
              <w:rPr>
                <w:rFonts w:hAnsi="宋体"/>
                <w:sz w:val="24"/>
                <w:szCs w:val="24"/>
              </w:rPr>
            </w:pPr>
          </w:p>
        </w:tc>
        <w:tc>
          <w:tcPr>
            <w:tcW w:w="2552" w:type="dxa"/>
            <w:vAlign w:val="center"/>
          </w:tcPr>
          <w:p w14:paraId="61BBD2E7">
            <w:pPr>
              <w:pStyle w:val="321"/>
              <w:spacing w:line="560" w:lineRule="exact"/>
              <w:ind w:firstLine="200"/>
              <w:jc w:val="center"/>
              <w:rPr>
                <w:rFonts w:hAnsi="宋体"/>
                <w:sz w:val="24"/>
                <w:szCs w:val="24"/>
              </w:rPr>
            </w:pPr>
          </w:p>
        </w:tc>
      </w:tr>
      <w:tr w14:paraId="1AB0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5FEC75">
            <w:pPr>
              <w:pStyle w:val="321"/>
              <w:spacing w:line="560" w:lineRule="exact"/>
              <w:ind w:firstLine="200"/>
              <w:jc w:val="center"/>
              <w:rPr>
                <w:rFonts w:hAnsi="宋体"/>
                <w:sz w:val="24"/>
                <w:szCs w:val="24"/>
              </w:rPr>
            </w:pPr>
          </w:p>
        </w:tc>
        <w:tc>
          <w:tcPr>
            <w:tcW w:w="3402" w:type="dxa"/>
            <w:vAlign w:val="center"/>
          </w:tcPr>
          <w:p w14:paraId="03FF16DB">
            <w:pPr>
              <w:pStyle w:val="321"/>
              <w:spacing w:line="560" w:lineRule="exact"/>
              <w:ind w:firstLine="200"/>
              <w:jc w:val="center"/>
              <w:rPr>
                <w:rFonts w:hAnsi="宋体"/>
                <w:sz w:val="24"/>
                <w:szCs w:val="24"/>
              </w:rPr>
            </w:pPr>
          </w:p>
        </w:tc>
        <w:tc>
          <w:tcPr>
            <w:tcW w:w="2552" w:type="dxa"/>
            <w:vAlign w:val="center"/>
          </w:tcPr>
          <w:p w14:paraId="6C1C7492">
            <w:pPr>
              <w:pStyle w:val="321"/>
              <w:spacing w:line="560" w:lineRule="exact"/>
              <w:ind w:firstLine="200"/>
              <w:jc w:val="center"/>
              <w:rPr>
                <w:rFonts w:hAnsi="宋体"/>
                <w:sz w:val="24"/>
                <w:szCs w:val="24"/>
              </w:rPr>
            </w:pPr>
          </w:p>
        </w:tc>
      </w:tr>
      <w:tr w14:paraId="08F7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2963F1F">
            <w:pPr>
              <w:pStyle w:val="321"/>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29003B84">
            <w:pPr>
              <w:pStyle w:val="321"/>
              <w:spacing w:line="560" w:lineRule="exact"/>
              <w:ind w:firstLine="200"/>
              <w:jc w:val="center"/>
              <w:rPr>
                <w:rFonts w:hAnsi="宋体"/>
                <w:sz w:val="24"/>
                <w:szCs w:val="24"/>
              </w:rPr>
            </w:pPr>
          </w:p>
        </w:tc>
      </w:tr>
    </w:tbl>
    <w:p w14:paraId="2B4DBF99">
      <w:pPr>
        <w:spacing w:line="560" w:lineRule="exact"/>
        <w:ind w:firstLine="480" w:firstLineChars="200"/>
        <w:rPr>
          <w:rFonts w:ascii="宋体" w:hAnsi="宋体"/>
          <w:sz w:val="24"/>
        </w:rPr>
      </w:pPr>
      <w:bookmarkStart w:id="413" w:name="_Toc14993"/>
      <w:bookmarkStart w:id="414" w:name="_Toc3654"/>
      <w:bookmarkStart w:id="415" w:name="_Toc26916"/>
      <w:bookmarkStart w:id="416" w:name="_Toc30158"/>
      <w:bookmarkStart w:id="417"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0BC1DAE">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14:paraId="2BCB98E5">
      <w:pPr>
        <w:pStyle w:val="961"/>
        <w:spacing w:before="0" w:beforeAutospacing="0" w:after="0" w:afterAutospacing="0" w:line="360" w:lineRule="auto"/>
        <w:ind w:firstLine="480"/>
        <w:rPr>
          <w:b/>
        </w:rPr>
      </w:pPr>
      <w:bookmarkStart w:id="418" w:name="_Toc22618"/>
      <w:bookmarkStart w:id="419" w:name="_Toc10340"/>
      <w:bookmarkStart w:id="420" w:name="_Toc1814"/>
      <w:bookmarkStart w:id="421" w:name="_Toc31421"/>
      <w:bookmarkStart w:id="422" w:name="_Toc3625"/>
      <w:bookmarkStart w:id="423" w:name="_Toc4760"/>
      <w:bookmarkStart w:id="424" w:name="_Toc11108"/>
      <w:bookmarkStart w:id="425" w:name="_Toc8772"/>
      <w:r>
        <w:rPr>
          <w:rFonts w:hint="eastAsia"/>
          <w:b/>
        </w:rPr>
        <w:t>1.4履约保证金</w:t>
      </w:r>
    </w:p>
    <w:p w14:paraId="3CB54642">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1552D3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BB56025">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8361CE5">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FF5288">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40E2757">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14:paraId="2E07F8B7">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2DD629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21C1A18">
      <w:pPr>
        <w:pStyle w:val="961"/>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B21B908">
      <w:pPr>
        <w:pStyle w:val="961"/>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7C415C2">
      <w:pPr>
        <w:pStyle w:val="961"/>
        <w:spacing w:before="0" w:beforeAutospacing="0" w:after="0" w:afterAutospacing="0" w:line="360" w:lineRule="auto"/>
        <w:ind w:firstLine="480"/>
        <w:rPr>
          <w:b/>
          <w:bCs/>
        </w:rPr>
      </w:pPr>
      <w:r>
        <w:rPr>
          <w:rFonts w:hint="eastAsia"/>
          <w:b/>
          <w:bCs/>
        </w:rPr>
        <w:t>1.6资金支付</w:t>
      </w:r>
    </w:p>
    <w:p w14:paraId="28838BFD">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99E286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37FBEF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14:paraId="76CD1C1B">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5BC41F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23BEB9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FC8C1B1">
      <w:pPr>
        <w:spacing w:line="560" w:lineRule="exact"/>
        <w:ind w:firstLine="480" w:firstLineChars="200"/>
        <w:outlineLvl w:val="0"/>
        <w:rPr>
          <w:rFonts w:ascii="宋体" w:hAnsi="宋体"/>
          <w:bCs/>
          <w:sz w:val="24"/>
        </w:rPr>
      </w:pPr>
      <w:bookmarkStart w:id="426" w:name="_Toc2375"/>
      <w:bookmarkStart w:id="427" w:name="_Toc8586"/>
      <w:bookmarkStart w:id="428" w:name="_Toc24662"/>
      <w:bookmarkStart w:id="429" w:name="_Toc5698"/>
      <w:bookmarkStart w:id="430" w:name="_Toc3079"/>
      <w:r>
        <w:rPr>
          <w:rFonts w:hint="eastAsia" w:ascii="宋体" w:hAnsi="宋体"/>
          <w:bCs/>
          <w:sz w:val="24"/>
        </w:rPr>
        <w:t>1.7.4若服务</w:t>
      </w:r>
      <w:r>
        <w:rPr>
          <w:rFonts w:hint="eastAsia"/>
          <w:bCs/>
          <w:sz w:val="24"/>
        </w:rPr>
        <w:t>涉及货物的，则货物的：</w:t>
      </w:r>
    </w:p>
    <w:p w14:paraId="73BB56A0">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4F7223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7E8C657">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80DC528">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14:paraId="5351694B">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7541534F">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6626019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B173240">
      <w:pPr>
        <w:spacing w:line="560" w:lineRule="exact"/>
        <w:ind w:firstLine="480" w:firstLineChars="200"/>
        <w:rPr>
          <w:rFonts w:ascii="宋体" w:hAnsi="宋体" w:cs="宋体"/>
          <w:sz w:val="24"/>
        </w:rPr>
      </w:pPr>
      <w:bookmarkStart w:id="431" w:name="_Toc9497"/>
      <w:bookmarkStart w:id="432" w:name="_Toc18683"/>
      <w:bookmarkStart w:id="433" w:name="_Toc32454"/>
      <w:bookmarkStart w:id="434" w:name="_Toc30329"/>
      <w:bookmarkStart w:id="435"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EFB6E4">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48030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BA9C25E">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6A927646">
      <w:pPr>
        <w:spacing w:line="560" w:lineRule="exact"/>
        <w:ind w:firstLine="482" w:firstLineChars="200"/>
        <w:outlineLvl w:val="0"/>
        <w:rPr>
          <w:rFonts w:ascii="宋体" w:hAnsi="宋体" w:cs="宋体"/>
          <w:b/>
          <w:sz w:val="24"/>
        </w:rPr>
      </w:pPr>
      <w:bookmarkStart w:id="436" w:name="_Toc16021"/>
      <w:bookmarkStart w:id="437" w:name="_Toc15583"/>
      <w:bookmarkStart w:id="438" w:name="_Toc28375"/>
      <w:r>
        <w:rPr>
          <w:rFonts w:hint="eastAsia" w:ascii="宋体" w:hAnsi="宋体" w:cs="宋体"/>
          <w:b/>
          <w:sz w:val="24"/>
        </w:rPr>
        <w:t>1.9合同争议的解决</w:t>
      </w:r>
      <w:bookmarkEnd w:id="436"/>
      <w:bookmarkEnd w:id="437"/>
      <w:bookmarkEnd w:id="438"/>
    </w:p>
    <w:p w14:paraId="0FD04B73">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4EB4375">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087C0B0">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2F7E9F8">
      <w:pPr>
        <w:spacing w:line="560" w:lineRule="exact"/>
        <w:ind w:firstLine="482" w:firstLineChars="200"/>
        <w:outlineLvl w:val="0"/>
        <w:rPr>
          <w:rFonts w:ascii="宋体" w:hAnsi="宋体" w:cs="宋体"/>
          <w:b/>
          <w:sz w:val="24"/>
        </w:rPr>
      </w:pPr>
      <w:bookmarkStart w:id="439" w:name="_Toc15322"/>
      <w:bookmarkStart w:id="440" w:name="_Toc11173"/>
      <w:bookmarkStart w:id="441" w:name="_Toc7245"/>
      <w:r>
        <w:rPr>
          <w:rFonts w:hint="eastAsia" w:ascii="宋体" w:hAnsi="宋体" w:cs="宋体"/>
          <w:b/>
          <w:sz w:val="24"/>
        </w:rPr>
        <w:t>2.0 合同生效</w:t>
      </w:r>
      <w:bookmarkEnd w:id="439"/>
      <w:bookmarkEnd w:id="440"/>
      <w:bookmarkEnd w:id="441"/>
    </w:p>
    <w:p w14:paraId="3BD7944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585F4E30">
      <w:pPr>
        <w:autoSpaceDE w:val="0"/>
        <w:autoSpaceDN w:val="0"/>
        <w:spacing w:line="560" w:lineRule="exact"/>
        <w:rPr>
          <w:rFonts w:ascii="宋体" w:hAnsi="宋体"/>
          <w:sz w:val="24"/>
          <w:lang w:val="zh-CN"/>
        </w:rPr>
      </w:pPr>
    </w:p>
    <w:p w14:paraId="5B4779B4">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6014C84E">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85530FB">
      <w:pPr>
        <w:autoSpaceDE w:val="0"/>
        <w:autoSpaceDN w:val="0"/>
        <w:spacing w:line="560" w:lineRule="exact"/>
        <w:rPr>
          <w:rFonts w:ascii="宋体" w:hAnsi="宋体"/>
          <w:sz w:val="24"/>
          <w:lang w:val="zh-CN"/>
        </w:rPr>
      </w:pPr>
    </w:p>
    <w:p w14:paraId="1744BC17">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2F08CF5">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15C5B3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F24EA88">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6464629">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0FE7C53">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DF41F2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95BA19D">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B53DACE">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AFDD159">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6552C3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C8EB8A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A4F1471">
      <w:pPr>
        <w:widowControl/>
        <w:spacing w:line="560" w:lineRule="exact"/>
        <w:jc w:val="left"/>
        <w:rPr>
          <w:rFonts w:ascii="宋体" w:hAnsi="宋体"/>
          <w:b/>
          <w:sz w:val="24"/>
        </w:rPr>
      </w:pPr>
    </w:p>
    <w:p w14:paraId="26D02638">
      <w:pPr>
        <w:widowControl/>
        <w:adjustRightInd/>
        <w:jc w:val="left"/>
        <w:rPr>
          <w:rFonts w:ascii="宋体" w:hAnsi="宋体"/>
          <w:b/>
          <w:sz w:val="24"/>
        </w:rPr>
      </w:pPr>
      <w:r>
        <w:rPr>
          <w:rFonts w:ascii="宋体" w:hAnsi="宋体"/>
          <w:b/>
        </w:rPr>
        <w:br w:type="page"/>
      </w:r>
    </w:p>
    <w:p w14:paraId="1A56ECCA">
      <w:pPr>
        <w:pStyle w:val="703"/>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13C6CEF0">
      <w:pPr>
        <w:spacing w:line="560" w:lineRule="exact"/>
        <w:ind w:firstLine="482" w:firstLineChars="200"/>
        <w:outlineLvl w:val="0"/>
        <w:rPr>
          <w:rFonts w:ascii="宋体" w:hAnsi="宋体"/>
          <w:b/>
          <w:sz w:val="24"/>
        </w:rPr>
      </w:pPr>
      <w:bookmarkStart w:id="442" w:name="_Toc5228"/>
      <w:bookmarkStart w:id="443" w:name="_Toc25079"/>
      <w:bookmarkStart w:id="444" w:name="_Toc19680"/>
      <w:bookmarkStart w:id="445" w:name="_Toc14021"/>
      <w:bookmarkStart w:id="446" w:name="_Toc31297"/>
      <w:r>
        <w:rPr>
          <w:rFonts w:ascii="宋体" w:hAnsi="宋体"/>
          <w:b/>
          <w:sz w:val="24"/>
        </w:rPr>
        <w:t>2.1 定义</w:t>
      </w:r>
      <w:bookmarkEnd w:id="442"/>
      <w:bookmarkEnd w:id="443"/>
      <w:bookmarkEnd w:id="444"/>
      <w:bookmarkEnd w:id="445"/>
      <w:bookmarkEnd w:id="446"/>
    </w:p>
    <w:p w14:paraId="4CFD8096">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43AEB8F">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36BAA7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64773EB7">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DADE81E">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3AEA77C">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E5BF8B0">
      <w:pPr>
        <w:spacing w:line="560" w:lineRule="exact"/>
        <w:ind w:firstLine="480" w:firstLineChars="200"/>
        <w:rPr>
          <w:rFonts w:ascii="宋体" w:hAnsi="宋体"/>
          <w:sz w:val="24"/>
        </w:rPr>
      </w:pPr>
      <w:r>
        <w:rPr>
          <w:rFonts w:ascii="宋体" w:hAnsi="宋体"/>
          <w:sz w:val="24"/>
        </w:rPr>
        <w:t>2.1.6 “现场”系指合同约定提供服务的地点。</w:t>
      </w:r>
    </w:p>
    <w:p w14:paraId="2960846E">
      <w:pPr>
        <w:spacing w:line="560" w:lineRule="exact"/>
        <w:ind w:firstLine="482" w:firstLineChars="200"/>
        <w:outlineLvl w:val="0"/>
        <w:rPr>
          <w:rFonts w:ascii="宋体" w:hAnsi="宋体"/>
          <w:b/>
          <w:sz w:val="24"/>
        </w:rPr>
      </w:pPr>
      <w:bookmarkStart w:id="447" w:name="_Toc3769"/>
      <w:bookmarkStart w:id="448" w:name="_Toc19539"/>
      <w:bookmarkStart w:id="449" w:name="_Toc16752"/>
      <w:bookmarkStart w:id="450" w:name="_Toc23289"/>
      <w:bookmarkStart w:id="451" w:name="_Toc31402"/>
      <w:r>
        <w:rPr>
          <w:rFonts w:ascii="宋体" w:hAnsi="宋体"/>
          <w:b/>
          <w:sz w:val="24"/>
        </w:rPr>
        <w:t>2.2 技术规范</w:t>
      </w:r>
      <w:bookmarkEnd w:id="447"/>
      <w:bookmarkEnd w:id="448"/>
      <w:bookmarkEnd w:id="449"/>
      <w:bookmarkEnd w:id="450"/>
      <w:bookmarkEnd w:id="451"/>
    </w:p>
    <w:p w14:paraId="76C5399D">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7402B15">
      <w:pPr>
        <w:spacing w:line="560" w:lineRule="exact"/>
        <w:ind w:firstLine="482" w:firstLineChars="200"/>
        <w:outlineLvl w:val="0"/>
        <w:rPr>
          <w:rFonts w:ascii="宋体" w:hAnsi="宋体"/>
          <w:b/>
          <w:sz w:val="24"/>
        </w:rPr>
      </w:pPr>
      <w:bookmarkStart w:id="452" w:name="_Toc12412"/>
      <w:bookmarkStart w:id="453" w:name="_Toc9161"/>
      <w:bookmarkStart w:id="454" w:name="_Toc13673"/>
      <w:bookmarkStart w:id="455" w:name="_Toc27945"/>
      <w:bookmarkStart w:id="456" w:name="_Toc4133"/>
      <w:r>
        <w:rPr>
          <w:rFonts w:ascii="宋体" w:hAnsi="宋体"/>
          <w:b/>
          <w:sz w:val="24"/>
        </w:rPr>
        <w:t>2.3 知识产权</w:t>
      </w:r>
      <w:bookmarkEnd w:id="452"/>
      <w:bookmarkEnd w:id="453"/>
      <w:bookmarkEnd w:id="454"/>
      <w:bookmarkEnd w:id="455"/>
      <w:bookmarkEnd w:id="456"/>
    </w:p>
    <w:p w14:paraId="43C17F99">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148E88C">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50E2624">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ADA007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78513A82">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5F3E8689">
      <w:pPr>
        <w:spacing w:line="560" w:lineRule="exact"/>
        <w:ind w:firstLine="482" w:firstLineChars="200"/>
        <w:outlineLvl w:val="0"/>
        <w:rPr>
          <w:rFonts w:ascii="宋体" w:hAnsi="宋体"/>
          <w:b/>
          <w:sz w:val="24"/>
        </w:rPr>
      </w:pPr>
      <w:bookmarkStart w:id="457" w:name="_Toc22011"/>
      <w:bookmarkStart w:id="458" w:name="_Toc15447"/>
      <w:bookmarkStart w:id="459" w:name="_Toc31233"/>
      <w:bookmarkStart w:id="460" w:name="_Toc26555"/>
      <w:bookmarkStart w:id="461" w:name="_Toc32670"/>
      <w:r>
        <w:rPr>
          <w:rFonts w:ascii="宋体" w:hAnsi="宋体"/>
          <w:b/>
          <w:sz w:val="24"/>
        </w:rPr>
        <w:t>2.5 结算方式和付款条件</w:t>
      </w:r>
      <w:bookmarkEnd w:id="457"/>
      <w:bookmarkEnd w:id="458"/>
      <w:bookmarkEnd w:id="459"/>
      <w:bookmarkEnd w:id="460"/>
      <w:bookmarkEnd w:id="461"/>
    </w:p>
    <w:p w14:paraId="7CBC129A">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622A02B">
      <w:pPr>
        <w:spacing w:line="560" w:lineRule="exact"/>
        <w:ind w:firstLine="482" w:firstLineChars="200"/>
        <w:outlineLvl w:val="0"/>
        <w:rPr>
          <w:rFonts w:ascii="宋体" w:hAnsi="宋体"/>
          <w:b/>
          <w:sz w:val="24"/>
        </w:rPr>
      </w:pPr>
      <w:bookmarkStart w:id="462" w:name="_Toc16163"/>
      <w:bookmarkStart w:id="463" w:name="_Toc18990"/>
      <w:bookmarkStart w:id="464" w:name="_Toc13467"/>
      <w:bookmarkStart w:id="465" w:name="_Toc13154"/>
      <w:bookmarkStart w:id="466" w:name="_Toc30507"/>
      <w:r>
        <w:rPr>
          <w:rFonts w:ascii="宋体" w:hAnsi="宋体"/>
          <w:b/>
          <w:sz w:val="24"/>
        </w:rPr>
        <w:t>2.6 技术资料和保密义务</w:t>
      </w:r>
      <w:bookmarkEnd w:id="462"/>
      <w:bookmarkEnd w:id="463"/>
      <w:bookmarkEnd w:id="464"/>
      <w:bookmarkEnd w:id="465"/>
      <w:bookmarkEnd w:id="466"/>
    </w:p>
    <w:p w14:paraId="09678623">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6391B17F">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67534B99">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1880D18">
      <w:pPr>
        <w:spacing w:line="560" w:lineRule="exact"/>
        <w:ind w:firstLine="482" w:firstLineChars="200"/>
        <w:outlineLvl w:val="0"/>
        <w:rPr>
          <w:rFonts w:ascii="宋体" w:hAnsi="宋体"/>
          <w:b/>
          <w:sz w:val="24"/>
        </w:rPr>
      </w:pPr>
      <w:bookmarkStart w:id="467" w:name="_Toc19069"/>
      <w:r>
        <w:rPr>
          <w:rFonts w:ascii="宋体" w:hAnsi="宋体"/>
          <w:b/>
          <w:sz w:val="24"/>
        </w:rPr>
        <w:t xml:space="preserve">2.7 </w:t>
      </w:r>
      <w:r>
        <w:rPr>
          <w:rFonts w:hint="eastAsia" w:ascii="宋体" w:hAnsi="宋体"/>
          <w:b/>
          <w:sz w:val="24"/>
        </w:rPr>
        <w:t>质量保证</w:t>
      </w:r>
      <w:bookmarkEnd w:id="467"/>
    </w:p>
    <w:p w14:paraId="5B6B036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36E23F1">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365A939">
      <w:pPr>
        <w:spacing w:line="560" w:lineRule="exact"/>
        <w:ind w:firstLine="482" w:firstLineChars="200"/>
        <w:outlineLvl w:val="0"/>
        <w:rPr>
          <w:rFonts w:ascii="宋体" w:hAnsi="宋体"/>
          <w:b/>
          <w:sz w:val="24"/>
        </w:rPr>
      </w:pPr>
      <w:bookmarkStart w:id="468" w:name="_Toc22267"/>
      <w:r>
        <w:rPr>
          <w:rFonts w:ascii="宋体" w:hAnsi="宋体"/>
          <w:b/>
          <w:sz w:val="24"/>
        </w:rPr>
        <w:t xml:space="preserve">2.8 </w:t>
      </w:r>
      <w:r>
        <w:rPr>
          <w:rFonts w:hint="eastAsia" w:ascii="宋体" w:hAnsi="宋体"/>
          <w:b/>
          <w:sz w:val="24"/>
        </w:rPr>
        <w:t>延迟履行</w:t>
      </w:r>
      <w:bookmarkEnd w:id="468"/>
    </w:p>
    <w:p w14:paraId="0E19ACED">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A0BC2F0">
      <w:pPr>
        <w:spacing w:line="560" w:lineRule="exact"/>
        <w:ind w:firstLine="482" w:firstLineChars="200"/>
        <w:outlineLvl w:val="0"/>
        <w:rPr>
          <w:rFonts w:ascii="宋体" w:hAnsi="宋体"/>
          <w:b/>
          <w:sz w:val="24"/>
        </w:rPr>
      </w:pPr>
      <w:bookmarkStart w:id="469" w:name="_Toc10611"/>
      <w:r>
        <w:rPr>
          <w:rFonts w:ascii="宋体" w:hAnsi="宋体"/>
          <w:b/>
          <w:sz w:val="24"/>
        </w:rPr>
        <w:t xml:space="preserve">2.9 </w:t>
      </w:r>
      <w:r>
        <w:rPr>
          <w:rFonts w:hint="eastAsia" w:ascii="宋体" w:hAnsi="宋体"/>
          <w:b/>
          <w:sz w:val="24"/>
        </w:rPr>
        <w:t>合同变更</w:t>
      </w:r>
      <w:bookmarkEnd w:id="469"/>
    </w:p>
    <w:p w14:paraId="00422591">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4A7DDE2">
      <w:pPr>
        <w:spacing w:line="560" w:lineRule="exact"/>
        <w:ind w:firstLine="482" w:firstLineChars="200"/>
        <w:outlineLvl w:val="0"/>
        <w:rPr>
          <w:rFonts w:ascii="宋体" w:hAnsi="宋体"/>
          <w:b/>
          <w:sz w:val="24"/>
        </w:rPr>
      </w:pPr>
      <w:bookmarkStart w:id="470" w:name="_Toc21830"/>
      <w:bookmarkStart w:id="471" w:name="_Toc26689"/>
      <w:bookmarkStart w:id="472" w:name="_Toc23368"/>
      <w:bookmarkStart w:id="473" w:name="_Toc42"/>
      <w:bookmarkStart w:id="474" w:name="_Toc10663"/>
      <w:r>
        <w:rPr>
          <w:rFonts w:ascii="宋体" w:hAnsi="宋体"/>
          <w:b/>
          <w:sz w:val="24"/>
        </w:rPr>
        <w:t>2.10 合同转让和分包</w:t>
      </w:r>
      <w:bookmarkEnd w:id="470"/>
      <w:bookmarkEnd w:id="471"/>
      <w:bookmarkEnd w:id="472"/>
      <w:bookmarkEnd w:id="473"/>
      <w:bookmarkEnd w:id="474"/>
    </w:p>
    <w:p w14:paraId="36F7CF0A">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BCE93B9">
      <w:pPr>
        <w:spacing w:line="560" w:lineRule="exact"/>
        <w:ind w:firstLine="482" w:firstLineChars="200"/>
        <w:outlineLvl w:val="0"/>
        <w:rPr>
          <w:rFonts w:ascii="宋体" w:hAnsi="宋体"/>
          <w:b/>
          <w:sz w:val="24"/>
        </w:rPr>
      </w:pPr>
      <w:bookmarkStart w:id="475" w:name="_Toc32494"/>
      <w:bookmarkStart w:id="476" w:name="_Toc25571"/>
      <w:bookmarkStart w:id="477" w:name="_Toc4720"/>
      <w:bookmarkStart w:id="478" w:name="_Toc14371"/>
      <w:bookmarkStart w:id="479" w:name="_Toc26633"/>
      <w:r>
        <w:rPr>
          <w:rFonts w:ascii="宋体" w:hAnsi="宋体"/>
          <w:b/>
          <w:sz w:val="24"/>
        </w:rPr>
        <w:t>2.11 不可抗力</w:t>
      </w:r>
      <w:bookmarkEnd w:id="475"/>
      <w:bookmarkEnd w:id="476"/>
      <w:bookmarkEnd w:id="477"/>
      <w:bookmarkEnd w:id="478"/>
      <w:bookmarkEnd w:id="479"/>
    </w:p>
    <w:p w14:paraId="1F061925">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7FF5A5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A3A64EC">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D3E81F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020D68A2">
      <w:pPr>
        <w:spacing w:line="560" w:lineRule="exact"/>
        <w:ind w:firstLine="482" w:firstLineChars="200"/>
        <w:outlineLvl w:val="0"/>
        <w:rPr>
          <w:rFonts w:ascii="宋体" w:hAnsi="宋体"/>
          <w:b/>
          <w:sz w:val="24"/>
        </w:rPr>
      </w:pPr>
      <w:bookmarkStart w:id="480" w:name="_Toc3638"/>
      <w:bookmarkStart w:id="481" w:name="_Toc25783"/>
      <w:bookmarkStart w:id="482" w:name="_Toc14115"/>
      <w:bookmarkStart w:id="483" w:name="_Toc23854"/>
      <w:bookmarkStart w:id="484" w:name="_Toc24465"/>
      <w:r>
        <w:rPr>
          <w:rFonts w:ascii="宋体" w:hAnsi="宋体"/>
          <w:b/>
          <w:sz w:val="24"/>
        </w:rPr>
        <w:t>2.12 税费</w:t>
      </w:r>
      <w:bookmarkEnd w:id="480"/>
      <w:bookmarkEnd w:id="481"/>
      <w:bookmarkEnd w:id="482"/>
      <w:bookmarkEnd w:id="483"/>
      <w:bookmarkEnd w:id="484"/>
    </w:p>
    <w:p w14:paraId="5773B849">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D71B386">
      <w:pPr>
        <w:spacing w:line="560" w:lineRule="exact"/>
        <w:ind w:firstLine="482" w:firstLineChars="200"/>
        <w:outlineLvl w:val="0"/>
        <w:rPr>
          <w:rFonts w:ascii="宋体" w:hAnsi="宋体"/>
          <w:b/>
          <w:sz w:val="24"/>
        </w:rPr>
      </w:pPr>
      <w:bookmarkStart w:id="485" w:name="_Toc26883"/>
      <w:bookmarkStart w:id="486" w:name="_Toc30105"/>
      <w:bookmarkStart w:id="487" w:name="_Toc25525"/>
      <w:bookmarkStart w:id="488" w:name="_Toc7315"/>
      <w:bookmarkStart w:id="489" w:name="_Toc14814"/>
      <w:r>
        <w:rPr>
          <w:rFonts w:ascii="宋体" w:hAnsi="宋体"/>
          <w:b/>
          <w:sz w:val="24"/>
        </w:rPr>
        <w:t>2.13 乙方破产</w:t>
      </w:r>
      <w:bookmarkEnd w:id="485"/>
      <w:bookmarkEnd w:id="486"/>
      <w:bookmarkEnd w:id="487"/>
      <w:bookmarkEnd w:id="488"/>
      <w:bookmarkEnd w:id="489"/>
    </w:p>
    <w:p w14:paraId="5E00CE7B">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FFE245E">
      <w:pPr>
        <w:spacing w:line="560" w:lineRule="exact"/>
        <w:ind w:firstLine="482" w:firstLineChars="200"/>
        <w:outlineLvl w:val="0"/>
        <w:rPr>
          <w:rFonts w:ascii="宋体" w:hAnsi="宋体"/>
          <w:b/>
          <w:sz w:val="24"/>
        </w:rPr>
      </w:pPr>
      <w:bookmarkStart w:id="490" w:name="_Toc23323"/>
      <w:bookmarkStart w:id="491" w:name="_Toc2016"/>
      <w:bookmarkStart w:id="492" w:name="_Toc1123"/>
      <w:r>
        <w:rPr>
          <w:rFonts w:ascii="宋体" w:hAnsi="宋体"/>
          <w:b/>
          <w:sz w:val="24"/>
        </w:rPr>
        <w:t>2.14 合同中止、终止</w:t>
      </w:r>
      <w:bookmarkEnd w:id="490"/>
      <w:bookmarkEnd w:id="491"/>
      <w:bookmarkEnd w:id="492"/>
    </w:p>
    <w:p w14:paraId="33C60244">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E51B58E">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FAEF409">
      <w:pPr>
        <w:spacing w:line="560" w:lineRule="exact"/>
        <w:ind w:firstLine="482" w:firstLineChars="200"/>
        <w:outlineLvl w:val="0"/>
        <w:rPr>
          <w:rFonts w:ascii="宋体" w:hAnsi="宋体"/>
          <w:b/>
          <w:sz w:val="24"/>
        </w:rPr>
      </w:pPr>
      <w:bookmarkStart w:id="493" w:name="_Toc17363"/>
      <w:bookmarkStart w:id="494" w:name="_Toc1969"/>
      <w:bookmarkStart w:id="495" w:name="_Toc14525"/>
      <w:r>
        <w:rPr>
          <w:rFonts w:ascii="宋体" w:hAnsi="宋体"/>
          <w:b/>
          <w:sz w:val="24"/>
        </w:rPr>
        <w:t>2.15 检验和验收</w:t>
      </w:r>
      <w:bookmarkEnd w:id="493"/>
      <w:bookmarkEnd w:id="494"/>
      <w:bookmarkEnd w:id="495"/>
    </w:p>
    <w:p w14:paraId="65D4C2E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E4501C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616F6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CFAB867">
      <w:pPr>
        <w:spacing w:line="560" w:lineRule="exact"/>
        <w:ind w:firstLine="482" w:firstLineChars="200"/>
        <w:outlineLvl w:val="0"/>
        <w:rPr>
          <w:rFonts w:ascii="宋体" w:hAnsi="宋体"/>
          <w:b/>
          <w:sz w:val="24"/>
        </w:rPr>
      </w:pPr>
      <w:bookmarkStart w:id="496" w:name="_Toc12666"/>
      <w:bookmarkStart w:id="497" w:name="_Toc2308"/>
      <w:bookmarkStart w:id="498" w:name="_Toc9808"/>
      <w:bookmarkStart w:id="499" w:name="_Toc31892"/>
      <w:bookmarkStart w:id="500" w:name="_Toc25198"/>
      <w:r>
        <w:rPr>
          <w:rFonts w:ascii="宋体" w:hAnsi="宋体"/>
          <w:b/>
          <w:sz w:val="24"/>
        </w:rPr>
        <w:t>2.16 通知和送达</w:t>
      </w:r>
      <w:bookmarkEnd w:id="496"/>
      <w:bookmarkEnd w:id="497"/>
      <w:bookmarkEnd w:id="498"/>
      <w:bookmarkEnd w:id="499"/>
      <w:bookmarkEnd w:id="500"/>
    </w:p>
    <w:p w14:paraId="79810AED">
      <w:pPr>
        <w:spacing w:line="560" w:lineRule="exact"/>
        <w:ind w:firstLine="480" w:firstLineChars="200"/>
        <w:rPr>
          <w:rFonts w:ascii="宋体" w:hAnsi="宋体"/>
          <w:sz w:val="24"/>
        </w:rPr>
      </w:pPr>
      <w:bookmarkStart w:id="501" w:name="_Toc27674"/>
      <w:bookmarkStart w:id="502"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68D192F">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1"/>
      <w:bookmarkEnd w:id="502"/>
    </w:p>
    <w:p w14:paraId="4E0C2047">
      <w:pPr>
        <w:spacing w:line="560" w:lineRule="exact"/>
        <w:ind w:firstLine="482" w:firstLineChars="200"/>
        <w:outlineLvl w:val="0"/>
        <w:rPr>
          <w:rFonts w:ascii="宋体" w:hAnsi="宋体"/>
          <w:b/>
          <w:sz w:val="24"/>
        </w:rPr>
      </w:pPr>
      <w:bookmarkStart w:id="503" w:name="_Toc20808"/>
      <w:bookmarkStart w:id="504" w:name="_Toc27644"/>
      <w:bookmarkStart w:id="505" w:name="_Toc28906"/>
      <w:bookmarkStart w:id="506" w:name="_Toc12254"/>
      <w:bookmarkStart w:id="507"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3"/>
      <w:bookmarkEnd w:id="504"/>
      <w:bookmarkEnd w:id="505"/>
      <w:bookmarkEnd w:id="506"/>
      <w:bookmarkEnd w:id="507"/>
    </w:p>
    <w:p w14:paraId="423F1577">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9274FA0">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442654FD">
      <w:pPr>
        <w:spacing w:line="560" w:lineRule="exact"/>
        <w:ind w:firstLine="482" w:firstLineChars="200"/>
        <w:outlineLvl w:val="0"/>
        <w:rPr>
          <w:rFonts w:ascii="宋体" w:hAnsi="宋体" w:cs="宋体"/>
          <w:b/>
          <w:sz w:val="24"/>
        </w:rPr>
      </w:pPr>
      <w:bookmarkStart w:id="508" w:name="_Toc18540"/>
      <w:bookmarkStart w:id="509" w:name="_Toc4355"/>
      <w:bookmarkStart w:id="510" w:name="_Toc30599"/>
      <w:r>
        <w:rPr>
          <w:rFonts w:hint="eastAsia" w:ascii="宋体" w:hAnsi="宋体" w:cs="宋体"/>
          <w:b/>
          <w:sz w:val="24"/>
        </w:rPr>
        <w:t>2.18 计量单位</w:t>
      </w:r>
      <w:bookmarkEnd w:id="508"/>
      <w:bookmarkEnd w:id="509"/>
      <w:bookmarkEnd w:id="510"/>
    </w:p>
    <w:p w14:paraId="0D9739AB">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D8BFABB">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E1EDF2D">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164BC4F">
      <w:pPr>
        <w:spacing w:line="360" w:lineRule="auto"/>
        <w:jc w:val="center"/>
        <w:outlineLvl w:val="0"/>
        <w:rPr>
          <w:rFonts w:ascii="宋体" w:hAnsi="宋体" w:cs="宋体"/>
          <w:b/>
          <w:sz w:val="24"/>
        </w:rPr>
      </w:pPr>
      <w:r>
        <w:rPr>
          <w:rFonts w:hint="eastAsia" w:ascii="宋体" w:hAnsi="宋体" w:cs="宋体"/>
          <w:kern w:val="0"/>
        </w:rPr>
        <w:br w:type="page"/>
      </w:r>
      <w:bookmarkStart w:id="511" w:name="_Toc331685784"/>
      <w:r>
        <w:rPr>
          <w:rFonts w:hint="eastAsia" w:ascii="宋体" w:hAnsi="宋体" w:cs="宋体"/>
          <w:b/>
          <w:sz w:val="24"/>
        </w:rPr>
        <w:t xml:space="preserve"> </w:t>
      </w:r>
      <w:bookmarkEnd w:id="511"/>
      <w:r>
        <w:rPr>
          <w:rFonts w:hint="eastAsia" w:ascii="宋体" w:hAnsi="宋体" w:cs="宋体"/>
          <w:b/>
          <w:sz w:val="24"/>
        </w:rPr>
        <w:t>第三部分  合同专用条款</w:t>
      </w:r>
    </w:p>
    <w:p w14:paraId="1098D907">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2A0B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2CA891B">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EFAB28E">
            <w:pPr>
              <w:spacing w:line="360" w:lineRule="auto"/>
              <w:jc w:val="center"/>
              <w:rPr>
                <w:rFonts w:ascii="宋体" w:hAnsi="宋体" w:cs="宋体"/>
                <w:b/>
                <w:sz w:val="24"/>
              </w:rPr>
            </w:pPr>
            <w:r>
              <w:rPr>
                <w:rFonts w:hint="eastAsia" w:ascii="宋体" w:hAnsi="宋体" w:cs="宋体"/>
                <w:b/>
                <w:sz w:val="24"/>
              </w:rPr>
              <w:t>约定内容</w:t>
            </w:r>
          </w:p>
        </w:tc>
      </w:tr>
      <w:tr w14:paraId="1A515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812A9C">
            <w:pPr>
              <w:spacing w:line="360" w:lineRule="auto"/>
              <w:rPr>
                <w:rFonts w:ascii="宋体" w:hAnsi="宋体" w:cs="宋体"/>
                <w:sz w:val="24"/>
              </w:rPr>
            </w:pPr>
            <w:r>
              <w:rPr>
                <w:rFonts w:hint="eastAsia" w:ascii="宋体" w:hAnsi="宋体" w:cs="宋体"/>
                <w:sz w:val="24"/>
              </w:rPr>
              <w:t>1.3.2</w:t>
            </w:r>
          </w:p>
        </w:tc>
        <w:tc>
          <w:tcPr>
            <w:tcW w:w="4464" w:type="pct"/>
            <w:vAlign w:val="center"/>
          </w:tcPr>
          <w:p w14:paraId="284C832E">
            <w:pPr>
              <w:spacing w:line="360" w:lineRule="auto"/>
              <w:rPr>
                <w:rFonts w:ascii="宋体" w:hAnsi="宋体" w:cs="宋体"/>
                <w:sz w:val="24"/>
              </w:rPr>
            </w:pPr>
          </w:p>
        </w:tc>
      </w:tr>
      <w:tr w14:paraId="34A98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06D700">
            <w:pPr>
              <w:spacing w:line="360" w:lineRule="auto"/>
              <w:rPr>
                <w:rFonts w:ascii="宋体" w:hAnsi="宋体" w:cs="宋体"/>
                <w:sz w:val="24"/>
              </w:rPr>
            </w:pPr>
            <w:r>
              <w:rPr>
                <w:rFonts w:hint="eastAsia" w:ascii="宋体" w:hAnsi="宋体" w:cs="宋体"/>
                <w:sz w:val="24"/>
              </w:rPr>
              <w:t>1.4.2</w:t>
            </w:r>
          </w:p>
        </w:tc>
        <w:tc>
          <w:tcPr>
            <w:tcW w:w="4464" w:type="pct"/>
            <w:vAlign w:val="center"/>
          </w:tcPr>
          <w:p w14:paraId="4A72E434">
            <w:pPr>
              <w:spacing w:line="360" w:lineRule="auto"/>
              <w:rPr>
                <w:rFonts w:ascii="宋体" w:hAnsi="宋体" w:cs="宋体"/>
                <w:sz w:val="24"/>
              </w:rPr>
            </w:pPr>
          </w:p>
        </w:tc>
      </w:tr>
      <w:tr w14:paraId="1795E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32B0F4">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1EBB6ECA">
            <w:pPr>
              <w:spacing w:line="360" w:lineRule="auto"/>
              <w:rPr>
                <w:rFonts w:ascii="宋体" w:hAnsi="宋体" w:cs="宋体"/>
                <w:sz w:val="24"/>
              </w:rPr>
            </w:pPr>
          </w:p>
        </w:tc>
      </w:tr>
      <w:tr w14:paraId="31D4A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0A7ED1">
            <w:pPr>
              <w:spacing w:line="360" w:lineRule="auto"/>
              <w:rPr>
                <w:rFonts w:ascii="宋体" w:hAnsi="宋体" w:cs="宋体"/>
                <w:sz w:val="24"/>
              </w:rPr>
            </w:pPr>
            <w:r>
              <w:rPr>
                <w:rFonts w:hint="eastAsia" w:ascii="宋体" w:hAnsi="宋体" w:cs="宋体"/>
                <w:sz w:val="24"/>
              </w:rPr>
              <w:t>1.5.2</w:t>
            </w:r>
          </w:p>
        </w:tc>
        <w:tc>
          <w:tcPr>
            <w:tcW w:w="4464" w:type="pct"/>
            <w:vAlign w:val="center"/>
          </w:tcPr>
          <w:p w14:paraId="23AFFEF4">
            <w:pPr>
              <w:spacing w:line="360" w:lineRule="auto"/>
              <w:rPr>
                <w:rFonts w:ascii="宋体" w:hAnsi="宋体" w:cs="宋体"/>
                <w:sz w:val="24"/>
              </w:rPr>
            </w:pPr>
          </w:p>
        </w:tc>
      </w:tr>
      <w:tr w14:paraId="199EE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1EC064">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24C7A202">
            <w:pPr>
              <w:spacing w:line="360" w:lineRule="auto"/>
              <w:rPr>
                <w:rFonts w:ascii="宋体" w:hAnsi="宋体" w:cs="宋体"/>
                <w:sz w:val="24"/>
              </w:rPr>
            </w:pPr>
          </w:p>
        </w:tc>
      </w:tr>
      <w:tr w14:paraId="6ED6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F18E5D">
            <w:pPr>
              <w:spacing w:line="360" w:lineRule="auto"/>
              <w:rPr>
                <w:rFonts w:ascii="宋体" w:hAnsi="宋体" w:cs="宋体"/>
                <w:sz w:val="24"/>
              </w:rPr>
            </w:pPr>
            <w:r>
              <w:rPr>
                <w:rFonts w:hint="eastAsia" w:ascii="宋体" w:hAnsi="宋体" w:cs="宋体"/>
                <w:sz w:val="24"/>
              </w:rPr>
              <w:t>1.6.2</w:t>
            </w:r>
          </w:p>
        </w:tc>
        <w:tc>
          <w:tcPr>
            <w:tcW w:w="4464" w:type="pct"/>
            <w:vAlign w:val="center"/>
          </w:tcPr>
          <w:p w14:paraId="4DEF427A">
            <w:pPr>
              <w:spacing w:line="360" w:lineRule="auto"/>
              <w:rPr>
                <w:rFonts w:ascii="宋体" w:hAnsi="宋体" w:cs="宋体"/>
                <w:sz w:val="24"/>
              </w:rPr>
            </w:pPr>
          </w:p>
        </w:tc>
      </w:tr>
      <w:tr w14:paraId="29EB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C0E57F">
            <w:pPr>
              <w:spacing w:line="360" w:lineRule="auto"/>
              <w:rPr>
                <w:rFonts w:ascii="宋体" w:hAnsi="宋体" w:cs="宋体"/>
                <w:sz w:val="24"/>
              </w:rPr>
            </w:pPr>
            <w:r>
              <w:rPr>
                <w:rFonts w:hint="eastAsia" w:ascii="宋体" w:hAnsi="宋体" w:cs="宋体"/>
                <w:sz w:val="24"/>
              </w:rPr>
              <w:t>1.7.1</w:t>
            </w:r>
          </w:p>
        </w:tc>
        <w:tc>
          <w:tcPr>
            <w:tcW w:w="4464" w:type="pct"/>
            <w:vAlign w:val="center"/>
          </w:tcPr>
          <w:p w14:paraId="2E310723">
            <w:pPr>
              <w:spacing w:line="360" w:lineRule="auto"/>
              <w:rPr>
                <w:rFonts w:ascii="宋体" w:hAnsi="宋体" w:cs="宋体"/>
                <w:sz w:val="24"/>
              </w:rPr>
            </w:pPr>
          </w:p>
        </w:tc>
      </w:tr>
      <w:tr w14:paraId="4A027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6FAA70">
            <w:pPr>
              <w:spacing w:line="360" w:lineRule="auto"/>
              <w:rPr>
                <w:rFonts w:ascii="宋体" w:hAnsi="宋体" w:cs="宋体"/>
                <w:sz w:val="24"/>
              </w:rPr>
            </w:pPr>
            <w:r>
              <w:rPr>
                <w:rFonts w:hint="eastAsia" w:ascii="宋体" w:hAnsi="宋体" w:cs="宋体"/>
                <w:sz w:val="24"/>
              </w:rPr>
              <w:t>1.7.2</w:t>
            </w:r>
          </w:p>
        </w:tc>
        <w:tc>
          <w:tcPr>
            <w:tcW w:w="4464" w:type="pct"/>
            <w:vAlign w:val="center"/>
          </w:tcPr>
          <w:p w14:paraId="66EA6A72">
            <w:pPr>
              <w:spacing w:line="360" w:lineRule="auto"/>
              <w:rPr>
                <w:rFonts w:ascii="宋体" w:hAnsi="宋体" w:cs="宋体"/>
                <w:sz w:val="24"/>
              </w:rPr>
            </w:pPr>
          </w:p>
        </w:tc>
      </w:tr>
      <w:tr w14:paraId="7C25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88D33B">
            <w:pPr>
              <w:spacing w:line="360" w:lineRule="auto"/>
              <w:rPr>
                <w:rFonts w:ascii="宋体" w:hAnsi="宋体" w:cs="宋体"/>
                <w:sz w:val="24"/>
              </w:rPr>
            </w:pPr>
            <w:r>
              <w:rPr>
                <w:rFonts w:hint="eastAsia" w:ascii="宋体" w:hAnsi="宋体" w:cs="宋体"/>
                <w:sz w:val="24"/>
              </w:rPr>
              <w:t>1.7.3</w:t>
            </w:r>
          </w:p>
        </w:tc>
        <w:tc>
          <w:tcPr>
            <w:tcW w:w="4464" w:type="pct"/>
            <w:vAlign w:val="center"/>
          </w:tcPr>
          <w:p w14:paraId="2B1C6A42">
            <w:pPr>
              <w:spacing w:line="360" w:lineRule="auto"/>
              <w:rPr>
                <w:rFonts w:ascii="宋体" w:hAnsi="宋体" w:cs="宋体"/>
                <w:sz w:val="24"/>
              </w:rPr>
            </w:pPr>
          </w:p>
        </w:tc>
      </w:tr>
      <w:tr w14:paraId="2C895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7ECF98">
            <w:pPr>
              <w:spacing w:line="360" w:lineRule="auto"/>
              <w:rPr>
                <w:rFonts w:ascii="宋体" w:hAnsi="宋体" w:cs="宋体"/>
                <w:sz w:val="24"/>
              </w:rPr>
            </w:pPr>
            <w:r>
              <w:rPr>
                <w:rFonts w:hint="eastAsia" w:ascii="宋体" w:hAnsi="宋体" w:cs="宋体"/>
                <w:sz w:val="24"/>
              </w:rPr>
              <w:t>1.7.4.1</w:t>
            </w:r>
          </w:p>
        </w:tc>
        <w:tc>
          <w:tcPr>
            <w:tcW w:w="4464" w:type="pct"/>
            <w:vAlign w:val="center"/>
          </w:tcPr>
          <w:p w14:paraId="73EED5B4">
            <w:pPr>
              <w:spacing w:line="360" w:lineRule="auto"/>
              <w:rPr>
                <w:rFonts w:ascii="宋体" w:hAnsi="宋体" w:cs="宋体"/>
                <w:sz w:val="24"/>
              </w:rPr>
            </w:pPr>
          </w:p>
        </w:tc>
      </w:tr>
      <w:tr w14:paraId="60D3F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26393F">
            <w:pPr>
              <w:spacing w:line="360" w:lineRule="auto"/>
              <w:rPr>
                <w:rFonts w:ascii="宋体" w:hAnsi="宋体" w:cs="宋体"/>
                <w:sz w:val="24"/>
              </w:rPr>
            </w:pPr>
            <w:r>
              <w:rPr>
                <w:rFonts w:hint="eastAsia" w:ascii="宋体" w:hAnsi="宋体" w:cs="宋体"/>
                <w:sz w:val="24"/>
              </w:rPr>
              <w:t>1.7.4.2</w:t>
            </w:r>
          </w:p>
        </w:tc>
        <w:tc>
          <w:tcPr>
            <w:tcW w:w="4464" w:type="pct"/>
            <w:vAlign w:val="center"/>
          </w:tcPr>
          <w:p w14:paraId="746EFC5A">
            <w:pPr>
              <w:spacing w:line="360" w:lineRule="auto"/>
              <w:rPr>
                <w:rFonts w:ascii="宋体" w:hAnsi="宋体" w:cs="宋体"/>
                <w:sz w:val="24"/>
              </w:rPr>
            </w:pPr>
          </w:p>
        </w:tc>
      </w:tr>
      <w:tr w14:paraId="6017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2D0AE9">
            <w:pPr>
              <w:spacing w:line="360" w:lineRule="auto"/>
              <w:rPr>
                <w:rFonts w:ascii="宋体" w:hAnsi="宋体" w:cs="宋体"/>
                <w:sz w:val="24"/>
              </w:rPr>
            </w:pPr>
            <w:r>
              <w:rPr>
                <w:rFonts w:hint="eastAsia" w:ascii="宋体" w:hAnsi="宋体" w:cs="宋体"/>
                <w:sz w:val="24"/>
              </w:rPr>
              <w:t>1.7.4.3</w:t>
            </w:r>
          </w:p>
        </w:tc>
        <w:tc>
          <w:tcPr>
            <w:tcW w:w="4464" w:type="pct"/>
            <w:vAlign w:val="center"/>
          </w:tcPr>
          <w:p w14:paraId="3E0850FB">
            <w:pPr>
              <w:spacing w:line="360" w:lineRule="auto"/>
              <w:rPr>
                <w:rFonts w:ascii="宋体" w:hAnsi="宋体" w:cs="宋体"/>
                <w:sz w:val="24"/>
              </w:rPr>
            </w:pPr>
          </w:p>
        </w:tc>
      </w:tr>
      <w:tr w14:paraId="659A6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A9D99C">
            <w:pPr>
              <w:spacing w:line="360" w:lineRule="auto"/>
              <w:rPr>
                <w:rFonts w:ascii="宋体" w:hAnsi="宋体" w:cs="宋体"/>
                <w:sz w:val="24"/>
              </w:rPr>
            </w:pPr>
            <w:r>
              <w:rPr>
                <w:rFonts w:hint="eastAsia" w:ascii="宋体" w:hAnsi="宋体" w:cs="宋体"/>
                <w:sz w:val="24"/>
              </w:rPr>
              <w:t>1.8.7</w:t>
            </w:r>
          </w:p>
        </w:tc>
        <w:tc>
          <w:tcPr>
            <w:tcW w:w="4464" w:type="pct"/>
            <w:vAlign w:val="center"/>
          </w:tcPr>
          <w:p w14:paraId="320E31D4">
            <w:pPr>
              <w:spacing w:line="360" w:lineRule="auto"/>
              <w:rPr>
                <w:rFonts w:ascii="宋体" w:hAnsi="宋体" w:cs="宋体"/>
                <w:sz w:val="24"/>
              </w:rPr>
            </w:pPr>
          </w:p>
        </w:tc>
      </w:tr>
      <w:tr w14:paraId="7EFA4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0BC385">
            <w:pPr>
              <w:spacing w:line="360" w:lineRule="auto"/>
              <w:rPr>
                <w:rFonts w:ascii="宋体" w:hAnsi="宋体" w:cs="宋体"/>
                <w:sz w:val="24"/>
              </w:rPr>
            </w:pPr>
            <w:r>
              <w:rPr>
                <w:rFonts w:hint="eastAsia" w:ascii="宋体" w:hAnsi="宋体" w:cs="宋体"/>
                <w:sz w:val="24"/>
              </w:rPr>
              <w:t>1.9.1</w:t>
            </w:r>
          </w:p>
        </w:tc>
        <w:tc>
          <w:tcPr>
            <w:tcW w:w="4464" w:type="pct"/>
            <w:vAlign w:val="center"/>
          </w:tcPr>
          <w:p w14:paraId="0E58C7EB">
            <w:pPr>
              <w:spacing w:line="360" w:lineRule="auto"/>
              <w:rPr>
                <w:rFonts w:ascii="宋体" w:hAnsi="宋体" w:cs="宋体"/>
                <w:sz w:val="24"/>
              </w:rPr>
            </w:pPr>
          </w:p>
        </w:tc>
      </w:tr>
      <w:tr w14:paraId="50D3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65EFAB">
            <w:pPr>
              <w:spacing w:line="360" w:lineRule="auto"/>
              <w:rPr>
                <w:rFonts w:ascii="宋体" w:hAnsi="宋体" w:cs="宋体"/>
                <w:sz w:val="24"/>
              </w:rPr>
            </w:pPr>
            <w:r>
              <w:rPr>
                <w:rFonts w:hint="eastAsia" w:ascii="宋体" w:hAnsi="宋体" w:cs="宋体"/>
                <w:sz w:val="24"/>
              </w:rPr>
              <w:t>1.9.2</w:t>
            </w:r>
          </w:p>
        </w:tc>
        <w:tc>
          <w:tcPr>
            <w:tcW w:w="4464" w:type="pct"/>
            <w:vAlign w:val="center"/>
          </w:tcPr>
          <w:p w14:paraId="58A86FBA">
            <w:pPr>
              <w:spacing w:line="360" w:lineRule="auto"/>
              <w:rPr>
                <w:rFonts w:ascii="宋体" w:hAnsi="宋体" w:cs="宋体"/>
                <w:sz w:val="24"/>
              </w:rPr>
            </w:pPr>
          </w:p>
        </w:tc>
      </w:tr>
      <w:tr w14:paraId="65F87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F4854A">
            <w:pPr>
              <w:spacing w:line="360" w:lineRule="auto"/>
              <w:rPr>
                <w:rFonts w:ascii="宋体" w:hAnsi="宋体" w:cs="宋体"/>
                <w:sz w:val="24"/>
              </w:rPr>
            </w:pPr>
            <w:r>
              <w:rPr>
                <w:rFonts w:hint="eastAsia" w:ascii="宋体" w:hAnsi="宋体" w:cs="宋体"/>
                <w:sz w:val="24"/>
              </w:rPr>
              <w:t>2.3.2</w:t>
            </w:r>
          </w:p>
        </w:tc>
        <w:tc>
          <w:tcPr>
            <w:tcW w:w="4464" w:type="pct"/>
            <w:vAlign w:val="center"/>
          </w:tcPr>
          <w:p w14:paraId="7EAA4A7C">
            <w:pPr>
              <w:spacing w:line="360" w:lineRule="auto"/>
              <w:ind w:left="-420" w:leftChars="-200" w:right="-420" w:rightChars="-200" w:firstLine="480" w:firstLineChars="200"/>
              <w:rPr>
                <w:rFonts w:ascii="宋体" w:hAnsi="宋体" w:cs="宋体"/>
                <w:sz w:val="24"/>
              </w:rPr>
            </w:pPr>
          </w:p>
        </w:tc>
      </w:tr>
      <w:tr w14:paraId="6B2E3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D216A">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C3793CF">
            <w:pPr>
              <w:spacing w:line="360" w:lineRule="auto"/>
              <w:ind w:left="-420" w:leftChars="-200" w:right="-420" w:rightChars="-200" w:firstLine="480" w:firstLineChars="200"/>
              <w:rPr>
                <w:rFonts w:ascii="宋体" w:hAnsi="宋体" w:cs="宋体"/>
                <w:sz w:val="24"/>
              </w:rPr>
            </w:pPr>
          </w:p>
        </w:tc>
      </w:tr>
      <w:tr w14:paraId="5C3FF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058D87">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38136CC1">
            <w:pPr>
              <w:spacing w:line="360" w:lineRule="auto"/>
              <w:rPr>
                <w:rFonts w:ascii="宋体" w:hAnsi="宋体" w:cs="宋体"/>
                <w:sz w:val="24"/>
              </w:rPr>
            </w:pPr>
          </w:p>
        </w:tc>
      </w:tr>
      <w:tr w14:paraId="34876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C6CF846">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1B7D648E">
            <w:pPr>
              <w:spacing w:line="360" w:lineRule="auto"/>
              <w:rPr>
                <w:rFonts w:ascii="宋体" w:hAnsi="宋体" w:cs="宋体"/>
                <w:sz w:val="24"/>
              </w:rPr>
            </w:pPr>
          </w:p>
        </w:tc>
      </w:tr>
      <w:tr w14:paraId="58C89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9CB4A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78CC82F3">
            <w:pPr>
              <w:spacing w:line="360" w:lineRule="auto"/>
              <w:rPr>
                <w:rFonts w:ascii="宋体" w:hAnsi="宋体" w:cs="宋体"/>
                <w:sz w:val="24"/>
              </w:rPr>
            </w:pPr>
          </w:p>
        </w:tc>
      </w:tr>
      <w:tr w14:paraId="124F0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F9444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FBC9FE5">
            <w:pPr>
              <w:spacing w:line="360" w:lineRule="auto"/>
              <w:rPr>
                <w:rFonts w:ascii="宋体" w:hAnsi="宋体" w:cs="宋体"/>
                <w:sz w:val="24"/>
              </w:rPr>
            </w:pPr>
          </w:p>
        </w:tc>
      </w:tr>
      <w:tr w14:paraId="31FD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BE899BA">
            <w:pPr>
              <w:spacing w:line="360" w:lineRule="auto"/>
              <w:rPr>
                <w:rFonts w:ascii="宋体" w:hAnsi="宋体" w:cs="宋体"/>
                <w:sz w:val="24"/>
              </w:rPr>
            </w:pPr>
            <w:r>
              <w:rPr>
                <w:rFonts w:hint="eastAsia" w:ascii="宋体" w:hAnsi="宋体" w:cs="宋体"/>
                <w:sz w:val="24"/>
              </w:rPr>
              <w:t>2.19</w:t>
            </w:r>
          </w:p>
        </w:tc>
        <w:tc>
          <w:tcPr>
            <w:tcW w:w="4464" w:type="pct"/>
          </w:tcPr>
          <w:p w14:paraId="255E6963">
            <w:pPr>
              <w:spacing w:line="360" w:lineRule="auto"/>
              <w:rPr>
                <w:rFonts w:ascii="宋体" w:hAnsi="宋体" w:cs="宋体"/>
                <w:sz w:val="24"/>
              </w:rPr>
            </w:pPr>
          </w:p>
        </w:tc>
      </w:tr>
    </w:tbl>
    <w:p w14:paraId="6D226AD2">
      <w:pPr>
        <w:spacing w:line="360" w:lineRule="auto"/>
        <w:ind w:left="-420" w:leftChars="-200" w:right="-420" w:rightChars="-200" w:firstLine="480" w:firstLineChars="200"/>
        <w:rPr>
          <w:rFonts w:ascii="宋体" w:hAnsi="宋体" w:cs="宋体"/>
          <w:sz w:val="24"/>
        </w:rPr>
      </w:pPr>
    </w:p>
    <w:p w14:paraId="5C68FE89">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42F9BE89">
      <w:pPr>
        <w:spacing w:line="360" w:lineRule="auto"/>
        <w:jc w:val="center"/>
        <w:outlineLvl w:val="0"/>
        <w:rPr>
          <w:rFonts w:ascii="宋体" w:hAnsi="宋体" w:cs="宋体"/>
          <w:b/>
          <w:kern w:val="0"/>
          <w:sz w:val="36"/>
          <w:szCs w:val="36"/>
        </w:rPr>
      </w:pPr>
    </w:p>
    <w:p w14:paraId="020F75C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625E4E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6CB3FB3">
      <w:pPr>
        <w:spacing w:line="360" w:lineRule="auto"/>
        <w:jc w:val="center"/>
        <w:outlineLvl w:val="0"/>
        <w:rPr>
          <w:rFonts w:ascii="宋体" w:hAnsi="宋体" w:cs="宋体"/>
          <w:b/>
          <w:kern w:val="0"/>
          <w:sz w:val="36"/>
          <w:szCs w:val="36"/>
        </w:rPr>
      </w:pPr>
    </w:p>
    <w:p w14:paraId="0E576EF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B49221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FADD22D">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A64F1E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DA1C1F3">
      <w:pPr>
        <w:snapToGrid w:val="0"/>
        <w:spacing w:line="360" w:lineRule="auto"/>
        <w:ind w:firstLine="480" w:firstLineChars="200"/>
        <w:rPr>
          <w:rFonts w:ascii="宋体" w:hAnsi="宋体" w:cs="宋体"/>
          <w:sz w:val="24"/>
        </w:rPr>
      </w:pPr>
    </w:p>
    <w:p w14:paraId="719A7199">
      <w:pPr>
        <w:spacing w:line="360" w:lineRule="auto"/>
        <w:ind w:firstLine="480" w:firstLineChars="200"/>
        <w:rPr>
          <w:rFonts w:ascii="宋体" w:hAnsi="宋体" w:cs="宋体"/>
          <w:sz w:val="24"/>
        </w:rPr>
      </w:pPr>
    </w:p>
    <w:p w14:paraId="4D04F13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1A5D352">
      <w:pPr>
        <w:snapToGrid w:val="0"/>
        <w:spacing w:line="360" w:lineRule="auto"/>
        <w:rPr>
          <w:rFonts w:ascii="宋体" w:hAnsi="宋体" w:cs="宋体"/>
          <w:sz w:val="24"/>
        </w:rPr>
      </w:pPr>
      <w:r>
        <w:rPr>
          <w:rFonts w:hint="eastAsia" w:ascii="宋体" w:hAnsi="宋体" w:cs="宋体"/>
          <w:sz w:val="24"/>
        </w:rPr>
        <w:t>（采购人）、（采购代理机构）：</w:t>
      </w:r>
    </w:p>
    <w:p w14:paraId="61A8C78E">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2FC797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ACC8CC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441206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186050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7B10E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543DBB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750A9A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C88A7D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619C6E0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934CFF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A1BFC86">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EB34B7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F62E33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FB32D1D">
      <w:pPr>
        <w:snapToGrid w:val="0"/>
        <w:spacing w:line="360" w:lineRule="auto"/>
        <w:ind w:right="480"/>
        <w:jc w:val="center"/>
        <w:rPr>
          <w:rFonts w:ascii="宋体" w:hAnsi="宋体" w:cs="宋体"/>
          <w:b/>
          <w:kern w:val="0"/>
          <w:sz w:val="32"/>
          <w:szCs w:val="32"/>
        </w:rPr>
      </w:pPr>
    </w:p>
    <w:p w14:paraId="57D688AD">
      <w:pPr>
        <w:snapToGrid w:val="0"/>
        <w:spacing w:line="360" w:lineRule="auto"/>
        <w:ind w:right="480"/>
        <w:jc w:val="center"/>
        <w:rPr>
          <w:rFonts w:ascii="宋体" w:hAnsi="宋体" w:cs="宋体"/>
          <w:b/>
          <w:kern w:val="0"/>
          <w:sz w:val="32"/>
          <w:szCs w:val="32"/>
        </w:rPr>
      </w:pPr>
    </w:p>
    <w:p w14:paraId="5C463833">
      <w:pPr>
        <w:snapToGrid w:val="0"/>
        <w:spacing w:line="360" w:lineRule="auto"/>
        <w:ind w:right="480"/>
        <w:jc w:val="center"/>
        <w:rPr>
          <w:rFonts w:ascii="宋体" w:hAnsi="宋体" w:cs="宋体"/>
          <w:b/>
          <w:kern w:val="0"/>
          <w:sz w:val="32"/>
          <w:szCs w:val="32"/>
        </w:rPr>
      </w:pPr>
    </w:p>
    <w:p w14:paraId="0CE6F730">
      <w:pPr>
        <w:rPr>
          <w:rFonts w:ascii="宋体" w:hAnsi="宋体" w:cs="宋体"/>
        </w:rPr>
      </w:pPr>
    </w:p>
    <w:p w14:paraId="13A5AD2E">
      <w:pPr>
        <w:snapToGrid w:val="0"/>
        <w:spacing w:line="360" w:lineRule="auto"/>
        <w:ind w:right="480"/>
        <w:jc w:val="center"/>
        <w:rPr>
          <w:rFonts w:ascii="宋体" w:hAnsi="宋体" w:cs="宋体"/>
          <w:b/>
          <w:kern w:val="0"/>
          <w:sz w:val="32"/>
          <w:szCs w:val="32"/>
        </w:rPr>
      </w:pPr>
    </w:p>
    <w:p w14:paraId="55F16ECA">
      <w:pPr>
        <w:widowControl/>
        <w:adjustRightInd/>
        <w:jc w:val="left"/>
        <w:rPr>
          <w:rFonts w:ascii="宋体" w:hAnsi="宋体" w:cs="宋体"/>
          <w:b/>
          <w:kern w:val="0"/>
          <w:sz w:val="32"/>
          <w:szCs w:val="32"/>
        </w:rPr>
      </w:pPr>
      <w:r>
        <w:rPr>
          <w:rFonts w:ascii="宋体" w:hAnsi="宋体" w:cs="宋体"/>
          <w:b/>
          <w:kern w:val="0"/>
          <w:sz w:val="32"/>
          <w:szCs w:val="32"/>
        </w:rPr>
        <w:br w:type="page"/>
      </w:r>
    </w:p>
    <w:p w14:paraId="2A34144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AF99F1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557EB0D">
      <w:pPr>
        <w:snapToGrid w:val="0"/>
        <w:spacing w:line="360" w:lineRule="auto"/>
        <w:ind w:right="480"/>
        <w:jc w:val="center"/>
        <w:rPr>
          <w:rFonts w:ascii="宋体" w:hAnsi="宋体" w:cs="宋体"/>
          <w:b/>
          <w:kern w:val="0"/>
          <w:sz w:val="32"/>
          <w:szCs w:val="32"/>
        </w:rPr>
      </w:pPr>
    </w:p>
    <w:p w14:paraId="58E11B14">
      <w:pPr>
        <w:snapToGrid w:val="0"/>
        <w:spacing w:line="360" w:lineRule="auto"/>
        <w:ind w:right="480"/>
        <w:jc w:val="center"/>
        <w:rPr>
          <w:rFonts w:ascii="宋体" w:hAnsi="宋体" w:cs="宋体"/>
          <w:b/>
          <w:kern w:val="0"/>
          <w:sz w:val="32"/>
          <w:szCs w:val="32"/>
        </w:rPr>
      </w:pPr>
    </w:p>
    <w:p w14:paraId="4ED8A16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7B610F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EB6A8C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076BA15">
      <w:pPr>
        <w:widowControl/>
        <w:spacing w:line="360" w:lineRule="auto"/>
        <w:ind w:firstLine="480"/>
        <w:jc w:val="left"/>
        <w:rPr>
          <w:rFonts w:ascii="宋体" w:hAnsi="宋体" w:cs="宋体"/>
          <w:sz w:val="24"/>
        </w:rPr>
      </w:pPr>
    </w:p>
    <w:p w14:paraId="75CD89E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930275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7619535">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A60E55">
      <w:pPr>
        <w:widowControl/>
        <w:spacing w:line="360" w:lineRule="auto"/>
        <w:ind w:left="150"/>
        <w:jc w:val="center"/>
        <w:rPr>
          <w:rFonts w:ascii="宋体" w:hAnsi="宋体" w:cs="宋体"/>
          <w:b/>
          <w:kern w:val="0"/>
          <w:sz w:val="32"/>
          <w:szCs w:val="32"/>
        </w:rPr>
      </w:pPr>
    </w:p>
    <w:p w14:paraId="7E80CB4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E03ABD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5DE3A4AD">
      <w:pPr>
        <w:rPr>
          <w:rFonts w:ascii="宋体" w:hAnsi="宋体" w:cs="宋体"/>
        </w:rPr>
      </w:pPr>
    </w:p>
    <w:p w14:paraId="013177B0">
      <w:pPr>
        <w:widowControl/>
        <w:adjustRightInd/>
        <w:jc w:val="left"/>
        <w:rPr>
          <w:rFonts w:ascii="宋体" w:hAnsi="宋体" w:cs="宋体"/>
          <w:b/>
          <w:kern w:val="0"/>
          <w:sz w:val="36"/>
          <w:szCs w:val="36"/>
        </w:rPr>
      </w:pPr>
      <w:r>
        <w:rPr>
          <w:rFonts w:ascii="宋体" w:hAnsi="宋体" w:cs="宋体"/>
          <w:b/>
          <w:kern w:val="0"/>
          <w:sz w:val="36"/>
          <w:szCs w:val="36"/>
        </w:rPr>
        <w:br w:type="page"/>
      </w:r>
    </w:p>
    <w:p w14:paraId="61C9518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34AC4C1">
      <w:pPr>
        <w:spacing w:line="360" w:lineRule="auto"/>
        <w:jc w:val="center"/>
        <w:outlineLvl w:val="0"/>
        <w:rPr>
          <w:rFonts w:ascii="宋体" w:hAnsi="宋体" w:cs="宋体"/>
          <w:b/>
          <w:kern w:val="0"/>
          <w:sz w:val="24"/>
        </w:rPr>
      </w:pPr>
    </w:p>
    <w:p w14:paraId="666ACAF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9F9886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4F2AF0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D30C68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33D0AF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7DADBCF">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22F5682">
      <w:pPr>
        <w:snapToGrid w:val="0"/>
        <w:spacing w:line="360" w:lineRule="auto"/>
        <w:jc w:val="center"/>
        <w:rPr>
          <w:rFonts w:ascii="宋体" w:hAnsi="宋体" w:cs="宋体"/>
          <w:b/>
          <w:kern w:val="0"/>
          <w:sz w:val="32"/>
          <w:szCs w:val="32"/>
          <w:lang w:val="zh-CN"/>
        </w:rPr>
      </w:pPr>
    </w:p>
    <w:p w14:paraId="4D16AFEA">
      <w:pPr>
        <w:snapToGrid w:val="0"/>
        <w:spacing w:line="360" w:lineRule="auto"/>
        <w:jc w:val="center"/>
        <w:rPr>
          <w:rFonts w:ascii="宋体" w:hAnsi="宋体" w:cs="宋体"/>
          <w:b/>
          <w:kern w:val="0"/>
          <w:sz w:val="32"/>
          <w:szCs w:val="32"/>
          <w:lang w:val="zh-CN"/>
        </w:rPr>
      </w:pPr>
    </w:p>
    <w:p w14:paraId="7A67730E">
      <w:pPr>
        <w:snapToGrid w:val="0"/>
        <w:spacing w:line="360" w:lineRule="auto"/>
        <w:jc w:val="center"/>
        <w:rPr>
          <w:rFonts w:ascii="宋体" w:hAnsi="宋体" w:cs="宋体"/>
          <w:b/>
          <w:kern w:val="0"/>
          <w:sz w:val="32"/>
          <w:szCs w:val="32"/>
          <w:lang w:val="zh-CN"/>
        </w:rPr>
      </w:pPr>
    </w:p>
    <w:p w14:paraId="6DB5D220">
      <w:pPr>
        <w:snapToGrid w:val="0"/>
        <w:spacing w:line="360" w:lineRule="auto"/>
        <w:jc w:val="center"/>
        <w:rPr>
          <w:rFonts w:ascii="宋体" w:hAnsi="宋体" w:cs="宋体"/>
          <w:b/>
          <w:kern w:val="0"/>
          <w:sz w:val="32"/>
          <w:szCs w:val="32"/>
          <w:lang w:val="zh-CN"/>
        </w:rPr>
      </w:pPr>
    </w:p>
    <w:p w14:paraId="734B0125">
      <w:pPr>
        <w:snapToGrid w:val="0"/>
        <w:spacing w:line="360" w:lineRule="auto"/>
        <w:jc w:val="center"/>
        <w:rPr>
          <w:rFonts w:ascii="宋体" w:hAnsi="宋体" w:cs="宋体"/>
          <w:b/>
          <w:kern w:val="0"/>
          <w:sz w:val="32"/>
          <w:szCs w:val="32"/>
          <w:lang w:val="zh-CN"/>
        </w:rPr>
      </w:pPr>
    </w:p>
    <w:p w14:paraId="1F77DB75">
      <w:pPr>
        <w:snapToGrid w:val="0"/>
        <w:spacing w:line="360" w:lineRule="auto"/>
        <w:jc w:val="center"/>
        <w:rPr>
          <w:rFonts w:ascii="宋体" w:hAnsi="宋体" w:cs="宋体"/>
          <w:b/>
          <w:kern w:val="0"/>
          <w:sz w:val="32"/>
          <w:szCs w:val="32"/>
          <w:lang w:val="zh-CN"/>
        </w:rPr>
      </w:pPr>
    </w:p>
    <w:p w14:paraId="542AEA73">
      <w:pPr>
        <w:snapToGrid w:val="0"/>
        <w:spacing w:line="360" w:lineRule="auto"/>
        <w:jc w:val="center"/>
        <w:rPr>
          <w:rFonts w:ascii="宋体" w:hAnsi="宋体" w:cs="宋体"/>
          <w:b/>
          <w:kern w:val="0"/>
          <w:sz w:val="32"/>
          <w:szCs w:val="32"/>
          <w:lang w:val="zh-CN"/>
        </w:rPr>
      </w:pPr>
    </w:p>
    <w:p w14:paraId="0D711A8B">
      <w:pPr>
        <w:snapToGrid w:val="0"/>
        <w:spacing w:line="360" w:lineRule="auto"/>
        <w:jc w:val="center"/>
        <w:rPr>
          <w:rFonts w:ascii="宋体" w:hAnsi="宋体" w:cs="宋体"/>
          <w:b/>
          <w:kern w:val="0"/>
          <w:sz w:val="32"/>
          <w:szCs w:val="32"/>
          <w:lang w:val="zh-CN"/>
        </w:rPr>
      </w:pPr>
    </w:p>
    <w:p w14:paraId="4713F507">
      <w:pPr>
        <w:snapToGrid w:val="0"/>
        <w:spacing w:line="360" w:lineRule="auto"/>
        <w:jc w:val="center"/>
        <w:rPr>
          <w:rFonts w:ascii="宋体" w:hAnsi="宋体" w:cs="宋体"/>
          <w:b/>
          <w:kern w:val="0"/>
          <w:sz w:val="32"/>
          <w:szCs w:val="32"/>
          <w:lang w:val="zh-CN"/>
        </w:rPr>
      </w:pPr>
    </w:p>
    <w:p w14:paraId="63ABDFAA">
      <w:pPr>
        <w:snapToGrid w:val="0"/>
        <w:spacing w:line="360" w:lineRule="auto"/>
        <w:jc w:val="center"/>
        <w:rPr>
          <w:rFonts w:ascii="宋体" w:hAnsi="宋体" w:cs="宋体"/>
          <w:b/>
          <w:kern w:val="0"/>
          <w:sz w:val="32"/>
          <w:szCs w:val="32"/>
          <w:lang w:val="zh-CN"/>
        </w:rPr>
      </w:pPr>
    </w:p>
    <w:p w14:paraId="53B05998">
      <w:pPr>
        <w:snapToGrid w:val="0"/>
        <w:spacing w:line="360" w:lineRule="auto"/>
        <w:jc w:val="center"/>
        <w:rPr>
          <w:rFonts w:ascii="宋体" w:hAnsi="宋体" w:cs="宋体"/>
          <w:b/>
          <w:kern w:val="0"/>
          <w:sz w:val="32"/>
          <w:szCs w:val="32"/>
          <w:lang w:val="zh-CN"/>
        </w:rPr>
      </w:pPr>
    </w:p>
    <w:p w14:paraId="2F69F815">
      <w:pPr>
        <w:widowControl/>
        <w:adjustRightInd/>
        <w:jc w:val="left"/>
        <w:rPr>
          <w:rFonts w:ascii="宋体" w:hAnsi="宋体" w:cs="宋体"/>
          <w:b/>
          <w:kern w:val="0"/>
          <w:sz w:val="32"/>
          <w:szCs w:val="32"/>
        </w:rPr>
      </w:pPr>
      <w:r>
        <w:rPr>
          <w:rFonts w:ascii="宋体" w:hAnsi="宋体" w:cs="宋体"/>
          <w:b/>
          <w:kern w:val="0"/>
          <w:sz w:val="32"/>
          <w:szCs w:val="32"/>
        </w:rPr>
        <w:br w:type="page"/>
      </w:r>
    </w:p>
    <w:p w14:paraId="0F5F0BA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C4DFCB3">
      <w:pPr>
        <w:snapToGrid w:val="0"/>
        <w:spacing w:line="360" w:lineRule="auto"/>
        <w:rPr>
          <w:rFonts w:ascii="宋体" w:hAnsi="宋体" w:cs="宋体"/>
          <w:sz w:val="24"/>
        </w:rPr>
      </w:pPr>
      <w:r>
        <w:rPr>
          <w:rFonts w:hint="eastAsia" w:ascii="宋体" w:hAnsi="宋体" w:cs="宋体"/>
          <w:sz w:val="24"/>
        </w:rPr>
        <w:t>（采购人）、（采购代理机构）：</w:t>
      </w:r>
    </w:p>
    <w:p w14:paraId="66E4375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C2CF0E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322D35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A1383E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9B73A8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54E686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2" w:name="_Hlk101257010"/>
      <w:r>
        <w:rPr>
          <w:rFonts w:hint="eastAsia" w:ascii="宋体" w:hAnsi="宋体" w:cs="宋体"/>
          <w:sz w:val="24"/>
        </w:rPr>
        <w:t>（如果有)</w:t>
      </w:r>
      <w:bookmarkEnd w:id="512"/>
      <w:r>
        <w:rPr>
          <w:rFonts w:hint="eastAsia" w:ascii="宋体" w:hAnsi="宋体" w:cs="宋体"/>
          <w:snapToGrid w:val="0"/>
          <w:kern w:val="28"/>
          <w:sz w:val="24"/>
          <w:szCs w:val="20"/>
        </w:rPr>
        <w:t>；</w:t>
      </w:r>
    </w:p>
    <w:p w14:paraId="7C07F2D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7FBD72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379E41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62FEF9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80663EC">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8340AD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F906CC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32A957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58C8BC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BDA2E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1C3E5CBA">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F77FAE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8E22825">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72AE94E">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4455BA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33DB164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6F2632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BD1D1D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B6AF6E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18EA35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81CBC2F">
      <w:pPr>
        <w:ind w:firstLine="480" w:firstLineChars="200"/>
        <w:rPr>
          <w:rFonts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16C3BC7">
      <w:pPr>
        <w:snapToGrid w:val="0"/>
        <w:spacing w:line="360" w:lineRule="auto"/>
        <w:ind w:firstLine="480" w:firstLineChars="200"/>
        <w:rPr>
          <w:rFonts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703E1FE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A5BB0C0">
      <w:pPr>
        <w:spacing w:line="360" w:lineRule="auto"/>
        <w:jc w:val="center"/>
        <w:rPr>
          <w:rFonts w:ascii="宋体" w:hAnsi="宋体" w:cs="宋体"/>
          <w:sz w:val="24"/>
        </w:rPr>
      </w:pPr>
      <w:r>
        <w:rPr>
          <w:rFonts w:hint="eastAsia" w:ascii="宋体" w:hAnsi="宋体" w:cs="宋体"/>
          <w:sz w:val="24"/>
        </w:rPr>
        <w:t xml:space="preserve">     日期：  年   月   日</w:t>
      </w:r>
    </w:p>
    <w:p w14:paraId="4A986DB9">
      <w:pPr>
        <w:snapToGrid w:val="0"/>
        <w:spacing w:line="360" w:lineRule="auto"/>
        <w:ind w:left="420" w:leftChars="200" w:firstLine="4200" w:firstLineChars="1750"/>
        <w:rPr>
          <w:rFonts w:ascii="宋体" w:hAnsi="宋体" w:cs="宋体"/>
          <w:kern w:val="0"/>
          <w:sz w:val="24"/>
          <w:u w:val="single"/>
        </w:rPr>
      </w:pPr>
    </w:p>
    <w:p w14:paraId="54B61FFB">
      <w:pPr>
        <w:spacing w:line="360" w:lineRule="auto"/>
        <w:ind w:right="420"/>
        <w:rPr>
          <w:rFonts w:ascii="宋体" w:hAnsi="宋体" w:cs="宋体"/>
          <w:sz w:val="24"/>
        </w:rPr>
      </w:pPr>
      <w:r>
        <w:rPr>
          <w:rFonts w:hint="eastAsia" w:ascii="宋体" w:hAnsi="宋体" w:cs="宋体"/>
          <w:sz w:val="24"/>
        </w:rPr>
        <w:t>注：按本格式和要求提供。</w:t>
      </w:r>
    </w:p>
    <w:p w14:paraId="69F5CEDA">
      <w:pPr>
        <w:snapToGrid w:val="0"/>
        <w:spacing w:line="360" w:lineRule="auto"/>
        <w:jc w:val="center"/>
        <w:rPr>
          <w:rFonts w:ascii="宋体" w:hAnsi="宋体" w:cs="宋体"/>
          <w:b/>
          <w:kern w:val="0"/>
          <w:sz w:val="32"/>
          <w:szCs w:val="32"/>
        </w:rPr>
      </w:pPr>
    </w:p>
    <w:p w14:paraId="160D65E7">
      <w:pPr>
        <w:snapToGrid w:val="0"/>
        <w:spacing w:line="360" w:lineRule="auto"/>
        <w:rPr>
          <w:rFonts w:ascii="宋体" w:hAnsi="宋体" w:cs="宋体"/>
          <w:sz w:val="24"/>
        </w:rPr>
      </w:pPr>
    </w:p>
    <w:p w14:paraId="1B0B0731">
      <w:pPr>
        <w:rPr>
          <w:rFonts w:ascii="宋体" w:hAnsi="宋体" w:cs="宋体"/>
          <w:b/>
          <w:kern w:val="0"/>
          <w:sz w:val="32"/>
          <w:szCs w:val="32"/>
        </w:rPr>
      </w:pPr>
    </w:p>
    <w:p w14:paraId="111FA617">
      <w:pPr>
        <w:jc w:val="center"/>
        <w:rPr>
          <w:rFonts w:ascii="宋体" w:hAnsi="宋体" w:cs="宋体"/>
          <w:b/>
          <w:kern w:val="0"/>
          <w:sz w:val="32"/>
          <w:szCs w:val="32"/>
        </w:rPr>
      </w:pPr>
    </w:p>
    <w:p w14:paraId="0633782E">
      <w:pPr>
        <w:jc w:val="center"/>
        <w:rPr>
          <w:rFonts w:ascii="宋体" w:hAnsi="宋体" w:cs="宋体"/>
          <w:b/>
          <w:kern w:val="0"/>
          <w:sz w:val="32"/>
          <w:szCs w:val="32"/>
        </w:rPr>
      </w:pPr>
    </w:p>
    <w:p w14:paraId="4C956DC9">
      <w:pPr>
        <w:jc w:val="center"/>
        <w:rPr>
          <w:rFonts w:ascii="宋体" w:hAnsi="宋体" w:cs="宋体"/>
          <w:b/>
          <w:kern w:val="0"/>
          <w:sz w:val="32"/>
          <w:szCs w:val="32"/>
        </w:rPr>
      </w:pPr>
    </w:p>
    <w:p w14:paraId="1BA1A890">
      <w:pPr>
        <w:jc w:val="center"/>
        <w:rPr>
          <w:rFonts w:ascii="宋体" w:hAnsi="宋体" w:cs="宋体"/>
          <w:b/>
          <w:kern w:val="0"/>
          <w:sz w:val="32"/>
          <w:szCs w:val="32"/>
        </w:rPr>
      </w:pPr>
    </w:p>
    <w:p w14:paraId="23CC6F69">
      <w:pPr>
        <w:jc w:val="center"/>
        <w:rPr>
          <w:rFonts w:ascii="宋体" w:hAnsi="宋体" w:cs="宋体"/>
          <w:b/>
          <w:kern w:val="0"/>
          <w:sz w:val="32"/>
          <w:szCs w:val="32"/>
        </w:rPr>
      </w:pPr>
    </w:p>
    <w:p w14:paraId="74DAD37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9EFE257">
      <w:pPr>
        <w:snapToGrid w:val="0"/>
        <w:spacing w:line="360" w:lineRule="auto"/>
        <w:rPr>
          <w:rFonts w:ascii="宋体" w:hAnsi="宋体" w:cs="宋体"/>
          <w:sz w:val="24"/>
        </w:rPr>
      </w:pPr>
      <w:r>
        <w:rPr>
          <w:rFonts w:hint="eastAsia" w:ascii="宋体" w:hAnsi="宋体" w:cs="宋体"/>
          <w:sz w:val="24"/>
        </w:rPr>
        <w:t xml:space="preserve">                                </w:t>
      </w:r>
    </w:p>
    <w:p w14:paraId="52CAD030">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9A19E3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83EDF6C">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F0E0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7C9F3E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99E7420">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ED9EAF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8523B2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5B5015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C01583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AA15E1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BA36FB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801DE1A">
      <w:pPr>
        <w:jc w:val="center"/>
        <w:rPr>
          <w:rFonts w:ascii="宋体" w:hAnsi="宋体" w:cs="宋体"/>
          <w:b/>
          <w:kern w:val="0"/>
          <w:sz w:val="32"/>
          <w:szCs w:val="32"/>
        </w:rPr>
      </w:pPr>
    </w:p>
    <w:p w14:paraId="5AB279BD">
      <w:pPr>
        <w:rPr>
          <w:rFonts w:ascii="宋体" w:hAnsi="宋体" w:cs="宋体"/>
        </w:rPr>
      </w:pPr>
    </w:p>
    <w:p w14:paraId="0BF52FE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3AE45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56C56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9DF0A0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C90AF0B">
      <w:pPr>
        <w:autoSpaceDE w:val="0"/>
        <w:autoSpaceDN w:val="0"/>
        <w:spacing w:line="360" w:lineRule="auto"/>
        <w:jc w:val="center"/>
        <w:rPr>
          <w:rFonts w:ascii="宋体" w:hAnsi="宋体" w:cs="宋体"/>
          <w:b/>
          <w:kern w:val="0"/>
          <w:sz w:val="32"/>
          <w:szCs w:val="32"/>
          <w:lang w:val="zh-CN"/>
        </w:rPr>
      </w:pPr>
    </w:p>
    <w:p w14:paraId="0598268C">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90B6B8D">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A5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9" w:hRule="atLeast"/>
          <w:jc w:val="center"/>
        </w:trPr>
        <w:tc>
          <w:tcPr>
            <w:tcW w:w="9207" w:type="dxa"/>
          </w:tcPr>
          <w:p w14:paraId="0629DDE3">
            <w:pPr>
              <w:pStyle w:val="149"/>
              <w:adjustRightInd w:val="0"/>
              <w:spacing w:line="360" w:lineRule="auto"/>
              <w:rPr>
                <w:rFonts w:hAnsi="宋体" w:cs="宋体"/>
                <w:bCs/>
                <w:sz w:val="24"/>
              </w:rPr>
            </w:pPr>
            <w:r>
              <w:rPr>
                <w:rFonts w:hint="eastAsia" w:hAnsi="宋体" w:cs="宋体"/>
                <w:bCs/>
                <w:sz w:val="24"/>
              </w:rPr>
              <w:t>正面：                                 反面：</w:t>
            </w:r>
          </w:p>
          <w:p w14:paraId="0F3202E4">
            <w:pPr>
              <w:pStyle w:val="149"/>
              <w:adjustRightInd w:val="0"/>
              <w:spacing w:line="360" w:lineRule="auto"/>
              <w:rPr>
                <w:rFonts w:hAnsi="宋体" w:cs="宋体"/>
                <w:bCs/>
                <w:sz w:val="24"/>
              </w:rPr>
            </w:pPr>
          </w:p>
        </w:tc>
      </w:tr>
    </w:tbl>
    <w:p w14:paraId="4ABEF84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B46AD9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17DEA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A7D247A">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6DED2E3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F12E246">
      <w:pPr>
        <w:snapToGrid w:val="0"/>
        <w:spacing w:line="360" w:lineRule="auto"/>
        <w:rPr>
          <w:rFonts w:ascii="宋体" w:hAnsi="宋体" w:cs="宋体"/>
          <w:kern w:val="0"/>
          <w:sz w:val="24"/>
        </w:rPr>
      </w:pPr>
    </w:p>
    <w:p w14:paraId="527F7FA7">
      <w:pPr>
        <w:jc w:val="center"/>
        <w:rPr>
          <w:rFonts w:ascii="宋体" w:hAnsi="宋体" w:cs="宋体"/>
          <w:b/>
          <w:kern w:val="0"/>
          <w:sz w:val="32"/>
          <w:szCs w:val="32"/>
        </w:rPr>
      </w:pPr>
      <w:r>
        <w:rPr>
          <w:rFonts w:hint="eastAsia" w:ascii="宋体" w:hAnsi="宋体" w:cs="宋体"/>
          <w:b/>
          <w:kern w:val="0"/>
          <w:sz w:val="32"/>
          <w:szCs w:val="32"/>
        </w:rPr>
        <w:t>四、符合性审查资料</w:t>
      </w:r>
    </w:p>
    <w:p w14:paraId="00511CE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DC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CED80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44380E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7CB4204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5469317">
            <w:pPr>
              <w:snapToGrid w:val="0"/>
              <w:spacing w:line="240" w:lineRule="atLeast"/>
              <w:jc w:val="center"/>
              <w:rPr>
                <w:rFonts w:ascii="宋体" w:hAnsi="宋体" w:cs="宋体"/>
                <w:b/>
                <w:sz w:val="24"/>
              </w:rPr>
            </w:pPr>
            <w:r>
              <w:rPr>
                <w:rFonts w:hint="eastAsia" w:ascii="宋体" w:hAnsi="宋体" w:cs="宋体"/>
                <w:b/>
                <w:sz w:val="24"/>
              </w:rPr>
              <w:t>投标文件中的</w:t>
            </w:r>
          </w:p>
          <w:p w14:paraId="1F85B0CD">
            <w:pPr>
              <w:snapToGrid w:val="0"/>
              <w:spacing w:line="240" w:lineRule="atLeast"/>
              <w:jc w:val="center"/>
              <w:rPr>
                <w:rFonts w:ascii="宋体" w:hAnsi="宋体" w:cs="宋体"/>
                <w:b/>
                <w:sz w:val="24"/>
              </w:rPr>
            </w:pPr>
            <w:r>
              <w:rPr>
                <w:rFonts w:hint="eastAsia" w:ascii="宋体" w:hAnsi="宋体" w:cs="宋体"/>
                <w:b/>
                <w:sz w:val="24"/>
              </w:rPr>
              <w:t>页码位置</w:t>
            </w:r>
          </w:p>
        </w:tc>
      </w:tr>
      <w:tr w14:paraId="628A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9AECA2">
            <w:pPr>
              <w:jc w:val="center"/>
              <w:rPr>
                <w:rFonts w:ascii="宋体" w:hAnsi="宋体" w:cs="宋体"/>
                <w:sz w:val="24"/>
              </w:rPr>
            </w:pPr>
            <w:r>
              <w:rPr>
                <w:rFonts w:hint="eastAsia" w:ascii="宋体" w:hAnsi="宋体" w:cs="宋体"/>
                <w:sz w:val="24"/>
              </w:rPr>
              <w:t>1</w:t>
            </w:r>
          </w:p>
        </w:tc>
        <w:tc>
          <w:tcPr>
            <w:tcW w:w="4991" w:type="dxa"/>
          </w:tcPr>
          <w:p w14:paraId="0874C51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2B9CCB7">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CEF354A">
            <w:pPr>
              <w:rPr>
                <w:rFonts w:ascii="宋体" w:hAnsi="宋体" w:cs="宋体"/>
                <w:sz w:val="24"/>
              </w:rPr>
            </w:pPr>
          </w:p>
          <w:p w14:paraId="6FDC232F">
            <w:pPr>
              <w:rPr>
                <w:rFonts w:ascii="宋体" w:hAnsi="宋体" w:cs="宋体"/>
                <w:sz w:val="24"/>
              </w:rPr>
            </w:pPr>
            <w:r>
              <w:rPr>
                <w:rFonts w:hint="eastAsia" w:ascii="宋体" w:hAnsi="宋体" w:cs="宋体"/>
                <w:sz w:val="24"/>
              </w:rPr>
              <w:t>见投标文件</w:t>
            </w:r>
          </w:p>
          <w:p w14:paraId="6B3EC7F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B6D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6CD141">
            <w:pPr>
              <w:jc w:val="center"/>
              <w:rPr>
                <w:rFonts w:ascii="宋体" w:hAnsi="宋体" w:cs="宋体"/>
                <w:sz w:val="24"/>
              </w:rPr>
            </w:pPr>
            <w:r>
              <w:rPr>
                <w:rFonts w:hint="eastAsia" w:ascii="宋体" w:hAnsi="宋体" w:cs="宋体"/>
                <w:sz w:val="24"/>
              </w:rPr>
              <w:t>2</w:t>
            </w:r>
          </w:p>
        </w:tc>
        <w:tc>
          <w:tcPr>
            <w:tcW w:w="4991" w:type="dxa"/>
          </w:tcPr>
          <w:p w14:paraId="53A4982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C6E25F2">
            <w:pPr>
              <w:rPr>
                <w:rFonts w:ascii="宋体" w:hAnsi="宋体" w:cs="宋体"/>
                <w:sz w:val="24"/>
              </w:rPr>
            </w:pPr>
            <w:r>
              <w:rPr>
                <w:rFonts w:hint="eastAsia" w:ascii="宋体" w:hAnsi="宋体" w:cs="宋体"/>
                <w:sz w:val="24"/>
              </w:rPr>
              <w:t>投标函</w:t>
            </w:r>
          </w:p>
        </w:tc>
        <w:tc>
          <w:tcPr>
            <w:tcW w:w="1418" w:type="dxa"/>
          </w:tcPr>
          <w:p w14:paraId="58B2B8F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EF3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ABF99">
            <w:pPr>
              <w:jc w:val="center"/>
              <w:rPr>
                <w:rFonts w:ascii="宋体" w:hAnsi="宋体" w:cs="宋体"/>
                <w:sz w:val="24"/>
              </w:rPr>
            </w:pPr>
            <w:r>
              <w:rPr>
                <w:rFonts w:hint="eastAsia" w:ascii="宋体" w:hAnsi="宋体" w:cs="宋体"/>
                <w:sz w:val="24"/>
              </w:rPr>
              <w:t>3</w:t>
            </w:r>
          </w:p>
        </w:tc>
        <w:tc>
          <w:tcPr>
            <w:tcW w:w="4991" w:type="dxa"/>
          </w:tcPr>
          <w:p w14:paraId="63A5034E">
            <w:pPr>
              <w:spacing w:line="360" w:lineRule="auto"/>
              <w:rPr>
                <w:rFonts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4C7CC66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9D4ACB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AD4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C63E42">
            <w:pPr>
              <w:jc w:val="center"/>
              <w:rPr>
                <w:rFonts w:ascii="宋体" w:hAnsi="宋体" w:cs="宋体"/>
                <w:sz w:val="24"/>
              </w:rPr>
            </w:pPr>
            <w:r>
              <w:rPr>
                <w:rFonts w:hint="eastAsia" w:ascii="宋体" w:hAnsi="宋体" w:cs="宋体"/>
                <w:sz w:val="24"/>
              </w:rPr>
              <w:t>4</w:t>
            </w:r>
          </w:p>
        </w:tc>
        <w:tc>
          <w:tcPr>
            <w:tcW w:w="4991" w:type="dxa"/>
          </w:tcPr>
          <w:p w14:paraId="094F1DD5">
            <w:pPr>
              <w:spacing w:line="360" w:lineRule="auto"/>
              <w:rPr>
                <w:rFonts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3B381C2B">
            <w:pPr>
              <w:rPr>
                <w:rFonts w:ascii="宋体" w:hAnsi="宋体" w:cs="宋体"/>
                <w:sz w:val="24"/>
              </w:rPr>
            </w:pPr>
          </w:p>
        </w:tc>
        <w:tc>
          <w:tcPr>
            <w:tcW w:w="1418" w:type="dxa"/>
          </w:tcPr>
          <w:p w14:paraId="729D6267">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36E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93B51">
            <w:pPr>
              <w:jc w:val="center"/>
              <w:rPr>
                <w:rFonts w:ascii="宋体" w:hAnsi="宋体" w:cs="宋体"/>
                <w:sz w:val="24"/>
              </w:rPr>
            </w:pPr>
            <w:r>
              <w:rPr>
                <w:rFonts w:hint="eastAsia" w:ascii="宋体" w:hAnsi="宋体" w:cs="宋体"/>
                <w:kern w:val="0"/>
                <w:sz w:val="24"/>
              </w:rPr>
              <w:t>……</w:t>
            </w:r>
          </w:p>
        </w:tc>
        <w:tc>
          <w:tcPr>
            <w:tcW w:w="4991" w:type="dxa"/>
          </w:tcPr>
          <w:p w14:paraId="781597CC">
            <w:pPr>
              <w:spacing w:line="360" w:lineRule="auto"/>
              <w:rPr>
                <w:rFonts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6F6D533C">
            <w:pPr>
              <w:rPr>
                <w:rFonts w:ascii="宋体" w:hAnsi="宋体" w:cs="宋体"/>
                <w:sz w:val="24"/>
              </w:rPr>
            </w:pPr>
          </w:p>
        </w:tc>
        <w:tc>
          <w:tcPr>
            <w:tcW w:w="1418" w:type="dxa"/>
          </w:tcPr>
          <w:p w14:paraId="501F14D0">
            <w:pPr>
              <w:rPr>
                <w:rFonts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C33215C">
      <w:pPr>
        <w:spacing w:line="360" w:lineRule="auto"/>
        <w:ind w:right="420"/>
        <w:rPr>
          <w:rFonts w:ascii="宋体" w:hAnsi="宋体" w:cs="宋体"/>
          <w:sz w:val="24"/>
        </w:rPr>
      </w:pPr>
      <w:r>
        <w:rPr>
          <w:rFonts w:hint="eastAsia" w:ascii="宋体" w:hAnsi="宋体" w:cs="宋体"/>
          <w:sz w:val="24"/>
        </w:rPr>
        <w:t>注：1.按本格式和要求提供。</w:t>
      </w:r>
    </w:p>
    <w:p w14:paraId="6093B2B1">
      <w:pPr>
        <w:spacing w:line="360" w:lineRule="auto"/>
        <w:ind w:right="420"/>
        <w:rPr>
          <w:rFonts w:ascii="宋体" w:hAnsi="宋体" w:cs="宋体"/>
          <w:sz w:val="24"/>
        </w:rPr>
      </w:pPr>
      <w:r>
        <w:rPr>
          <w:rFonts w:hint="eastAsia" w:ascii="宋体" w:hAnsi="宋体" w:cs="宋体"/>
          <w:sz w:val="24"/>
        </w:rPr>
        <w:t>2、招标文件中实质性要求必须明确响应。</w:t>
      </w:r>
    </w:p>
    <w:p w14:paraId="1D3B1C33">
      <w:pPr>
        <w:jc w:val="center"/>
        <w:rPr>
          <w:rFonts w:ascii="宋体" w:hAnsi="宋体" w:cs="宋体"/>
          <w:b/>
          <w:kern w:val="0"/>
          <w:sz w:val="32"/>
          <w:szCs w:val="32"/>
        </w:rPr>
      </w:pPr>
    </w:p>
    <w:p w14:paraId="7FB59994">
      <w:pPr>
        <w:jc w:val="center"/>
        <w:rPr>
          <w:rFonts w:ascii="宋体" w:hAnsi="宋体" w:cs="宋体"/>
          <w:b/>
          <w:kern w:val="0"/>
          <w:sz w:val="32"/>
          <w:szCs w:val="32"/>
        </w:rPr>
      </w:pPr>
      <w:r>
        <w:rPr>
          <w:rFonts w:hint="eastAsia" w:ascii="宋体" w:hAnsi="宋体" w:cs="宋体"/>
          <w:b/>
          <w:kern w:val="0"/>
          <w:sz w:val="32"/>
          <w:szCs w:val="32"/>
        </w:rPr>
        <w:t xml:space="preserve">            </w:t>
      </w:r>
    </w:p>
    <w:p w14:paraId="74D1C6C9">
      <w:pPr>
        <w:jc w:val="center"/>
        <w:rPr>
          <w:rFonts w:ascii="宋体" w:hAnsi="宋体" w:cs="宋体"/>
          <w:b/>
          <w:kern w:val="0"/>
          <w:sz w:val="32"/>
          <w:szCs w:val="32"/>
        </w:rPr>
      </w:pPr>
    </w:p>
    <w:p w14:paraId="2EC40F52">
      <w:pPr>
        <w:jc w:val="center"/>
        <w:rPr>
          <w:rFonts w:ascii="宋体" w:hAnsi="宋体" w:cs="宋体"/>
          <w:b/>
          <w:kern w:val="0"/>
          <w:sz w:val="32"/>
          <w:szCs w:val="32"/>
        </w:rPr>
      </w:pPr>
    </w:p>
    <w:p w14:paraId="328C91D5">
      <w:pPr>
        <w:jc w:val="center"/>
        <w:rPr>
          <w:rFonts w:ascii="宋体" w:hAnsi="宋体" w:cs="宋体"/>
          <w:b/>
          <w:kern w:val="0"/>
          <w:sz w:val="32"/>
          <w:szCs w:val="32"/>
        </w:rPr>
      </w:pPr>
    </w:p>
    <w:p w14:paraId="55C37870">
      <w:pPr>
        <w:jc w:val="center"/>
        <w:rPr>
          <w:rFonts w:ascii="宋体" w:hAnsi="宋体" w:cs="宋体"/>
          <w:b/>
          <w:kern w:val="0"/>
          <w:sz w:val="32"/>
          <w:szCs w:val="32"/>
        </w:rPr>
      </w:pPr>
    </w:p>
    <w:p w14:paraId="46F03548">
      <w:pPr>
        <w:jc w:val="center"/>
        <w:rPr>
          <w:rFonts w:ascii="宋体" w:hAnsi="宋体" w:cs="宋体"/>
          <w:b/>
          <w:kern w:val="0"/>
          <w:sz w:val="32"/>
          <w:szCs w:val="32"/>
        </w:rPr>
      </w:pPr>
    </w:p>
    <w:p w14:paraId="0838E7C5">
      <w:pPr>
        <w:jc w:val="center"/>
        <w:rPr>
          <w:rFonts w:ascii="宋体" w:hAnsi="宋体" w:cs="宋体"/>
          <w:b/>
          <w:kern w:val="0"/>
          <w:sz w:val="32"/>
          <w:szCs w:val="32"/>
        </w:rPr>
      </w:pPr>
    </w:p>
    <w:p w14:paraId="0A203787">
      <w:pPr>
        <w:jc w:val="center"/>
        <w:rPr>
          <w:rFonts w:ascii="宋体" w:hAnsi="宋体" w:cs="宋体"/>
          <w:b/>
          <w:kern w:val="0"/>
          <w:sz w:val="32"/>
          <w:szCs w:val="32"/>
        </w:rPr>
      </w:pPr>
    </w:p>
    <w:p w14:paraId="3CAD834F">
      <w:pPr>
        <w:jc w:val="center"/>
        <w:rPr>
          <w:rFonts w:hint="eastAsia" w:ascii="宋体" w:hAnsi="宋体" w:cs="宋体"/>
          <w:b/>
          <w:kern w:val="0"/>
          <w:sz w:val="32"/>
          <w:szCs w:val="32"/>
        </w:rPr>
      </w:pPr>
    </w:p>
    <w:p w14:paraId="10FEEA0C">
      <w:pPr>
        <w:jc w:val="center"/>
        <w:rPr>
          <w:rFonts w:ascii="宋体" w:hAnsi="宋体" w:cs="宋体"/>
        </w:rPr>
      </w:pPr>
      <w:r>
        <w:rPr>
          <w:rFonts w:hint="eastAsia" w:ascii="宋体" w:hAnsi="宋体" w:cs="宋体"/>
          <w:b/>
          <w:kern w:val="0"/>
          <w:sz w:val="32"/>
          <w:szCs w:val="32"/>
        </w:rPr>
        <w:t>五、评标标准相应的商务技术资料</w:t>
      </w:r>
    </w:p>
    <w:p w14:paraId="1E65841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50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88FC89">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1D4CE49F">
            <w:pPr>
              <w:snapToGrid w:val="0"/>
              <w:spacing w:line="360" w:lineRule="auto"/>
              <w:jc w:val="center"/>
              <w:rPr>
                <w:rFonts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29EB5ADD">
            <w:pPr>
              <w:snapToGrid w:val="0"/>
              <w:spacing w:line="240" w:lineRule="atLeast"/>
              <w:jc w:val="center"/>
              <w:rPr>
                <w:rFonts w:ascii="宋体" w:hAnsi="宋体" w:cs="宋体"/>
                <w:bCs/>
                <w:sz w:val="24"/>
              </w:rPr>
            </w:pPr>
            <w:r>
              <w:rPr>
                <w:rFonts w:hint="eastAsia" w:ascii="宋体" w:hAnsi="宋体" w:cs="宋体"/>
                <w:bCs/>
                <w:sz w:val="24"/>
              </w:rPr>
              <w:t>投标文件中的页码位置</w:t>
            </w:r>
          </w:p>
        </w:tc>
      </w:tr>
      <w:tr w14:paraId="19B6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1E2751">
            <w:pPr>
              <w:snapToGrid w:val="0"/>
              <w:spacing w:line="360" w:lineRule="auto"/>
              <w:jc w:val="center"/>
              <w:rPr>
                <w:rFonts w:ascii="宋体" w:hAnsi="宋体" w:cs="宋体"/>
                <w:bCs/>
                <w:sz w:val="24"/>
              </w:rPr>
            </w:pPr>
            <w:r>
              <w:rPr>
                <w:rFonts w:hint="eastAsia" w:ascii="宋体" w:hAnsi="宋体" w:cs="宋体"/>
                <w:bCs/>
                <w:sz w:val="24"/>
              </w:rPr>
              <w:t>1</w:t>
            </w:r>
          </w:p>
        </w:tc>
        <w:tc>
          <w:tcPr>
            <w:tcW w:w="5465" w:type="dxa"/>
          </w:tcPr>
          <w:p w14:paraId="05D71AC8">
            <w:pPr>
              <w:snapToGrid w:val="0"/>
              <w:spacing w:line="360" w:lineRule="auto"/>
              <w:jc w:val="center"/>
              <w:rPr>
                <w:rFonts w:ascii="宋体" w:hAnsi="宋体" w:cs="宋体"/>
                <w:bCs/>
                <w:sz w:val="24"/>
              </w:rPr>
            </w:pPr>
            <w:r>
              <w:rPr>
                <w:rFonts w:hint="eastAsia" w:ascii="宋体" w:hAnsi="宋体" w:cs="宋体"/>
                <w:bCs/>
                <w:sz w:val="24"/>
              </w:rPr>
              <w:t>XXX（预先填写）</w:t>
            </w:r>
          </w:p>
        </w:tc>
        <w:tc>
          <w:tcPr>
            <w:tcW w:w="3046" w:type="dxa"/>
          </w:tcPr>
          <w:p w14:paraId="282B21A8">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F4A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39C06F">
            <w:pPr>
              <w:snapToGrid w:val="0"/>
              <w:spacing w:line="360" w:lineRule="auto"/>
              <w:jc w:val="center"/>
              <w:rPr>
                <w:rFonts w:ascii="宋体" w:hAnsi="宋体" w:cs="宋体"/>
                <w:bCs/>
                <w:sz w:val="24"/>
              </w:rPr>
            </w:pPr>
            <w:r>
              <w:rPr>
                <w:rFonts w:hint="eastAsia" w:ascii="宋体" w:hAnsi="宋体" w:cs="宋体"/>
                <w:bCs/>
                <w:sz w:val="24"/>
              </w:rPr>
              <w:t>2</w:t>
            </w:r>
          </w:p>
        </w:tc>
        <w:tc>
          <w:tcPr>
            <w:tcW w:w="5465" w:type="dxa"/>
          </w:tcPr>
          <w:p w14:paraId="57981BCB">
            <w:pPr>
              <w:snapToGrid w:val="0"/>
              <w:spacing w:line="360" w:lineRule="auto"/>
              <w:jc w:val="center"/>
              <w:rPr>
                <w:rFonts w:ascii="宋体" w:hAnsi="宋体" w:cs="宋体"/>
                <w:bCs/>
                <w:sz w:val="24"/>
              </w:rPr>
            </w:pPr>
            <w:r>
              <w:rPr>
                <w:rFonts w:hint="eastAsia" w:ascii="宋体" w:hAnsi="宋体" w:cs="宋体"/>
                <w:bCs/>
                <w:sz w:val="24"/>
              </w:rPr>
              <w:t>XXX</w:t>
            </w:r>
          </w:p>
        </w:tc>
        <w:tc>
          <w:tcPr>
            <w:tcW w:w="3046" w:type="dxa"/>
          </w:tcPr>
          <w:p w14:paraId="016F20CD">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109D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FDE0D3">
            <w:pPr>
              <w:snapToGrid w:val="0"/>
              <w:spacing w:line="360" w:lineRule="auto"/>
              <w:jc w:val="center"/>
              <w:rPr>
                <w:rFonts w:ascii="宋体" w:hAnsi="宋体" w:cs="宋体"/>
                <w:bCs/>
                <w:sz w:val="24"/>
              </w:rPr>
            </w:pPr>
            <w:r>
              <w:rPr>
                <w:rFonts w:hint="eastAsia" w:ascii="宋体" w:hAnsi="宋体" w:cs="宋体"/>
                <w:kern w:val="0"/>
                <w:sz w:val="24"/>
              </w:rPr>
              <w:t>……</w:t>
            </w:r>
          </w:p>
        </w:tc>
        <w:tc>
          <w:tcPr>
            <w:tcW w:w="5465" w:type="dxa"/>
          </w:tcPr>
          <w:p w14:paraId="3EA6EF15">
            <w:pPr>
              <w:snapToGrid w:val="0"/>
              <w:spacing w:line="360" w:lineRule="auto"/>
              <w:jc w:val="center"/>
              <w:rPr>
                <w:rFonts w:ascii="宋体" w:hAnsi="宋体" w:cs="宋体"/>
                <w:bCs/>
                <w:sz w:val="24"/>
              </w:rPr>
            </w:pPr>
          </w:p>
        </w:tc>
        <w:tc>
          <w:tcPr>
            <w:tcW w:w="3046" w:type="dxa"/>
          </w:tcPr>
          <w:p w14:paraId="252ED491">
            <w:pPr>
              <w:jc w:val="center"/>
              <w:rPr>
                <w:rFonts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0835FA09">
      <w:pPr>
        <w:pStyle w:val="79"/>
      </w:pPr>
    </w:p>
    <w:p w14:paraId="19C5DDA0">
      <w:pPr>
        <w:jc w:val="center"/>
        <w:rPr>
          <w:rFonts w:ascii="宋体" w:hAnsi="宋体" w:cs="宋体"/>
          <w:b/>
          <w:kern w:val="0"/>
          <w:sz w:val="32"/>
          <w:szCs w:val="32"/>
        </w:rPr>
      </w:pPr>
    </w:p>
    <w:p w14:paraId="56D3F8FF">
      <w:pPr>
        <w:jc w:val="center"/>
        <w:rPr>
          <w:rFonts w:ascii="宋体" w:hAnsi="宋体" w:cs="宋体"/>
          <w:b/>
          <w:kern w:val="0"/>
          <w:sz w:val="32"/>
          <w:szCs w:val="32"/>
        </w:rPr>
      </w:pPr>
    </w:p>
    <w:p w14:paraId="1D043F7B">
      <w:pPr>
        <w:jc w:val="center"/>
        <w:rPr>
          <w:rFonts w:ascii="宋体" w:hAnsi="宋体" w:cs="宋体"/>
          <w:b/>
          <w:kern w:val="0"/>
          <w:sz w:val="32"/>
          <w:szCs w:val="32"/>
        </w:rPr>
      </w:pPr>
    </w:p>
    <w:p w14:paraId="47041A4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482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71631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F3843C">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C24B695">
            <w:pPr>
              <w:spacing w:line="360" w:lineRule="auto"/>
              <w:jc w:val="center"/>
              <w:rPr>
                <w:rFonts w:ascii="宋体" w:hAnsi="宋体" w:cs="宋体"/>
                <w:b/>
                <w:sz w:val="24"/>
              </w:rPr>
            </w:pPr>
          </w:p>
          <w:p w14:paraId="177D423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B628B94">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E9184CE">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FA0BD16">
            <w:pPr>
              <w:spacing w:line="360" w:lineRule="auto"/>
              <w:jc w:val="center"/>
              <w:rPr>
                <w:rFonts w:ascii="宋体" w:hAnsi="宋体" w:cs="宋体"/>
                <w:b/>
                <w:sz w:val="24"/>
              </w:rPr>
            </w:pPr>
            <w:r>
              <w:rPr>
                <w:rFonts w:hint="eastAsia" w:ascii="宋体" w:hAnsi="宋体" w:cs="宋体"/>
                <w:b/>
                <w:sz w:val="24"/>
              </w:rPr>
              <w:t>备注</w:t>
            </w:r>
          </w:p>
        </w:tc>
      </w:tr>
      <w:tr w14:paraId="5D0A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C76FC2">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175F62">
            <w:pPr>
              <w:snapToGrid w:val="0"/>
              <w:spacing w:line="360" w:lineRule="auto"/>
              <w:jc w:val="center"/>
              <w:rPr>
                <w:rFonts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7B320D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FEF98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B840D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C9CF908">
            <w:pPr>
              <w:spacing w:line="360" w:lineRule="auto"/>
              <w:jc w:val="center"/>
              <w:rPr>
                <w:rFonts w:ascii="宋体" w:hAnsi="宋体" w:cs="宋体"/>
                <w:sz w:val="24"/>
              </w:rPr>
            </w:pPr>
          </w:p>
        </w:tc>
      </w:tr>
      <w:tr w14:paraId="331B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FCF60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278897F">
            <w:pPr>
              <w:snapToGrid w:val="0"/>
              <w:spacing w:line="360" w:lineRule="auto"/>
              <w:jc w:val="center"/>
              <w:rPr>
                <w:rFonts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53FA44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8E1B2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B4551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318730">
            <w:pPr>
              <w:spacing w:line="360" w:lineRule="auto"/>
              <w:jc w:val="center"/>
              <w:rPr>
                <w:rFonts w:ascii="宋体" w:hAnsi="宋体" w:cs="宋体"/>
                <w:sz w:val="24"/>
              </w:rPr>
            </w:pPr>
          </w:p>
        </w:tc>
      </w:tr>
      <w:tr w14:paraId="2594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73B9D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FAC711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7BB4A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CF66E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AC8BB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6787107">
            <w:pPr>
              <w:spacing w:line="360" w:lineRule="auto"/>
              <w:jc w:val="center"/>
              <w:rPr>
                <w:rFonts w:ascii="宋体" w:hAnsi="宋体" w:cs="宋体"/>
                <w:sz w:val="24"/>
              </w:rPr>
            </w:pPr>
          </w:p>
        </w:tc>
      </w:tr>
    </w:tbl>
    <w:p w14:paraId="5B13AD42">
      <w:pPr>
        <w:spacing w:line="360" w:lineRule="auto"/>
        <w:ind w:right="420"/>
        <w:rPr>
          <w:rFonts w:ascii="宋体" w:hAnsi="宋体" w:cs="宋体"/>
          <w:sz w:val="24"/>
        </w:rPr>
      </w:pPr>
      <w:r>
        <w:rPr>
          <w:rFonts w:hint="eastAsia" w:ascii="宋体" w:hAnsi="宋体" w:cs="宋体"/>
          <w:sz w:val="24"/>
        </w:rPr>
        <w:t>注：按本格式和要求提供。</w:t>
      </w:r>
    </w:p>
    <w:p w14:paraId="1CEAB218">
      <w:pPr>
        <w:jc w:val="center"/>
        <w:rPr>
          <w:rFonts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C0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2BEF285">
            <w:pPr>
              <w:jc w:val="center"/>
              <w:rPr>
                <w:rFonts w:ascii="宋体" w:hAnsi="宋体" w:cs="宋体"/>
                <w:b/>
                <w:bCs/>
                <w:sz w:val="24"/>
              </w:rPr>
            </w:pPr>
            <w:r>
              <w:rPr>
                <w:rFonts w:hint="eastAsia" w:ascii="宋体" w:hAnsi="宋体" w:cs="宋体"/>
                <w:b/>
                <w:bCs/>
                <w:sz w:val="24"/>
              </w:rPr>
              <w:t>序号</w:t>
            </w:r>
          </w:p>
        </w:tc>
        <w:tc>
          <w:tcPr>
            <w:tcW w:w="3180" w:type="dxa"/>
          </w:tcPr>
          <w:p w14:paraId="226AD42D">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775A7F90">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65DCA083">
            <w:pPr>
              <w:jc w:val="center"/>
              <w:rPr>
                <w:rFonts w:ascii="宋体" w:hAnsi="宋体" w:cs="宋体"/>
                <w:b/>
                <w:bCs/>
                <w:sz w:val="24"/>
              </w:rPr>
            </w:pPr>
            <w:r>
              <w:rPr>
                <w:rFonts w:hint="eastAsia" w:ascii="宋体" w:hAnsi="宋体" w:cs="宋体"/>
                <w:b/>
                <w:bCs/>
                <w:sz w:val="24"/>
              </w:rPr>
              <w:t>偏离说明</w:t>
            </w:r>
          </w:p>
        </w:tc>
      </w:tr>
      <w:tr w14:paraId="612D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A81B16">
            <w:pPr>
              <w:jc w:val="center"/>
              <w:rPr>
                <w:rFonts w:ascii="宋体" w:hAnsi="宋体" w:cs="宋体"/>
                <w:kern w:val="0"/>
                <w:sz w:val="24"/>
              </w:rPr>
            </w:pPr>
            <w:r>
              <w:rPr>
                <w:rFonts w:hint="eastAsia" w:ascii="宋体" w:hAnsi="宋体" w:cs="宋体"/>
                <w:kern w:val="0"/>
                <w:sz w:val="24"/>
              </w:rPr>
              <w:t>1</w:t>
            </w:r>
          </w:p>
        </w:tc>
        <w:tc>
          <w:tcPr>
            <w:tcW w:w="3180" w:type="dxa"/>
          </w:tcPr>
          <w:p w14:paraId="4023C2EE">
            <w:pPr>
              <w:jc w:val="center"/>
              <w:rPr>
                <w:rFonts w:ascii="宋体" w:hAnsi="宋体" w:cs="宋体"/>
                <w:b/>
                <w:kern w:val="0"/>
                <w:sz w:val="32"/>
                <w:szCs w:val="32"/>
              </w:rPr>
            </w:pPr>
          </w:p>
        </w:tc>
        <w:tc>
          <w:tcPr>
            <w:tcW w:w="3062" w:type="dxa"/>
          </w:tcPr>
          <w:p w14:paraId="36F9F72F">
            <w:pPr>
              <w:jc w:val="center"/>
              <w:rPr>
                <w:rFonts w:ascii="宋体" w:hAnsi="宋体" w:cs="宋体"/>
                <w:b/>
                <w:kern w:val="0"/>
                <w:sz w:val="32"/>
                <w:szCs w:val="32"/>
              </w:rPr>
            </w:pPr>
          </w:p>
        </w:tc>
        <w:tc>
          <w:tcPr>
            <w:tcW w:w="1102" w:type="dxa"/>
          </w:tcPr>
          <w:p w14:paraId="2E8C8DEF">
            <w:pPr>
              <w:jc w:val="center"/>
              <w:rPr>
                <w:rFonts w:ascii="宋体" w:hAnsi="宋体" w:cs="宋体"/>
                <w:b/>
                <w:kern w:val="0"/>
                <w:sz w:val="32"/>
                <w:szCs w:val="32"/>
              </w:rPr>
            </w:pPr>
          </w:p>
        </w:tc>
      </w:tr>
      <w:tr w14:paraId="229A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3E097D8">
            <w:pPr>
              <w:jc w:val="center"/>
              <w:rPr>
                <w:rFonts w:ascii="宋体" w:hAnsi="宋体" w:cs="宋体"/>
                <w:kern w:val="0"/>
                <w:sz w:val="24"/>
              </w:rPr>
            </w:pPr>
            <w:r>
              <w:rPr>
                <w:rFonts w:hint="eastAsia" w:ascii="宋体" w:hAnsi="宋体" w:cs="宋体"/>
                <w:kern w:val="0"/>
                <w:sz w:val="24"/>
              </w:rPr>
              <w:t>2</w:t>
            </w:r>
          </w:p>
        </w:tc>
        <w:tc>
          <w:tcPr>
            <w:tcW w:w="3180" w:type="dxa"/>
          </w:tcPr>
          <w:p w14:paraId="4A2DFA82">
            <w:pPr>
              <w:jc w:val="center"/>
              <w:rPr>
                <w:rFonts w:ascii="宋体" w:hAnsi="宋体" w:cs="宋体"/>
                <w:b/>
                <w:kern w:val="0"/>
                <w:sz w:val="32"/>
                <w:szCs w:val="32"/>
              </w:rPr>
            </w:pPr>
          </w:p>
        </w:tc>
        <w:tc>
          <w:tcPr>
            <w:tcW w:w="3062" w:type="dxa"/>
          </w:tcPr>
          <w:p w14:paraId="60F01A2D">
            <w:pPr>
              <w:jc w:val="center"/>
              <w:rPr>
                <w:rFonts w:ascii="宋体" w:hAnsi="宋体" w:cs="宋体"/>
                <w:b/>
                <w:kern w:val="0"/>
                <w:sz w:val="32"/>
                <w:szCs w:val="32"/>
              </w:rPr>
            </w:pPr>
          </w:p>
        </w:tc>
        <w:tc>
          <w:tcPr>
            <w:tcW w:w="1102" w:type="dxa"/>
          </w:tcPr>
          <w:p w14:paraId="76291F17">
            <w:pPr>
              <w:jc w:val="center"/>
              <w:rPr>
                <w:rFonts w:ascii="宋体" w:hAnsi="宋体" w:cs="宋体"/>
                <w:b/>
                <w:kern w:val="0"/>
                <w:sz w:val="32"/>
                <w:szCs w:val="32"/>
              </w:rPr>
            </w:pPr>
          </w:p>
        </w:tc>
      </w:tr>
      <w:tr w14:paraId="434D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1206422">
            <w:pPr>
              <w:jc w:val="center"/>
              <w:rPr>
                <w:rFonts w:ascii="宋体" w:hAnsi="宋体" w:cs="宋体"/>
                <w:kern w:val="0"/>
                <w:sz w:val="24"/>
              </w:rPr>
            </w:pPr>
            <w:r>
              <w:rPr>
                <w:rFonts w:hint="eastAsia" w:ascii="宋体" w:hAnsi="宋体" w:cs="宋体"/>
                <w:kern w:val="0"/>
                <w:sz w:val="24"/>
              </w:rPr>
              <w:t>……</w:t>
            </w:r>
          </w:p>
        </w:tc>
        <w:tc>
          <w:tcPr>
            <w:tcW w:w="3180" w:type="dxa"/>
          </w:tcPr>
          <w:p w14:paraId="72AE36FA">
            <w:pPr>
              <w:jc w:val="center"/>
              <w:rPr>
                <w:rFonts w:ascii="宋体" w:hAnsi="宋体" w:cs="宋体"/>
                <w:b/>
                <w:kern w:val="0"/>
                <w:sz w:val="32"/>
                <w:szCs w:val="32"/>
              </w:rPr>
            </w:pPr>
          </w:p>
        </w:tc>
        <w:tc>
          <w:tcPr>
            <w:tcW w:w="3062" w:type="dxa"/>
          </w:tcPr>
          <w:p w14:paraId="208011BA">
            <w:pPr>
              <w:jc w:val="center"/>
              <w:rPr>
                <w:rFonts w:ascii="宋体" w:hAnsi="宋体" w:cs="宋体"/>
                <w:b/>
                <w:kern w:val="0"/>
                <w:sz w:val="32"/>
                <w:szCs w:val="32"/>
              </w:rPr>
            </w:pPr>
          </w:p>
        </w:tc>
        <w:tc>
          <w:tcPr>
            <w:tcW w:w="1102" w:type="dxa"/>
          </w:tcPr>
          <w:p w14:paraId="6C34DE9D">
            <w:pPr>
              <w:jc w:val="center"/>
              <w:rPr>
                <w:rFonts w:ascii="宋体" w:hAnsi="宋体" w:cs="宋体"/>
                <w:b/>
                <w:kern w:val="0"/>
                <w:sz w:val="32"/>
                <w:szCs w:val="32"/>
              </w:rPr>
            </w:pPr>
          </w:p>
        </w:tc>
      </w:tr>
    </w:tbl>
    <w:p w14:paraId="0234F5D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4C7EE4E">
      <w:pPr>
        <w:jc w:val="center"/>
        <w:rPr>
          <w:rFonts w:ascii="宋体" w:hAnsi="宋体" w:cs="宋体"/>
          <w:b/>
          <w:kern w:val="0"/>
          <w:sz w:val="32"/>
          <w:szCs w:val="32"/>
        </w:rPr>
      </w:pPr>
    </w:p>
    <w:p w14:paraId="450DFED4">
      <w:pPr>
        <w:spacing w:line="360" w:lineRule="auto"/>
        <w:ind w:right="420"/>
        <w:rPr>
          <w:rFonts w:ascii="宋体" w:hAnsi="宋体" w:cs="宋体"/>
          <w:sz w:val="24"/>
        </w:rPr>
      </w:pPr>
      <w:r>
        <w:rPr>
          <w:rFonts w:hint="eastAsia" w:ascii="宋体" w:hAnsi="宋体" w:cs="宋体"/>
          <w:sz w:val="24"/>
        </w:rPr>
        <w:t>注：1.按本格式和要求提供。</w:t>
      </w:r>
    </w:p>
    <w:p w14:paraId="44F5E95A">
      <w:pPr>
        <w:spacing w:line="360" w:lineRule="auto"/>
        <w:ind w:right="420"/>
        <w:rPr>
          <w:rFonts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2905EF79">
      <w:pPr>
        <w:spacing w:line="360" w:lineRule="auto"/>
        <w:ind w:right="420"/>
        <w:rPr>
          <w:rFonts w:ascii="宋体" w:hAnsi="宋体" w:cs="宋体"/>
          <w:sz w:val="24"/>
        </w:rPr>
      </w:pPr>
      <w:r>
        <w:rPr>
          <w:rFonts w:hint="eastAsia" w:ascii="宋体" w:hAnsi="宋体" w:cs="宋体"/>
          <w:sz w:val="24"/>
        </w:rPr>
        <w:t>3.投标人须保证：除商务技术偏离表列出的偏离外，投标人响应招标文件的全部非实质性要求。</w:t>
      </w:r>
    </w:p>
    <w:p w14:paraId="63C0BD43">
      <w:pPr>
        <w:ind w:firstLine="1911" w:firstLineChars="595"/>
        <w:rPr>
          <w:rFonts w:ascii="宋体" w:hAnsi="宋体" w:cs="宋体"/>
          <w:b/>
          <w:bCs/>
          <w:sz w:val="32"/>
          <w:szCs w:val="32"/>
        </w:rPr>
      </w:pPr>
    </w:p>
    <w:p w14:paraId="7429980A">
      <w:pPr>
        <w:ind w:firstLine="1911" w:firstLineChars="595"/>
        <w:rPr>
          <w:rFonts w:ascii="宋体" w:hAnsi="宋体" w:cs="宋体"/>
          <w:b/>
          <w:bCs/>
          <w:sz w:val="32"/>
          <w:szCs w:val="32"/>
        </w:rPr>
      </w:pPr>
    </w:p>
    <w:p w14:paraId="7ABABCA1">
      <w:pPr>
        <w:ind w:firstLine="1911" w:firstLineChars="595"/>
        <w:rPr>
          <w:rFonts w:ascii="宋体" w:hAnsi="宋体" w:cs="宋体"/>
          <w:b/>
          <w:bCs/>
          <w:sz w:val="32"/>
          <w:szCs w:val="32"/>
        </w:rPr>
      </w:pPr>
    </w:p>
    <w:p w14:paraId="68E35636">
      <w:pPr>
        <w:widowControl/>
        <w:adjustRightInd/>
        <w:jc w:val="left"/>
        <w:rPr>
          <w:rFonts w:ascii="宋体" w:hAnsi="宋体" w:cs="宋体"/>
          <w:b/>
          <w:bCs/>
          <w:sz w:val="32"/>
          <w:szCs w:val="32"/>
        </w:rPr>
      </w:pPr>
      <w:r>
        <w:rPr>
          <w:rFonts w:ascii="宋体" w:hAnsi="宋体" w:cs="宋体"/>
          <w:b/>
          <w:bCs/>
          <w:sz w:val="32"/>
          <w:szCs w:val="32"/>
        </w:rPr>
        <w:br w:type="page"/>
      </w:r>
    </w:p>
    <w:p w14:paraId="746F3AD8">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A315984">
      <w:pPr>
        <w:snapToGrid w:val="0"/>
        <w:spacing w:line="360" w:lineRule="auto"/>
        <w:rPr>
          <w:rFonts w:ascii="宋体" w:hAnsi="宋体" w:cs="宋体"/>
          <w:sz w:val="24"/>
        </w:rPr>
      </w:pPr>
    </w:p>
    <w:p w14:paraId="0244104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830EF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85ED41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FB418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A0C9D2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0F67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AC1831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CCF483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711A40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ACDA9D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EFA1B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BF1D82E">
      <w:pPr>
        <w:autoSpaceDE w:val="0"/>
        <w:autoSpaceDN w:val="0"/>
        <w:spacing w:line="360" w:lineRule="auto"/>
        <w:ind w:left="2"/>
        <w:jc w:val="left"/>
        <w:rPr>
          <w:rFonts w:ascii="宋体" w:hAnsi="宋体" w:cs="宋体"/>
          <w:kern w:val="0"/>
          <w:sz w:val="24"/>
          <w:lang w:val="zh-CN"/>
        </w:rPr>
      </w:pPr>
    </w:p>
    <w:p w14:paraId="27FF2B16">
      <w:pPr>
        <w:autoSpaceDE w:val="0"/>
        <w:autoSpaceDN w:val="0"/>
        <w:spacing w:line="360" w:lineRule="auto"/>
        <w:ind w:left="2"/>
        <w:jc w:val="left"/>
        <w:rPr>
          <w:rFonts w:ascii="宋体" w:hAnsi="宋体" w:cs="宋体"/>
          <w:kern w:val="0"/>
          <w:sz w:val="24"/>
          <w:lang w:val="zh-CN"/>
        </w:rPr>
      </w:pPr>
    </w:p>
    <w:p w14:paraId="0324C4AF">
      <w:pPr>
        <w:autoSpaceDE w:val="0"/>
        <w:autoSpaceDN w:val="0"/>
        <w:spacing w:line="360" w:lineRule="auto"/>
        <w:ind w:left="2"/>
        <w:jc w:val="left"/>
        <w:rPr>
          <w:rFonts w:ascii="宋体" w:hAnsi="宋体" w:cs="宋体"/>
          <w:kern w:val="0"/>
          <w:sz w:val="24"/>
          <w:lang w:val="zh-CN"/>
        </w:rPr>
      </w:pPr>
    </w:p>
    <w:p w14:paraId="349A314F">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A62855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A1F25B">
      <w:pPr>
        <w:spacing w:line="360" w:lineRule="auto"/>
        <w:jc w:val="center"/>
        <w:rPr>
          <w:rFonts w:ascii="宋体" w:hAnsi="宋体" w:cs="宋体"/>
          <w:b/>
          <w:bCs/>
          <w:sz w:val="24"/>
        </w:rPr>
      </w:pPr>
    </w:p>
    <w:p w14:paraId="6FDB7D26">
      <w:pPr>
        <w:spacing w:line="360" w:lineRule="auto"/>
        <w:ind w:right="420"/>
        <w:rPr>
          <w:rFonts w:ascii="宋体" w:hAnsi="宋体" w:cs="宋体"/>
          <w:sz w:val="24"/>
        </w:rPr>
      </w:pPr>
      <w:r>
        <w:rPr>
          <w:rFonts w:hint="eastAsia" w:ascii="宋体" w:hAnsi="宋体" w:cs="宋体"/>
          <w:sz w:val="24"/>
        </w:rPr>
        <w:t>注：按本格式和要求提供。</w:t>
      </w:r>
    </w:p>
    <w:p w14:paraId="525D10D1">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5AFF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8F7DA2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77A20F4">
      <w:pPr>
        <w:spacing w:line="360" w:lineRule="auto"/>
        <w:jc w:val="center"/>
        <w:outlineLvl w:val="0"/>
        <w:rPr>
          <w:rFonts w:ascii="宋体" w:hAnsi="宋体" w:cs="宋体"/>
          <w:b/>
          <w:kern w:val="0"/>
          <w:sz w:val="36"/>
          <w:szCs w:val="36"/>
        </w:rPr>
      </w:pPr>
    </w:p>
    <w:p w14:paraId="634F0F59">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14:paraId="6B0CB9F2">
      <w:pPr>
        <w:snapToGrid w:val="0"/>
        <w:spacing w:line="360" w:lineRule="auto"/>
        <w:rPr>
          <w:rFonts w:ascii="宋体" w:hAnsi="宋体" w:cs="宋体"/>
          <w:sz w:val="24"/>
        </w:rPr>
      </w:pPr>
      <w:r>
        <w:rPr>
          <w:rFonts w:hint="eastAsia" w:ascii="宋体" w:hAnsi="宋体" w:cs="宋体"/>
          <w:sz w:val="24"/>
        </w:rPr>
        <w:t>（2）中小企业声明函………………………………………………………………（页码）</w:t>
      </w:r>
    </w:p>
    <w:p w14:paraId="62467957">
      <w:pPr>
        <w:pStyle w:val="80"/>
      </w:pPr>
    </w:p>
    <w:p w14:paraId="44A9E555">
      <w:pPr>
        <w:pStyle w:val="80"/>
      </w:pPr>
    </w:p>
    <w:p w14:paraId="44CFC8D8">
      <w:pPr>
        <w:snapToGrid w:val="0"/>
        <w:spacing w:line="360" w:lineRule="auto"/>
        <w:ind w:right="480"/>
        <w:jc w:val="center"/>
        <w:rPr>
          <w:rFonts w:ascii="宋体" w:hAnsi="宋体" w:cs="宋体"/>
          <w:b/>
          <w:kern w:val="0"/>
          <w:sz w:val="32"/>
          <w:szCs w:val="32"/>
        </w:rPr>
      </w:pPr>
    </w:p>
    <w:p w14:paraId="7258CD93">
      <w:pPr>
        <w:snapToGrid w:val="0"/>
        <w:spacing w:line="360" w:lineRule="auto"/>
        <w:ind w:right="480"/>
        <w:jc w:val="center"/>
        <w:rPr>
          <w:rFonts w:ascii="宋体" w:hAnsi="宋体" w:cs="宋体"/>
          <w:b/>
          <w:kern w:val="0"/>
          <w:sz w:val="32"/>
          <w:szCs w:val="32"/>
        </w:rPr>
      </w:pPr>
    </w:p>
    <w:p w14:paraId="53D368B4">
      <w:pPr>
        <w:snapToGrid w:val="0"/>
        <w:spacing w:line="360" w:lineRule="auto"/>
        <w:ind w:right="480"/>
        <w:jc w:val="center"/>
        <w:rPr>
          <w:rFonts w:ascii="宋体" w:hAnsi="宋体" w:cs="宋体"/>
          <w:b/>
          <w:kern w:val="0"/>
          <w:sz w:val="32"/>
          <w:szCs w:val="32"/>
        </w:rPr>
      </w:pPr>
    </w:p>
    <w:p w14:paraId="7064953C">
      <w:pPr>
        <w:snapToGrid w:val="0"/>
        <w:spacing w:line="360" w:lineRule="auto"/>
        <w:ind w:right="480"/>
        <w:jc w:val="center"/>
        <w:rPr>
          <w:rFonts w:ascii="宋体" w:hAnsi="宋体" w:cs="宋体"/>
          <w:b/>
          <w:kern w:val="0"/>
          <w:sz w:val="32"/>
          <w:szCs w:val="32"/>
        </w:rPr>
      </w:pPr>
    </w:p>
    <w:p w14:paraId="5DBE0273">
      <w:pPr>
        <w:snapToGrid w:val="0"/>
        <w:spacing w:line="360" w:lineRule="auto"/>
        <w:ind w:right="480"/>
        <w:jc w:val="center"/>
        <w:rPr>
          <w:rFonts w:ascii="宋体" w:hAnsi="宋体" w:cs="宋体"/>
          <w:b/>
          <w:kern w:val="0"/>
          <w:sz w:val="32"/>
          <w:szCs w:val="32"/>
        </w:rPr>
      </w:pPr>
    </w:p>
    <w:p w14:paraId="5D70E618">
      <w:pPr>
        <w:snapToGrid w:val="0"/>
        <w:spacing w:line="360" w:lineRule="auto"/>
        <w:ind w:right="480"/>
        <w:jc w:val="center"/>
        <w:rPr>
          <w:rFonts w:ascii="宋体" w:hAnsi="宋体" w:cs="宋体"/>
          <w:b/>
          <w:kern w:val="0"/>
          <w:sz w:val="32"/>
          <w:szCs w:val="32"/>
        </w:rPr>
      </w:pPr>
    </w:p>
    <w:p w14:paraId="4F380B46">
      <w:pPr>
        <w:snapToGrid w:val="0"/>
        <w:spacing w:line="360" w:lineRule="auto"/>
        <w:ind w:right="480"/>
        <w:jc w:val="center"/>
        <w:rPr>
          <w:rFonts w:ascii="宋体" w:hAnsi="宋体" w:cs="宋体"/>
          <w:b/>
          <w:kern w:val="0"/>
          <w:sz w:val="32"/>
          <w:szCs w:val="32"/>
        </w:rPr>
      </w:pPr>
    </w:p>
    <w:p w14:paraId="34154D21">
      <w:pPr>
        <w:snapToGrid w:val="0"/>
        <w:spacing w:line="360" w:lineRule="auto"/>
        <w:ind w:right="480"/>
        <w:jc w:val="center"/>
        <w:rPr>
          <w:rFonts w:ascii="宋体" w:hAnsi="宋体" w:cs="宋体"/>
          <w:b/>
          <w:kern w:val="0"/>
          <w:sz w:val="32"/>
          <w:szCs w:val="32"/>
        </w:rPr>
      </w:pPr>
    </w:p>
    <w:p w14:paraId="303CB684">
      <w:pPr>
        <w:snapToGrid w:val="0"/>
        <w:spacing w:line="360" w:lineRule="auto"/>
        <w:ind w:right="480"/>
        <w:jc w:val="center"/>
        <w:rPr>
          <w:rFonts w:ascii="宋体" w:hAnsi="宋体" w:cs="宋体"/>
          <w:b/>
          <w:kern w:val="0"/>
          <w:sz w:val="32"/>
          <w:szCs w:val="32"/>
        </w:rPr>
      </w:pPr>
    </w:p>
    <w:p w14:paraId="2432C364">
      <w:pPr>
        <w:snapToGrid w:val="0"/>
        <w:spacing w:line="360" w:lineRule="auto"/>
        <w:ind w:right="480"/>
        <w:jc w:val="center"/>
        <w:rPr>
          <w:rFonts w:ascii="宋体" w:hAnsi="宋体" w:cs="宋体"/>
          <w:b/>
          <w:kern w:val="0"/>
          <w:sz w:val="32"/>
          <w:szCs w:val="32"/>
        </w:rPr>
      </w:pPr>
    </w:p>
    <w:p w14:paraId="4A7E9A36">
      <w:pPr>
        <w:snapToGrid w:val="0"/>
        <w:spacing w:line="360" w:lineRule="auto"/>
        <w:ind w:right="480"/>
        <w:jc w:val="center"/>
        <w:rPr>
          <w:rFonts w:ascii="宋体" w:hAnsi="宋体" w:cs="宋体"/>
          <w:b/>
          <w:kern w:val="0"/>
          <w:sz w:val="32"/>
          <w:szCs w:val="32"/>
        </w:rPr>
      </w:pPr>
    </w:p>
    <w:p w14:paraId="75EEDD02">
      <w:pPr>
        <w:snapToGrid w:val="0"/>
        <w:spacing w:line="360" w:lineRule="auto"/>
        <w:ind w:right="480"/>
        <w:jc w:val="center"/>
        <w:rPr>
          <w:rFonts w:ascii="宋体" w:hAnsi="宋体" w:cs="宋体"/>
          <w:b/>
          <w:kern w:val="0"/>
          <w:sz w:val="32"/>
          <w:szCs w:val="32"/>
        </w:rPr>
      </w:pPr>
    </w:p>
    <w:p w14:paraId="67A19C4C">
      <w:pPr>
        <w:snapToGrid w:val="0"/>
        <w:spacing w:line="360" w:lineRule="auto"/>
        <w:ind w:right="480"/>
        <w:jc w:val="center"/>
        <w:rPr>
          <w:rFonts w:ascii="宋体" w:hAnsi="宋体" w:cs="宋体"/>
          <w:b/>
          <w:kern w:val="0"/>
          <w:sz w:val="32"/>
          <w:szCs w:val="32"/>
        </w:rPr>
      </w:pPr>
    </w:p>
    <w:p w14:paraId="3DF5F224">
      <w:pPr>
        <w:snapToGrid w:val="0"/>
        <w:spacing w:line="360" w:lineRule="auto"/>
        <w:ind w:right="480"/>
        <w:jc w:val="center"/>
        <w:rPr>
          <w:rFonts w:ascii="宋体" w:hAnsi="宋体" w:cs="宋体"/>
          <w:b/>
          <w:kern w:val="0"/>
          <w:sz w:val="32"/>
          <w:szCs w:val="32"/>
        </w:rPr>
      </w:pPr>
    </w:p>
    <w:p w14:paraId="1F572373">
      <w:pPr>
        <w:snapToGrid w:val="0"/>
        <w:spacing w:line="360" w:lineRule="auto"/>
        <w:ind w:right="480"/>
        <w:jc w:val="center"/>
        <w:rPr>
          <w:rFonts w:ascii="宋体" w:hAnsi="宋体" w:cs="宋体"/>
          <w:b/>
          <w:kern w:val="0"/>
          <w:sz w:val="32"/>
          <w:szCs w:val="32"/>
        </w:rPr>
      </w:pPr>
    </w:p>
    <w:p w14:paraId="6CF7BA7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6B9FA5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7C6C16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EF5D9B0">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8AD364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1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7"/>
        <w:gridCol w:w="1391"/>
        <w:gridCol w:w="2355"/>
        <w:gridCol w:w="1950"/>
        <w:gridCol w:w="1440"/>
        <w:gridCol w:w="902"/>
      </w:tblGrid>
      <w:tr w14:paraId="10E46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01" w:hRule="atLeast"/>
          <w:jc w:val="center"/>
        </w:trPr>
        <w:tc>
          <w:tcPr>
            <w:tcW w:w="1107" w:type="dxa"/>
            <w:vAlign w:val="center"/>
          </w:tcPr>
          <w:p w14:paraId="680795F5">
            <w:pPr>
              <w:snapToGrid w:val="0"/>
              <w:ind w:right="172" w:rightChars="82"/>
              <w:jc w:val="center"/>
              <w:rPr>
                <w:rFonts w:ascii="宋体" w:hAnsi="宋体" w:cs="宋体"/>
                <w:b/>
                <w:spacing w:val="20"/>
                <w:sz w:val="24"/>
              </w:rPr>
            </w:pPr>
            <w:r>
              <w:rPr>
                <w:rFonts w:hint="eastAsia" w:ascii="宋体" w:hAnsi="宋体" w:cs="宋体"/>
                <w:b/>
                <w:spacing w:val="20"/>
                <w:sz w:val="24"/>
              </w:rPr>
              <w:t>标项</w:t>
            </w:r>
          </w:p>
        </w:tc>
        <w:tc>
          <w:tcPr>
            <w:tcW w:w="1391" w:type="dxa"/>
            <w:vAlign w:val="center"/>
          </w:tcPr>
          <w:p w14:paraId="0610CE3F">
            <w:pPr>
              <w:snapToGrid w:val="0"/>
              <w:ind w:right="172" w:rightChars="82"/>
              <w:jc w:val="center"/>
              <w:rPr>
                <w:rFonts w:ascii="宋体" w:hAnsi="宋体" w:cs="宋体"/>
                <w:b/>
                <w:spacing w:val="20"/>
                <w:sz w:val="24"/>
              </w:rPr>
            </w:pPr>
            <w:r>
              <w:rPr>
                <w:rFonts w:hint="eastAsia" w:ascii="宋体" w:hAnsi="宋体" w:cs="宋体"/>
                <w:b/>
                <w:spacing w:val="20"/>
                <w:sz w:val="24"/>
              </w:rPr>
              <w:t>项目</w:t>
            </w:r>
          </w:p>
        </w:tc>
        <w:tc>
          <w:tcPr>
            <w:tcW w:w="2355" w:type="dxa"/>
            <w:vAlign w:val="center"/>
          </w:tcPr>
          <w:p w14:paraId="4DC4EC20">
            <w:pPr>
              <w:snapToGrid w:val="0"/>
              <w:ind w:right="172" w:rightChars="82"/>
              <w:jc w:val="center"/>
              <w:rPr>
                <w:rFonts w:ascii="宋体" w:hAnsi="宋体" w:cs="宋体"/>
                <w:b/>
                <w:spacing w:val="20"/>
                <w:sz w:val="24"/>
              </w:rPr>
            </w:pPr>
            <w:r>
              <w:rPr>
                <w:rFonts w:hint="eastAsia" w:ascii="宋体" w:hAnsi="宋体" w:cs="宋体"/>
                <w:b/>
                <w:spacing w:val="20"/>
                <w:sz w:val="24"/>
              </w:rPr>
              <w:t>单价报价</w:t>
            </w:r>
          </w:p>
          <w:p w14:paraId="16A36C08">
            <w:pPr>
              <w:snapToGrid w:val="0"/>
              <w:ind w:right="172" w:rightChars="82"/>
              <w:jc w:val="center"/>
              <w:rPr>
                <w:rFonts w:ascii="宋体" w:hAnsi="宋体" w:cs="宋体"/>
                <w:b/>
                <w:spacing w:val="20"/>
                <w:sz w:val="24"/>
              </w:rPr>
            </w:pPr>
            <w:r>
              <w:rPr>
                <w:rFonts w:hint="eastAsia" w:ascii="宋体" w:hAnsi="宋体" w:cs="宋体"/>
                <w:b/>
                <w:spacing w:val="20"/>
                <w:sz w:val="24"/>
              </w:rPr>
              <w:t>（元/人）</w:t>
            </w:r>
          </w:p>
        </w:tc>
        <w:tc>
          <w:tcPr>
            <w:tcW w:w="1950" w:type="dxa"/>
            <w:vAlign w:val="center"/>
          </w:tcPr>
          <w:p w14:paraId="167431AC">
            <w:pPr>
              <w:snapToGrid w:val="0"/>
              <w:ind w:right="172" w:rightChars="82"/>
              <w:jc w:val="center"/>
              <w:rPr>
                <w:rFonts w:ascii="宋体" w:hAnsi="宋体" w:cs="宋体"/>
                <w:b/>
                <w:spacing w:val="20"/>
                <w:sz w:val="24"/>
              </w:rPr>
            </w:pPr>
            <w:r>
              <w:rPr>
                <w:rFonts w:hint="eastAsia" w:ascii="宋体" w:hAnsi="宋体" w:cs="宋体"/>
                <w:b/>
                <w:spacing w:val="20"/>
                <w:sz w:val="24"/>
              </w:rPr>
              <w:t>暂定人数</w:t>
            </w:r>
          </w:p>
        </w:tc>
        <w:tc>
          <w:tcPr>
            <w:tcW w:w="1440" w:type="dxa"/>
            <w:vAlign w:val="center"/>
          </w:tcPr>
          <w:p w14:paraId="02A240E5">
            <w:pPr>
              <w:snapToGrid w:val="0"/>
              <w:ind w:right="172" w:rightChars="82"/>
              <w:jc w:val="center"/>
              <w:rPr>
                <w:rFonts w:ascii="宋体" w:hAnsi="宋体" w:cs="宋体"/>
                <w:b/>
                <w:spacing w:val="20"/>
                <w:sz w:val="24"/>
              </w:rPr>
            </w:pPr>
            <w:r>
              <w:rPr>
                <w:rFonts w:hint="eastAsia" w:ascii="宋体" w:hAnsi="宋体" w:cs="宋体"/>
                <w:b/>
                <w:spacing w:val="20"/>
                <w:sz w:val="24"/>
              </w:rPr>
              <w:t>合计报价（元）</w:t>
            </w:r>
          </w:p>
        </w:tc>
        <w:tc>
          <w:tcPr>
            <w:tcW w:w="902" w:type="dxa"/>
            <w:vAlign w:val="center"/>
          </w:tcPr>
          <w:p w14:paraId="25A04784">
            <w:pPr>
              <w:snapToGrid w:val="0"/>
              <w:ind w:right="172" w:rightChars="82"/>
              <w:jc w:val="center"/>
              <w:rPr>
                <w:rFonts w:ascii="宋体" w:hAnsi="宋体" w:cs="宋体"/>
                <w:b/>
                <w:spacing w:val="20"/>
                <w:sz w:val="24"/>
              </w:rPr>
            </w:pPr>
            <w:r>
              <w:rPr>
                <w:rFonts w:hint="eastAsia" w:ascii="宋体" w:hAnsi="宋体" w:cs="宋体"/>
                <w:b/>
                <w:spacing w:val="20"/>
                <w:sz w:val="24"/>
              </w:rPr>
              <w:t>备注</w:t>
            </w:r>
          </w:p>
        </w:tc>
      </w:tr>
      <w:tr w14:paraId="1F9F03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107" w:type="dxa"/>
            <w:vAlign w:val="center"/>
          </w:tcPr>
          <w:p w14:paraId="246584FC">
            <w:pPr>
              <w:snapToGrid w:val="0"/>
              <w:ind w:right="172" w:rightChars="82"/>
              <w:jc w:val="center"/>
              <w:rPr>
                <w:rFonts w:ascii="宋体" w:hAnsi="宋体" w:cs="宋体"/>
                <w:b/>
                <w:spacing w:val="20"/>
                <w:sz w:val="24"/>
              </w:rPr>
            </w:pPr>
          </w:p>
        </w:tc>
        <w:tc>
          <w:tcPr>
            <w:tcW w:w="1391" w:type="dxa"/>
            <w:shd w:val="clear" w:color="auto" w:fill="auto"/>
            <w:vAlign w:val="center"/>
          </w:tcPr>
          <w:p w14:paraId="65AB8AF1">
            <w:pPr>
              <w:adjustRightInd/>
              <w:spacing w:line="360" w:lineRule="auto"/>
              <w:rPr>
                <w:rFonts w:ascii="宋体" w:hAnsi="宋体" w:cs="宋体"/>
                <w:sz w:val="24"/>
              </w:rPr>
            </w:pPr>
            <w:r>
              <w:rPr>
                <w:rFonts w:hint="eastAsia" w:ascii="宋体" w:hAnsi="宋体" w:cs="宋体"/>
                <w:sz w:val="24"/>
              </w:rPr>
              <w:t>体检套餐</w:t>
            </w:r>
          </w:p>
        </w:tc>
        <w:tc>
          <w:tcPr>
            <w:tcW w:w="2355" w:type="dxa"/>
            <w:shd w:val="clear" w:color="auto" w:fill="auto"/>
            <w:vAlign w:val="center"/>
          </w:tcPr>
          <w:p w14:paraId="00FE1FC3">
            <w:pPr>
              <w:widowControl/>
              <w:jc w:val="center"/>
              <w:textAlignment w:val="center"/>
              <w:rPr>
                <w:rFonts w:ascii="宋体" w:hAnsi="宋体" w:cs="宋体"/>
                <w:b/>
                <w:bCs/>
                <w:color w:val="000000"/>
                <w:sz w:val="24"/>
              </w:rPr>
            </w:pPr>
          </w:p>
        </w:tc>
        <w:tc>
          <w:tcPr>
            <w:tcW w:w="1950" w:type="dxa"/>
            <w:vAlign w:val="center"/>
          </w:tcPr>
          <w:p w14:paraId="30153802">
            <w:pPr>
              <w:snapToGrid w:val="0"/>
              <w:ind w:right="172" w:rightChars="82"/>
              <w:jc w:val="center"/>
              <w:rPr>
                <w:rFonts w:ascii="宋体" w:hAnsi="宋体" w:cs="宋体"/>
                <w:b/>
                <w:spacing w:val="20"/>
                <w:sz w:val="24"/>
              </w:rPr>
            </w:pPr>
          </w:p>
        </w:tc>
        <w:tc>
          <w:tcPr>
            <w:tcW w:w="1440" w:type="dxa"/>
            <w:vAlign w:val="center"/>
          </w:tcPr>
          <w:p w14:paraId="39127919">
            <w:pPr>
              <w:snapToGrid w:val="0"/>
              <w:ind w:right="172" w:rightChars="82"/>
              <w:jc w:val="center"/>
              <w:rPr>
                <w:rFonts w:ascii="宋体" w:hAnsi="宋体" w:cs="宋体"/>
                <w:b/>
                <w:spacing w:val="20"/>
                <w:sz w:val="24"/>
              </w:rPr>
            </w:pPr>
          </w:p>
        </w:tc>
        <w:tc>
          <w:tcPr>
            <w:tcW w:w="902" w:type="dxa"/>
            <w:vAlign w:val="center"/>
          </w:tcPr>
          <w:p w14:paraId="14BC874B">
            <w:pPr>
              <w:snapToGrid w:val="0"/>
              <w:ind w:right="172" w:rightChars="82"/>
              <w:jc w:val="center"/>
              <w:rPr>
                <w:rFonts w:ascii="宋体" w:hAnsi="宋体" w:cs="宋体"/>
                <w:b/>
                <w:spacing w:val="20"/>
                <w:sz w:val="24"/>
              </w:rPr>
            </w:pPr>
          </w:p>
        </w:tc>
      </w:tr>
      <w:tr w14:paraId="6682F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2498" w:type="dxa"/>
            <w:gridSpan w:val="2"/>
            <w:vAlign w:val="center"/>
          </w:tcPr>
          <w:p w14:paraId="32650BC9">
            <w:pPr>
              <w:snapToGrid w:val="0"/>
              <w:ind w:right="172" w:rightChars="82"/>
              <w:jc w:val="center"/>
              <w:rPr>
                <w:rFonts w:ascii="宋体" w:hAnsi="宋体" w:cs="宋体"/>
                <w:b/>
                <w:spacing w:val="20"/>
                <w:sz w:val="24"/>
              </w:rPr>
            </w:pPr>
            <w:r>
              <w:rPr>
                <w:rFonts w:hint="eastAsia" w:ascii="宋体" w:hAnsi="宋体" w:cs="宋体"/>
                <w:b/>
                <w:spacing w:val="20"/>
                <w:sz w:val="24"/>
              </w:rPr>
              <w:t>总价</w:t>
            </w:r>
          </w:p>
        </w:tc>
        <w:tc>
          <w:tcPr>
            <w:tcW w:w="6647" w:type="dxa"/>
            <w:gridSpan w:val="4"/>
            <w:vAlign w:val="center"/>
          </w:tcPr>
          <w:p w14:paraId="6981DC35">
            <w:pPr>
              <w:snapToGrid w:val="0"/>
              <w:ind w:right="172" w:rightChars="82" w:firstLine="567" w:firstLineChars="202"/>
              <w:rPr>
                <w:rFonts w:ascii="宋体" w:hAnsi="宋体" w:cs="宋体"/>
                <w:b/>
                <w:spacing w:val="20"/>
                <w:sz w:val="24"/>
              </w:rPr>
            </w:pPr>
            <w:r>
              <w:rPr>
                <w:rFonts w:hint="eastAsia" w:ascii="宋体" w:hAnsi="宋体" w:cs="宋体"/>
                <w:b/>
                <w:spacing w:val="20"/>
                <w:sz w:val="24"/>
              </w:rPr>
              <w:t>大写：</w:t>
            </w:r>
            <w:r>
              <w:rPr>
                <w:rFonts w:hint="eastAsia" w:ascii="宋体" w:hAnsi="宋体" w:cs="宋体"/>
                <w:b/>
                <w:spacing w:val="20"/>
                <w:sz w:val="24"/>
                <w:u w:val="single"/>
              </w:rPr>
              <w:t xml:space="preserve">    </w:t>
            </w:r>
            <w:r>
              <w:rPr>
                <w:rFonts w:hint="eastAsia" w:ascii="宋体" w:hAnsi="宋体" w:cs="宋体"/>
                <w:b/>
                <w:spacing w:val="20"/>
                <w:sz w:val="24"/>
              </w:rPr>
              <w:t>元整</w:t>
            </w:r>
          </w:p>
          <w:p w14:paraId="35E9D451">
            <w:pPr>
              <w:snapToGrid w:val="0"/>
              <w:ind w:right="172" w:rightChars="82" w:firstLine="567" w:firstLineChars="202"/>
              <w:rPr>
                <w:rFonts w:ascii="宋体" w:hAnsi="宋体" w:cs="宋体"/>
                <w:b/>
                <w:spacing w:val="20"/>
                <w:sz w:val="24"/>
              </w:rPr>
            </w:pPr>
            <w:r>
              <w:rPr>
                <w:rFonts w:hint="eastAsia" w:ascii="宋体" w:hAnsi="宋体" w:cs="宋体"/>
                <w:b/>
                <w:spacing w:val="20"/>
                <w:sz w:val="24"/>
              </w:rPr>
              <w:t>小写：</w:t>
            </w:r>
            <w:r>
              <w:rPr>
                <w:rFonts w:hint="eastAsia" w:ascii="宋体" w:hAnsi="宋体" w:cs="宋体"/>
                <w:b/>
                <w:spacing w:val="20"/>
                <w:sz w:val="24"/>
                <w:u w:val="single"/>
              </w:rPr>
              <w:t xml:space="preserve">    元</w:t>
            </w:r>
          </w:p>
        </w:tc>
      </w:tr>
    </w:tbl>
    <w:p w14:paraId="48AF581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9D2BE2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4D58B32">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F4A03BC">
      <w:pPr>
        <w:snapToGrid w:val="0"/>
        <w:spacing w:line="360" w:lineRule="auto"/>
        <w:ind w:firstLine="480" w:firstLineChars="200"/>
        <w:jc w:val="left"/>
        <w:rPr>
          <w:rFonts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57E25D5">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37E0A6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35613FAC">
      <w:pPr>
        <w:pStyle w:val="694"/>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6ED47CCD">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8C4C413">
      <w:pPr>
        <w:pStyle w:val="80"/>
        <w:ind w:firstLine="482"/>
        <w:rPr>
          <w:rFonts w:ascii="宋体" w:hAnsi="宋体" w:cs="宋体"/>
          <w:b/>
          <w:sz w:val="24"/>
        </w:rPr>
      </w:pPr>
    </w:p>
    <w:p w14:paraId="5FA2F3A1">
      <w:pPr>
        <w:pStyle w:val="80"/>
        <w:ind w:firstLine="482"/>
        <w:rPr>
          <w:rFonts w:ascii="宋体" w:hAnsi="宋体" w:cs="宋体"/>
          <w:b/>
          <w:sz w:val="24"/>
        </w:rPr>
      </w:pPr>
    </w:p>
    <w:p w14:paraId="09694274">
      <w:pPr>
        <w:pStyle w:val="694"/>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6272340">
      <w:pPr>
        <w:spacing w:line="360" w:lineRule="auto"/>
        <w:ind w:right="420" w:firstLine="3614" w:firstLineChars="1000"/>
        <w:rPr>
          <w:rFonts w:ascii="宋体" w:hAnsi="宋体" w:cs="宋体"/>
          <w:b/>
          <w:kern w:val="0"/>
          <w:sz w:val="36"/>
          <w:szCs w:val="36"/>
        </w:rPr>
      </w:pPr>
    </w:p>
    <w:p w14:paraId="46801030">
      <w:pPr>
        <w:spacing w:line="360" w:lineRule="auto"/>
        <w:ind w:right="420" w:firstLine="3614" w:firstLineChars="1000"/>
        <w:rPr>
          <w:rFonts w:ascii="宋体" w:hAnsi="宋体" w:cs="宋体"/>
          <w:b/>
          <w:kern w:val="0"/>
          <w:sz w:val="36"/>
          <w:szCs w:val="36"/>
        </w:rPr>
      </w:pPr>
    </w:p>
    <w:p w14:paraId="39F9D548">
      <w:pPr>
        <w:spacing w:line="360" w:lineRule="auto"/>
        <w:ind w:right="420" w:firstLine="3614" w:firstLineChars="1000"/>
        <w:rPr>
          <w:rFonts w:ascii="宋体" w:hAnsi="宋体" w:cs="宋体"/>
          <w:b/>
          <w:kern w:val="0"/>
          <w:sz w:val="36"/>
          <w:szCs w:val="36"/>
        </w:rPr>
      </w:pPr>
    </w:p>
    <w:p w14:paraId="40780ED0">
      <w:pPr>
        <w:spacing w:line="360" w:lineRule="auto"/>
        <w:ind w:right="420" w:firstLine="3614" w:firstLineChars="1000"/>
        <w:rPr>
          <w:rFonts w:ascii="宋体" w:hAnsi="宋体" w:cs="宋体"/>
          <w:b/>
          <w:kern w:val="0"/>
          <w:sz w:val="36"/>
          <w:szCs w:val="36"/>
        </w:rPr>
      </w:pPr>
    </w:p>
    <w:p w14:paraId="58DD0B5E">
      <w:pPr>
        <w:spacing w:line="360" w:lineRule="auto"/>
        <w:ind w:right="420" w:firstLine="3614" w:firstLineChars="1000"/>
        <w:rPr>
          <w:rFonts w:ascii="宋体" w:hAnsi="宋体" w:cs="宋体"/>
          <w:b/>
          <w:kern w:val="0"/>
          <w:sz w:val="36"/>
          <w:szCs w:val="36"/>
        </w:rPr>
      </w:pPr>
    </w:p>
    <w:p w14:paraId="3309EBC4">
      <w:pPr>
        <w:spacing w:line="360" w:lineRule="auto"/>
        <w:ind w:right="420" w:firstLine="3614" w:firstLineChars="1000"/>
        <w:rPr>
          <w:rFonts w:ascii="宋体" w:hAnsi="宋体" w:cs="宋体"/>
          <w:b/>
          <w:kern w:val="0"/>
          <w:sz w:val="36"/>
          <w:szCs w:val="36"/>
        </w:rPr>
      </w:pPr>
    </w:p>
    <w:p w14:paraId="1EA69725">
      <w:pPr>
        <w:spacing w:line="360" w:lineRule="auto"/>
        <w:ind w:right="420" w:firstLine="3614" w:firstLineChars="1000"/>
        <w:rPr>
          <w:rFonts w:ascii="宋体" w:hAnsi="宋体" w:cs="宋体"/>
          <w:b/>
          <w:kern w:val="0"/>
          <w:sz w:val="36"/>
          <w:szCs w:val="36"/>
        </w:rPr>
      </w:pPr>
    </w:p>
    <w:p w14:paraId="78013137">
      <w:pPr>
        <w:spacing w:line="360" w:lineRule="auto"/>
        <w:ind w:right="420" w:firstLine="3614" w:firstLineChars="1000"/>
        <w:rPr>
          <w:rFonts w:ascii="宋体" w:hAnsi="宋体" w:cs="宋体"/>
          <w:b/>
          <w:kern w:val="0"/>
          <w:sz w:val="36"/>
          <w:szCs w:val="36"/>
        </w:rPr>
      </w:pPr>
    </w:p>
    <w:p w14:paraId="60CA15D2">
      <w:pPr>
        <w:spacing w:line="360" w:lineRule="auto"/>
        <w:ind w:right="420" w:firstLine="3614" w:firstLineChars="1000"/>
        <w:rPr>
          <w:rFonts w:ascii="宋体" w:hAnsi="宋体" w:cs="宋体"/>
          <w:b/>
          <w:kern w:val="0"/>
          <w:sz w:val="36"/>
          <w:szCs w:val="36"/>
        </w:rPr>
      </w:pPr>
    </w:p>
    <w:p w14:paraId="43B40975">
      <w:pPr>
        <w:spacing w:line="360" w:lineRule="auto"/>
        <w:ind w:right="420" w:firstLine="3614" w:firstLineChars="1000"/>
        <w:rPr>
          <w:rFonts w:ascii="宋体" w:hAnsi="宋体" w:cs="宋体"/>
          <w:b/>
          <w:kern w:val="0"/>
          <w:sz w:val="36"/>
          <w:szCs w:val="36"/>
        </w:rPr>
      </w:pPr>
    </w:p>
    <w:p w14:paraId="6CDBA41E">
      <w:pPr>
        <w:spacing w:line="360" w:lineRule="auto"/>
        <w:ind w:right="420" w:firstLine="3614" w:firstLineChars="1000"/>
        <w:rPr>
          <w:rFonts w:ascii="宋体" w:hAnsi="宋体" w:cs="宋体"/>
          <w:b/>
          <w:kern w:val="0"/>
          <w:sz w:val="36"/>
          <w:szCs w:val="36"/>
        </w:rPr>
      </w:pPr>
    </w:p>
    <w:p w14:paraId="41341234">
      <w:pPr>
        <w:spacing w:line="360" w:lineRule="auto"/>
        <w:ind w:right="420" w:firstLine="3614" w:firstLineChars="1000"/>
        <w:rPr>
          <w:rFonts w:ascii="宋体" w:hAnsi="宋体" w:cs="宋体"/>
          <w:b/>
          <w:kern w:val="0"/>
          <w:sz w:val="36"/>
          <w:szCs w:val="36"/>
        </w:rPr>
      </w:pPr>
    </w:p>
    <w:p w14:paraId="05AB1FB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0EDA77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83E9292">
      <w:pPr>
        <w:spacing w:line="360" w:lineRule="auto"/>
        <w:jc w:val="center"/>
        <w:rPr>
          <w:rFonts w:ascii="宋体" w:hAnsi="宋体" w:cs="宋体"/>
          <w:b/>
          <w:spacing w:val="6"/>
          <w:sz w:val="32"/>
          <w:szCs w:val="32"/>
        </w:rPr>
      </w:pPr>
      <w:bookmarkStart w:id="513" w:name="OLE_LINK14"/>
      <w:bookmarkStart w:id="514" w:name="OLE_LINK13"/>
      <w:r>
        <w:rPr>
          <w:rFonts w:hint="eastAsia" w:ascii="宋体" w:hAnsi="宋体" w:cs="宋体"/>
          <w:b/>
          <w:spacing w:val="6"/>
          <w:sz w:val="32"/>
          <w:szCs w:val="32"/>
        </w:rPr>
        <w:t>残疾人福利性单位声明函</w:t>
      </w:r>
    </w:p>
    <w:bookmarkEnd w:id="513"/>
    <w:bookmarkEnd w:id="514"/>
    <w:p w14:paraId="638994B3">
      <w:pPr>
        <w:spacing w:line="360" w:lineRule="auto"/>
        <w:rPr>
          <w:rFonts w:ascii="宋体" w:hAnsi="宋体" w:cs="宋体"/>
          <w:b/>
          <w:spacing w:val="6"/>
          <w:sz w:val="30"/>
          <w:szCs w:val="30"/>
        </w:rPr>
      </w:pPr>
    </w:p>
    <w:p w14:paraId="301A7091">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15D46D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273699D">
      <w:pPr>
        <w:spacing w:line="360" w:lineRule="auto"/>
        <w:ind w:firstLine="480" w:firstLineChars="200"/>
        <w:rPr>
          <w:rFonts w:ascii="宋体" w:hAnsi="宋体" w:cs="宋体"/>
          <w:sz w:val="24"/>
        </w:rPr>
      </w:pPr>
    </w:p>
    <w:p w14:paraId="50A79F20">
      <w:pPr>
        <w:spacing w:line="360" w:lineRule="auto"/>
        <w:ind w:firstLine="480" w:firstLineChars="200"/>
        <w:rPr>
          <w:rFonts w:ascii="宋体" w:hAnsi="宋体" w:cs="宋体"/>
          <w:sz w:val="24"/>
        </w:rPr>
      </w:pPr>
    </w:p>
    <w:p w14:paraId="4990740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5BF1AF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F7B2078">
      <w:pPr>
        <w:spacing w:line="360" w:lineRule="auto"/>
        <w:ind w:firstLine="480" w:firstLineChars="200"/>
        <w:rPr>
          <w:rFonts w:ascii="宋体" w:hAnsi="宋体" w:cs="宋体"/>
          <w:sz w:val="24"/>
        </w:rPr>
      </w:pPr>
    </w:p>
    <w:p w14:paraId="41997D27">
      <w:pPr>
        <w:spacing w:line="360" w:lineRule="auto"/>
        <w:ind w:firstLine="420" w:firstLineChars="200"/>
        <w:rPr>
          <w:rFonts w:ascii="宋体" w:hAnsi="宋体" w:cs="宋体"/>
        </w:rPr>
      </w:pPr>
    </w:p>
    <w:p w14:paraId="386307AD">
      <w:pPr>
        <w:spacing w:line="360" w:lineRule="auto"/>
        <w:ind w:firstLine="420" w:firstLineChars="200"/>
        <w:rPr>
          <w:rFonts w:ascii="宋体" w:hAnsi="宋体" w:cs="宋体"/>
        </w:rPr>
      </w:pPr>
    </w:p>
    <w:p w14:paraId="4A2A4EC4">
      <w:pPr>
        <w:spacing w:line="360" w:lineRule="auto"/>
        <w:ind w:firstLine="420" w:firstLineChars="200"/>
        <w:rPr>
          <w:rFonts w:ascii="宋体" w:hAnsi="宋体" w:cs="宋体"/>
        </w:rPr>
      </w:pPr>
    </w:p>
    <w:p w14:paraId="541C83A7">
      <w:pPr>
        <w:spacing w:line="360" w:lineRule="auto"/>
        <w:ind w:firstLine="420" w:firstLineChars="200"/>
        <w:rPr>
          <w:rFonts w:ascii="宋体" w:hAnsi="宋体" w:cs="宋体"/>
        </w:rPr>
      </w:pPr>
    </w:p>
    <w:p w14:paraId="64F37E53">
      <w:pPr>
        <w:spacing w:line="360" w:lineRule="auto"/>
        <w:rPr>
          <w:rFonts w:ascii="宋体" w:hAnsi="宋体" w:cs="宋体"/>
          <w:b/>
          <w:sz w:val="24"/>
        </w:rPr>
      </w:pPr>
    </w:p>
    <w:p w14:paraId="6C421C21">
      <w:pPr>
        <w:spacing w:line="360" w:lineRule="auto"/>
        <w:rPr>
          <w:rFonts w:ascii="宋体" w:hAnsi="宋体" w:cs="宋体"/>
          <w:b/>
          <w:sz w:val="24"/>
        </w:rPr>
      </w:pPr>
    </w:p>
    <w:p w14:paraId="3F3DFFFF">
      <w:pPr>
        <w:spacing w:line="360" w:lineRule="auto"/>
        <w:rPr>
          <w:rFonts w:ascii="宋体" w:hAnsi="宋体" w:cs="宋体"/>
          <w:b/>
          <w:sz w:val="24"/>
        </w:rPr>
      </w:pPr>
    </w:p>
    <w:p w14:paraId="4892A397">
      <w:pPr>
        <w:spacing w:line="360" w:lineRule="auto"/>
        <w:rPr>
          <w:rFonts w:ascii="宋体" w:hAnsi="宋体" w:cs="宋体"/>
          <w:b/>
          <w:sz w:val="24"/>
        </w:rPr>
      </w:pPr>
    </w:p>
    <w:p w14:paraId="3C9ABC69">
      <w:pPr>
        <w:spacing w:line="360" w:lineRule="auto"/>
        <w:rPr>
          <w:rFonts w:ascii="宋体" w:hAnsi="宋体" w:cs="宋体"/>
          <w:b/>
          <w:sz w:val="24"/>
        </w:rPr>
      </w:pPr>
    </w:p>
    <w:p w14:paraId="173AD8D8">
      <w:pPr>
        <w:spacing w:line="360" w:lineRule="auto"/>
        <w:rPr>
          <w:rFonts w:ascii="宋体" w:hAnsi="宋体" w:cs="宋体"/>
          <w:b/>
          <w:sz w:val="24"/>
        </w:rPr>
      </w:pPr>
    </w:p>
    <w:p w14:paraId="479DA1F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55C911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B364CC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D2C8E6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16058B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38470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209127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116009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420DAB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B73DB73">
      <w:pPr>
        <w:snapToGrid w:val="0"/>
        <w:spacing w:line="360" w:lineRule="auto"/>
        <w:rPr>
          <w:rFonts w:ascii="宋体" w:hAnsi="宋体" w:cs="宋体"/>
          <w:bCs/>
          <w:sz w:val="24"/>
        </w:rPr>
      </w:pPr>
      <w:r>
        <w:rPr>
          <w:rFonts w:hint="eastAsia" w:ascii="宋体" w:hAnsi="宋体" w:cs="宋体"/>
          <w:bCs/>
          <w:sz w:val="24"/>
        </w:rPr>
        <w:t>二、质疑项目基本情况</w:t>
      </w:r>
    </w:p>
    <w:p w14:paraId="56B6A85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865CCA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6A015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1C1F6B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922A657">
      <w:pPr>
        <w:snapToGrid w:val="0"/>
        <w:spacing w:line="360" w:lineRule="auto"/>
        <w:rPr>
          <w:rFonts w:ascii="宋体" w:hAnsi="宋体" w:cs="宋体"/>
          <w:bCs/>
          <w:sz w:val="24"/>
        </w:rPr>
      </w:pPr>
      <w:r>
        <w:rPr>
          <w:rFonts w:hint="eastAsia" w:ascii="宋体" w:hAnsi="宋体" w:cs="宋体"/>
          <w:bCs/>
          <w:sz w:val="24"/>
        </w:rPr>
        <w:t>三、质疑事项具体内容</w:t>
      </w:r>
    </w:p>
    <w:p w14:paraId="71544BF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9F3464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4DCF6AE">
      <w:pPr>
        <w:snapToGrid w:val="0"/>
        <w:spacing w:line="360" w:lineRule="auto"/>
        <w:rPr>
          <w:rFonts w:ascii="宋体" w:hAnsi="宋体" w:cs="宋体"/>
          <w:sz w:val="24"/>
        </w:rPr>
      </w:pPr>
      <w:r>
        <w:rPr>
          <w:rFonts w:hint="eastAsia" w:ascii="宋体" w:hAnsi="宋体" w:cs="宋体"/>
          <w:sz w:val="24"/>
          <w:u w:val="dotted"/>
        </w:rPr>
        <w:t xml:space="preserve">                                                       </w:t>
      </w:r>
    </w:p>
    <w:p w14:paraId="7BF02A9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79F5B64">
      <w:pPr>
        <w:snapToGrid w:val="0"/>
        <w:spacing w:line="360" w:lineRule="auto"/>
        <w:rPr>
          <w:rFonts w:ascii="宋体" w:hAnsi="宋体" w:cs="宋体"/>
          <w:sz w:val="24"/>
          <w:u w:val="dotted"/>
        </w:rPr>
      </w:pPr>
      <w:r>
        <w:rPr>
          <w:rFonts w:hint="eastAsia" w:ascii="宋体" w:hAnsi="宋体" w:cs="宋体"/>
          <w:sz w:val="24"/>
          <w:u w:val="dotted"/>
        </w:rPr>
        <w:t xml:space="preserve">                                                     </w:t>
      </w:r>
    </w:p>
    <w:p w14:paraId="4781F880">
      <w:pPr>
        <w:snapToGrid w:val="0"/>
        <w:spacing w:line="360" w:lineRule="auto"/>
        <w:rPr>
          <w:rFonts w:ascii="宋体" w:hAnsi="宋体" w:cs="宋体"/>
          <w:sz w:val="24"/>
          <w:u w:val="dotted"/>
        </w:rPr>
      </w:pPr>
      <w:r>
        <w:rPr>
          <w:rFonts w:hint="eastAsia" w:ascii="宋体" w:hAnsi="宋体" w:cs="宋体"/>
          <w:sz w:val="24"/>
        </w:rPr>
        <w:t>质疑事项2</w:t>
      </w:r>
    </w:p>
    <w:p w14:paraId="602712ED">
      <w:pPr>
        <w:snapToGrid w:val="0"/>
        <w:spacing w:line="360" w:lineRule="auto"/>
        <w:rPr>
          <w:rFonts w:ascii="宋体" w:hAnsi="宋体" w:cs="宋体"/>
          <w:sz w:val="24"/>
        </w:rPr>
      </w:pPr>
      <w:r>
        <w:rPr>
          <w:rFonts w:hint="eastAsia" w:ascii="宋体" w:hAnsi="宋体" w:cs="宋体"/>
          <w:sz w:val="24"/>
        </w:rPr>
        <w:t>……</w:t>
      </w:r>
    </w:p>
    <w:p w14:paraId="560DF26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01A21C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58DC101">
      <w:pPr>
        <w:spacing w:line="360" w:lineRule="auto"/>
        <w:rPr>
          <w:rFonts w:ascii="宋体" w:hAnsi="宋体" w:cs="宋体"/>
          <w:sz w:val="24"/>
        </w:rPr>
      </w:pPr>
      <w:r>
        <w:rPr>
          <w:rFonts w:hint="eastAsia" w:ascii="宋体" w:hAnsi="宋体" w:cs="宋体"/>
          <w:sz w:val="24"/>
        </w:rPr>
        <w:t xml:space="preserve">签字(签章)：                   公章：                      </w:t>
      </w:r>
    </w:p>
    <w:p w14:paraId="1A321FC1">
      <w:pPr>
        <w:spacing w:line="360" w:lineRule="auto"/>
        <w:rPr>
          <w:rFonts w:ascii="宋体" w:hAnsi="宋体" w:cs="宋体"/>
          <w:sz w:val="24"/>
        </w:rPr>
      </w:pPr>
      <w:r>
        <w:rPr>
          <w:rFonts w:hint="eastAsia" w:ascii="宋体" w:hAnsi="宋体" w:cs="宋体"/>
          <w:sz w:val="24"/>
        </w:rPr>
        <w:t xml:space="preserve">日期：    </w:t>
      </w:r>
    </w:p>
    <w:p w14:paraId="0FF8E12B">
      <w:pPr>
        <w:spacing w:line="360" w:lineRule="auto"/>
        <w:rPr>
          <w:rFonts w:ascii="宋体" w:hAnsi="宋体" w:cs="宋体"/>
          <w:b/>
          <w:sz w:val="24"/>
        </w:rPr>
      </w:pPr>
      <w:r>
        <w:rPr>
          <w:rFonts w:hint="eastAsia" w:ascii="宋体" w:hAnsi="宋体" w:cs="宋体"/>
          <w:b/>
          <w:sz w:val="24"/>
        </w:rPr>
        <w:t>质疑函制作说明：</w:t>
      </w:r>
    </w:p>
    <w:p w14:paraId="59E2EEF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1F7148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EDAACB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620110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673A877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B6AFFF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2E9D774">
      <w:pPr>
        <w:widowControl/>
        <w:spacing w:line="360" w:lineRule="auto"/>
        <w:ind w:firstLine="600" w:firstLineChars="200"/>
        <w:jc w:val="left"/>
        <w:rPr>
          <w:rFonts w:ascii="宋体" w:hAnsi="宋体" w:cs="宋体"/>
          <w:sz w:val="30"/>
          <w:szCs w:val="30"/>
        </w:rPr>
      </w:pPr>
    </w:p>
    <w:p w14:paraId="3FFB769A">
      <w:pPr>
        <w:spacing w:line="360" w:lineRule="auto"/>
        <w:jc w:val="center"/>
        <w:rPr>
          <w:rFonts w:ascii="宋体" w:hAnsi="宋体" w:cs="宋体"/>
          <w:b/>
          <w:spacing w:val="6"/>
          <w:sz w:val="32"/>
          <w:szCs w:val="32"/>
        </w:rPr>
      </w:pPr>
    </w:p>
    <w:p w14:paraId="2D01B648">
      <w:pPr>
        <w:spacing w:line="360" w:lineRule="auto"/>
        <w:jc w:val="center"/>
        <w:rPr>
          <w:rFonts w:ascii="宋体" w:hAnsi="宋体" w:cs="宋体"/>
          <w:b/>
          <w:spacing w:val="6"/>
          <w:sz w:val="32"/>
          <w:szCs w:val="32"/>
        </w:rPr>
      </w:pPr>
    </w:p>
    <w:p w14:paraId="5F1819E4">
      <w:pPr>
        <w:spacing w:line="360" w:lineRule="auto"/>
        <w:jc w:val="center"/>
        <w:rPr>
          <w:rFonts w:ascii="宋体" w:hAnsi="宋体" w:cs="宋体"/>
          <w:b/>
          <w:spacing w:val="6"/>
          <w:sz w:val="32"/>
          <w:szCs w:val="32"/>
        </w:rPr>
      </w:pPr>
    </w:p>
    <w:p w14:paraId="3AA637F0">
      <w:pPr>
        <w:spacing w:line="360" w:lineRule="auto"/>
        <w:jc w:val="center"/>
        <w:rPr>
          <w:rFonts w:ascii="宋体" w:hAnsi="宋体" w:cs="宋体"/>
          <w:b/>
          <w:spacing w:val="6"/>
          <w:sz w:val="32"/>
          <w:szCs w:val="32"/>
        </w:rPr>
      </w:pPr>
    </w:p>
    <w:p w14:paraId="317CB85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8B8F25F">
      <w:pPr>
        <w:spacing w:line="360" w:lineRule="auto"/>
        <w:jc w:val="center"/>
        <w:rPr>
          <w:rFonts w:ascii="宋体" w:hAnsi="宋体" w:cs="宋体"/>
          <w:b/>
          <w:sz w:val="24"/>
        </w:rPr>
      </w:pPr>
    </w:p>
    <w:p w14:paraId="0A36D74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4EE153C">
      <w:pPr>
        <w:spacing w:line="360" w:lineRule="auto"/>
        <w:rPr>
          <w:rFonts w:ascii="宋体" w:hAnsi="宋体" w:cs="宋体"/>
          <w:sz w:val="24"/>
        </w:rPr>
      </w:pPr>
      <w:r>
        <w:rPr>
          <w:rFonts w:hint="eastAsia" w:ascii="宋体" w:hAnsi="宋体" w:cs="宋体"/>
          <w:sz w:val="24"/>
        </w:rPr>
        <w:t>一、投诉相关主体基本情况</w:t>
      </w:r>
    </w:p>
    <w:p w14:paraId="6CB1997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458DE5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055A7E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117716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B67765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B34626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3AF6E4B">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C27168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298067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3C0F3E">
      <w:pPr>
        <w:spacing w:line="360" w:lineRule="auto"/>
        <w:rPr>
          <w:rFonts w:ascii="宋体" w:hAnsi="宋体" w:cs="宋体"/>
          <w:sz w:val="24"/>
        </w:rPr>
      </w:pPr>
      <w:r>
        <w:rPr>
          <w:rFonts w:hint="eastAsia" w:ascii="宋体" w:hAnsi="宋体" w:cs="宋体"/>
          <w:sz w:val="24"/>
        </w:rPr>
        <w:t>被投诉人2</w:t>
      </w:r>
    </w:p>
    <w:p w14:paraId="14219079">
      <w:pPr>
        <w:spacing w:line="360" w:lineRule="auto"/>
        <w:rPr>
          <w:rFonts w:ascii="宋体" w:hAnsi="宋体" w:cs="宋体"/>
          <w:sz w:val="24"/>
          <w:u w:val="dotted"/>
        </w:rPr>
      </w:pPr>
      <w:r>
        <w:rPr>
          <w:rFonts w:hint="eastAsia" w:ascii="宋体" w:hAnsi="宋体" w:cs="宋体"/>
          <w:sz w:val="24"/>
        </w:rPr>
        <w:t>……</w:t>
      </w:r>
    </w:p>
    <w:p w14:paraId="66B0285A">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F08FFF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75005C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F9E6AE">
      <w:pPr>
        <w:spacing w:line="360" w:lineRule="auto"/>
        <w:rPr>
          <w:rFonts w:ascii="宋体" w:hAnsi="宋体" w:cs="宋体"/>
          <w:sz w:val="24"/>
        </w:rPr>
      </w:pPr>
      <w:r>
        <w:rPr>
          <w:rFonts w:hint="eastAsia" w:ascii="宋体" w:hAnsi="宋体" w:cs="宋体"/>
          <w:sz w:val="24"/>
        </w:rPr>
        <w:t>二、投诉项目基本情况</w:t>
      </w:r>
    </w:p>
    <w:p w14:paraId="251356B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1F2521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845261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FD3D884">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D25F96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4DE8A4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86BFB7F">
      <w:pPr>
        <w:spacing w:line="360" w:lineRule="auto"/>
        <w:rPr>
          <w:rFonts w:ascii="宋体" w:hAnsi="宋体" w:cs="宋体"/>
          <w:sz w:val="24"/>
        </w:rPr>
      </w:pPr>
      <w:r>
        <w:rPr>
          <w:rFonts w:hint="eastAsia" w:ascii="宋体" w:hAnsi="宋体" w:cs="宋体"/>
          <w:sz w:val="24"/>
        </w:rPr>
        <w:t>三、质疑基本情况</w:t>
      </w:r>
    </w:p>
    <w:p w14:paraId="519BFCF8">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8449B05">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AFC025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0F33A59">
      <w:pPr>
        <w:spacing w:line="360" w:lineRule="auto"/>
        <w:rPr>
          <w:rFonts w:ascii="宋体" w:hAnsi="宋体" w:cs="宋体"/>
          <w:sz w:val="24"/>
        </w:rPr>
      </w:pPr>
      <w:r>
        <w:rPr>
          <w:rFonts w:hint="eastAsia" w:ascii="宋体" w:hAnsi="宋体" w:cs="宋体"/>
          <w:sz w:val="24"/>
        </w:rPr>
        <w:t>四、投诉事项具体内容</w:t>
      </w:r>
    </w:p>
    <w:p w14:paraId="2E12214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8937C6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D19676C">
      <w:pPr>
        <w:spacing w:line="360" w:lineRule="auto"/>
        <w:rPr>
          <w:rFonts w:ascii="宋体" w:hAnsi="宋体" w:cs="宋体"/>
          <w:sz w:val="24"/>
          <w:u w:val="dotted"/>
        </w:rPr>
      </w:pPr>
      <w:r>
        <w:rPr>
          <w:rFonts w:hint="eastAsia" w:ascii="宋体" w:hAnsi="宋体" w:cs="宋体"/>
          <w:sz w:val="24"/>
          <w:u w:val="dotted"/>
        </w:rPr>
        <w:t xml:space="preserve">                                                      </w:t>
      </w:r>
    </w:p>
    <w:p w14:paraId="72A15D71">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38AB5A2">
      <w:pPr>
        <w:spacing w:line="360" w:lineRule="auto"/>
        <w:rPr>
          <w:rFonts w:ascii="宋体" w:hAnsi="宋体" w:cs="宋体"/>
          <w:sz w:val="24"/>
          <w:u w:val="dotted"/>
        </w:rPr>
      </w:pPr>
      <w:r>
        <w:rPr>
          <w:rFonts w:hint="eastAsia" w:ascii="宋体" w:hAnsi="宋体" w:cs="宋体"/>
          <w:sz w:val="24"/>
          <w:u w:val="dotted"/>
        </w:rPr>
        <w:t xml:space="preserve">                                                      </w:t>
      </w:r>
    </w:p>
    <w:p w14:paraId="6B66CBCF">
      <w:pPr>
        <w:spacing w:line="360" w:lineRule="auto"/>
        <w:rPr>
          <w:rFonts w:ascii="宋体" w:hAnsi="宋体" w:cs="宋体"/>
          <w:sz w:val="24"/>
        </w:rPr>
      </w:pPr>
      <w:r>
        <w:rPr>
          <w:rFonts w:hint="eastAsia" w:ascii="宋体" w:hAnsi="宋体" w:cs="宋体"/>
          <w:sz w:val="24"/>
        </w:rPr>
        <w:t>投诉事项2</w:t>
      </w:r>
    </w:p>
    <w:p w14:paraId="61A5BABC">
      <w:pPr>
        <w:spacing w:line="360" w:lineRule="auto"/>
        <w:rPr>
          <w:rFonts w:ascii="宋体" w:hAnsi="宋体" w:cs="宋体"/>
          <w:sz w:val="24"/>
          <w:u w:val="dotted"/>
        </w:rPr>
      </w:pPr>
      <w:r>
        <w:rPr>
          <w:rFonts w:hint="eastAsia" w:ascii="宋体" w:hAnsi="宋体" w:cs="宋体"/>
          <w:sz w:val="24"/>
        </w:rPr>
        <w:t>……</w:t>
      </w:r>
    </w:p>
    <w:p w14:paraId="2DF9A5ED">
      <w:pPr>
        <w:spacing w:line="360" w:lineRule="auto"/>
        <w:rPr>
          <w:rFonts w:ascii="宋体" w:hAnsi="宋体" w:cs="宋体"/>
          <w:sz w:val="24"/>
        </w:rPr>
      </w:pPr>
      <w:r>
        <w:rPr>
          <w:rFonts w:hint="eastAsia" w:ascii="宋体" w:hAnsi="宋体" w:cs="宋体"/>
          <w:sz w:val="24"/>
        </w:rPr>
        <w:t>五、与投诉事项相关的投诉请求</w:t>
      </w:r>
    </w:p>
    <w:p w14:paraId="5D5F3097">
      <w:pPr>
        <w:spacing w:line="360" w:lineRule="auto"/>
        <w:rPr>
          <w:rFonts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7D7F33D">
      <w:pPr>
        <w:spacing w:line="360" w:lineRule="auto"/>
        <w:rPr>
          <w:rFonts w:ascii="宋体" w:hAnsi="宋体" w:cs="宋体"/>
          <w:sz w:val="24"/>
        </w:rPr>
      </w:pPr>
      <w:r>
        <w:rPr>
          <w:rFonts w:hint="eastAsia" w:ascii="宋体" w:hAnsi="宋体" w:cs="宋体"/>
          <w:sz w:val="24"/>
        </w:rPr>
        <w:t xml:space="preserve">签字(签章)：                   公章：                      </w:t>
      </w:r>
    </w:p>
    <w:p w14:paraId="229B3198">
      <w:pPr>
        <w:spacing w:line="360" w:lineRule="auto"/>
        <w:rPr>
          <w:rFonts w:ascii="宋体" w:hAnsi="宋体" w:cs="宋体"/>
          <w:sz w:val="24"/>
        </w:rPr>
      </w:pPr>
      <w:r>
        <w:rPr>
          <w:rFonts w:hint="eastAsia" w:ascii="宋体" w:hAnsi="宋体" w:cs="宋体"/>
          <w:sz w:val="24"/>
        </w:rPr>
        <w:t xml:space="preserve">日期：    </w:t>
      </w:r>
    </w:p>
    <w:p w14:paraId="36CA642B">
      <w:pPr>
        <w:spacing w:line="360" w:lineRule="auto"/>
        <w:rPr>
          <w:rFonts w:ascii="宋体" w:hAnsi="宋体" w:cs="宋体"/>
          <w:b/>
          <w:sz w:val="24"/>
        </w:rPr>
      </w:pPr>
      <w:r>
        <w:rPr>
          <w:rFonts w:hint="eastAsia" w:ascii="宋体" w:hAnsi="宋体" w:cs="宋体"/>
          <w:b/>
          <w:sz w:val="24"/>
        </w:rPr>
        <w:t>投诉书制作说明：</w:t>
      </w:r>
    </w:p>
    <w:p w14:paraId="0D719832">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9E8701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520BF21">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451253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80E5D3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A1BE35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AECABC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487268C">
      <w:pPr>
        <w:autoSpaceDE w:val="0"/>
        <w:autoSpaceDN w:val="0"/>
        <w:jc w:val="center"/>
        <w:rPr>
          <w:rFonts w:ascii="宋体" w:hAnsi="宋体" w:cs="宋体"/>
          <w:b/>
          <w:spacing w:val="6"/>
          <w:sz w:val="32"/>
          <w:szCs w:val="32"/>
        </w:rPr>
      </w:pPr>
    </w:p>
    <w:p w14:paraId="3FDE8B3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790C72D">
      <w:pPr>
        <w:spacing w:line="360" w:lineRule="auto"/>
        <w:rPr>
          <w:rFonts w:ascii="宋体" w:hAnsi="宋体" w:cs="宋体"/>
          <w:sz w:val="24"/>
          <w:u w:val="single"/>
        </w:rPr>
      </w:pPr>
    </w:p>
    <w:p w14:paraId="6835FAA3">
      <w:pPr>
        <w:spacing w:line="360" w:lineRule="auto"/>
        <w:rPr>
          <w:rFonts w:ascii="宋体" w:hAnsi="宋体" w:cs="宋体"/>
          <w:sz w:val="24"/>
        </w:rPr>
      </w:pPr>
      <w:r>
        <w:rPr>
          <w:rFonts w:hint="eastAsia" w:ascii="宋体" w:hAnsi="宋体" w:cs="宋体"/>
          <w:sz w:val="24"/>
          <w:u w:val="single"/>
        </w:rPr>
        <w:t>（采购人）、（采购代理机构）：</w:t>
      </w:r>
    </w:p>
    <w:p w14:paraId="79DD31A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5C5D557">
      <w:pPr>
        <w:spacing w:line="360" w:lineRule="auto"/>
        <w:ind w:firstLine="480" w:firstLineChars="200"/>
        <w:rPr>
          <w:rFonts w:ascii="宋体" w:hAnsi="宋体" w:cs="宋体"/>
          <w:sz w:val="24"/>
        </w:rPr>
      </w:pPr>
      <w:r>
        <w:rPr>
          <w:rFonts w:hint="eastAsia" w:ascii="宋体" w:hAnsi="宋体" w:cs="宋体"/>
          <w:sz w:val="24"/>
        </w:rPr>
        <w:t>特此说明。</w:t>
      </w:r>
    </w:p>
    <w:p w14:paraId="01963B28">
      <w:pPr>
        <w:spacing w:line="360" w:lineRule="auto"/>
        <w:ind w:firstLine="494"/>
        <w:rPr>
          <w:rFonts w:ascii="宋体" w:hAnsi="宋体" w:cs="宋体"/>
          <w:sz w:val="24"/>
        </w:rPr>
      </w:pPr>
    </w:p>
    <w:p w14:paraId="7B682B1E">
      <w:pPr>
        <w:spacing w:line="360" w:lineRule="auto"/>
        <w:ind w:firstLine="494"/>
        <w:rPr>
          <w:rFonts w:ascii="宋体" w:hAnsi="宋体" w:cs="宋体"/>
          <w:sz w:val="24"/>
        </w:rPr>
      </w:pPr>
    </w:p>
    <w:p w14:paraId="664B29F0">
      <w:pPr>
        <w:spacing w:line="360" w:lineRule="auto"/>
        <w:ind w:firstLine="494"/>
        <w:rPr>
          <w:rFonts w:ascii="宋体" w:hAnsi="宋体" w:cs="宋体"/>
          <w:sz w:val="24"/>
        </w:rPr>
      </w:pPr>
    </w:p>
    <w:p w14:paraId="6C94D44C">
      <w:pPr>
        <w:spacing w:line="360" w:lineRule="auto"/>
        <w:ind w:firstLine="494"/>
        <w:rPr>
          <w:rFonts w:ascii="宋体" w:hAnsi="宋体" w:cs="宋体"/>
          <w:sz w:val="24"/>
        </w:rPr>
      </w:pPr>
    </w:p>
    <w:p w14:paraId="24A147F8">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A52BF59">
      <w:pPr>
        <w:ind w:right="1440" w:firstLine="494"/>
        <w:jc w:val="center"/>
        <w:rPr>
          <w:rFonts w:ascii="宋体" w:hAnsi="宋体" w:cs="宋体"/>
          <w:sz w:val="24"/>
        </w:rPr>
      </w:pPr>
      <w:r>
        <w:rPr>
          <w:rFonts w:hint="eastAsia" w:ascii="宋体" w:hAnsi="宋体" w:cs="宋体"/>
          <w:sz w:val="24"/>
        </w:rPr>
        <w:t xml:space="preserve">                              日期：       年     月     日</w:t>
      </w:r>
    </w:p>
    <w:p w14:paraId="33839366">
      <w:pPr>
        <w:rPr>
          <w:rFonts w:ascii="宋体" w:hAnsi="宋体" w:cs="宋体"/>
          <w:sz w:val="24"/>
        </w:rPr>
      </w:pPr>
      <w:r>
        <w:rPr>
          <w:rFonts w:hint="eastAsia" w:ascii="宋体" w:hAnsi="宋体" w:cs="宋体"/>
          <w:b/>
          <w:bCs/>
          <w:sz w:val="24"/>
        </w:rPr>
        <w:t>附：</w:t>
      </w:r>
    </w:p>
    <w:p w14:paraId="59BA704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071D417">
      <w:pPr>
        <w:autoSpaceDE w:val="0"/>
        <w:autoSpaceDN w:val="0"/>
        <w:jc w:val="center"/>
        <w:rPr>
          <w:rFonts w:ascii="宋体" w:hAnsi="宋体" w:cs="宋体"/>
          <w:b/>
          <w:spacing w:val="6"/>
          <w:sz w:val="32"/>
          <w:szCs w:val="32"/>
        </w:rPr>
      </w:pPr>
    </w:p>
    <w:p w14:paraId="09E26C12">
      <w:pPr>
        <w:autoSpaceDE w:val="0"/>
        <w:autoSpaceDN w:val="0"/>
        <w:jc w:val="center"/>
        <w:rPr>
          <w:rFonts w:ascii="宋体" w:hAnsi="宋体" w:cs="宋体"/>
          <w:b/>
          <w:spacing w:val="6"/>
          <w:sz w:val="32"/>
          <w:szCs w:val="32"/>
        </w:rPr>
      </w:pPr>
    </w:p>
    <w:p w14:paraId="4E58AFBA">
      <w:pPr>
        <w:autoSpaceDE w:val="0"/>
        <w:autoSpaceDN w:val="0"/>
        <w:jc w:val="center"/>
        <w:rPr>
          <w:rFonts w:ascii="宋体" w:hAnsi="宋体" w:cs="宋体"/>
          <w:b/>
          <w:spacing w:val="6"/>
          <w:sz w:val="32"/>
          <w:szCs w:val="32"/>
        </w:rPr>
      </w:pPr>
    </w:p>
    <w:p w14:paraId="3B5A4D75">
      <w:pPr>
        <w:autoSpaceDE w:val="0"/>
        <w:autoSpaceDN w:val="0"/>
        <w:jc w:val="center"/>
        <w:rPr>
          <w:rFonts w:ascii="宋体" w:hAnsi="宋体" w:cs="宋体"/>
          <w:b/>
          <w:spacing w:val="6"/>
          <w:sz w:val="32"/>
          <w:szCs w:val="32"/>
        </w:rPr>
      </w:pPr>
    </w:p>
    <w:p w14:paraId="125A6802">
      <w:pPr>
        <w:autoSpaceDE w:val="0"/>
        <w:autoSpaceDN w:val="0"/>
        <w:jc w:val="center"/>
        <w:rPr>
          <w:rFonts w:ascii="宋体" w:hAnsi="宋体" w:cs="宋体"/>
          <w:b/>
          <w:spacing w:val="6"/>
          <w:sz w:val="32"/>
          <w:szCs w:val="32"/>
        </w:rPr>
      </w:pPr>
    </w:p>
    <w:p w14:paraId="3154DAC9">
      <w:pPr>
        <w:autoSpaceDE w:val="0"/>
        <w:autoSpaceDN w:val="0"/>
        <w:jc w:val="center"/>
        <w:rPr>
          <w:rFonts w:ascii="宋体" w:hAnsi="宋体" w:cs="宋体"/>
          <w:b/>
          <w:spacing w:val="6"/>
          <w:sz w:val="32"/>
          <w:szCs w:val="32"/>
        </w:rPr>
      </w:pPr>
    </w:p>
    <w:p w14:paraId="1F5A247E">
      <w:pPr>
        <w:autoSpaceDE w:val="0"/>
        <w:autoSpaceDN w:val="0"/>
        <w:jc w:val="center"/>
        <w:rPr>
          <w:rFonts w:ascii="宋体" w:hAnsi="宋体" w:cs="宋体"/>
          <w:b/>
          <w:spacing w:val="6"/>
          <w:sz w:val="32"/>
          <w:szCs w:val="32"/>
        </w:rPr>
      </w:pPr>
    </w:p>
    <w:p w14:paraId="6036B696">
      <w:pPr>
        <w:autoSpaceDE w:val="0"/>
        <w:autoSpaceDN w:val="0"/>
        <w:jc w:val="center"/>
        <w:rPr>
          <w:rFonts w:ascii="宋体" w:hAnsi="宋体" w:cs="宋体"/>
          <w:b/>
          <w:spacing w:val="6"/>
          <w:sz w:val="32"/>
          <w:szCs w:val="32"/>
        </w:rPr>
      </w:pPr>
    </w:p>
    <w:p w14:paraId="2E0776E7">
      <w:pPr>
        <w:autoSpaceDE w:val="0"/>
        <w:autoSpaceDN w:val="0"/>
        <w:jc w:val="center"/>
        <w:rPr>
          <w:rFonts w:ascii="宋体" w:hAnsi="宋体" w:cs="宋体"/>
          <w:b/>
          <w:spacing w:val="6"/>
          <w:sz w:val="32"/>
          <w:szCs w:val="32"/>
        </w:rPr>
      </w:pPr>
    </w:p>
    <w:p w14:paraId="6F6950A9">
      <w:pPr>
        <w:autoSpaceDE w:val="0"/>
        <w:autoSpaceDN w:val="0"/>
        <w:jc w:val="center"/>
        <w:rPr>
          <w:rFonts w:ascii="宋体" w:hAnsi="宋体" w:cs="宋体"/>
          <w:b/>
          <w:spacing w:val="6"/>
          <w:sz w:val="32"/>
          <w:szCs w:val="32"/>
        </w:rPr>
      </w:pPr>
    </w:p>
    <w:p w14:paraId="36484DF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EE2FBC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E1EA5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59E7FE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425AC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2452AC6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2ADAB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93D97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0B6D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B84C49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F767DC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6"/>
      <w:r>
        <w:rPr>
          <w:rFonts w:hint="eastAsia" w:ascii="宋体" w:hAnsi="宋体" w:cs="宋体"/>
          <w:b/>
          <w:kern w:val="0"/>
          <w:sz w:val="24"/>
          <w:lang w:val="zh-CN"/>
        </w:rPr>
        <w:t>）</w:t>
      </w:r>
    </w:p>
    <w:p w14:paraId="5FC3A8EF">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7"/>
    </w:p>
    <w:p w14:paraId="7034C5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393F4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E15D0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EE4C7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1F982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C0F29B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CC0D99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D68CDA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8A637F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BBCDBE9">
      <w:pPr>
        <w:spacing w:line="360" w:lineRule="auto"/>
        <w:ind w:right="420"/>
        <w:rPr>
          <w:rFonts w:ascii="宋体" w:hAnsi="宋体" w:cs="宋体"/>
          <w:sz w:val="24"/>
        </w:rPr>
      </w:pPr>
      <w:r>
        <w:rPr>
          <w:rFonts w:hint="eastAsia" w:ascii="宋体" w:hAnsi="宋体" w:cs="宋体"/>
          <w:sz w:val="24"/>
        </w:rPr>
        <w:t>注：按本格式和要求提供。</w:t>
      </w:r>
    </w:p>
    <w:p w14:paraId="274D5ECD">
      <w:pPr>
        <w:autoSpaceDE w:val="0"/>
        <w:autoSpaceDN w:val="0"/>
        <w:jc w:val="center"/>
        <w:rPr>
          <w:rFonts w:ascii="宋体" w:hAnsi="宋体" w:cs="宋体"/>
          <w:b/>
          <w:spacing w:val="6"/>
          <w:sz w:val="32"/>
          <w:szCs w:val="32"/>
        </w:rPr>
      </w:pPr>
    </w:p>
    <w:p w14:paraId="5E3A9A30">
      <w:pPr>
        <w:autoSpaceDE w:val="0"/>
        <w:autoSpaceDN w:val="0"/>
        <w:jc w:val="center"/>
        <w:rPr>
          <w:rFonts w:ascii="宋体" w:hAnsi="宋体" w:cs="宋体"/>
          <w:b/>
          <w:spacing w:val="6"/>
          <w:sz w:val="32"/>
          <w:szCs w:val="32"/>
        </w:rPr>
      </w:pPr>
    </w:p>
    <w:p w14:paraId="093A1ABA">
      <w:pPr>
        <w:autoSpaceDE w:val="0"/>
        <w:autoSpaceDN w:val="0"/>
        <w:jc w:val="center"/>
        <w:rPr>
          <w:rFonts w:ascii="宋体" w:hAnsi="宋体" w:cs="宋体"/>
          <w:b/>
          <w:spacing w:val="6"/>
          <w:sz w:val="32"/>
          <w:szCs w:val="32"/>
        </w:rPr>
      </w:pPr>
    </w:p>
    <w:p w14:paraId="15200BA5">
      <w:pPr>
        <w:autoSpaceDE w:val="0"/>
        <w:autoSpaceDN w:val="0"/>
        <w:jc w:val="center"/>
        <w:rPr>
          <w:rFonts w:ascii="宋体" w:hAnsi="宋体" w:cs="宋体"/>
          <w:b/>
          <w:spacing w:val="6"/>
          <w:sz w:val="32"/>
          <w:szCs w:val="32"/>
        </w:rPr>
      </w:pPr>
    </w:p>
    <w:p w14:paraId="096B63A7">
      <w:pPr>
        <w:autoSpaceDE w:val="0"/>
        <w:autoSpaceDN w:val="0"/>
        <w:jc w:val="center"/>
        <w:rPr>
          <w:rFonts w:ascii="宋体" w:hAnsi="宋体" w:cs="宋体"/>
          <w:b/>
          <w:spacing w:val="6"/>
          <w:sz w:val="32"/>
          <w:szCs w:val="32"/>
        </w:rPr>
      </w:pPr>
    </w:p>
    <w:p w14:paraId="77DAC5AC">
      <w:pPr>
        <w:autoSpaceDE w:val="0"/>
        <w:autoSpaceDN w:val="0"/>
        <w:jc w:val="center"/>
        <w:rPr>
          <w:rFonts w:ascii="宋体" w:hAnsi="宋体" w:cs="宋体"/>
          <w:b/>
          <w:spacing w:val="6"/>
          <w:sz w:val="32"/>
          <w:szCs w:val="32"/>
        </w:rPr>
      </w:pPr>
    </w:p>
    <w:p w14:paraId="1EDE46AE">
      <w:pPr>
        <w:autoSpaceDE w:val="0"/>
        <w:autoSpaceDN w:val="0"/>
        <w:jc w:val="center"/>
        <w:rPr>
          <w:rFonts w:ascii="宋体" w:hAnsi="宋体" w:cs="宋体"/>
          <w:b/>
          <w:spacing w:val="6"/>
          <w:sz w:val="32"/>
          <w:szCs w:val="32"/>
        </w:rPr>
      </w:pPr>
    </w:p>
    <w:p w14:paraId="504A49F7">
      <w:pPr>
        <w:autoSpaceDE w:val="0"/>
        <w:autoSpaceDN w:val="0"/>
        <w:jc w:val="center"/>
        <w:rPr>
          <w:rFonts w:ascii="宋体" w:hAnsi="宋体" w:cs="宋体"/>
          <w:b/>
          <w:spacing w:val="6"/>
          <w:sz w:val="32"/>
          <w:szCs w:val="32"/>
        </w:rPr>
      </w:pPr>
    </w:p>
    <w:p w14:paraId="4D0470E1">
      <w:pPr>
        <w:autoSpaceDE w:val="0"/>
        <w:autoSpaceDN w:val="0"/>
        <w:jc w:val="center"/>
        <w:rPr>
          <w:rFonts w:ascii="宋体" w:hAnsi="宋体" w:cs="宋体"/>
          <w:b/>
          <w:spacing w:val="6"/>
          <w:sz w:val="32"/>
          <w:szCs w:val="32"/>
        </w:rPr>
      </w:pPr>
    </w:p>
    <w:p w14:paraId="3E6B5403">
      <w:pPr>
        <w:autoSpaceDE w:val="0"/>
        <w:autoSpaceDN w:val="0"/>
        <w:jc w:val="center"/>
        <w:rPr>
          <w:rFonts w:ascii="宋体" w:hAnsi="宋体" w:cs="宋体"/>
          <w:b/>
          <w:spacing w:val="6"/>
          <w:sz w:val="32"/>
          <w:szCs w:val="32"/>
        </w:rPr>
      </w:pPr>
    </w:p>
    <w:p w14:paraId="3682BCA0">
      <w:pPr>
        <w:autoSpaceDE w:val="0"/>
        <w:autoSpaceDN w:val="0"/>
        <w:jc w:val="center"/>
        <w:rPr>
          <w:rFonts w:ascii="宋体" w:hAnsi="宋体" w:cs="宋体"/>
          <w:b/>
          <w:spacing w:val="6"/>
          <w:sz w:val="32"/>
          <w:szCs w:val="32"/>
        </w:rPr>
      </w:pPr>
    </w:p>
    <w:p w14:paraId="508B0F2E">
      <w:pPr>
        <w:autoSpaceDE w:val="0"/>
        <w:autoSpaceDN w:val="0"/>
        <w:jc w:val="center"/>
        <w:rPr>
          <w:rFonts w:ascii="宋体" w:hAnsi="宋体" w:cs="宋体"/>
          <w:b/>
          <w:spacing w:val="6"/>
          <w:sz w:val="32"/>
          <w:szCs w:val="32"/>
        </w:rPr>
      </w:pPr>
    </w:p>
    <w:p w14:paraId="01D23560">
      <w:pPr>
        <w:autoSpaceDE w:val="0"/>
        <w:autoSpaceDN w:val="0"/>
        <w:jc w:val="center"/>
        <w:rPr>
          <w:rFonts w:ascii="宋体" w:hAnsi="宋体" w:cs="宋体"/>
          <w:b/>
          <w:spacing w:val="6"/>
          <w:sz w:val="32"/>
          <w:szCs w:val="32"/>
        </w:rPr>
      </w:pPr>
    </w:p>
    <w:p w14:paraId="7856594C">
      <w:pPr>
        <w:autoSpaceDE w:val="0"/>
        <w:autoSpaceDN w:val="0"/>
        <w:jc w:val="center"/>
        <w:rPr>
          <w:rFonts w:ascii="宋体" w:hAnsi="宋体" w:cs="宋体"/>
          <w:b/>
          <w:spacing w:val="6"/>
          <w:sz w:val="32"/>
          <w:szCs w:val="32"/>
        </w:rPr>
      </w:pPr>
    </w:p>
    <w:p w14:paraId="23ACA602">
      <w:pPr>
        <w:autoSpaceDE w:val="0"/>
        <w:autoSpaceDN w:val="0"/>
        <w:jc w:val="center"/>
        <w:rPr>
          <w:rFonts w:ascii="宋体" w:hAnsi="宋体" w:cs="宋体"/>
          <w:b/>
          <w:spacing w:val="6"/>
          <w:sz w:val="32"/>
          <w:szCs w:val="32"/>
        </w:rPr>
      </w:pPr>
    </w:p>
    <w:p w14:paraId="31696CC6">
      <w:pPr>
        <w:autoSpaceDE w:val="0"/>
        <w:autoSpaceDN w:val="0"/>
        <w:jc w:val="center"/>
        <w:rPr>
          <w:rFonts w:ascii="宋体" w:hAnsi="宋体" w:cs="宋体"/>
          <w:b/>
          <w:spacing w:val="6"/>
          <w:sz w:val="32"/>
          <w:szCs w:val="32"/>
        </w:rPr>
      </w:pPr>
    </w:p>
    <w:p w14:paraId="2F9A2CF9">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8BC2A5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5B13C4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B6310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282461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AC8748B">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72BC033">
      <w:r>
        <w:rPr>
          <w:rFonts w:hint="eastAsia"/>
          <w:lang w:val="zh-CN"/>
        </w:rPr>
        <w:t xml:space="preserve"> </w:t>
      </w:r>
    </w:p>
    <w:p w14:paraId="14795E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0F2016D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D19B63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E7009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B2D9743">
      <w:pPr>
        <w:snapToGrid w:val="0"/>
        <w:spacing w:line="360" w:lineRule="auto"/>
        <w:ind w:firstLine="576"/>
        <w:rPr>
          <w:rFonts w:ascii="宋体" w:hAnsi="宋体" w:cs="宋体"/>
          <w:u w:val="single"/>
        </w:rPr>
      </w:pPr>
      <w:r>
        <w:rPr>
          <w:rFonts w:hint="eastAsia" w:ascii="宋体" w:hAnsi="宋体" w:cs="宋体"/>
          <w:u w:val="single"/>
        </w:rPr>
        <w:t xml:space="preserve">                                                                                  </w:t>
      </w:r>
    </w:p>
    <w:p w14:paraId="4F10CD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29F812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C2A414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C183783">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165ED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D40B45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65473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0E6CBE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1283F4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0100D5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2DB885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B0A1B2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C0749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2B45FBD5">
      <w:pPr>
        <w:spacing w:line="360" w:lineRule="auto"/>
        <w:ind w:right="420"/>
        <w:rPr>
          <w:rFonts w:ascii="宋体" w:hAnsi="宋体" w:cs="宋体"/>
          <w:sz w:val="24"/>
        </w:rPr>
      </w:pPr>
      <w:r>
        <w:rPr>
          <w:rFonts w:hint="eastAsia" w:ascii="宋体" w:hAnsi="宋体" w:cs="宋体"/>
          <w:sz w:val="24"/>
        </w:rPr>
        <w:t>注：按本格式和要求提供。</w:t>
      </w:r>
    </w:p>
    <w:p w14:paraId="36DAE396">
      <w:pPr>
        <w:autoSpaceDE w:val="0"/>
        <w:autoSpaceDN w:val="0"/>
        <w:jc w:val="center"/>
        <w:rPr>
          <w:rFonts w:ascii="宋体" w:hAnsi="宋体" w:cs="宋体"/>
          <w:b/>
          <w:spacing w:val="6"/>
          <w:sz w:val="32"/>
          <w:szCs w:val="32"/>
        </w:rPr>
      </w:pPr>
    </w:p>
    <w:p w14:paraId="0659B6BB">
      <w:pPr>
        <w:autoSpaceDE w:val="0"/>
        <w:autoSpaceDN w:val="0"/>
        <w:jc w:val="center"/>
        <w:rPr>
          <w:rFonts w:ascii="宋体" w:hAnsi="宋体" w:cs="宋体"/>
          <w:b/>
          <w:spacing w:val="6"/>
          <w:sz w:val="32"/>
          <w:szCs w:val="32"/>
        </w:rPr>
      </w:pPr>
    </w:p>
    <w:p w14:paraId="3AC3D11E">
      <w:pPr>
        <w:autoSpaceDE w:val="0"/>
        <w:autoSpaceDN w:val="0"/>
        <w:jc w:val="center"/>
        <w:rPr>
          <w:rFonts w:ascii="宋体" w:hAnsi="宋体" w:cs="宋体"/>
          <w:b/>
          <w:spacing w:val="6"/>
          <w:sz w:val="32"/>
          <w:szCs w:val="32"/>
        </w:rPr>
      </w:pPr>
    </w:p>
    <w:p w14:paraId="2C89C103">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3BBE5433">
      <w:pPr>
        <w:spacing w:line="360" w:lineRule="auto"/>
        <w:jc w:val="center"/>
        <w:rPr>
          <w:rFonts w:ascii="宋体" w:hAnsi="宋体" w:cs="宋体"/>
          <w:sz w:val="24"/>
          <w:u w:val="single"/>
        </w:rPr>
      </w:pPr>
    </w:p>
    <w:p w14:paraId="0FB106A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5587A74">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7E5E6271">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（健康体检服务）</w:t>
      </w:r>
      <w:r>
        <w:rPr>
          <w:rFonts w:hint="eastAsia" w:ascii="宋体" w:hAnsi="宋体" w:cs="宋体"/>
          <w:sz w:val="24"/>
        </w:rPr>
        <w:t>，属于</w:t>
      </w:r>
      <w:r>
        <w:rPr>
          <w:rFonts w:hint="eastAsia" w:ascii="宋体" w:hAnsi="宋体" w:cs="宋体"/>
          <w:sz w:val="24"/>
          <w:u w:val="single"/>
        </w:rPr>
        <w:t xml:space="preserve"> （其他未列明行业）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5F392FF">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（健康体检服务），</w:t>
      </w:r>
      <w:r>
        <w:rPr>
          <w:rFonts w:hint="eastAsia" w:ascii="宋体" w:hAnsi="宋体" w:cs="宋体"/>
          <w:sz w:val="24"/>
        </w:rPr>
        <w:t xml:space="preserve">属于 </w:t>
      </w:r>
      <w:r>
        <w:rPr>
          <w:rFonts w:hint="eastAsia" w:ascii="宋体" w:hAnsi="宋体" w:cs="宋体"/>
          <w:sz w:val="24"/>
          <w:u w:val="single"/>
        </w:rPr>
        <w:t xml:space="preserve">（其他未列明行业）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C5B038C">
      <w:pPr>
        <w:spacing w:line="360" w:lineRule="auto"/>
        <w:ind w:firstLine="480" w:firstLineChars="200"/>
        <w:jc w:val="left"/>
        <w:rPr>
          <w:rFonts w:ascii="宋体" w:hAnsi="宋体" w:cs="宋体"/>
          <w:sz w:val="24"/>
        </w:rPr>
      </w:pPr>
      <w:r>
        <w:rPr>
          <w:rFonts w:hint="eastAsia" w:ascii="宋体" w:hAnsi="宋体" w:cs="宋体"/>
          <w:sz w:val="24"/>
        </w:rPr>
        <w:t>……</w:t>
      </w:r>
    </w:p>
    <w:p w14:paraId="7AA3F390">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EC3D61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9FA3203">
      <w:pPr>
        <w:spacing w:line="360" w:lineRule="auto"/>
        <w:ind w:right="1760"/>
        <w:jc w:val="right"/>
        <w:rPr>
          <w:rFonts w:ascii="宋体" w:hAnsi="宋体" w:cs="宋体"/>
          <w:sz w:val="24"/>
        </w:rPr>
      </w:pPr>
      <w:r>
        <w:rPr>
          <w:rFonts w:hint="eastAsia" w:ascii="宋体" w:hAnsi="宋体" w:cs="宋体"/>
          <w:sz w:val="24"/>
        </w:rPr>
        <w:t>投标人名称（电子签名）：</w:t>
      </w:r>
    </w:p>
    <w:p w14:paraId="4E5D7355">
      <w:pPr>
        <w:spacing w:line="360" w:lineRule="auto"/>
        <w:ind w:right="1120" w:firstLine="4680" w:firstLineChars="1950"/>
        <w:rPr>
          <w:rFonts w:ascii="宋体" w:hAnsi="宋体" w:cs="宋体"/>
          <w:sz w:val="24"/>
        </w:rPr>
      </w:pPr>
      <w:r>
        <w:rPr>
          <w:rFonts w:hint="eastAsia" w:ascii="宋体" w:hAnsi="宋体" w:cs="宋体"/>
          <w:sz w:val="24"/>
        </w:rPr>
        <w:t>日 期：</w:t>
      </w:r>
    </w:p>
    <w:p w14:paraId="721E6056">
      <w:pPr>
        <w:spacing w:line="360" w:lineRule="auto"/>
        <w:ind w:right="420" w:firstLine="480" w:firstLineChars="200"/>
        <w:rPr>
          <w:rFonts w:ascii="宋体" w:hAnsi="宋体" w:cs="宋体"/>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262C8FE">
      <w:pPr>
        <w:pStyle w:val="60"/>
        <w:ind w:firstLine="0"/>
        <w:rPr>
          <w:rFonts w:hAnsi="宋体" w:cs="宋体"/>
          <w:b/>
          <w:sz w:val="36"/>
          <w:lang w:val="en-US"/>
        </w:rPr>
      </w:pPr>
      <w:r>
        <w:rPr>
          <w:rFonts w:hint="eastAsia" w:hAnsi="宋体" w:cs="宋体"/>
          <w:b/>
          <w:sz w:val="36"/>
          <w:lang w:val="en-US"/>
        </w:rPr>
        <w:t>附件8：</w:t>
      </w:r>
    </w:p>
    <w:p w14:paraId="72C57497">
      <w:pPr>
        <w:pStyle w:val="4"/>
        <w:jc w:val="center"/>
        <w:rPr>
          <w:rFonts w:ascii="宋体" w:hAnsi="宋体" w:eastAsia="宋体" w:cs="宋体"/>
          <w:lang w:val="en-US"/>
        </w:rPr>
      </w:pPr>
      <w:r>
        <w:rPr>
          <w:rFonts w:hint="eastAsia" w:ascii="宋体" w:hAnsi="宋体" w:eastAsia="宋体" w:cs="宋体"/>
        </w:rPr>
        <w:t>政府采购活动现场确认声明书</w:t>
      </w:r>
    </w:p>
    <w:p w14:paraId="1C16A72A">
      <w:pPr>
        <w:spacing w:line="360" w:lineRule="auto"/>
        <w:rPr>
          <w:rFonts w:ascii="宋体" w:hAnsi="宋体" w:cs="宋体"/>
          <w:szCs w:val="21"/>
        </w:rPr>
      </w:pPr>
      <w:r>
        <w:rPr>
          <w:rFonts w:hint="eastAsia" w:ascii="宋体" w:hAnsi="宋体" w:cs="宋体"/>
          <w:szCs w:val="21"/>
        </w:rPr>
        <w:t>天阳建设管理有限公司：</w:t>
      </w:r>
    </w:p>
    <w:p w14:paraId="2C17B5B9">
      <w:pPr>
        <w:spacing w:line="360" w:lineRule="auto"/>
        <w:ind w:firstLine="420" w:firstLineChars="200"/>
        <w:rPr>
          <w:rFonts w:ascii="宋体" w:hAnsi="宋体" w:cs="宋体"/>
          <w:szCs w:val="21"/>
        </w:rPr>
      </w:pPr>
      <w:r>
        <w:rPr>
          <w:rFonts w:hint="eastAsia" w:ascii="宋体" w:hAnsi="宋体" w:cs="宋体"/>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cs="宋体"/>
          <w:szCs w:val="21"/>
        </w:rPr>
        <w:cr/>
      </w:r>
      <w:r>
        <w:rPr>
          <w:rFonts w:hint="eastAsia" w:ascii="宋体" w:hAnsi="宋体" w:cs="宋体"/>
          <w:szCs w:val="21"/>
        </w:rPr>
        <w:t xml:space="preserve">一、本单位与采购人之间口不存在利害关系口存在下列利害关系: </w:t>
      </w:r>
    </w:p>
    <w:p w14:paraId="24A34E47">
      <w:pPr>
        <w:spacing w:line="360" w:lineRule="auto"/>
        <w:ind w:firstLine="420" w:firstLineChars="200"/>
        <w:rPr>
          <w:rFonts w:ascii="宋体" w:hAnsi="宋体" w:cs="宋体"/>
          <w:szCs w:val="21"/>
        </w:rPr>
      </w:pPr>
      <w:r>
        <w:rPr>
          <w:rFonts w:hint="eastAsia" w:ascii="宋体" w:hAnsi="宋体" w:cs="宋体"/>
          <w:szCs w:val="21"/>
        </w:rPr>
        <w:t xml:space="preserve">A．投资关系 B．行政隶属关系 C．业务指导关系 D．其他可能影响采购公正的利害关系（如有，请如实说明）。 </w:t>
      </w:r>
    </w:p>
    <w:p w14:paraId="27FECBFE">
      <w:pPr>
        <w:spacing w:line="360" w:lineRule="auto"/>
        <w:ind w:firstLine="420" w:firstLineChars="200"/>
        <w:rPr>
          <w:rFonts w:ascii="宋体" w:hAnsi="宋体" w:cs="宋体"/>
          <w:szCs w:val="21"/>
        </w:rPr>
      </w:pPr>
      <w:r>
        <w:rPr>
          <w:rFonts w:hint="eastAsia" w:ascii="宋体" w:hAnsi="宋体" w:cs="宋体"/>
          <w:szCs w:val="21"/>
        </w:rPr>
        <w:t xml:space="preserve">二、现己清楚知道参加本项目采购活动的其他所有供应商名称，本单位口与其他所有供应商之间均不存在利害关系 口与______________（供应商名称）之间存在下列利害关系: </w:t>
      </w:r>
    </w:p>
    <w:p w14:paraId="74E48CB6">
      <w:pPr>
        <w:spacing w:line="360" w:lineRule="auto"/>
        <w:ind w:firstLine="420" w:firstLineChars="200"/>
        <w:rPr>
          <w:rFonts w:ascii="宋体" w:hAnsi="宋体" w:cs="宋体"/>
          <w:szCs w:val="21"/>
        </w:rPr>
      </w:pPr>
      <w:r>
        <w:rPr>
          <w:rFonts w:hint="eastAsia" w:ascii="宋体" w:hAnsi="宋体" w:cs="宋体"/>
          <w:szCs w:val="21"/>
        </w:rPr>
        <w:t xml:space="preserve">A．法定代表人或负责人或实际控制人是同一人 </w:t>
      </w:r>
    </w:p>
    <w:p w14:paraId="7EF72038">
      <w:pPr>
        <w:spacing w:line="360" w:lineRule="auto"/>
        <w:ind w:firstLine="420" w:firstLineChars="200"/>
        <w:rPr>
          <w:rFonts w:ascii="宋体" w:hAnsi="宋体" w:cs="宋体"/>
          <w:szCs w:val="21"/>
        </w:rPr>
      </w:pPr>
      <w:r>
        <w:rPr>
          <w:rFonts w:hint="eastAsia" w:ascii="宋体" w:hAnsi="宋体" w:cs="宋体"/>
          <w:szCs w:val="21"/>
        </w:rPr>
        <w:t xml:space="preserve">B．法定代表人或负责人或实际控制人是夫妻关系 </w:t>
      </w:r>
    </w:p>
    <w:p w14:paraId="699BF928">
      <w:pPr>
        <w:spacing w:line="360" w:lineRule="auto"/>
        <w:ind w:firstLine="420" w:firstLineChars="200"/>
        <w:rPr>
          <w:rFonts w:ascii="宋体" w:hAnsi="宋体" w:cs="宋体"/>
          <w:szCs w:val="21"/>
        </w:rPr>
      </w:pPr>
      <w:r>
        <w:rPr>
          <w:rFonts w:hint="eastAsia" w:ascii="宋体" w:hAnsi="宋体" w:cs="宋体"/>
          <w:szCs w:val="21"/>
        </w:rPr>
        <w:t xml:space="preserve">C．法定代表人或负责人或实际控制人是直系血亲关系 </w:t>
      </w:r>
    </w:p>
    <w:p w14:paraId="1FB25444">
      <w:pPr>
        <w:spacing w:line="360" w:lineRule="auto"/>
        <w:ind w:firstLine="420" w:firstLineChars="200"/>
        <w:rPr>
          <w:rFonts w:ascii="宋体" w:hAnsi="宋体" w:cs="宋体"/>
          <w:szCs w:val="21"/>
        </w:rPr>
      </w:pPr>
      <w:r>
        <w:rPr>
          <w:rFonts w:hint="eastAsia" w:ascii="宋体" w:hAnsi="宋体" w:cs="宋体"/>
          <w:szCs w:val="21"/>
        </w:rPr>
        <w:t xml:space="preserve">D．法定代表人或负责人或实际控制人存在三代以内旁系血亲关系 </w:t>
      </w:r>
    </w:p>
    <w:p w14:paraId="17577B4A">
      <w:pPr>
        <w:spacing w:line="360" w:lineRule="auto"/>
        <w:ind w:firstLine="420" w:firstLineChars="200"/>
        <w:rPr>
          <w:rFonts w:ascii="宋体" w:hAnsi="宋体" w:cs="宋体"/>
          <w:szCs w:val="21"/>
        </w:rPr>
      </w:pPr>
      <w:r>
        <w:rPr>
          <w:rFonts w:hint="eastAsia" w:ascii="宋体" w:hAnsi="宋体" w:cs="宋体"/>
          <w:szCs w:val="21"/>
        </w:rPr>
        <w:t xml:space="preserve">E．法定代表人或负责人或实际控制人存在近姻亲关系 </w:t>
      </w:r>
    </w:p>
    <w:p w14:paraId="12217D68">
      <w:pPr>
        <w:spacing w:line="360" w:lineRule="auto"/>
        <w:ind w:firstLine="420" w:firstLineChars="200"/>
        <w:rPr>
          <w:rFonts w:ascii="宋体" w:hAnsi="宋体" w:cs="宋体"/>
          <w:szCs w:val="21"/>
        </w:rPr>
      </w:pPr>
      <w:r>
        <w:rPr>
          <w:rFonts w:hint="eastAsia" w:ascii="宋体" w:hAnsi="宋体" w:cs="宋体"/>
          <w:szCs w:val="21"/>
        </w:rPr>
        <w:t xml:space="preserve">F．法定代表人或负责人或实际控制人存在股份控制或实际控制关系 </w:t>
      </w:r>
    </w:p>
    <w:p w14:paraId="29D4C91D">
      <w:pPr>
        <w:spacing w:line="360" w:lineRule="auto"/>
        <w:ind w:firstLine="420" w:firstLineChars="200"/>
        <w:rPr>
          <w:rFonts w:ascii="宋体" w:hAnsi="宋体" w:cs="宋体"/>
          <w:szCs w:val="21"/>
        </w:rPr>
      </w:pPr>
      <w:r>
        <w:rPr>
          <w:rFonts w:hint="eastAsia" w:ascii="宋体" w:hAnsi="宋体" w:cs="宋体"/>
          <w:szCs w:val="21"/>
        </w:rPr>
        <w:t xml:space="preserve">G．存在共同直接或间接投资设立子公司、联营企业和合营企业情况 </w:t>
      </w:r>
    </w:p>
    <w:p w14:paraId="63341834">
      <w:pPr>
        <w:spacing w:line="360" w:lineRule="auto"/>
        <w:ind w:firstLine="420" w:firstLineChars="200"/>
        <w:rPr>
          <w:rFonts w:ascii="宋体" w:hAnsi="宋体" w:cs="宋体"/>
          <w:szCs w:val="21"/>
        </w:rPr>
      </w:pPr>
      <w:r>
        <w:rPr>
          <w:rFonts w:hint="eastAsia" w:ascii="宋体" w:hAnsi="宋体" w:cs="宋体"/>
          <w:szCs w:val="21"/>
        </w:rPr>
        <w:t xml:space="preserve">H．存在分级代理或代销关系、同一生产制造商关系、管理关系、重要业务（占主营业务收入 50 ％以上）或重要财务 往来关系（如融资）等其他实质性控制关系 </w:t>
      </w:r>
    </w:p>
    <w:p w14:paraId="60916558">
      <w:pPr>
        <w:spacing w:line="360" w:lineRule="auto"/>
        <w:ind w:firstLine="420" w:firstLineChars="200"/>
        <w:rPr>
          <w:rFonts w:ascii="宋体" w:hAnsi="宋体" w:cs="宋体"/>
          <w:szCs w:val="21"/>
        </w:rPr>
      </w:pPr>
      <w:r>
        <w:rPr>
          <w:rFonts w:hint="eastAsia" w:ascii="宋体" w:hAnsi="宋体" w:cs="宋体"/>
          <w:szCs w:val="21"/>
        </w:rPr>
        <w:t xml:space="preserve">I．其他利害关系情况 ________________________________________。 </w:t>
      </w:r>
    </w:p>
    <w:p w14:paraId="44E9D4BC">
      <w:pPr>
        <w:spacing w:line="360" w:lineRule="auto"/>
        <w:ind w:firstLine="420" w:firstLineChars="200"/>
        <w:rPr>
          <w:rFonts w:ascii="宋体" w:hAnsi="宋体" w:cs="宋体"/>
          <w:szCs w:val="21"/>
        </w:rPr>
      </w:pPr>
      <w:r>
        <w:rPr>
          <w:rFonts w:hint="eastAsia" w:ascii="宋体" w:hAnsi="宋体" w:cs="宋体"/>
          <w:szCs w:val="21"/>
        </w:rPr>
        <w:t xml:space="preserve">三、现己清楚知道并严格遵守政府采购法律法规和现场纪律。 </w:t>
      </w:r>
    </w:p>
    <w:p w14:paraId="5992FC20">
      <w:pPr>
        <w:spacing w:line="360" w:lineRule="auto"/>
        <w:ind w:firstLine="420" w:firstLineChars="200"/>
        <w:rPr>
          <w:rFonts w:ascii="宋体" w:hAnsi="宋体" w:cs="宋体"/>
          <w:szCs w:val="21"/>
        </w:rPr>
      </w:pPr>
      <w:r>
        <w:rPr>
          <w:rFonts w:hint="eastAsia" w:ascii="宋体" w:hAnsi="宋体" w:cs="宋体"/>
          <w:szCs w:val="21"/>
        </w:rPr>
        <w:t xml:space="preserve">四、我发现 ____________________供应商之间存在或可能存在上述第二条第 ____________项利害关系。 </w:t>
      </w:r>
    </w:p>
    <w:p w14:paraId="76DF2A91">
      <w:pPr>
        <w:spacing w:line="360" w:lineRule="auto"/>
        <w:ind w:firstLine="420" w:firstLineChars="200"/>
        <w:rPr>
          <w:rFonts w:ascii="宋体" w:hAnsi="宋体" w:cs="宋体"/>
          <w:szCs w:val="21"/>
        </w:rPr>
      </w:pPr>
      <w:r>
        <w:rPr>
          <w:rFonts w:hint="eastAsia" w:ascii="宋体" w:hAnsi="宋体" w:cs="宋体"/>
          <w:szCs w:val="21"/>
        </w:rPr>
        <w:t xml:space="preserve">五、经检查确认所有投标人投标文件 口 不存在密封包装问题 口 存在密封包装问题（具体指 出）__________________________________。 </w:t>
      </w:r>
    </w:p>
    <w:p w14:paraId="6A70FFCC">
      <w:pPr>
        <w:spacing w:line="360" w:lineRule="auto"/>
        <w:ind w:firstLine="420" w:firstLineChars="200"/>
        <w:rPr>
          <w:rFonts w:ascii="宋体" w:hAnsi="宋体" w:cs="宋体"/>
          <w:szCs w:val="21"/>
        </w:rPr>
      </w:pPr>
    </w:p>
    <w:p w14:paraId="0C123085">
      <w:pPr>
        <w:spacing w:line="360" w:lineRule="auto"/>
        <w:ind w:firstLine="420" w:firstLineChars="200"/>
        <w:jc w:val="right"/>
        <w:rPr>
          <w:rFonts w:ascii="宋体" w:hAnsi="宋体" w:cs="宋体"/>
          <w:szCs w:val="21"/>
        </w:rPr>
      </w:pPr>
      <w:r>
        <w:rPr>
          <w:rFonts w:hint="eastAsia" w:ascii="宋体" w:hAnsi="宋体" w:cs="宋体"/>
          <w:szCs w:val="21"/>
        </w:rPr>
        <w:t xml:space="preserve">（供应商代表签名）: </w:t>
      </w:r>
    </w:p>
    <w:p w14:paraId="30DC1803">
      <w:pPr>
        <w:spacing w:line="360" w:lineRule="auto"/>
        <w:ind w:firstLine="420" w:firstLineChars="200"/>
        <w:jc w:val="right"/>
        <w:rPr>
          <w:rFonts w:ascii="宋体" w:hAnsi="宋体" w:cs="宋体"/>
          <w:szCs w:val="21"/>
        </w:rPr>
      </w:pPr>
      <w:r>
        <w:rPr>
          <w:rFonts w:hint="eastAsia" w:ascii="宋体" w:hAnsi="宋体" w:cs="宋体"/>
          <w:szCs w:val="21"/>
        </w:rPr>
        <w:t>202年月日</w:t>
      </w:r>
    </w:p>
    <w:p w14:paraId="0691FFB0">
      <w:pPr>
        <w:spacing w:line="360" w:lineRule="auto"/>
        <w:rPr>
          <w:rFonts w:ascii="宋体" w:hAnsi="宋体" w:cs="宋体"/>
          <w:b/>
          <w:sz w:val="28"/>
          <w:szCs w:val="28"/>
        </w:rPr>
      </w:pPr>
      <w:r>
        <w:rPr>
          <w:rFonts w:hint="eastAsia" w:ascii="宋体" w:hAnsi="宋体" w:cs="宋体"/>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宋体" w:hAnsi="宋体" w:cs="宋体"/>
          <w:b/>
          <w:sz w:val="28"/>
          <w:szCs w:val="28"/>
        </w:rPr>
        <w:t>3392819628@qq.com</w:t>
      </w:r>
      <w:r>
        <w:rPr>
          <w:rFonts w:hint="eastAsia" w:ascii="宋体" w:hAnsi="宋体" w:cs="宋体"/>
          <w:b/>
          <w:sz w:val="28"/>
          <w:szCs w:val="28"/>
        </w:rPr>
        <w:fldChar w:fldCharType="end"/>
      </w:r>
      <w:r>
        <w:rPr>
          <w:rFonts w:hint="eastAsia" w:ascii="宋体" w:hAnsi="宋体" w:cs="宋体"/>
          <w:b/>
          <w:sz w:val="28"/>
          <w:szCs w:val="28"/>
        </w:rPr>
        <w:t>。投标文件中无需提供此声明书。</w:t>
      </w:r>
    </w:p>
    <w:p w14:paraId="2A0AB930">
      <w:pPr>
        <w:pStyle w:val="2"/>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DD25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29DB">
    <w:pPr>
      <w:pStyle w:val="39"/>
      <w:framePr w:wrap="around" w:vAnchor="text" w:hAnchor="margin" w:xAlign="right" w:y="1"/>
      <w:rPr>
        <w:rStyle w:val="72"/>
      </w:rPr>
    </w:pPr>
    <w:r>
      <w:fldChar w:fldCharType="begin"/>
    </w:r>
    <w:r>
      <w:rPr>
        <w:rStyle w:val="72"/>
      </w:rPr>
      <w:instrText xml:space="preserve">PAGE  </w:instrText>
    </w:r>
    <w:r>
      <w:fldChar w:fldCharType="end"/>
    </w:r>
  </w:p>
  <w:p w14:paraId="49C16D2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0D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3E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BCBC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424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8329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D0A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29755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1CD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58BE3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5C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23B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31845147"/>
    <w:bookmarkStart w:id="519" w:name="_Toc91899912"/>
    <w:bookmarkStart w:id="520" w:name="_Toc164085800"/>
    <w:bookmarkStart w:id="521" w:name="_Toc36110187"/>
    <w:r>
      <w:rPr>
        <w:rFonts w:hint="eastAsia" w:ascii="仿宋_GB2312" w:eastAsia="仿宋_GB2312"/>
        <w:kern w:val="0"/>
        <w:szCs w:val="21"/>
      </w:rPr>
      <w:t xml:space="preserve"> 页</w:t>
    </w:r>
    <w:bookmarkEnd w:id="518"/>
    <w:bookmarkEnd w:id="519"/>
    <w:bookmarkEnd w:id="520"/>
    <w:bookmarkEnd w:id="5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54A7">
    <w:pPr>
      <w:pStyle w:val="40"/>
      <w:pBdr>
        <w:bottom w:val="single" w:color="auto" w:sz="6" w:space="4"/>
      </w:pBdr>
      <w:jc w:val="right"/>
    </w:pPr>
    <w:r>
      <w:t></w:t>
    </w:r>
    <w:r>
      <w:rPr>
        <w:rFonts w:hint="eastAsia"/>
      </w:rPr>
      <w:t xml:space="preserve">             </w:t>
    </w:r>
    <w:r>
      <w:t>杭州市政府采购公开招标文件</w:t>
    </w:r>
  </w:p>
  <w:p w14:paraId="0C36862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8D4B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701C9">
    <w:pPr>
      <w:pStyle w:val="40"/>
      <w:rPr>
        <w:rFonts w:ascii="仿宋_GB2312" w:eastAsia="仿宋_GB2312"/>
        <w:b/>
        <w:i/>
        <w:u w:val="single"/>
      </w:rPr>
    </w:pPr>
    <w:r>
      <w:t></w:t>
    </w:r>
    <w:r>
      <w:rPr>
        <w:rFonts w:hint="eastAsia"/>
      </w:rPr>
      <w:t xml:space="preserve">                                                  </w:t>
    </w:r>
    <w:r>
      <w:t>杭州市政府采购公开招标文件</w:t>
    </w:r>
  </w:p>
  <w:p w14:paraId="484C574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D8C4">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018C">
    <w:pPr>
      <w:pStyle w:val="40"/>
      <w:jc w:val="right"/>
      <w:rPr>
        <w:rFonts w:ascii="仿宋_GB2312" w:eastAsia="仿宋_GB2312"/>
        <w:b/>
        <w:i/>
        <w:u w:val="single"/>
      </w:rPr>
    </w:pPr>
    <w:r>
      <w:rPr>
        <w:rFonts w:hint="eastAsia"/>
      </w:rPr>
      <w:t xml:space="preserve">                                  </w:t>
    </w:r>
    <w:r>
      <w:t>杭州市政府采购公开招标文件</w:t>
    </w:r>
  </w:p>
  <w:p w14:paraId="689F1D7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DAFC">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FEB2">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1BA3">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5829E"/>
    <w:multiLevelType w:val="singleLevel"/>
    <w:tmpl w:val="FB55829E"/>
    <w:lvl w:ilvl="0" w:tentative="0">
      <w:start w:val="1"/>
      <w:numFmt w:val="decimal"/>
      <w:lvlText w:val="%1."/>
      <w:lvlJc w:val="left"/>
      <w:pPr>
        <w:ind w:left="425" w:hanging="425"/>
      </w:pPr>
      <w:rPr>
        <w:rFonts w:hint="default"/>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89"/>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D3C"/>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090"/>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AF5"/>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58C"/>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D0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4FB"/>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0609A"/>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A574E"/>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642B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A3B1E"/>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2E7E02"/>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3F68EF"/>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2A1B28"/>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8C69B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6806B3"/>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37FAA"/>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547655"/>
    <w:rsid w:val="61654E3F"/>
    <w:rsid w:val="6182292A"/>
    <w:rsid w:val="619F7F92"/>
    <w:rsid w:val="61F94C26"/>
    <w:rsid w:val="62000E56"/>
    <w:rsid w:val="624F3E49"/>
    <w:rsid w:val="62632286"/>
    <w:rsid w:val="6263375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812B4"/>
    <w:rsid w:val="673E055F"/>
    <w:rsid w:val="67551CE3"/>
    <w:rsid w:val="67A22552"/>
    <w:rsid w:val="67B22DCC"/>
    <w:rsid w:val="67BE71AA"/>
    <w:rsid w:val="67D90273"/>
    <w:rsid w:val="67DE5875"/>
    <w:rsid w:val="67E55852"/>
    <w:rsid w:val="67EB1AB4"/>
    <w:rsid w:val="67FA1285"/>
    <w:rsid w:val="68256F9A"/>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512A4"/>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5"/>
    <w:qFormat/>
    <w:uiPriority w:val="0"/>
    <w:rPr>
      <w:rFonts w:ascii="宋体" w:hAnsi="Courier New" w:cs="Arial"/>
      <w:snapToGrid w:val="0"/>
      <w:szCs w:val="21"/>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3"/>
    <w:qFormat/>
    <w:uiPriority w:val="0"/>
    <w:pPr>
      <w:spacing w:after="120" w:line="480" w:lineRule="auto"/>
    </w:pPr>
  </w:style>
  <w:style w:type="paragraph" w:styleId="56">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2"/>
    <w:qFormat/>
    <w:uiPriority w:val="0"/>
    <w:pPr>
      <w:ind w:firstLine="420"/>
    </w:pPr>
    <w:rPr>
      <w:rFonts w:hAnsi="Calibri" w:cs="Times New Roman"/>
      <w:snapToGrid/>
      <w:szCs w:val="20"/>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6"/>
    <w:qFormat/>
    <w:uiPriority w:val="0"/>
    <w:rPr>
      <w:rFonts w:ascii="黑体" w:hAnsi="Courier New" w:eastAsia="黑体"/>
    </w:rPr>
  </w:style>
  <w:style w:type="character" w:customStyle="1" w:styleId="303">
    <w:name w:val="正文文本 2 字符1"/>
    <w:link w:val="55"/>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0"/>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49"/>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2"/>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0"/>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15917</Words>
  <Characters>17022</Characters>
  <Lines>340</Lines>
  <Paragraphs>95</Paragraphs>
  <TotalTime>75</TotalTime>
  <ScaleCrop>false</ScaleCrop>
  <LinksUpToDate>false</LinksUpToDate>
  <CharactersWithSpaces>17521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PUMA</cp:lastModifiedBy>
  <cp:lastPrinted>2021-12-28T03:06:00Z</cp:lastPrinted>
  <dcterms:modified xsi:type="dcterms:W3CDTF">2025-06-17T03:43:06Z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eyJoZGlkIjoiMGY1MmEyNmIzOWVmY2Y1Mjg1NGNjNzFjMzI3M2RmZTkiLCJ1c2VySWQiOiIyMjkwNDAyNjYifQ==</vt:lpwstr>
  </property>
</Properties>
</file>