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color w:val="auto"/>
          <w:sz w:val="24"/>
          <w:highlight w:val="none"/>
        </w:rPr>
      </w:pPr>
      <w:bookmarkStart w:id="453" w:name="_GoBack"/>
      <w:bookmarkEnd w:id="453"/>
    </w:p>
    <w:p>
      <w:pPr>
        <w:adjustRightInd/>
        <w:spacing w:line="360" w:lineRule="auto"/>
        <w:jc w:val="center"/>
        <w:rPr>
          <w:rFonts w:hint="eastAsia" w:ascii="仿宋" w:hAnsi="仿宋" w:eastAsia="仿宋" w:cs="仿宋"/>
          <w:color w:val="auto"/>
          <w:sz w:val="48"/>
          <w:szCs w:val="48"/>
          <w:highlight w:val="none"/>
          <w:lang w:eastAsia="zh-CN"/>
        </w:rPr>
      </w:pPr>
      <w:r>
        <w:rPr>
          <w:rFonts w:hint="eastAsia" w:ascii="仿宋" w:hAnsi="仿宋" w:eastAsia="仿宋" w:cs="仿宋"/>
          <w:color w:val="auto"/>
          <w:sz w:val="48"/>
          <w:szCs w:val="48"/>
          <w:highlight w:val="none"/>
          <w:lang w:eastAsia="zh-CN"/>
        </w:rPr>
        <w:t>2022临平区文化馆镇街分馆社会化运营管理项目</w:t>
      </w:r>
    </w:p>
    <w:p>
      <w:pPr>
        <w:adjustRightInd/>
        <w:spacing w:line="360" w:lineRule="auto"/>
        <w:jc w:val="center"/>
        <w:rPr>
          <w:rFonts w:hint="eastAsia" w:ascii="仿宋" w:hAnsi="仿宋" w:eastAsia="仿宋" w:cs="仿宋"/>
          <w:color w:val="auto"/>
          <w:sz w:val="48"/>
          <w:szCs w:val="48"/>
          <w:highlight w:val="none"/>
        </w:rPr>
      </w:pPr>
    </w:p>
    <w:p>
      <w:pPr>
        <w:adjustRightInd/>
        <w:spacing w:line="360" w:lineRule="auto"/>
        <w:jc w:val="center"/>
        <w:rPr>
          <w:rFonts w:hint="eastAsia" w:ascii="仿宋" w:hAnsi="仿宋" w:eastAsia="仿宋" w:cs="仿宋"/>
          <w:color w:val="auto"/>
          <w:sz w:val="48"/>
          <w:szCs w:val="48"/>
          <w:highlight w:val="none"/>
        </w:rPr>
      </w:pPr>
    </w:p>
    <w:p>
      <w:pPr>
        <w:adjustRightInd/>
        <w:spacing w:line="360" w:lineRule="auto"/>
        <w:jc w:val="center"/>
        <w:rPr>
          <w:rFonts w:hint="eastAsia" w:ascii="仿宋" w:hAnsi="仿宋" w:eastAsia="仿宋" w:cs="仿宋"/>
          <w:color w:val="auto"/>
          <w:sz w:val="48"/>
          <w:szCs w:val="48"/>
          <w:highlight w:val="none"/>
        </w:rPr>
      </w:pPr>
    </w:p>
    <w:p>
      <w:pPr>
        <w:adjustRightInd/>
        <w:spacing w:line="360" w:lineRule="auto"/>
        <w:jc w:val="center"/>
        <w:rPr>
          <w:rFonts w:hint="eastAsia" w:ascii="仿宋" w:hAnsi="仿宋" w:eastAsia="仿宋" w:cs="仿宋"/>
          <w:color w:val="auto"/>
          <w:sz w:val="48"/>
          <w:szCs w:val="48"/>
          <w:highlight w:val="none"/>
        </w:rPr>
      </w:pPr>
      <w:r>
        <w:rPr>
          <w:rFonts w:hint="eastAsia" w:ascii="仿宋" w:hAnsi="仿宋" w:eastAsia="仿宋" w:cs="仿宋"/>
          <w:color w:val="auto"/>
          <w:sz w:val="48"/>
          <w:szCs w:val="48"/>
          <w:highlight w:val="none"/>
        </w:rPr>
        <w:t>招标文件</w:t>
      </w:r>
    </w:p>
    <w:p>
      <w:pPr>
        <w:adjustRightInd/>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（电子招投标）</w:t>
      </w:r>
    </w:p>
    <w:p>
      <w:pPr>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（项目编号：</w:t>
      </w:r>
      <w:r>
        <w:rPr>
          <w:rFonts w:hint="eastAsia" w:ascii="仿宋" w:hAnsi="仿宋" w:eastAsia="仿宋" w:cs="仿宋"/>
          <w:b/>
          <w:color w:val="auto"/>
          <w:sz w:val="36"/>
          <w:szCs w:val="36"/>
          <w:highlight w:val="none"/>
          <w:lang w:eastAsia="zh-CN"/>
        </w:rPr>
        <w:t>YJZFCG2022-151</w:t>
      </w:r>
      <w:r>
        <w:rPr>
          <w:rFonts w:hint="eastAsia" w:ascii="仿宋" w:hAnsi="仿宋" w:eastAsia="仿宋" w:cs="仿宋"/>
          <w:b/>
          <w:color w:val="auto"/>
          <w:sz w:val="36"/>
          <w:szCs w:val="36"/>
          <w:highlight w:val="none"/>
        </w:rPr>
        <w:t>）</w:t>
      </w:r>
    </w:p>
    <w:p>
      <w:pPr>
        <w:snapToGrid w:val="0"/>
        <w:spacing w:line="360" w:lineRule="auto"/>
        <w:jc w:val="center"/>
        <w:rPr>
          <w:rFonts w:hint="eastAsia" w:ascii="仿宋" w:hAnsi="仿宋" w:eastAsia="仿宋" w:cs="仿宋"/>
          <w:color w:val="auto"/>
          <w:sz w:val="30"/>
          <w:szCs w:val="30"/>
          <w:highlight w:val="none"/>
        </w:rPr>
      </w:pPr>
    </w:p>
    <w:p>
      <w:pPr>
        <w:adjustRightInd/>
        <w:spacing w:line="360" w:lineRule="auto"/>
        <w:rPr>
          <w:rFonts w:hint="eastAsia" w:ascii="仿宋" w:hAnsi="仿宋" w:eastAsia="仿宋" w:cs="仿宋"/>
          <w:color w:val="auto"/>
          <w:sz w:val="28"/>
          <w:szCs w:val="20"/>
          <w:highlight w:val="none"/>
        </w:rPr>
      </w:pPr>
    </w:p>
    <w:p>
      <w:pPr>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w:t>
      </w:r>
    </w:p>
    <w:p>
      <w:pPr>
        <w:spacing w:line="360" w:lineRule="auto"/>
        <w:jc w:val="center"/>
        <w:rPr>
          <w:rFonts w:hint="eastAsia" w:ascii="仿宋" w:hAnsi="仿宋" w:eastAsia="仿宋" w:cs="仿宋"/>
          <w:b/>
          <w:color w:val="auto"/>
          <w:sz w:val="44"/>
          <w:szCs w:val="44"/>
          <w:highlight w:val="none"/>
        </w:rPr>
      </w:pPr>
    </w:p>
    <w:p>
      <w:pPr>
        <w:spacing w:line="360" w:lineRule="auto"/>
        <w:jc w:val="center"/>
        <w:rPr>
          <w:rFonts w:hint="eastAsia" w:ascii="仿宋" w:hAnsi="仿宋" w:eastAsia="仿宋" w:cs="仿宋"/>
          <w:color w:val="auto"/>
          <w:sz w:val="24"/>
          <w:highlight w:val="none"/>
        </w:rPr>
      </w:pPr>
    </w:p>
    <w:p>
      <w:pPr>
        <w:spacing w:line="360" w:lineRule="auto"/>
        <w:jc w:val="center"/>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32"/>
          <w:szCs w:val="32"/>
          <w:highlight w:val="none"/>
        </w:rPr>
      </w:pPr>
    </w:p>
    <w:p>
      <w:pPr>
        <w:adjustRightInd w:val="0"/>
        <w:snapToGrid w:val="0"/>
        <w:spacing w:line="360" w:lineRule="auto"/>
        <w:jc w:val="center"/>
        <w:rPr>
          <w:rFonts w:hint="eastAsia" w:ascii="仿宋" w:hAnsi="仿宋" w:eastAsia="仿宋" w:cs="仿宋"/>
          <w:b/>
          <w:color w:val="auto"/>
          <w:sz w:val="36"/>
          <w:szCs w:val="36"/>
          <w:highlight w:val="none"/>
          <w:lang w:eastAsia="zh-CN"/>
        </w:rPr>
      </w:pPr>
      <w:r>
        <w:rPr>
          <w:rFonts w:hint="eastAsia" w:ascii="仿宋" w:hAnsi="仿宋" w:eastAsia="仿宋" w:cs="仿宋"/>
          <w:b/>
          <w:color w:val="auto"/>
          <w:sz w:val="36"/>
          <w:szCs w:val="36"/>
          <w:highlight w:val="none"/>
        </w:rPr>
        <w:t>采购人：</w:t>
      </w:r>
      <w:r>
        <w:rPr>
          <w:rFonts w:hint="eastAsia" w:ascii="仿宋" w:hAnsi="仿宋" w:eastAsia="仿宋" w:cs="仿宋"/>
          <w:b/>
          <w:color w:val="auto"/>
          <w:sz w:val="36"/>
          <w:szCs w:val="36"/>
          <w:highlight w:val="none"/>
          <w:lang w:eastAsia="zh-CN"/>
        </w:rPr>
        <w:t>杭州市临平区文化馆</w:t>
      </w:r>
    </w:p>
    <w:p>
      <w:pPr>
        <w:adjustRightInd w:val="0"/>
        <w:snapToGrid w:val="0"/>
        <w:spacing w:line="360" w:lineRule="auto"/>
        <w:jc w:val="center"/>
        <w:rPr>
          <w:rFonts w:hint="eastAsia" w:ascii="仿宋" w:hAnsi="仿宋" w:eastAsia="仿宋" w:cs="仿宋"/>
          <w:bCs/>
          <w:color w:val="auto"/>
          <w:sz w:val="28"/>
          <w:szCs w:val="28"/>
          <w:highlight w:val="none"/>
        </w:rPr>
      </w:pPr>
      <w:r>
        <w:rPr>
          <w:rFonts w:hint="eastAsia" w:ascii="仿宋" w:hAnsi="仿宋" w:eastAsia="仿宋" w:cs="仿宋"/>
          <w:b/>
          <w:color w:val="auto"/>
          <w:sz w:val="36"/>
          <w:szCs w:val="36"/>
          <w:highlight w:val="none"/>
        </w:rPr>
        <w:t>采购代理机构：杭州益嘉工程咨询代理有限公司</w:t>
      </w:r>
    </w:p>
    <w:p>
      <w:pPr>
        <w:snapToGrid w:val="0"/>
        <w:spacing w:line="360" w:lineRule="auto"/>
        <w:jc w:val="center"/>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二〇二</w:t>
      </w:r>
      <w:r>
        <w:rPr>
          <w:rFonts w:hint="eastAsia" w:ascii="仿宋" w:hAnsi="仿宋" w:eastAsia="仿宋" w:cs="仿宋"/>
          <w:bCs/>
          <w:color w:val="auto"/>
          <w:sz w:val="32"/>
          <w:szCs w:val="32"/>
          <w:highlight w:val="none"/>
          <w:lang w:val="en-US" w:eastAsia="zh-CN"/>
        </w:rPr>
        <w:t>二</w:t>
      </w:r>
      <w:r>
        <w:rPr>
          <w:rFonts w:hint="eastAsia" w:ascii="仿宋" w:hAnsi="仿宋" w:eastAsia="仿宋" w:cs="仿宋"/>
          <w:bCs/>
          <w:color w:val="auto"/>
          <w:sz w:val="32"/>
          <w:szCs w:val="32"/>
          <w:highlight w:val="none"/>
        </w:rPr>
        <w:t>年</w:t>
      </w:r>
      <w:r>
        <w:rPr>
          <w:rFonts w:hint="eastAsia" w:ascii="仿宋" w:hAnsi="仿宋" w:eastAsia="仿宋" w:cs="仿宋"/>
          <w:bCs/>
          <w:color w:val="auto"/>
          <w:sz w:val="32"/>
          <w:szCs w:val="32"/>
          <w:highlight w:val="none"/>
          <w:lang w:val="en-US" w:eastAsia="zh-CN"/>
        </w:rPr>
        <w:t>十一</w:t>
      </w:r>
      <w:r>
        <w:rPr>
          <w:rFonts w:hint="eastAsia" w:ascii="仿宋" w:hAnsi="仿宋" w:eastAsia="仿宋" w:cs="仿宋"/>
          <w:bCs/>
          <w:color w:val="auto"/>
          <w:sz w:val="32"/>
          <w:szCs w:val="32"/>
          <w:highlight w:val="none"/>
        </w:rPr>
        <w:t>月</w:t>
      </w:r>
    </w:p>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br w:type="page"/>
      </w:r>
      <w:bookmarkStart w:id="0" w:name="_Hlt67893495"/>
      <w:bookmarkEnd w:id="0"/>
    </w:p>
    <w:p>
      <w:pPr>
        <w:spacing w:line="360" w:lineRule="auto"/>
        <w:jc w:val="center"/>
        <w:rPr>
          <w:rFonts w:hint="eastAsia" w:ascii="仿宋" w:hAnsi="仿宋" w:eastAsia="仿宋" w:cs="仿宋"/>
          <w:color w:val="auto"/>
          <w:sz w:val="24"/>
          <w:highlight w:val="none"/>
        </w:rPr>
      </w:pPr>
    </w:p>
    <w:p>
      <w:pPr>
        <w:spacing w:line="360" w:lineRule="auto"/>
        <w:jc w:val="center"/>
        <w:rPr>
          <w:rFonts w:hint="eastAsia" w:ascii="仿宋" w:hAnsi="仿宋" w:eastAsia="仿宋" w:cs="仿宋"/>
          <w:b/>
          <w:color w:val="auto"/>
          <w:sz w:val="48"/>
          <w:szCs w:val="48"/>
          <w:highlight w:val="none"/>
        </w:rPr>
      </w:pPr>
      <w:r>
        <w:rPr>
          <w:rFonts w:hint="eastAsia" w:ascii="仿宋" w:hAnsi="仿宋" w:eastAsia="仿宋" w:cs="仿宋"/>
          <w:b/>
          <w:color w:val="auto"/>
          <w:sz w:val="48"/>
          <w:szCs w:val="48"/>
          <w:highlight w:val="none"/>
        </w:rPr>
        <w:t>目  录</w:t>
      </w:r>
    </w:p>
    <w:p>
      <w:pPr>
        <w:spacing w:line="360" w:lineRule="auto"/>
        <w:rPr>
          <w:rFonts w:hint="eastAsia" w:ascii="仿宋" w:hAnsi="仿宋" w:eastAsia="仿宋" w:cs="仿宋"/>
          <w:color w:val="auto"/>
          <w:sz w:val="32"/>
          <w:szCs w:val="32"/>
          <w:highlight w:val="none"/>
        </w:rPr>
      </w:pPr>
    </w:p>
    <w:p>
      <w:pPr>
        <w:spacing w:line="360" w:lineRule="auto"/>
        <w:rPr>
          <w:rFonts w:hint="eastAsia" w:ascii="仿宋" w:hAnsi="仿宋" w:eastAsia="仿宋" w:cs="仿宋"/>
          <w:color w:val="auto"/>
          <w:sz w:val="32"/>
          <w:szCs w:val="32"/>
          <w:highlight w:val="none"/>
        </w:rPr>
      </w:pP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第一部分      招标公告</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第二部分      投标人须知</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第三部分      采购需求</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第四部分      评标办法</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第五部分      拟签订的合同文本</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第六部分      应提交的有关格式范例</w:t>
      </w:r>
    </w:p>
    <w:p>
      <w:pPr>
        <w:spacing w:line="360" w:lineRule="auto"/>
        <w:ind w:firstLine="549" w:firstLineChars="229"/>
        <w:rPr>
          <w:rFonts w:hint="eastAsia" w:ascii="仿宋" w:hAnsi="仿宋" w:eastAsia="仿宋" w:cs="仿宋"/>
          <w:color w:val="auto"/>
          <w:sz w:val="24"/>
          <w:highlight w:val="none"/>
        </w:rPr>
      </w:pPr>
      <w:bookmarkStart w:id="1" w:name="_Hlt91233176"/>
      <w:bookmarkEnd w:id="1"/>
      <w:bookmarkStart w:id="2" w:name="_Toc91899869"/>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rPr>
      </w:pPr>
    </w:p>
    <w:p>
      <w:pPr>
        <w:adjustRightInd/>
        <w:spacing w:line="360" w:lineRule="auto"/>
        <w:jc w:val="center"/>
        <w:outlineLvl w:val="0"/>
        <w:rPr>
          <w:rFonts w:hint="eastAsia" w:ascii="仿宋" w:hAnsi="仿宋" w:eastAsia="仿宋" w:cs="仿宋"/>
          <w:b/>
          <w:color w:val="auto"/>
          <w:sz w:val="36"/>
          <w:szCs w:val="20"/>
          <w:highlight w:val="none"/>
        </w:rPr>
      </w:pPr>
      <w:bookmarkStart w:id="3" w:name="第一部分"/>
      <w:r>
        <w:rPr>
          <w:rFonts w:hint="eastAsia" w:ascii="仿宋" w:hAnsi="仿宋" w:eastAsia="仿宋" w:cs="仿宋"/>
          <w:b/>
          <w:color w:val="auto"/>
          <w:sz w:val="36"/>
          <w:szCs w:val="36"/>
          <w:highlight w:val="none"/>
        </w:rPr>
        <w:br w:type="page"/>
      </w:r>
      <w:bookmarkEnd w:id="2"/>
      <w:bookmarkEnd w:id="3"/>
      <w:bookmarkStart w:id="4" w:name="_Hlt74728647"/>
      <w:bookmarkEnd w:id="4"/>
      <w:bookmarkStart w:id="5" w:name="_Hlt74649545"/>
      <w:bookmarkEnd w:id="5"/>
      <w:bookmarkStart w:id="6" w:name="_Hlt74729822"/>
      <w:bookmarkEnd w:id="6"/>
      <w:bookmarkStart w:id="7" w:name="_Hlt74707423"/>
      <w:bookmarkEnd w:id="7"/>
      <w:bookmarkStart w:id="8" w:name="第二部分"/>
      <w:bookmarkStart w:id="9" w:name="_Toc91899870"/>
      <w:bookmarkStart w:id="10" w:name="_Toc91899871"/>
      <w:r>
        <w:rPr>
          <w:rFonts w:hint="eastAsia" w:ascii="仿宋" w:hAnsi="仿宋" w:eastAsia="仿宋" w:cs="仿宋"/>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lang w:eastAsia="zh-CN"/>
        </w:rPr>
        <w:t>2022临平区文化馆镇街分馆社会化运营管理项目</w:t>
      </w:r>
      <w:r>
        <w:rPr>
          <w:rFonts w:hint="eastAsia" w:ascii="仿宋" w:hAnsi="仿宋" w:eastAsia="仿宋" w:cs="仿宋"/>
          <w:color w:val="auto"/>
          <w:sz w:val="24"/>
          <w:highlight w:val="none"/>
        </w:rPr>
        <w:t>招标项目的潜在投标人应在政采云平台（</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HYPERLINK "https://www.zcygov.cn/）获取（下载）招标文件，并于2021年" </w:instrText>
      </w:r>
      <w:r>
        <w:rPr>
          <w:rFonts w:hint="eastAsia" w:ascii="仿宋" w:hAnsi="仿宋" w:eastAsia="仿宋" w:cs="仿宋"/>
          <w:color w:val="auto"/>
          <w:highlight w:val="none"/>
        </w:rPr>
        <w:fldChar w:fldCharType="separate"/>
      </w:r>
      <w:r>
        <w:rPr>
          <w:rStyle w:val="78"/>
          <w:rFonts w:hint="eastAsia" w:ascii="仿宋" w:hAnsi="仿宋" w:eastAsia="仿宋" w:cs="仿宋"/>
          <w:color w:val="auto"/>
          <w:kern w:val="2"/>
          <w:sz w:val="24"/>
          <w:szCs w:val="24"/>
          <w:highlight w:val="none"/>
        </w:rPr>
        <w:t>https://www.zcygov.cn/）获取（下载）招标文件，并于</w:t>
      </w:r>
      <w:r>
        <w:rPr>
          <w:rFonts w:hint="eastAsia" w:ascii="仿宋" w:hAnsi="仿宋" w:eastAsia="仿宋" w:cs="仿宋"/>
          <w:color w:val="auto"/>
          <w:sz w:val="24"/>
          <w:highlight w:val="none"/>
          <w:u w:val="single"/>
        </w:rPr>
        <w:t>202</w:t>
      </w:r>
      <w:r>
        <w:rPr>
          <w:rFonts w:hint="eastAsia" w:ascii="仿宋" w:hAnsi="仿宋" w:eastAsia="仿宋" w:cs="仿宋"/>
          <w:color w:val="auto"/>
          <w:sz w:val="24"/>
          <w:highlight w:val="none"/>
          <w:u w:val="single"/>
          <w:lang w:val="en-US" w:eastAsia="zh-CN"/>
        </w:rPr>
        <w:t>2</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12</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 xml:space="preserve">6 </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9</w:t>
      </w:r>
      <w:r>
        <w:rPr>
          <w:rFonts w:hint="eastAsia" w:ascii="仿宋" w:hAnsi="仿宋" w:eastAsia="仿宋" w:cs="仿宋"/>
          <w:color w:val="auto"/>
          <w:sz w:val="24"/>
          <w:highlight w:val="none"/>
          <w:u w:val="single"/>
        </w:rPr>
        <w:t>点</w:t>
      </w:r>
      <w:r>
        <w:rPr>
          <w:rFonts w:hint="eastAsia" w:ascii="仿宋" w:hAnsi="仿宋" w:eastAsia="仿宋" w:cs="仿宋"/>
          <w:color w:val="auto"/>
          <w:sz w:val="24"/>
          <w:highlight w:val="none"/>
          <w:u w:val="single"/>
          <w:lang w:val="en-US" w:eastAsia="zh-CN"/>
        </w:rPr>
        <w:t>30</w:t>
      </w:r>
      <w:r>
        <w:rPr>
          <w:rFonts w:hint="eastAsia" w:ascii="仿宋" w:hAnsi="仿宋" w:eastAsia="仿宋" w:cs="仿宋"/>
          <w:color w:val="auto"/>
          <w:sz w:val="24"/>
          <w:highlight w:val="none"/>
          <w:u w:val="single"/>
        </w:rPr>
        <w:t>分</w:t>
      </w:r>
      <w:r>
        <w:rPr>
          <w:rFonts w:hint="eastAsia" w:ascii="仿宋" w:hAnsi="仿宋" w:eastAsia="仿宋" w:cs="仿宋"/>
          <w:bCs/>
          <w:color w:val="auto"/>
          <w:sz w:val="24"/>
          <w:highlight w:val="none"/>
          <w:u w:val="single"/>
        </w:rPr>
        <w:t>00秒</w:t>
      </w:r>
      <w:r>
        <w:rPr>
          <w:rFonts w:hint="eastAsia" w:ascii="仿宋" w:hAnsi="仿宋" w:eastAsia="仿宋" w:cs="仿宋"/>
          <w:color w:val="auto"/>
          <w:highlight w:val="none"/>
        </w:rPr>
        <w:fldChar w:fldCharType="end"/>
      </w:r>
      <w:r>
        <w:rPr>
          <w:rFonts w:hint="eastAsia" w:ascii="仿宋" w:hAnsi="仿宋" w:eastAsia="仿宋" w:cs="仿宋"/>
          <w:bCs/>
          <w:color w:val="auto"/>
          <w:sz w:val="24"/>
          <w:highlight w:val="none"/>
        </w:rPr>
        <w:t>（北京时间）前</w:t>
      </w:r>
      <w:r>
        <w:rPr>
          <w:rFonts w:hint="eastAsia" w:ascii="仿宋" w:hAnsi="仿宋" w:eastAsia="仿宋" w:cs="仿宋"/>
          <w:color w:val="auto"/>
          <w:sz w:val="24"/>
          <w:highlight w:val="none"/>
        </w:rPr>
        <w:t>递交（上传）投标文件。</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一、项目基本情况                                            </w:t>
      </w:r>
    </w:p>
    <w:p>
      <w:pPr>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rPr>
        <w:t>项目编号：</w:t>
      </w:r>
      <w:r>
        <w:rPr>
          <w:rFonts w:hint="eastAsia" w:ascii="仿宋" w:hAnsi="仿宋" w:eastAsia="仿宋" w:cs="仿宋"/>
          <w:b/>
          <w:color w:val="auto"/>
          <w:sz w:val="24"/>
          <w:highlight w:val="none"/>
          <w:lang w:eastAsia="zh-CN"/>
        </w:rPr>
        <w:t>YJZFCG2022-151</w:t>
      </w:r>
    </w:p>
    <w:p>
      <w:pPr>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rPr>
        <w:t xml:space="preserve"> 项目名称：</w:t>
      </w:r>
      <w:r>
        <w:rPr>
          <w:rFonts w:hint="eastAsia" w:ascii="仿宋" w:hAnsi="仿宋" w:eastAsia="仿宋" w:cs="仿宋"/>
          <w:b/>
          <w:color w:val="auto"/>
          <w:sz w:val="24"/>
          <w:highlight w:val="none"/>
          <w:lang w:eastAsia="zh-CN"/>
        </w:rPr>
        <w:t>2022临平区文化馆镇街分馆社会化运营管理项目</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rPr>
        <w:t xml:space="preserve"> 预算金额（元）：</w:t>
      </w:r>
      <w:r>
        <w:rPr>
          <w:rFonts w:hint="eastAsia" w:ascii="仿宋" w:hAnsi="仿宋" w:eastAsia="仿宋" w:cs="仿宋"/>
          <w:b/>
          <w:sz w:val="24"/>
          <w:highlight w:val="none"/>
          <w:lang w:eastAsia="zh-CN"/>
        </w:rPr>
        <w:t>640000</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b/>
          <w:color w:val="auto"/>
          <w:sz w:val="24"/>
          <w:highlight w:val="none"/>
        </w:rPr>
        <w:t>最高限价（元）：</w:t>
      </w:r>
      <w:r>
        <w:rPr>
          <w:rFonts w:hint="eastAsia" w:ascii="仿宋" w:hAnsi="仿宋" w:eastAsia="仿宋" w:cs="仿宋"/>
          <w:b/>
          <w:sz w:val="24"/>
          <w:highlight w:val="none"/>
          <w:lang w:eastAsia="zh-CN"/>
        </w:rPr>
        <w:t>640000</w:t>
      </w:r>
    </w:p>
    <w:p>
      <w:pPr>
        <w:pStyle w:val="6"/>
        <w:spacing w:line="360" w:lineRule="auto"/>
        <w:ind w:firstLine="480"/>
        <w:rPr>
          <w:rFonts w:hint="eastAsia" w:ascii="仿宋" w:hAnsi="仿宋" w:eastAsia="仿宋" w:cs="仿宋"/>
          <w:bCs/>
          <w:color w:val="auto"/>
          <w:kern w:val="2"/>
          <w:sz w:val="24"/>
          <w:szCs w:val="24"/>
          <w:highlight w:val="none"/>
        </w:rPr>
      </w:pPr>
      <w:r>
        <w:rPr>
          <w:rFonts w:hint="eastAsia" w:ascii="仿宋" w:hAnsi="仿宋" w:eastAsia="仿宋" w:cs="仿宋"/>
          <w:b/>
          <w:color w:val="auto"/>
          <w:sz w:val="24"/>
          <w:highlight w:val="none"/>
        </w:rPr>
        <w:t>采购需求：</w:t>
      </w:r>
      <w:r>
        <w:rPr>
          <w:rFonts w:hint="eastAsia" w:ascii="仿宋" w:hAnsi="仿宋" w:eastAsia="仿宋" w:cs="仿宋"/>
          <w:b/>
          <w:color w:val="auto"/>
          <w:sz w:val="24"/>
          <w:highlight w:val="none"/>
          <w:lang w:eastAsia="zh-CN"/>
        </w:rPr>
        <w:t>2022临平区文化馆镇街分馆社会化运营管理项目，</w:t>
      </w:r>
      <w:r>
        <w:rPr>
          <w:rFonts w:hint="eastAsia" w:ascii="仿宋" w:hAnsi="仿宋" w:eastAsia="仿宋" w:cs="仿宋"/>
          <w:bCs/>
          <w:color w:val="auto"/>
          <w:kern w:val="2"/>
          <w:sz w:val="24"/>
          <w:szCs w:val="24"/>
          <w:highlight w:val="none"/>
        </w:rPr>
        <w:t>主要内容：</w:t>
      </w:r>
      <w:r>
        <w:rPr>
          <w:rFonts w:hint="eastAsia" w:ascii="仿宋" w:hAnsi="仿宋" w:eastAsia="仿宋" w:cs="仿宋"/>
          <w:bCs/>
          <w:color w:val="auto"/>
          <w:kern w:val="2"/>
          <w:sz w:val="24"/>
          <w:szCs w:val="24"/>
          <w:highlight w:val="none"/>
          <w:lang w:eastAsia="zh-CN"/>
        </w:rPr>
        <w:t>2022临平区文化馆镇街分馆社会化运营管理项目</w:t>
      </w:r>
      <w:r>
        <w:rPr>
          <w:rFonts w:hint="eastAsia" w:ascii="仿宋" w:hAnsi="仿宋" w:eastAsia="仿宋" w:cs="仿宋"/>
          <w:bCs/>
          <w:color w:val="auto"/>
          <w:kern w:val="2"/>
          <w:sz w:val="24"/>
          <w:szCs w:val="24"/>
          <w:highlight w:val="none"/>
        </w:rPr>
        <w:t>。详见招标文件第三部分采购需求。</w:t>
      </w:r>
    </w:p>
    <w:p>
      <w:pPr>
        <w:pStyle w:val="87"/>
        <w:ind w:firstLine="482"/>
        <w:outlineLvl w:val="2"/>
        <w:rPr>
          <w:rFonts w:hint="eastAsia" w:ascii="仿宋" w:hAnsi="仿宋" w:eastAsia="仿宋" w:cs="仿宋"/>
          <w:color w:val="auto"/>
          <w:highlight w:val="none"/>
          <w:lang w:val="en-US" w:eastAsia="zh-CN"/>
        </w:rPr>
      </w:pPr>
      <w:r>
        <w:rPr>
          <w:rFonts w:hint="eastAsia" w:ascii="仿宋" w:hAnsi="仿宋" w:eastAsia="仿宋" w:cs="仿宋"/>
          <w:b/>
          <w:color w:val="auto"/>
          <w:highlight w:val="none"/>
        </w:rPr>
        <w:t>合同履约期限：</w:t>
      </w:r>
      <w:r>
        <w:rPr>
          <w:rFonts w:hint="eastAsia" w:ascii="仿宋" w:hAnsi="仿宋" w:eastAsia="仿宋" w:cs="仿宋"/>
          <w:b w:val="0"/>
          <w:bCs/>
          <w:color w:val="auto"/>
          <w:highlight w:val="none"/>
          <w:lang w:val="en-US" w:eastAsia="zh-CN"/>
        </w:rPr>
        <w:t>详见招标文件。</w:t>
      </w:r>
    </w:p>
    <w:p>
      <w:pPr>
        <w:pStyle w:val="6"/>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b/>
          <w:color w:val="auto"/>
          <w:sz w:val="24"/>
          <w:highlight w:val="none"/>
        </w:rPr>
        <w:t>本项目接受联合体投标：</w:t>
      </w:r>
      <w:r>
        <w:rPr>
          <w:rFonts w:hint="eastAsia" w:ascii="仿宋" w:hAnsi="仿宋" w:eastAsia="仿宋" w:cs="仿宋"/>
          <w:color w:val="auto"/>
          <w:kern w:val="0"/>
          <w:sz w:val="24"/>
          <w:highlight w:val="none"/>
        </w:rPr>
        <w:sym w:font="Wingdings" w:char="F0FE"/>
      </w:r>
      <w:r>
        <w:rPr>
          <w:rFonts w:hint="eastAsia" w:ascii="仿宋" w:hAnsi="仿宋" w:eastAsia="仿宋" w:cs="仿宋"/>
          <w:b/>
          <w:color w:val="auto"/>
          <w:sz w:val="24"/>
          <w:highlight w:val="none"/>
        </w:rPr>
        <w:t>是，</w:t>
      </w:r>
      <w:r>
        <w:rPr>
          <w:rFonts w:hint="eastAsia" w:ascii="仿宋" w:hAnsi="仿宋" w:eastAsia="仿宋" w:cs="仿宋"/>
          <w:color w:val="auto"/>
          <w:kern w:val="0"/>
          <w:sz w:val="24"/>
          <w:highlight w:val="none"/>
        </w:rPr>
        <w:t>☐</w:t>
      </w:r>
      <w:r>
        <w:rPr>
          <w:rFonts w:hint="eastAsia" w:ascii="仿宋" w:hAnsi="仿宋" w:eastAsia="仿宋" w:cs="仿宋"/>
          <w:b/>
          <w:color w:val="auto"/>
          <w:sz w:val="24"/>
          <w:highlight w:val="none"/>
        </w:rPr>
        <w:t>否</w:t>
      </w:r>
      <w:r>
        <w:rPr>
          <w:rFonts w:hint="eastAsia" w:ascii="仿宋" w:hAnsi="仿宋" w:eastAsia="仿宋" w:cs="仿宋"/>
          <w:color w:val="auto"/>
          <w:kern w:val="0"/>
          <w:sz w:val="24"/>
          <w:highlight w:val="none"/>
        </w:rPr>
        <w:t>。</w:t>
      </w:r>
    </w:p>
    <w:p>
      <w:pPr>
        <w:pStyle w:val="87"/>
        <w:ind w:firstLine="482"/>
        <w:outlineLvl w:val="2"/>
        <w:rPr>
          <w:rFonts w:hint="eastAsia" w:ascii="仿宋" w:hAnsi="仿宋" w:eastAsia="仿宋" w:cs="仿宋"/>
          <w:color w:val="auto"/>
          <w:kern w:val="0"/>
          <w:sz w:val="24"/>
          <w:highlight w:val="none"/>
        </w:rPr>
      </w:pPr>
      <w:r>
        <w:rPr>
          <w:rFonts w:hint="eastAsia" w:ascii="仿宋" w:hAnsi="仿宋" w:eastAsia="仿宋" w:cs="仿宋"/>
          <w:b/>
          <w:color w:val="auto"/>
          <w:highlight w:val="none"/>
        </w:rPr>
        <w:t>注：不得限制大中型企业与小微企业组成联合体参与投标。</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二、申请人的资格要求：</w:t>
      </w:r>
    </w:p>
    <w:p>
      <w:pPr>
        <w:spacing w:line="360" w:lineRule="auto"/>
        <w:ind w:firstLine="480"/>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仿宋" w:hAnsi="仿宋" w:eastAsia="仿宋" w:cs="仿宋"/>
          <w:snapToGrid w:val="0"/>
          <w:color w:val="auto"/>
          <w:kern w:val="28"/>
          <w:sz w:val="24"/>
          <w:szCs w:val="20"/>
          <w:highlight w:val="yellow"/>
        </w:rPr>
      </w:pPr>
      <w:r>
        <w:rPr>
          <w:rFonts w:hint="eastAsia" w:ascii="仿宋" w:hAnsi="仿宋" w:eastAsia="仿宋" w:cs="仿宋"/>
          <w:snapToGrid w:val="0"/>
          <w:color w:val="auto"/>
          <w:kern w:val="28"/>
          <w:sz w:val="24"/>
          <w:szCs w:val="20"/>
          <w:highlight w:val="none"/>
        </w:rPr>
        <w:t xml:space="preserve">    2.落实政府采购政策需满足的资格要求：</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A8"/>
      </w:r>
      <w:r>
        <w:rPr>
          <w:rFonts w:hint="eastAsia" w:ascii="仿宋" w:hAnsi="仿宋" w:eastAsia="仿宋" w:cs="仿宋"/>
          <w:color w:val="auto"/>
          <w:sz w:val="24"/>
          <w:highlight w:val="none"/>
        </w:rPr>
        <w:t>无；</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FE"/>
      </w:r>
      <w:r>
        <w:rPr>
          <w:rFonts w:hint="eastAsia" w:ascii="仿宋" w:hAnsi="仿宋" w:eastAsia="仿宋" w:cs="仿宋"/>
          <w:color w:val="auto"/>
          <w:kern w:val="0"/>
          <w:sz w:val="24"/>
          <w:highlight w:val="none"/>
        </w:rPr>
        <w:t>专</w:t>
      </w:r>
      <w:r>
        <w:rPr>
          <w:rFonts w:hint="eastAsia" w:ascii="仿宋" w:hAnsi="仿宋" w:eastAsia="仿宋" w:cs="仿宋"/>
          <w:color w:val="auto"/>
          <w:sz w:val="24"/>
          <w:highlight w:val="none"/>
        </w:rPr>
        <w:t>门面向中小企业</w:t>
      </w:r>
    </w:p>
    <w:p>
      <w:pPr>
        <w:spacing w:line="360" w:lineRule="auto"/>
        <w:ind w:firstLine="897" w:firstLineChars="374"/>
        <w:rPr>
          <w:rFonts w:hint="eastAsia" w:ascii="仿宋" w:hAnsi="仿宋" w:eastAsia="仿宋" w:cs="仿宋"/>
          <w:color w:val="auto"/>
          <w:sz w:val="24"/>
          <w:highlight w:val="none"/>
          <w:u w:val="single"/>
        </w:rPr>
      </w:pPr>
      <w:r>
        <w:rPr>
          <w:rFonts w:hint="eastAsia" w:ascii="仿宋" w:hAnsi="仿宋" w:eastAsia="仿宋" w:cs="仿宋"/>
          <w:color w:val="auto"/>
          <w:kern w:val="0"/>
          <w:sz w:val="24"/>
          <w:highlight w:val="none"/>
        </w:rPr>
        <w:sym w:font="Wingdings" w:char="00A8"/>
      </w:r>
      <w:r>
        <w:rPr>
          <w:rFonts w:hint="eastAsia" w:ascii="仿宋" w:hAnsi="仿宋" w:eastAsia="仿宋" w:cs="仿宋"/>
          <w:color w:val="auto"/>
          <w:sz w:val="24"/>
          <w:highlight w:val="none"/>
        </w:rPr>
        <w:t>货物全部由符合政策要求的中小企业制造，提供中小企业声明函；</w:t>
      </w:r>
    </w:p>
    <w:p>
      <w:pPr>
        <w:spacing w:line="360" w:lineRule="auto"/>
        <w:ind w:firstLine="897" w:firstLineChars="374"/>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货物全部由符合政策要求的小微企业制造，提供中小企业声明函；</w:t>
      </w:r>
    </w:p>
    <w:p>
      <w:pPr>
        <w:spacing w:line="360" w:lineRule="auto"/>
        <w:ind w:firstLine="897" w:firstLineChars="374"/>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FE"/>
      </w:r>
      <w:r>
        <w:rPr>
          <w:rFonts w:hint="eastAsia" w:ascii="仿宋" w:hAnsi="仿宋" w:eastAsia="仿宋" w:cs="仿宋"/>
          <w:color w:val="auto"/>
          <w:sz w:val="24"/>
          <w:highlight w:val="none"/>
        </w:rPr>
        <w:t>服务全部由符合政策要求的中小企业承接，提供中小企业声明函；</w:t>
      </w:r>
    </w:p>
    <w:p>
      <w:pPr>
        <w:spacing w:line="360" w:lineRule="auto"/>
        <w:ind w:firstLine="897" w:firstLineChars="374"/>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sym w:font="Wingdings" w:char="00FE"/>
      </w:r>
      <w:r>
        <w:rPr>
          <w:rFonts w:hint="eastAsia" w:ascii="仿宋" w:hAnsi="仿宋" w:eastAsia="仿宋" w:cs="仿宋"/>
          <w:color w:val="auto"/>
          <w:sz w:val="24"/>
          <w:highlight w:val="none"/>
        </w:rPr>
        <w:t>服务全部由符合政策要求的小微企业承接，提供中小企业声明函；</w:t>
      </w:r>
    </w:p>
    <w:p>
      <w:pPr>
        <w:rPr>
          <w:rFonts w:hint="eastAsia" w:ascii="仿宋" w:hAnsi="仿宋" w:eastAsia="仿宋" w:cs="仿宋"/>
          <w:color w:val="auto"/>
          <w:highlight w:val="none"/>
        </w:rPr>
      </w:pP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要求以联合体形式参加，提供联合协议和中小企业声明函，联合协议中中小企业合同金额应当达到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要求合同分包，提供分包意向协议和中小企业声明函，分包意向协议中中小企业合同金额应当达到达到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，小微企业合同金额应当达到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w:t>
      </w:r>
      <w:r>
        <w:rPr>
          <w:rFonts w:hint="eastAsia" w:ascii="仿宋" w:hAnsi="仿宋" w:eastAsia="仿宋" w:cs="仿宋"/>
          <w:color w:val="auto"/>
          <w:spacing w:val="8"/>
          <w:kern w:val="0"/>
          <w:sz w:val="24"/>
          <w:highlight w:val="none"/>
        </w:rPr>
        <w:t>如果供应商本身提供所有标的均由中小企业制造、承建或承接，视同符合了资格条件，无需再向中小企业分包，无需提供分包意向协议</w:t>
      </w: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3.本项目的特定资格要求：无；</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三、获取招标文件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时间：</w:t>
      </w:r>
      <w:r>
        <w:rPr>
          <w:rFonts w:hint="eastAsia" w:ascii="仿宋" w:hAnsi="仿宋" w:eastAsia="仿宋" w:cs="仿宋"/>
          <w:color w:val="auto"/>
          <w:sz w:val="24"/>
          <w:highlight w:val="none"/>
        </w:rPr>
        <w:t>/至</w:t>
      </w:r>
      <w:r>
        <w:rPr>
          <w:rFonts w:hint="eastAsia" w:ascii="仿宋" w:hAnsi="仿宋" w:eastAsia="仿宋" w:cs="仿宋"/>
          <w:color w:val="auto"/>
          <w:sz w:val="24"/>
          <w:highlight w:val="none"/>
          <w:u w:val="single"/>
        </w:rPr>
        <w:t>202</w:t>
      </w:r>
      <w:r>
        <w:rPr>
          <w:rFonts w:hint="eastAsia" w:ascii="仿宋" w:hAnsi="仿宋" w:eastAsia="仿宋" w:cs="仿宋"/>
          <w:color w:val="auto"/>
          <w:sz w:val="24"/>
          <w:highlight w:val="none"/>
          <w:u w:val="single"/>
          <w:lang w:val="en-US" w:eastAsia="zh-CN"/>
        </w:rPr>
        <w:t>2</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12</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lang w:val="en-US" w:eastAsia="zh-CN"/>
        </w:rPr>
        <w:t>获取网址</w:t>
      </w:r>
      <w:r>
        <w:rPr>
          <w:rFonts w:hint="eastAsia" w:ascii="仿宋" w:hAnsi="仿宋" w:eastAsia="仿宋" w:cs="仿宋"/>
          <w:b/>
          <w:color w:val="auto"/>
          <w:sz w:val="24"/>
          <w:highlight w:val="none"/>
        </w:rPr>
        <w:t>：</w:t>
      </w:r>
      <w:r>
        <w:rPr>
          <w:rFonts w:hint="eastAsia" w:ascii="仿宋" w:hAnsi="仿宋" w:eastAsia="仿宋" w:cs="仿宋"/>
          <w:color w:val="auto"/>
          <w:sz w:val="24"/>
          <w:highlight w:val="none"/>
        </w:rPr>
        <w:t xml:space="preserve">政采云平台（https://www.zcygov.cn/）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方式：</w:t>
      </w:r>
      <w:r>
        <w:rPr>
          <w:rFonts w:hint="eastAsia" w:ascii="仿宋" w:hAnsi="仿宋" w:eastAsia="仿宋" w:cs="仿宋"/>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售价（元）：</w:t>
      </w:r>
      <w:r>
        <w:rPr>
          <w:rFonts w:hint="eastAsia" w:ascii="仿宋" w:hAnsi="仿宋" w:eastAsia="仿宋" w:cs="仿宋"/>
          <w:color w:val="auto"/>
          <w:sz w:val="24"/>
          <w:highlight w:val="none"/>
        </w:rPr>
        <w:t xml:space="preserve">0 </w:t>
      </w:r>
      <w:r>
        <w:rPr>
          <w:rFonts w:hint="eastAsia" w:ascii="仿宋" w:hAnsi="仿宋" w:eastAsia="仿宋" w:cs="仿宋"/>
          <w:color w:val="auto"/>
          <w:sz w:val="24"/>
          <w:highlight w:val="none"/>
        </w:rPr>
        <w:tab/>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四、提交投标文件截止时间、开标时间和地点</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提交投标文件截止时间：</w:t>
      </w:r>
      <w:r>
        <w:rPr>
          <w:rFonts w:hint="eastAsia" w:ascii="仿宋" w:hAnsi="仿宋" w:eastAsia="仿宋" w:cs="仿宋"/>
          <w:color w:val="auto"/>
          <w:sz w:val="24"/>
          <w:highlight w:val="none"/>
          <w:u w:val="single"/>
        </w:rPr>
        <w:t xml:space="preserve"> 202</w:t>
      </w:r>
      <w:r>
        <w:rPr>
          <w:rFonts w:hint="eastAsia" w:ascii="仿宋" w:hAnsi="仿宋" w:eastAsia="仿宋" w:cs="仿宋"/>
          <w:color w:val="auto"/>
          <w:sz w:val="24"/>
          <w:highlight w:val="none"/>
          <w:u w:val="single"/>
          <w:lang w:val="en-US" w:eastAsia="zh-CN"/>
        </w:rPr>
        <w:t>2</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12</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6</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9</w:t>
      </w:r>
      <w:r>
        <w:rPr>
          <w:rFonts w:hint="eastAsia" w:ascii="仿宋" w:hAnsi="仿宋" w:eastAsia="仿宋" w:cs="仿宋"/>
          <w:color w:val="auto"/>
          <w:sz w:val="24"/>
          <w:highlight w:val="none"/>
          <w:u w:val="single"/>
        </w:rPr>
        <w:t>点</w:t>
      </w:r>
      <w:r>
        <w:rPr>
          <w:rFonts w:hint="eastAsia" w:ascii="仿宋" w:hAnsi="仿宋" w:eastAsia="仿宋" w:cs="仿宋"/>
          <w:color w:val="auto"/>
          <w:sz w:val="24"/>
          <w:highlight w:val="none"/>
          <w:u w:val="single"/>
          <w:lang w:val="en-US" w:eastAsia="zh-CN"/>
        </w:rPr>
        <w:t>30</w:t>
      </w:r>
      <w:r>
        <w:rPr>
          <w:rFonts w:hint="eastAsia" w:ascii="仿宋" w:hAnsi="仿宋" w:eastAsia="仿宋" w:cs="仿宋"/>
          <w:color w:val="auto"/>
          <w:sz w:val="24"/>
          <w:highlight w:val="none"/>
          <w:u w:val="single"/>
        </w:rPr>
        <w:t>分</w:t>
      </w:r>
      <w:r>
        <w:rPr>
          <w:rFonts w:hint="eastAsia" w:ascii="仿宋" w:hAnsi="仿宋" w:eastAsia="仿宋" w:cs="仿宋"/>
          <w:bCs/>
          <w:color w:val="auto"/>
          <w:sz w:val="24"/>
          <w:highlight w:val="none"/>
          <w:u w:val="single"/>
        </w:rPr>
        <w:t xml:space="preserve"> </w:t>
      </w:r>
      <w:r>
        <w:rPr>
          <w:rFonts w:hint="eastAsia" w:ascii="仿宋" w:hAnsi="仿宋" w:eastAsia="仿宋" w:cs="仿宋"/>
          <w:color w:val="auto"/>
          <w:sz w:val="24"/>
          <w:highlight w:val="none"/>
        </w:rPr>
        <w:t>（北京时间）</w:t>
      </w:r>
    </w:p>
    <w:p>
      <w:pPr>
        <w:spacing w:line="360" w:lineRule="auto"/>
        <w:ind w:firstLine="482" w:firstLineChars="200"/>
        <w:rPr>
          <w:rFonts w:hint="eastAsia" w:ascii="仿宋" w:hAnsi="仿宋" w:eastAsia="仿宋" w:cs="仿宋"/>
          <w:b w:val="0"/>
          <w:color w:val="auto"/>
          <w:sz w:val="24"/>
          <w:highlight w:val="none"/>
        </w:rPr>
      </w:pPr>
      <w:r>
        <w:rPr>
          <w:rFonts w:hint="eastAsia" w:ascii="仿宋" w:hAnsi="仿宋" w:eastAsia="仿宋" w:cs="仿宋"/>
          <w:b/>
          <w:color w:val="auto"/>
          <w:sz w:val="24"/>
          <w:highlight w:val="none"/>
        </w:rPr>
        <w:t>投标地点：</w:t>
      </w:r>
      <w:r>
        <w:rPr>
          <w:rFonts w:hint="eastAsia" w:ascii="仿宋" w:hAnsi="仿宋" w:eastAsia="仿宋" w:cs="仿宋"/>
          <w:color w:val="auto"/>
          <w:sz w:val="24"/>
          <w:highlight w:val="none"/>
          <w:lang w:val="en-US"/>
        </w:rPr>
        <w:t>政采云平台</w:t>
      </w:r>
      <w:r>
        <w:rPr>
          <w:rFonts w:hint="eastAsia" w:ascii="仿宋" w:hAnsi="仿宋" w:eastAsia="仿宋" w:cs="仿宋"/>
          <w:color w:val="auto"/>
          <w:sz w:val="24"/>
          <w:highlight w:val="none"/>
        </w:rPr>
        <w:t xml:space="preserve">（https://www.zcygov.cn/） </w:t>
      </w:r>
    </w:p>
    <w:p>
      <w:pPr>
        <w:spacing w:line="360" w:lineRule="auto"/>
        <w:ind w:firstLine="482" w:firstLineChars="200"/>
        <w:rPr>
          <w:rFonts w:hint="eastAsia" w:ascii="仿宋" w:hAnsi="仿宋" w:eastAsia="仿宋" w:cs="仿宋"/>
          <w:bCs/>
          <w:color w:val="auto"/>
          <w:sz w:val="24"/>
          <w:highlight w:val="none"/>
          <w:u w:val="single"/>
        </w:rPr>
      </w:pPr>
      <w:r>
        <w:rPr>
          <w:rFonts w:hint="eastAsia" w:ascii="仿宋" w:hAnsi="仿宋" w:eastAsia="仿宋" w:cs="仿宋"/>
          <w:b/>
          <w:color w:val="auto"/>
          <w:sz w:val="24"/>
          <w:highlight w:val="none"/>
        </w:rPr>
        <w:t>开标时间：</w:t>
      </w:r>
      <w:r>
        <w:rPr>
          <w:rFonts w:hint="eastAsia" w:ascii="仿宋" w:hAnsi="仿宋" w:eastAsia="仿宋" w:cs="仿宋"/>
          <w:color w:val="auto"/>
          <w:sz w:val="24"/>
          <w:highlight w:val="none"/>
          <w:u w:val="single"/>
        </w:rPr>
        <w:t>202</w:t>
      </w:r>
      <w:r>
        <w:rPr>
          <w:rFonts w:hint="eastAsia" w:ascii="仿宋" w:hAnsi="仿宋" w:eastAsia="仿宋" w:cs="仿宋"/>
          <w:color w:val="auto"/>
          <w:sz w:val="24"/>
          <w:highlight w:val="none"/>
          <w:u w:val="single"/>
          <w:lang w:val="en-US" w:eastAsia="zh-CN"/>
        </w:rPr>
        <w:t>2</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12</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6</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9</w:t>
      </w:r>
      <w:r>
        <w:rPr>
          <w:rFonts w:hint="eastAsia" w:ascii="仿宋" w:hAnsi="仿宋" w:eastAsia="仿宋" w:cs="仿宋"/>
          <w:color w:val="auto"/>
          <w:sz w:val="24"/>
          <w:highlight w:val="none"/>
          <w:u w:val="single"/>
        </w:rPr>
        <w:t>点</w:t>
      </w:r>
      <w:r>
        <w:rPr>
          <w:rFonts w:hint="eastAsia" w:ascii="仿宋" w:hAnsi="仿宋" w:eastAsia="仿宋" w:cs="仿宋"/>
          <w:color w:val="auto"/>
          <w:sz w:val="24"/>
          <w:highlight w:val="none"/>
          <w:u w:val="single"/>
          <w:lang w:val="en-US" w:eastAsia="zh-CN"/>
        </w:rPr>
        <w:t>30</w:t>
      </w:r>
      <w:r>
        <w:rPr>
          <w:rFonts w:hint="eastAsia" w:ascii="仿宋" w:hAnsi="仿宋" w:eastAsia="仿宋" w:cs="仿宋"/>
          <w:color w:val="auto"/>
          <w:sz w:val="24"/>
          <w:highlight w:val="none"/>
          <w:u w:val="single"/>
        </w:rPr>
        <w:t>分</w:t>
      </w:r>
      <w:r>
        <w:rPr>
          <w:rFonts w:hint="eastAsia" w:ascii="仿宋" w:hAnsi="仿宋" w:eastAsia="仿宋" w:cs="仿宋"/>
          <w:bCs/>
          <w:color w:val="auto"/>
          <w:sz w:val="24"/>
          <w:highlight w:val="none"/>
          <w:u w:val="single"/>
        </w:rPr>
        <w:t xml:space="preserve"> </w:t>
      </w:r>
    </w:p>
    <w:p>
      <w:pPr>
        <w:spacing w:line="360" w:lineRule="auto"/>
        <w:ind w:firstLine="482" w:firstLineChars="200"/>
        <w:rPr>
          <w:rFonts w:hint="eastAsia" w:ascii="仿宋" w:hAnsi="仿宋" w:eastAsia="仿宋" w:cs="仿宋"/>
          <w:b w:val="0"/>
          <w:color w:val="auto"/>
          <w:sz w:val="24"/>
          <w:highlight w:val="none"/>
        </w:rPr>
      </w:pPr>
      <w:r>
        <w:rPr>
          <w:rFonts w:hint="eastAsia" w:ascii="仿宋" w:hAnsi="仿宋" w:eastAsia="仿宋" w:cs="仿宋"/>
          <w:b/>
          <w:color w:val="auto"/>
          <w:sz w:val="24"/>
          <w:highlight w:val="none"/>
        </w:rPr>
        <w:t>开标地点：</w:t>
      </w:r>
      <w:r>
        <w:rPr>
          <w:rFonts w:hint="eastAsia" w:ascii="仿宋" w:hAnsi="仿宋" w:eastAsia="仿宋" w:cs="仿宋"/>
          <w:color w:val="auto"/>
          <w:sz w:val="24"/>
          <w:highlight w:val="none"/>
          <w:lang w:val="en-US"/>
        </w:rPr>
        <w:t>政采云平台</w:t>
      </w:r>
      <w:r>
        <w:rPr>
          <w:rFonts w:hint="eastAsia" w:ascii="仿宋" w:hAnsi="仿宋" w:eastAsia="仿宋" w:cs="仿宋"/>
          <w:color w:val="auto"/>
          <w:sz w:val="24"/>
          <w:highlight w:val="none"/>
        </w:rPr>
        <w:t xml:space="preserve">（https://www.zcygov.cn/） </w:t>
      </w:r>
    </w:p>
    <w:p>
      <w:pPr>
        <w:spacing w:line="360" w:lineRule="auto"/>
        <w:rPr>
          <w:rFonts w:hint="eastAsia" w:ascii="仿宋" w:hAnsi="仿宋" w:eastAsia="仿宋" w:cs="仿宋"/>
          <w:color w:val="auto"/>
          <w:sz w:val="24"/>
          <w:highlight w:val="none"/>
        </w:rPr>
      </w:pPr>
      <w:r>
        <w:rPr>
          <w:rFonts w:hint="eastAsia" w:ascii="仿宋" w:hAnsi="仿宋" w:eastAsia="仿宋" w:cs="仿宋"/>
          <w:b/>
          <w:color w:val="auto"/>
          <w:sz w:val="24"/>
          <w:highlight w:val="none"/>
        </w:rPr>
        <w:t xml:space="preserve">五、公告期限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自本公告发布之日起5个工作日。</w:t>
      </w:r>
    </w:p>
    <w:p>
      <w:pPr>
        <w:numPr>
          <w:ilvl w:val="0"/>
          <w:numId w:val="1"/>
        </w:num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其他补充事宜</w:t>
      </w:r>
    </w:p>
    <w:p>
      <w:pPr>
        <w:spacing w:line="360" w:lineRule="auto"/>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lang w:val="en-US" w:eastAsia="zh-CN"/>
        </w:rPr>
        <w:t xml:space="preserve">   </w:t>
      </w:r>
      <w:r>
        <w:rPr>
          <w:rFonts w:hint="eastAsia" w:ascii="仿宋" w:hAnsi="仿宋" w:eastAsia="仿宋" w:cs="仿宋"/>
          <w:b w:val="0"/>
          <w:bCs w:val="0"/>
          <w:color w:val="auto"/>
          <w:sz w:val="24"/>
          <w:highlight w:val="none"/>
        </w:rPr>
        <w:t xml:space="preserve">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lang w:val="en-US" w:eastAsia="zh-CN"/>
        </w:rPr>
        <w:t xml:space="preserve">   </w:t>
      </w:r>
      <w:r>
        <w:rPr>
          <w:rFonts w:hint="eastAsia" w:ascii="仿宋" w:hAnsi="仿宋" w:eastAsia="仿宋" w:cs="仿宋"/>
          <w:b w:val="0"/>
          <w:bCs w:val="0"/>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lang w:val="en-US" w:eastAsia="zh-CN"/>
        </w:rPr>
        <w:t xml:space="preserve">    </w:t>
      </w:r>
      <w:r>
        <w:rPr>
          <w:rFonts w:hint="eastAsia" w:ascii="仿宋" w:hAnsi="仿宋" w:eastAsia="仿宋" w:cs="仿宋"/>
          <w:b w:val="0"/>
          <w:bCs w:val="0"/>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lang w:val="en-US" w:eastAsia="zh-CN"/>
        </w:rPr>
        <w:t xml:space="preserve">    </w:t>
      </w:r>
      <w:r>
        <w:rPr>
          <w:rFonts w:hint="eastAsia" w:ascii="仿宋" w:hAnsi="仿宋" w:eastAsia="仿宋" w:cs="仿宋"/>
          <w:b w:val="0"/>
          <w:bCs w:val="0"/>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七、对本次采购提出询问、质疑、投诉，请按以下方式联系</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1.采购人信息</w:t>
      </w:r>
    </w:p>
    <w:p>
      <w:pPr>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 xml:space="preserve">    名    称：</w:t>
      </w:r>
      <w:r>
        <w:rPr>
          <w:rFonts w:hint="eastAsia" w:ascii="仿宋" w:hAnsi="仿宋" w:eastAsia="仿宋" w:cs="仿宋"/>
          <w:color w:val="auto"/>
          <w:sz w:val="24"/>
          <w:highlight w:val="none"/>
          <w:lang w:eastAsia="zh-CN"/>
        </w:rPr>
        <w:t>杭州市临平区文化馆</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地    址：杭州市临平区南苑街道汀兰街239号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传    真： /</w:t>
      </w:r>
    </w:p>
    <w:p>
      <w:pPr>
        <w:spacing w:line="360" w:lineRule="auto"/>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项目联系人（询问）：</w:t>
      </w:r>
      <w:r>
        <w:rPr>
          <w:rFonts w:hint="eastAsia" w:ascii="仿宋" w:hAnsi="仿宋" w:eastAsia="仿宋" w:cs="仿宋"/>
          <w:color w:val="auto"/>
          <w:sz w:val="24"/>
          <w:highlight w:val="none"/>
          <w:lang w:val="en-US" w:eastAsia="zh-CN"/>
        </w:rPr>
        <w:t xml:space="preserve">孙浩雯                </w:t>
      </w:r>
    </w:p>
    <w:p>
      <w:pPr>
        <w:spacing w:line="360" w:lineRule="auto"/>
        <w:ind w:firstLine="48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项目联系方式（询问）：</w:t>
      </w:r>
      <w:r>
        <w:rPr>
          <w:rFonts w:hint="eastAsia" w:ascii="仿宋" w:hAnsi="仿宋" w:eastAsia="仿宋" w:cs="仿宋"/>
          <w:color w:val="auto"/>
          <w:sz w:val="24"/>
          <w:highlight w:val="none"/>
          <w:lang w:val="en-US" w:eastAsia="zh-CN"/>
        </w:rPr>
        <w:t>0571-86224318</w:t>
      </w:r>
    </w:p>
    <w:p>
      <w:pPr>
        <w:spacing w:line="360" w:lineRule="auto"/>
        <w:ind w:firstLine="48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质疑联系人：</w:t>
      </w:r>
      <w:r>
        <w:rPr>
          <w:rFonts w:hint="eastAsia" w:ascii="仿宋" w:hAnsi="仿宋" w:eastAsia="仿宋" w:cs="仿宋"/>
          <w:color w:val="auto"/>
          <w:sz w:val="24"/>
          <w:highlight w:val="none"/>
          <w:lang w:val="en-US" w:eastAsia="zh-CN"/>
        </w:rPr>
        <w:t xml:space="preserve">贺先生 </w:t>
      </w:r>
    </w:p>
    <w:p>
      <w:pPr>
        <w:spacing w:line="360" w:lineRule="auto"/>
        <w:ind w:firstLine="48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质疑联系方式：0571-86</w:t>
      </w:r>
      <w:r>
        <w:rPr>
          <w:rFonts w:hint="eastAsia" w:ascii="仿宋" w:hAnsi="仿宋" w:eastAsia="仿宋" w:cs="仿宋"/>
          <w:color w:val="auto"/>
          <w:sz w:val="24"/>
          <w:highlight w:val="none"/>
          <w:lang w:val="en-US" w:eastAsia="zh-CN"/>
        </w:rPr>
        <w:t>160662</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2.采购代理机构信息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名    称：杭州益嘉工程咨询代理有限公司</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地    址：浙江省杭州市临平区东湖北路488-1号29幢3楼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传    真：/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项目联系人（询问）： </w:t>
      </w:r>
      <w:r>
        <w:rPr>
          <w:rFonts w:hint="eastAsia" w:ascii="仿宋" w:hAnsi="仿宋" w:eastAsia="仿宋" w:cs="仿宋"/>
          <w:color w:val="auto"/>
          <w:sz w:val="24"/>
          <w:highlight w:val="none"/>
          <w:lang w:val="en-US" w:eastAsia="zh-CN"/>
        </w:rPr>
        <w:t>周莹</w:t>
      </w:r>
      <w:r>
        <w:rPr>
          <w:rFonts w:hint="eastAsia" w:ascii="仿宋" w:hAnsi="仿宋" w:eastAsia="仿宋" w:cs="仿宋"/>
          <w:color w:val="auto"/>
          <w:sz w:val="24"/>
          <w:highlight w:val="none"/>
        </w:rPr>
        <w:t xml:space="preserve">           </w:t>
      </w:r>
    </w:p>
    <w:p>
      <w:pPr>
        <w:spacing w:line="360" w:lineRule="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 xml:space="preserve">    项目联系方式（询问）：</w:t>
      </w:r>
      <w:r>
        <w:rPr>
          <w:rFonts w:hint="eastAsia" w:ascii="仿宋" w:hAnsi="仿宋" w:eastAsia="仿宋" w:cs="仿宋"/>
          <w:color w:val="auto"/>
          <w:sz w:val="24"/>
          <w:highlight w:val="none"/>
          <w:lang w:val="en-US" w:eastAsia="zh-CN"/>
        </w:rPr>
        <w:t>18057115103</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质疑联系人：</w:t>
      </w:r>
      <w:r>
        <w:rPr>
          <w:rFonts w:hint="eastAsia" w:ascii="仿宋" w:hAnsi="仿宋" w:eastAsia="仿宋" w:cs="仿宋"/>
          <w:color w:val="auto"/>
          <w:sz w:val="24"/>
          <w:highlight w:val="none"/>
          <w:lang w:val="en-US" w:eastAsia="zh-CN"/>
        </w:rPr>
        <w:t>朱海强</w:t>
      </w: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质疑联系方式：1</w:t>
      </w:r>
      <w:r>
        <w:rPr>
          <w:rFonts w:hint="eastAsia" w:ascii="仿宋" w:hAnsi="仿宋" w:eastAsia="仿宋" w:cs="仿宋"/>
          <w:color w:val="auto"/>
          <w:sz w:val="24"/>
          <w:highlight w:val="none"/>
          <w:lang w:val="en-US" w:eastAsia="zh-CN"/>
        </w:rPr>
        <w:t>3735887310</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3.同级政府采购监督管理部门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名    称：杭州市临平区财政局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地    址：杭州市临平区临平东湖中路236号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传    真：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联系人 ：俞征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监督投诉电话：0571-89185312</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CA问题联系电话（人工）：汇信CA 400-888-4636；天谷CA 400-087-8198。</w:t>
      </w:r>
    </w:p>
    <w:p>
      <w:pPr>
        <w:pStyle w:val="34"/>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 xml:space="preserve">                              </w:t>
      </w:r>
    </w:p>
    <w:p>
      <w:pPr>
        <w:adjustRightInd/>
        <w:spacing w:line="360" w:lineRule="auto"/>
        <w:jc w:val="center"/>
        <w:outlineLvl w:val="0"/>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br w:type="page"/>
      </w:r>
      <w:r>
        <w:rPr>
          <w:rFonts w:hint="eastAsia" w:ascii="仿宋" w:hAnsi="仿宋" w:eastAsia="仿宋" w:cs="仿宋"/>
          <w:b/>
          <w:color w:val="auto"/>
          <w:sz w:val="36"/>
          <w:szCs w:val="20"/>
          <w:highlight w:val="none"/>
        </w:rPr>
        <w:t>第二部分</w:t>
      </w:r>
      <w:bookmarkEnd w:id="8"/>
      <w:r>
        <w:rPr>
          <w:rFonts w:hint="eastAsia" w:ascii="仿宋" w:hAnsi="仿宋" w:eastAsia="仿宋" w:cs="仿宋"/>
          <w:b/>
          <w:color w:val="auto"/>
          <w:sz w:val="36"/>
          <w:szCs w:val="20"/>
          <w:highlight w:val="none"/>
        </w:rPr>
        <w:t xml:space="preserve"> 投标人须知</w:t>
      </w:r>
      <w:bookmarkEnd w:id="9"/>
    </w:p>
    <w:p>
      <w:pPr>
        <w:snapToGrid w:val="0"/>
        <w:spacing w:line="360" w:lineRule="auto"/>
        <w:jc w:val="center"/>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前附表</w:t>
      </w:r>
    </w:p>
    <w:tbl>
      <w:tblPr>
        <w:tblStyle w:val="63"/>
        <w:tblW w:w="9049"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5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事项</w:t>
            </w:r>
          </w:p>
        </w:tc>
        <w:tc>
          <w:tcPr>
            <w:tcW w:w="6577"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报价要求</w:t>
            </w:r>
          </w:p>
        </w:tc>
        <w:tc>
          <w:tcPr>
            <w:tcW w:w="6577"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left"/>
              <w:rPr>
                <w:rFonts w:hint="eastAsia" w:ascii="仿宋" w:hAnsi="仿宋" w:eastAsia="仿宋" w:cs="仿宋"/>
                <w:color w:val="auto"/>
                <w:kern w:val="0"/>
                <w:sz w:val="24"/>
                <w:szCs w:val="20"/>
                <w:highlight w:val="none"/>
                <w:lang w:val="zh-CN"/>
              </w:rPr>
            </w:pPr>
            <w:r>
              <w:rPr>
                <w:rFonts w:hint="eastAsia" w:ascii="仿宋" w:hAnsi="仿宋" w:eastAsia="仿宋" w:cs="仿宋"/>
                <w:color w:val="auto"/>
                <w:kern w:val="0"/>
                <w:sz w:val="24"/>
                <w:szCs w:val="20"/>
                <w:highlight w:val="none"/>
                <w:lang w:val="zh-CN"/>
              </w:rPr>
              <w:t>有关本项目实施所需的所有费用（含税费）均计入报价。</w:t>
            </w:r>
            <w:r>
              <w:rPr>
                <w:rFonts w:hint="eastAsia" w:ascii="仿宋" w:hAnsi="仿宋" w:eastAsia="仿宋" w:cs="仿宋"/>
                <w:color w:val="auto"/>
                <w:sz w:val="24"/>
                <w:szCs w:val="20"/>
                <w:highlight w:val="none"/>
              </w:rPr>
              <w:t>开标一览表（报价表）是报价的唯一载体</w:t>
            </w:r>
            <w:r>
              <w:rPr>
                <w:rFonts w:hint="eastAsia" w:ascii="仿宋" w:hAnsi="仿宋" w:eastAsia="仿宋" w:cs="仿宋"/>
                <w:color w:val="auto"/>
                <w:kern w:val="0"/>
                <w:sz w:val="24"/>
                <w:szCs w:val="20"/>
                <w:highlight w:val="none"/>
                <w:lang w:val="zh-CN"/>
              </w:rPr>
              <w:t>。投标文件中价格全部采用人民币报价。招标文件未列明，而投标人认为必需的费用也需列入报价。</w:t>
            </w:r>
          </w:p>
          <w:p>
            <w:pPr>
              <w:snapToGrid w:val="0"/>
              <w:spacing w:before="0" w:beforeAutospacing="0" w:after="0" w:afterAutospacing="0" w:line="360" w:lineRule="auto"/>
              <w:ind w:left="0" w:right="0"/>
              <w:jc w:val="left"/>
              <w:rPr>
                <w:rFonts w:hint="eastAsia" w:ascii="仿宋" w:hAnsi="仿宋" w:eastAsia="仿宋" w:cs="仿宋"/>
                <w:b/>
                <w:color w:val="auto"/>
                <w:kern w:val="0"/>
                <w:sz w:val="24"/>
                <w:szCs w:val="20"/>
                <w:highlight w:val="none"/>
                <w:lang w:val="zh-CN"/>
              </w:rPr>
            </w:pPr>
            <w:r>
              <w:rPr>
                <w:rFonts w:hint="eastAsia" w:ascii="仿宋" w:hAnsi="仿宋" w:eastAsia="仿宋" w:cs="仿宋"/>
                <w:b/>
                <w:color w:val="auto"/>
                <w:kern w:val="0"/>
                <w:sz w:val="24"/>
                <w:szCs w:val="20"/>
                <w:highlight w:val="none"/>
                <w:lang w:val="zh-CN"/>
              </w:rPr>
              <w:t>投标报价出现下列情形的，投标无效：</w:t>
            </w:r>
          </w:p>
          <w:p>
            <w:pPr>
              <w:snapToGrid w:val="0"/>
              <w:spacing w:before="0" w:beforeAutospacing="0" w:after="0" w:afterAutospacing="0" w:line="360" w:lineRule="auto"/>
              <w:ind w:left="0" w:right="0"/>
              <w:jc w:val="left"/>
              <w:rPr>
                <w:rFonts w:hint="eastAsia" w:ascii="仿宋" w:hAnsi="仿宋" w:eastAsia="仿宋" w:cs="仿宋"/>
                <w:b/>
                <w:color w:val="auto"/>
                <w:kern w:val="0"/>
                <w:sz w:val="24"/>
                <w:szCs w:val="20"/>
                <w:highlight w:val="none"/>
                <w:lang w:val="zh-CN"/>
              </w:rPr>
            </w:pPr>
            <w:r>
              <w:rPr>
                <w:rFonts w:hint="eastAsia" w:ascii="仿宋" w:hAnsi="仿宋" w:eastAsia="仿宋" w:cs="仿宋"/>
                <w:b/>
                <w:color w:val="auto"/>
                <w:kern w:val="0"/>
                <w:sz w:val="24"/>
                <w:szCs w:val="20"/>
                <w:highlight w:val="none"/>
                <w:lang w:val="zh-CN"/>
              </w:rPr>
              <w:t>投标文件出现不是唯一的、有选择性投标报价的；</w:t>
            </w:r>
          </w:p>
          <w:p>
            <w:pPr>
              <w:snapToGrid w:val="0"/>
              <w:spacing w:before="0" w:beforeAutospacing="0" w:after="0" w:afterAutospacing="0" w:line="360" w:lineRule="auto"/>
              <w:ind w:left="0" w:right="0"/>
              <w:jc w:val="left"/>
              <w:rPr>
                <w:rFonts w:hint="eastAsia" w:ascii="仿宋" w:hAnsi="仿宋" w:eastAsia="仿宋" w:cs="仿宋"/>
                <w:color w:val="auto"/>
                <w:kern w:val="0"/>
                <w:sz w:val="24"/>
                <w:szCs w:val="20"/>
                <w:highlight w:val="none"/>
                <w:lang w:val="zh-CN"/>
              </w:rPr>
            </w:pPr>
            <w:r>
              <w:rPr>
                <w:rFonts w:hint="eastAsia" w:ascii="仿宋" w:hAnsi="仿宋" w:eastAsia="仿宋" w:cs="仿宋"/>
                <w:b/>
                <w:color w:val="auto"/>
                <w:kern w:val="0"/>
                <w:sz w:val="24"/>
                <w:szCs w:val="20"/>
                <w:highlight w:val="none"/>
                <w:lang w:val="zh-CN"/>
              </w:rPr>
              <w:t>投标报价超过招标文件中规定的预算金额或者最高限价的;</w:t>
            </w:r>
          </w:p>
          <w:p>
            <w:pPr>
              <w:spacing w:before="0" w:beforeAutospacing="0" w:after="0" w:afterAutospacing="0" w:line="360" w:lineRule="auto"/>
              <w:ind w:left="0" w:right="0"/>
              <w:rPr>
                <w:rFonts w:hint="eastAsia" w:ascii="仿宋" w:hAnsi="仿宋" w:eastAsia="仿宋" w:cs="仿宋"/>
                <w:b/>
                <w:color w:val="auto"/>
                <w:sz w:val="24"/>
                <w:szCs w:val="20"/>
                <w:highlight w:val="none"/>
              </w:rPr>
            </w:pPr>
            <w:r>
              <w:rPr>
                <w:rFonts w:hint="eastAsia" w:ascii="仿宋" w:hAnsi="仿宋" w:eastAsia="仿宋" w:cs="仿宋"/>
                <w:b/>
                <w:color w:val="auto"/>
                <w:kern w:val="0"/>
                <w:sz w:val="24"/>
                <w:szCs w:val="20"/>
                <w:highlight w:val="none"/>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color w:val="auto"/>
                <w:sz w:val="24"/>
                <w:szCs w:val="21"/>
                <w:highlight w:val="none"/>
              </w:rPr>
              <w:t>;</w:t>
            </w:r>
          </w:p>
          <w:p>
            <w:pPr>
              <w:spacing w:before="0" w:beforeAutospacing="0" w:after="0" w:afterAutospacing="0" w:line="360" w:lineRule="auto"/>
              <w:ind w:left="0" w:right="0"/>
              <w:rPr>
                <w:rFonts w:hint="eastAsia" w:ascii="仿宋" w:hAnsi="仿宋" w:eastAsia="仿宋" w:cs="仿宋"/>
                <w:color w:val="auto"/>
                <w:sz w:val="24"/>
                <w:szCs w:val="20"/>
                <w:highlight w:val="none"/>
              </w:rPr>
            </w:pPr>
            <w:r>
              <w:rPr>
                <w:rFonts w:hint="eastAsia" w:ascii="仿宋" w:hAnsi="仿宋" w:eastAsia="仿宋" w:cs="仿宋"/>
                <w:b/>
                <w:color w:val="auto"/>
                <w:kern w:val="0"/>
                <w:sz w:val="24"/>
                <w:szCs w:val="20"/>
                <w:highlight w:val="none"/>
              </w:rPr>
              <w:t>投标人对根据修正原则修正后的报价不确认的</w:t>
            </w:r>
            <w:r>
              <w:rPr>
                <w:rFonts w:hint="eastAsia" w:ascii="仿宋" w:hAnsi="仿宋" w:eastAsia="仿宋" w:cs="仿宋"/>
                <w:b/>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96"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firstLine="482" w:firstLineChars="200"/>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分包</w:t>
            </w:r>
          </w:p>
        </w:tc>
        <w:tc>
          <w:tcPr>
            <w:tcW w:w="6577"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color w:val="auto"/>
                <w:sz w:val="24"/>
                <w:szCs w:val="20"/>
                <w:highlight w:val="none"/>
              </w:rPr>
            </w:pPr>
            <w:r>
              <w:rPr>
                <w:rFonts w:hint="eastAsia" w:ascii="仿宋" w:hAnsi="仿宋" w:eastAsia="仿宋" w:cs="仿宋"/>
                <w:color w:val="auto"/>
                <w:kern w:val="0"/>
                <w:sz w:val="24"/>
                <w:szCs w:val="20"/>
                <w:highlight w:val="none"/>
              </w:rPr>
              <w:t>☐ A</w:t>
            </w:r>
            <w:r>
              <w:rPr>
                <w:rFonts w:hint="eastAsia" w:ascii="仿宋" w:hAnsi="仿宋" w:eastAsia="仿宋" w:cs="仿宋"/>
                <w:color w:val="auto"/>
                <w:sz w:val="24"/>
                <w:szCs w:val="20"/>
                <w:highlight w:val="none"/>
              </w:rPr>
              <w:t>同意将非主体、非关键性的</w:t>
            </w:r>
            <w:r>
              <w:rPr>
                <w:rFonts w:hint="eastAsia" w:ascii="仿宋" w:hAnsi="仿宋" w:eastAsia="仿宋" w:cs="仿宋"/>
                <w:color w:val="auto"/>
                <w:sz w:val="24"/>
                <w:szCs w:val="20"/>
                <w:highlight w:val="none"/>
                <w:u w:val="single"/>
              </w:rPr>
              <w:t xml:space="preserve">             </w:t>
            </w:r>
            <w:r>
              <w:rPr>
                <w:rFonts w:hint="eastAsia" w:ascii="仿宋" w:hAnsi="仿宋" w:eastAsia="仿宋" w:cs="仿宋"/>
                <w:color w:val="auto"/>
                <w:sz w:val="24"/>
                <w:szCs w:val="20"/>
                <w:highlight w:val="none"/>
              </w:rPr>
              <w:t>工作分包。</w:t>
            </w:r>
            <w:r>
              <w:rPr>
                <w:rFonts w:hint="eastAsia" w:ascii="仿宋" w:hAnsi="仿宋" w:eastAsia="仿宋" w:cs="仿宋"/>
                <w:color w:val="auto"/>
                <w:kern w:val="0"/>
                <w:sz w:val="24"/>
                <w:szCs w:val="20"/>
                <w:highlight w:val="none"/>
              </w:rPr>
              <w:sym w:font="Wingdings" w:char="F0FE"/>
            </w:r>
            <w:r>
              <w:rPr>
                <w:rFonts w:hint="eastAsia" w:ascii="仿宋" w:hAnsi="仿宋" w:eastAsia="仿宋" w:cs="仿宋"/>
                <w:color w:val="auto"/>
                <w:kern w:val="0"/>
                <w:sz w:val="24"/>
                <w:szCs w:val="20"/>
                <w:highlight w:val="none"/>
              </w:rPr>
              <w:t xml:space="preserve"> B</w:t>
            </w:r>
            <w:r>
              <w:rPr>
                <w:rFonts w:hint="eastAsia" w:ascii="仿宋" w:hAnsi="仿宋" w:eastAsia="仿宋" w:cs="仿宋"/>
                <w:color w:val="auto"/>
                <w:sz w:val="24"/>
                <w:szCs w:val="20"/>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投标人应当提供的资格、资信证明文件</w:t>
            </w:r>
          </w:p>
        </w:tc>
        <w:tc>
          <w:tcPr>
            <w:tcW w:w="6577" w:type="dxa"/>
            <w:tcBorders>
              <w:top w:val="single" w:color="000000" w:sz="8" w:space="0"/>
              <w:left w:val="single" w:color="000000" w:sz="2" w:space="0"/>
              <w:bottom w:val="single" w:color="auto" w:sz="4"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（1）资格证明文件：见招标文件第二部分11.1。</w:t>
            </w:r>
          </w:p>
          <w:p>
            <w:pPr>
              <w:spacing w:before="0" w:beforeAutospacing="0" w:after="0" w:afterAutospacing="0" w:line="360" w:lineRule="auto"/>
              <w:ind w:left="0" w:right="0"/>
              <w:rPr>
                <w:rFonts w:hint="eastAsia" w:ascii="仿宋" w:hAnsi="仿宋" w:eastAsia="仿宋" w:cs="仿宋"/>
                <w:snapToGrid w:val="0"/>
                <w:color w:val="auto"/>
                <w:kern w:val="0"/>
                <w:sz w:val="20"/>
                <w:szCs w:val="21"/>
                <w:highlight w:val="none"/>
              </w:rPr>
            </w:pPr>
            <w:r>
              <w:rPr>
                <w:rFonts w:hint="eastAsia" w:ascii="仿宋" w:hAnsi="仿宋" w:eastAsia="仿宋" w:cs="仿宋"/>
                <w:color w:val="auto"/>
                <w:kern w:val="0"/>
                <w:sz w:val="24"/>
                <w:szCs w:val="20"/>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tc>
        <w:tc>
          <w:tcPr>
            <w:tcW w:w="6577" w:type="dxa"/>
            <w:tcBorders>
              <w:top w:val="single" w:color="auto" w:sz="4"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开标前答疑会或现场考察</w:t>
            </w:r>
          </w:p>
        </w:tc>
        <w:tc>
          <w:tcPr>
            <w:tcW w:w="6577"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color w:val="auto"/>
                <w:sz w:val="24"/>
                <w:szCs w:val="20"/>
                <w:highlight w:val="none"/>
              </w:rPr>
            </w:pPr>
            <w:r>
              <w:rPr>
                <w:rFonts w:hint="eastAsia" w:ascii="仿宋" w:hAnsi="仿宋" w:eastAsia="仿宋" w:cs="仿宋"/>
                <w:color w:val="auto"/>
                <w:kern w:val="0"/>
                <w:sz w:val="24"/>
                <w:szCs w:val="20"/>
                <w:highlight w:val="none"/>
              </w:rPr>
              <w:sym w:font="Wingdings" w:char="F0FE"/>
            </w:r>
            <w:r>
              <w:rPr>
                <w:rFonts w:hint="eastAsia" w:ascii="仿宋" w:hAnsi="仿宋" w:eastAsia="仿宋" w:cs="仿宋"/>
                <w:color w:val="auto"/>
                <w:kern w:val="0"/>
                <w:sz w:val="24"/>
                <w:szCs w:val="20"/>
                <w:highlight w:val="none"/>
              </w:rPr>
              <w:t>A</w:t>
            </w:r>
            <w:r>
              <w:rPr>
                <w:rFonts w:hint="eastAsia" w:ascii="仿宋" w:hAnsi="仿宋" w:eastAsia="仿宋" w:cs="仿宋"/>
                <w:color w:val="auto"/>
                <w:sz w:val="24"/>
                <w:szCs w:val="20"/>
                <w:highlight w:val="none"/>
              </w:rPr>
              <w:t>不组织。</w:t>
            </w:r>
          </w:p>
          <w:p>
            <w:pPr>
              <w:spacing w:before="0" w:beforeAutospacing="0" w:after="0" w:afterAutospacing="0" w:line="360" w:lineRule="auto"/>
              <w:ind w:left="0" w:right="0"/>
              <w:rPr>
                <w:rFonts w:hint="eastAsia" w:ascii="仿宋" w:hAnsi="仿宋" w:eastAsia="仿宋" w:cs="仿宋"/>
                <w:color w:val="auto"/>
                <w:sz w:val="24"/>
                <w:szCs w:val="20"/>
                <w:highlight w:val="none"/>
              </w:rPr>
            </w:pPr>
            <w:r>
              <w:rPr>
                <w:rFonts w:hint="eastAsia" w:ascii="仿宋" w:hAnsi="仿宋" w:eastAsia="仿宋" w:cs="仿宋"/>
                <w:color w:val="auto"/>
                <w:kern w:val="0"/>
                <w:sz w:val="24"/>
                <w:szCs w:val="20"/>
                <w:highlight w:val="none"/>
              </w:rPr>
              <w:t>☐B组织，</w:t>
            </w:r>
            <w:r>
              <w:rPr>
                <w:rFonts w:hint="eastAsia" w:ascii="仿宋" w:hAnsi="仿宋" w:eastAsia="仿宋" w:cs="仿宋"/>
                <w:color w:val="auto"/>
                <w:sz w:val="24"/>
                <w:szCs w:val="20"/>
                <w:highlight w:val="none"/>
              </w:rPr>
              <w:t>时间：</w:t>
            </w:r>
            <w:r>
              <w:rPr>
                <w:rFonts w:hint="eastAsia" w:ascii="仿宋" w:hAnsi="仿宋" w:eastAsia="仿宋" w:cs="仿宋"/>
                <w:color w:val="auto"/>
                <w:sz w:val="24"/>
                <w:szCs w:val="20"/>
                <w:highlight w:val="none"/>
                <w:u w:val="single"/>
              </w:rPr>
              <w:t xml:space="preserve">      </w:t>
            </w:r>
            <w:r>
              <w:rPr>
                <w:rFonts w:hint="eastAsia" w:ascii="仿宋" w:hAnsi="仿宋" w:eastAsia="仿宋" w:cs="仿宋"/>
                <w:color w:val="auto"/>
                <w:sz w:val="24"/>
                <w:szCs w:val="20"/>
                <w:highlight w:val="none"/>
              </w:rPr>
              <w:t>,地点：</w:t>
            </w:r>
            <w:r>
              <w:rPr>
                <w:rFonts w:hint="eastAsia" w:ascii="仿宋" w:hAnsi="仿宋" w:eastAsia="仿宋" w:cs="仿宋"/>
                <w:color w:val="auto"/>
                <w:sz w:val="24"/>
                <w:szCs w:val="20"/>
                <w:highlight w:val="none"/>
                <w:u w:val="single"/>
              </w:rPr>
              <w:t xml:space="preserve">      </w:t>
            </w:r>
            <w:r>
              <w:rPr>
                <w:rFonts w:hint="eastAsia" w:ascii="仿宋" w:hAnsi="仿宋" w:eastAsia="仿宋" w:cs="仿宋"/>
                <w:color w:val="auto"/>
                <w:sz w:val="24"/>
                <w:szCs w:val="20"/>
                <w:highlight w:val="none"/>
              </w:rPr>
              <w:t>，联系人：</w:t>
            </w:r>
            <w:r>
              <w:rPr>
                <w:rFonts w:hint="eastAsia" w:ascii="仿宋" w:hAnsi="仿宋" w:eastAsia="仿宋" w:cs="仿宋"/>
                <w:color w:val="auto"/>
                <w:sz w:val="24"/>
                <w:szCs w:val="20"/>
                <w:highlight w:val="none"/>
                <w:u w:val="single"/>
              </w:rPr>
              <w:t xml:space="preserve">      </w:t>
            </w:r>
            <w:r>
              <w:rPr>
                <w:rFonts w:hint="eastAsia" w:ascii="仿宋" w:hAnsi="仿宋" w:eastAsia="仿宋" w:cs="仿宋"/>
                <w:color w:val="auto"/>
                <w:sz w:val="24"/>
                <w:szCs w:val="20"/>
                <w:highlight w:val="none"/>
              </w:rPr>
              <w:t>，联系方式：</w:t>
            </w:r>
            <w:r>
              <w:rPr>
                <w:rFonts w:hint="eastAsia" w:ascii="仿宋" w:hAnsi="仿宋" w:eastAsia="仿宋" w:cs="仿宋"/>
                <w:color w:val="auto"/>
                <w:sz w:val="24"/>
                <w:szCs w:val="20"/>
                <w:highlight w:val="none"/>
                <w:u w:val="single"/>
              </w:rPr>
              <w:t xml:space="preserve">      </w:t>
            </w:r>
            <w:r>
              <w:rPr>
                <w:rFonts w:hint="eastAsia" w:ascii="仿宋" w:hAnsi="仿宋" w:eastAsia="仿宋" w:cs="仿宋"/>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样品提供</w:t>
            </w:r>
          </w:p>
        </w:tc>
        <w:tc>
          <w:tcPr>
            <w:tcW w:w="6577"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color w:val="auto"/>
                <w:sz w:val="24"/>
                <w:szCs w:val="20"/>
                <w:highlight w:val="none"/>
              </w:rPr>
            </w:pPr>
            <w:r>
              <w:rPr>
                <w:rFonts w:hint="eastAsia" w:ascii="仿宋" w:hAnsi="仿宋" w:eastAsia="仿宋" w:cs="仿宋"/>
                <w:color w:val="auto"/>
                <w:kern w:val="0"/>
                <w:sz w:val="24"/>
                <w:szCs w:val="20"/>
                <w:highlight w:val="none"/>
              </w:rPr>
              <w:sym w:font="Wingdings" w:char="00FE"/>
            </w:r>
            <w:r>
              <w:rPr>
                <w:rFonts w:hint="eastAsia" w:ascii="仿宋" w:hAnsi="仿宋" w:eastAsia="仿宋" w:cs="仿宋"/>
                <w:color w:val="auto"/>
                <w:kern w:val="0"/>
                <w:sz w:val="24"/>
                <w:szCs w:val="20"/>
                <w:highlight w:val="none"/>
              </w:rPr>
              <w:t>A</w:t>
            </w:r>
            <w:r>
              <w:rPr>
                <w:rFonts w:hint="eastAsia" w:ascii="仿宋" w:hAnsi="仿宋" w:eastAsia="仿宋" w:cs="仿宋"/>
                <w:color w:val="auto"/>
                <w:sz w:val="24"/>
                <w:szCs w:val="20"/>
                <w:highlight w:val="none"/>
              </w:rPr>
              <w:t>不要求提供。</w:t>
            </w:r>
          </w:p>
          <w:p>
            <w:pPr>
              <w:spacing w:before="0" w:beforeAutospacing="0" w:after="0" w:afterAutospacing="0" w:line="360" w:lineRule="auto"/>
              <w:ind w:left="0" w:right="0"/>
              <w:rPr>
                <w:rFonts w:hint="eastAsia" w:ascii="仿宋" w:hAnsi="仿宋" w:eastAsia="仿宋" w:cs="仿宋"/>
                <w:color w:val="auto"/>
                <w:kern w:val="0"/>
                <w:sz w:val="24"/>
                <w:szCs w:val="20"/>
                <w:highlight w:val="none"/>
              </w:rPr>
            </w:pPr>
            <w:r>
              <w:rPr>
                <w:rFonts w:hint="eastAsia" w:ascii="仿宋" w:hAnsi="仿宋" w:eastAsia="仿宋" w:cs="仿宋"/>
                <w:color w:val="auto"/>
                <w:kern w:val="0"/>
                <w:sz w:val="24"/>
                <w:szCs w:val="20"/>
                <w:highlight w:val="none"/>
              </w:rPr>
              <w:sym w:font="Wingdings" w:char="00A8"/>
            </w:r>
            <w:r>
              <w:rPr>
                <w:rFonts w:hint="eastAsia" w:ascii="仿宋" w:hAnsi="仿宋" w:eastAsia="仿宋" w:cs="仿宋"/>
                <w:color w:val="auto"/>
                <w:kern w:val="0"/>
                <w:sz w:val="24"/>
                <w:szCs w:val="20"/>
                <w:highlight w:val="none"/>
              </w:rPr>
              <w:t>B要求提供，</w:t>
            </w:r>
          </w:p>
          <w:p>
            <w:pPr>
              <w:keepNext w:val="0"/>
              <w:keepLines w:val="0"/>
              <w:pageBreakBefore w:val="0"/>
              <w:kinsoku/>
              <w:wordWrap/>
              <w:overflowPunct/>
              <w:topLinePunct w:val="0"/>
              <w:autoSpaceDE/>
              <w:autoSpaceDN/>
              <w:bidi w:val="0"/>
              <w:adjustRightInd w:val="0"/>
              <w:snapToGrid/>
              <w:spacing w:before="0" w:beforeAutospacing="0" w:after="0" w:afterAutospacing="0" w:line="360" w:lineRule="auto"/>
              <w:ind w:left="0" w:right="0"/>
              <w:jc w:val="left"/>
              <w:textAlignment w:val="auto"/>
              <w:rPr>
                <w:rFonts w:hint="eastAsia" w:ascii="仿宋" w:hAnsi="仿宋" w:eastAsia="仿宋" w:cs="仿宋"/>
                <w:color w:val="auto"/>
                <w:kern w:val="0"/>
                <w:sz w:val="24"/>
                <w:szCs w:val="20"/>
                <w:highlight w:val="none"/>
              </w:rPr>
            </w:pPr>
            <w:r>
              <w:rPr>
                <w:rFonts w:hint="eastAsia" w:ascii="仿宋" w:hAnsi="仿宋" w:eastAsia="仿宋" w:cs="仿宋"/>
                <w:color w:val="auto"/>
                <w:kern w:val="0"/>
                <w:sz w:val="24"/>
                <w:szCs w:val="20"/>
                <w:highlight w:val="none"/>
              </w:rPr>
              <w:t>（1）</w:t>
            </w:r>
            <w:r>
              <w:rPr>
                <w:rFonts w:hint="eastAsia" w:ascii="仿宋" w:hAnsi="仿宋" w:eastAsia="仿宋" w:cs="仿宋"/>
                <w:snapToGrid w:val="0"/>
                <w:color w:val="auto"/>
                <w:kern w:val="28"/>
                <w:sz w:val="24"/>
                <w:szCs w:val="20"/>
                <w:highlight w:val="none"/>
              </w:rPr>
              <w:t>样品：</w:t>
            </w:r>
          </w:p>
          <w:p>
            <w:pPr>
              <w:spacing w:before="0" w:beforeAutospacing="0" w:after="0" w:afterAutospacing="0" w:line="360" w:lineRule="auto"/>
              <w:ind w:left="0" w:right="0"/>
              <w:rPr>
                <w:rFonts w:hint="eastAsia" w:ascii="仿宋" w:hAnsi="仿宋" w:eastAsia="仿宋" w:cs="仿宋"/>
                <w:color w:val="auto"/>
                <w:kern w:val="0"/>
                <w:sz w:val="24"/>
                <w:szCs w:val="20"/>
                <w:highlight w:val="none"/>
              </w:rPr>
            </w:pPr>
            <w:r>
              <w:rPr>
                <w:rFonts w:hint="eastAsia" w:ascii="仿宋" w:hAnsi="仿宋" w:eastAsia="仿宋" w:cs="仿宋"/>
                <w:color w:val="auto"/>
                <w:kern w:val="0"/>
                <w:sz w:val="24"/>
                <w:szCs w:val="20"/>
                <w:highlight w:val="none"/>
              </w:rPr>
              <w:t>（2）</w:t>
            </w:r>
            <w:r>
              <w:rPr>
                <w:rFonts w:hint="eastAsia" w:ascii="仿宋" w:hAnsi="仿宋" w:eastAsia="仿宋" w:cs="仿宋"/>
                <w:snapToGrid w:val="0"/>
                <w:color w:val="auto"/>
                <w:kern w:val="28"/>
                <w:sz w:val="24"/>
                <w:szCs w:val="20"/>
                <w:highlight w:val="none"/>
              </w:rPr>
              <w:t>样品制作的标准和要求：</w:t>
            </w:r>
            <w:r>
              <w:rPr>
                <w:rFonts w:hint="eastAsia" w:ascii="仿宋" w:hAnsi="仿宋" w:eastAsia="仿宋" w:cs="仿宋"/>
                <w:color w:val="auto"/>
                <w:sz w:val="24"/>
                <w:szCs w:val="20"/>
                <w:highlight w:val="none"/>
                <w:u w:val="single"/>
              </w:rPr>
              <w:t xml:space="preserve"> 详见招标文件第三部分 </w:t>
            </w:r>
            <w:r>
              <w:rPr>
                <w:rFonts w:hint="eastAsia" w:ascii="仿宋" w:hAnsi="仿宋" w:eastAsia="仿宋" w:cs="仿宋"/>
                <w:color w:val="auto"/>
                <w:kern w:val="0"/>
                <w:sz w:val="24"/>
                <w:szCs w:val="20"/>
                <w:highlight w:val="none"/>
              </w:rPr>
              <w:t>；</w:t>
            </w:r>
          </w:p>
          <w:p>
            <w:pPr>
              <w:spacing w:before="0" w:beforeAutospacing="0" w:after="0" w:afterAutospacing="0" w:line="360" w:lineRule="auto"/>
              <w:ind w:left="0" w:right="0"/>
              <w:rPr>
                <w:rFonts w:hint="eastAsia" w:ascii="仿宋" w:hAnsi="仿宋" w:eastAsia="仿宋" w:cs="仿宋"/>
                <w:color w:val="auto"/>
                <w:kern w:val="0"/>
                <w:sz w:val="24"/>
                <w:szCs w:val="20"/>
                <w:highlight w:val="none"/>
              </w:rPr>
            </w:pPr>
            <w:r>
              <w:rPr>
                <w:rFonts w:hint="eastAsia" w:ascii="仿宋" w:hAnsi="仿宋" w:eastAsia="仿宋" w:cs="仿宋"/>
                <w:color w:val="auto"/>
                <w:kern w:val="0"/>
                <w:sz w:val="24"/>
                <w:szCs w:val="20"/>
                <w:highlight w:val="none"/>
              </w:rPr>
              <w:t>（3）样品的评审方法以及评审标准</w:t>
            </w:r>
            <w:r>
              <w:rPr>
                <w:rFonts w:hint="eastAsia" w:ascii="仿宋" w:hAnsi="仿宋" w:eastAsia="仿宋" w:cs="仿宋"/>
                <w:snapToGrid w:val="0"/>
                <w:color w:val="auto"/>
                <w:kern w:val="28"/>
                <w:sz w:val="24"/>
                <w:szCs w:val="20"/>
                <w:highlight w:val="none"/>
              </w:rPr>
              <w:t>：详见</w:t>
            </w:r>
            <w:r>
              <w:rPr>
                <w:rFonts w:hint="eastAsia" w:ascii="仿宋" w:hAnsi="仿宋" w:eastAsia="仿宋" w:cs="仿宋"/>
                <w:color w:val="auto"/>
                <w:sz w:val="24"/>
                <w:szCs w:val="20"/>
                <w:highlight w:val="none"/>
                <w:u w:val="single"/>
              </w:rPr>
              <w:t>评标办法</w:t>
            </w:r>
            <w:r>
              <w:rPr>
                <w:rFonts w:hint="eastAsia" w:ascii="仿宋" w:hAnsi="仿宋" w:eastAsia="仿宋" w:cs="仿宋"/>
                <w:color w:val="auto"/>
                <w:kern w:val="0"/>
                <w:sz w:val="24"/>
                <w:szCs w:val="20"/>
                <w:highlight w:val="none"/>
              </w:rPr>
              <w:t>；</w:t>
            </w:r>
          </w:p>
          <w:p>
            <w:pPr>
              <w:spacing w:before="0" w:beforeAutospacing="0" w:after="0" w:afterAutospacing="0" w:line="360" w:lineRule="auto"/>
              <w:ind w:left="0" w:right="0"/>
              <w:rPr>
                <w:rFonts w:hint="eastAsia" w:ascii="仿宋" w:hAnsi="仿宋" w:eastAsia="仿宋" w:cs="仿宋"/>
                <w:color w:val="auto"/>
                <w:kern w:val="0"/>
                <w:sz w:val="24"/>
                <w:szCs w:val="20"/>
                <w:highlight w:val="none"/>
              </w:rPr>
            </w:pPr>
            <w:r>
              <w:rPr>
                <w:rFonts w:hint="eastAsia" w:ascii="仿宋" w:hAnsi="仿宋" w:eastAsia="仿宋" w:cs="仿宋"/>
                <w:color w:val="auto"/>
                <w:kern w:val="0"/>
                <w:sz w:val="24"/>
                <w:szCs w:val="20"/>
                <w:highlight w:val="none"/>
              </w:rPr>
              <w:t>（4）是否需要随样品提交检测报告：</w:t>
            </w:r>
            <w:r>
              <w:rPr>
                <w:rFonts w:hint="eastAsia" w:ascii="仿宋" w:hAnsi="仿宋" w:eastAsia="仿宋" w:cs="仿宋"/>
                <w:color w:val="auto"/>
                <w:kern w:val="0"/>
                <w:sz w:val="24"/>
                <w:szCs w:val="20"/>
                <w:highlight w:val="none"/>
              </w:rPr>
              <w:sym w:font="Wingdings" w:char="00FE"/>
            </w:r>
            <w:r>
              <w:rPr>
                <w:rFonts w:hint="eastAsia" w:ascii="仿宋" w:hAnsi="仿宋" w:eastAsia="仿宋" w:cs="仿宋"/>
                <w:color w:val="auto"/>
                <w:kern w:val="0"/>
                <w:sz w:val="24"/>
                <w:szCs w:val="20"/>
                <w:highlight w:val="none"/>
              </w:rPr>
              <w:t>否；☐是，检测机构的要求</w:t>
            </w:r>
            <w:r>
              <w:rPr>
                <w:rFonts w:hint="eastAsia" w:ascii="仿宋" w:hAnsi="仿宋" w:eastAsia="仿宋" w:cs="仿宋"/>
                <w:color w:val="auto"/>
                <w:sz w:val="24"/>
                <w:szCs w:val="20"/>
                <w:highlight w:val="none"/>
              </w:rPr>
              <w:t>：</w:t>
            </w:r>
            <w:r>
              <w:rPr>
                <w:rFonts w:hint="eastAsia" w:ascii="仿宋" w:hAnsi="仿宋" w:eastAsia="仿宋" w:cs="仿宋"/>
                <w:color w:val="auto"/>
                <w:sz w:val="24"/>
                <w:szCs w:val="20"/>
                <w:highlight w:val="none"/>
                <w:u w:val="single"/>
              </w:rPr>
              <w:t xml:space="preserve">    </w:t>
            </w:r>
            <w:r>
              <w:rPr>
                <w:rFonts w:hint="eastAsia" w:ascii="仿宋" w:hAnsi="仿宋" w:eastAsia="仿宋" w:cs="仿宋"/>
                <w:color w:val="auto"/>
                <w:kern w:val="0"/>
                <w:sz w:val="24"/>
                <w:szCs w:val="20"/>
                <w:highlight w:val="none"/>
              </w:rPr>
              <w:t>；检测内容</w:t>
            </w:r>
            <w:r>
              <w:rPr>
                <w:rFonts w:hint="eastAsia" w:ascii="仿宋" w:hAnsi="仿宋" w:eastAsia="仿宋" w:cs="仿宋"/>
                <w:color w:val="auto"/>
                <w:sz w:val="24"/>
                <w:szCs w:val="20"/>
                <w:highlight w:val="none"/>
              </w:rPr>
              <w:t>：</w:t>
            </w:r>
            <w:r>
              <w:rPr>
                <w:rFonts w:hint="eastAsia" w:ascii="仿宋" w:hAnsi="仿宋" w:eastAsia="仿宋" w:cs="仿宋"/>
                <w:color w:val="auto"/>
                <w:sz w:val="24"/>
                <w:szCs w:val="20"/>
                <w:highlight w:val="none"/>
                <w:u w:val="single"/>
              </w:rPr>
              <w:t xml:space="preserve">    </w:t>
            </w:r>
            <w:r>
              <w:rPr>
                <w:rFonts w:hint="eastAsia" w:ascii="仿宋" w:hAnsi="仿宋" w:eastAsia="仿宋" w:cs="仿宋"/>
                <w:color w:val="auto"/>
                <w:kern w:val="0"/>
                <w:sz w:val="24"/>
                <w:szCs w:val="20"/>
                <w:highlight w:val="none"/>
              </w:rPr>
              <w:t>。</w:t>
            </w:r>
          </w:p>
          <w:p>
            <w:pPr>
              <w:spacing w:before="0" w:beforeAutospacing="0" w:after="0" w:afterAutospacing="0" w:line="360" w:lineRule="auto"/>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（5）提供样品</w:t>
            </w:r>
            <w:r>
              <w:rPr>
                <w:rFonts w:hint="eastAsia" w:ascii="仿宋" w:hAnsi="仿宋" w:eastAsia="仿宋" w:cs="仿宋"/>
                <w:color w:val="auto"/>
                <w:kern w:val="0"/>
                <w:sz w:val="24"/>
                <w:szCs w:val="20"/>
                <w:highlight w:val="none"/>
              </w:rPr>
              <w:t>的时间</w:t>
            </w:r>
            <w:r>
              <w:rPr>
                <w:rFonts w:hint="eastAsia" w:ascii="仿宋" w:hAnsi="仿宋" w:eastAsia="仿宋" w:cs="仿宋"/>
                <w:color w:val="auto"/>
                <w:sz w:val="24"/>
                <w:szCs w:val="20"/>
                <w:highlight w:val="none"/>
              </w:rPr>
              <w:t>：</w:t>
            </w:r>
            <w:r>
              <w:rPr>
                <w:rFonts w:hint="eastAsia" w:ascii="仿宋" w:hAnsi="仿宋" w:eastAsia="仿宋" w:cs="仿宋"/>
                <w:color w:val="auto"/>
                <w:kern w:val="0"/>
                <w:sz w:val="24"/>
                <w:szCs w:val="20"/>
                <w:highlight w:val="none"/>
                <w:u w:val="single"/>
              </w:rPr>
              <w:t xml:space="preserve"> </w:t>
            </w:r>
            <w:r>
              <w:rPr>
                <w:rFonts w:hint="eastAsia" w:ascii="仿宋" w:hAnsi="仿宋" w:eastAsia="仿宋" w:cs="仿宋"/>
                <w:color w:val="auto"/>
                <w:kern w:val="0"/>
                <w:sz w:val="24"/>
                <w:szCs w:val="20"/>
                <w:highlight w:val="none"/>
              </w:rPr>
              <w:t>；地点：；联系人：</w:t>
            </w:r>
            <w:r>
              <w:rPr>
                <w:rFonts w:hint="eastAsia" w:ascii="仿宋" w:hAnsi="仿宋" w:eastAsia="仿宋" w:cs="仿宋"/>
                <w:color w:val="auto"/>
                <w:kern w:val="0"/>
                <w:sz w:val="24"/>
                <w:szCs w:val="20"/>
                <w:highlight w:val="none"/>
                <w:u w:val="single"/>
                <w:lang w:val="en-US" w:eastAsia="zh-CN"/>
              </w:rPr>
              <w:t xml:space="preserve">  </w:t>
            </w:r>
            <w:r>
              <w:rPr>
                <w:rFonts w:hint="eastAsia" w:ascii="仿宋" w:hAnsi="仿宋" w:eastAsia="仿宋" w:cs="仿宋"/>
                <w:color w:val="auto"/>
                <w:kern w:val="0"/>
                <w:sz w:val="24"/>
                <w:szCs w:val="20"/>
                <w:highlight w:val="none"/>
              </w:rPr>
              <w:t>，联系电话：</w:t>
            </w:r>
            <w:r>
              <w:rPr>
                <w:rFonts w:hint="eastAsia" w:ascii="仿宋" w:hAnsi="仿宋" w:eastAsia="仿宋" w:cs="仿宋"/>
                <w:color w:val="auto"/>
                <w:kern w:val="0"/>
                <w:sz w:val="24"/>
                <w:szCs w:val="20"/>
                <w:highlight w:val="none"/>
                <w:u w:val="single"/>
                <w:lang w:val="en-US" w:eastAsia="zh-CN"/>
              </w:rPr>
              <w:t xml:space="preserve">  </w:t>
            </w:r>
            <w:r>
              <w:rPr>
                <w:rFonts w:hint="eastAsia" w:ascii="仿宋" w:hAnsi="仿宋" w:eastAsia="仿宋" w:cs="仿宋"/>
                <w:color w:val="auto"/>
                <w:sz w:val="24"/>
                <w:szCs w:val="20"/>
                <w:highlight w:val="none"/>
              </w:rPr>
              <w:t>。请投标人在上述时间内提供样品并按规定位置安装完毕。超过截止时间的，采购人或采购代理机构将不予接收，并将清场并封闭样品现场。</w:t>
            </w:r>
          </w:p>
          <w:p>
            <w:pPr>
              <w:spacing w:before="0" w:beforeAutospacing="0" w:after="0" w:afterAutospacing="0" w:line="360" w:lineRule="auto"/>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w:t>
            </w:r>
            <w:r>
              <w:rPr>
                <w:rFonts w:hint="eastAsia" w:ascii="仿宋" w:hAnsi="仿宋" w:eastAsia="仿宋" w:cs="仿宋"/>
                <w:color w:val="auto"/>
                <w:sz w:val="24"/>
                <w:szCs w:val="20"/>
                <w:highlight w:val="none"/>
                <w:lang w:val="en-US" w:eastAsia="zh-CN"/>
              </w:rPr>
              <w:t>6</w:t>
            </w:r>
            <w:r>
              <w:rPr>
                <w:rFonts w:hint="eastAsia" w:ascii="仿宋" w:hAnsi="仿宋" w:eastAsia="仿宋" w:cs="仿宋"/>
                <w:color w:val="auto"/>
                <w:sz w:val="24"/>
                <w:szCs w:val="20"/>
                <w:highlight w:val="none"/>
              </w:rPr>
              <w:t>）采购活动结束后，未中标投标人的“样品”由投标人在中标公告结束后</w:t>
            </w:r>
            <w:r>
              <w:rPr>
                <w:rFonts w:hint="eastAsia" w:ascii="仿宋" w:hAnsi="仿宋" w:eastAsia="仿宋" w:cs="仿宋"/>
                <w:b/>
                <w:color w:val="auto"/>
                <w:sz w:val="24"/>
                <w:szCs w:val="20"/>
                <w:highlight w:val="none"/>
              </w:rPr>
              <w:t>三个工作日</w:t>
            </w:r>
            <w:r>
              <w:rPr>
                <w:rFonts w:hint="eastAsia" w:ascii="仿宋" w:hAnsi="仿宋" w:eastAsia="仿宋" w:cs="仿宋"/>
                <w:color w:val="auto"/>
                <w:sz w:val="24"/>
                <w:szCs w:val="20"/>
                <w:highlight w:val="none"/>
              </w:rPr>
              <w:t>内从采购人处自行领回，逾期采购人将不予保管；对于中标人提供的样品，采购人将进行保管、封存，并作为履约验收的参考。</w:t>
            </w:r>
          </w:p>
          <w:p>
            <w:pPr>
              <w:spacing w:before="0" w:beforeAutospacing="0" w:after="0" w:afterAutospacing="0" w:line="360" w:lineRule="auto"/>
              <w:ind w:left="0" w:right="0"/>
              <w:rPr>
                <w:rFonts w:hint="eastAsia" w:ascii="仿宋" w:hAnsi="仿宋" w:eastAsia="仿宋" w:cs="仿宋"/>
                <w:b/>
                <w:color w:val="auto"/>
                <w:sz w:val="24"/>
                <w:szCs w:val="20"/>
                <w:highlight w:val="none"/>
              </w:rPr>
            </w:pPr>
            <w:r>
              <w:rPr>
                <w:rFonts w:hint="eastAsia" w:ascii="仿宋" w:hAnsi="仿宋" w:eastAsia="仿宋" w:cs="仿宋"/>
                <w:color w:val="auto"/>
                <w:sz w:val="24"/>
                <w:szCs w:val="20"/>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Cs/>
                <w:color w:val="auto"/>
                <w:sz w:val="24"/>
                <w:szCs w:val="20"/>
                <w:highlight w:val="none"/>
              </w:rPr>
            </w:pPr>
            <w:r>
              <w:rPr>
                <w:rFonts w:hint="eastAsia" w:ascii="仿宋" w:hAnsi="仿宋" w:eastAsia="仿宋" w:cs="仿宋"/>
                <w:b/>
                <w:color w:val="auto"/>
                <w:sz w:val="24"/>
                <w:szCs w:val="20"/>
                <w:highlight w:val="none"/>
              </w:rPr>
              <w:t>方案讲解演示</w:t>
            </w:r>
          </w:p>
        </w:tc>
        <w:tc>
          <w:tcPr>
            <w:tcW w:w="6577"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color w:val="auto"/>
                <w:sz w:val="24"/>
                <w:szCs w:val="20"/>
                <w:highlight w:val="none"/>
              </w:rPr>
            </w:pPr>
            <w:r>
              <w:rPr>
                <w:rFonts w:hint="eastAsia" w:ascii="仿宋" w:hAnsi="仿宋" w:eastAsia="仿宋" w:cs="仿宋"/>
                <w:color w:val="auto"/>
                <w:kern w:val="0"/>
                <w:sz w:val="24"/>
                <w:szCs w:val="20"/>
                <w:highlight w:val="none"/>
              </w:rPr>
              <w:sym w:font="Wingdings" w:char="00FE"/>
            </w:r>
            <w:r>
              <w:rPr>
                <w:rFonts w:hint="eastAsia" w:ascii="仿宋" w:hAnsi="仿宋" w:eastAsia="仿宋" w:cs="仿宋"/>
                <w:color w:val="auto"/>
                <w:kern w:val="0"/>
                <w:sz w:val="24"/>
                <w:szCs w:val="20"/>
                <w:highlight w:val="none"/>
              </w:rPr>
              <w:t>A</w:t>
            </w:r>
            <w:r>
              <w:rPr>
                <w:rFonts w:hint="eastAsia" w:ascii="仿宋" w:hAnsi="仿宋" w:eastAsia="仿宋" w:cs="仿宋"/>
                <w:color w:val="auto"/>
                <w:sz w:val="24"/>
                <w:szCs w:val="20"/>
                <w:highlight w:val="none"/>
              </w:rPr>
              <w:t>不组织。</w:t>
            </w:r>
          </w:p>
          <w:p>
            <w:pPr>
              <w:spacing w:before="0" w:beforeAutospacing="0" w:after="0" w:afterAutospacing="0" w:line="360" w:lineRule="auto"/>
              <w:ind w:left="0" w:right="0"/>
              <w:rPr>
                <w:rFonts w:hint="eastAsia" w:ascii="仿宋" w:hAnsi="仿宋" w:eastAsia="仿宋" w:cs="仿宋"/>
                <w:color w:val="auto"/>
                <w:kern w:val="0"/>
                <w:sz w:val="24"/>
                <w:szCs w:val="20"/>
                <w:highlight w:val="none"/>
              </w:rPr>
            </w:pPr>
            <w:r>
              <w:rPr>
                <w:rFonts w:hint="eastAsia" w:ascii="仿宋" w:hAnsi="仿宋" w:eastAsia="仿宋" w:cs="仿宋"/>
                <w:color w:val="auto"/>
                <w:kern w:val="0"/>
                <w:sz w:val="24"/>
                <w:szCs w:val="20"/>
                <w:highlight w:val="none"/>
              </w:rPr>
              <w:sym w:font="Wingdings" w:char="00A8"/>
            </w:r>
            <w:r>
              <w:rPr>
                <w:rFonts w:hint="eastAsia" w:ascii="仿宋" w:hAnsi="仿宋" w:eastAsia="仿宋" w:cs="仿宋"/>
                <w:color w:val="auto"/>
                <w:kern w:val="0"/>
                <w:sz w:val="24"/>
                <w:szCs w:val="20"/>
                <w:highlight w:val="none"/>
              </w:rPr>
              <w:t>B组织。</w:t>
            </w:r>
          </w:p>
          <w:p>
            <w:pPr>
              <w:snapToGrid w:val="0"/>
              <w:spacing w:before="0" w:beforeAutospacing="0" w:after="0" w:afterAutospacing="0" w:line="360" w:lineRule="auto"/>
              <w:ind w:left="0" w:right="0"/>
              <w:rPr>
                <w:rFonts w:hint="eastAsia" w:ascii="仿宋" w:hAnsi="仿宋" w:eastAsia="仿宋" w:cs="仿宋"/>
                <w:color w:val="auto"/>
                <w:kern w:val="0"/>
                <w:sz w:val="24"/>
                <w:szCs w:val="20"/>
                <w:highlight w:val="none"/>
              </w:rPr>
            </w:pPr>
            <w:r>
              <w:rPr>
                <w:rFonts w:hint="eastAsia" w:ascii="仿宋" w:hAnsi="仿宋" w:eastAsia="仿宋" w:cs="仿宋"/>
                <w:color w:val="auto"/>
                <w:kern w:val="0"/>
                <w:sz w:val="24"/>
                <w:szCs w:val="20"/>
                <w:highlight w:val="none"/>
              </w:rPr>
              <w:t>（1）在评标时安排每个投标人进行方案讲解演示。每个投标人时间不超过20分钟，讲解次序按政采云平台中电子投标顺序，讲解演示人员不超过3人。讲解演示结束后按要求解答评标委员会提问。</w:t>
            </w:r>
          </w:p>
          <w:p>
            <w:pPr>
              <w:snapToGrid w:val="0"/>
              <w:spacing w:before="0" w:beforeAutospacing="0" w:after="0" w:afterAutospacing="0" w:line="360" w:lineRule="auto"/>
              <w:ind w:left="0" w:right="0"/>
              <w:rPr>
                <w:rFonts w:hint="eastAsia" w:ascii="仿宋" w:hAnsi="仿宋" w:eastAsia="仿宋" w:cs="仿宋"/>
                <w:color w:val="auto"/>
                <w:kern w:val="0"/>
                <w:sz w:val="24"/>
                <w:szCs w:val="20"/>
                <w:highlight w:val="none"/>
              </w:rPr>
            </w:pPr>
            <w:r>
              <w:rPr>
                <w:rFonts w:hint="eastAsia" w:ascii="仿宋" w:hAnsi="仿宋" w:eastAsia="仿宋" w:cs="仿宋"/>
                <w:color w:val="auto"/>
                <w:kern w:val="0"/>
                <w:sz w:val="24"/>
                <w:szCs w:val="20"/>
                <w:highlight w:val="none"/>
              </w:rPr>
              <w:t>（2）方案讲解演示方式：</w:t>
            </w:r>
          </w:p>
          <w:p>
            <w:pPr>
              <w:snapToGrid w:val="0"/>
              <w:spacing w:before="0" w:beforeAutospacing="0" w:after="0" w:afterAutospacing="0" w:line="360" w:lineRule="auto"/>
              <w:ind w:left="0" w:right="0"/>
              <w:rPr>
                <w:rFonts w:hint="eastAsia" w:ascii="仿宋" w:hAnsi="仿宋" w:eastAsia="仿宋" w:cs="仿宋"/>
                <w:color w:val="auto"/>
                <w:kern w:val="0"/>
                <w:sz w:val="24"/>
                <w:szCs w:val="20"/>
                <w:highlight w:val="none"/>
              </w:rPr>
            </w:pPr>
            <w:r>
              <w:rPr>
                <w:rFonts w:hint="eastAsia" w:ascii="仿宋" w:hAnsi="仿宋" w:eastAsia="仿宋" w:cs="仿宋"/>
                <w:color w:val="auto"/>
                <w:kern w:val="0"/>
                <w:sz w:val="24"/>
                <w:szCs w:val="20"/>
                <w:highlight w:val="none"/>
                <w:lang w:val="en-US" w:eastAsia="zh-CN"/>
              </w:rPr>
              <w:t xml:space="preserve">    </w:t>
            </w:r>
            <w:r>
              <w:rPr>
                <w:rFonts w:hint="eastAsia" w:ascii="仿宋" w:hAnsi="仿宋" w:eastAsia="仿宋" w:cs="仿宋"/>
                <w:color w:val="auto"/>
                <w:kern w:val="0"/>
                <w:sz w:val="24"/>
                <w:szCs w:val="20"/>
                <w:highlight w:val="none"/>
              </w:rPr>
              <w:t>现场讲解演示。现场讲解地点为</w:t>
            </w:r>
            <w:r>
              <w:rPr>
                <w:rFonts w:hint="eastAsia" w:ascii="仿宋" w:hAnsi="仿宋" w:eastAsia="仿宋" w:cs="仿宋"/>
                <w:color w:val="auto"/>
                <w:kern w:val="0"/>
                <w:sz w:val="24"/>
                <w:szCs w:val="20"/>
                <w:highlight w:val="none"/>
                <w:u w:val="single"/>
                <w:lang w:val="en-US" w:eastAsia="zh-CN"/>
              </w:rPr>
              <w:t xml:space="preserve">        </w:t>
            </w:r>
            <w:r>
              <w:rPr>
                <w:rFonts w:hint="eastAsia" w:ascii="仿宋" w:hAnsi="仿宋" w:eastAsia="仿宋" w:cs="仿宋"/>
                <w:color w:val="auto"/>
                <w:sz w:val="24"/>
                <w:szCs w:val="20"/>
                <w:highlight w:val="none"/>
                <w:u w:val="single"/>
              </w:rPr>
              <w:t xml:space="preserve"> </w:t>
            </w:r>
            <w:r>
              <w:rPr>
                <w:rFonts w:hint="eastAsia" w:ascii="仿宋" w:hAnsi="仿宋" w:eastAsia="仿宋" w:cs="仿宋"/>
                <w:color w:val="auto"/>
                <w:kern w:val="0"/>
                <w:sz w:val="24"/>
                <w:szCs w:val="20"/>
                <w:highlight w:val="none"/>
              </w:rPr>
              <w:t>，讲解演示所用电脑等设备由投标人自备。现场讲解演示人员进场时提供讲解人员名单（加盖公章）及身份证明，否则不得讲解演示。</w:t>
            </w:r>
          </w:p>
          <w:p>
            <w:pPr>
              <w:snapToGrid w:val="0"/>
              <w:spacing w:before="0" w:beforeAutospacing="0" w:after="0" w:afterAutospacing="0" w:line="360" w:lineRule="auto"/>
              <w:ind w:left="0" w:right="0"/>
              <w:rPr>
                <w:rFonts w:hint="eastAsia" w:ascii="仿宋" w:hAnsi="仿宋" w:eastAsia="仿宋" w:cs="仿宋"/>
                <w:b/>
                <w:color w:val="auto"/>
                <w:kern w:val="0"/>
                <w:sz w:val="24"/>
                <w:szCs w:val="20"/>
                <w:highlight w:val="none"/>
                <w:lang w:val="zh-CN"/>
              </w:rPr>
            </w:pPr>
            <w:r>
              <w:rPr>
                <w:rFonts w:hint="eastAsia" w:ascii="仿宋" w:hAnsi="仿宋" w:eastAsia="仿宋" w:cs="仿宋"/>
                <w:color w:val="auto"/>
                <w:kern w:val="0"/>
                <w:sz w:val="24"/>
                <w:szCs w:val="20"/>
                <w:highlight w:val="none"/>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是否允许采购进口产品</w:t>
            </w:r>
          </w:p>
        </w:tc>
        <w:tc>
          <w:tcPr>
            <w:tcW w:w="6577"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color w:val="auto"/>
                <w:kern w:val="0"/>
                <w:sz w:val="24"/>
                <w:szCs w:val="20"/>
                <w:highlight w:val="none"/>
              </w:rPr>
            </w:pPr>
            <w:r>
              <w:rPr>
                <w:rFonts w:hint="eastAsia" w:ascii="仿宋" w:hAnsi="仿宋" w:eastAsia="仿宋" w:cs="仿宋"/>
                <w:color w:val="auto"/>
                <w:kern w:val="0"/>
                <w:sz w:val="24"/>
                <w:szCs w:val="20"/>
                <w:highlight w:val="none"/>
              </w:rPr>
              <w:sym w:font="Wingdings" w:char="F0FE"/>
            </w:r>
            <w:r>
              <w:rPr>
                <w:rFonts w:hint="eastAsia" w:ascii="仿宋" w:hAnsi="仿宋" w:eastAsia="仿宋" w:cs="仿宋"/>
                <w:color w:val="auto"/>
                <w:kern w:val="0"/>
                <w:sz w:val="24"/>
                <w:szCs w:val="20"/>
                <w:highlight w:val="none"/>
              </w:rPr>
              <w:t>本项目不允许采购进口产品。</w:t>
            </w:r>
          </w:p>
          <w:p>
            <w:pPr>
              <w:spacing w:before="0" w:beforeAutospacing="0" w:after="0" w:afterAutospacing="0" w:line="360" w:lineRule="auto"/>
              <w:ind w:left="0" w:right="0"/>
              <w:rPr>
                <w:rFonts w:hint="eastAsia" w:ascii="仿宋" w:hAnsi="仿宋" w:eastAsia="仿宋" w:cs="仿宋"/>
                <w:b w:val="0"/>
                <w:bCs w:val="0"/>
                <w:color w:val="auto"/>
                <w:sz w:val="20"/>
                <w:szCs w:val="20"/>
                <w:highlight w:val="none"/>
              </w:rPr>
            </w:pPr>
            <w:r>
              <w:rPr>
                <w:rFonts w:hint="eastAsia" w:ascii="仿宋" w:hAnsi="仿宋" w:eastAsia="仿宋" w:cs="仿宋"/>
                <w:color w:val="auto"/>
                <w:kern w:val="0"/>
                <w:sz w:val="24"/>
                <w:szCs w:val="20"/>
                <w:highlight w:val="none"/>
              </w:rPr>
              <w:t>☐可以就</w:t>
            </w:r>
            <w:r>
              <w:rPr>
                <w:rFonts w:hint="eastAsia" w:ascii="仿宋" w:hAnsi="仿宋" w:eastAsia="仿宋" w:cs="仿宋"/>
                <w:color w:val="auto"/>
                <w:sz w:val="24"/>
                <w:szCs w:val="20"/>
                <w:highlight w:val="none"/>
                <w:u w:val="single"/>
              </w:rPr>
              <w:t xml:space="preserve">    </w:t>
            </w:r>
            <w:r>
              <w:rPr>
                <w:rFonts w:hint="eastAsia" w:ascii="仿宋" w:hAnsi="仿宋" w:eastAsia="仿宋" w:cs="仿宋"/>
                <w:color w:val="auto"/>
                <w:kern w:val="0"/>
                <w:sz w:val="24"/>
                <w:szCs w:val="20"/>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项目属性与核心产品</w:t>
            </w:r>
          </w:p>
        </w:tc>
        <w:tc>
          <w:tcPr>
            <w:tcW w:w="6577"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color w:val="auto"/>
                <w:sz w:val="24"/>
                <w:szCs w:val="20"/>
                <w:highlight w:val="none"/>
              </w:rPr>
            </w:pPr>
            <w:r>
              <w:rPr>
                <w:rFonts w:hint="eastAsia" w:ascii="仿宋" w:hAnsi="仿宋" w:eastAsia="仿宋" w:cs="仿宋"/>
                <w:color w:val="auto"/>
                <w:kern w:val="0"/>
                <w:sz w:val="24"/>
                <w:szCs w:val="20"/>
                <w:highlight w:val="none"/>
              </w:rPr>
              <w:sym w:font="Wingdings" w:char="00A8"/>
            </w:r>
            <w:r>
              <w:rPr>
                <w:rFonts w:hint="eastAsia" w:ascii="仿宋" w:hAnsi="仿宋" w:eastAsia="仿宋" w:cs="仿宋"/>
                <w:color w:val="auto"/>
                <w:kern w:val="0"/>
                <w:sz w:val="24"/>
                <w:szCs w:val="20"/>
                <w:highlight w:val="none"/>
              </w:rPr>
              <w:t>A</w:t>
            </w:r>
            <w:r>
              <w:rPr>
                <w:rFonts w:hint="eastAsia" w:ascii="仿宋" w:hAnsi="仿宋" w:eastAsia="仿宋" w:cs="仿宋"/>
                <w:color w:val="auto"/>
                <w:sz w:val="24"/>
                <w:szCs w:val="20"/>
                <w:highlight w:val="none"/>
              </w:rPr>
              <w:t>货物类，单一产品或</w:t>
            </w:r>
            <w:r>
              <w:rPr>
                <w:rFonts w:hint="eastAsia" w:ascii="仿宋" w:hAnsi="仿宋" w:eastAsia="仿宋" w:cs="仿宋"/>
                <w:color w:val="auto"/>
                <w:kern w:val="0"/>
                <w:sz w:val="24"/>
                <w:szCs w:val="20"/>
                <w:highlight w:val="none"/>
              </w:rPr>
              <w:t>核心产品为：</w:t>
            </w:r>
            <w:r>
              <w:rPr>
                <w:rFonts w:hint="eastAsia" w:ascii="仿宋" w:hAnsi="仿宋" w:eastAsia="仿宋" w:cs="仿宋"/>
                <w:color w:val="auto"/>
                <w:kern w:val="0"/>
                <w:sz w:val="24"/>
                <w:szCs w:val="20"/>
                <w:highlight w:val="none"/>
                <w:u w:val="single"/>
                <w:lang w:val="en-US" w:eastAsia="zh-CN"/>
              </w:rPr>
              <w:t xml:space="preserve">            </w:t>
            </w:r>
            <w:r>
              <w:rPr>
                <w:rFonts w:hint="eastAsia" w:ascii="仿宋" w:hAnsi="仿宋" w:eastAsia="仿宋" w:cs="仿宋"/>
                <w:color w:val="auto"/>
                <w:sz w:val="24"/>
                <w:szCs w:val="20"/>
                <w:highlight w:val="none"/>
              </w:rPr>
              <w:t>。</w:t>
            </w:r>
          </w:p>
          <w:p>
            <w:pPr>
              <w:spacing w:before="0" w:beforeAutospacing="0" w:after="0" w:afterAutospacing="0" w:line="360" w:lineRule="auto"/>
              <w:ind w:left="0" w:right="0"/>
              <w:rPr>
                <w:rFonts w:hint="eastAsia" w:ascii="仿宋" w:hAnsi="仿宋" w:eastAsia="仿宋" w:cs="仿宋"/>
                <w:color w:val="auto"/>
                <w:sz w:val="24"/>
                <w:szCs w:val="20"/>
                <w:highlight w:val="none"/>
              </w:rPr>
            </w:pPr>
            <w:r>
              <w:rPr>
                <w:rFonts w:hint="eastAsia" w:ascii="仿宋" w:hAnsi="仿宋" w:eastAsia="仿宋" w:cs="仿宋"/>
                <w:color w:val="auto"/>
                <w:kern w:val="0"/>
                <w:sz w:val="24"/>
                <w:szCs w:val="20"/>
                <w:highlight w:val="none"/>
              </w:rPr>
              <w:sym w:font="Wingdings" w:char="00FE"/>
            </w:r>
            <w:r>
              <w:rPr>
                <w:rFonts w:hint="eastAsia" w:ascii="仿宋" w:hAnsi="仿宋" w:eastAsia="仿宋" w:cs="仿宋"/>
                <w:color w:val="auto"/>
                <w:kern w:val="0"/>
                <w:sz w:val="24"/>
                <w:szCs w:val="20"/>
                <w:highlight w:val="none"/>
              </w:rPr>
              <w:t>B</w:t>
            </w:r>
            <w:r>
              <w:rPr>
                <w:rFonts w:hint="eastAsia" w:ascii="仿宋" w:hAnsi="仿宋" w:eastAsia="仿宋" w:cs="仿宋"/>
                <w:color w:val="auto"/>
                <w:sz w:val="24"/>
                <w:szCs w:val="20"/>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采购标的对应的中小企业划分标准所属行业</w:t>
            </w:r>
          </w:p>
        </w:tc>
        <w:tc>
          <w:tcPr>
            <w:tcW w:w="6577"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both"/>
              <w:rPr>
                <w:rFonts w:hint="eastAsia" w:ascii="仿宋" w:hAnsi="仿宋" w:eastAsia="仿宋" w:cs="仿宋"/>
                <w:color w:val="auto"/>
                <w:kern w:val="0"/>
                <w:sz w:val="24"/>
                <w:szCs w:val="20"/>
                <w:highlight w:val="none"/>
              </w:rPr>
            </w:pPr>
            <w:r>
              <w:rPr>
                <w:rFonts w:hint="eastAsia" w:ascii="仿宋" w:hAnsi="仿宋" w:eastAsia="仿宋" w:cs="仿宋"/>
                <w:color w:val="auto"/>
                <w:kern w:val="0"/>
                <w:sz w:val="24"/>
                <w:szCs w:val="20"/>
                <w:highlight w:val="none"/>
              </w:rPr>
              <w:t>（1）标的：</w:t>
            </w:r>
            <w:r>
              <w:rPr>
                <w:rFonts w:hint="eastAsia" w:ascii="仿宋" w:hAnsi="仿宋" w:eastAsia="仿宋" w:cs="仿宋"/>
                <w:color w:val="auto"/>
                <w:kern w:val="0"/>
                <w:sz w:val="24"/>
                <w:szCs w:val="20"/>
                <w:highlight w:val="none"/>
                <w:lang w:val="en-US" w:eastAsia="zh-CN"/>
              </w:rPr>
              <w:t>文化</w:t>
            </w:r>
            <w:r>
              <w:rPr>
                <w:rFonts w:hint="eastAsia" w:ascii="仿宋" w:eastAsia="仿宋" w:cs="仿宋"/>
                <w:kern w:val="0"/>
                <w:sz w:val="24"/>
                <w:lang w:val="en-US" w:eastAsia="zh-CN"/>
              </w:rPr>
              <w:t>运营管理服务</w:t>
            </w:r>
            <w:r>
              <w:rPr>
                <w:rFonts w:hint="eastAsia" w:ascii="仿宋" w:hAnsi="仿宋" w:eastAsia="仿宋" w:cs="仿宋"/>
                <w:color w:val="auto"/>
                <w:kern w:val="0"/>
                <w:sz w:val="24"/>
                <w:szCs w:val="20"/>
                <w:highlight w:val="none"/>
              </w:rPr>
              <w:t>，属</w:t>
            </w:r>
            <w:r>
              <w:rPr>
                <w:rFonts w:hint="eastAsia" w:ascii="仿宋" w:hAnsi="仿宋" w:eastAsia="仿宋" w:cs="仿宋"/>
                <w:color w:val="auto"/>
                <w:kern w:val="0"/>
                <w:sz w:val="24"/>
                <w:szCs w:val="20"/>
                <w:highlight w:val="none"/>
                <w:u w:val="none"/>
              </w:rPr>
              <w:t>于其他未列明行业</w:t>
            </w:r>
            <w:r>
              <w:rPr>
                <w:rFonts w:hint="eastAsia" w:ascii="仿宋" w:hAnsi="仿宋" w:eastAsia="仿宋" w:cs="仿宋"/>
                <w:color w:val="auto"/>
                <w:kern w:val="0"/>
                <w:sz w:val="24"/>
                <w:szCs w:val="20"/>
                <w:highlight w:val="none"/>
              </w:rPr>
              <w:t>；</w:t>
            </w:r>
          </w:p>
          <w:p>
            <w:pPr>
              <w:pStyle w:val="4"/>
              <w:spacing w:before="0" w:beforeAutospacing="0" w:after="0" w:afterAutospacing="0"/>
              <w:ind w:right="0"/>
              <w:rPr>
                <w:rFonts w:hint="eastAsia" w:ascii="仿宋" w:hAnsi="仿宋" w:eastAsia="仿宋" w:cs="仿宋"/>
                <w:color w:val="auto"/>
                <w:sz w:val="20"/>
                <w:szCs w:val="20"/>
                <w:highlight w:val="none"/>
                <w:lang w:val="en-US"/>
              </w:rPr>
            </w:pPr>
            <w:r>
              <w:rPr>
                <w:rFonts w:hint="eastAsia" w:ascii="仿宋" w:hAnsi="仿宋" w:eastAsia="仿宋" w:cs="仿宋"/>
                <w:color w:val="auto"/>
                <w:kern w:val="0"/>
                <w:sz w:val="24"/>
                <w:szCs w:val="24"/>
                <w:highlight w:val="none"/>
              </w:rPr>
              <w:t>具体详见《中小企业划型标准规定》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节能产品、环境标志产品</w:t>
            </w:r>
          </w:p>
        </w:tc>
        <w:tc>
          <w:tcPr>
            <w:tcW w:w="6577"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rPr>
                <w:rFonts w:hint="eastAsia" w:ascii="仿宋" w:hAnsi="仿宋" w:eastAsia="仿宋" w:cs="仿宋"/>
                <w:color w:val="auto"/>
                <w:sz w:val="20"/>
                <w:szCs w:val="20"/>
                <w:highlight w:val="none"/>
              </w:rPr>
            </w:pPr>
            <w:r>
              <w:rPr>
                <w:rFonts w:hint="eastAsia" w:ascii="仿宋" w:hAnsi="仿宋" w:eastAsia="仿宋" w:cs="仿宋"/>
                <w:color w:val="auto"/>
                <w:kern w:val="0"/>
                <w:sz w:val="24"/>
                <w:szCs w:val="20"/>
                <w:highlight w:val="none"/>
                <w:lang w:val="en-US" w:eastAsia="zh-CN"/>
              </w:rPr>
              <w:t xml:space="preserve">    </w:t>
            </w:r>
            <w:r>
              <w:rPr>
                <w:rFonts w:hint="eastAsia" w:ascii="仿宋" w:hAnsi="仿宋" w:eastAsia="仿宋" w:cs="仿宋"/>
                <w:color w:val="auto"/>
                <w:kern w:val="0"/>
                <w:sz w:val="24"/>
                <w:szCs w:val="20"/>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中小企业信用融资</w:t>
            </w:r>
          </w:p>
        </w:tc>
        <w:tc>
          <w:tcPr>
            <w:tcW w:w="6577"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firstLine="480" w:firstLineChars="200"/>
              <w:rPr>
                <w:rFonts w:hint="eastAsia" w:ascii="仿宋" w:hAnsi="仿宋" w:eastAsia="仿宋" w:cs="仿宋"/>
                <w:color w:val="auto"/>
                <w:sz w:val="24"/>
                <w:szCs w:val="20"/>
                <w:highlight w:val="none"/>
              </w:rPr>
            </w:pPr>
            <w:r>
              <w:rPr>
                <w:rFonts w:hint="eastAsia" w:ascii="仿宋" w:hAnsi="仿宋" w:eastAsia="仿宋" w:cs="仿宋"/>
                <w:snapToGrid w:val="0"/>
                <w:color w:val="auto"/>
                <w:kern w:val="28"/>
                <w:sz w:val="24"/>
                <w:szCs w:val="20"/>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top"/>
          </w:tcPr>
          <w:p>
            <w:pPr>
              <w:spacing w:before="0" w:beforeAutospacing="0" w:after="0" w:afterAutospacing="0" w:line="360" w:lineRule="auto"/>
              <w:ind w:left="0" w:right="0" w:firstLine="420" w:firstLineChars="200"/>
              <w:rPr>
                <w:rFonts w:hint="eastAsia" w:ascii="仿宋" w:hAnsi="仿宋" w:eastAsia="仿宋" w:cs="仿宋"/>
                <w:color w:val="auto"/>
                <w:highlight w:val="none"/>
              </w:rPr>
            </w:pPr>
          </w:p>
        </w:tc>
        <w:tc>
          <w:tcPr>
            <w:tcW w:w="1843" w:type="dxa"/>
            <w:vMerge w:val="continue"/>
            <w:tcBorders>
              <w:left w:val="single" w:color="000000" w:sz="2" w:space="0"/>
              <w:right w:val="single" w:color="000000" w:sz="8" w:space="0"/>
            </w:tcBorders>
            <w:vAlign w:val="center"/>
          </w:tcPr>
          <w:p>
            <w:pPr>
              <w:spacing w:before="0" w:beforeAutospacing="0" w:after="0" w:afterAutospacing="0" w:line="360" w:lineRule="auto"/>
              <w:ind w:left="0" w:right="0" w:firstLine="420" w:firstLineChars="200"/>
              <w:rPr>
                <w:rFonts w:hint="eastAsia" w:ascii="仿宋" w:hAnsi="仿宋" w:eastAsia="仿宋" w:cs="仿宋"/>
                <w:color w:val="auto"/>
                <w:highlight w:val="none"/>
              </w:rPr>
            </w:pPr>
          </w:p>
        </w:tc>
        <w:tc>
          <w:tcPr>
            <w:tcW w:w="6577"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firstLine="480" w:firstLineChars="200"/>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009"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备份投标文件送达</w:t>
            </w:r>
          </w:p>
        </w:tc>
        <w:tc>
          <w:tcPr>
            <w:tcW w:w="6577" w:type="dxa"/>
            <w:tcBorders>
              <w:top w:val="single" w:color="000000" w:sz="8" w:space="0"/>
              <w:left w:val="single" w:color="000000" w:sz="2" w:space="0"/>
              <w:bottom w:val="single" w:color="000000" w:sz="8" w:space="0"/>
              <w:right w:val="single" w:color="000000" w:sz="8" w:space="0"/>
            </w:tcBorders>
            <w:vAlign w:val="center"/>
          </w:tcPr>
          <w:p>
            <w:pPr>
              <w:pStyle w:val="34"/>
              <w:spacing w:before="0" w:beforeAutospacing="0" w:after="0" w:afterAutospacing="0" w:line="360" w:lineRule="auto"/>
              <w:ind w:left="0" w:right="0"/>
              <w:rPr>
                <w:rFonts w:hint="eastAsia" w:ascii="仿宋" w:hAnsi="仿宋" w:eastAsia="仿宋" w:cs="仿宋"/>
                <w:color w:val="auto"/>
                <w:sz w:val="24"/>
                <w:szCs w:val="24"/>
                <w:highlight w:val="none"/>
              </w:rPr>
            </w:pPr>
            <w:r>
              <w:rPr>
                <w:rFonts w:hint="eastAsia" w:ascii="仿宋" w:hAnsi="仿宋" w:eastAsia="仿宋" w:cs="仿宋"/>
                <w:color w:val="auto"/>
                <w:kern w:val="28"/>
                <w:sz w:val="24"/>
                <w:szCs w:val="24"/>
                <w:highlight w:val="none"/>
              </w:rPr>
              <w:t>备份投标文件送达地点：浙江省杭州市临平区东湖北路488-1号29幢3楼；备份投标文件签收人员联系电话：</w:t>
            </w:r>
            <w:r>
              <w:rPr>
                <w:rFonts w:hint="eastAsia" w:ascii="仿宋" w:hAnsi="仿宋" w:eastAsia="仿宋" w:cs="仿宋"/>
                <w:color w:val="auto"/>
                <w:sz w:val="24"/>
                <w:szCs w:val="24"/>
                <w:highlight w:val="none"/>
                <w:u w:val="single"/>
                <w:lang w:val="en-US" w:eastAsia="zh-CN"/>
              </w:rPr>
              <w:t>18057115103</w:t>
            </w:r>
            <w:r>
              <w:rPr>
                <w:rFonts w:hint="eastAsia" w:ascii="仿宋" w:hAnsi="仿宋" w:eastAsia="仿宋" w:cs="仿宋"/>
                <w:color w:val="auto"/>
                <w:sz w:val="24"/>
                <w:szCs w:val="24"/>
                <w:highlight w:val="none"/>
              </w:rPr>
              <w:t>。</w:t>
            </w:r>
          </w:p>
          <w:p>
            <w:pPr>
              <w:pStyle w:val="34"/>
              <w:spacing w:before="0" w:beforeAutospacing="0" w:after="0" w:afterAutospacing="0" w:line="360" w:lineRule="auto"/>
              <w:ind w:left="0" w:right="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采购人、采购机构不强制或变相强制投标人提交备份投标文件。</w:t>
            </w:r>
          </w:p>
          <w:p>
            <w:pPr>
              <w:spacing w:before="0" w:beforeAutospacing="0" w:after="0" w:afterAutospacing="0" w:line="360" w:lineRule="auto"/>
              <w:ind w:left="0" w:right="0"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投标人递交以介质存储的数据电文形式的备份投标文件出现下列情况之一的，将被拒收：</w:t>
            </w:r>
          </w:p>
          <w:p>
            <w:pPr>
              <w:spacing w:before="0" w:beforeAutospacing="0" w:after="0" w:afterAutospacing="0" w:line="360" w:lineRule="auto"/>
              <w:ind w:left="0" w:right="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1、未按规定密封或标记的投标文件；</w:t>
            </w:r>
          </w:p>
          <w:p>
            <w:pPr>
              <w:spacing w:before="0" w:beforeAutospacing="0" w:after="0" w:afterAutospacing="0" w:line="360" w:lineRule="auto"/>
              <w:ind w:left="0" w:right="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2、由于包装不妥，在送交途中严重破损或失散的；</w:t>
            </w:r>
          </w:p>
          <w:p>
            <w:pPr>
              <w:spacing w:before="0" w:beforeAutospacing="0" w:after="0" w:afterAutospacing="0" w:line="360" w:lineRule="auto"/>
              <w:ind w:left="0" w:right="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3、未成功获取招标文件的；</w:t>
            </w:r>
          </w:p>
          <w:p>
            <w:pPr>
              <w:spacing w:before="0" w:beforeAutospacing="0" w:after="0" w:afterAutospacing="0" w:line="360" w:lineRule="auto"/>
              <w:ind w:left="0" w:right="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4、超过投标截止时间送达的；</w:t>
            </w:r>
          </w:p>
          <w:p>
            <w:pPr>
              <w:spacing w:before="0" w:beforeAutospacing="0" w:after="0" w:afterAutospacing="0" w:line="360" w:lineRule="auto"/>
              <w:ind w:left="0" w:right="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5、未采用以介质存储的数据电文形式的备份投标文件。</w:t>
            </w:r>
          </w:p>
          <w:p>
            <w:pPr>
              <w:pStyle w:val="34"/>
              <w:spacing w:before="0" w:beforeAutospacing="0" w:after="0" w:afterAutospacing="0" w:line="360" w:lineRule="auto"/>
              <w:ind w:left="0" w:right="0"/>
              <w:rPr>
                <w:rFonts w:hint="eastAsia" w:ascii="仿宋" w:hAnsi="仿宋" w:eastAsia="仿宋" w:cs="仿宋"/>
                <w:b/>
                <w:color w:val="auto"/>
                <w:sz w:val="24"/>
                <w:szCs w:val="24"/>
                <w:highlight w:val="none"/>
              </w:rPr>
            </w:pPr>
            <w:r>
              <w:rPr>
                <w:rFonts w:hint="eastAsia" w:ascii="仿宋" w:hAnsi="仿宋" w:eastAsia="仿宋" w:cs="仿宋"/>
                <w:b/>
                <w:bCs/>
                <w:color w:val="auto"/>
                <w:sz w:val="24"/>
                <w:szCs w:val="24"/>
                <w:highlight w:val="none"/>
              </w:rPr>
              <w:t>注：仅提供备份投标文件的，投标无效。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1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特别说明</w:t>
            </w:r>
          </w:p>
        </w:tc>
        <w:tc>
          <w:tcPr>
            <w:tcW w:w="6577"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联合体投标的或者以分包方式履行合同的，联合体各方（供应商与分包供应商）分别提供与联合体协议（分包意向协议）中规定的分工内容相应的业绩证明材料，业绩数量以提供材料较少的一方为准</w:t>
            </w:r>
            <w:r>
              <w:rPr>
                <w:rFonts w:hint="eastAsia" w:ascii="仿宋" w:hAnsi="仿宋" w:eastAsia="仿宋" w:cs="仿宋"/>
                <w:b/>
                <w:color w:val="auto"/>
                <w:kern w:val="0"/>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15" w:hRule="atLeast"/>
          <w:tblHeader/>
        </w:trPr>
        <w:tc>
          <w:tcPr>
            <w:tcW w:w="629" w:type="dxa"/>
            <w:vMerge w:val="continue"/>
            <w:tcBorders>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1843" w:type="dxa"/>
            <w:vMerge w:val="continue"/>
            <w:tcBorders>
              <w:left w:val="single" w:color="000000" w:sz="2" w:space="0"/>
              <w:bottom w:val="single" w:color="000000" w:sz="2"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tc>
        <w:tc>
          <w:tcPr>
            <w:tcW w:w="6577" w:type="dxa"/>
            <w:tcBorders>
              <w:top w:val="single" w:color="000000" w:sz="8" w:space="0"/>
              <w:left w:val="single" w:color="000000" w:sz="2" w:space="0"/>
              <w:bottom w:val="single" w:color="000000" w:sz="2"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snapToGrid w:val="0"/>
                <w:color w:val="auto"/>
                <w:kern w:val="28"/>
                <w:sz w:val="24"/>
                <w:szCs w:val="20"/>
                <w:highlight w:val="none"/>
              </w:rPr>
            </w:pPr>
            <w:r>
              <w:rPr>
                <w:rFonts w:hint="eastAsia" w:ascii="仿宋" w:hAnsi="仿宋" w:eastAsia="仿宋" w:cs="仿宋"/>
                <w:color w:val="auto"/>
                <w:kern w:val="0"/>
                <w:sz w:val="24"/>
                <w:szCs w:val="20"/>
                <w:highlight w:val="none"/>
              </w:rPr>
              <w:t>☐</w:t>
            </w:r>
            <w:r>
              <w:rPr>
                <w:rFonts w:hint="eastAsia" w:ascii="仿宋" w:hAnsi="仿宋" w:eastAsia="仿宋" w:cs="仿宋"/>
                <w:snapToGrid w:val="0"/>
                <w:color w:val="auto"/>
                <w:kern w:val="28"/>
                <w:sz w:val="24"/>
                <w:szCs w:val="20"/>
                <w:highlight w:val="none"/>
              </w:rPr>
              <w:t>联合体投标的，联合体各方均需按招标文件第四部分评标标准要求提供资信证明文件，否则视为不符合要求。</w:t>
            </w:r>
          </w:p>
          <w:p>
            <w:pPr>
              <w:spacing w:before="0" w:beforeAutospacing="0" w:after="0" w:afterAutospacing="0" w:line="360" w:lineRule="auto"/>
              <w:ind w:left="0" w:right="0"/>
              <w:rPr>
                <w:rFonts w:hint="eastAsia" w:ascii="仿宋" w:hAnsi="仿宋" w:eastAsia="仿宋" w:cs="仿宋"/>
                <w:snapToGrid w:val="0"/>
                <w:color w:val="auto"/>
                <w:kern w:val="28"/>
                <w:sz w:val="24"/>
                <w:szCs w:val="20"/>
                <w:highlight w:val="none"/>
              </w:rPr>
            </w:pPr>
            <w:r>
              <w:rPr>
                <w:rFonts w:hint="eastAsia" w:ascii="仿宋" w:hAnsi="仿宋" w:eastAsia="仿宋" w:cs="仿宋"/>
                <w:color w:val="auto"/>
                <w:kern w:val="0"/>
                <w:sz w:val="24"/>
                <w:szCs w:val="20"/>
                <w:highlight w:val="none"/>
              </w:rPr>
              <w:sym w:font="Wingdings" w:char="F0FE"/>
            </w:r>
            <w:r>
              <w:rPr>
                <w:rFonts w:hint="eastAsia" w:ascii="仿宋" w:hAnsi="仿宋" w:eastAsia="仿宋" w:cs="仿宋"/>
                <w:snapToGrid w:val="0"/>
                <w:color w:val="auto"/>
                <w:kern w:val="28"/>
                <w:sz w:val="24"/>
                <w:szCs w:val="20"/>
                <w:highlight w:val="none"/>
              </w:rPr>
              <w:t>联合体投标的，联合体中有一方或者联合体成员根据分工按招标文件第四部分评标标准要求提供资信证明文件的，视为不符合要求。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15"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lang w:val="en-US" w:eastAsia="zh-CN"/>
              </w:rPr>
            </w:pPr>
            <w:r>
              <w:rPr>
                <w:rFonts w:hint="eastAsia" w:ascii="仿宋" w:hAnsi="仿宋" w:eastAsia="仿宋" w:cs="仿宋"/>
                <w:color w:val="auto"/>
                <w:sz w:val="24"/>
                <w:szCs w:val="20"/>
                <w:highlight w:val="none"/>
                <w:lang w:val="en-US" w:eastAsia="zh-CN"/>
              </w:rPr>
              <w:t>14</w:t>
            </w:r>
          </w:p>
        </w:tc>
        <w:tc>
          <w:tcPr>
            <w:tcW w:w="1843" w:type="dxa"/>
            <w:tcBorders>
              <w:top w:val="single" w:color="000000" w:sz="2" w:space="0"/>
              <w:left w:val="single" w:color="000000" w:sz="2" w:space="0"/>
              <w:bottom w:val="single" w:color="000000" w:sz="2"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snapToGrid w:val="0"/>
                <w:color w:val="auto"/>
                <w:kern w:val="28"/>
                <w:sz w:val="24"/>
                <w:szCs w:val="24"/>
                <w:highlight w:val="none"/>
              </w:rPr>
              <w:t>书面投标文件</w:t>
            </w:r>
          </w:p>
        </w:tc>
        <w:tc>
          <w:tcPr>
            <w:tcW w:w="6577" w:type="dxa"/>
            <w:tcBorders>
              <w:top w:val="single" w:color="000000" w:sz="2" w:space="0"/>
              <w:left w:val="single" w:color="000000" w:sz="2" w:space="0"/>
              <w:bottom w:val="single" w:color="000000" w:sz="2" w:space="0"/>
              <w:right w:val="single" w:color="000000" w:sz="8" w:space="0"/>
            </w:tcBorders>
            <w:vAlign w:val="center"/>
          </w:tcPr>
          <w:p>
            <w:pPr>
              <w:spacing w:before="0" w:beforeAutospacing="0" w:after="0" w:afterAutospacing="0" w:line="360" w:lineRule="auto"/>
              <w:ind w:left="0" w:right="0"/>
              <w:rPr>
                <w:rFonts w:hint="eastAsia" w:ascii="仿宋" w:hAnsi="仿宋" w:eastAsia="仿宋" w:cs="仿宋"/>
                <w:color w:val="auto"/>
                <w:kern w:val="0"/>
                <w:sz w:val="24"/>
                <w:szCs w:val="20"/>
                <w:highlight w:val="none"/>
              </w:rPr>
            </w:pPr>
            <w:r>
              <w:rPr>
                <w:rFonts w:hint="eastAsia" w:ascii="仿宋" w:hAnsi="仿宋" w:eastAsia="仿宋" w:cs="仿宋"/>
                <w:b/>
                <w:bCs/>
                <w:color w:val="auto"/>
                <w:sz w:val="24"/>
                <w:szCs w:val="24"/>
                <w:highlight w:val="none"/>
              </w:rPr>
              <w:t>中标单位需在中标后将纸质投标文件（资格文件”、“报价文件”和“商务技术文件”）四份（正本一份，副本三份）送至浙江省杭州市临平区东湖北路488-1号29幢3楼。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15"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lang w:val="en-US" w:eastAsia="zh-CN"/>
              </w:rPr>
            </w:pPr>
            <w:r>
              <w:rPr>
                <w:rFonts w:hint="eastAsia" w:ascii="仿宋" w:hAnsi="仿宋" w:eastAsia="仿宋" w:cs="仿宋"/>
                <w:color w:val="auto"/>
                <w:sz w:val="24"/>
                <w:szCs w:val="20"/>
                <w:highlight w:val="none"/>
                <w:lang w:val="en-US" w:eastAsia="zh-CN"/>
              </w:rPr>
              <w:t>15</w:t>
            </w:r>
          </w:p>
        </w:tc>
        <w:tc>
          <w:tcPr>
            <w:tcW w:w="1843" w:type="dxa"/>
            <w:tcBorders>
              <w:top w:val="single" w:color="000000" w:sz="2"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snapToGrid w:val="0"/>
                <w:color w:val="auto"/>
                <w:kern w:val="28"/>
                <w:sz w:val="24"/>
                <w:szCs w:val="24"/>
                <w:highlight w:val="none"/>
              </w:rPr>
              <w:t>招标服务费</w:t>
            </w:r>
          </w:p>
        </w:tc>
        <w:tc>
          <w:tcPr>
            <w:tcW w:w="6577" w:type="dxa"/>
            <w:tcBorders>
              <w:top w:val="single" w:color="000000" w:sz="2" w:space="0"/>
              <w:left w:val="single" w:color="000000" w:sz="2" w:space="0"/>
              <w:bottom w:val="single" w:color="000000" w:sz="8" w:space="0"/>
              <w:right w:val="single" w:color="000000" w:sz="8" w:space="0"/>
            </w:tcBorders>
            <w:vAlign w:val="center"/>
          </w:tcPr>
          <w:p>
            <w:pPr>
              <w:pStyle w:val="87"/>
              <w:snapToGrid w:val="0"/>
              <w:spacing w:beforeAutospacing="0" w:after="0" w:afterAutospacing="0"/>
              <w:ind w:left="964" w:right="0" w:hanging="964" w:hangingChars="400"/>
              <w:rPr>
                <w:rFonts w:hint="eastAsia" w:ascii="仿宋" w:hAnsi="仿宋" w:eastAsia="仿宋" w:cs="仿宋"/>
                <w:b/>
                <w:bCs/>
                <w:color w:val="auto"/>
                <w:highlight w:val="none"/>
              </w:rPr>
            </w:pPr>
            <w:r>
              <w:rPr>
                <w:rFonts w:hint="eastAsia" w:ascii="仿宋" w:hAnsi="仿宋" w:eastAsia="仿宋" w:cs="仿宋"/>
                <w:b/>
                <w:bCs/>
                <w:color w:val="auto"/>
                <w:highlight w:val="none"/>
              </w:rPr>
              <w:t>中标人在领取中标通知书时需向招标代理招标代理服务费</w:t>
            </w:r>
          </w:p>
          <w:p>
            <w:pPr>
              <w:pStyle w:val="87"/>
              <w:snapToGrid w:val="0"/>
              <w:spacing w:beforeAutospacing="0" w:after="0" w:afterAutospacing="0"/>
              <w:ind w:left="0" w:right="0" w:firstLine="0" w:firstLineChars="0"/>
              <w:rPr>
                <w:rFonts w:hint="eastAsia" w:ascii="仿宋" w:hAnsi="仿宋" w:eastAsia="仿宋" w:cs="仿宋"/>
                <w:color w:val="auto"/>
                <w:highlight w:val="none"/>
              </w:rPr>
            </w:pPr>
            <w:r>
              <w:rPr>
                <w:rFonts w:hint="eastAsia" w:ascii="仿宋" w:hAnsi="仿宋" w:eastAsia="仿宋" w:cs="仿宋"/>
                <w:b/>
                <w:bCs/>
                <w:color w:val="auto"/>
                <w:highlight w:val="none"/>
                <w:lang w:val="en-US" w:eastAsia="zh-CN"/>
              </w:rPr>
              <w:t>10140</w:t>
            </w:r>
            <w:r>
              <w:rPr>
                <w:rFonts w:hint="eastAsia" w:ascii="仿宋" w:hAnsi="仿宋" w:eastAsia="仿宋" w:cs="仿宋"/>
                <w:b/>
                <w:bCs/>
                <w:color w:val="auto"/>
                <w:highlight w:val="none"/>
              </w:rPr>
              <w:t>元，费用包含在总报价中，不单独列项报价。</w:t>
            </w:r>
          </w:p>
          <w:p>
            <w:pPr>
              <w:pStyle w:val="87"/>
              <w:snapToGrid w:val="0"/>
              <w:spacing w:beforeAutospacing="0" w:after="0" w:afterAutospacing="0"/>
              <w:ind w:left="0" w:right="0" w:firstLine="0" w:firstLineChars="0"/>
              <w:rPr>
                <w:rFonts w:hint="eastAsia" w:ascii="仿宋" w:hAnsi="仿宋" w:eastAsia="仿宋" w:cs="仿宋"/>
                <w:color w:val="auto"/>
                <w:highlight w:val="none"/>
              </w:rPr>
            </w:pPr>
            <w:r>
              <w:rPr>
                <w:rFonts w:hint="eastAsia" w:ascii="仿宋" w:hAnsi="仿宋" w:eastAsia="仿宋" w:cs="仿宋"/>
                <w:color w:val="auto"/>
                <w:highlight w:val="none"/>
              </w:rPr>
              <w:t xml:space="preserve">中标服务费的交纳方式：以转帐或支票的形式支付，开户名：杭州益嘉工程咨询代理有限公司；开户行名称：杭州银行临平支行 </w:t>
            </w:r>
          </w:p>
          <w:p>
            <w:pPr>
              <w:pStyle w:val="87"/>
              <w:snapToGrid w:val="0"/>
              <w:spacing w:beforeAutospacing="0" w:after="0" w:afterAutospacing="0"/>
              <w:ind w:left="0" w:right="0" w:firstLine="0" w:firstLineChars="0"/>
              <w:rPr>
                <w:rFonts w:hint="eastAsia" w:ascii="仿宋" w:hAnsi="仿宋" w:eastAsia="仿宋" w:cs="仿宋"/>
                <w:color w:val="auto"/>
                <w:highlight w:val="none"/>
              </w:rPr>
            </w:pPr>
            <w:r>
              <w:rPr>
                <w:rFonts w:hint="eastAsia" w:ascii="仿宋" w:hAnsi="仿宋" w:eastAsia="仿宋" w:cs="仿宋"/>
                <w:color w:val="auto"/>
                <w:highlight w:val="none"/>
              </w:rPr>
              <w:t>帐号：3301040160016011853</w:t>
            </w:r>
          </w:p>
          <w:p>
            <w:pPr>
              <w:pStyle w:val="87"/>
              <w:snapToGrid w:val="0"/>
              <w:spacing w:beforeAutospacing="0" w:after="0" w:afterAutospacing="0"/>
              <w:ind w:left="0" w:right="0" w:firstLine="0" w:firstLineChars="0"/>
              <w:rPr>
                <w:rFonts w:hint="eastAsia" w:ascii="仿宋" w:hAnsi="仿宋" w:eastAsia="仿宋" w:cs="仿宋"/>
                <w:color w:val="auto"/>
                <w:kern w:val="0"/>
                <w:sz w:val="24"/>
                <w:szCs w:val="20"/>
                <w:highlight w:val="none"/>
              </w:rPr>
            </w:pPr>
            <w:r>
              <w:rPr>
                <w:rFonts w:hint="eastAsia" w:ascii="仿宋" w:hAnsi="仿宋" w:eastAsia="仿宋" w:cs="仿宋"/>
                <w:color w:val="auto"/>
                <w:highlight w:val="none"/>
              </w:rPr>
              <w:t>中标单位需在领取中标通知书时缴纳中标服务费，缴纳时注明招标编号。</w:t>
            </w:r>
          </w:p>
        </w:tc>
      </w:tr>
    </w:tbl>
    <w:p>
      <w:pPr>
        <w:snapToGrid w:val="0"/>
        <w:spacing w:line="360" w:lineRule="auto"/>
        <w:jc w:val="center"/>
        <w:rPr>
          <w:rFonts w:hint="eastAsia" w:ascii="仿宋" w:hAnsi="仿宋" w:eastAsia="仿宋" w:cs="仿宋"/>
          <w:b/>
          <w:color w:val="auto"/>
          <w:sz w:val="32"/>
          <w:szCs w:val="20"/>
          <w:highlight w:val="none"/>
        </w:rPr>
      </w:pPr>
    </w:p>
    <w:p>
      <w:pPr>
        <w:pStyle w:val="25"/>
        <w:rPr>
          <w:rFonts w:hint="eastAsia" w:ascii="仿宋" w:hAnsi="仿宋" w:eastAsia="仿宋" w:cs="仿宋"/>
          <w:b/>
          <w:color w:val="auto"/>
          <w:sz w:val="32"/>
          <w:szCs w:val="20"/>
          <w:highlight w:val="none"/>
        </w:rPr>
      </w:pPr>
    </w:p>
    <w:p>
      <w:pPr>
        <w:rPr>
          <w:rFonts w:hint="eastAsia" w:ascii="仿宋" w:hAnsi="仿宋" w:eastAsia="仿宋" w:cs="仿宋"/>
          <w:b/>
          <w:color w:val="auto"/>
          <w:sz w:val="32"/>
          <w:szCs w:val="20"/>
          <w:highlight w:val="none"/>
        </w:rPr>
      </w:pPr>
    </w:p>
    <w:p>
      <w:pPr>
        <w:pStyle w:val="25"/>
        <w:rPr>
          <w:rFonts w:hint="eastAsia" w:ascii="仿宋" w:hAnsi="仿宋" w:eastAsia="仿宋" w:cs="仿宋"/>
          <w:b/>
          <w:color w:val="auto"/>
          <w:sz w:val="32"/>
          <w:szCs w:val="20"/>
          <w:highlight w:val="none"/>
        </w:rPr>
      </w:pPr>
    </w:p>
    <w:p>
      <w:pPr>
        <w:rPr>
          <w:rFonts w:hint="eastAsia" w:ascii="仿宋" w:hAnsi="仿宋" w:eastAsia="仿宋" w:cs="仿宋"/>
          <w:b/>
          <w:color w:val="auto"/>
          <w:sz w:val="32"/>
          <w:szCs w:val="20"/>
          <w:highlight w:val="none"/>
        </w:rPr>
      </w:pPr>
    </w:p>
    <w:p>
      <w:pPr>
        <w:pStyle w:val="26"/>
        <w:rPr>
          <w:rFonts w:hint="eastAsia" w:ascii="仿宋" w:hAnsi="仿宋" w:eastAsia="仿宋" w:cs="仿宋"/>
          <w:b/>
          <w:color w:val="auto"/>
          <w:sz w:val="32"/>
          <w:szCs w:val="20"/>
          <w:highlight w:val="none"/>
        </w:rPr>
      </w:pPr>
    </w:p>
    <w:p>
      <w:pPr>
        <w:pStyle w:val="81"/>
        <w:rPr>
          <w:rFonts w:hint="eastAsia" w:ascii="仿宋" w:hAnsi="仿宋" w:eastAsia="仿宋" w:cs="仿宋"/>
          <w:b/>
          <w:color w:val="auto"/>
          <w:sz w:val="32"/>
          <w:szCs w:val="20"/>
          <w:highlight w:val="none"/>
        </w:rPr>
      </w:pPr>
    </w:p>
    <w:p>
      <w:pPr>
        <w:pStyle w:val="81"/>
        <w:rPr>
          <w:rFonts w:hint="eastAsia" w:ascii="仿宋" w:hAnsi="仿宋" w:eastAsia="仿宋" w:cs="仿宋"/>
          <w:b/>
          <w:color w:val="auto"/>
          <w:sz w:val="32"/>
          <w:szCs w:val="20"/>
          <w:highlight w:val="none"/>
        </w:rPr>
      </w:pPr>
    </w:p>
    <w:p>
      <w:pPr>
        <w:pStyle w:val="81"/>
        <w:rPr>
          <w:rFonts w:hint="eastAsia" w:ascii="仿宋" w:hAnsi="仿宋" w:eastAsia="仿宋" w:cs="仿宋"/>
          <w:b/>
          <w:color w:val="auto"/>
          <w:sz w:val="32"/>
          <w:szCs w:val="20"/>
          <w:highlight w:val="none"/>
        </w:rPr>
      </w:pPr>
    </w:p>
    <w:p>
      <w:pPr>
        <w:pStyle w:val="81"/>
        <w:rPr>
          <w:rFonts w:hint="eastAsia" w:ascii="仿宋" w:hAnsi="仿宋" w:eastAsia="仿宋" w:cs="仿宋"/>
          <w:b/>
          <w:color w:val="auto"/>
          <w:sz w:val="32"/>
          <w:szCs w:val="20"/>
          <w:highlight w:val="none"/>
        </w:rPr>
      </w:pPr>
    </w:p>
    <w:p>
      <w:pPr>
        <w:pStyle w:val="81"/>
        <w:rPr>
          <w:rFonts w:hint="eastAsia" w:ascii="仿宋" w:hAnsi="仿宋" w:eastAsia="仿宋" w:cs="仿宋"/>
          <w:b/>
          <w:color w:val="auto"/>
          <w:sz w:val="32"/>
          <w:szCs w:val="20"/>
          <w:highlight w:val="none"/>
        </w:rPr>
      </w:pPr>
    </w:p>
    <w:p>
      <w:pPr>
        <w:pStyle w:val="81"/>
        <w:rPr>
          <w:rFonts w:hint="eastAsia" w:ascii="仿宋" w:hAnsi="仿宋" w:eastAsia="仿宋" w:cs="仿宋"/>
          <w:b/>
          <w:color w:val="auto"/>
          <w:sz w:val="32"/>
          <w:szCs w:val="20"/>
          <w:highlight w:val="none"/>
        </w:rPr>
      </w:pPr>
    </w:p>
    <w:p>
      <w:pPr>
        <w:pStyle w:val="81"/>
        <w:rPr>
          <w:rFonts w:hint="eastAsia" w:ascii="仿宋" w:hAnsi="仿宋" w:eastAsia="仿宋" w:cs="仿宋"/>
          <w:b/>
          <w:color w:val="auto"/>
          <w:sz w:val="32"/>
          <w:szCs w:val="20"/>
          <w:highlight w:val="none"/>
        </w:rPr>
      </w:pPr>
    </w:p>
    <w:p>
      <w:pPr>
        <w:pStyle w:val="81"/>
        <w:rPr>
          <w:rFonts w:hint="eastAsia" w:ascii="仿宋" w:hAnsi="仿宋" w:eastAsia="仿宋" w:cs="仿宋"/>
          <w:b/>
          <w:color w:val="auto"/>
          <w:sz w:val="32"/>
          <w:szCs w:val="20"/>
          <w:highlight w:val="none"/>
        </w:rPr>
      </w:pPr>
    </w:p>
    <w:p>
      <w:pPr>
        <w:pStyle w:val="81"/>
        <w:rPr>
          <w:rFonts w:hint="eastAsia" w:ascii="仿宋" w:hAnsi="仿宋" w:eastAsia="仿宋" w:cs="仿宋"/>
          <w:b/>
          <w:color w:val="auto"/>
          <w:sz w:val="32"/>
          <w:szCs w:val="20"/>
          <w:highlight w:val="none"/>
        </w:rPr>
      </w:pPr>
    </w:p>
    <w:p>
      <w:pPr>
        <w:pStyle w:val="81"/>
        <w:rPr>
          <w:rFonts w:hint="eastAsia" w:ascii="仿宋" w:hAnsi="仿宋" w:eastAsia="仿宋" w:cs="仿宋"/>
          <w:b/>
          <w:color w:val="auto"/>
          <w:sz w:val="32"/>
          <w:szCs w:val="20"/>
          <w:highlight w:val="none"/>
        </w:rPr>
      </w:pPr>
    </w:p>
    <w:p>
      <w:pPr>
        <w:pStyle w:val="81"/>
        <w:rPr>
          <w:rFonts w:hint="eastAsia" w:ascii="仿宋" w:hAnsi="仿宋" w:eastAsia="仿宋" w:cs="仿宋"/>
          <w:b/>
          <w:color w:val="auto"/>
          <w:sz w:val="32"/>
          <w:szCs w:val="20"/>
          <w:highlight w:val="none"/>
        </w:rPr>
      </w:pPr>
    </w:p>
    <w:p>
      <w:pPr>
        <w:pStyle w:val="81"/>
        <w:rPr>
          <w:rFonts w:hint="eastAsia" w:ascii="仿宋" w:hAnsi="仿宋" w:eastAsia="仿宋" w:cs="仿宋"/>
          <w:b/>
          <w:color w:val="auto"/>
          <w:sz w:val="32"/>
          <w:szCs w:val="20"/>
          <w:highlight w:val="none"/>
        </w:rPr>
      </w:pPr>
    </w:p>
    <w:p>
      <w:pPr>
        <w:pStyle w:val="81"/>
        <w:rPr>
          <w:rFonts w:hint="eastAsia" w:ascii="仿宋" w:hAnsi="仿宋" w:eastAsia="仿宋" w:cs="仿宋"/>
          <w:b/>
          <w:color w:val="auto"/>
          <w:sz w:val="32"/>
          <w:szCs w:val="20"/>
          <w:highlight w:val="none"/>
        </w:rPr>
      </w:pPr>
    </w:p>
    <w:p>
      <w:pPr>
        <w:rPr>
          <w:rFonts w:hint="eastAsia" w:ascii="仿宋" w:hAnsi="仿宋" w:eastAsia="仿宋" w:cs="仿宋"/>
          <w:b/>
          <w:color w:val="auto"/>
          <w:sz w:val="32"/>
          <w:szCs w:val="20"/>
          <w:highlight w:val="none"/>
        </w:rPr>
      </w:pPr>
    </w:p>
    <w:p>
      <w:pPr>
        <w:pStyle w:val="25"/>
        <w:rPr>
          <w:rFonts w:hint="eastAsia" w:ascii="仿宋" w:hAnsi="仿宋" w:eastAsia="仿宋" w:cs="仿宋"/>
          <w:color w:val="auto"/>
          <w:highlight w:val="none"/>
        </w:rPr>
      </w:pPr>
    </w:p>
    <w:bookmarkEnd w:id="10"/>
    <w:p>
      <w:pPr>
        <w:adjustRightInd/>
        <w:spacing w:line="360" w:lineRule="auto"/>
        <w:ind w:firstLine="3845" w:firstLineChars="1197"/>
        <w:outlineLvl w:val="0"/>
        <w:rPr>
          <w:rFonts w:hint="eastAsia" w:ascii="仿宋" w:hAnsi="仿宋" w:eastAsia="仿宋" w:cs="仿宋"/>
          <w:b/>
          <w:color w:val="auto"/>
          <w:sz w:val="32"/>
          <w:szCs w:val="20"/>
          <w:highlight w:val="none"/>
        </w:rPr>
      </w:pPr>
      <w:bookmarkStart w:id="11" w:name="第三部分"/>
      <w:bookmarkStart w:id="12" w:name="_Toc164416483"/>
      <w:r>
        <w:rPr>
          <w:rFonts w:hint="eastAsia" w:ascii="仿宋" w:hAnsi="仿宋" w:eastAsia="仿宋" w:cs="仿宋"/>
          <w:b/>
          <w:color w:val="auto"/>
          <w:sz w:val="32"/>
          <w:szCs w:val="20"/>
          <w:highlight w:val="none"/>
        </w:rPr>
        <w:t>一、总则</w:t>
      </w:r>
    </w:p>
    <w:p>
      <w:pPr>
        <w:snapToGrid w:val="0"/>
        <w:spacing w:line="360" w:lineRule="auto"/>
        <w:ind w:firstLine="361" w:firstLineChars="150"/>
        <w:jc w:val="left"/>
        <w:outlineLvl w:val="1"/>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 适用范围</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   2.定义</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 “采购人”系指招标公告中载明的本项目的采购人。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 “采购机构”系指招标公告中载明的本项目的采购机构。</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 “投标人”系指是指响应招标、参加投标竞争的法人、其他组织或者自然人。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2.6“电子交易平台”是指本项目政府采购活动所依托的政府采购云平台（https://www.zcygov.cn/）。</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2.7 “▲” 系指实质性要求条款，“★”系产品采购项目中单一产品或核心产品，“</w:t>
      </w:r>
      <w:r>
        <w:rPr>
          <w:rFonts w:hint="eastAsia" w:ascii="仿宋" w:hAnsi="仿宋" w:eastAsia="仿宋" w:cs="仿宋"/>
          <w:color w:val="auto"/>
          <w:kern w:val="0"/>
          <w:sz w:val="24"/>
          <w:highlight w:val="none"/>
        </w:rPr>
        <w:sym w:font="Wingdings" w:char="00FE"/>
      </w:r>
      <w:r>
        <w:rPr>
          <w:rFonts w:hint="eastAsia" w:ascii="仿宋" w:hAnsi="仿宋" w:eastAsia="仿宋" w:cs="仿宋"/>
          <w:color w:val="auto"/>
          <w:sz w:val="24"/>
          <w:highlight w:val="none"/>
        </w:rPr>
        <w:t>” 系指适用本项目的要求，“</w:t>
      </w:r>
      <w:r>
        <w:rPr>
          <w:rFonts w:hint="eastAsia" w:ascii="仿宋" w:hAnsi="仿宋" w:eastAsia="仿宋" w:cs="仿宋"/>
          <w:color w:val="auto"/>
          <w:kern w:val="0"/>
          <w:sz w:val="24"/>
          <w:highlight w:val="none"/>
        </w:rPr>
        <w:t>☐</w:t>
      </w:r>
      <w:r>
        <w:rPr>
          <w:rFonts w:hint="eastAsia" w:ascii="仿宋" w:hAnsi="仿宋" w:eastAsia="仿宋" w:cs="仿宋"/>
          <w:color w:val="auto"/>
          <w:sz w:val="24"/>
          <w:highlight w:val="none"/>
        </w:rPr>
        <w:t>” 系指不适用本项目的要求。</w:t>
      </w:r>
    </w:p>
    <w:p>
      <w:pPr>
        <w:spacing w:line="360" w:lineRule="auto"/>
        <w:ind w:firstLine="241" w:firstLineChars="100"/>
        <w:rPr>
          <w:rFonts w:hint="eastAsia"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 xml:space="preserve">  </w:t>
      </w:r>
      <w:r>
        <w:rPr>
          <w:rFonts w:hint="eastAsia" w:ascii="仿宋" w:hAnsi="仿宋" w:eastAsia="仿宋" w:cs="仿宋"/>
          <w:b/>
          <w:color w:val="auto"/>
          <w:sz w:val="24"/>
          <w:highlight w:val="none"/>
        </w:rPr>
        <w:t>3.</w:t>
      </w:r>
      <w:r>
        <w:rPr>
          <w:rFonts w:hint="eastAsia" w:ascii="仿宋" w:hAnsi="仿宋" w:eastAsia="仿宋" w:cs="仿宋"/>
          <w:color w:val="auto"/>
          <w:highlight w:val="none"/>
        </w:rPr>
        <w:t xml:space="preserve"> </w:t>
      </w:r>
      <w:r>
        <w:rPr>
          <w:rFonts w:hint="eastAsia" w:ascii="仿宋" w:hAnsi="仿宋" w:eastAsia="仿宋" w:cs="仿宋"/>
          <w:b/>
          <w:color w:val="auto"/>
          <w:sz w:val="24"/>
          <w:highlight w:val="none"/>
        </w:rPr>
        <w:t>采购项目需要落实的政府采购政策</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优先采购向我国企业转让技术、与我国企业签订消化吸收再创新方案的供应商的进口产品。</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3.2 支持绿色发展</w:t>
      </w:r>
    </w:p>
    <w:p>
      <w:pPr>
        <w:spacing w:line="360" w:lineRule="auto"/>
        <w:ind w:firstLine="480" w:firstLineChars="200"/>
        <w:rPr>
          <w:rFonts w:hint="eastAsia" w:ascii="仿宋" w:hAnsi="仿宋" w:eastAsia="仿宋" w:cs="仿宋"/>
          <w:b/>
          <w:color w:val="auto"/>
          <w:sz w:val="24"/>
          <w:highlight w:val="none"/>
        </w:rPr>
      </w:pPr>
      <w:r>
        <w:rPr>
          <w:rFonts w:hint="eastAsia" w:ascii="仿宋" w:hAnsi="仿宋" w:eastAsia="仿宋" w:cs="仿宋"/>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3.3支持中小企业发展</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符合中小企业划分标准的个体工商户，在政府采购活动中视同中小企业。</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bCs/>
          <w:color w:val="auto"/>
          <w:sz w:val="24"/>
          <w:highlight w:val="none"/>
        </w:rPr>
        <w:t>3.3.2</w:t>
      </w:r>
      <w:r>
        <w:rPr>
          <w:rFonts w:hint="eastAsia" w:ascii="仿宋" w:hAnsi="仿宋" w:eastAsia="仿宋" w:cs="仿宋"/>
          <w:color w:val="auto"/>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3.3.2.2在工程采购项目中，工程由中小企业承建，即工程施工单位为中小企业；</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3.3.3对于未预留份额专门面向中小企业的政府采购货物或服务项目，以及预留份额政府采购货物或服务项目中的非预留部分标项，对小型和微型企业的投标报价给予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color w:val="auto"/>
          <w:sz w:val="24"/>
          <w:highlight w:val="none"/>
          <w:lang w:val="en-US" w:eastAsia="zh-CN"/>
        </w:rPr>
        <w:t>20</w:t>
      </w:r>
      <w:r>
        <w:rPr>
          <w:rFonts w:hint="eastAsia" w:ascii="仿宋" w:hAnsi="仿宋" w:eastAsia="仿宋" w:cs="仿宋"/>
          <w:color w:val="auto"/>
          <w:sz w:val="24"/>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3.4</w:t>
      </w:r>
      <w:r>
        <w:rPr>
          <w:rFonts w:hint="eastAsia" w:ascii="仿宋" w:hAnsi="仿宋" w:eastAsia="仿宋" w:cs="仿宋"/>
          <w:bCs/>
          <w:color w:val="auto"/>
          <w:sz w:val="24"/>
          <w:highlight w:val="none"/>
        </w:rPr>
        <w:t>支持创新发展</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3.4.1 采购人优先采购被认定为首台套产品和“制造精品”的自主创新产品。</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仿宋" w:hAnsi="仿宋" w:eastAsia="仿宋" w:cs="仿宋"/>
          <w:b/>
          <w:color w:val="auto"/>
          <w:sz w:val="24"/>
          <w:highlight w:val="none"/>
        </w:rPr>
      </w:pPr>
      <w:r>
        <w:rPr>
          <w:rFonts w:hint="eastAsia" w:ascii="仿宋" w:hAnsi="仿宋" w:eastAsia="仿宋" w:cs="仿宋"/>
          <w:color w:val="auto"/>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r>
        <w:rPr>
          <w:rFonts w:hint="eastAsia" w:ascii="仿宋" w:hAnsi="仿宋" w:eastAsia="仿宋" w:cs="仿宋"/>
          <w:color w:val="auto"/>
          <w:sz w:val="24"/>
          <w:highlight w:val="none"/>
        </w:rPr>
        <w:cr/>
      </w:r>
      <w:r>
        <w:rPr>
          <w:rFonts w:hint="eastAsia" w:ascii="仿宋" w:hAnsi="仿宋" w:eastAsia="仿宋" w:cs="仿宋"/>
          <w:b/>
          <w:color w:val="auto"/>
          <w:sz w:val="24"/>
          <w:highlight w:val="none"/>
        </w:rPr>
        <w:t>4. 询问、质疑、投诉</w:t>
      </w:r>
    </w:p>
    <w:p>
      <w:pPr>
        <w:autoSpaceDE w:val="0"/>
        <w:autoSpaceDN w:val="0"/>
        <w:spacing w:line="360" w:lineRule="auto"/>
        <w:ind w:firstLine="240" w:firstLineChars="1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4.1供应商询问</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4.2供应商质疑</w:t>
      </w:r>
    </w:p>
    <w:p>
      <w:pPr>
        <w:pStyle w:val="34"/>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4.2</w:t>
      </w:r>
      <w:r>
        <w:rPr>
          <w:rFonts w:hint="eastAsia" w:ascii="仿宋" w:hAnsi="仿宋" w:eastAsia="仿宋" w:cs="仿宋"/>
          <w:color w:val="auto"/>
          <w:sz w:val="24"/>
          <w:highlight w:val="none"/>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4.2</w:t>
      </w:r>
      <w:r>
        <w:rPr>
          <w:rFonts w:hint="eastAsia" w:ascii="仿宋" w:hAnsi="仿宋" w:eastAsia="仿宋" w:cs="仿宋"/>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6"/>
        <w:spacing w:line="360" w:lineRule="auto"/>
        <w:ind w:firstLine="480" w:firstLineChars="200"/>
        <w:rPr>
          <w:rFonts w:hint="eastAsia" w:ascii="仿宋" w:hAnsi="仿宋" w:eastAsia="仿宋" w:cs="仿宋"/>
          <w:color w:val="auto"/>
          <w:kern w:val="2"/>
          <w:sz w:val="24"/>
          <w:highlight w:val="none"/>
        </w:rPr>
      </w:pPr>
      <w:r>
        <w:rPr>
          <w:rFonts w:hint="eastAsia" w:ascii="仿宋" w:hAnsi="仿宋" w:eastAsia="仿宋" w:cs="仿宋"/>
          <w:color w:val="auto"/>
          <w:kern w:val="2"/>
          <w:sz w:val="24"/>
          <w:highlight w:val="none"/>
        </w:rPr>
        <w:t>4.2.2.1对招标文件提出质疑的，质疑期限为供应商获得招标文件之日或者招标文件公告期限届满之日起计算。</w:t>
      </w:r>
    </w:p>
    <w:p>
      <w:pPr>
        <w:pStyle w:val="34"/>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4.2.2.2对采购过程提出质疑的，质疑期限为各采购程序环节结束之日起计算。对同一采购程序环节的质疑，供应商须一次性提出。</w:t>
      </w:r>
    </w:p>
    <w:p>
      <w:pPr>
        <w:pStyle w:val="34"/>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4.2.2.3对采购结果提出质疑的，质疑期限自采购结果公告期限届满之日起计算。</w:t>
      </w:r>
    </w:p>
    <w:p>
      <w:pPr>
        <w:pStyle w:val="34"/>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4.2.3</w:t>
      </w:r>
      <w:r>
        <w:rPr>
          <w:rFonts w:hint="eastAsia" w:ascii="仿宋" w:hAnsi="仿宋" w:eastAsia="仿宋" w:cs="仿宋"/>
          <w:color w:val="auto"/>
          <w:sz w:val="24"/>
          <w:highlight w:val="none"/>
        </w:rPr>
        <w:t>供应商提出质疑应当提交质疑函和必要的证明材料。质疑函应当包括下列内容：</w:t>
      </w:r>
    </w:p>
    <w:p>
      <w:pPr>
        <w:pStyle w:val="34"/>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4.2.3.1供应商的姓名或者名称、地址、邮编、联系人及联系电话；</w:t>
      </w:r>
    </w:p>
    <w:p>
      <w:pPr>
        <w:pStyle w:val="34"/>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4.2.3.2质疑项目的名称、编号；</w:t>
      </w:r>
    </w:p>
    <w:p>
      <w:pPr>
        <w:pStyle w:val="34"/>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4.2.3.3具体、明确的质疑事项和与质疑事项相关的请求；</w:t>
      </w:r>
    </w:p>
    <w:p>
      <w:pPr>
        <w:pStyle w:val="34"/>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4.2.3.4事实依据；</w:t>
      </w:r>
    </w:p>
    <w:p>
      <w:pPr>
        <w:pStyle w:val="34"/>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4.2.3.5必要的法律依据；</w:t>
      </w:r>
    </w:p>
    <w:p>
      <w:pPr>
        <w:pStyle w:val="34"/>
        <w:spacing w:line="360" w:lineRule="auto"/>
        <w:ind w:firstLine="960" w:firstLineChars="4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4.2.3.6提出质疑的日期。</w:t>
      </w:r>
    </w:p>
    <w:p>
      <w:pPr>
        <w:pStyle w:val="574"/>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574"/>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质疑函范本及制作说明详见附件2。</w:t>
      </w:r>
    </w:p>
    <w:p>
      <w:pPr>
        <w:pStyle w:val="574"/>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lang w:val="zh-CN"/>
        </w:rPr>
        <w:t>4.2</w:t>
      </w:r>
      <w:r>
        <w:rPr>
          <w:rFonts w:hint="eastAsia" w:ascii="仿宋" w:hAnsi="仿宋" w:eastAsia="仿宋" w:cs="仿宋"/>
          <w:color w:val="auto"/>
          <w:highlight w:val="none"/>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574"/>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lang w:val="zh-CN"/>
        </w:rPr>
        <w:t>4.2</w:t>
      </w:r>
      <w:r>
        <w:rPr>
          <w:rFonts w:hint="eastAsia" w:ascii="仿宋" w:hAnsi="仿宋" w:eastAsia="仿宋" w:cs="仿宋"/>
          <w:color w:val="auto"/>
          <w:highlight w:val="none"/>
        </w:rPr>
        <w:t>.5询问或者质疑事项可能影响采购结果的，采购人应当暂停签订合同，已经签订合同的，应当中止履行合同。</w:t>
      </w:r>
    </w:p>
    <w:p>
      <w:pPr>
        <w:pStyle w:val="574"/>
        <w:shd w:val="clear" w:color="auto" w:fill="FFFFFF"/>
        <w:snapToGrid w:val="0"/>
        <w:spacing w:after="240" w:afterAutospacing="0" w:line="360" w:lineRule="auto"/>
        <w:ind w:firstLine="480" w:firstLineChars="200"/>
        <w:contextualSpacing/>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4.3供应商投诉</w:t>
      </w:r>
    </w:p>
    <w:p>
      <w:pPr>
        <w:pStyle w:val="574"/>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4.3.1质疑供应商对采购人、采购机构的答复不满意或者采购人、采购机构未在规定的时间内作出答复的，可以在答复期满后十五个工作日内向同级政府采购监督管理部门提出投诉。</w:t>
      </w:r>
    </w:p>
    <w:p>
      <w:pPr>
        <w:pStyle w:val="574"/>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4.3.</w:t>
      </w:r>
      <w:r>
        <w:rPr>
          <w:rFonts w:hint="eastAsia" w:ascii="仿宋" w:hAnsi="仿宋" w:eastAsia="仿宋" w:cs="仿宋"/>
          <w:color w:val="auto"/>
          <w:highlight w:val="none"/>
          <w:lang w:val="zh-CN"/>
        </w:rPr>
        <w:t>2</w:t>
      </w:r>
      <w:r>
        <w:rPr>
          <w:rFonts w:hint="eastAsia" w:ascii="仿宋" w:hAnsi="仿宋" w:eastAsia="仿宋" w:cs="仿宋"/>
          <w:color w:val="auto"/>
          <w:highlight w:val="none"/>
        </w:rPr>
        <w:t>供应商投诉的事项不得超出已质疑事项的范围，基于质疑答复内容提出的投诉事项除外。</w:t>
      </w:r>
    </w:p>
    <w:p>
      <w:pPr>
        <w:pStyle w:val="574"/>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4.3.3供应商投诉应当有明确的请求和必要的证明材料。</w:t>
      </w:r>
    </w:p>
    <w:p>
      <w:pPr>
        <w:pStyle w:val="574"/>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4.3.</w:t>
      </w:r>
      <w:r>
        <w:rPr>
          <w:rFonts w:hint="eastAsia" w:ascii="仿宋" w:hAnsi="仿宋" w:eastAsia="仿宋" w:cs="仿宋"/>
          <w:color w:val="auto"/>
          <w:highlight w:val="none"/>
          <w:lang w:val="en-US" w:eastAsia="zh-CN"/>
        </w:rPr>
        <w:t>4</w:t>
      </w:r>
      <w:r>
        <w:rPr>
          <w:rFonts w:hint="eastAsia" w:ascii="仿宋" w:hAnsi="仿宋" w:eastAsia="仿宋" w:cs="仿宋"/>
          <w:color w:val="auto"/>
          <w:highlight w:val="none"/>
        </w:rPr>
        <w:t xml:space="preserve"> 以联合体形式参加政府采购活动的，其投诉应当由组成联合体的所有供应商共同提出。</w:t>
      </w:r>
    </w:p>
    <w:p>
      <w:pPr>
        <w:pStyle w:val="574"/>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投诉书范本及制作说明详见附件3。</w:t>
      </w:r>
    </w:p>
    <w:p>
      <w:pPr>
        <w:pStyle w:val="87"/>
        <w:snapToGrid w:val="0"/>
        <w:spacing w:before="0"/>
        <w:ind w:firstLine="360"/>
        <w:rPr>
          <w:rFonts w:hint="eastAsia" w:ascii="仿宋" w:hAnsi="仿宋" w:eastAsia="仿宋" w:cs="仿宋"/>
          <w:color w:val="auto"/>
          <w:sz w:val="18"/>
          <w:szCs w:val="18"/>
          <w:highlight w:val="none"/>
        </w:rPr>
      </w:pPr>
    </w:p>
    <w:p>
      <w:pPr>
        <w:adjustRightInd/>
        <w:spacing w:line="360" w:lineRule="auto"/>
        <w:jc w:val="center"/>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 xml:space="preserve">      二、招标文件的构成、澄清、修改</w:t>
      </w:r>
    </w:p>
    <w:p>
      <w:pPr>
        <w:pStyle w:val="34"/>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5．招标文件的构成</w:t>
      </w:r>
    </w:p>
    <w:p>
      <w:pPr>
        <w:pStyle w:val="34"/>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 招标文件包括下列文件及附件：</w:t>
      </w:r>
    </w:p>
    <w:p>
      <w:pPr>
        <w:pStyle w:val="34"/>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5.1.1招标公告；</w:t>
      </w:r>
    </w:p>
    <w:p>
      <w:pPr>
        <w:pStyle w:val="34"/>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5.1.2投标人须知；</w:t>
      </w:r>
    </w:p>
    <w:p>
      <w:pPr>
        <w:pStyle w:val="34"/>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5.1.3采购需求；</w:t>
      </w:r>
    </w:p>
    <w:p>
      <w:pPr>
        <w:pStyle w:val="34"/>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5.1.4评标办法；</w:t>
      </w:r>
    </w:p>
    <w:p>
      <w:pPr>
        <w:pStyle w:val="34"/>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5.1.5拟签订的合同文本；</w:t>
      </w:r>
    </w:p>
    <w:p>
      <w:pPr>
        <w:pStyle w:val="34"/>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5.1.6</w:t>
      </w:r>
      <w:r>
        <w:rPr>
          <w:rFonts w:hint="eastAsia" w:ascii="仿宋" w:hAnsi="仿宋" w:eastAsia="仿宋" w:cs="仿宋"/>
          <w:color w:val="auto"/>
          <w:sz w:val="24"/>
          <w:szCs w:val="24"/>
          <w:highlight w:val="none"/>
        </w:rPr>
        <w:t>应提交的有关格式范例。</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5.2与本项目有关的</w:t>
      </w:r>
      <w:r>
        <w:rPr>
          <w:rFonts w:hint="eastAsia" w:ascii="仿宋" w:hAnsi="仿宋" w:eastAsia="仿宋" w:cs="仿宋"/>
          <w:bCs/>
          <w:color w:val="auto"/>
          <w:sz w:val="24"/>
          <w:highlight w:val="none"/>
        </w:rPr>
        <w:t>澄清或者修改的内容为招标文件的组成部分</w:t>
      </w:r>
      <w:r>
        <w:rPr>
          <w:rFonts w:hint="eastAsia" w:ascii="仿宋" w:hAnsi="仿宋" w:eastAsia="仿宋" w:cs="仿宋"/>
          <w:color w:val="auto"/>
          <w:sz w:val="24"/>
          <w:highlight w:val="none"/>
        </w:rPr>
        <w:t>。</w:t>
      </w:r>
    </w:p>
    <w:p>
      <w:pPr>
        <w:pStyle w:val="34"/>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6. 招标文件的澄清、修改</w:t>
      </w:r>
    </w:p>
    <w:p>
      <w:pPr>
        <w:pStyle w:val="87"/>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6.1已获取招标文件的潜在投标人，若有问题需要澄清，应于投标截止时间前，以书面形式向采购机构提出。</w:t>
      </w:r>
    </w:p>
    <w:p>
      <w:pPr>
        <w:pStyle w:val="87"/>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hint="eastAsia" w:ascii="仿宋" w:hAnsi="仿宋" w:eastAsia="仿宋" w:cs="仿宋"/>
          <w:color w:val="auto"/>
          <w:sz w:val="18"/>
          <w:szCs w:val="18"/>
          <w:highlight w:val="none"/>
          <w:lang w:val="en-US"/>
        </w:rPr>
      </w:pPr>
      <w:r>
        <w:rPr>
          <w:rFonts w:hint="eastAsia" w:ascii="仿宋" w:hAnsi="仿宋" w:eastAsia="仿宋" w:cs="仿宋"/>
          <w:color w:val="auto"/>
          <w:szCs w:val="24"/>
          <w:highlight w:val="none"/>
          <w:lang w:val="en-US"/>
        </w:rPr>
        <w:t xml:space="preserve">    </w:t>
      </w:r>
    </w:p>
    <w:p>
      <w:pPr>
        <w:adjustRightInd/>
        <w:spacing w:line="360" w:lineRule="auto"/>
        <w:jc w:val="center"/>
        <w:outlineLvl w:val="0"/>
        <w:rPr>
          <w:rFonts w:hint="eastAsia" w:ascii="仿宋" w:hAnsi="仿宋" w:eastAsia="仿宋" w:cs="仿宋"/>
          <w:b/>
          <w:color w:val="auto"/>
          <w:sz w:val="30"/>
          <w:szCs w:val="20"/>
          <w:highlight w:val="none"/>
        </w:rPr>
      </w:pPr>
      <w:r>
        <w:rPr>
          <w:rFonts w:hint="eastAsia" w:ascii="仿宋" w:hAnsi="仿宋" w:eastAsia="仿宋" w:cs="仿宋"/>
          <w:b/>
          <w:color w:val="auto"/>
          <w:sz w:val="30"/>
          <w:szCs w:val="20"/>
          <w:highlight w:val="none"/>
        </w:rPr>
        <w:t>三、投标</w:t>
      </w:r>
    </w:p>
    <w:p>
      <w:pPr>
        <w:pStyle w:val="34"/>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7. 招标文件的获取</w:t>
      </w:r>
    </w:p>
    <w:p>
      <w:pPr>
        <w:spacing w:line="360" w:lineRule="auto"/>
        <w:ind w:firstLine="480" w:firstLineChars="200"/>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详见招标公告中获取招标文件的时间期限、地点、方式及招标文件售价。</w:t>
      </w:r>
    </w:p>
    <w:p>
      <w:pPr>
        <w:pStyle w:val="34"/>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8.开标前答疑会或现场考察</w:t>
      </w:r>
    </w:p>
    <w:p>
      <w:pPr>
        <w:pStyle w:val="34"/>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采购人组织潜在投标人现场考察或者召开开标前答疑会的，潜在投标人按第二部分投标人须知前附表的规定参加现场考察或者开标前答疑会。</w:t>
      </w:r>
    </w:p>
    <w:p>
      <w:pPr>
        <w:pStyle w:val="34"/>
        <w:spacing w:line="360" w:lineRule="auto"/>
        <w:rPr>
          <w:rFonts w:hint="eastAsia" w:ascii="仿宋" w:hAnsi="仿宋" w:eastAsia="仿宋" w:cs="仿宋"/>
          <w:b/>
          <w:color w:val="auto"/>
          <w:szCs w:val="24"/>
          <w:highlight w:val="none"/>
        </w:rPr>
      </w:pPr>
      <w:r>
        <w:rPr>
          <w:rFonts w:hint="eastAsia" w:ascii="仿宋" w:hAnsi="仿宋" w:eastAsia="仿宋" w:cs="仿宋"/>
          <w:b/>
          <w:color w:val="auto"/>
          <w:kern w:val="28"/>
          <w:sz w:val="24"/>
          <w:szCs w:val="24"/>
          <w:highlight w:val="none"/>
        </w:rPr>
        <w:t>9.投标保证金</w:t>
      </w:r>
    </w:p>
    <w:p>
      <w:pPr>
        <w:pStyle w:val="6"/>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本项目不需缴纳投标保证金。</w:t>
      </w:r>
    </w:p>
    <w:p>
      <w:pPr>
        <w:pStyle w:val="34"/>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10. 投标文件的语言</w:t>
      </w:r>
    </w:p>
    <w:p>
      <w:pPr>
        <w:autoSpaceDE w:val="0"/>
        <w:autoSpaceDN w:val="0"/>
        <w:spacing w:line="36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投标文件及投标人与采购有关的来往通知、函件和文件均应使用中文。</w:t>
      </w:r>
    </w:p>
    <w:p>
      <w:pPr>
        <w:pStyle w:val="34"/>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11. 投标文件的组成</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11.1</w:t>
      </w:r>
      <w:r>
        <w:rPr>
          <w:rFonts w:hint="eastAsia" w:ascii="仿宋" w:hAnsi="仿宋" w:eastAsia="仿宋" w:cs="仿宋"/>
          <w:b/>
          <w:color w:val="auto"/>
          <w:sz w:val="24"/>
          <w:highlight w:val="none"/>
        </w:rPr>
        <w:t>资格文件</w:t>
      </w:r>
      <w:r>
        <w:rPr>
          <w:rFonts w:hint="eastAsia" w:ascii="仿宋" w:hAnsi="仿宋" w:eastAsia="仿宋" w:cs="仿宋"/>
          <w:color w:val="auto"/>
          <w:sz w:val="24"/>
          <w:highlight w:val="none"/>
        </w:rPr>
        <w:t>：</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11.1.1符合参加政府采购活动应当具备的一般条件的承诺函；</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11.1.2落实政府采购政策需满足的资格要求（如有)；</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11.1.3本项目的特定资格要求（如有)。</w:t>
      </w:r>
    </w:p>
    <w:p>
      <w:pPr>
        <w:snapToGrid w:val="0"/>
        <w:spacing w:line="36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 xml:space="preserve">  </w:t>
      </w:r>
      <w:r>
        <w:rPr>
          <w:rFonts w:hint="eastAsia" w:ascii="仿宋" w:hAnsi="仿宋" w:eastAsia="仿宋" w:cs="仿宋"/>
          <w:b/>
          <w:bCs/>
          <w:color w:val="auto"/>
          <w:sz w:val="24"/>
          <w:highlight w:val="none"/>
        </w:rPr>
        <w:t>商务技术</w:t>
      </w:r>
      <w:r>
        <w:rPr>
          <w:rFonts w:hint="eastAsia" w:ascii="仿宋" w:hAnsi="仿宋" w:eastAsia="仿宋" w:cs="仿宋"/>
          <w:b/>
          <w:bCs/>
          <w:color w:val="auto"/>
          <w:sz w:val="24"/>
          <w:highlight w:val="none"/>
          <w:lang w:val="zh-CN"/>
        </w:rPr>
        <w:t>文件：</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11.2.1投标函；</w:t>
      </w:r>
      <w:r>
        <w:rPr>
          <w:rFonts w:hint="eastAsia" w:ascii="仿宋" w:hAnsi="仿宋" w:eastAsia="仿宋" w:cs="仿宋"/>
          <w:color w:val="auto"/>
          <w:sz w:val="24"/>
          <w:highlight w:val="none"/>
          <w:lang w:val="zh-CN"/>
        </w:rPr>
        <w:t xml:space="preserve"> </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11.2.2授权委托书或法定代表人（单位负责人、自然人本人）身份证明；</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11.2.3联合协议（如有)；</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11.2.4分包意向协议（如有)；</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11.2.5符合性审查资料；</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11.2.6评标标准相应的商务技术资料；</w:t>
      </w:r>
    </w:p>
    <w:p>
      <w:pPr>
        <w:snapToGrid w:val="0"/>
        <w:spacing w:line="360" w:lineRule="auto"/>
        <w:ind w:left="0" w:leftChars="0" w:firstLine="960" w:firstLineChars="4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11.2.7投标标的清单；</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w:t>
      </w: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商务技术偏离表；</w:t>
      </w:r>
    </w:p>
    <w:p>
      <w:pPr>
        <w:snapToGrid w:val="0"/>
        <w:spacing w:line="360" w:lineRule="auto"/>
        <w:ind w:firstLine="960" w:firstLineChars="4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lang w:val="zh-CN"/>
        </w:rPr>
        <w:t>政府采购供应商廉洁自律承诺书；</w:t>
      </w:r>
    </w:p>
    <w:p>
      <w:pPr>
        <w:snapToGrid w:val="0"/>
        <w:spacing w:line="360" w:lineRule="auto"/>
        <w:ind w:firstLine="0" w:firstLineChars="0"/>
        <w:jc w:val="both"/>
        <w:rPr>
          <w:rFonts w:hint="eastAsia" w:ascii="仿宋" w:hAnsi="仿宋" w:eastAsia="仿宋" w:cs="仿宋"/>
          <w:color w:val="auto"/>
          <w:sz w:val="24"/>
          <w:szCs w:val="20"/>
          <w:highlight w:val="non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lang w:val="zh-CN" w:eastAsia="zh-CN"/>
        </w:rPr>
        <w:t xml:space="preserve"> 11.2.</w:t>
      </w: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szCs w:val="20"/>
          <w:highlight w:val="none"/>
          <w:lang w:val="zh-CN"/>
        </w:rPr>
        <w:t>投标</w:t>
      </w:r>
      <w:r>
        <w:rPr>
          <w:rFonts w:hint="eastAsia" w:ascii="仿宋" w:hAnsi="仿宋" w:eastAsia="仿宋" w:cs="仿宋"/>
          <w:color w:val="auto"/>
          <w:sz w:val="24"/>
          <w:szCs w:val="20"/>
          <w:highlight w:val="none"/>
          <w:lang w:val="en-US" w:eastAsia="zh-CN"/>
        </w:rPr>
        <w:t>人</w:t>
      </w:r>
      <w:r>
        <w:rPr>
          <w:rFonts w:hint="eastAsia" w:ascii="仿宋" w:hAnsi="仿宋" w:eastAsia="仿宋" w:cs="仿宋"/>
          <w:color w:val="auto"/>
          <w:sz w:val="24"/>
          <w:szCs w:val="20"/>
          <w:highlight w:val="none"/>
          <w:lang w:val="zh-CN"/>
        </w:rPr>
        <w:t>认为需要的其他文件资料</w:t>
      </w:r>
      <w:r>
        <w:rPr>
          <w:rFonts w:hint="eastAsia" w:ascii="仿宋" w:hAnsi="仿宋" w:eastAsia="仿宋" w:cs="仿宋"/>
          <w:color w:val="auto"/>
          <w:sz w:val="24"/>
          <w:szCs w:val="20"/>
          <w:highlight w:val="none"/>
          <w:lang w:val="zh-CN" w:eastAsia="zh-CN"/>
        </w:rPr>
        <w:t>（如有）</w:t>
      </w:r>
      <w:r>
        <w:rPr>
          <w:rFonts w:hint="eastAsia" w:ascii="仿宋" w:hAnsi="仿宋" w:eastAsia="仿宋" w:cs="仿宋"/>
          <w:color w:val="auto"/>
          <w:sz w:val="24"/>
          <w:highlight w:val="none"/>
        </w:rPr>
        <w:t>。</w:t>
      </w:r>
    </w:p>
    <w:p>
      <w:pPr>
        <w:snapToGrid w:val="0"/>
        <w:spacing w:line="360" w:lineRule="auto"/>
        <w:ind w:firstLine="480" w:firstLineChars="200"/>
        <w:rPr>
          <w:rFonts w:hint="eastAsia" w:ascii="仿宋" w:hAnsi="仿宋" w:eastAsia="仿宋" w:cs="仿宋"/>
          <w:color w:val="auto"/>
          <w:sz w:val="24"/>
          <w:highlight w:val="none"/>
          <w:u w:val="single"/>
          <w:lang w:val="zh-CN"/>
        </w:rPr>
      </w:pPr>
      <w:r>
        <w:rPr>
          <w:rFonts w:hint="eastAsia" w:ascii="仿宋" w:hAnsi="仿宋" w:eastAsia="仿宋" w:cs="仿宋"/>
          <w:color w:val="auto"/>
          <w:kern w:val="0"/>
          <w:sz w:val="24"/>
          <w:highlight w:val="none"/>
          <w:lang w:val="zh-CN"/>
        </w:rPr>
        <w:t>11.</w:t>
      </w:r>
      <w:r>
        <w:rPr>
          <w:rFonts w:hint="eastAsia" w:ascii="仿宋" w:hAnsi="仿宋" w:eastAsia="仿宋" w:cs="仿宋"/>
          <w:color w:val="auto"/>
          <w:kern w:val="0"/>
          <w:sz w:val="24"/>
          <w:highlight w:val="none"/>
        </w:rPr>
        <w:t>3</w:t>
      </w:r>
      <w:r>
        <w:rPr>
          <w:rFonts w:hint="eastAsia" w:ascii="仿宋" w:hAnsi="仿宋" w:eastAsia="仿宋" w:cs="仿宋"/>
          <w:b/>
          <w:color w:val="auto"/>
          <w:sz w:val="24"/>
          <w:highlight w:val="none"/>
        </w:rPr>
        <w:t>报价文件：</w:t>
      </w:r>
      <w:r>
        <w:rPr>
          <w:rFonts w:hint="eastAsia" w:ascii="仿宋" w:hAnsi="仿宋" w:eastAsia="仿宋" w:cs="仿宋"/>
          <w:color w:val="auto"/>
          <w:sz w:val="24"/>
          <w:highlight w:val="none"/>
        </w:rPr>
        <w:t xml:space="preserve"> </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11.3.1开标一览表（报价表）；</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11.3.2中小企业声明函</w:t>
      </w:r>
      <w:r>
        <w:rPr>
          <w:rFonts w:hint="eastAsia" w:ascii="仿宋" w:hAnsi="仿宋" w:eastAsia="仿宋" w:cs="仿宋"/>
          <w:color w:val="auto"/>
          <w:sz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960" w:firstLineChars="4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11.3.3</w:t>
      </w:r>
      <w:r>
        <w:rPr>
          <w:rFonts w:hint="eastAsia" w:ascii="仿宋" w:hAnsi="仿宋" w:eastAsia="仿宋" w:cs="仿宋"/>
          <w:color w:val="auto"/>
          <w:sz w:val="24"/>
          <w:highlight w:val="none"/>
        </w:rPr>
        <w:t>投标人针对报价需要说明的其他文件和说明</w:t>
      </w:r>
      <w:r>
        <w:rPr>
          <w:rFonts w:hint="eastAsia" w:ascii="仿宋" w:hAnsi="仿宋" w:eastAsia="仿宋" w:cs="仿宋"/>
          <w:color w:val="auto"/>
          <w:sz w:val="24"/>
          <w:highlight w:val="none"/>
          <w:lang w:eastAsia="zh-CN"/>
        </w:rPr>
        <w:t>（如有）</w:t>
      </w:r>
      <w:r>
        <w:rPr>
          <w:rFonts w:hint="eastAsia" w:ascii="仿宋" w:hAnsi="仿宋" w:eastAsia="仿宋" w:cs="仿宋"/>
          <w:color w:val="auto"/>
          <w:sz w:val="24"/>
          <w:highlight w:val="none"/>
        </w:rPr>
        <w:t>。</w:t>
      </w:r>
    </w:p>
    <w:p>
      <w:pPr>
        <w:keepNext w:val="0"/>
        <w:keepLines w:val="0"/>
        <w:pageBreakBefore w:val="0"/>
        <w:widowControl w:val="0"/>
        <w:kinsoku/>
        <w:wordWrap/>
        <w:overflowPunct/>
        <w:topLinePunct w:val="0"/>
        <w:autoSpaceDE/>
        <w:autoSpaceDN/>
        <w:bidi w:val="0"/>
        <w:adjustRightInd w:val="0"/>
        <w:spacing w:line="360" w:lineRule="auto"/>
        <w:ind w:firstLine="723" w:firstLineChars="300"/>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投标文件含有采购人不能接受的附加条件的，投标无效；</w:t>
      </w:r>
    </w:p>
    <w:p>
      <w:pPr>
        <w:keepNext w:val="0"/>
        <w:keepLines w:val="0"/>
        <w:pageBreakBefore w:val="0"/>
        <w:widowControl w:val="0"/>
        <w:kinsoku/>
        <w:wordWrap/>
        <w:overflowPunct/>
        <w:topLinePunct w:val="0"/>
        <w:autoSpaceDE/>
        <w:autoSpaceDN/>
        <w:bidi w:val="0"/>
        <w:adjustRightInd w:val="0"/>
        <w:spacing w:line="360" w:lineRule="auto"/>
        <w:ind w:firstLine="723" w:firstLineChars="300"/>
        <w:textAlignment w:val="auto"/>
        <w:rPr>
          <w:rFonts w:hint="eastAsia" w:ascii="仿宋" w:hAnsi="仿宋" w:eastAsia="仿宋" w:cs="仿宋"/>
          <w:b/>
          <w:color w:val="auto"/>
          <w:sz w:val="24"/>
          <w:szCs w:val="21"/>
          <w:highlight w:val="none"/>
        </w:rPr>
      </w:pPr>
      <w:r>
        <w:rPr>
          <w:rFonts w:hint="eastAsia" w:ascii="仿宋" w:hAnsi="仿宋" w:eastAsia="仿宋" w:cs="仿宋"/>
          <w:b/>
          <w:color w:val="auto"/>
          <w:sz w:val="24"/>
          <w:highlight w:val="none"/>
        </w:rPr>
        <w:t>投标人提供虚假材料投标的，投标无效。</w:t>
      </w:r>
    </w:p>
    <w:p>
      <w:pPr>
        <w:pStyle w:val="87"/>
        <w:snapToGrid w:val="0"/>
        <w:spacing w:before="0"/>
        <w:ind w:firstLine="0" w:firstLineChars="0"/>
        <w:outlineLvl w:val="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12</w:t>
      </w:r>
      <w:r>
        <w:rPr>
          <w:rFonts w:hint="eastAsia" w:ascii="仿宋" w:hAnsi="仿宋" w:eastAsia="仿宋" w:cs="仿宋"/>
          <w:b/>
          <w:color w:val="auto"/>
          <w:kern w:val="0"/>
          <w:szCs w:val="24"/>
          <w:highlight w:val="none"/>
          <w:lang w:val="zh-CN"/>
        </w:rPr>
        <w:t xml:space="preserve">. </w:t>
      </w:r>
      <w:r>
        <w:rPr>
          <w:rFonts w:hint="eastAsia" w:ascii="仿宋" w:hAnsi="仿宋" w:eastAsia="仿宋" w:cs="仿宋"/>
          <w:b/>
          <w:color w:val="auto"/>
          <w:szCs w:val="24"/>
          <w:highlight w:val="none"/>
        </w:rPr>
        <w:t>投标文件的编制</w:t>
      </w:r>
    </w:p>
    <w:p>
      <w:pPr>
        <w:spacing w:line="360" w:lineRule="auto"/>
        <w:ind w:firstLine="480" w:firstLineChars="200"/>
        <w:rPr>
          <w:rFonts w:hint="eastAsia" w:ascii="仿宋" w:hAnsi="仿宋" w:eastAsia="仿宋" w:cs="仿宋"/>
          <w:b/>
          <w:color w:val="auto"/>
          <w:sz w:val="24"/>
          <w:highlight w:val="none"/>
        </w:rPr>
      </w:pPr>
      <w:r>
        <w:rPr>
          <w:rFonts w:hint="eastAsia" w:ascii="仿宋" w:hAnsi="仿宋" w:eastAsia="仿宋" w:cs="仿宋"/>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13.投标文件的签署、盖章</w:t>
      </w:r>
    </w:p>
    <w:p>
      <w:pPr>
        <w:pStyle w:val="87"/>
        <w:snapToGrid w:val="0"/>
        <w:spacing w:before="0"/>
        <w:ind w:firstLine="480"/>
        <w:rPr>
          <w:rFonts w:hint="eastAsia" w:ascii="仿宋" w:hAnsi="仿宋" w:eastAsia="仿宋" w:cs="仿宋"/>
          <w:b/>
          <w:color w:val="auto"/>
          <w:highlight w:val="none"/>
        </w:rPr>
      </w:pPr>
      <w:r>
        <w:rPr>
          <w:rFonts w:hint="eastAsia" w:ascii="仿宋" w:hAnsi="仿宋" w:eastAsia="仿宋" w:cs="仿宋"/>
          <w:color w:val="auto"/>
          <w:szCs w:val="24"/>
          <w:highlight w:val="none"/>
        </w:rPr>
        <w:t>13.1投标文件按照招标文件第六部分格式要</w:t>
      </w:r>
      <w:r>
        <w:rPr>
          <w:rFonts w:hint="eastAsia" w:ascii="仿宋" w:hAnsi="仿宋" w:eastAsia="仿宋" w:cs="仿宋"/>
          <w:color w:val="auto"/>
          <w:highlight w:val="none"/>
        </w:rPr>
        <w:t>求进行签署、盖章。</w:t>
      </w:r>
      <w:r>
        <w:rPr>
          <w:rFonts w:hint="eastAsia" w:ascii="仿宋" w:hAnsi="仿宋" w:eastAsia="仿宋" w:cs="仿宋"/>
          <w:b/>
          <w:color w:val="auto"/>
          <w:highlight w:val="none"/>
        </w:rPr>
        <w:t>▲投标人的投标文件未按照招标文件要求签署、盖章的，其投标无效</w:t>
      </w:r>
      <w:r>
        <w:rPr>
          <w:rFonts w:hint="eastAsia" w:ascii="仿宋" w:hAnsi="仿宋" w:eastAsia="仿宋" w:cs="仿宋"/>
          <w:color w:val="auto"/>
          <w:szCs w:val="24"/>
          <w:highlight w:val="none"/>
        </w:rPr>
        <w:t>。</w:t>
      </w:r>
    </w:p>
    <w:p>
      <w:pPr>
        <w:pStyle w:val="87"/>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87"/>
        <w:snapToGrid w:val="0"/>
        <w:spacing w:before="0"/>
        <w:ind w:firstLine="480"/>
        <w:rPr>
          <w:rFonts w:hint="eastAsia" w:ascii="仿宋" w:hAnsi="仿宋" w:eastAsia="仿宋" w:cs="仿宋"/>
          <w:color w:val="auto"/>
          <w:szCs w:val="24"/>
          <w:highlight w:val="none"/>
        </w:rPr>
      </w:pPr>
      <w:r>
        <w:rPr>
          <w:rFonts w:hint="eastAsia" w:ascii="仿宋" w:hAnsi="仿宋" w:eastAsia="仿宋" w:cs="仿宋"/>
          <w:color w:val="auto"/>
          <w:highlight w:val="none"/>
        </w:rPr>
        <w:t>13.3招标文件对投标文件签署、盖章的要求适用于电子签名。</w:t>
      </w:r>
    </w:p>
    <w:p>
      <w:pPr>
        <w:pStyle w:val="87"/>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14. 投标文件的提交、补充、修改、撤回</w:t>
      </w:r>
    </w:p>
    <w:p>
      <w:pPr>
        <w:pStyle w:val="87"/>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7"/>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87"/>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4"/>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15.备份投标文件</w:t>
      </w:r>
    </w:p>
    <w:p>
      <w:pPr>
        <w:pStyle w:val="34"/>
        <w:spacing w:line="360" w:lineRule="auto"/>
        <w:ind w:firstLine="360" w:firstLineChars="15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 xml:space="preserve"> 15.1投标人在电子交易平台传输递交投标文件后，还可以</w:t>
      </w:r>
      <w:r>
        <w:rPr>
          <w:rFonts w:hint="eastAsia" w:ascii="仿宋" w:hAnsi="仿宋" w:eastAsia="仿宋" w:cs="仿宋"/>
          <w:b/>
          <w:bCs/>
          <w:color w:val="auto"/>
          <w:sz w:val="24"/>
          <w:szCs w:val="24"/>
          <w:highlight w:val="none"/>
        </w:rPr>
        <w:t>在投标截止时间前</w:t>
      </w:r>
      <w:r>
        <w:rPr>
          <w:rFonts w:hint="eastAsia" w:ascii="仿宋" w:hAnsi="仿宋" w:eastAsia="仿宋" w:cs="仿宋"/>
          <w:color w:val="auto"/>
          <w:sz w:val="24"/>
          <w:szCs w:val="24"/>
          <w:highlight w:val="none"/>
        </w:rPr>
        <w:t>或者以快递方式递交备份投标文件1份</w:t>
      </w:r>
      <w:r>
        <w:rPr>
          <w:rFonts w:hint="eastAsia" w:ascii="仿宋" w:hAnsi="仿宋" w:eastAsia="仿宋" w:cs="仿宋"/>
          <w:color w:val="auto"/>
          <w:sz w:val="24"/>
          <w:szCs w:val="24"/>
          <w:highlight w:val="none"/>
          <w:lang w:eastAsia="zh-CN"/>
        </w:rPr>
        <w:t>，</w:t>
      </w:r>
      <w:r>
        <w:rPr>
          <w:rFonts w:hint="eastAsia" w:ascii="仿宋" w:hAnsi="仿宋" w:eastAsia="仿宋" w:cs="仿宋"/>
          <w:b/>
          <w:color w:val="auto"/>
          <w:sz w:val="24"/>
          <w:szCs w:val="24"/>
          <w:highlight w:val="none"/>
        </w:rPr>
        <w:t>但采购人、采购机构不强制或变相强制投标人提交备份投标文件。</w:t>
      </w:r>
    </w:p>
    <w:p>
      <w:pPr>
        <w:pStyle w:val="34"/>
        <w:spacing w:line="360" w:lineRule="auto"/>
        <w:ind w:firstLine="480" w:firstLineChars="20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15.2备份投标文件须在“政采云投标客户端”制作生成，并储存在</w:t>
      </w:r>
      <w:r>
        <w:rPr>
          <w:rFonts w:hint="eastAsia" w:ascii="仿宋" w:hAnsi="仿宋" w:eastAsia="仿宋" w:cs="仿宋"/>
          <w:b/>
          <w:bCs/>
          <w:color w:val="auto"/>
          <w:sz w:val="24"/>
          <w:szCs w:val="24"/>
          <w:highlight w:val="none"/>
        </w:rPr>
        <w:t>U盘等类似介质中</w:t>
      </w:r>
      <w:r>
        <w:rPr>
          <w:rFonts w:hint="eastAsia" w:ascii="仿宋" w:hAnsi="仿宋" w:eastAsia="仿宋" w:cs="仿宋"/>
          <w:color w:val="auto"/>
          <w:sz w:val="24"/>
          <w:szCs w:val="24"/>
          <w:highlight w:val="none"/>
        </w:rPr>
        <w:t>。备份投标文件应当密封包装并在包装上加盖公章并注明投标项目名称，投标人名称(联合体投标的，包装物封面需注明联合体投标，并注明联合体成员各方的名称和联合协议中约定的牵头人的名称)。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color w:val="auto"/>
          <w:sz w:val="24"/>
          <w:highlight w:val="none"/>
        </w:rPr>
        <w:t>不符合上述制作、</w:t>
      </w:r>
      <w:r>
        <w:rPr>
          <w:rFonts w:hint="eastAsia" w:ascii="仿宋" w:hAnsi="仿宋" w:eastAsia="仿宋" w:cs="仿宋"/>
          <w:b/>
          <w:color w:val="auto"/>
          <w:sz w:val="24"/>
          <w:szCs w:val="24"/>
          <w:highlight w:val="none"/>
        </w:rPr>
        <w:t>存储、密封规定的备份投标文件将被视为无效或者被拒绝接收。</w:t>
      </w:r>
    </w:p>
    <w:p>
      <w:pPr>
        <w:pStyle w:val="34"/>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4"/>
        <w:spacing w:line="360" w:lineRule="auto"/>
        <w:ind w:firstLine="479" w:firstLineChars="19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w:t>
      </w:r>
      <w:r>
        <w:rPr>
          <w:rFonts w:hint="eastAsia" w:ascii="仿宋" w:hAnsi="仿宋" w:eastAsia="仿宋" w:cs="仿宋"/>
          <w:b/>
          <w:color w:val="auto"/>
          <w:sz w:val="24"/>
          <w:szCs w:val="24"/>
          <w:highlight w:val="none"/>
          <w:lang w:val="en-US" w:eastAsia="zh-CN"/>
        </w:rPr>
        <w:t>4</w:t>
      </w:r>
      <w:r>
        <w:rPr>
          <w:rFonts w:hint="eastAsia" w:ascii="仿宋" w:hAnsi="仿宋" w:eastAsia="仿宋" w:cs="仿宋"/>
          <w:b/>
          <w:color w:val="auto"/>
          <w:sz w:val="24"/>
          <w:szCs w:val="24"/>
          <w:highlight w:val="none"/>
        </w:rPr>
        <w:t>投标人仅提交备份投标文件，没有在电子交易平台传输递交投标文件的，投标无效。</w:t>
      </w:r>
    </w:p>
    <w:p>
      <w:pPr>
        <w:pStyle w:val="87"/>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16.投标文件的无效处理</w:t>
      </w:r>
    </w:p>
    <w:p>
      <w:pPr>
        <w:pStyle w:val="26"/>
        <w:spacing w:line="360" w:lineRule="auto"/>
        <w:ind w:firstLine="360" w:firstLineChars="150"/>
        <w:rPr>
          <w:rFonts w:hint="eastAsia" w:ascii="仿宋" w:hAnsi="仿宋" w:eastAsia="仿宋" w:cs="仿宋"/>
          <w:color w:val="auto"/>
          <w:szCs w:val="21"/>
          <w:highlight w:val="none"/>
        </w:rPr>
      </w:pPr>
      <w:r>
        <w:rPr>
          <w:rFonts w:hint="eastAsia" w:ascii="仿宋" w:hAnsi="仿宋" w:eastAsia="仿宋" w:cs="仿宋"/>
          <w:color w:val="auto"/>
          <w:szCs w:val="21"/>
          <w:highlight w:val="none"/>
        </w:rPr>
        <w:t>有招标文件第四部分</w:t>
      </w:r>
      <w:r>
        <w:rPr>
          <w:rFonts w:hint="eastAsia" w:ascii="仿宋" w:hAnsi="仿宋" w:eastAsia="仿宋" w:cs="仿宋"/>
          <w:color w:val="auto"/>
          <w:highlight w:val="none"/>
          <w:lang w:val="en-US" w:eastAsia="zh-CN"/>
        </w:rPr>
        <w:t>4.2</w:t>
      </w:r>
      <w:r>
        <w:rPr>
          <w:rFonts w:hint="eastAsia" w:ascii="仿宋" w:hAnsi="仿宋" w:eastAsia="仿宋" w:cs="仿宋"/>
          <w:color w:val="auto"/>
          <w:highlight w:val="none"/>
        </w:rPr>
        <w:t>规定</w:t>
      </w:r>
      <w:r>
        <w:rPr>
          <w:rFonts w:hint="eastAsia" w:ascii="仿宋" w:hAnsi="仿宋" w:eastAsia="仿宋" w:cs="仿宋"/>
          <w:color w:val="auto"/>
          <w:szCs w:val="21"/>
          <w:highlight w:val="none"/>
        </w:rPr>
        <w:t>的情形之一的，投标无效：</w:t>
      </w:r>
    </w:p>
    <w:p>
      <w:pPr>
        <w:pStyle w:val="87"/>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17.投标有效期</w:t>
      </w:r>
    </w:p>
    <w:p>
      <w:pPr>
        <w:spacing w:line="360" w:lineRule="auto"/>
        <w:ind w:firstLine="480" w:firstLineChars="200"/>
        <w:rPr>
          <w:rFonts w:hint="eastAsia" w:ascii="仿宋" w:hAnsi="仿宋" w:eastAsia="仿宋" w:cs="仿宋"/>
          <w:b/>
          <w:color w:val="auto"/>
          <w:sz w:val="24"/>
          <w:szCs w:val="21"/>
          <w:highlight w:val="none"/>
        </w:rPr>
      </w:pPr>
      <w:r>
        <w:rPr>
          <w:rFonts w:hint="eastAsia" w:ascii="仿宋" w:hAnsi="仿宋" w:eastAsia="仿宋" w:cs="仿宋"/>
          <w:color w:val="auto"/>
          <w:sz w:val="24"/>
          <w:szCs w:val="20"/>
          <w:highlight w:val="none"/>
        </w:rPr>
        <w:t>17.1投标有效期为从提交投标文件的截止之日起90天。▲</w:t>
      </w:r>
      <w:r>
        <w:rPr>
          <w:rFonts w:hint="eastAsia" w:ascii="仿宋" w:hAnsi="仿宋" w:eastAsia="仿宋" w:cs="仿宋"/>
          <w:b/>
          <w:color w:val="auto"/>
          <w:sz w:val="24"/>
          <w:szCs w:val="20"/>
          <w:highlight w:val="none"/>
        </w:rPr>
        <w:t>投标人的投标文件中承</w:t>
      </w:r>
      <w:r>
        <w:rPr>
          <w:rFonts w:hint="eastAsia" w:ascii="仿宋" w:hAnsi="仿宋" w:eastAsia="仿宋" w:cs="仿宋"/>
          <w:b/>
          <w:color w:val="auto"/>
          <w:sz w:val="24"/>
          <w:szCs w:val="21"/>
          <w:highlight w:val="none"/>
        </w:rPr>
        <w:t>诺的投标有效期少于招标文件中载明的投标有效期的，投标无效。</w:t>
      </w:r>
    </w:p>
    <w:p>
      <w:pPr>
        <w:pStyle w:val="87"/>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17.2投标文件合格投递后，自投标截止日期起，在投标有效期内有效。</w:t>
      </w:r>
    </w:p>
    <w:p>
      <w:pPr>
        <w:pStyle w:val="87"/>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87"/>
        <w:spacing w:before="0"/>
        <w:ind w:firstLine="643"/>
        <w:rPr>
          <w:rFonts w:hint="eastAsia" w:ascii="仿宋" w:hAnsi="仿宋" w:eastAsia="仿宋" w:cs="仿宋"/>
          <w:b/>
          <w:color w:val="auto"/>
          <w:sz w:val="32"/>
          <w:highlight w:val="none"/>
        </w:rPr>
      </w:pPr>
    </w:p>
    <w:p>
      <w:pPr>
        <w:pStyle w:val="87"/>
        <w:spacing w:before="0"/>
        <w:ind w:firstLine="1928" w:firstLineChars="600"/>
        <w:rPr>
          <w:rFonts w:hint="eastAsia" w:ascii="仿宋" w:hAnsi="仿宋" w:eastAsia="仿宋" w:cs="仿宋"/>
          <w:b/>
          <w:color w:val="auto"/>
          <w:sz w:val="32"/>
          <w:highlight w:val="none"/>
        </w:rPr>
      </w:pPr>
      <w:r>
        <w:rPr>
          <w:rFonts w:hint="eastAsia" w:ascii="仿宋" w:hAnsi="仿宋" w:eastAsia="仿宋" w:cs="仿宋"/>
          <w:b/>
          <w:color w:val="auto"/>
          <w:sz w:val="32"/>
          <w:highlight w:val="none"/>
        </w:rPr>
        <w:t>四、开标、资格审查与信用信息查询</w:t>
      </w:r>
    </w:p>
    <w:p>
      <w:pPr>
        <w:pStyle w:val="242"/>
        <w:spacing w:before="0" w:line="360" w:lineRule="auto"/>
        <w:ind w:left="0" w:firstLine="241" w:firstLineChars="100"/>
        <w:contextualSpacing/>
        <w:rPr>
          <w:rFonts w:hint="eastAsia" w:ascii="仿宋" w:hAnsi="仿宋" w:eastAsia="仿宋" w:cs="仿宋"/>
          <w:color w:val="auto"/>
          <w:sz w:val="24"/>
          <w:highlight w:val="none"/>
        </w:rPr>
      </w:pPr>
      <w:r>
        <w:rPr>
          <w:rFonts w:hint="eastAsia" w:ascii="仿宋" w:hAnsi="仿宋" w:eastAsia="仿宋" w:cs="仿宋"/>
          <w:b/>
          <w:color w:val="auto"/>
          <w:sz w:val="24"/>
          <w:szCs w:val="24"/>
          <w:highlight w:val="none"/>
        </w:rPr>
        <w:t>18.开标</w:t>
      </w:r>
      <w:r>
        <w:rPr>
          <w:rFonts w:hint="eastAsia" w:ascii="仿宋" w:hAnsi="仿宋" w:eastAsia="仿宋" w:cs="仿宋"/>
          <w:color w:val="auto"/>
          <w:sz w:val="24"/>
          <w:highlight w:val="none"/>
        </w:rPr>
        <w:t xml:space="preserve"> </w:t>
      </w:r>
    </w:p>
    <w:p>
      <w:pPr>
        <w:pStyle w:val="242"/>
        <w:spacing w:before="0" w:line="360" w:lineRule="auto"/>
        <w:ind w:left="0" w:firstLine="480" w:firstLineChars="200"/>
        <w:contextualSpacing/>
        <w:rPr>
          <w:rFonts w:hint="eastAsia" w:ascii="仿宋" w:hAnsi="仿宋" w:eastAsia="仿宋" w:cs="仿宋"/>
          <w:color w:val="auto"/>
          <w:sz w:val="24"/>
          <w:highlight w:val="none"/>
        </w:rPr>
      </w:pPr>
      <w:r>
        <w:rPr>
          <w:rFonts w:hint="eastAsia" w:ascii="仿宋" w:hAnsi="仿宋" w:eastAsia="仿宋" w:cs="仿宋"/>
          <w:color w:val="auto"/>
          <w:sz w:val="24"/>
          <w:highlight w:val="none"/>
        </w:rPr>
        <w:t>18.1采购机构按照招标文件规定的时间通过电子交易平台组织开标，所有投标人均应当准时在线参加。投标人不足3家的，不得开标。</w:t>
      </w:r>
    </w:p>
    <w:p>
      <w:pPr>
        <w:pStyle w:val="242"/>
        <w:spacing w:before="0" w:line="360" w:lineRule="auto"/>
        <w:ind w:left="0" w:firstLine="240" w:firstLineChars="100"/>
        <w:contextualSpacing/>
        <w:rPr>
          <w:rFonts w:hint="eastAsia" w:ascii="仿宋" w:hAnsi="仿宋" w:eastAsia="仿宋" w:cs="仿宋"/>
          <w:color w:val="auto"/>
          <w:sz w:val="24"/>
          <w:highlight w:val="none"/>
        </w:rPr>
      </w:pPr>
      <w:r>
        <w:rPr>
          <w:rFonts w:hint="eastAsia" w:ascii="仿宋" w:hAnsi="仿宋" w:eastAsia="仿宋" w:cs="仿宋"/>
          <w:color w:val="auto"/>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242"/>
        <w:spacing w:before="0" w:line="360" w:lineRule="auto"/>
        <w:ind w:left="0" w:firstLine="240" w:firstLineChars="100"/>
        <w:contextualSpacing/>
        <w:rPr>
          <w:rFonts w:hint="eastAsia" w:ascii="仿宋" w:hAnsi="仿宋" w:eastAsia="仿宋" w:cs="仿宋"/>
          <w:b/>
          <w:color w:val="auto"/>
          <w:sz w:val="24"/>
          <w:highlight w:val="none"/>
        </w:rPr>
      </w:pPr>
      <w:r>
        <w:rPr>
          <w:rFonts w:hint="eastAsia" w:ascii="仿宋" w:hAnsi="仿宋" w:eastAsia="仿宋" w:cs="仿宋"/>
          <w:color w:val="auto"/>
          <w:sz w:val="24"/>
          <w:highlight w:val="none"/>
        </w:rPr>
        <w:t>　18.3</w:t>
      </w:r>
      <w:r>
        <w:rPr>
          <w:rFonts w:hint="eastAsia" w:ascii="仿宋" w:hAnsi="仿宋" w:eastAsia="仿宋" w:cs="仿宋"/>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　19、资格审查</w:t>
      </w:r>
    </w:p>
    <w:p>
      <w:pPr>
        <w:pStyle w:val="87"/>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19.1开标后，采购人或采购机构将依法对投标人的资格进行审查。</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19.2</w:t>
      </w:r>
      <w:r>
        <w:rPr>
          <w:rFonts w:hint="eastAsia" w:ascii="仿宋" w:hAnsi="仿宋" w:eastAsia="仿宋" w:cs="仿宋"/>
          <w:color w:val="auto"/>
          <w:sz w:val="24"/>
          <w:highlight w:val="none"/>
        </w:rPr>
        <w:t>采购人或采购机构依据法律法规和招标文件的规定，对投标人的基本资格条件、特定资格条件进行审查。</w:t>
      </w:r>
    </w:p>
    <w:p>
      <w:pPr>
        <w:pStyle w:val="87"/>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19.3投标人未按照招标文件要求提供与</w:t>
      </w:r>
      <w:r>
        <w:rPr>
          <w:rFonts w:hint="eastAsia" w:ascii="仿宋" w:hAnsi="仿宋" w:eastAsia="仿宋" w:cs="仿宋"/>
          <w:color w:val="auto"/>
          <w:highlight w:val="none"/>
        </w:rPr>
        <w:t>基本资格条件、特定资格条件相应的</w:t>
      </w:r>
      <w:r>
        <w:rPr>
          <w:rFonts w:hint="eastAsia" w:ascii="仿宋" w:hAnsi="仿宋" w:eastAsia="仿宋" w:cs="仿宋"/>
          <w:color w:val="auto"/>
          <w:kern w:val="0"/>
          <w:szCs w:val="24"/>
          <w:highlight w:val="none"/>
        </w:rPr>
        <w:t>有效资格证明材料的，视为</w:t>
      </w:r>
      <w:r>
        <w:rPr>
          <w:rFonts w:hint="eastAsia" w:ascii="仿宋" w:hAnsi="仿宋" w:eastAsia="仿宋" w:cs="仿宋"/>
          <w:color w:val="auto"/>
          <w:highlight w:val="none"/>
        </w:rPr>
        <w:t>投标人不具备招标文件中规定的资格要求，其投标无效。</w:t>
      </w:r>
    </w:p>
    <w:p>
      <w:pPr>
        <w:pStyle w:val="87"/>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4对未通过资格审查的投标人，采购人或采购机构告知其未通过的原因。</w:t>
      </w:r>
    </w:p>
    <w:p>
      <w:pPr>
        <w:pStyle w:val="87"/>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5合格投标人不足3家的，不再评标。</w:t>
      </w:r>
    </w:p>
    <w:p>
      <w:pPr>
        <w:pStyle w:val="87"/>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20、信用信息查询</w:t>
      </w:r>
    </w:p>
    <w:p>
      <w:pPr>
        <w:pStyle w:val="87"/>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20.1信用信息查询渠道及截止时间：采购机构将通过“信用中国”网站(www.creditchina.gov.cn)、中国政府采购网(www.ccgp.gov.cn)渠道查询投标人投标截止时间当天的信用记录。</w:t>
      </w:r>
    </w:p>
    <w:p>
      <w:pPr>
        <w:pStyle w:val="87"/>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20.2信用信息查询记录和证据留存的具体方式：现场查询的投标人的信用记录、查询结果经确认后将与采购文件一起存档。</w:t>
      </w:r>
    </w:p>
    <w:p>
      <w:pPr>
        <w:pStyle w:val="87"/>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87"/>
        <w:spacing w:before="0"/>
        <w:ind w:firstLine="480"/>
        <w:rPr>
          <w:rFonts w:hint="eastAsia" w:ascii="仿宋" w:hAnsi="仿宋" w:eastAsia="仿宋" w:cs="仿宋"/>
          <w:b/>
          <w:color w:val="auto"/>
          <w:sz w:val="36"/>
          <w:szCs w:val="36"/>
          <w:highlight w:val="none"/>
        </w:rPr>
      </w:pPr>
      <w:r>
        <w:rPr>
          <w:rFonts w:hint="eastAsia" w:ascii="仿宋" w:hAnsi="仿宋" w:eastAsia="仿宋" w:cs="仿宋"/>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auto"/>
          <w:highlight w:val="none"/>
        </w:rPr>
        <w:t>。</w:t>
      </w:r>
    </w:p>
    <w:p>
      <w:pPr>
        <w:snapToGrid w:val="0"/>
        <w:spacing w:line="360" w:lineRule="auto"/>
        <w:jc w:val="center"/>
        <w:outlineLvl w:val="0"/>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五、评标</w:t>
      </w:r>
    </w:p>
    <w:p>
      <w:pPr>
        <w:spacing w:line="360" w:lineRule="auto"/>
        <w:rPr>
          <w:rFonts w:hint="eastAsia" w:ascii="仿宋" w:hAnsi="仿宋" w:eastAsia="仿宋" w:cs="仿宋"/>
          <w:color w:val="auto"/>
          <w:sz w:val="32"/>
          <w:szCs w:val="32"/>
          <w:highlight w:val="none"/>
        </w:rPr>
      </w:pPr>
      <w:bookmarkStart w:id="13" w:name="_Toc91899903"/>
      <w:r>
        <w:rPr>
          <w:rFonts w:hint="eastAsia" w:ascii="仿宋" w:hAnsi="仿宋" w:eastAsia="仿宋" w:cs="仿宋"/>
          <w:b/>
          <w:color w:val="auto"/>
          <w:sz w:val="24"/>
          <w:highlight w:val="none"/>
        </w:rPr>
        <w:t>21.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color w:val="auto"/>
          <w:sz w:val="24"/>
          <w:highlight w:val="none"/>
        </w:rPr>
        <w:t>详见招标文件第四部分评标办法。</w:t>
      </w:r>
    </w:p>
    <w:p>
      <w:pPr>
        <w:snapToGrid w:val="0"/>
        <w:spacing w:line="360" w:lineRule="auto"/>
        <w:jc w:val="center"/>
        <w:outlineLvl w:val="0"/>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六、定 标</w:t>
      </w:r>
    </w:p>
    <w:p>
      <w:pPr>
        <w:pStyle w:val="26"/>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22. 确定中标供应商</w:t>
      </w:r>
    </w:p>
    <w:p>
      <w:pPr>
        <w:pStyle w:val="87"/>
        <w:snapToGrid w:val="0"/>
        <w:spacing w:before="0"/>
        <w:ind w:firstLine="48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87"/>
        <w:snapToGrid w:val="0"/>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23. 中标通知与中标结果公告</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23.2中标结果公告内容包括采购人及其委托的采购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23.3公告期限为1个工作日。</w:t>
      </w:r>
    </w:p>
    <w:p>
      <w:pPr>
        <w:snapToGrid w:val="0"/>
        <w:spacing w:line="360" w:lineRule="auto"/>
        <w:ind w:left="120" w:leftChars="57" w:firstLine="482" w:firstLineChars="150"/>
        <w:jc w:val="center"/>
        <w:rPr>
          <w:rFonts w:hint="eastAsia" w:ascii="仿宋" w:hAnsi="仿宋" w:eastAsia="仿宋" w:cs="仿宋"/>
          <w:b/>
          <w:color w:val="auto"/>
          <w:sz w:val="32"/>
          <w:highlight w:val="none"/>
        </w:rPr>
      </w:pPr>
    </w:p>
    <w:p>
      <w:pPr>
        <w:snapToGrid w:val="0"/>
        <w:spacing w:line="360" w:lineRule="auto"/>
        <w:ind w:left="120" w:leftChars="57" w:firstLine="482" w:firstLineChars="150"/>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七、合同授予</w:t>
      </w:r>
    </w:p>
    <w:p>
      <w:pPr>
        <w:pStyle w:val="26"/>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 xml:space="preserve">24. </w:t>
      </w:r>
      <w:r>
        <w:rPr>
          <w:rFonts w:hint="eastAsia" w:ascii="仿宋" w:hAnsi="仿宋" w:eastAsia="仿宋" w:cs="仿宋"/>
          <w:color w:val="auto"/>
          <w:highlight w:val="none"/>
        </w:rPr>
        <w:t>合同主要条款详见第五部分拟签订的合同文本。</w:t>
      </w:r>
    </w:p>
    <w:p>
      <w:pPr>
        <w:pStyle w:val="26"/>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25. 合同的签订</w:t>
      </w:r>
    </w:p>
    <w:p>
      <w:pPr>
        <w:widowControl/>
        <w:shd w:val="clear" w:color="auto" w:fill="FFFFFF"/>
        <w:spacing w:line="360" w:lineRule="auto"/>
        <w:ind w:firstLine="48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25.1</w:t>
      </w:r>
      <w:r>
        <w:rPr>
          <w:rFonts w:hint="eastAsia" w:ascii="仿宋" w:hAnsi="仿宋" w:eastAsia="仿宋" w:cs="仿宋"/>
          <w:color w:val="auto"/>
          <w:kern w:val="0"/>
          <w:sz w:val="24"/>
          <w:highlight w:val="none"/>
        </w:rPr>
        <w:t xml:space="preserve"> 采购人与中标人应当通过电子交易平台在中标通知书发出之日起</w:t>
      </w:r>
      <w:r>
        <w:rPr>
          <w:rFonts w:hint="eastAsia" w:ascii="仿宋" w:hAnsi="仿宋" w:eastAsia="仿宋" w:cs="仿宋"/>
          <w:color w:val="auto"/>
          <w:kern w:val="0"/>
          <w:sz w:val="24"/>
          <w:highlight w:val="none"/>
          <w:lang w:eastAsia="zh-CN"/>
        </w:rPr>
        <w:t>十个工作日</w:t>
      </w:r>
      <w:r>
        <w:rPr>
          <w:rFonts w:hint="eastAsia" w:ascii="仿宋" w:hAnsi="仿宋" w:eastAsia="仿宋" w:cs="仿宋"/>
          <w:color w:val="auto"/>
          <w:kern w:val="0"/>
          <w:sz w:val="24"/>
          <w:highlight w:val="none"/>
        </w:rPr>
        <w:t>内，按照招标文件确定的事项签订政府采购合同，并在合同签订之日起2个工作日内依法发布合同公告。</w:t>
      </w:r>
    </w:p>
    <w:p>
      <w:pPr>
        <w:pStyle w:val="87"/>
        <w:snapToGrid w:val="0"/>
        <w:spacing w:before="0"/>
        <w:ind w:firstLine="480"/>
        <w:rPr>
          <w:rFonts w:hint="eastAsia" w:ascii="仿宋" w:hAnsi="仿宋" w:eastAsia="仿宋" w:cs="仿宋"/>
          <w:color w:val="auto"/>
          <w:kern w:val="0"/>
          <w:highlight w:val="none"/>
        </w:rPr>
      </w:pPr>
      <w:r>
        <w:rPr>
          <w:rFonts w:hint="eastAsia" w:ascii="仿宋" w:hAnsi="仿宋" w:eastAsia="仿宋" w:cs="仿宋"/>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87"/>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25.3如签订合同并生效后，供应商无故拒绝或延期，除按照合同条款处理外，列入不良行为记录一次，并给予通报。</w:t>
      </w:r>
    </w:p>
    <w:p>
      <w:pPr>
        <w:pStyle w:val="87"/>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87"/>
        <w:snapToGrid w:val="0"/>
        <w:spacing w:before="0" w:after="120"/>
        <w:ind w:firstLine="480"/>
        <w:rPr>
          <w:rFonts w:hint="eastAsia" w:ascii="仿宋" w:hAnsi="仿宋" w:eastAsia="仿宋" w:cs="仿宋"/>
          <w:color w:val="auto"/>
          <w:highlight w:val="none"/>
        </w:rPr>
      </w:pPr>
      <w:r>
        <w:rPr>
          <w:rFonts w:hint="eastAsia" w:ascii="仿宋" w:hAnsi="仿宋" w:eastAsia="仿宋" w:cs="仿宋"/>
          <w:color w:val="auto"/>
          <w:highlight w:val="none"/>
        </w:rPr>
        <w:t>25.5采购合同由采购人与中标供应商根据招标文件、投标文件等内容通过政府采购电子交易平台在线签订，自动备案。</w:t>
      </w:r>
    </w:p>
    <w:p>
      <w:pPr>
        <w:pStyle w:val="26"/>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26. 履约保证金</w:t>
      </w:r>
    </w:p>
    <w:p>
      <w:pPr>
        <w:tabs>
          <w:tab w:val="left" w:pos="0"/>
        </w:tabs>
        <w:spacing w:line="360" w:lineRule="auto"/>
        <w:ind w:firstLine="482"/>
        <w:rPr>
          <w:rFonts w:hint="eastAsia" w:ascii="仿宋" w:hAnsi="仿宋" w:eastAsia="仿宋" w:cs="仿宋"/>
          <w:b/>
          <w:color w:val="auto"/>
          <w:sz w:val="24"/>
          <w:highlight w:val="none"/>
        </w:rPr>
      </w:pPr>
      <w:r>
        <w:rPr>
          <w:rFonts w:hint="eastAsia" w:ascii="仿宋" w:hAnsi="仿宋" w:eastAsia="仿宋" w:cs="仿宋"/>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杭州市政府采购网公布的供应商履约评价为满分的供应商，采购单位应当免收履约保证金。确需收履约保证金的，</w:t>
      </w:r>
      <w:r>
        <w:rPr>
          <w:rFonts w:hint="eastAsia" w:ascii="仿宋" w:hAnsi="仿宋" w:eastAsia="仿宋" w:cs="仿宋"/>
          <w:color w:val="auto"/>
          <w:sz w:val="24"/>
          <w:highlight w:val="none"/>
        </w:rPr>
        <w:t>履约保证金的数额不得超过政府采购合同金额的</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%。鼓励和支持供应商以银行、保险公司出具的保函形式提供履约保证金。</w:t>
      </w:r>
      <w:r>
        <w:rPr>
          <w:rFonts w:hint="eastAsia" w:ascii="仿宋" w:hAnsi="仿宋" w:eastAsia="仿宋" w:cs="仿宋"/>
          <w:b/>
          <w:color w:val="auto"/>
          <w:sz w:val="24"/>
          <w:highlight w:val="none"/>
        </w:rPr>
        <w:t>采购人不得拒收履约保函。</w:t>
      </w:r>
    </w:p>
    <w:p>
      <w:pPr>
        <w:pStyle w:val="4"/>
        <w:ind w:left="0" w:firstLine="480" w:firstLineChars="200"/>
        <w:rPr>
          <w:rFonts w:hint="eastAsia" w:ascii="仿宋" w:hAnsi="仿宋" w:eastAsia="仿宋" w:cs="仿宋"/>
          <w:color w:val="auto"/>
          <w:highlight w:val="none"/>
          <w:lang w:val="en-US"/>
        </w:rPr>
      </w:pPr>
      <w:r>
        <w:rPr>
          <w:rFonts w:hint="eastAsia" w:ascii="仿宋" w:hAnsi="仿宋" w:eastAsia="仿宋" w:cs="仿宋"/>
          <w:b w:val="0"/>
          <w:bCs w:val="0"/>
          <w:snapToGrid w:val="0"/>
          <w:color w:val="auto"/>
          <w:kern w:val="28"/>
          <w:sz w:val="24"/>
          <w:highlight w:val="none"/>
        </w:rPr>
        <w:t>供应商</w:t>
      </w:r>
      <w:r>
        <w:rPr>
          <w:rFonts w:hint="eastAsia" w:ascii="仿宋" w:hAnsi="仿宋" w:eastAsia="仿宋" w:cs="仿宋"/>
          <w:b w:val="0"/>
          <w:bCs w:val="0"/>
          <w:snapToGrid w:val="0"/>
          <w:color w:val="auto"/>
          <w:kern w:val="28"/>
          <w:sz w:val="24"/>
          <w:highlight w:val="none"/>
          <w:lang w:val="en-US"/>
        </w:rPr>
        <w:t>可</w:t>
      </w:r>
      <w:r>
        <w:rPr>
          <w:rFonts w:hint="eastAsia" w:ascii="仿宋" w:hAnsi="仿宋" w:eastAsia="仿宋" w:cs="仿宋"/>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仿宋" w:hAnsi="仿宋" w:eastAsia="仿宋" w:cs="仿宋"/>
          <w:b/>
          <w:color w:val="auto"/>
          <w:sz w:val="32"/>
          <w:highlight w:val="none"/>
        </w:rPr>
      </w:pPr>
    </w:p>
    <w:p>
      <w:pPr>
        <w:snapToGrid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32"/>
          <w:highlight w:val="none"/>
        </w:rPr>
        <w:t>八、电子交易活动的中止</w:t>
      </w:r>
    </w:p>
    <w:p>
      <w:pPr>
        <w:pStyle w:val="87"/>
        <w:snapToGrid w:val="0"/>
        <w:spacing w:before="0"/>
        <w:ind w:firstLine="0" w:firstLineChars="0"/>
        <w:rPr>
          <w:rFonts w:hint="eastAsia" w:ascii="仿宋" w:hAnsi="仿宋" w:eastAsia="仿宋" w:cs="仿宋"/>
          <w:color w:val="auto"/>
          <w:highlight w:val="none"/>
        </w:rPr>
      </w:pPr>
      <w:r>
        <w:rPr>
          <w:rFonts w:hint="eastAsia" w:ascii="仿宋" w:hAnsi="仿宋" w:eastAsia="仿宋" w:cs="仿宋"/>
          <w:color w:val="auto"/>
          <w:highlight w:val="none"/>
        </w:rPr>
        <w:t>2</w:t>
      </w:r>
      <w:r>
        <w:rPr>
          <w:rFonts w:hint="eastAsia" w:ascii="仿宋" w:hAnsi="仿宋" w:eastAsia="仿宋" w:cs="仿宋"/>
          <w:b/>
          <w:color w:val="auto"/>
          <w:szCs w:val="24"/>
          <w:highlight w:val="none"/>
        </w:rPr>
        <w:t>7. 电子交易活动的中止。</w:t>
      </w:r>
      <w:r>
        <w:rPr>
          <w:rFonts w:hint="eastAsia" w:ascii="仿宋" w:hAnsi="仿宋" w:eastAsia="仿宋" w:cs="仿宋"/>
          <w:color w:val="auto"/>
          <w:highlight w:val="none"/>
        </w:rPr>
        <w:t>采购过程中出现以下情形，导致电子交易平台无法正常运行，或者无法保证电子交易的公平、公正和安全时，采购机构可中止电子交易活动：</w:t>
      </w:r>
    </w:p>
    <w:p>
      <w:pPr>
        <w:pStyle w:val="87"/>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27.1电子交易平台发生故障而无法登录访问的； </w:t>
      </w:r>
    </w:p>
    <w:p>
      <w:pPr>
        <w:pStyle w:val="87"/>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27.2电子交易平台应用或数据库出现错误，不能进行正常操作的；</w:t>
      </w:r>
    </w:p>
    <w:p>
      <w:pPr>
        <w:pStyle w:val="87"/>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27.3电子交易平台发现严重安全漏洞，有潜在泄密危险的；</w:t>
      </w:r>
    </w:p>
    <w:p>
      <w:pPr>
        <w:pStyle w:val="87"/>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27.4病毒发作导致不能进行正常操作的； </w:t>
      </w:r>
    </w:p>
    <w:p>
      <w:pPr>
        <w:pStyle w:val="87"/>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27.5其他无法保证电子交易的公平、公正和安全的情况。</w:t>
      </w:r>
    </w:p>
    <w:p>
      <w:pPr>
        <w:pStyle w:val="87"/>
        <w:snapToGrid w:val="0"/>
        <w:spacing w:before="0"/>
        <w:ind w:firstLine="0" w:firstLineChars="0"/>
        <w:rPr>
          <w:rFonts w:hint="eastAsia" w:ascii="仿宋" w:hAnsi="仿宋" w:eastAsia="仿宋" w:cs="仿宋"/>
          <w:color w:val="auto"/>
          <w:highlight w:val="none"/>
        </w:rPr>
      </w:pPr>
      <w:r>
        <w:rPr>
          <w:rFonts w:hint="eastAsia" w:ascii="仿宋" w:hAnsi="仿宋" w:eastAsia="仿宋" w:cs="仿宋"/>
          <w:color w:val="auto"/>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仿宋" w:hAnsi="仿宋" w:eastAsia="仿宋" w:cs="仿宋"/>
          <w:color w:val="auto"/>
          <w:sz w:val="24"/>
          <w:highlight w:val="none"/>
        </w:rPr>
      </w:pPr>
    </w:p>
    <w:p>
      <w:pPr>
        <w:snapToGrid w:val="0"/>
        <w:spacing w:line="360" w:lineRule="auto"/>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九、验收</w:t>
      </w:r>
    </w:p>
    <w:p>
      <w:pPr>
        <w:pStyle w:val="26"/>
        <w:spacing w:line="360" w:lineRule="auto"/>
        <w:ind w:firstLine="0" w:firstLineChars="0"/>
        <w:rPr>
          <w:rFonts w:hint="eastAsia" w:ascii="仿宋" w:hAnsi="仿宋" w:eastAsia="仿宋" w:cs="仿宋"/>
          <w:b/>
          <w:color w:val="auto"/>
          <w:highlight w:val="none"/>
        </w:rPr>
      </w:pPr>
      <w:r>
        <w:rPr>
          <w:rFonts w:hint="eastAsia" w:ascii="仿宋" w:hAnsi="仿宋" w:eastAsia="仿宋" w:cs="仿宋"/>
          <w:b/>
          <w:color w:val="auto"/>
          <w:highlight w:val="none"/>
        </w:rPr>
        <w:t>29.验收</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color w:val="auto"/>
          <w:sz w:val="18"/>
          <w:szCs w:val="18"/>
          <w:highlight w:val="none"/>
        </w:rPr>
      </w:pPr>
      <w:r>
        <w:rPr>
          <w:rFonts w:hint="eastAsia" w:ascii="仿宋" w:hAnsi="仿宋" w:eastAsia="仿宋" w:cs="仿宋"/>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hint="eastAsia" w:ascii="仿宋" w:hAnsi="仿宋" w:eastAsia="仿宋" w:cs="仿宋"/>
          <w:color w:val="auto"/>
          <w:kern w:val="0"/>
          <w:sz w:val="24"/>
          <w:highlight w:val="none"/>
        </w:rPr>
      </w:pPr>
      <w:bookmarkStart w:id="14" w:name="_Hlt68073093"/>
      <w:bookmarkEnd w:id="14"/>
      <w:bookmarkStart w:id="15" w:name="_Hlt75236101"/>
      <w:bookmarkEnd w:id="15"/>
      <w:bookmarkStart w:id="16" w:name="_Hlt68403820"/>
      <w:bookmarkEnd w:id="16"/>
      <w:bookmarkStart w:id="17" w:name="_Hlt75236011"/>
      <w:bookmarkEnd w:id="17"/>
      <w:bookmarkStart w:id="18" w:name="_Hlt75236290"/>
      <w:bookmarkEnd w:id="18"/>
      <w:bookmarkStart w:id="19" w:name="_Hlt74714665"/>
      <w:bookmarkEnd w:id="19"/>
      <w:bookmarkStart w:id="20" w:name="_Hlt74730295"/>
      <w:bookmarkEnd w:id="20"/>
      <w:bookmarkStart w:id="21" w:name="_Hlt74729768"/>
      <w:bookmarkEnd w:id="21"/>
      <w:bookmarkStart w:id="22" w:name="_Hlt68057669"/>
      <w:bookmarkEnd w:id="22"/>
      <w:bookmarkStart w:id="23" w:name="_Hlt74707468"/>
      <w:bookmarkEnd w:id="23"/>
      <w:bookmarkStart w:id="24" w:name="_Hlt68072990"/>
      <w:bookmarkEnd w:id="24"/>
      <w:bookmarkStart w:id="25" w:name="_Hlt68072998"/>
      <w:bookmarkEnd w:id="25"/>
    </w:p>
    <w:p>
      <w:pPr>
        <w:widowControl w:val="0"/>
        <w:adjustRightInd w:val="0"/>
        <w:snapToGrid w:val="0"/>
        <w:spacing w:before="0" w:beforeAutospacing="0" w:after="0" w:afterAutospacing="0" w:line="360" w:lineRule="auto"/>
        <w:ind w:right="0"/>
        <w:jc w:val="center"/>
        <w:rPr>
          <w:rFonts w:hint="eastAsia" w:ascii="仿宋" w:hAnsi="仿宋" w:eastAsia="仿宋" w:cs="仿宋"/>
          <w:b/>
          <w:color w:val="auto"/>
          <w:sz w:val="32"/>
          <w:szCs w:val="20"/>
          <w:highlight w:val="none"/>
          <w:lang w:val="en-US"/>
        </w:rPr>
      </w:pPr>
      <w:r>
        <w:rPr>
          <w:rFonts w:hint="eastAsia" w:ascii="仿宋" w:hAnsi="仿宋" w:eastAsia="仿宋" w:cs="仿宋"/>
          <w:b/>
          <w:color w:val="auto"/>
          <w:kern w:val="0"/>
          <w:sz w:val="32"/>
          <w:szCs w:val="20"/>
          <w:highlight w:val="none"/>
          <w:lang w:val="en-US" w:eastAsia="zh-CN" w:bidi="ar-SA"/>
        </w:rPr>
        <w:t>十、货款支付</w:t>
      </w:r>
    </w:p>
    <w:p>
      <w:pPr>
        <w:pStyle w:val="4"/>
        <w:tabs>
          <w:tab w:val="left" w:pos="0"/>
          <w:tab w:val="clear" w:pos="432"/>
        </w:tabs>
        <w:ind w:left="12" w:hanging="12"/>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30</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lang w:eastAsia="zh-CN"/>
        </w:rPr>
        <w:t>应当</w:t>
      </w:r>
      <w:r>
        <w:rPr>
          <w:rFonts w:hint="eastAsia" w:ascii="仿宋" w:hAnsi="仿宋" w:eastAsia="仿宋" w:cs="仿宋"/>
          <w:color w:val="auto"/>
          <w:sz w:val="24"/>
          <w:highlight w:val="none"/>
        </w:rPr>
        <w:t>在政府采购合同中约定预付款，预付款比例为合同金额的</w:t>
      </w:r>
      <w:r>
        <w:rPr>
          <w:rFonts w:hint="eastAsia" w:ascii="仿宋" w:hAnsi="仿宋" w:eastAsia="仿宋" w:cs="仿宋"/>
          <w:color w:val="auto"/>
          <w:sz w:val="24"/>
          <w:highlight w:val="none"/>
          <w:lang w:val="en-US" w:eastAsia="zh-CN"/>
        </w:rPr>
        <w:t>40</w:t>
      </w:r>
      <w:r>
        <w:rPr>
          <w:rFonts w:hint="eastAsia" w:ascii="仿宋" w:hAnsi="仿宋" w:eastAsia="仿宋" w:cs="仿宋"/>
          <w:color w:val="auto"/>
          <w:sz w:val="24"/>
          <w:highlight w:val="none"/>
        </w:rPr>
        <w:t>％；项目分年安排预算的，每年预付款比例为项目年度计划支付资金额的</w:t>
      </w:r>
      <w:r>
        <w:rPr>
          <w:rFonts w:hint="eastAsia" w:ascii="仿宋" w:hAnsi="仿宋" w:eastAsia="仿宋" w:cs="仿宋"/>
          <w:color w:val="auto"/>
          <w:sz w:val="24"/>
          <w:highlight w:val="none"/>
          <w:lang w:val="en-US" w:eastAsia="zh-CN"/>
        </w:rPr>
        <w:t>40</w:t>
      </w:r>
      <w:r>
        <w:rPr>
          <w:rFonts w:hint="eastAsia" w:ascii="仿宋" w:hAnsi="仿宋" w:eastAsia="仿宋" w:cs="仿宋"/>
          <w:color w:val="auto"/>
          <w:sz w:val="24"/>
          <w:highlight w:val="none"/>
        </w:rPr>
        <w:t>％。采购项目实施以人工投入为主的，可适当降低预付款比例，但不低于</w:t>
      </w:r>
      <w:r>
        <w:rPr>
          <w:rFonts w:hint="eastAsia" w:ascii="仿宋" w:hAnsi="仿宋" w:eastAsia="仿宋" w:cs="仿宋"/>
          <w:color w:val="auto"/>
          <w:sz w:val="24"/>
          <w:highlight w:val="none"/>
          <w:lang w:val="en-US" w:eastAsia="zh-CN"/>
        </w:rPr>
        <w:t>20</w:t>
      </w:r>
      <w:r>
        <w:rPr>
          <w:rFonts w:hint="eastAsia" w:ascii="仿宋" w:hAnsi="仿宋" w:eastAsia="仿宋" w:cs="仿宋"/>
          <w:color w:val="auto"/>
          <w:sz w:val="24"/>
          <w:highlight w:val="none"/>
        </w:rPr>
        <w:t>%。可以根据项目特点、</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信用等实际情况提高预付款比例，最高预付比例可以达到</w:t>
      </w:r>
      <w:r>
        <w:rPr>
          <w:rFonts w:hint="eastAsia" w:ascii="仿宋" w:hAnsi="仿宋" w:eastAsia="仿宋" w:cs="仿宋"/>
          <w:color w:val="auto"/>
          <w:sz w:val="24"/>
          <w:highlight w:val="none"/>
          <w:lang w:val="en-US" w:eastAsia="zh-CN"/>
        </w:rPr>
        <w:t>70</w:t>
      </w:r>
      <w:r>
        <w:rPr>
          <w:rFonts w:hint="eastAsia" w:ascii="仿宋" w:hAnsi="仿宋" w:eastAsia="仿宋" w:cs="仿宋"/>
          <w:color w:val="auto"/>
          <w:sz w:val="24"/>
          <w:highlight w:val="none"/>
        </w:rPr>
        <w:t>%。</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30.2</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30.3</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rPr>
          <w:rFonts w:hint="eastAsia" w:ascii="仿宋" w:hAnsi="仿宋" w:eastAsia="仿宋" w:cs="仿宋"/>
          <w:color w:val="auto"/>
          <w:highlight w:val="none"/>
          <w:lang w:val="en-US" w:eastAsia="zh-CN"/>
        </w:rPr>
      </w:pPr>
    </w:p>
    <w:p>
      <w:pPr>
        <w:pStyle w:val="619"/>
        <w:spacing w:before="0" w:beforeAutospacing="0" w:after="0" w:afterAutospacing="0" w:line="360" w:lineRule="auto"/>
        <w:ind w:firstLine="48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30.4</w:t>
      </w:r>
      <w:r>
        <w:rPr>
          <w:rFonts w:hint="eastAsia" w:ascii="仿宋" w:hAnsi="仿宋" w:eastAsia="仿宋" w:cs="仿宋"/>
          <w:color w:val="auto"/>
          <w:highlight w:val="none"/>
          <w:lang w:eastAsia="zh-CN"/>
        </w:rPr>
        <w:t>采购人</w:t>
      </w:r>
      <w:r>
        <w:rPr>
          <w:rFonts w:hint="eastAsia" w:ascii="仿宋" w:hAnsi="仿宋" w:eastAsia="仿宋" w:cs="仿宋"/>
          <w:color w:val="auto"/>
          <w:highlight w:val="none"/>
        </w:rPr>
        <w:t>应严格履行合同，及时组织验收，验收合格后及时将合同款支付完毕。对于满足合同约定支付条件的，</w:t>
      </w:r>
      <w:r>
        <w:rPr>
          <w:rFonts w:hint="eastAsia" w:ascii="仿宋" w:hAnsi="仿宋" w:eastAsia="仿宋" w:cs="仿宋"/>
          <w:color w:val="auto"/>
          <w:highlight w:val="none"/>
          <w:lang w:eastAsia="zh-CN"/>
        </w:rPr>
        <w:t>采购人</w:t>
      </w:r>
      <w:r>
        <w:rPr>
          <w:rFonts w:hint="eastAsia" w:ascii="仿宋" w:hAnsi="仿宋" w:eastAsia="仿宋" w:cs="仿宋"/>
          <w:color w:val="auto"/>
          <w:highlight w:val="none"/>
        </w:rPr>
        <w:t>自收到发票后</w:t>
      </w:r>
      <w:r>
        <w:rPr>
          <w:rFonts w:hint="eastAsia" w:ascii="仿宋" w:hAnsi="仿宋" w:eastAsia="仿宋" w:cs="仿宋"/>
          <w:color w:val="auto"/>
          <w:highlight w:val="none"/>
          <w:lang w:val="en-US" w:eastAsia="zh-CN"/>
        </w:rPr>
        <w:t>7</w:t>
      </w:r>
      <w:r>
        <w:rPr>
          <w:rFonts w:hint="eastAsia" w:ascii="仿宋" w:hAnsi="仿宋" w:eastAsia="仿宋" w:cs="仿宋"/>
          <w:color w:val="auto"/>
          <w:highlight w:val="none"/>
        </w:rPr>
        <w:t>个工作日内将资金支付到合同约定的乙方账户。</w:t>
      </w:r>
    </w:p>
    <w:p>
      <w:pPr>
        <w:pStyle w:val="4"/>
        <w:rPr>
          <w:rFonts w:hint="eastAsia" w:ascii="仿宋" w:hAnsi="仿宋" w:eastAsia="仿宋" w:cs="仿宋"/>
          <w:color w:val="auto"/>
          <w:highlight w:val="none"/>
          <w:lang w:val="en-US" w:eastAsia="zh-CN"/>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pgBorders>
            <w:top w:val="none" w:sz="0" w:space="0"/>
            <w:left w:val="none" w:sz="0" w:space="0"/>
            <w:bottom w:val="none" w:sz="0" w:space="0"/>
            <w:right w:val="none" w:sz="0" w:space="0"/>
          </w:pgBorders>
          <w:cols w:space="720" w:num="1"/>
          <w:titlePg/>
          <w:docGrid w:linePitch="312" w:charSpace="0"/>
        </w:sectPr>
      </w:pPr>
    </w:p>
    <w:bookmarkEnd w:id="11"/>
    <w:bookmarkEnd w:id="12"/>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outlineLvl w:val="0"/>
        <w:rPr>
          <w:rFonts w:hint="eastAsia" w:ascii="仿宋" w:hAnsi="仿宋" w:eastAsia="仿宋" w:cs="仿宋"/>
          <w:b/>
          <w:color w:val="auto"/>
          <w:sz w:val="36"/>
          <w:szCs w:val="36"/>
          <w:highlight w:val="none"/>
        </w:rPr>
      </w:pPr>
      <w:bookmarkStart w:id="26" w:name="第四部分"/>
      <w:r>
        <w:rPr>
          <w:rFonts w:hint="eastAsia" w:ascii="仿宋" w:hAnsi="仿宋" w:eastAsia="仿宋" w:cs="仿宋"/>
          <w:b/>
          <w:color w:val="auto"/>
          <w:sz w:val="36"/>
          <w:szCs w:val="36"/>
          <w:highlight w:val="none"/>
        </w:rPr>
        <w:t>第三部分   采购需求</w:t>
      </w:r>
    </w:p>
    <w:p>
      <w:pPr>
        <w:pStyle w:val="966"/>
        <w:spacing w:line="520" w:lineRule="exact"/>
        <w:outlineLvl w:val="2"/>
        <w:rPr>
          <w:rFonts w:hint="eastAsia" w:ascii="宋体" w:hAnsi="宋体"/>
          <w:b/>
          <w:sz w:val="24"/>
          <w:highlight w:val="none"/>
        </w:rPr>
      </w:pPr>
      <w:r>
        <w:rPr>
          <w:rFonts w:hint="eastAsia" w:ascii="宋体" w:hAnsi="宋体"/>
          <w:b/>
          <w:sz w:val="24"/>
          <w:highlight w:val="none"/>
        </w:rPr>
        <w:t>一、项目概况</w:t>
      </w:r>
    </w:p>
    <w:p>
      <w:pPr>
        <w:spacing w:line="520" w:lineRule="exact"/>
        <w:rPr>
          <w:rStyle w:val="967"/>
          <w:rFonts w:hint="default" w:ascii="宋体" w:hAnsi="宋体" w:eastAsia="宋体"/>
          <w:bCs/>
          <w:sz w:val="24"/>
          <w:szCs w:val="24"/>
          <w:highlight w:val="none"/>
          <w:lang w:val="en-US" w:eastAsia="zh-CN"/>
        </w:rPr>
      </w:pPr>
      <w:bookmarkStart w:id="27" w:name="OLE_LINK153"/>
      <w:bookmarkStart w:id="28" w:name="OLE_LINK151"/>
      <w:bookmarkStart w:id="29" w:name="OLE_LINK152"/>
      <w:r>
        <w:rPr>
          <w:rStyle w:val="967"/>
          <w:rFonts w:hint="eastAsia" w:ascii="宋体" w:hAnsi="宋体"/>
          <w:bCs/>
          <w:sz w:val="24"/>
          <w:szCs w:val="24"/>
          <w:highlight w:val="none"/>
        </w:rPr>
        <w:t xml:space="preserve">    </w:t>
      </w:r>
      <w:bookmarkEnd w:id="27"/>
      <w:bookmarkEnd w:id="28"/>
      <w:bookmarkEnd w:id="29"/>
      <w:bookmarkStart w:id="30" w:name="_Toc462995757"/>
      <w:bookmarkStart w:id="31" w:name="_Toc457311777"/>
      <w:bookmarkStart w:id="32" w:name="_Toc457156995"/>
      <w:bookmarkStart w:id="33" w:name="_Toc457467043"/>
      <w:bookmarkStart w:id="34" w:name="_Toc456168979"/>
      <w:bookmarkStart w:id="35" w:name="_Toc443579623"/>
      <w:bookmarkStart w:id="36" w:name="_Toc443580339"/>
      <w:bookmarkStart w:id="37" w:name="_Toc461626327"/>
      <w:bookmarkStart w:id="38" w:name="_Toc462045608"/>
      <w:bookmarkStart w:id="39" w:name="_Toc456370106"/>
      <w:bookmarkStart w:id="40" w:name="_Toc462048701"/>
      <w:bookmarkStart w:id="41" w:name="_Toc462932831"/>
      <w:bookmarkStart w:id="42" w:name="_Toc451760499"/>
      <w:r>
        <w:rPr>
          <w:rStyle w:val="967"/>
          <w:rFonts w:hint="eastAsia" w:ascii="宋体" w:hAnsi="宋体"/>
          <w:bCs/>
          <w:sz w:val="24"/>
          <w:szCs w:val="24"/>
          <w:highlight w:val="none"/>
          <w:lang w:val="en-US" w:eastAsia="zh-CN"/>
        </w:rPr>
        <w:t>文化管家是通过政府购买服务引入的，具备特定资质条件，为基层提供优质公共文化服务的专业机构或组织。是政府为丰富基层公共文化供给、提升服务效能而引入实施的，社会力量参与公共文化服务的一种创新模式。在具体操作中，文化管家既是从事文化服务的社会机构的代名词，也是具体委派到基层的文化服务专业人员的专称。为了提升基层公共文化服务品质和绩效，采购“文化管家”服务，实现公共文化服务提质增效再提升。</w:t>
      </w:r>
    </w:p>
    <w:p>
      <w:pPr>
        <w:pStyle w:val="966"/>
        <w:tabs>
          <w:tab w:val="left" w:pos="426"/>
        </w:tabs>
        <w:spacing w:line="520" w:lineRule="exact"/>
        <w:ind w:left="426" w:hanging="426" w:hangingChars="177"/>
        <w:outlineLvl w:val="2"/>
        <w:rPr>
          <w:rStyle w:val="967"/>
          <w:rFonts w:hint="eastAsia" w:ascii="宋体" w:hAnsi="宋体"/>
          <w:b/>
          <w:bCs/>
          <w:sz w:val="24"/>
          <w:szCs w:val="24"/>
          <w:highlight w:val="none"/>
        </w:rPr>
      </w:pPr>
      <w:r>
        <w:rPr>
          <w:rStyle w:val="967"/>
          <w:rFonts w:hint="eastAsia" w:ascii="宋体" w:hAnsi="宋体"/>
          <w:b/>
          <w:bCs/>
          <w:sz w:val="24"/>
          <w:szCs w:val="24"/>
          <w:highlight w:val="none"/>
        </w:rPr>
        <w:t>二、服务范围及服务期限</w:t>
      </w:r>
    </w:p>
    <w:p>
      <w:pPr>
        <w:spacing w:line="520" w:lineRule="exact"/>
        <w:ind w:firstLine="480" w:firstLineChars="200"/>
        <w:rPr>
          <w:rStyle w:val="967"/>
          <w:rFonts w:hint="eastAsia" w:ascii="宋体" w:hAnsi="宋体"/>
          <w:bCs/>
          <w:sz w:val="24"/>
          <w:szCs w:val="24"/>
          <w:highlight w:val="none"/>
        </w:rPr>
      </w:pPr>
      <w:r>
        <w:rPr>
          <w:rStyle w:val="967"/>
          <w:rFonts w:hint="eastAsia" w:ascii="宋体" w:hAnsi="宋体"/>
          <w:bCs/>
          <w:sz w:val="24"/>
          <w:szCs w:val="24"/>
          <w:highlight w:val="none"/>
        </w:rPr>
        <w:t>（一）服务范围：临平区</w:t>
      </w:r>
      <w:r>
        <w:rPr>
          <w:rStyle w:val="967"/>
          <w:rFonts w:hint="eastAsia" w:ascii="宋体" w:hAnsi="宋体"/>
          <w:bCs/>
          <w:sz w:val="24"/>
          <w:szCs w:val="24"/>
          <w:highlight w:val="none"/>
          <w:lang w:val="en-US" w:eastAsia="zh-CN"/>
        </w:rPr>
        <w:t>范围内</w:t>
      </w:r>
      <w:r>
        <w:rPr>
          <w:rStyle w:val="967"/>
          <w:rFonts w:hint="eastAsia" w:ascii="宋体" w:hAnsi="宋体"/>
          <w:bCs/>
          <w:sz w:val="24"/>
          <w:szCs w:val="24"/>
          <w:highlight w:val="none"/>
        </w:rPr>
        <w:t>。</w:t>
      </w:r>
    </w:p>
    <w:p>
      <w:pPr>
        <w:spacing w:line="520" w:lineRule="exact"/>
        <w:ind w:firstLine="480" w:firstLineChars="200"/>
        <w:rPr>
          <w:rFonts w:hint="eastAsia" w:ascii="宋体" w:hAnsi="宋体"/>
          <w:bCs/>
          <w:sz w:val="24"/>
        </w:rPr>
      </w:pPr>
      <w:r>
        <w:rPr>
          <w:rStyle w:val="967"/>
          <w:rFonts w:hint="eastAsia" w:ascii="宋体" w:hAnsi="宋体"/>
          <w:bCs/>
          <w:sz w:val="24"/>
          <w:szCs w:val="24"/>
        </w:rPr>
        <w:t>（二）服务期限：一年。</w:t>
      </w:r>
    </w:p>
    <w:p>
      <w:pPr>
        <w:pStyle w:val="966"/>
        <w:tabs>
          <w:tab w:val="left" w:pos="426"/>
        </w:tabs>
        <w:spacing w:line="520" w:lineRule="exact"/>
        <w:ind w:left="426" w:hanging="426" w:hangingChars="177"/>
        <w:outlineLvl w:val="2"/>
        <w:rPr>
          <w:rStyle w:val="967"/>
          <w:rFonts w:hint="eastAsia" w:ascii="宋体" w:hAnsi="宋体"/>
          <w:b/>
          <w:bCs/>
          <w:sz w:val="24"/>
          <w:szCs w:val="24"/>
        </w:rPr>
      </w:pPr>
      <w:bookmarkStart w:id="43" w:name="_Toc465430364"/>
      <w:r>
        <w:rPr>
          <w:rStyle w:val="967"/>
          <w:rFonts w:hint="eastAsia" w:ascii="宋体" w:hAnsi="宋体"/>
          <w:b/>
          <w:bCs/>
          <w:sz w:val="24"/>
          <w:szCs w:val="24"/>
        </w:rPr>
        <w:t xml:space="preserve"> 三、</w:t>
      </w:r>
      <w:bookmarkEnd w:id="30"/>
      <w:bookmarkEnd w:id="31"/>
      <w:bookmarkEnd w:id="32"/>
      <w:bookmarkEnd w:id="33"/>
      <w:bookmarkEnd w:id="34"/>
      <w:bookmarkEnd w:id="35"/>
      <w:bookmarkEnd w:id="36"/>
      <w:bookmarkEnd w:id="37"/>
      <w:bookmarkEnd w:id="38"/>
      <w:bookmarkEnd w:id="39"/>
      <w:bookmarkEnd w:id="40"/>
      <w:bookmarkEnd w:id="41"/>
      <w:bookmarkEnd w:id="42"/>
      <w:r>
        <w:rPr>
          <w:rStyle w:val="967"/>
          <w:rFonts w:hint="eastAsia" w:ascii="宋体" w:hAnsi="宋体"/>
          <w:b/>
          <w:bCs/>
          <w:sz w:val="24"/>
          <w:szCs w:val="24"/>
        </w:rPr>
        <w:t>基本要求</w:t>
      </w:r>
      <w:bookmarkEnd w:id="43"/>
    </w:p>
    <w:p>
      <w:pPr>
        <w:spacing w:line="520" w:lineRule="exact"/>
        <w:rPr>
          <w:rFonts w:hint="eastAsia" w:ascii="宋体" w:hAnsi="宋体"/>
          <w:b/>
          <w:sz w:val="24"/>
        </w:rPr>
      </w:pPr>
      <w:r>
        <w:rPr>
          <w:rStyle w:val="967"/>
          <w:rFonts w:hint="eastAsia" w:ascii="宋体" w:hAnsi="宋体"/>
          <w:bCs/>
          <w:sz w:val="24"/>
          <w:szCs w:val="24"/>
        </w:rPr>
        <w:t xml:space="preserve">    </w:t>
      </w:r>
      <w:r>
        <w:rPr>
          <w:rFonts w:hint="eastAsia" w:ascii="宋体" w:hAnsi="宋体"/>
          <w:b/>
          <w:sz w:val="24"/>
        </w:rPr>
        <w:t>（一）人员配备及素质要求</w:t>
      </w:r>
    </w:p>
    <w:p>
      <w:pPr>
        <w:spacing w:line="520" w:lineRule="exact"/>
        <w:rPr>
          <w:rFonts w:hint="eastAsia" w:ascii="宋体" w:hAnsi="宋体"/>
          <w:sz w:val="24"/>
          <w:highlight w:val="none"/>
        </w:rPr>
      </w:pPr>
      <w:r>
        <w:rPr>
          <w:rFonts w:hint="eastAsia" w:ascii="宋体" w:hAnsi="宋体"/>
          <w:sz w:val="24"/>
        </w:rPr>
        <w:t xml:space="preserve">    1.派驻工作人员8人（具有相关项目管理经验优先考虑），负责本项目运行和相关的管理工作，熟悉</w:t>
      </w:r>
      <w:r>
        <w:rPr>
          <w:rFonts w:hint="eastAsia" w:ascii="宋体" w:hAnsi="宋体"/>
          <w:sz w:val="24"/>
          <w:lang w:eastAsia="zh-CN"/>
        </w:rPr>
        <w:t>文化馆</w:t>
      </w:r>
      <w:r>
        <w:rPr>
          <w:rFonts w:hint="eastAsia" w:ascii="宋体" w:hAnsi="宋体"/>
          <w:sz w:val="24"/>
        </w:rPr>
        <w:t>业务，具有一定的组织协调能力，负责</w:t>
      </w:r>
      <w:r>
        <w:rPr>
          <w:rFonts w:hint="eastAsia" w:ascii="宋体" w:hAnsi="宋体"/>
          <w:sz w:val="24"/>
          <w:lang w:val="en-US" w:eastAsia="zh-CN"/>
        </w:rPr>
        <w:t>文化</w:t>
      </w:r>
      <w:r>
        <w:rPr>
          <w:rFonts w:hint="eastAsia" w:ascii="宋体" w:hAnsi="宋体"/>
          <w:sz w:val="24"/>
          <w:highlight w:val="none"/>
          <w:lang w:val="en-US" w:eastAsia="zh-CN"/>
        </w:rPr>
        <w:t>馆</w:t>
      </w:r>
      <w:r>
        <w:rPr>
          <w:rFonts w:hint="eastAsia" w:ascii="宋体" w:hAnsi="宋体"/>
          <w:sz w:val="24"/>
          <w:highlight w:val="none"/>
        </w:rPr>
        <w:t>的内部管理、运行、</w:t>
      </w:r>
      <w:r>
        <w:rPr>
          <w:rFonts w:hint="eastAsia" w:ascii="宋体" w:hAnsi="宋体"/>
          <w:sz w:val="24"/>
          <w:highlight w:val="none"/>
          <w:lang w:val="en-US" w:eastAsia="zh-CN"/>
        </w:rPr>
        <w:t>群众</w:t>
      </w:r>
      <w:r>
        <w:rPr>
          <w:rFonts w:hint="eastAsia" w:ascii="宋体" w:hAnsi="宋体"/>
          <w:sz w:val="24"/>
          <w:highlight w:val="none"/>
        </w:rPr>
        <w:t>活动等管理和服务工作。</w:t>
      </w:r>
    </w:p>
    <w:p>
      <w:pPr>
        <w:spacing w:line="520" w:lineRule="exact"/>
        <w:ind w:firstLine="480" w:firstLineChars="200"/>
        <w:rPr>
          <w:rFonts w:hint="eastAsia" w:ascii="宋体" w:hAnsi="宋体"/>
          <w:sz w:val="24"/>
          <w:highlight w:val="none"/>
        </w:rPr>
      </w:pPr>
      <w:r>
        <w:rPr>
          <w:rFonts w:hint="eastAsia" w:ascii="宋体" w:hAnsi="宋体"/>
          <w:sz w:val="24"/>
          <w:highlight w:val="none"/>
        </w:rPr>
        <w:t>2.服务期内持续在岗的工作人员为8人，人员要求相对固定，服务期限内工作人员不得随意更换，如须更换，需提交采购人同意。</w:t>
      </w:r>
    </w:p>
    <w:p>
      <w:pPr>
        <w:spacing w:line="520" w:lineRule="exact"/>
        <w:ind w:firstLine="480"/>
        <w:rPr>
          <w:rFonts w:hint="eastAsia" w:ascii="宋体" w:hAnsi="宋体"/>
          <w:color w:val="000000"/>
          <w:sz w:val="24"/>
        </w:rPr>
      </w:pPr>
      <w:r>
        <w:rPr>
          <w:rFonts w:hint="eastAsia" w:ascii="宋体" w:hAnsi="宋体"/>
          <w:color w:val="000000"/>
          <w:sz w:val="24"/>
          <w:highlight w:val="none"/>
        </w:rPr>
        <w:t>3.素质要求：①拥护中国共产党的领导，遵守宪法和法律，品行端正；②年龄40周岁以下，性别比例适中,大专及以上学历，具备与工作岗位相适应的学科专业，</w:t>
      </w:r>
      <w:r>
        <w:rPr>
          <w:rFonts w:hint="eastAsia" w:ascii="宋体" w:hAnsi="宋体"/>
          <w:color w:val="000000"/>
          <w:sz w:val="24"/>
          <w:highlight w:val="none"/>
          <w:lang w:val="en-US" w:eastAsia="zh-CN"/>
        </w:rPr>
        <w:t>音乐专业、编导专业、导游专业、管理学专业等</w:t>
      </w:r>
      <w:r>
        <w:rPr>
          <w:rFonts w:hint="eastAsia" w:ascii="宋体" w:hAnsi="宋体"/>
          <w:color w:val="000000"/>
          <w:sz w:val="24"/>
          <w:highlight w:val="none"/>
        </w:rPr>
        <w:t>优先考虑，能够胜</w:t>
      </w:r>
      <w:r>
        <w:rPr>
          <w:rFonts w:hint="eastAsia" w:ascii="宋体" w:hAnsi="宋体"/>
          <w:color w:val="000000"/>
          <w:sz w:val="24"/>
        </w:rPr>
        <w:t>任本职工作</w:t>
      </w:r>
      <w:r>
        <w:rPr>
          <w:rFonts w:hint="eastAsia" w:ascii="宋体" w:hAnsi="宋体"/>
          <w:color w:val="000000"/>
          <w:sz w:val="24"/>
          <w:lang w:eastAsia="zh-CN"/>
        </w:rPr>
        <w:t>，</w:t>
      </w:r>
      <w:r>
        <w:rPr>
          <w:rFonts w:hint="eastAsia" w:ascii="宋体" w:hAnsi="宋体"/>
          <w:color w:val="000000"/>
          <w:sz w:val="24"/>
          <w:lang w:val="en-US" w:eastAsia="zh-CN"/>
        </w:rPr>
        <w:t>特别优秀的可适当放宽年龄要求</w:t>
      </w:r>
      <w:r>
        <w:rPr>
          <w:rFonts w:hint="eastAsia" w:ascii="宋体" w:hAnsi="宋体"/>
          <w:color w:val="000000"/>
          <w:sz w:val="24"/>
        </w:rPr>
        <w:t>；③热爱工作，有较强的事业心和责任感；④无违法犯罪记录。</w:t>
      </w:r>
    </w:p>
    <w:p>
      <w:pPr>
        <w:spacing w:line="520" w:lineRule="exact"/>
        <w:rPr>
          <w:rFonts w:ascii="宋体" w:hAnsi="宋体"/>
          <w:b/>
          <w:sz w:val="24"/>
        </w:rPr>
      </w:pPr>
      <w:r>
        <w:rPr>
          <w:rFonts w:hint="eastAsia" w:ascii="宋体" w:hAnsi="宋体"/>
          <w:sz w:val="24"/>
        </w:rPr>
        <w:t xml:space="preserve"> </w:t>
      </w:r>
      <w:r>
        <w:rPr>
          <w:rFonts w:hint="eastAsia" w:ascii="宋体" w:hAnsi="宋体"/>
          <w:b/>
          <w:sz w:val="24"/>
        </w:rPr>
        <w:t xml:space="preserve"> </w:t>
      </w:r>
      <w:r>
        <w:rPr>
          <w:rStyle w:val="967"/>
          <w:rFonts w:hint="eastAsia" w:ascii="宋体" w:hAnsi="宋体"/>
          <w:bCs/>
          <w:sz w:val="24"/>
          <w:szCs w:val="24"/>
        </w:rPr>
        <w:t xml:space="preserve"> </w:t>
      </w:r>
      <w:r>
        <w:rPr>
          <w:rFonts w:hint="eastAsia" w:ascii="宋体" w:hAnsi="宋体"/>
          <w:b/>
          <w:sz w:val="24"/>
        </w:rPr>
        <w:t xml:space="preserve"> （二）岗位基本职责及要求</w:t>
      </w:r>
    </w:p>
    <w:p>
      <w:pPr>
        <w:spacing w:line="520" w:lineRule="exact"/>
        <w:rPr>
          <w:rFonts w:hint="eastAsia" w:ascii="宋体" w:hAnsi="宋体"/>
          <w:sz w:val="24"/>
        </w:rPr>
      </w:pPr>
      <w:r>
        <w:rPr>
          <w:rStyle w:val="967"/>
          <w:rFonts w:hint="eastAsia" w:ascii="宋体" w:hAnsi="宋体"/>
          <w:bCs/>
          <w:sz w:val="24"/>
          <w:szCs w:val="24"/>
        </w:rPr>
        <w:t xml:space="preserve">    1.</w:t>
      </w:r>
      <w:r>
        <w:rPr>
          <w:rFonts w:hint="eastAsia" w:ascii="宋体" w:hAnsi="宋体"/>
          <w:sz w:val="24"/>
        </w:rPr>
        <w:t>爱岗敬业，服务热情，有协作精神。挂牌上岗，着装整齐，微笑服务。</w:t>
      </w:r>
    </w:p>
    <w:p>
      <w:pPr>
        <w:spacing w:line="360" w:lineRule="auto"/>
        <w:rPr>
          <w:rFonts w:hint="eastAsia" w:ascii="宋体" w:hAnsi="宋体"/>
          <w:sz w:val="24"/>
        </w:rPr>
      </w:pPr>
      <w:r>
        <w:rPr>
          <w:rFonts w:hint="eastAsia" w:ascii="宋体" w:hAnsi="宋体"/>
          <w:sz w:val="24"/>
        </w:rPr>
        <w:t xml:space="preserve">    2.熟悉</w:t>
      </w:r>
      <w:r>
        <w:rPr>
          <w:rFonts w:hint="eastAsia" w:ascii="宋体" w:hAnsi="宋体"/>
          <w:sz w:val="24"/>
          <w:lang w:eastAsia="zh-CN"/>
        </w:rPr>
        <w:t>文化馆</w:t>
      </w:r>
      <w:r>
        <w:rPr>
          <w:rFonts w:hint="eastAsia" w:ascii="宋体" w:hAnsi="宋体"/>
          <w:sz w:val="24"/>
        </w:rPr>
        <w:t>工作流程、工作内容和规章制度，能独立完成工作任务，独自完整地向</w:t>
      </w:r>
      <w:r>
        <w:rPr>
          <w:rFonts w:hint="eastAsia" w:ascii="宋体" w:hAnsi="宋体"/>
          <w:sz w:val="24"/>
          <w:lang w:val="en-US" w:eastAsia="zh-CN"/>
        </w:rPr>
        <w:t>群众</w:t>
      </w:r>
      <w:r>
        <w:rPr>
          <w:rFonts w:hint="eastAsia" w:ascii="宋体" w:hAnsi="宋体"/>
          <w:sz w:val="24"/>
        </w:rPr>
        <w:t>介绍</w:t>
      </w:r>
      <w:r>
        <w:rPr>
          <w:rFonts w:hint="eastAsia" w:ascii="宋体" w:hAnsi="宋体"/>
          <w:sz w:val="24"/>
          <w:lang w:eastAsia="zh-CN"/>
        </w:rPr>
        <w:t>文化馆</w:t>
      </w:r>
      <w:r>
        <w:rPr>
          <w:rFonts w:hint="eastAsia" w:ascii="宋体" w:hAnsi="宋体"/>
          <w:sz w:val="24"/>
        </w:rPr>
        <w:t xml:space="preserve">的总体情况。 </w:t>
      </w:r>
    </w:p>
    <w:p>
      <w:pPr>
        <w:spacing w:line="360" w:lineRule="auto"/>
        <w:ind w:firstLine="480"/>
        <w:rPr>
          <w:rFonts w:hint="eastAsia" w:ascii="宋体" w:hAnsi="宋体"/>
          <w:sz w:val="24"/>
          <w:lang w:val="en-US" w:eastAsia="zh-CN"/>
        </w:rPr>
      </w:pPr>
      <w:r>
        <w:rPr>
          <w:rFonts w:hint="eastAsia" w:ascii="宋体" w:hAnsi="宋体"/>
          <w:sz w:val="24"/>
        </w:rPr>
        <w:t>3.</w:t>
      </w:r>
      <w:r>
        <w:rPr>
          <w:rFonts w:hint="eastAsia" w:ascii="宋体" w:hAnsi="宋体"/>
          <w:sz w:val="24"/>
          <w:lang w:val="en-US" w:eastAsia="zh-CN"/>
        </w:rPr>
        <w:t>积极协助所在镇街策划组织各类文化活动。</w:t>
      </w:r>
    </w:p>
    <w:p>
      <w:pPr>
        <w:pStyle w:val="2"/>
        <w:spacing w:line="360" w:lineRule="auto"/>
        <w:rPr>
          <w:rFonts w:hint="eastAsia"/>
          <w:sz w:val="24"/>
          <w:lang w:val="en-US" w:eastAsia="zh-CN"/>
        </w:rPr>
      </w:pPr>
      <w:r>
        <w:rPr>
          <w:rFonts w:hint="eastAsia"/>
          <w:sz w:val="24"/>
          <w:lang w:val="en-US" w:eastAsia="zh-CN"/>
        </w:rPr>
        <w:t>4.协助各镇街建立健全公共文化场馆开放制度、设施管理制度、人员服务制度等，督促场馆正常开放。</w:t>
      </w:r>
    </w:p>
    <w:p>
      <w:pPr>
        <w:pStyle w:val="2"/>
        <w:spacing w:line="360" w:lineRule="auto"/>
        <w:rPr>
          <w:rFonts w:hint="eastAsia"/>
          <w:sz w:val="24"/>
          <w:lang w:val="en-US" w:eastAsia="zh-CN"/>
        </w:rPr>
      </w:pPr>
      <w:r>
        <w:rPr>
          <w:rFonts w:hint="eastAsia"/>
          <w:sz w:val="24"/>
          <w:lang w:val="en-US" w:eastAsia="zh-CN"/>
        </w:rPr>
        <w:t>4.充分挖掘当地文化人才，抓好“三团三社”等文化队伍建设，协助街道因地制宜建立文化团队。</w:t>
      </w:r>
    </w:p>
    <w:p>
      <w:pPr>
        <w:pStyle w:val="2"/>
        <w:spacing w:line="360" w:lineRule="auto"/>
        <w:rPr>
          <w:rFonts w:hint="eastAsia"/>
          <w:sz w:val="24"/>
          <w:lang w:val="en-US" w:eastAsia="zh-CN"/>
        </w:rPr>
      </w:pPr>
      <w:r>
        <w:rPr>
          <w:rFonts w:hint="eastAsia"/>
          <w:sz w:val="24"/>
          <w:lang w:val="en-US" w:eastAsia="zh-CN"/>
        </w:rPr>
        <w:t>5.积极开展舞蹈、声乐、美术、书法、摄影等各类艺术培训。</w:t>
      </w:r>
    </w:p>
    <w:p>
      <w:pPr>
        <w:pStyle w:val="2"/>
        <w:spacing w:line="360" w:lineRule="auto"/>
        <w:rPr>
          <w:rFonts w:hint="eastAsia"/>
          <w:sz w:val="24"/>
          <w:lang w:val="en-US" w:eastAsia="zh-CN"/>
        </w:rPr>
      </w:pPr>
      <w:r>
        <w:rPr>
          <w:rFonts w:hint="eastAsia"/>
          <w:sz w:val="24"/>
          <w:lang w:val="en-US" w:eastAsia="zh-CN"/>
        </w:rPr>
        <w:t>6.参与对当地文化遗产资源的挖掘、整理、研究和保护。</w:t>
      </w:r>
    </w:p>
    <w:p>
      <w:pPr>
        <w:pStyle w:val="2"/>
        <w:spacing w:line="360" w:lineRule="auto"/>
        <w:rPr>
          <w:rFonts w:hint="eastAsia"/>
          <w:sz w:val="24"/>
          <w:lang w:val="en-US" w:eastAsia="zh-CN"/>
        </w:rPr>
      </w:pPr>
      <w:r>
        <w:rPr>
          <w:rFonts w:hint="eastAsia"/>
          <w:sz w:val="24"/>
          <w:lang w:val="en-US" w:eastAsia="zh-CN"/>
        </w:rPr>
        <w:t>7.协助研究调查工作，积极撰写理论调研文章与宣传信息。</w:t>
      </w:r>
    </w:p>
    <w:p>
      <w:pPr>
        <w:pStyle w:val="2"/>
        <w:spacing w:line="360" w:lineRule="auto"/>
        <w:rPr>
          <w:rFonts w:hint="eastAsia"/>
          <w:sz w:val="24"/>
          <w:lang w:val="en-US" w:eastAsia="zh-CN"/>
        </w:rPr>
      </w:pPr>
      <w:r>
        <w:rPr>
          <w:rFonts w:hint="eastAsia"/>
          <w:sz w:val="24"/>
          <w:lang w:val="en-US" w:eastAsia="zh-CN"/>
        </w:rPr>
        <w:t>8.采集基础公共文化服务相关数据信息，提供数字化公共文化服务内容。</w:t>
      </w:r>
    </w:p>
    <w:p>
      <w:pPr>
        <w:pStyle w:val="2"/>
        <w:spacing w:line="360" w:lineRule="auto"/>
        <w:ind w:firstLine="0"/>
        <w:rPr>
          <w:rFonts w:hint="eastAsia" w:ascii="宋体" w:hAnsi="宋体"/>
          <w:sz w:val="24"/>
        </w:rPr>
      </w:pPr>
      <w:r>
        <w:rPr>
          <w:rFonts w:hint="eastAsia"/>
          <w:sz w:val="24"/>
          <w:lang w:val="en-US" w:eastAsia="zh-CN"/>
        </w:rPr>
        <w:t>9.完成总馆交办的其他任务。</w:t>
      </w:r>
    </w:p>
    <w:p>
      <w:pPr>
        <w:pStyle w:val="966"/>
        <w:tabs>
          <w:tab w:val="left" w:pos="426"/>
        </w:tabs>
        <w:spacing w:line="360" w:lineRule="auto"/>
        <w:ind w:left="426" w:hanging="426" w:hangingChars="177"/>
        <w:outlineLvl w:val="2"/>
        <w:rPr>
          <w:rStyle w:val="967"/>
          <w:rFonts w:ascii="宋体" w:hAnsi="宋体"/>
          <w:b/>
          <w:bCs/>
          <w:sz w:val="24"/>
          <w:szCs w:val="24"/>
        </w:rPr>
      </w:pPr>
      <w:r>
        <w:rPr>
          <w:rStyle w:val="967"/>
          <w:rFonts w:hint="eastAsia" w:ascii="宋体" w:hAnsi="宋体"/>
          <w:b/>
          <w:bCs/>
          <w:sz w:val="24"/>
          <w:szCs w:val="24"/>
        </w:rPr>
        <w:t>四、工作要求</w:t>
      </w:r>
    </w:p>
    <w:p>
      <w:pPr>
        <w:spacing w:line="520" w:lineRule="exact"/>
        <w:ind w:firstLine="480"/>
        <w:rPr>
          <w:rFonts w:hint="eastAsia" w:ascii="宋体" w:hAnsi="宋体"/>
          <w:sz w:val="24"/>
          <w:lang w:val="en-US" w:eastAsia="zh-CN"/>
        </w:rPr>
      </w:pPr>
      <w:r>
        <w:rPr>
          <w:rFonts w:hint="eastAsia" w:ascii="宋体" w:hAnsi="宋体"/>
          <w:sz w:val="24"/>
        </w:rPr>
        <w:t>1.</w:t>
      </w:r>
      <w:r>
        <w:rPr>
          <w:rFonts w:hint="eastAsia" w:ascii="宋体" w:hAnsi="宋体"/>
          <w:sz w:val="24"/>
          <w:lang w:val="en-US" w:eastAsia="zh-CN"/>
        </w:rPr>
        <w:t>协助镇街挖掘、培育、创建富有影响力的特色文化品牌，打造“一镇一品”并出成果，包含但不限于特色团队、文艺作品、文化作品、文化活动、调研文章等。</w:t>
      </w:r>
    </w:p>
    <w:p>
      <w:pPr>
        <w:spacing w:line="520" w:lineRule="exact"/>
        <w:ind w:firstLine="480"/>
        <w:rPr>
          <w:rFonts w:hint="eastAsia" w:ascii="宋体" w:hAnsi="宋体"/>
          <w:sz w:val="24"/>
          <w:lang w:val="en-US" w:eastAsia="zh-CN"/>
        </w:rPr>
      </w:pPr>
      <w:r>
        <w:rPr>
          <w:rFonts w:hint="eastAsia" w:ascii="宋体" w:hAnsi="宋体"/>
          <w:sz w:val="24"/>
          <w:lang w:val="en-US" w:eastAsia="zh-CN"/>
        </w:rPr>
        <w:t>2.以“三团三社”为基本立足点，与镇街合作，公共推进各类文艺团队和文化志愿者队伍建设，并发挥专业指导作用。</w:t>
      </w:r>
    </w:p>
    <w:p>
      <w:pPr>
        <w:spacing w:line="520" w:lineRule="exact"/>
        <w:ind w:firstLine="480"/>
        <w:rPr>
          <w:rFonts w:hint="eastAsia" w:ascii="宋体" w:hAnsi="宋体"/>
          <w:sz w:val="24"/>
          <w:lang w:val="en-US" w:eastAsia="zh-CN"/>
        </w:rPr>
      </w:pPr>
      <w:r>
        <w:rPr>
          <w:rFonts w:hint="eastAsia" w:ascii="宋体" w:hAnsi="宋体"/>
          <w:sz w:val="24"/>
          <w:lang w:val="en-US" w:eastAsia="zh-CN"/>
        </w:rPr>
        <w:t>3.积极探索基层公共文化服务内容、模式的创新、创优，并有成果。</w:t>
      </w:r>
    </w:p>
    <w:p>
      <w:pPr>
        <w:spacing w:line="520" w:lineRule="exact"/>
        <w:ind w:firstLine="480" w:firstLineChars="200"/>
        <w:rPr>
          <w:rStyle w:val="967"/>
          <w:rFonts w:hint="eastAsia" w:ascii="宋体" w:hAnsi="宋体"/>
          <w:bCs/>
          <w:sz w:val="24"/>
          <w:szCs w:val="24"/>
        </w:rPr>
      </w:pPr>
      <w:r>
        <w:rPr>
          <w:rFonts w:hint="eastAsia" w:ascii="宋体" w:hAnsi="宋体"/>
          <w:sz w:val="24"/>
          <w:highlight w:val="none"/>
          <w:lang w:eastAsia="zh-CN"/>
        </w:rPr>
        <w:t>4</w:t>
      </w:r>
      <w:r>
        <w:rPr>
          <w:rFonts w:hint="eastAsia" w:ascii="宋体" w:hAnsi="宋体"/>
          <w:sz w:val="24"/>
          <w:highlight w:val="none"/>
        </w:rPr>
        <w:t>.每个月须以服务管理绩效考核指标为标准，完成相关指标工作，每个分馆每年</w:t>
      </w:r>
      <w:r>
        <w:rPr>
          <w:rFonts w:hint="eastAsia" w:ascii="宋体" w:hAnsi="宋体"/>
          <w:sz w:val="24"/>
          <w:highlight w:val="none"/>
          <w:lang w:val="en-US" w:eastAsia="zh-CN"/>
        </w:rPr>
        <w:t>排练演出</w:t>
      </w:r>
      <w:r>
        <w:rPr>
          <w:rFonts w:hint="eastAsia" w:ascii="宋体" w:hAnsi="宋体"/>
          <w:sz w:val="24"/>
          <w:highlight w:val="none"/>
        </w:rPr>
        <w:t>量不少于</w:t>
      </w:r>
      <w:r>
        <w:rPr>
          <w:rFonts w:hint="eastAsia" w:ascii="宋体" w:hAnsi="宋体"/>
          <w:sz w:val="24"/>
          <w:highlight w:val="none"/>
          <w:lang w:val="en-US" w:eastAsia="zh-CN"/>
        </w:rPr>
        <w:t>80课时</w:t>
      </w:r>
      <w:r>
        <w:rPr>
          <w:rFonts w:hint="eastAsia" w:ascii="宋体" w:hAnsi="宋体"/>
          <w:sz w:val="24"/>
          <w:highlight w:val="none"/>
        </w:rPr>
        <w:t>。做好相关资料的存档工作，每月月底向区</w:t>
      </w:r>
      <w:r>
        <w:rPr>
          <w:rFonts w:hint="eastAsia" w:ascii="宋体" w:hAnsi="宋体"/>
          <w:sz w:val="24"/>
          <w:highlight w:val="none"/>
          <w:lang w:eastAsia="zh-CN"/>
        </w:rPr>
        <w:t>文化馆</w:t>
      </w:r>
      <w:r>
        <w:rPr>
          <w:rFonts w:hint="eastAsia" w:ascii="宋体" w:hAnsi="宋体"/>
          <w:sz w:val="24"/>
          <w:highlight w:val="none"/>
        </w:rPr>
        <w:t>总馆报送相关指标数据。</w:t>
      </w:r>
    </w:p>
    <w:p>
      <w:pPr>
        <w:spacing w:line="520" w:lineRule="exact"/>
        <w:rPr>
          <w:rStyle w:val="967"/>
          <w:rFonts w:hint="eastAsia" w:ascii="宋体" w:hAnsi="宋体"/>
          <w:bCs/>
          <w:sz w:val="24"/>
          <w:szCs w:val="24"/>
        </w:rPr>
      </w:pPr>
      <w:r>
        <w:rPr>
          <w:rStyle w:val="967"/>
          <w:rFonts w:hint="eastAsia" w:ascii="宋体" w:hAnsi="宋体"/>
          <w:bCs/>
          <w:sz w:val="24"/>
          <w:szCs w:val="24"/>
        </w:rPr>
        <w:t xml:space="preserve">    </w:t>
      </w:r>
      <w:r>
        <w:rPr>
          <w:rStyle w:val="967"/>
          <w:rFonts w:hint="eastAsia" w:ascii="宋体" w:hAnsi="宋体"/>
          <w:bCs/>
          <w:sz w:val="24"/>
          <w:szCs w:val="24"/>
          <w:lang w:val="en-US" w:eastAsia="zh-CN"/>
        </w:rPr>
        <w:t>5</w:t>
      </w:r>
      <w:r>
        <w:rPr>
          <w:rStyle w:val="967"/>
          <w:rFonts w:hint="eastAsia" w:ascii="宋体" w:hAnsi="宋体"/>
          <w:bCs/>
          <w:sz w:val="24"/>
          <w:szCs w:val="24"/>
        </w:rPr>
        <w:t>.认真参加区</w:t>
      </w:r>
      <w:r>
        <w:rPr>
          <w:rStyle w:val="967"/>
          <w:rFonts w:hint="eastAsia" w:ascii="宋体" w:hAnsi="宋体"/>
          <w:bCs/>
          <w:sz w:val="24"/>
          <w:szCs w:val="24"/>
          <w:lang w:eastAsia="zh-CN"/>
        </w:rPr>
        <w:t>文化馆</w:t>
      </w:r>
      <w:r>
        <w:rPr>
          <w:rStyle w:val="967"/>
          <w:rFonts w:hint="eastAsia" w:ascii="宋体" w:hAnsi="宋体"/>
          <w:bCs/>
          <w:sz w:val="24"/>
          <w:szCs w:val="24"/>
        </w:rPr>
        <w:t>总馆组织的业务培训、轮训、业务例会等活动，</w:t>
      </w:r>
      <w:r>
        <w:rPr>
          <w:rFonts w:hint="eastAsia" w:ascii="宋体" w:hAnsi="宋体"/>
          <w:sz w:val="24"/>
        </w:rPr>
        <w:t>反馈分馆工作情况。</w:t>
      </w:r>
      <w:r>
        <w:rPr>
          <w:rStyle w:val="967"/>
          <w:rFonts w:hint="eastAsia" w:ascii="宋体" w:hAnsi="宋体"/>
          <w:bCs/>
          <w:sz w:val="24"/>
          <w:szCs w:val="24"/>
        </w:rPr>
        <w:t>组织本所辖区基层图书室会议或业务培训。</w:t>
      </w:r>
    </w:p>
    <w:p>
      <w:pPr>
        <w:spacing w:line="520" w:lineRule="exact"/>
        <w:rPr>
          <w:rFonts w:hint="eastAsia" w:ascii="宋体" w:hAnsi="宋体"/>
          <w:sz w:val="24"/>
        </w:rPr>
      </w:pPr>
      <w:r>
        <w:rPr>
          <w:rFonts w:hint="eastAsia" w:ascii="宋体" w:hAnsi="宋体"/>
          <w:sz w:val="24"/>
        </w:rPr>
        <w:t xml:space="preserve">    </w:t>
      </w:r>
      <w:r>
        <w:rPr>
          <w:rFonts w:hint="eastAsia" w:ascii="宋体" w:hAnsi="宋体"/>
          <w:sz w:val="24"/>
          <w:lang w:val="en-US" w:eastAsia="zh-CN"/>
        </w:rPr>
        <w:t>6</w:t>
      </w:r>
      <w:r>
        <w:rPr>
          <w:rFonts w:hint="eastAsia" w:ascii="宋体" w:hAnsi="宋体"/>
          <w:sz w:val="24"/>
        </w:rPr>
        <w:t>.服从镇（街道）文化站长总体工作安排，对交办的工作及时完成，下基层或到总馆等要向站长请假报备。</w:t>
      </w:r>
    </w:p>
    <w:p>
      <w:pPr>
        <w:spacing w:line="520" w:lineRule="exact"/>
        <w:rPr>
          <w:rStyle w:val="967"/>
          <w:rFonts w:hint="eastAsia" w:ascii="宋体" w:hAnsi="宋体"/>
          <w:b/>
          <w:sz w:val="24"/>
          <w:szCs w:val="24"/>
        </w:rPr>
      </w:pPr>
      <w:r>
        <w:rPr>
          <w:rStyle w:val="967"/>
          <w:rFonts w:hint="eastAsia" w:ascii="宋体" w:hAnsi="宋体" w:cs="黑体"/>
          <w:b/>
          <w:sz w:val="24"/>
          <w:szCs w:val="24"/>
        </w:rPr>
        <w:t>五、总体服务要求</w:t>
      </w:r>
    </w:p>
    <w:p>
      <w:pPr>
        <w:spacing w:line="520" w:lineRule="exact"/>
        <w:ind w:firstLine="480" w:firstLineChars="200"/>
        <w:rPr>
          <w:rStyle w:val="967"/>
          <w:rFonts w:hint="eastAsia" w:ascii="宋体" w:hAnsi="宋体"/>
          <w:bCs/>
          <w:sz w:val="24"/>
          <w:szCs w:val="24"/>
        </w:rPr>
      </w:pPr>
      <w:r>
        <w:rPr>
          <w:rStyle w:val="967"/>
          <w:rFonts w:hint="eastAsia" w:ascii="宋体" w:hAnsi="宋体"/>
          <w:bCs/>
          <w:sz w:val="24"/>
          <w:szCs w:val="24"/>
        </w:rPr>
        <w:t>1.本项目不得以任何形式转包他人，如发现转包行为的，采购人有权终止合同，由此给采购人带来的一切损失由中标人承担。</w:t>
      </w:r>
    </w:p>
    <w:p>
      <w:pPr>
        <w:spacing w:line="520" w:lineRule="exact"/>
        <w:ind w:firstLine="480" w:firstLineChars="200"/>
        <w:rPr>
          <w:rStyle w:val="967"/>
          <w:rFonts w:hint="eastAsia" w:ascii="宋体" w:hAnsi="宋体"/>
          <w:bCs/>
          <w:sz w:val="24"/>
          <w:szCs w:val="24"/>
        </w:rPr>
      </w:pPr>
      <w:r>
        <w:rPr>
          <w:rStyle w:val="967"/>
          <w:rFonts w:hint="eastAsia" w:ascii="宋体" w:hAnsi="宋体"/>
          <w:bCs/>
          <w:sz w:val="24"/>
          <w:szCs w:val="24"/>
        </w:rPr>
        <w:t>2.投标人需在响应文件中提交符合本项目技术要求的组织实施方案及质量保证措施。</w:t>
      </w:r>
    </w:p>
    <w:p>
      <w:pPr>
        <w:spacing w:line="520" w:lineRule="exact"/>
        <w:ind w:firstLine="480" w:firstLineChars="200"/>
        <w:rPr>
          <w:rStyle w:val="967"/>
          <w:rFonts w:hint="eastAsia" w:ascii="宋体" w:hAnsi="宋体"/>
          <w:bCs/>
          <w:sz w:val="24"/>
          <w:szCs w:val="24"/>
        </w:rPr>
      </w:pPr>
      <w:r>
        <w:rPr>
          <w:rStyle w:val="967"/>
          <w:rFonts w:hint="eastAsia" w:ascii="宋体" w:hAnsi="宋体"/>
          <w:bCs/>
          <w:sz w:val="24"/>
          <w:szCs w:val="24"/>
        </w:rPr>
        <w:t>3.项目实行总价包干形式，</w:t>
      </w:r>
      <w:bookmarkStart w:id="44" w:name="OLE_LINK68"/>
      <w:bookmarkStart w:id="45" w:name="OLE_LINK71"/>
      <w:bookmarkStart w:id="46" w:name="OLE_LINK67"/>
      <w:bookmarkStart w:id="47" w:name="OLE_LINK66"/>
      <w:bookmarkStart w:id="48" w:name="OLE_LINK73"/>
      <w:bookmarkStart w:id="49" w:name="OLE_LINK72"/>
      <w:bookmarkStart w:id="50" w:name="OLE_LINK70"/>
      <w:bookmarkStart w:id="51" w:name="OLE_LINK69"/>
      <w:r>
        <w:rPr>
          <w:rStyle w:val="967"/>
          <w:rFonts w:hint="eastAsia" w:ascii="宋体" w:hAnsi="宋体"/>
          <w:bCs/>
          <w:sz w:val="24"/>
          <w:szCs w:val="24"/>
        </w:rPr>
        <w:t>投标人的投标报价包括了前期调研、相关人力成本、设备成本、交通费、保险费、利润、税金等完成本项目所需的全部费用（包括但不限于服务期内物价水平及人员薪金调整、所承担的人事风险方面的法律、经济赔偿责任等）。如：①人员工资、福利：人工费、劳工意外保险、工伤、医疗、失业、养老保险、其他福利待遇、体检费、离职经济补偿费用；②劳保用品、服装费：一切劳保用品、服装费用；③培训费：一切专业培训、办证、年审费用；④材料费：除采购人提供以外所需的材料；⑤设备费：除采购人提供以外所需的设备；⑥管理费：一切业务费用；⑦营业利润、应缴的税费等一切费用和开支。如果投标人在中标并签署合同后，在承包期内出现的任何遗漏，均由中标人负责，采购人将不再支付任何费用。</w:t>
      </w:r>
      <w:bookmarkEnd w:id="44"/>
      <w:bookmarkEnd w:id="45"/>
      <w:bookmarkEnd w:id="46"/>
      <w:bookmarkEnd w:id="47"/>
      <w:bookmarkEnd w:id="48"/>
      <w:bookmarkEnd w:id="49"/>
      <w:bookmarkEnd w:id="50"/>
      <w:bookmarkEnd w:id="51"/>
    </w:p>
    <w:p>
      <w:pPr>
        <w:spacing w:line="520" w:lineRule="exact"/>
        <w:ind w:firstLine="480" w:firstLineChars="200"/>
        <w:rPr>
          <w:rStyle w:val="967"/>
          <w:rFonts w:hint="eastAsia" w:ascii="宋体" w:hAnsi="宋体"/>
          <w:bCs/>
          <w:sz w:val="24"/>
          <w:szCs w:val="24"/>
        </w:rPr>
      </w:pPr>
      <w:r>
        <w:rPr>
          <w:rStyle w:val="967"/>
          <w:rFonts w:hint="eastAsia" w:ascii="宋体" w:hAnsi="宋体"/>
          <w:bCs/>
          <w:sz w:val="24"/>
          <w:szCs w:val="24"/>
        </w:rPr>
        <w:t>4.中标人根据采购人提出的人员和岗位要求，为采购人提供镇（街道）分馆派驻工作人员候选名单，经采购人审查候选人的相关材料并进行面试考核后，由采购人确定镇（街道）分馆派驻工作人员名单。</w:t>
      </w:r>
    </w:p>
    <w:p>
      <w:pPr>
        <w:spacing w:line="520" w:lineRule="exact"/>
        <w:ind w:firstLine="480" w:firstLineChars="200"/>
        <w:rPr>
          <w:rStyle w:val="967"/>
          <w:rFonts w:hint="eastAsia" w:ascii="宋体" w:hAnsi="宋体"/>
          <w:bCs/>
          <w:color w:val="000000"/>
          <w:sz w:val="24"/>
          <w:szCs w:val="24"/>
        </w:rPr>
      </w:pPr>
      <w:r>
        <w:rPr>
          <w:rStyle w:val="967"/>
          <w:rFonts w:hint="eastAsia" w:ascii="宋体" w:hAnsi="宋体"/>
          <w:bCs/>
          <w:sz w:val="24"/>
          <w:szCs w:val="24"/>
        </w:rPr>
        <w:t>5.中标人须在合同周期内，根据采购人提出的业务要求，按国家、省、市最新的专业技术人员继续教育管理办法或规定，为镇（街道）分馆派驻工作人员提供</w:t>
      </w:r>
      <w:r>
        <w:rPr>
          <w:rStyle w:val="967"/>
          <w:rFonts w:hint="eastAsia" w:ascii="宋体" w:hAnsi="宋体"/>
          <w:bCs/>
          <w:color w:val="000000"/>
          <w:sz w:val="24"/>
          <w:szCs w:val="24"/>
        </w:rPr>
        <w:t>每年不少于15天/人的学习以及业务培训。</w:t>
      </w:r>
    </w:p>
    <w:p>
      <w:pPr>
        <w:spacing w:line="520" w:lineRule="exact"/>
        <w:ind w:firstLine="480" w:firstLineChars="200"/>
        <w:rPr>
          <w:rStyle w:val="967"/>
          <w:rFonts w:hint="eastAsia" w:ascii="宋体" w:hAnsi="宋体"/>
          <w:bCs/>
          <w:sz w:val="24"/>
          <w:szCs w:val="24"/>
        </w:rPr>
      </w:pPr>
      <w:r>
        <w:rPr>
          <w:rStyle w:val="967"/>
          <w:rFonts w:hint="eastAsia" w:ascii="宋体" w:hAnsi="宋体"/>
          <w:bCs/>
          <w:color w:val="000000"/>
          <w:sz w:val="24"/>
          <w:szCs w:val="24"/>
        </w:rPr>
        <w:t>6.中标人</w:t>
      </w:r>
      <w:bookmarkStart w:id="52" w:name="OLE_LINK124"/>
      <w:bookmarkStart w:id="53" w:name="OLE_LINK123"/>
      <w:bookmarkStart w:id="54" w:name="OLE_LINK126"/>
      <w:bookmarkStart w:id="55" w:name="OLE_LINK125"/>
      <w:r>
        <w:rPr>
          <w:rStyle w:val="967"/>
          <w:rFonts w:hint="eastAsia" w:ascii="宋体" w:hAnsi="宋体"/>
          <w:bCs/>
          <w:color w:val="000000"/>
          <w:sz w:val="24"/>
          <w:szCs w:val="24"/>
        </w:rPr>
        <w:t>派驻的镇（街道）分馆工作人员应有一定的</w:t>
      </w:r>
      <w:r>
        <w:rPr>
          <w:rStyle w:val="967"/>
          <w:rFonts w:hint="eastAsia" w:ascii="宋体" w:hAnsi="宋体"/>
          <w:bCs/>
          <w:color w:val="000000"/>
          <w:sz w:val="24"/>
          <w:szCs w:val="24"/>
          <w:lang w:eastAsia="zh-CN"/>
        </w:rPr>
        <w:t>文化馆</w:t>
      </w:r>
      <w:r>
        <w:rPr>
          <w:rStyle w:val="967"/>
          <w:rFonts w:hint="eastAsia" w:ascii="宋体" w:hAnsi="宋体"/>
          <w:bCs/>
          <w:color w:val="000000"/>
          <w:sz w:val="24"/>
          <w:szCs w:val="24"/>
        </w:rPr>
        <w:t>相关工作经验或了解</w:t>
      </w:r>
      <w:r>
        <w:rPr>
          <w:rStyle w:val="967"/>
          <w:rFonts w:hint="eastAsia" w:ascii="宋体" w:hAnsi="宋体"/>
          <w:bCs/>
          <w:color w:val="000000"/>
          <w:sz w:val="24"/>
          <w:szCs w:val="24"/>
          <w:lang w:eastAsia="zh-CN"/>
        </w:rPr>
        <w:t>文化馆</w:t>
      </w:r>
      <w:r>
        <w:rPr>
          <w:rStyle w:val="967"/>
          <w:rFonts w:hint="eastAsia" w:ascii="宋体" w:hAnsi="宋体"/>
          <w:bCs/>
          <w:color w:val="000000"/>
          <w:sz w:val="24"/>
          <w:szCs w:val="24"/>
        </w:rPr>
        <w:t>的工作流程（业务</w:t>
      </w:r>
      <w:r>
        <w:rPr>
          <w:rStyle w:val="967"/>
          <w:rFonts w:hint="eastAsia" w:ascii="宋体" w:hAnsi="宋体"/>
          <w:bCs/>
          <w:sz w:val="24"/>
          <w:szCs w:val="24"/>
        </w:rPr>
        <w:t>），在派驻前，中标人应保证对</w:t>
      </w:r>
      <w:bookmarkEnd w:id="52"/>
      <w:bookmarkEnd w:id="53"/>
      <w:bookmarkEnd w:id="54"/>
      <w:bookmarkEnd w:id="55"/>
      <w:r>
        <w:rPr>
          <w:rStyle w:val="967"/>
          <w:rFonts w:hint="eastAsia" w:ascii="宋体" w:hAnsi="宋体"/>
          <w:bCs/>
          <w:sz w:val="24"/>
          <w:szCs w:val="24"/>
        </w:rPr>
        <w:t>镇（街道）分馆派驻工作人员进行</w:t>
      </w:r>
      <w:r>
        <w:rPr>
          <w:rStyle w:val="967"/>
          <w:rFonts w:hint="eastAsia" w:ascii="宋体" w:hAnsi="宋体"/>
          <w:bCs/>
          <w:sz w:val="24"/>
          <w:szCs w:val="24"/>
          <w:lang w:eastAsia="zh-CN"/>
        </w:rPr>
        <w:t>文化馆</w:t>
      </w:r>
      <w:r>
        <w:rPr>
          <w:rStyle w:val="967"/>
          <w:rFonts w:hint="eastAsia" w:ascii="宋体" w:hAnsi="宋体"/>
          <w:bCs/>
          <w:sz w:val="24"/>
          <w:szCs w:val="24"/>
        </w:rPr>
        <w:t>专业、职业道德、安全服务等方面的培训，使派驻工作人员能够顺利上岗，以保证服务管理工作正常运行。</w:t>
      </w:r>
    </w:p>
    <w:p>
      <w:pPr>
        <w:spacing w:line="520" w:lineRule="exact"/>
        <w:ind w:firstLine="480" w:firstLineChars="200"/>
        <w:rPr>
          <w:rStyle w:val="967"/>
          <w:rFonts w:hint="eastAsia" w:ascii="宋体" w:hAnsi="宋体"/>
          <w:bCs/>
          <w:sz w:val="24"/>
          <w:szCs w:val="24"/>
        </w:rPr>
      </w:pPr>
      <w:r>
        <w:rPr>
          <w:rStyle w:val="967"/>
          <w:rFonts w:hint="eastAsia" w:ascii="宋体" w:hAnsi="宋体"/>
          <w:bCs/>
          <w:sz w:val="24"/>
          <w:szCs w:val="24"/>
        </w:rPr>
        <w:t>7.中标人应确保镇（街道）分馆工作人员服从采购人的工作安排，为采购人连续工作时间不能少于一个月，否则按该镇（街道）分馆工作人员岗位的劳务费额度扣发中标人服务费。</w:t>
      </w:r>
      <w:bookmarkStart w:id="56" w:name="OLE_LINK119"/>
      <w:bookmarkStart w:id="57" w:name="OLE_LINK118"/>
      <w:r>
        <w:rPr>
          <w:rStyle w:val="967"/>
          <w:rFonts w:hint="eastAsia" w:ascii="宋体" w:hAnsi="宋体"/>
          <w:bCs/>
          <w:sz w:val="24"/>
          <w:szCs w:val="24"/>
        </w:rPr>
        <w:t>如因镇（街道）分馆工作人员离职后,由于新招聘人员到位时间滞后,造成岗位的缺岗,由中标人安排合适人员顶岗，缺岗不能超过24小时。</w:t>
      </w:r>
    </w:p>
    <w:p>
      <w:pPr>
        <w:spacing w:line="520" w:lineRule="exact"/>
        <w:ind w:firstLine="480" w:firstLineChars="200"/>
        <w:rPr>
          <w:rStyle w:val="967"/>
          <w:rFonts w:hint="eastAsia" w:ascii="宋体" w:hAnsi="宋体"/>
          <w:bCs/>
          <w:sz w:val="24"/>
          <w:szCs w:val="24"/>
        </w:rPr>
      </w:pPr>
      <w:r>
        <w:rPr>
          <w:rStyle w:val="967"/>
          <w:rFonts w:hint="eastAsia" w:ascii="宋体" w:hAnsi="宋体"/>
          <w:bCs/>
          <w:sz w:val="24"/>
          <w:szCs w:val="24"/>
        </w:rPr>
        <w:t>8.采购人有权对镇（街道）分馆工作人员进行工作指挥和调度，并将镇（街道）分馆工作人员应遵守的规章制度书面告知镇（街道）分馆工作人员和中标人。采购人有权监督和考核镇（街道）分馆工作人员的工作情况，有权要求镇（街道）分馆工作人员遵守采购人的规章制度和劳动纪律。采购人有权根据工作需要和镇（街道）分馆工作人员的工作表现，在告知中标人后进行岗位调整。</w:t>
      </w:r>
      <w:bookmarkEnd w:id="56"/>
      <w:bookmarkEnd w:id="57"/>
      <w:bookmarkStart w:id="58" w:name="OLE_LINK160"/>
      <w:bookmarkStart w:id="59" w:name="OLE_LINK161"/>
      <w:bookmarkStart w:id="60" w:name="OLE_LINK162"/>
    </w:p>
    <w:p>
      <w:pPr>
        <w:spacing w:line="520" w:lineRule="exact"/>
        <w:ind w:firstLine="480" w:firstLineChars="200"/>
        <w:rPr>
          <w:rStyle w:val="967"/>
          <w:rFonts w:hint="eastAsia" w:ascii="宋体" w:hAnsi="宋体"/>
          <w:bCs/>
          <w:color w:val="000000"/>
          <w:sz w:val="24"/>
          <w:szCs w:val="24"/>
        </w:rPr>
      </w:pPr>
      <w:r>
        <w:rPr>
          <w:rStyle w:val="967"/>
          <w:rFonts w:hint="eastAsia" w:ascii="宋体" w:hAnsi="宋体"/>
          <w:bCs/>
          <w:sz w:val="24"/>
          <w:szCs w:val="24"/>
        </w:rPr>
        <w:t>9.中标人</w:t>
      </w:r>
      <w:bookmarkEnd w:id="58"/>
      <w:bookmarkEnd w:id="59"/>
      <w:bookmarkEnd w:id="60"/>
      <w:r>
        <w:rPr>
          <w:rStyle w:val="967"/>
          <w:rFonts w:hint="eastAsia" w:ascii="宋体" w:hAnsi="宋体"/>
          <w:bCs/>
          <w:sz w:val="24"/>
          <w:szCs w:val="24"/>
        </w:rPr>
        <w:t>的镇（街道）分馆工作人员须遵守采购人的有关规章制度和管理规定，如有违反或损害采购人利益的，采购人有权拒绝及更换违规镇（街道）分馆工作人员，并酌情扣减服</w:t>
      </w:r>
      <w:r>
        <w:rPr>
          <w:rStyle w:val="967"/>
          <w:rFonts w:hint="eastAsia" w:ascii="宋体" w:hAnsi="宋体"/>
          <w:bCs/>
          <w:color w:val="000000"/>
          <w:sz w:val="24"/>
          <w:szCs w:val="24"/>
        </w:rPr>
        <w:t>务费。</w:t>
      </w:r>
    </w:p>
    <w:p>
      <w:pPr>
        <w:spacing w:line="520" w:lineRule="exact"/>
        <w:ind w:firstLine="480" w:firstLineChars="200"/>
        <w:rPr>
          <w:rStyle w:val="967"/>
          <w:rFonts w:hint="eastAsia" w:ascii="宋体" w:hAnsi="宋体"/>
          <w:bCs/>
          <w:sz w:val="24"/>
          <w:szCs w:val="24"/>
        </w:rPr>
      </w:pPr>
      <w:r>
        <w:rPr>
          <w:rStyle w:val="967"/>
          <w:rFonts w:hint="eastAsia" w:ascii="宋体" w:hAnsi="宋体"/>
          <w:bCs/>
          <w:color w:val="000000"/>
          <w:sz w:val="24"/>
          <w:szCs w:val="24"/>
        </w:rPr>
        <w:t>10.中标人安排的镇（街道）分馆工作人员应按照采购人排班要求按时上下岗，不迟到或早退，不在工作时间内无故空岗、串岗，不在工作时间内上网玩QQ、打游戏或浏览消遣性、娱乐性网页、视频、书刊，不在工作时间内因饮酒等原因影响工作。在遇</w:t>
      </w:r>
      <w:r>
        <w:rPr>
          <w:rStyle w:val="967"/>
          <w:rFonts w:hint="eastAsia" w:ascii="宋体" w:hAnsi="宋体"/>
          <w:bCs/>
          <w:sz w:val="24"/>
          <w:szCs w:val="24"/>
        </w:rPr>
        <w:t>到人员缺岗的情况，中标人应提前知会采购人，并安排合适人员顶岗。</w:t>
      </w:r>
    </w:p>
    <w:p>
      <w:pPr>
        <w:spacing w:line="520" w:lineRule="exact"/>
        <w:ind w:firstLine="480" w:firstLineChars="200"/>
        <w:rPr>
          <w:rStyle w:val="967"/>
          <w:rFonts w:hint="eastAsia" w:ascii="宋体" w:hAnsi="宋体"/>
          <w:bCs/>
          <w:sz w:val="24"/>
          <w:szCs w:val="24"/>
        </w:rPr>
      </w:pPr>
      <w:r>
        <w:rPr>
          <w:rStyle w:val="967"/>
          <w:rFonts w:hint="eastAsia" w:ascii="宋体" w:hAnsi="宋体"/>
          <w:bCs/>
          <w:sz w:val="24"/>
          <w:szCs w:val="24"/>
        </w:rPr>
        <w:t>11.中标人的镇（街道）分馆工作人员应按规定着装、仪表整洁、举止端庄、廉洁自律，保持工作区域整洁、资料摆放有序，对待读者应做到语言文明、态度和蔼、热情有礼、认真细致、微笑服务。</w:t>
      </w:r>
    </w:p>
    <w:p>
      <w:pPr>
        <w:spacing w:line="520" w:lineRule="exact"/>
        <w:ind w:firstLine="480" w:firstLineChars="200"/>
        <w:rPr>
          <w:rStyle w:val="967"/>
          <w:rFonts w:hint="eastAsia" w:ascii="宋体" w:hAnsi="宋体"/>
          <w:bCs/>
          <w:sz w:val="24"/>
          <w:szCs w:val="24"/>
        </w:rPr>
      </w:pPr>
      <w:bookmarkStart w:id="61" w:name="OLE_LINK168"/>
      <w:bookmarkStart w:id="62" w:name="OLE_LINK166"/>
      <w:bookmarkStart w:id="63" w:name="OLE_LINK167"/>
      <w:r>
        <w:rPr>
          <w:rStyle w:val="967"/>
          <w:rFonts w:hint="eastAsia" w:ascii="宋体" w:hAnsi="宋体"/>
          <w:bCs/>
          <w:sz w:val="24"/>
          <w:szCs w:val="24"/>
        </w:rPr>
        <w:t>12.中标人</w:t>
      </w:r>
      <w:bookmarkEnd w:id="61"/>
      <w:bookmarkEnd w:id="62"/>
      <w:bookmarkEnd w:id="63"/>
      <w:r>
        <w:rPr>
          <w:rStyle w:val="967"/>
          <w:rFonts w:hint="eastAsia" w:ascii="宋体" w:hAnsi="宋体"/>
          <w:bCs/>
          <w:sz w:val="24"/>
          <w:szCs w:val="24"/>
        </w:rPr>
        <w:t>与镇（街道）分馆工作人员发生劳动纠纷时，中标人应直接与镇（街道）分馆工作人员交涉解决并自行承担相关责任，处理好纠纷，以免影响采购人的工作，如出现严重影响采购人工作的，由中标人承担采购人的所有损失责任。</w:t>
      </w:r>
    </w:p>
    <w:p>
      <w:pPr>
        <w:spacing w:line="520" w:lineRule="exact"/>
        <w:ind w:firstLine="480" w:firstLineChars="200"/>
        <w:rPr>
          <w:rStyle w:val="967"/>
          <w:rFonts w:hint="eastAsia" w:ascii="宋体" w:hAnsi="宋体"/>
          <w:bCs/>
          <w:sz w:val="24"/>
          <w:szCs w:val="24"/>
        </w:rPr>
      </w:pPr>
      <w:r>
        <w:rPr>
          <w:rStyle w:val="967"/>
          <w:rFonts w:hint="eastAsia" w:ascii="宋体" w:hAnsi="宋体"/>
          <w:bCs/>
          <w:sz w:val="24"/>
          <w:szCs w:val="24"/>
        </w:rPr>
        <w:t>13.中标人必须做好镇（街道）分馆工作人员所需要的安全教育及安全措施，保证镇（街道）分馆工作人员的安全。在合同期内，中标人的镇（街道）分馆工作人员因工或非因工发生伤亡事故或造成他人受损，由中标人进行妥善处理及赔偿。</w:t>
      </w:r>
    </w:p>
    <w:p>
      <w:pPr>
        <w:spacing w:line="520" w:lineRule="exact"/>
        <w:ind w:firstLine="480" w:firstLineChars="200"/>
        <w:rPr>
          <w:rStyle w:val="967"/>
          <w:rFonts w:hint="eastAsia" w:ascii="宋体" w:hAnsi="宋体"/>
          <w:bCs/>
          <w:sz w:val="24"/>
          <w:szCs w:val="24"/>
        </w:rPr>
      </w:pPr>
      <w:r>
        <w:rPr>
          <w:rStyle w:val="967"/>
          <w:rFonts w:hint="eastAsia" w:ascii="宋体" w:hAnsi="宋体"/>
          <w:bCs/>
          <w:sz w:val="24"/>
          <w:szCs w:val="24"/>
        </w:rPr>
        <w:t>14.在合同内，若因中标人管理的过失造成采购人发生人员伤亡、财产损失，由中标人负责赔偿并承担法律责任</w:t>
      </w:r>
      <w:bookmarkStart w:id="64" w:name="OLE_LINK177"/>
      <w:bookmarkStart w:id="65" w:name="OLE_LINK178"/>
      <w:bookmarkStart w:id="66" w:name="OLE_LINK176"/>
      <w:r>
        <w:rPr>
          <w:rStyle w:val="967"/>
          <w:rFonts w:hint="eastAsia" w:ascii="宋体" w:hAnsi="宋体"/>
          <w:bCs/>
          <w:sz w:val="24"/>
          <w:szCs w:val="24"/>
        </w:rPr>
        <w:t>及其他所有责任。</w:t>
      </w:r>
      <w:bookmarkEnd w:id="64"/>
      <w:bookmarkEnd w:id="65"/>
      <w:bookmarkEnd w:id="66"/>
    </w:p>
    <w:p>
      <w:pPr>
        <w:spacing w:line="520" w:lineRule="exact"/>
        <w:rPr>
          <w:rStyle w:val="967"/>
          <w:rFonts w:hint="eastAsia"/>
          <w:b/>
          <w:bCs/>
          <w:sz w:val="24"/>
          <w:szCs w:val="24"/>
        </w:rPr>
      </w:pPr>
      <w:r>
        <w:rPr>
          <w:rStyle w:val="967"/>
          <w:rFonts w:hint="eastAsia"/>
          <w:b/>
          <w:bCs/>
          <w:sz w:val="24"/>
          <w:szCs w:val="24"/>
        </w:rPr>
        <w:t>六、项目运营管理要求</w:t>
      </w:r>
    </w:p>
    <w:p>
      <w:pPr>
        <w:spacing w:line="520" w:lineRule="exact"/>
        <w:ind w:firstLine="480" w:firstLineChars="200"/>
        <w:rPr>
          <w:rFonts w:ascii="宋体" w:hAnsi="宋体" w:cs="仿宋_GB2312"/>
          <w:sz w:val="24"/>
        </w:rPr>
      </w:pPr>
      <w:r>
        <w:rPr>
          <w:rStyle w:val="967"/>
          <w:rFonts w:hint="eastAsia"/>
          <w:bCs/>
          <w:sz w:val="24"/>
          <w:szCs w:val="24"/>
        </w:rPr>
        <w:t>承接过类似镇街总分馆社会化运营项目，有省级及以上基层公共文化服务社会化服务品牌和实际案例；在运营方面有详细的运营目标、运营思路与运营方案，能致力于公共文化服务社会化供给，协助镇（街道）挖掘、培育、创建富有影响力的全民阅读品牌活动；其次中标单位要有体系化的人才管理制度，能保证临平</w:t>
      </w:r>
      <w:r>
        <w:rPr>
          <w:rFonts w:hint="eastAsia" w:ascii="宋体" w:hAnsi="宋体" w:cs="仿宋"/>
          <w:color w:val="000000"/>
          <w:sz w:val="24"/>
        </w:rPr>
        <w:t>区镇街分馆管理队伍的派遣与监管。</w:t>
      </w:r>
    </w:p>
    <w:p>
      <w:pPr>
        <w:spacing w:line="500" w:lineRule="exact"/>
        <w:rPr>
          <w:rFonts w:hint="eastAsia" w:ascii="宋体" w:hAnsi="宋体" w:cs="仿宋"/>
          <w:b/>
          <w:color w:val="000000"/>
          <w:sz w:val="24"/>
        </w:rPr>
      </w:pPr>
      <w:r>
        <w:rPr>
          <w:rFonts w:hint="eastAsia" w:ascii="宋体" w:hAnsi="宋体" w:cs="仿宋"/>
          <w:b/>
          <w:color w:val="000000"/>
          <w:sz w:val="24"/>
        </w:rPr>
        <w:t>七、履约保证金</w:t>
      </w:r>
    </w:p>
    <w:p>
      <w:pPr>
        <w:spacing w:line="500" w:lineRule="exact"/>
        <w:ind w:firstLine="480" w:firstLineChars="200"/>
        <w:rPr>
          <w:rFonts w:hint="eastAsia" w:ascii="宋体" w:hAnsi="宋体" w:cs="仿宋_GB2312"/>
          <w:sz w:val="24"/>
        </w:rPr>
      </w:pPr>
      <w:r>
        <w:rPr>
          <w:rFonts w:hint="eastAsia" w:ascii="宋体" w:hAnsi="宋体" w:cs="仿宋_GB2312"/>
          <w:sz w:val="24"/>
        </w:rPr>
        <w:t>中标单位在中标后合同签订前需支付中标总额</w:t>
      </w:r>
      <w:r>
        <w:rPr>
          <w:rFonts w:hint="eastAsia" w:ascii="宋体" w:hAnsi="宋体" w:cs="仿宋_GB2312"/>
          <w:sz w:val="24"/>
          <w:lang w:val="en-US" w:eastAsia="zh-CN"/>
        </w:rPr>
        <w:t>1</w:t>
      </w:r>
      <w:r>
        <w:rPr>
          <w:rFonts w:hint="eastAsia" w:ascii="宋体" w:hAnsi="宋体" w:cs="仿宋_GB2312"/>
          <w:sz w:val="24"/>
        </w:rPr>
        <w:t>%的履约保证金。合同签订后，履约保证金将在一年服务期满后经考核合格后无息退还。</w:t>
      </w:r>
    </w:p>
    <w:p>
      <w:pPr>
        <w:spacing w:line="500" w:lineRule="exact"/>
        <w:rPr>
          <w:rFonts w:hint="eastAsia" w:ascii="宋体" w:hAnsi="宋体" w:cs="仿宋"/>
          <w:b/>
          <w:color w:val="000000"/>
          <w:sz w:val="24"/>
        </w:rPr>
      </w:pPr>
      <w:r>
        <w:rPr>
          <w:rFonts w:hint="eastAsia" w:ascii="宋体" w:hAnsi="宋体" w:cs="仿宋"/>
          <w:b/>
          <w:color w:val="000000"/>
          <w:sz w:val="24"/>
        </w:rPr>
        <w:t>八、付款方式</w:t>
      </w:r>
    </w:p>
    <w:p>
      <w:pPr>
        <w:spacing w:line="500" w:lineRule="exact"/>
        <w:ind w:firstLine="480" w:firstLineChars="200"/>
        <w:rPr>
          <w:rFonts w:hint="eastAsia" w:ascii="宋体" w:hAnsi="宋体" w:cs="仿宋_GB2312"/>
          <w:sz w:val="24"/>
        </w:rPr>
      </w:pPr>
      <w:r>
        <w:rPr>
          <w:rFonts w:hint="eastAsia" w:ascii="宋体" w:hAnsi="宋体" w:cs="仿宋_GB2312"/>
          <w:sz w:val="24"/>
        </w:rPr>
        <w:t>1、合同签定后支付合同金额的</w:t>
      </w:r>
      <w:r>
        <w:rPr>
          <w:rFonts w:hint="eastAsia" w:ascii="宋体" w:hAnsi="宋体" w:cs="仿宋_GB2312"/>
          <w:sz w:val="24"/>
          <w:lang w:val="en-US" w:eastAsia="zh-CN"/>
        </w:rPr>
        <w:t>50</w:t>
      </w:r>
      <w:r>
        <w:rPr>
          <w:rFonts w:hint="eastAsia" w:ascii="宋体" w:hAnsi="宋体" w:cs="仿宋_GB2312"/>
          <w:sz w:val="24"/>
        </w:rPr>
        <w:t>%</w:t>
      </w:r>
      <w:r>
        <w:rPr>
          <w:rFonts w:hint="eastAsia" w:ascii="宋体" w:hAnsi="宋体" w:cs="仿宋_GB2312"/>
          <w:sz w:val="24"/>
          <w:lang w:eastAsia="zh-CN"/>
        </w:rPr>
        <w:t>，</w:t>
      </w:r>
      <w:r>
        <w:rPr>
          <w:rFonts w:hint="eastAsia" w:ascii="宋体" w:hAnsi="宋体" w:cs="仿宋_GB2312"/>
          <w:sz w:val="24"/>
          <w:lang w:val="en-US" w:eastAsia="zh-CN"/>
        </w:rPr>
        <w:t>剩余款项在服务期满后经考核合格后支付</w:t>
      </w:r>
      <w:r>
        <w:rPr>
          <w:rFonts w:hint="eastAsia" w:ascii="宋体" w:hAnsi="宋体" w:cs="仿宋_GB2312"/>
          <w:sz w:val="24"/>
        </w:rPr>
        <w:t>。</w:t>
      </w:r>
    </w:p>
    <w:p>
      <w:pPr>
        <w:spacing w:line="500" w:lineRule="exact"/>
        <w:ind w:firstLine="480" w:firstLineChars="200"/>
        <w:rPr>
          <w:rFonts w:hint="eastAsia" w:ascii="宋体" w:hAnsi="宋体" w:cs="仿宋"/>
          <w:color w:val="000000"/>
          <w:sz w:val="24"/>
        </w:rPr>
      </w:pPr>
      <w:r>
        <w:rPr>
          <w:rFonts w:hint="eastAsia" w:ascii="宋体" w:hAnsi="宋体" w:cs="仿宋"/>
          <w:color w:val="000000"/>
          <w:sz w:val="24"/>
        </w:rPr>
        <w:t>2、在甲方支付合同款项前，乙方须向甲方提交正式发票。</w:t>
      </w:r>
    </w:p>
    <w:p>
      <w:pPr>
        <w:pStyle w:val="26"/>
        <w:rPr>
          <w:rFonts w:hint="eastAsia"/>
        </w:rPr>
      </w:pPr>
    </w:p>
    <w:p>
      <w:pPr>
        <w:pStyle w:val="620"/>
        <w:kinsoku/>
        <w:wordWrap/>
        <w:overflowPunct/>
        <w:topLinePunct w:val="0"/>
        <w:bidi w:val="0"/>
        <w:spacing w:line="360" w:lineRule="auto"/>
        <w:ind w:firstLine="0" w:firstLineChars="0"/>
        <w:outlineLvl w:val="0"/>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rPr>
        <w:t>带“</w:t>
      </w:r>
      <w:r>
        <w:rPr>
          <w:rFonts w:hint="eastAsia" w:ascii="宋体" w:hAnsi="宋体" w:eastAsia="宋体" w:cs="宋体"/>
          <w:color w:val="auto"/>
          <w:sz w:val="24"/>
          <w:szCs w:val="24"/>
          <w:highlight w:val="none"/>
        </w:rPr>
        <w:t>▲</w:t>
      </w:r>
      <w:r>
        <w:rPr>
          <w:rFonts w:hint="eastAsia" w:ascii="宋体" w:hAnsi="宋体" w:eastAsia="宋体" w:cs="宋体"/>
          <w:b/>
          <w:bCs/>
          <w:color w:val="auto"/>
          <w:sz w:val="24"/>
          <w:szCs w:val="24"/>
          <w:highlight w:val="none"/>
        </w:rPr>
        <w:t>”条款为实质性条款，投标人须</w:t>
      </w:r>
      <w:r>
        <w:rPr>
          <w:rFonts w:hint="eastAsia" w:ascii="宋体" w:hAnsi="宋体" w:eastAsia="宋体" w:cs="宋体"/>
          <w:b/>
          <w:bCs/>
          <w:color w:val="auto"/>
          <w:sz w:val="24"/>
          <w:szCs w:val="24"/>
          <w:highlight w:val="none"/>
          <w:lang w:val="en-US" w:eastAsia="zh-CN"/>
        </w:rPr>
        <w:t>将相应内容填写至</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符合性审查资料</w:t>
      </w:r>
      <w:r>
        <w:rPr>
          <w:rFonts w:hint="eastAsia" w:ascii="宋体" w:hAnsi="宋体" w:eastAsia="宋体" w:cs="宋体"/>
          <w:b/>
          <w:bCs/>
          <w:color w:val="auto"/>
          <w:sz w:val="24"/>
          <w:szCs w:val="24"/>
          <w:highlight w:val="none"/>
        </w:rPr>
        <w:t>》，如有任意一条未响应或不满足，将被视为</w:t>
      </w:r>
      <w:r>
        <w:rPr>
          <w:rFonts w:hint="eastAsia" w:ascii="宋体" w:hAnsi="宋体" w:eastAsia="宋体" w:cs="宋体"/>
          <w:b/>
          <w:bCs/>
          <w:color w:val="auto"/>
          <w:sz w:val="24"/>
          <w:szCs w:val="24"/>
          <w:highlight w:val="none"/>
          <w:lang w:eastAsia="zh-CN"/>
        </w:rPr>
        <w:t>投标</w:t>
      </w:r>
      <w:r>
        <w:rPr>
          <w:rFonts w:hint="eastAsia" w:ascii="宋体" w:hAnsi="宋体" w:eastAsia="宋体" w:cs="宋体"/>
          <w:b/>
          <w:bCs/>
          <w:color w:val="auto"/>
          <w:sz w:val="24"/>
          <w:szCs w:val="24"/>
          <w:highlight w:val="none"/>
        </w:rPr>
        <w:t>无效</w:t>
      </w:r>
      <w:r>
        <w:rPr>
          <w:rFonts w:hint="eastAsia" w:ascii="宋体" w:hAnsi="宋体" w:eastAsia="宋体" w:cs="宋体"/>
          <w:b/>
          <w:bCs/>
          <w:color w:val="auto"/>
          <w:sz w:val="24"/>
          <w:szCs w:val="24"/>
          <w:highlight w:val="none"/>
          <w:lang w:eastAsia="zh-CN"/>
        </w:rPr>
        <w:t>。</w:t>
      </w:r>
    </w:p>
    <w:p>
      <w:pPr>
        <w:snapToGrid w:val="0"/>
        <w:spacing w:line="360" w:lineRule="auto"/>
        <w:jc w:val="center"/>
        <w:rPr>
          <w:rFonts w:hint="eastAsia" w:ascii="仿宋" w:hAnsi="仿宋" w:eastAsia="仿宋" w:cs="仿宋"/>
          <w:b/>
          <w:color w:val="auto"/>
          <w:sz w:val="36"/>
          <w:szCs w:val="36"/>
          <w:highlight w:val="none"/>
        </w:rPr>
      </w:pPr>
    </w:p>
    <w:p>
      <w:pPr>
        <w:pStyle w:val="26"/>
        <w:rPr>
          <w:rFonts w:hint="eastAsia" w:ascii="仿宋" w:hAnsi="仿宋" w:eastAsia="仿宋" w:cs="仿宋"/>
          <w:b/>
          <w:color w:val="auto"/>
          <w:sz w:val="36"/>
          <w:szCs w:val="36"/>
          <w:highlight w:val="none"/>
        </w:rPr>
      </w:pPr>
    </w:p>
    <w:p>
      <w:pPr>
        <w:rPr>
          <w:rFonts w:hint="eastAsia" w:ascii="仿宋" w:hAnsi="仿宋" w:eastAsia="仿宋" w:cs="仿宋"/>
          <w:b/>
          <w:color w:val="auto"/>
          <w:sz w:val="36"/>
          <w:szCs w:val="36"/>
          <w:highlight w:val="none"/>
        </w:rPr>
      </w:pPr>
    </w:p>
    <w:p>
      <w:pPr>
        <w:pStyle w:val="26"/>
        <w:rPr>
          <w:rFonts w:hint="eastAsia" w:ascii="仿宋" w:hAnsi="仿宋" w:eastAsia="仿宋" w:cs="仿宋"/>
          <w:b/>
          <w:color w:val="auto"/>
          <w:sz w:val="36"/>
          <w:szCs w:val="36"/>
          <w:highlight w:val="none"/>
        </w:rPr>
      </w:pPr>
    </w:p>
    <w:p>
      <w:pPr>
        <w:rPr>
          <w:rFonts w:hint="eastAsia" w:ascii="仿宋" w:hAnsi="仿宋" w:eastAsia="仿宋" w:cs="仿宋"/>
          <w:b/>
          <w:color w:val="auto"/>
          <w:sz w:val="36"/>
          <w:szCs w:val="36"/>
          <w:highlight w:val="none"/>
        </w:rPr>
      </w:pPr>
    </w:p>
    <w:p>
      <w:pPr>
        <w:pStyle w:val="26"/>
        <w:rPr>
          <w:rFonts w:hint="eastAsia" w:ascii="仿宋" w:hAnsi="仿宋" w:eastAsia="仿宋" w:cs="仿宋"/>
          <w:b/>
          <w:color w:val="auto"/>
          <w:sz w:val="36"/>
          <w:szCs w:val="36"/>
          <w:highlight w:val="none"/>
        </w:rPr>
      </w:pPr>
    </w:p>
    <w:p>
      <w:pPr>
        <w:rPr>
          <w:rFonts w:hint="eastAsia" w:ascii="仿宋" w:hAnsi="仿宋" w:eastAsia="仿宋" w:cs="仿宋"/>
          <w:b/>
          <w:color w:val="auto"/>
          <w:sz w:val="36"/>
          <w:szCs w:val="36"/>
          <w:highlight w:val="none"/>
        </w:rPr>
      </w:pPr>
    </w:p>
    <w:p>
      <w:pPr>
        <w:pStyle w:val="26"/>
        <w:rPr>
          <w:rFonts w:hint="eastAsia" w:ascii="仿宋" w:hAnsi="仿宋" w:eastAsia="仿宋" w:cs="仿宋"/>
          <w:b/>
          <w:color w:val="auto"/>
          <w:sz w:val="36"/>
          <w:szCs w:val="36"/>
          <w:highlight w:val="none"/>
        </w:rPr>
      </w:pPr>
    </w:p>
    <w:p>
      <w:pPr>
        <w:rPr>
          <w:rFonts w:hint="eastAsia" w:ascii="仿宋" w:hAnsi="仿宋" w:eastAsia="仿宋" w:cs="仿宋"/>
          <w:b/>
          <w:color w:val="auto"/>
          <w:sz w:val="36"/>
          <w:szCs w:val="36"/>
          <w:highlight w:val="none"/>
        </w:rPr>
      </w:pPr>
    </w:p>
    <w:p>
      <w:pPr>
        <w:pStyle w:val="26"/>
        <w:rPr>
          <w:rFonts w:hint="eastAsia" w:ascii="仿宋" w:hAnsi="仿宋" w:eastAsia="仿宋" w:cs="仿宋"/>
          <w:b/>
          <w:color w:val="auto"/>
          <w:sz w:val="36"/>
          <w:szCs w:val="36"/>
          <w:highlight w:val="none"/>
        </w:rPr>
      </w:pPr>
    </w:p>
    <w:p>
      <w:pPr>
        <w:rPr>
          <w:rFonts w:hint="eastAsia" w:ascii="仿宋" w:hAnsi="仿宋" w:eastAsia="仿宋" w:cs="仿宋"/>
          <w:b/>
          <w:color w:val="auto"/>
          <w:sz w:val="36"/>
          <w:szCs w:val="36"/>
          <w:highlight w:val="none"/>
        </w:rPr>
      </w:pPr>
    </w:p>
    <w:p>
      <w:pPr>
        <w:snapToGrid w:val="0"/>
        <w:spacing w:line="360" w:lineRule="auto"/>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 xml:space="preserve">第四部分   </w:t>
      </w:r>
      <w:bookmarkStart w:id="67" w:name="_Toc184314466"/>
      <w:bookmarkEnd w:id="67"/>
      <w:bookmarkStart w:id="68" w:name="_Toc184314480"/>
      <w:bookmarkEnd w:id="68"/>
      <w:bookmarkStart w:id="69" w:name="_Toc184312080"/>
      <w:bookmarkEnd w:id="69"/>
      <w:bookmarkStart w:id="70" w:name="_Toc184310294"/>
      <w:bookmarkEnd w:id="70"/>
      <w:bookmarkStart w:id="71" w:name="_Toc184312090"/>
      <w:bookmarkEnd w:id="71"/>
      <w:bookmarkStart w:id="72" w:name="_Toc184313277"/>
      <w:bookmarkEnd w:id="72"/>
      <w:bookmarkStart w:id="73" w:name="_Toc184314428"/>
      <w:bookmarkEnd w:id="73"/>
      <w:bookmarkStart w:id="74" w:name="_Toc184312109"/>
      <w:bookmarkEnd w:id="74"/>
      <w:bookmarkStart w:id="75" w:name="_Toc184314469"/>
      <w:bookmarkEnd w:id="75"/>
      <w:bookmarkStart w:id="76" w:name="_Toc184310286"/>
      <w:bookmarkEnd w:id="76"/>
      <w:bookmarkStart w:id="77" w:name="_Toc184310327"/>
      <w:bookmarkEnd w:id="77"/>
      <w:bookmarkStart w:id="78" w:name="_Toc184308045"/>
      <w:bookmarkEnd w:id="78"/>
      <w:bookmarkStart w:id="79" w:name="_Toc184313294"/>
      <w:bookmarkEnd w:id="79"/>
      <w:bookmarkStart w:id="80" w:name="_Toc184314426"/>
      <w:bookmarkEnd w:id="80"/>
      <w:bookmarkStart w:id="81" w:name="_Toc184310333"/>
      <w:bookmarkEnd w:id="81"/>
      <w:bookmarkStart w:id="82" w:name="_Toc184314432"/>
      <w:bookmarkEnd w:id="82"/>
      <w:bookmarkStart w:id="83" w:name="_Toc184313271"/>
      <w:bookmarkEnd w:id="83"/>
      <w:bookmarkStart w:id="84" w:name="_Toc184314476"/>
      <w:bookmarkEnd w:id="84"/>
      <w:bookmarkStart w:id="85" w:name="_Toc184314455"/>
      <w:bookmarkEnd w:id="85"/>
      <w:bookmarkStart w:id="86" w:name="_Toc184313241"/>
      <w:bookmarkEnd w:id="86"/>
      <w:bookmarkStart w:id="87" w:name="_Toc184308104"/>
      <w:bookmarkEnd w:id="87"/>
      <w:bookmarkStart w:id="88" w:name="_Toc184314464"/>
      <w:bookmarkEnd w:id="88"/>
      <w:bookmarkStart w:id="89" w:name="_Toc184310329"/>
      <w:bookmarkEnd w:id="89"/>
      <w:bookmarkStart w:id="90" w:name="_Toc184313248"/>
      <w:bookmarkEnd w:id="90"/>
      <w:bookmarkStart w:id="91" w:name="_Toc184308063"/>
      <w:bookmarkEnd w:id="91"/>
      <w:bookmarkStart w:id="92" w:name="_Toc184313269"/>
      <w:bookmarkEnd w:id="92"/>
      <w:bookmarkStart w:id="93" w:name="_Toc184312114"/>
      <w:bookmarkEnd w:id="93"/>
      <w:bookmarkStart w:id="94" w:name="_Toc184310330"/>
      <w:bookmarkEnd w:id="94"/>
      <w:bookmarkStart w:id="95" w:name="_Toc184310273"/>
      <w:bookmarkEnd w:id="95"/>
      <w:bookmarkStart w:id="96" w:name="_Toc184313255"/>
      <w:bookmarkEnd w:id="96"/>
      <w:bookmarkStart w:id="97" w:name="_Toc184312127"/>
      <w:bookmarkEnd w:id="97"/>
      <w:bookmarkStart w:id="98" w:name="_Toc184308089"/>
      <w:bookmarkEnd w:id="98"/>
      <w:bookmarkStart w:id="99" w:name="_Toc184314422"/>
      <w:bookmarkEnd w:id="99"/>
      <w:bookmarkStart w:id="100" w:name="_Toc184308073"/>
      <w:bookmarkEnd w:id="100"/>
      <w:bookmarkStart w:id="101" w:name="_Toc184308037"/>
      <w:bookmarkEnd w:id="101"/>
      <w:bookmarkStart w:id="102" w:name="_Toc184314467"/>
      <w:bookmarkEnd w:id="102"/>
      <w:bookmarkStart w:id="103" w:name="_Toc184313257"/>
      <w:bookmarkEnd w:id="103"/>
      <w:bookmarkStart w:id="104" w:name="_Toc184310315"/>
      <w:bookmarkEnd w:id="104"/>
      <w:bookmarkStart w:id="105" w:name="_Toc184310299"/>
      <w:bookmarkEnd w:id="105"/>
      <w:bookmarkStart w:id="106" w:name="_Toc184308048"/>
      <w:bookmarkEnd w:id="106"/>
      <w:bookmarkStart w:id="107" w:name="_Toc184308047"/>
      <w:bookmarkEnd w:id="107"/>
      <w:bookmarkStart w:id="108" w:name="_Toc184308094"/>
      <w:bookmarkEnd w:id="108"/>
      <w:bookmarkStart w:id="109" w:name="_Toc184314458"/>
      <w:bookmarkEnd w:id="109"/>
      <w:bookmarkStart w:id="110" w:name="_Toc184308085"/>
      <w:bookmarkEnd w:id="110"/>
      <w:bookmarkStart w:id="111" w:name="_Toc184308042"/>
      <w:bookmarkEnd w:id="111"/>
      <w:bookmarkStart w:id="112" w:name="_Toc184310296"/>
      <w:bookmarkEnd w:id="112"/>
      <w:bookmarkStart w:id="113" w:name="_Toc184310300"/>
      <w:bookmarkEnd w:id="113"/>
      <w:bookmarkStart w:id="114" w:name="_Toc184314451"/>
      <w:bookmarkEnd w:id="114"/>
      <w:bookmarkStart w:id="115" w:name="_Toc184308090"/>
      <w:bookmarkEnd w:id="115"/>
      <w:bookmarkStart w:id="116" w:name="_Toc184310274"/>
      <w:bookmarkEnd w:id="116"/>
      <w:bookmarkStart w:id="117" w:name="_Toc184308076"/>
      <w:bookmarkEnd w:id="117"/>
      <w:bookmarkStart w:id="118" w:name="_Toc184312104"/>
      <w:bookmarkEnd w:id="118"/>
      <w:bookmarkStart w:id="119" w:name="_Toc184308068"/>
      <w:bookmarkEnd w:id="119"/>
      <w:bookmarkStart w:id="120" w:name="_Toc184313246"/>
      <w:bookmarkEnd w:id="120"/>
      <w:bookmarkStart w:id="121" w:name="_Toc184310305"/>
      <w:bookmarkEnd w:id="121"/>
      <w:bookmarkStart w:id="122" w:name="_Toc184310307"/>
      <w:bookmarkEnd w:id="122"/>
      <w:bookmarkStart w:id="123" w:name="_Toc184313285"/>
      <w:bookmarkEnd w:id="123"/>
      <w:bookmarkStart w:id="124" w:name="_Toc184313297"/>
      <w:bookmarkEnd w:id="124"/>
      <w:bookmarkStart w:id="125" w:name="_Toc184314439"/>
      <w:bookmarkEnd w:id="125"/>
      <w:bookmarkStart w:id="126" w:name="_Toc184313266"/>
      <w:bookmarkEnd w:id="126"/>
      <w:bookmarkStart w:id="127" w:name="_Toc184314418"/>
      <w:bookmarkEnd w:id="127"/>
      <w:bookmarkStart w:id="128" w:name="_Toc184314468"/>
      <w:bookmarkEnd w:id="128"/>
      <w:bookmarkStart w:id="129" w:name="_Toc184310277"/>
      <w:bookmarkEnd w:id="129"/>
      <w:bookmarkStart w:id="130" w:name="_Toc184308083"/>
      <w:bookmarkEnd w:id="130"/>
      <w:bookmarkStart w:id="131" w:name="_Toc184313251"/>
      <w:bookmarkEnd w:id="131"/>
      <w:bookmarkStart w:id="132" w:name="_Toc184314429"/>
      <w:bookmarkEnd w:id="132"/>
      <w:bookmarkStart w:id="133" w:name="_Toc184308077"/>
      <w:bookmarkEnd w:id="133"/>
      <w:bookmarkStart w:id="134" w:name="_Toc184310293"/>
      <w:bookmarkEnd w:id="134"/>
      <w:bookmarkStart w:id="135" w:name="_Toc184308101"/>
      <w:bookmarkEnd w:id="135"/>
      <w:bookmarkStart w:id="136" w:name="_Toc184310314"/>
      <w:bookmarkEnd w:id="136"/>
      <w:bookmarkStart w:id="137" w:name="_Toc184308043"/>
      <w:bookmarkEnd w:id="137"/>
      <w:bookmarkStart w:id="138" w:name="_Toc184312118"/>
      <w:bookmarkEnd w:id="138"/>
      <w:bookmarkStart w:id="139" w:name="_Toc184310310"/>
      <w:bookmarkEnd w:id="139"/>
      <w:bookmarkStart w:id="140" w:name="_Toc184313276"/>
      <w:bookmarkEnd w:id="140"/>
      <w:bookmarkStart w:id="141" w:name="_Toc184312087"/>
      <w:bookmarkEnd w:id="141"/>
      <w:bookmarkStart w:id="142" w:name="_Toc184308087"/>
      <w:bookmarkEnd w:id="142"/>
      <w:bookmarkStart w:id="143" w:name="_Toc184310279"/>
      <w:bookmarkEnd w:id="143"/>
      <w:bookmarkStart w:id="144" w:name="_Toc184312071"/>
      <w:bookmarkEnd w:id="144"/>
      <w:bookmarkStart w:id="145" w:name="_Toc184313270"/>
      <w:bookmarkEnd w:id="145"/>
      <w:bookmarkStart w:id="146" w:name="_Toc184312068"/>
      <w:bookmarkEnd w:id="146"/>
      <w:bookmarkStart w:id="147" w:name="_Toc184308088"/>
      <w:bookmarkEnd w:id="147"/>
      <w:bookmarkStart w:id="148" w:name="_Toc184314415"/>
      <w:bookmarkEnd w:id="148"/>
      <w:bookmarkStart w:id="149" w:name="_Toc184310338"/>
      <w:bookmarkEnd w:id="149"/>
      <w:bookmarkStart w:id="150" w:name="_Toc184312098"/>
      <w:bookmarkEnd w:id="150"/>
      <w:bookmarkStart w:id="151" w:name="_Toc184313258"/>
      <w:bookmarkEnd w:id="151"/>
      <w:bookmarkStart w:id="152" w:name="_Toc184308084"/>
      <w:bookmarkEnd w:id="152"/>
      <w:bookmarkStart w:id="153" w:name="_Toc184308052"/>
      <w:bookmarkEnd w:id="153"/>
      <w:bookmarkStart w:id="154" w:name="_Toc184313278"/>
      <w:bookmarkEnd w:id="154"/>
      <w:bookmarkStart w:id="155" w:name="_Toc184308071"/>
      <w:bookmarkEnd w:id="155"/>
      <w:bookmarkStart w:id="156" w:name="_Toc184313281"/>
      <w:bookmarkEnd w:id="156"/>
      <w:bookmarkStart w:id="157" w:name="_Toc184314465"/>
      <w:bookmarkEnd w:id="157"/>
      <w:bookmarkStart w:id="158" w:name="_Toc184313240"/>
      <w:bookmarkEnd w:id="158"/>
      <w:bookmarkStart w:id="159" w:name="_Toc184308056"/>
      <w:bookmarkEnd w:id="159"/>
      <w:bookmarkStart w:id="160" w:name="_Toc184314462"/>
      <w:bookmarkEnd w:id="160"/>
      <w:bookmarkStart w:id="161" w:name="_Toc184314479"/>
      <w:bookmarkEnd w:id="161"/>
      <w:bookmarkStart w:id="162" w:name="_Toc184312084"/>
      <w:bookmarkEnd w:id="162"/>
      <w:bookmarkStart w:id="163" w:name="_Toc184312097"/>
      <w:bookmarkEnd w:id="163"/>
      <w:bookmarkStart w:id="164" w:name="_Toc184314423"/>
      <w:bookmarkEnd w:id="164"/>
      <w:bookmarkStart w:id="165" w:name="_Toc184313274"/>
      <w:bookmarkEnd w:id="165"/>
      <w:bookmarkStart w:id="166" w:name="_Toc184310308"/>
      <w:bookmarkEnd w:id="166"/>
      <w:bookmarkStart w:id="167" w:name="_Toc184314434"/>
      <w:bookmarkEnd w:id="167"/>
      <w:bookmarkStart w:id="168" w:name="_Toc184313243"/>
      <w:bookmarkEnd w:id="168"/>
      <w:bookmarkStart w:id="169" w:name="_Toc184312078"/>
      <w:bookmarkEnd w:id="169"/>
      <w:bookmarkStart w:id="170" w:name="_Toc184312085"/>
      <w:bookmarkEnd w:id="170"/>
      <w:bookmarkStart w:id="171" w:name="_Toc184310336"/>
      <w:bookmarkEnd w:id="171"/>
      <w:bookmarkStart w:id="172" w:name="_Toc184314454"/>
      <w:bookmarkEnd w:id="172"/>
      <w:bookmarkStart w:id="173" w:name="_Toc184314481"/>
      <w:bookmarkEnd w:id="173"/>
      <w:bookmarkStart w:id="174" w:name="_Toc184312136"/>
      <w:bookmarkEnd w:id="174"/>
      <w:bookmarkStart w:id="175" w:name="_Toc184308108"/>
      <w:bookmarkEnd w:id="175"/>
      <w:bookmarkStart w:id="176" w:name="_Toc184312088"/>
      <w:bookmarkEnd w:id="176"/>
      <w:bookmarkStart w:id="177" w:name="_Toc184308082"/>
      <w:bookmarkEnd w:id="177"/>
      <w:bookmarkStart w:id="178" w:name="_Toc184313242"/>
      <w:bookmarkEnd w:id="178"/>
      <w:bookmarkStart w:id="179" w:name="_Toc184313252"/>
      <w:bookmarkEnd w:id="179"/>
      <w:bookmarkStart w:id="180" w:name="_Toc184310295"/>
      <w:bookmarkEnd w:id="180"/>
      <w:bookmarkStart w:id="181" w:name="_Toc184313307"/>
      <w:bookmarkEnd w:id="181"/>
      <w:bookmarkStart w:id="182" w:name="_Toc184310334"/>
      <w:bookmarkEnd w:id="182"/>
      <w:bookmarkStart w:id="183" w:name="_Toc184314441"/>
      <w:bookmarkEnd w:id="183"/>
      <w:bookmarkStart w:id="184" w:name="_Toc184308054"/>
      <w:bookmarkEnd w:id="184"/>
      <w:bookmarkStart w:id="185" w:name="_Toc184308093"/>
      <w:bookmarkEnd w:id="185"/>
      <w:bookmarkStart w:id="186" w:name="_Toc184312116"/>
      <w:bookmarkEnd w:id="186"/>
      <w:bookmarkStart w:id="187" w:name="_Toc184310322"/>
      <w:bookmarkEnd w:id="187"/>
      <w:bookmarkStart w:id="188" w:name="_Toc184310302"/>
      <w:bookmarkEnd w:id="188"/>
      <w:bookmarkStart w:id="189" w:name="_Toc184313289"/>
      <w:bookmarkEnd w:id="189"/>
      <w:bookmarkStart w:id="190" w:name="_Toc184308107"/>
      <w:bookmarkEnd w:id="190"/>
      <w:bookmarkStart w:id="191" w:name="_Toc184314463"/>
      <w:bookmarkEnd w:id="191"/>
      <w:bookmarkStart w:id="192" w:name="_Toc184314478"/>
      <w:bookmarkEnd w:id="192"/>
      <w:bookmarkStart w:id="193" w:name="_Toc184310312"/>
      <w:bookmarkEnd w:id="193"/>
      <w:bookmarkStart w:id="194" w:name="_Toc184312133"/>
      <w:bookmarkEnd w:id="194"/>
      <w:bookmarkStart w:id="195" w:name="_Toc184313288"/>
      <w:bookmarkEnd w:id="195"/>
      <w:bookmarkStart w:id="196" w:name="_Toc184308074"/>
      <w:bookmarkEnd w:id="196"/>
      <w:bookmarkStart w:id="197" w:name="_Toc184310318"/>
      <w:bookmarkEnd w:id="197"/>
      <w:bookmarkStart w:id="198" w:name="_Toc184308053"/>
      <w:bookmarkEnd w:id="198"/>
      <w:bookmarkStart w:id="199" w:name="_Toc184313261"/>
      <w:bookmarkEnd w:id="199"/>
      <w:bookmarkStart w:id="200" w:name="_Toc184312100"/>
      <w:bookmarkEnd w:id="200"/>
      <w:bookmarkStart w:id="201" w:name="_Toc184313264"/>
      <w:bookmarkEnd w:id="201"/>
      <w:bookmarkStart w:id="202" w:name="_Toc184314421"/>
      <w:bookmarkEnd w:id="202"/>
      <w:bookmarkStart w:id="203" w:name="_Toc184314471"/>
      <w:bookmarkEnd w:id="203"/>
      <w:bookmarkStart w:id="204" w:name="_Toc184314413"/>
      <w:bookmarkEnd w:id="204"/>
      <w:bookmarkStart w:id="205" w:name="_Toc184312103"/>
      <w:bookmarkEnd w:id="205"/>
      <w:bookmarkStart w:id="206" w:name="_Toc184308049"/>
      <w:bookmarkEnd w:id="206"/>
      <w:bookmarkStart w:id="207" w:name="_Toc184314420"/>
      <w:bookmarkEnd w:id="207"/>
      <w:bookmarkStart w:id="208" w:name="_Toc184310326"/>
      <w:bookmarkEnd w:id="208"/>
      <w:bookmarkStart w:id="209" w:name="_Toc184312125"/>
      <w:bookmarkEnd w:id="209"/>
      <w:bookmarkStart w:id="210" w:name="_Toc184308055"/>
      <w:bookmarkEnd w:id="210"/>
      <w:bookmarkStart w:id="211" w:name="_Toc184312111"/>
      <w:bookmarkEnd w:id="211"/>
      <w:bookmarkStart w:id="212" w:name="_Toc184314452"/>
      <w:bookmarkEnd w:id="212"/>
      <w:bookmarkStart w:id="213" w:name="_Toc184308041"/>
      <w:bookmarkEnd w:id="213"/>
      <w:bookmarkStart w:id="214" w:name="_Toc184310301"/>
      <w:bookmarkEnd w:id="214"/>
      <w:bookmarkStart w:id="215" w:name="_Toc184312123"/>
      <w:bookmarkEnd w:id="215"/>
      <w:bookmarkStart w:id="216" w:name="_Toc184313308"/>
      <w:bookmarkEnd w:id="216"/>
      <w:bookmarkStart w:id="217" w:name="_Toc184308038"/>
      <w:bookmarkEnd w:id="217"/>
      <w:bookmarkStart w:id="218" w:name="_Toc184312081"/>
      <w:bookmarkEnd w:id="218"/>
      <w:bookmarkStart w:id="219" w:name="_Toc184308102"/>
      <w:bookmarkEnd w:id="219"/>
      <w:bookmarkStart w:id="220" w:name="_Toc184313295"/>
      <w:bookmarkEnd w:id="220"/>
      <w:bookmarkStart w:id="221" w:name="_Toc184314447"/>
      <w:bookmarkEnd w:id="221"/>
      <w:bookmarkStart w:id="222" w:name="_Toc184314475"/>
      <w:bookmarkEnd w:id="222"/>
      <w:bookmarkStart w:id="223" w:name="_Toc184314461"/>
      <w:bookmarkEnd w:id="223"/>
      <w:bookmarkStart w:id="224" w:name="_Toc184310282"/>
      <w:bookmarkEnd w:id="224"/>
      <w:bookmarkStart w:id="225" w:name="_Toc184312075"/>
      <w:bookmarkEnd w:id="225"/>
      <w:bookmarkStart w:id="226" w:name="_Toc184312072"/>
      <w:bookmarkEnd w:id="226"/>
      <w:bookmarkStart w:id="227" w:name="_Toc184314431"/>
      <w:bookmarkEnd w:id="227"/>
      <w:bookmarkStart w:id="228" w:name="_Toc184313265"/>
      <w:bookmarkEnd w:id="228"/>
      <w:bookmarkStart w:id="229" w:name="_Toc184310284"/>
      <w:bookmarkEnd w:id="229"/>
      <w:bookmarkStart w:id="230" w:name="_Toc184314430"/>
      <w:bookmarkEnd w:id="230"/>
      <w:bookmarkStart w:id="231" w:name="_Toc184310321"/>
      <w:bookmarkEnd w:id="231"/>
      <w:bookmarkStart w:id="232" w:name="_Toc184313244"/>
      <w:bookmarkEnd w:id="232"/>
      <w:bookmarkStart w:id="233" w:name="_Toc184308099"/>
      <w:bookmarkEnd w:id="233"/>
      <w:bookmarkStart w:id="234" w:name="_Toc184312102"/>
      <w:bookmarkEnd w:id="234"/>
      <w:bookmarkStart w:id="235" w:name="_Toc184312115"/>
      <w:bookmarkEnd w:id="235"/>
      <w:bookmarkStart w:id="236" w:name="_Toc184308050"/>
      <w:bookmarkEnd w:id="236"/>
      <w:bookmarkStart w:id="237" w:name="_Toc184308057"/>
      <w:bookmarkEnd w:id="237"/>
      <w:bookmarkStart w:id="238" w:name="_Toc184310339"/>
      <w:bookmarkEnd w:id="238"/>
      <w:bookmarkStart w:id="239" w:name="_Toc184313273"/>
      <w:bookmarkEnd w:id="239"/>
      <w:bookmarkStart w:id="240" w:name="_Toc184314417"/>
      <w:bookmarkEnd w:id="240"/>
      <w:bookmarkStart w:id="241" w:name="_Toc184308046"/>
      <w:bookmarkEnd w:id="241"/>
      <w:bookmarkStart w:id="242" w:name="_Toc184308065"/>
      <w:bookmarkEnd w:id="242"/>
      <w:bookmarkStart w:id="243" w:name="_Toc184312079"/>
      <w:bookmarkEnd w:id="243"/>
      <w:bookmarkStart w:id="244" w:name="_Toc184310344"/>
      <w:bookmarkEnd w:id="244"/>
      <w:bookmarkStart w:id="245" w:name="_Toc184310298"/>
      <w:bookmarkEnd w:id="245"/>
      <w:bookmarkStart w:id="246" w:name="_Toc184313283"/>
      <w:bookmarkEnd w:id="246"/>
      <w:bookmarkStart w:id="247" w:name="_Toc184314443"/>
      <w:bookmarkEnd w:id="247"/>
      <w:bookmarkStart w:id="248" w:name="_Toc184308096"/>
      <w:bookmarkEnd w:id="248"/>
      <w:bookmarkStart w:id="249" w:name="_Toc184314448"/>
      <w:bookmarkEnd w:id="249"/>
      <w:bookmarkStart w:id="250" w:name="_Toc184314427"/>
      <w:bookmarkEnd w:id="250"/>
      <w:bookmarkStart w:id="251" w:name="_Toc184313267"/>
      <w:bookmarkEnd w:id="251"/>
      <w:bookmarkStart w:id="252" w:name="_Toc184313304"/>
      <w:bookmarkEnd w:id="252"/>
      <w:bookmarkStart w:id="253" w:name="_Toc184312095"/>
      <w:bookmarkEnd w:id="253"/>
      <w:bookmarkStart w:id="254" w:name="_Toc184308039"/>
      <w:bookmarkEnd w:id="254"/>
      <w:bookmarkStart w:id="255" w:name="_Toc184312070"/>
      <w:bookmarkEnd w:id="255"/>
      <w:bookmarkStart w:id="256" w:name="_Toc184313279"/>
      <w:bookmarkEnd w:id="256"/>
      <w:bookmarkStart w:id="257" w:name="_Toc184312067"/>
      <w:bookmarkEnd w:id="257"/>
      <w:bookmarkStart w:id="258" w:name="_Toc184310317"/>
      <w:bookmarkEnd w:id="258"/>
      <w:bookmarkStart w:id="259" w:name="_Toc184308072"/>
      <w:bookmarkEnd w:id="259"/>
      <w:bookmarkStart w:id="260" w:name="_Toc184312094"/>
      <w:bookmarkEnd w:id="260"/>
      <w:bookmarkStart w:id="261" w:name="_Toc184308064"/>
      <w:bookmarkEnd w:id="261"/>
      <w:bookmarkStart w:id="262" w:name="_Toc184312135"/>
      <w:bookmarkEnd w:id="262"/>
      <w:bookmarkStart w:id="263" w:name="_Toc184310288"/>
      <w:bookmarkEnd w:id="263"/>
      <w:bookmarkStart w:id="264" w:name="_Toc184310341"/>
      <w:bookmarkEnd w:id="264"/>
      <w:bookmarkStart w:id="265" w:name="_Toc184312096"/>
      <w:bookmarkEnd w:id="265"/>
      <w:bookmarkStart w:id="266" w:name="_Toc184314411"/>
      <w:bookmarkEnd w:id="266"/>
      <w:bookmarkStart w:id="267" w:name="_Toc184308070"/>
      <w:bookmarkEnd w:id="267"/>
      <w:bookmarkStart w:id="268" w:name="_Toc184308080"/>
      <w:bookmarkEnd w:id="268"/>
      <w:bookmarkStart w:id="269" w:name="_Toc184314446"/>
      <w:bookmarkEnd w:id="269"/>
      <w:bookmarkStart w:id="270" w:name="_Toc184313306"/>
      <w:bookmarkEnd w:id="270"/>
      <w:bookmarkStart w:id="271" w:name="_Toc184310328"/>
      <w:bookmarkEnd w:id="271"/>
      <w:bookmarkStart w:id="272" w:name="_Toc184314473"/>
      <w:bookmarkEnd w:id="272"/>
      <w:bookmarkStart w:id="273" w:name="_Toc184314470"/>
      <w:bookmarkEnd w:id="273"/>
      <w:bookmarkStart w:id="274" w:name="_Toc184310337"/>
      <w:bookmarkEnd w:id="274"/>
      <w:bookmarkStart w:id="275" w:name="_Toc184308069"/>
      <w:bookmarkEnd w:id="275"/>
      <w:bookmarkStart w:id="276" w:name="_Toc184313256"/>
      <w:bookmarkEnd w:id="276"/>
      <w:bookmarkStart w:id="277" w:name="_Toc184310303"/>
      <w:bookmarkEnd w:id="277"/>
      <w:bookmarkStart w:id="278" w:name="_Toc184308105"/>
      <w:bookmarkEnd w:id="278"/>
      <w:bookmarkStart w:id="279" w:name="_Toc184310297"/>
      <w:bookmarkEnd w:id="279"/>
      <w:bookmarkStart w:id="280" w:name="_Toc184314472"/>
      <w:bookmarkEnd w:id="280"/>
      <w:bookmarkStart w:id="281" w:name="_Toc184312083"/>
      <w:bookmarkEnd w:id="281"/>
      <w:bookmarkStart w:id="282" w:name="_Toc184310342"/>
      <w:bookmarkEnd w:id="282"/>
      <w:bookmarkStart w:id="283" w:name="_Toc184313284"/>
      <w:bookmarkEnd w:id="283"/>
      <w:bookmarkStart w:id="284" w:name="_Toc184312077"/>
      <w:bookmarkEnd w:id="284"/>
      <w:bookmarkStart w:id="285" w:name="_Toc184308040"/>
      <w:bookmarkEnd w:id="285"/>
      <w:bookmarkStart w:id="286" w:name="_Toc184313262"/>
      <w:bookmarkEnd w:id="286"/>
      <w:bookmarkStart w:id="287" w:name="_Toc184312112"/>
      <w:bookmarkEnd w:id="287"/>
      <w:bookmarkStart w:id="288" w:name="_Toc184313292"/>
      <w:bookmarkEnd w:id="288"/>
      <w:bookmarkStart w:id="289" w:name="_Toc184313290"/>
      <w:bookmarkEnd w:id="289"/>
      <w:bookmarkStart w:id="290" w:name="_Toc184314477"/>
      <w:bookmarkEnd w:id="290"/>
      <w:bookmarkStart w:id="291" w:name="_Toc184312069"/>
      <w:bookmarkEnd w:id="291"/>
      <w:bookmarkStart w:id="292" w:name="_Toc184310278"/>
      <w:bookmarkEnd w:id="292"/>
      <w:bookmarkStart w:id="293" w:name="_Toc184313239"/>
      <w:bookmarkEnd w:id="293"/>
      <w:bookmarkStart w:id="294" w:name="_Toc184313247"/>
      <w:bookmarkEnd w:id="294"/>
      <w:bookmarkStart w:id="295" w:name="_Toc184313275"/>
      <w:bookmarkEnd w:id="295"/>
      <w:bookmarkStart w:id="296" w:name="_Toc184314449"/>
      <w:bookmarkEnd w:id="296"/>
      <w:bookmarkStart w:id="297" w:name="_Toc184308051"/>
      <w:bookmarkEnd w:id="297"/>
      <w:bookmarkStart w:id="298" w:name="_Toc184313309"/>
      <w:bookmarkEnd w:id="298"/>
      <w:bookmarkStart w:id="299" w:name="_Toc184313254"/>
      <w:bookmarkEnd w:id="299"/>
      <w:bookmarkStart w:id="300" w:name="_Toc184310340"/>
      <w:bookmarkEnd w:id="300"/>
      <w:bookmarkStart w:id="301" w:name="_Toc184310309"/>
      <w:bookmarkEnd w:id="301"/>
      <w:bookmarkStart w:id="302" w:name="_Toc184308106"/>
      <w:bookmarkEnd w:id="302"/>
      <w:bookmarkStart w:id="303" w:name="_Toc184308086"/>
      <w:bookmarkEnd w:id="303"/>
      <w:bookmarkStart w:id="304" w:name="_Toc184312139"/>
      <w:bookmarkEnd w:id="304"/>
      <w:bookmarkStart w:id="305" w:name="_Toc184314412"/>
      <w:bookmarkEnd w:id="305"/>
      <w:bookmarkStart w:id="306" w:name="_Toc184312119"/>
      <w:bookmarkEnd w:id="306"/>
      <w:bookmarkStart w:id="307" w:name="_Toc184314433"/>
      <w:bookmarkEnd w:id="307"/>
      <w:bookmarkStart w:id="308" w:name="_Toc184308059"/>
      <w:bookmarkEnd w:id="308"/>
      <w:bookmarkStart w:id="309" w:name="_Toc184312117"/>
      <w:bookmarkEnd w:id="309"/>
      <w:bookmarkStart w:id="310" w:name="_Toc184314460"/>
      <w:bookmarkEnd w:id="310"/>
      <w:bookmarkStart w:id="311" w:name="_Toc184312126"/>
      <w:bookmarkEnd w:id="311"/>
      <w:bookmarkStart w:id="312" w:name="_Toc184310285"/>
      <w:bookmarkEnd w:id="312"/>
      <w:bookmarkStart w:id="313" w:name="_Toc184308058"/>
      <w:bookmarkEnd w:id="313"/>
      <w:bookmarkStart w:id="314" w:name="_Toc184314442"/>
      <w:bookmarkEnd w:id="314"/>
      <w:bookmarkStart w:id="315" w:name="_Toc184312076"/>
      <w:bookmarkEnd w:id="315"/>
      <w:bookmarkStart w:id="316" w:name="_Toc184314450"/>
      <w:bookmarkEnd w:id="316"/>
      <w:bookmarkStart w:id="317" w:name="_Toc184314459"/>
      <w:bookmarkEnd w:id="317"/>
      <w:bookmarkStart w:id="318" w:name="_Toc184313291"/>
      <w:bookmarkEnd w:id="318"/>
      <w:bookmarkStart w:id="319" w:name="_Toc184310306"/>
      <w:bookmarkEnd w:id="319"/>
      <w:bookmarkStart w:id="320" w:name="_Toc184310335"/>
      <w:bookmarkEnd w:id="320"/>
      <w:bookmarkStart w:id="321" w:name="_Toc184314438"/>
      <w:bookmarkEnd w:id="321"/>
      <w:bookmarkStart w:id="322" w:name="_Toc184308044"/>
      <w:bookmarkEnd w:id="322"/>
      <w:bookmarkStart w:id="323" w:name="_Toc184310272"/>
      <w:bookmarkEnd w:id="323"/>
      <w:bookmarkStart w:id="324" w:name="_Toc184312113"/>
      <w:bookmarkEnd w:id="324"/>
      <w:bookmarkStart w:id="325" w:name="_Toc184313259"/>
      <w:bookmarkEnd w:id="325"/>
      <w:bookmarkStart w:id="326" w:name="_Toc184312110"/>
      <w:bookmarkEnd w:id="326"/>
      <w:bookmarkStart w:id="327" w:name="_Toc184312138"/>
      <w:bookmarkEnd w:id="327"/>
      <w:bookmarkStart w:id="328" w:name="_Toc184314416"/>
      <w:bookmarkEnd w:id="328"/>
      <w:bookmarkStart w:id="329" w:name="_Toc184310291"/>
      <w:bookmarkEnd w:id="329"/>
      <w:bookmarkStart w:id="330" w:name="_Toc184313280"/>
      <w:bookmarkEnd w:id="330"/>
      <w:bookmarkStart w:id="331" w:name="_Toc184314456"/>
      <w:bookmarkEnd w:id="331"/>
      <w:bookmarkStart w:id="332" w:name="_Toc184308060"/>
      <w:bookmarkEnd w:id="332"/>
      <w:bookmarkStart w:id="333" w:name="_Toc184312124"/>
      <w:bookmarkEnd w:id="333"/>
      <w:bookmarkStart w:id="334" w:name="_Toc184312108"/>
      <w:bookmarkEnd w:id="334"/>
      <w:bookmarkStart w:id="335" w:name="_Toc184310323"/>
      <w:bookmarkEnd w:id="335"/>
      <w:bookmarkStart w:id="336" w:name="_Toc184313296"/>
      <w:bookmarkEnd w:id="336"/>
      <w:bookmarkStart w:id="337" w:name="_Toc184313238"/>
      <w:bookmarkEnd w:id="337"/>
      <w:bookmarkStart w:id="338" w:name="_Toc184312093"/>
      <w:bookmarkEnd w:id="338"/>
      <w:bookmarkStart w:id="339" w:name="_Toc184308097"/>
      <w:bookmarkEnd w:id="339"/>
      <w:bookmarkStart w:id="340" w:name="_Toc184310275"/>
      <w:bookmarkEnd w:id="340"/>
      <w:bookmarkStart w:id="341" w:name="_Toc184313293"/>
      <w:bookmarkEnd w:id="341"/>
      <w:bookmarkStart w:id="342" w:name="_Toc184314436"/>
      <w:bookmarkEnd w:id="342"/>
      <w:bookmarkStart w:id="343" w:name="_Toc184308066"/>
      <w:bookmarkEnd w:id="343"/>
      <w:bookmarkStart w:id="344" w:name="_Toc184314453"/>
      <w:bookmarkEnd w:id="344"/>
      <w:bookmarkStart w:id="345" w:name="_Toc184312091"/>
      <w:bookmarkEnd w:id="345"/>
      <w:bookmarkStart w:id="346" w:name="_Toc184313245"/>
      <w:bookmarkEnd w:id="346"/>
      <w:bookmarkStart w:id="347" w:name="_Toc184312131"/>
      <w:bookmarkEnd w:id="347"/>
      <w:bookmarkStart w:id="348" w:name="_Toc184313305"/>
      <w:bookmarkEnd w:id="348"/>
      <w:bookmarkStart w:id="349" w:name="_Toc184308081"/>
      <w:bookmarkEnd w:id="349"/>
      <w:bookmarkStart w:id="350" w:name="_Toc184310292"/>
      <w:bookmarkEnd w:id="350"/>
      <w:bookmarkStart w:id="351" w:name="_Toc184312089"/>
      <w:bookmarkEnd w:id="351"/>
      <w:bookmarkStart w:id="352" w:name="_Toc184310319"/>
      <w:bookmarkEnd w:id="352"/>
      <w:bookmarkStart w:id="353" w:name="_Toc184313310"/>
      <w:bookmarkEnd w:id="353"/>
      <w:bookmarkStart w:id="354" w:name="_Toc184312106"/>
      <w:bookmarkEnd w:id="354"/>
      <w:bookmarkStart w:id="355" w:name="_Toc184312134"/>
      <w:bookmarkEnd w:id="355"/>
      <w:bookmarkStart w:id="356" w:name="_Toc184314445"/>
      <w:bookmarkEnd w:id="356"/>
      <w:bookmarkStart w:id="357" w:name="_Toc184313303"/>
      <w:bookmarkEnd w:id="357"/>
      <w:bookmarkStart w:id="358" w:name="_Toc184308100"/>
      <w:bookmarkEnd w:id="358"/>
      <w:bookmarkStart w:id="359" w:name="_Toc184314410"/>
      <w:bookmarkEnd w:id="359"/>
      <w:bookmarkStart w:id="360" w:name="_Toc184313286"/>
      <w:bookmarkEnd w:id="360"/>
      <w:bookmarkStart w:id="361" w:name="_Toc184313253"/>
      <w:bookmarkEnd w:id="361"/>
      <w:bookmarkStart w:id="362" w:name="_Toc184308067"/>
      <w:bookmarkEnd w:id="362"/>
      <w:bookmarkStart w:id="363" w:name="_Toc184310289"/>
      <w:bookmarkEnd w:id="363"/>
      <w:bookmarkStart w:id="364" w:name="_Toc184313302"/>
      <w:bookmarkEnd w:id="364"/>
      <w:bookmarkStart w:id="365" w:name="_Toc184308079"/>
      <w:bookmarkEnd w:id="365"/>
      <w:bookmarkStart w:id="366" w:name="_Toc184312120"/>
      <w:bookmarkEnd w:id="366"/>
      <w:bookmarkStart w:id="367" w:name="_Toc184310290"/>
      <w:bookmarkEnd w:id="367"/>
      <w:bookmarkStart w:id="368" w:name="_Toc184314414"/>
      <w:bookmarkEnd w:id="368"/>
      <w:bookmarkStart w:id="369" w:name="_Toc184308092"/>
      <w:bookmarkEnd w:id="369"/>
      <w:bookmarkStart w:id="370" w:name="_Toc184312074"/>
      <w:bookmarkEnd w:id="370"/>
      <w:bookmarkStart w:id="371" w:name="_Toc184312107"/>
      <w:bookmarkEnd w:id="371"/>
      <w:bookmarkStart w:id="372" w:name="_Toc184310281"/>
      <w:bookmarkEnd w:id="372"/>
      <w:bookmarkStart w:id="373" w:name="_Toc184310320"/>
      <w:bookmarkEnd w:id="373"/>
      <w:bookmarkStart w:id="374" w:name="_Toc184314425"/>
      <w:bookmarkEnd w:id="374"/>
      <w:bookmarkStart w:id="375" w:name="_Toc184314440"/>
      <w:bookmarkEnd w:id="375"/>
      <w:bookmarkStart w:id="376" w:name="_Toc184310304"/>
      <w:bookmarkEnd w:id="376"/>
      <w:bookmarkStart w:id="377" w:name="_Toc184310316"/>
      <w:bookmarkEnd w:id="377"/>
      <w:bookmarkStart w:id="378" w:name="_Toc184313250"/>
      <w:bookmarkEnd w:id="378"/>
      <w:bookmarkStart w:id="379" w:name="_Toc184310313"/>
      <w:bookmarkEnd w:id="379"/>
      <w:bookmarkStart w:id="380" w:name="_Toc184312105"/>
      <w:bookmarkEnd w:id="380"/>
      <w:bookmarkStart w:id="381" w:name="_Toc184313282"/>
      <w:bookmarkEnd w:id="381"/>
      <w:bookmarkStart w:id="382" w:name="_Toc184310343"/>
      <w:bookmarkEnd w:id="382"/>
      <w:bookmarkStart w:id="383" w:name="_Toc184313260"/>
      <w:bookmarkEnd w:id="383"/>
      <w:bookmarkStart w:id="384" w:name="_Toc184308036"/>
      <w:bookmarkEnd w:id="384"/>
      <w:bookmarkStart w:id="385" w:name="_Toc184313263"/>
      <w:bookmarkEnd w:id="385"/>
      <w:bookmarkStart w:id="386" w:name="_Toc184312099"/>
      <w:bookmarkEnd w:id="386"/>
      <w:bookmarkStart w:id="387" w:name="_Toc184312130"/>
      <w:bookmarkEnd w:id="387"/>
      <w:bookmarkStart w:id="388" w:name="_Toc184314444"/>
      <w:bookmarkEnd w:id="388"/>
      <w:bookmarkStart w:id="389" w:name="_Toc184312137"/>
      <w:bookmarkEnd w:id="389"/>
      <w:bookmarkStart w:id="390" w:name="_Toc184312073"/>
      <w:bookmarkEnd w:id="390"/>
      <w:bookmarkStart w:id="391" w:name="_Toc184312132"/>
      <w:bookmarkEnd w:id="391"/>
      <w:bookmarkStart w:id="392" w:name="_Toc184313300"/>
      <w:bookmarkEnd w:id="392"/>
      <w:bookmarkStart w:id="393" w:name="_Toc184313272"/>
      <w:bookmarkEnd w:id="393"/>
      <w:bookmarkStart w:id="394" w:name="_Toc184310280"/>
      <w:bookmarkEnd w:id="394"/>
      <w:bookmarkStart w:id="395" w:name="_Toc184314419"/>
      <w:bookmarkEnd w:id="395"/>
      <w:bookmarkStart w:id="396" w:name="_Toc184308095"/>
      <w:bookmarkEnd w:id="396"/>
      <w:bookmarkStart w:id="397" w:name="_Toc184312101"/>
      <w:bookmarkEnd w:id="397"/>
      <w:bookmarkStart w:id="398" w:name="_Toc184310287"/>
      <w:bookmarkEnd w:id="398"/>
      <w:bookmarkStart w:id="399" w:name="_Toc184308103"/>
      <w:bookmarkEnd w:id="399"/>
      <w:bookmarkStart w:id="400" w:name="_Toc184313268"/>
      <w:bookmarkEnd w:id="400"/>
      <w:bookmarkStart w:id="401" w:name="_Toc184314482"/>
      <w:bookmarkEnd w:id="401"/>
      <w:bookmarkStart w:id="402" w:name="_Toc184312092"/>
      <w:bookmarkEnd w:id="402"/>
      <w:bookmarkStart w:id="403" w:name="_Toc184314424"/>
      <w:bookmarkEnd w:id="403"/>
      <w:bookmarkStart w:id="404" w:name="_Toc184312082"/>
      <w:bookmarkEnd w:id="404"/>
      <w:bookmarkStart w:id="405" w:name="_Toc184308091"/>
      <w:bookmarkEnd w:id="405"/>
      <w:bookmarkStart w:id="406" w:name="_Toc184310276"/>
      <w:bookmarkEnd w:id="406"/>
      <w:bookmarkStart w:id="407" w:name="_Toc184310311"/>
      <w:bookmarkEnd w:id="407"/>
      <w:bookmarkStart w:id="408" w:name="_Toc184314437"/>
      <w:bookmarkEnd w:id="408"/>
      <w:bookmarkStart w:id="409" w:name="_Toc184314435"/>
      <w:bookmarkEnd w:id="409"/>
      <w:bookmarkStart w:id="410" w:name="_Toc184312086"/>
      <w:bookmarkEnd w:id="410"/>
      <w:bookmarkStart w:id="411" w:name="_Toc184312122"/>
      <w:bookmarkEnd w:id="411"/>
      <w:bookmarkStart w:id="412" w:name="_Toc184312128"/>
      <w:bookmarkEnd w:id="412"/>
      <w:bookmarkStart w:id="413" w:name="_Toc184310283"/>
      <w:bookmarkEnd w:id="413"/>
      <w:bookmarkStart w:id="414" w:name="_Toc184310325"/>
      <w:bookmarkEnd w:id="414"/>
      <w:bookmarkStart w:id="415" w:name="_Toc184310332"/>
      <w:bookmarkEnd w:id="415"/>
      <w:bookmarkStart w:id="416" w:name="_Toc184308061"/>
      <w:bookmarkEnd w:id="416"/>
      <w:bookmarkStart w:id="417" w:name="_Toc184308075"/>
      <w:bookmarkEnd w:id="417"/>
      <w:bookmarkStart w:id="418" w:name="_Toc184313249"/>
      <w:bookmarkEnd w:id="418"/>
      <w:bookmarkStart w:id="419" w:name="_Toc184310324"/>
      <w:bookmarkEnd w:id="419"/>
      <w:bookmarkStart w:id="420" w:name="_Toc184313299"/>
      <w:bookmarkEnd w:id="420"/>
      <w:bookmarkStart w:id="421" w:name="_Toc184308078"/>
      <w:bookmarkEnd w:id="421"/>
      <w:bookmarkStart w:id="422" w:name="_Toc184313298"/>
      <w:bookmarkEnd w:id="422"/>
      <w:bookmarkStart w:id="423" w:name="_Toc184314474"/>
      <w:bookmarkEnd w:id="423"/>
      <w:bookmarkStart w:id="424" w:name="_Toc184313287"/>
      <w:bookmarkEnd w:id="424"/>
      <w:bookmarkStart w:id="425" w:name="_Toc184312121"/>
      <w:bookmarkEnd w:id="425"/>
      <w:bookmarkStart w:id="426" w:name="_Toc184312129"/>
      <w:bookmarkEnd w:id="426"/>
      <w:bookmarkStart w:id="427" w:name="_Toc184314457"/>
      <w:bookmarkEnd w:id="427"/>
      <w:bookmarkStart w:id="428" w:name="_Toc184308062"/>
      <w:bookmarkEnd w:id="428"/>
      <w:bookmarkStart w:id="429" w:name="_Toc184313301"/>
      <w:bookmarkEnd w:id="429"/>
      <w:bookmarkStart w:id="430" w:name="_Toc184310331"/>
      <w:bookmarkEnd w:id="430"/>
      <w:bookmarkStart w:id="431" w:name="_Toc184308098"/>
      <w:bookmarkEnd w:id="431"/>
      <w:r>
        <w:rPr>
          <w:rFonts w:hint="eastAsia" w:ascii="仿宋" w:hAnsi="仿宋" w:eastAsia="仿宋" w:cs="仿宋"/>
          <w:b/>
          <w:color w:val="auto"/>
          <w:sz w:val="36"/>
          <w:szCs w:val="36"/>
          <w:highlight w:val="none"/>
        </w:rPr>
        <w:t>评标办法</w:t>
      </w:r>
    </w:p>
    <w:p>
      <w:pPr>
        <w:snapToGrid w:val="0"/>
        <w:spacing w:line="360" w:lineRule="auto"/>
        <w:jc w:val="center"/>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评标办法前附表</w:t>
      </w:r>
    </w:p>
    <w:p>
      <w:pPr>
        <w:snapToGrid w:val="0"/>
        <w:spacing w:line="360" w:lineRule="auto"/>
        <w:jc w:val="both"/>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价格分</w:t>
      </w:r>
      <w:r>
        <w:rPr>
          <w:rFonts w:hint="eastAsia" w:ascii="仿宋" w:hAnsi="仿宋" w:eastAsia="仿宋" w:cs="仿宋"/>
          <w:b/>
          <w:bCs/>
          <w:color w:val="auto"/>
          <w:sz w:val="24"/>
          <w:highlight w:val="none"/>
        </w:rPr>
        <w:t>（</w:t>
      </w:r>
      <w:r>
        <w:rPr>
          <w:rFonts w:hint="eastAsia" w:ascii="仿宋" w:hAnsi="仿宋" w:eastAsia="仿宋" w:cs="仿宋"/>
          <w:b/>
          <w:bCs/>
          <w:color w:val="auto"/>
          <w:sz w:val="24"/>
          <w:highlight w:val="none"/>
          <w:lang w:val="en-US" w:eastAsia="zh-CN"/>
        </w:rPr>
        <w:t>10</w:t>
      </w:r>
      <w:r>
        <w:rPr>
          <w:rFonts w:hint="eastAsia" w:ascii="仿宋" w:hAnsi="仿宋" w:eastAsia="仿宋" w:cs="仿宋"/>
          <w:b/>
          <w:bCs/>
          <w:color w:val="auto"/>
          <w:sz w:val="24"/>
          <w:highlight w:val="none"/>
        </w:rPr>
        <w:t>分）：</w:t>
      </w:r>
    </w:p>
    <w:tbl>
      <w:tblPr>
        <w:tblStyle w:val="63"/>
        <w:tblpPr w:leftFromText="180" w:rightFromText="180" w:vertAnchor="text" w:horzAnchor="margin" w:tblpX="-782" w:tblpY="276"/>
        <w:tblW w:w="101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954"/>
        <w:gridCol w:w="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368" w:type="dxa"/>
            <w:vAlign w:val="top"/>
          </w:tcPr>
          <w:p>
            <w:pPr>
              <w:spacing w:before="0" w:beforeAutospacing="0" w:after="0" w:afterAutospacing="0" w:line="400" w:lineRule="exact"/>
              <w:ind w:left="0" w:leftChars="0" w:right="0" w:rightChars="0"/>
              <w:rPr>
                <w:rFonts w:hint="eastAsia" w:ascii="仿宋" w:hAnsi="仿宋" w:eastAsia="仿宋" w:cs="仿宋"/>
                <w:color w:val="auto"/>
                <w:sz w:val="24"/>
                <w:szCs w:val="20"/>
                <w:highlight w:val="none"/>
              </w:rPr>
            </w:pPr>
            <w:r>
              <w:rPr>
                <w:rFonts w:hint="eastAsia" w:ascii="仿宋" w:hAnsi="仿宋" w:eastAsia="仿宋" w:cs="仿宋"/>
                <w:b/>
                <w:bCs/>
                <w:color w:val="auto"/>
                <w:sz w:val="24"/>
                <w:szCs w:val="20"/>
                <w:highlight w:val="none"/>
              </w:rPr>
              <w:t>评分细则</w:t>
            </w:r>
          </w:p>
        </w:tc>
        <w:tc>
          <w:tcPr>
            <w:tcW w:w="7954" w:type="dxa"/>
            <w:vAlign w:val="top"/>
          </w:tcPr>
          <w:p>
            <w:pPr>
              <w:spacing w:before="0" w:beforeAutospacing="0" w:after="0" w:afterAutospacing="0" w:line="400" w:lineRule="exact"/>
              <w:ind w:left="0" w:leftChars="0" w:right="0" w:rightChars="0"/>
              <w:rPr>
                <w:rFonts w:hint="eastAsia" w:ascii="仿宋" w:hAnsi="仿宋" w:eastAsia="仿宋" w:cs="仿宋"/>
                <w:color w:val="auto"/>
                <w:sz w:val="24"/>
                <w:szCs w:val="20"/>
                <w:highlight w:val="none"/>
              </w:rPr>
            </w:pPr>
            <w:r>
              <w:rPr>
                <w:rFonts w:hint="eastAsia" w:ascii="仿宋" w:hAnsi="仿宋" w:eastAsia="仿宋" w:cs="仿宋"/>
                <w:b/>
                <w:bCs/>
                <w:color w:val="auto"/>
                <w:sz w:val="24"/>
                <w:szCs w:val="20"/>
                <w:highlight w:val="none"/>
              </w:rPr>
              <w:t>评分细则内容</w:t>
            </w:r>
          </w:p>
        </w:tc>
        <w:tc>
          <w:tcPr>
            <w:tcW w:w="793" w:type="dxa"/>
            <w:vAlign w:val="top"/>
          </w:tcPr>
          <w:p>
            <w:pPr>
              <w:spacing w:before="0" w:beforeAutospacing="0" w:after="0" w:afterAutospacing="0" w:line="400" w:lineRule="exact"/>
              <w:ind w:left="0" w:leftChars="0" w:right="0" w:rightChars="0"/>
              <w:rPr>
                <w:rFonts w:hint="eastAsia" w:ascii="仿宋" w:hAnsi="仿宋" w:eastAsia="仿宋" w:cs="仿宋"/>
                <w:color w:val="auto"/>
                <w:sz w:val="24"/>
                <w:szCs w:val="20"/>
                <w:highlight w:val="none"/>
                <w:lang w:val="en-US" w:eastAsia="zh-CN"/>
              </w:rPr>
            </w:pPr>
            <w:r>
              <w:rPr>
                <w:rFonts w:hint="eastAsia" w:ascii="仿宋" w:hAnsi="仿宋" w:eastAsia="仿宋" w:cs="仿宋"/>
                <w:b/>
                <w:bCs/>
                <w:color w:val="auto"/>
                <w:sz w:val="24"/>
                <w:szCs w:val="20"/>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7" w:hRule="atLeast"/>
        </w:trPr>
        <w:tc>
          <w:tcPr>
            <w:tcW w:w="1368" w:type="dxa"/>
            <w:vAlign w:val="center"/>
          </w:tcPr>
          <w:p>
            <w:pPr>
              <w:spacing w:before="0" w:beforeAutospacing="0" w:after="0" w:afterAutospacing="0" w:line="360" w:lineRule="auto"/>
              <w:ind w:left="0" w:right="0"/>
              <w:outlineLvl w:val="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价格分</w:t>
            </w:r>
          </w:p>
        </w:tc>
        <w:tc>
          <w:tcPr>
            <w:tcW w:w="7954" w:type="dxa"/>
            <w:vAlign w:val="top"/>
          </w:tcPr>
          <w:p>
            <w:pPr>
              <w:keepNext w:val="0"/>
              <w:keepLines w:val="0"/>
              <w:pageBreakBefore w:val="0"/>
              <w:kinsoku/>
              <w:wordWrap/>
              <w:overflowPunct/>
              <w:topLinePunct w:val="0"/>
              <w:autoSpaceDE/>
              <w:autoSpaceDN/>
              <w:bidi w:val="0"/>
              <w:snapToGrid/>
              <w:spacing w:before="0" w:beforeAutospacing="0" w:after="0" w:afterAutospacing="0" w:line="360" w:lineRule="auto"/>
              <w:ind w:left="0" w:right="0"/>
              <w:textAlignment w:val="auto"/>
              <w:outlineLvl w:val="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有效投标报价的最低价作为评标基准价，其最低报价为满分；按［投标报价得分=（评标基准价/投标报价）*</w:t>
            </w:r>
            <w:r>
              <w:rPr>
                <w:rFonts w:hint="eastAsia" w:ascii="仿宋" w:hAnsi="仿宋" w:eastAsia="仿宋" w:cs="仿宋"/>
                <w:color w:val="auto"/>
                <w:sz w:val="24"/>
                <w:szCs w:val="20"/>
                <w:highlight w:val="none"/>
                <w:lang w:val="en-US" w:eastAsia="zh-CN"/>
              </w:rPr>
              <w:t>1</w:t>
            </w:r>
            <w:r>
              <w:rPr>
                <w:rFonts w:hint="eastAsia" w:ascii="仿宋" w:hAnsi="仿宋" w:eastAsia="仿宋" w:cs="仿宋"/>
                <w:color w:val="auto"/>
                <w:sz w:val="24"/>
                <w:szCs w:val="20"/>
                <w:highlight w:val="none"/>
              </w:rPr>
              <w:t>0］的计算公式计算。</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360" w:lineRule="auto"/>
              <w:ind w:left="0" w:right="0" w:firstLine="420"/>
              <w:jc w:val="left"/>
              <w:textAlignment w:val="auto"/>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评标过程中，不得去掉报价中的最高报价和最低报价。</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360" w:lineRule="auto"/>
              <w:ind w:left="0" w:right="0" w:firstLine="420"/>
              <w:jc w:val="left"/>
              <w:textAlignment w:val="auto"/>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因落实政府采购政策需要进行价格调整的，以调整后的价格计算评标基准价和投标报价。</w:t>
            </w:r>
          </w:p>
        </w:tc>
        <w:tc>
          <w:tcPr>
            <w:tcW w:w="793" w:type="dxa"/>
            <w:vAlign w:val="center"/>
          </w:tcPr>
          <w:p>
            <w:pPr>
              <w:spacing w:before="0" w:beforeAutospacing="0" w:after="0" w:afterAutospacing="0" w:line="360" w:lineRule="auto"/>
              <w:ind w:left="0" w:right="0"/>
              <w:outlineLvl w:val="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lang w:val="en-US" w:eastAsia="zh-CN"/>
              </w:rPr>
              <w:t>1</w:t>
            </w:r>
            <w:r>
              <w:rPr>
                <w:rFonts w:hint="eastAsia" w:ascii="仿宋" w:hAnsi="仿宋" w:eastAsia="仿宋" w:cs="仿宋"/>
                <w:color w:val="auto"/>
                <w:sz w:val="24"/>
                <w:szCs w:val="20"/>
                <w:highlight w:val="none"/>
              </w:rPr>
              <w:t>0分</w:t>
            </w:r>
          </w:p>
        </w:tc>
      </w:tr>
    </w:tbl>
    <w:p>
      <w:pPr>
        <w:rPr>
          <w:rFonts w:hint="eastAsia" w:ascii="仿宋" w:hAnsi="仿宋" w:eastAsia="仿宋" w:cs="仿宋"/>
          <w:color w:val="auto"/>
          <w:highlight w:val="none"/>
          <w:lang w:val="en-US"/>
        </w:rPr>
      </w:pPr>
    </w:p>
    <w:p>
      <w:pPr>
        <w:adjustRightInd/>
        <w:spacing w:line="440" w:lineRule="exac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技术</w:t>
      </w:r>
      <w:r>
        <w:rPr>
          <w:rFonts w:hint="eastAsia" w:ascii="仿宋" w:hAnsi="仿宋" w:eastAsia="仿宋" w:cs="仿宋"/>
          <w:b/>
          <w:bCs/>
          <w:color w:val="auto"/>
          <w:sz w:val="24"/>
          <w:highlight w:val="none"/>
          <w:lang w:eastAsia="zh-CN"/>
        </w:rPr>
        <w:t>、</w:t>
      </w:r>
      <w:r>
        <w:rPr>
          <w:rFonts w:hint="eastAsia" w:ascii="仿宋" w:hAnsi="仿宋" w:eastAsia="仿宋" w:cs="仿宋"/>
          <w:b/>
          <w:bCs/>
          <w:color w:val="auto"/>
          <w:sz w:val="24"/>
          <w:highlight w:val="none"/>
          <w:lang w:val="en-US" w:eastAsia="zh-CN"/>
        </w:rPr>
        <w:t>商务</w:t>
      </w:r>
      <w:r>
        <w:rPr>
          <w:rFonts w:hint="eastAsia" w:ascii="仿宋" w:hAnsi="仿宋" w:eastAsia="仿宋" w:cs="仿宋"/>
          <w:b/>
          <w:bCs/>
          <w:color w:val="auto"/>
          <w:sz w:val="24"/>
          <w:highlight w:val="none"/>
        </w:rPr>
        <w:t>分（</w:t>
      </w:r>
      <w:r>
        <w:rPr>
          <w:rFonts w:hint="eastAsia" w:ascii="仿宋" w:hAnsi="仿宋" w:eastAsia="仿宋" w:cs="仿宋"/>
          <w:b/>
          <w:bCs/>
          <w:color w:val="auto"/>
          <w:sz w:val="24"/>
          <w:highlight w:val="none"/>
          <w:lang w:val="en-US" w:eastAsia="zh-CN"/>
        </w:rPr>
        <w:t>90</w:t>
      </w:r>
      <w:r>
        <w:rPr>
          <w:rFonts w:hint="eastAsia" w:ascii="仿宋" w:hAnsi="仿宋" w:eastAsia="仿宋" w:cs="仿宋"/>
          <w:b/>
          <w:bCs/>
          <w:color w:val="auto"/>
          <w:sz w:val="24"/>
          <w:highlight w:val="none"/>
        </w:rPr>
        <w:t>分）：</w:t>
      </w:r>
    </w:p>
    <w:tbl>
      <w:tblPr>
        <w:tblStyle w:val="63"/>
        <w:tblW w:w="101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1740"/>
        <w:gridCol w:w="6780"/>
        <w:gridCol w:w="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38" w:type="dxa"/>
            <w:noWrap w:val="0"/>
            <w:vAlign w:val="center"/>
          </w:tcPr>
          <w:p>
            <w:pPr>
              <w:spacing w:before="0" w:beforeAutospacing="0" w:after="0" w:afterAutospacing="0" w:line="360" w:lineRule="auto"/>
              <w:ind w:left="0" w:right="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1740" w:type="dxa"/>
            <w:noWrap w:val="0"/>
            <w:vAlign w:val="center"/>
          </w:tcPr>
          <w:p>
            <w:pPr>
              <w:spacing w:before="0" w:beforeAutospacing="0" w:after="0" w:afterAutospacing="0" w:line="360" w:lineRule="auto"/>
              <w:ind w:left="0" w:right="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评分内容</w:t>
            </w:r>
          </w:p>
        </w:tc>
        <w:tc>
          <w:tcPr>
            <w:tcW w:w="6780" w:type="dxa"/>
            <w:noWrap w:val="0"/>
            <w:vAlign w:val="center"/>
          </w:tcPr>
          <w:p>
            <w:pPr>
              <w:spacing w:before="0" w:beforeAutospacing="0" w:after="0" w:afterAutospacing="0" w:line="360" w:lineRule="auto"/>
              <w:ind w:left="0" w:right="0"/>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评分标准</w:t>
            </w:r>
          </w:p>
        </w:tc>
        <w:tc>
          <w:tcPr>
            <w:tcW w:w="823" w:type="dxa"/>
            <w:noWrap w:val="0"/>
            <w:vAlign w:val="center"/>
          </w:tcPr>
          <w:p>
            <w:pPr>
              <w:spacing w:before="0" w:beforeAutospacing="0" w:after="0" w:afterAutospacing="0" w:line="360" w:lineRule="auto"/>
              <w:ind w:left="0" w:right="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jc w:val="center"/>
        </w:trPr>
        <w:tc>
          <w:tcPr>
            <w:tcW w:w="838" w:type="dxa"/>
            <w:vMerge w:val="restart"/>
            <w:noWrap w:val="0"/>
            <w:vAlign w:val="center"/>
          </w:tcPr>
          <w:p>
            <w:pPr>
              <w:spacing w:before="0" w:beforeAutospacing="0" w:after="0" w:afterAutospacing="0" w:line="360" w:lineRule="auto"/>
              <w:ind w:left="0" w:right="0"/>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1740" w:type="dxa"/>
            <w:vMerge w:val="restart"/>
            <w:noWrap w:val="0"/>
            <w:vAlign w:val="center"/>
          </w:tcPr>
          <w:p>
            <w:pPr>
              <w:spacing w:before="0" w:beforeAutospacing="0" w:after="0" w:afterAutospacing="0" w:line="360" w:lineRule="auto"/>
              <w:ind w:left="0" w:right="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投标单位</w:t>
            </w:r>
          </w:p>
          <w:p>
            <w:pPr>
              <w:spacing w:before="0" w:beforeAutospacing="0" w:after="0" w:afterAutospacing="0" w:line="360" w:lineRule="auto"/>
              <w:ind w:left="0" w:right="0"/>
              <w:jc w:val="center"/>
              <w:rPr>
                <w:rFonts w:hint="eastAsia" w:ascii="仿宋" w:hAnsi="仿宋" w:eastAsia="仿宋" w:cs="仿宋"/>
                <w:color w:val="000000"/>
                <w:sz w:val="24"/>
                <w:szCs w:val="24"/>
              </w:rPr>
            </w:pPr>
            <w:r>
              <w:rPr>
                <w:rFonts w:hint="eastAsia" w:ascii="仿宋" w:hAnsi="仿宋" w:eastAsia="仿宋" w:cs="仿宋"/>
                <w:color w:val="000000"/>
                <w:sz w:val="24"/>
                <w:szCs w:val="24"/>
              </w:rPr>
              <w:t>综合实力</w:t>
            </w:r>
          </w:p>
          <w:p>
            <w:pPr>
              <w:spacing w:before="0" w:beforeAutospacing="0" w:after="0" w:afterAutospacing="0" w:line="360" w:lineRule="auto"/>
              <w:ind w:left="0" w:right="0"/>
              <w:jc w:val="center"/>
              <w:rPr>
                <w:rFonts w:hint="eastAsia" w:ascii="仿宋" w:hAnsi="仿宋" w:eastAsia="仿宋" w:cs="仿宋"/>
                <w:color w:val="000000"/>
                <w:sz w:val="24"/>
                <w:szCs w:val="24"/>
              </w:rPr>
            </w:pPr>
            <w:r>
              <w:rPr>
                <w:rFonts w:hint="eastAsia" w:ascii="仿宋" w:hAnsi="仿宋" w:eastAsia="仿宋" w:cs="仿宋"/>
                <w:color w:val="000000"/>
                <w:sz w:val="24"/>
                <w:szCs w:val="24"/>
              </w:rPr>
              <w:t>（55分）</w:t>
            </w:r>
          </w:p>
        </w:tc>
        <w:tc>
          <w:tcPr>
            <w:tcW w:w="6780" w:type="dxa"/>
            <w:noWrap w:val="0"/>
            <w:vAlign w:val="center"/>
          </w:tcPr>
          <w:p>
            <w:pP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投标人投入本项目的专业人才在20人（不含）以上的得10分，20人（含）-10人（含）的得5分，10人（不含）以下的得1分。其中，群众文化专业、文化曲艺等相关专业具有</w:t>
            </w:r>
            <w:r>
              <w:rPr>
                <w:rFonts w:hint="eastAsia" w:ascii="仿宋" w:hAnsi="仿宋" w:eastAsia="仿宋" w:cs="仿宋"/>
                <w:sz w:val="24"/>
                <w:szCs w:val="24"/>
                <w:lang w:val="en-US" w:eastAsia="zh-CN"/>
              </w:rPr>
              <w:t>高级专业技术职称</w:t>
            </w:r>
            <w:r>
              <w:rPr>
                <w:rFonts w:hint="eastAsia" w:ascii="仿宋" w:hAnsi="仿宋" w:eastAsia="仿宋" w:cs="仿宋"/>
                <w:sz w:val="24"/>
                <w:szCs w:val="24"/>
              </w:rPr>
              <w:t>的有一个的得2分，最多得6分；具有国家级文艺家协会会员的有一个的得1分，最多得10分。（投标文件中提供证书扫描件，相关人员的劳动合同或聘任文件复印件或扫描件，否则不得分。）</w:t>
            </w:r>
          </w:p>
        </w:tc>
        <w:tc>
          <w:tcPr>
            <w:tcW w:w="823" w:type="dxa"/>
            <w:noWrap w:val="0"/>
            <w:vAlign w:val="center"/>
          </w:tcPr>
          <w:p>
            <w:pP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26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vMerge w:val="continue"/>
            <w:noWrap w:val="0"/>
            <w:vAlign w:val="center"/>
          </w:tcPr>
          <w:p>
            <w:pPr>
              <w:spacing w:before="0" w:beforeAutospacing="0" w:after="0" w:afterAutospacing="0" w:line="360" w:lineRule="auto"/>
              <w:ind w:left="0" w:right="0"/>
              <w:jc w:val="center"/>
              <w:rPr>
                <w:rFonts w:hint="eastAsia" w:ascii="仿宋" w:hAnsi="仿宋" w:eastAsia="仿宋" w:cs="仿宋"/>
                <w:color w:val="000000"/>
                <w:sz w:val="24"/>
                <w:szCs w:val="24"/>
              </w:rPr>
            </w:pPr>
          </w:p>
        </w:tc>
        <w:tc>
          <w:tcPr>
            <w:tcW w:w="1740" w:type="dxa"/>
            <w:vMerge w:val="continue"/>
            <w:noWrap w:val="0"/>
            <w:vAlign w:val="center"/>
          </w:tcPr>
          <w:p>
            <w:pPr>
              <w:spacing w:before="0" w:beforeAutospacing="0" w:after="0" w:afterAutospacing="0" w:line="360" w:lineRule="auto"/>
              <w:ind w:left="0" w:right="0"/>
              <w:jc w:val="center"/>
              <w:rPr>
                <w:rFonts w:hint="eastAsia" w:ascii="仿宋" w:hAnsi="仿宋" w:eastAsia="仿宋" w:cs="仿宋"/>
                <w:color w:val="000000"/>
                <w:sz w:val="24"/>
                <w:szCs w:val="24"/>
              </w:rPr>
            </w:pPr>
          </w:p>
        </w:tc>
        <w:tc>
          <w:tcPr>
            <w:tcW w:w="6780" w:type="dxa"/>
            <w:noWrap w:val="0"/>
            <w:vAlign w:val="center"/>
          </w:tcPr>
          <w:p>
            <w:pPr>
              <w:spacing w:before="0" w:beforeAutospacing="0" w:after="0" w:afterAutospacing="0" w:line="360" w:lineRule="auto"/>
              <w:ind w:left="0" w:right="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投标人近3年内类似业绩 （</w:t>
            </w:r>
            <w:r>
              <w:rPr>
                <w:rFonts w:hint="eastAsia" w:ascii="仿宋" w:hAnsi="仿宋" w:eastAsia="仿宋" w:cs="仿宋"/>
                <w:color w:val="000000" w:themeColor="text1"/>
                <w:sz w:val="24"/>
                <w:szCs w:val="24"/>
                <w:lang w:val="en-US" w:eastAsia="zh-CN"/>
              </w:rPr>
              <w:t>2019年1月1日以来以合同签订时间为准），具有为县区级部门、镇街及以上</w:t>
            </w:r>
            <w:r>
              <w:rPr>
                <w:rFonts w:hint="eastAsia" w:ascii="仿宋" w:hAnsi="仿宋" w:eastAsia="仿宋" w:cs="仿宋"/>
                <w:sz w:val="24"/>
                <w:szCs w:val="24"/>
                <w:lang w:val="en-US" w:eastAsia="zh-CN"/>
              </w:rPr>
              <w:t>提供相关文化宣传服务的活动案例，每提供一个得0.5分，最高不超过1分。（投标人在投标文件中提供合同扫描件，否则不得分。）</w:t>
            </w:r>
          </w:p>
        </w:tc>
        <w:tc>
          <w:tcPr>
            <w:tcW w:w="823" w:type="dxa"/>
            <w:noWrap w:val="0"/>
            <w:vAlign w:val="center"/>
          </w:tcPr>
          <w:p>
            <w:pPr>
              <w:spacing w:before="0" w:beforeAutospacing="0" w:after="0" w:afterAutospacing="0" w:line="360" w:lineRule="auto"/>
              <w:ind w:left="0" w:right="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vMerge w:val="continue"/>
            <w:noWrap w:val="0"/>
            <w:vAlign w:val="center"/>
          </w:tcPr>
          <w:p>
            <w:pPr>
              <w:spacing w:before="0" w:beforeAutospacing="0" w:after="0" w:afterAutospacing="0" w:line="360" w:lineRule="auto"/>
              <w:ind w:left="0" w:right="0"/>
              <w:jc w:val="center"/>
              <w:rPr>
                <w:rFonts w:hint="eastAsia" w:ascii="仿宋" w:hAnsi="仿宋" w:eastAsia="仿宋" w:cs="仿宋"/>
                <w:color w:val="000000"/>
                <w:sz w:val="24"/>
                <w:szCs w:val="24"/>
              </w:rPr>
            </w:pPr>
          </w:p>
        </w:tc>
        <w:tc>
          <w:tcPr>
            <w:tcW w:w="1740" w:type="dxa"/>
            <w:vMerge w:val="continue"/>
            <w:noWrap w:val="0"/>
            <w:vAlign w:val="center"/>
          </w:tcPr>
          <w:p>
            <w:pPr>
              <w:spacing w:before="0" w:beforeAutospacing="0" w:after="0" w:afterAutospacing="0" w:line="360" w:lineRule="auto"/>
              <w:ind w:left="0" w:right="0"/>
              <w:jc w:val="center"/>
              <w:rPr>
                <w:rFonts w:hint="eastAsia" w:ascii="仿宋" w:hAnsi="仿宋" w:eastAsia="仿宋" w:cs="仿宋"/>
                <w:color w:val="000000"/>
                <w:sz w:val="24"/>
                <w:szCs w:val="24"/>
              </w:rPr>
            </w:pPr>
          </w:p>
        </w:tc>
        <w:tc>
          <w:tcPr>
            <w:tcW w:w="6780" w:type="dxa"/>
            <w:noWrap w:val="0"/>
            <w:vAlign w:val="center"/>
          </w:tcPr>
          <w:p>
            <w:pP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投标人能承诺在3家及以上国家级主流媒体（人民日报、光明日报、新华社、经济日报、中央人民广播电台等）策划推出刊发专题宣传文章的得</w:t>
            </w:r>
            <w:r>
              <w:rPr>
                <w:rFonts w:hint="eastAsia" w:ascii="仿宋" w:hAnsi="仿宋" w:eastAsia="仿宋" w:cs="仿宋"/>
                <w:sz w:val="24"/>
                <w:szCs w:val="24"/>
                <w:lang w:val="en-US" w:eastAsia="zh-CN"/>
              </w:rPr>
              <w:t>3</w:t>
            </w:r>
            <w:r>
              <w:rPr>
                <w:rFonts w:hint="eastAsia" w:ascii="仿宋" w:hAnsi="仿宋" w:eastAsia="仿宋" w:cs="仿宋"/>
                <w:sz w:val="24"/>
                <w:szCs w:val="24"/>
              </w:rPr>
              <w:t>分，没有的不得分；配备2人以上的具有新媒体公众号编辑团体，从业人员需要本科以上学历且有媒体从业经历，得5分；原创的新媒体文章中有阅读量超1万以上文章不少于</w:t>
            </w:r>
            <w:r>
              <w:rPr>
                <w:rFonts w:hint="eastAsia" w:ascii="仿宋" w:hAnsi="仿宋" w:eastAsia="仿宋" w:cs="仿宋"/>
                <w:sz w:val="24"/>
                <w:szCs w:val="24"/>
                <w:lang w:val="en-US" w:eastAsia="zh-CN"/>
              </w:rPr>
              <w:t>5</w:t>
            </w:r>
            <w:r>
              <w:rPr>
                <w:rFonts w:hint="eastAsia" w:ascii="仿宋" w:hAnsi="仿宋" w:eastAsia="仿宋" w:cs="仿宋"/>
                <w:sz w:val="24"/>
                <w:szCs w:val="24"/>
              </w:rPr>
              <w:t>篇的得5分，没有的不得分；具有为县区级及以上文化宣传活动在中央级媒体（含客户端）报道的，每个得2分，最多得10分。（投标人在投标文件中提供相关的承诺书、证明文件、相关新闻报道或文章的扫描件，否则不得分。）</w:t>
            </w:r>
          </w:p>
        </w:tc>
        <w:tc>
          <w:tcPr>
            <w:tcW w:w="823" w:type="dxa"/>
            <w:noWrap w:val="0"/>
            <w:vAlign w:val="center"/>
          </w:tcPr>
          <w:p>
            <w:pP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3</w:t>
            </w:r>
            <w:r>
              <w:rPr>
                <w:rFonts w:hint="eastAsia" w:ascii="仿宋" w:hAnsi="仿宋" w:eastAsia="仿宋" w:cs="仿宋"/>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vMerge w:val="continue"/>
            <w:noWrap w:val="0"/>
            <w:vAlign w:val="center"/>
          </w:tcPr>
          <w:p>
            <w:pPr>
              <w:spacing w:before="0" w:beforeAutospacing="0" w:after="0" w:afterAutospacing="0" w:line="360" w:lineRule="auto"/>
              <w:ind w:left="0" w:right="0"/>
              <w:jc w:val="center"/>
              <w:rPr>
                <w:rFonts w:hint="eastAsia" w:ascii="仿宋" w:hAnsi="仿宋" w:eastAsia="仿宋" w:cs="仿宋"/>
                <w:color w:val="000000"/>
                <w:sz w:val="24"/>
                <w:szCs w:val="24"/>
              </w:rPr>
            </w:pPr>
          </w:p>
        </w:tc>
        <w:tc>
          <w:tcPr>
            <w:tcW w:w="1740" w:type="dxa"/>
            <w:vMerge w:val="continue"/>
            <w:noWrap w:val="0"/>
            <w:vAlign w:val="center"/>
          </w:tcPr>
          <w:p>
            <w:pPr>
              <w:spacing w:before="0" w:beforeAutospacing="0" w:after="0" w:afterAutospacing="0" w:line="360" w:lineRule="auto"/>
              <w:ind w:left="0" w:right="0"/>
              <w:jc w:val="center"/>
              <w:rPr>
                <w:rFonts w:hint="eastAsia" w:ascii="仿宋" w:hAnsi="仿宋" w:eastAsia="仿宋" w:cs="仿宋"/>
                <w:color w:val="000000"/>
                <w:sz w:val="24"/>
                <w:szCs w:val="24"/>
              </w:rPr>
            </w:pPr>
          </w:p>
        </w:tc>
        <w:tc>
          <w:tcPr>
            <w:tcW w:w="6780" w:type="dxa"/>
            <w:noWrap w:val="0"/>
            <w:vAlign w:val="center"/>
          </w:tcPr>
          <w:p>
            <w:pP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lang w:val="en-US" w:eastAsia="zh-CN"/>
              </w:rPr>
              <w:t>针对本项目的项目负责人的工作能力、综合素质、荣誉奖项情况综合评审。（0-5分）</w:t>
            </w:r>
          </w:p>
        </w:tc>
        <w:tc>
          <w:tcPr>
            <w:tcW w:w="823" w:type="dxa"/>
            <w:noWrap w:val="0"/>
            <w:vAlign w:val="center"/>
          </w:tcPr>
          <w:p>
            <w:pPr>
              <w:spacing w:before="0" w:beforeAutospacing="0" w:after="0" w:afterAutospacing="0" w:line="360" w:lineRule="auto"/>
              <w:ind w:left="0" w:leftChars="0" w:right="0" w:rightChars="0"/>
              <w:rPr>
                <w:rFonts w:hint="eastAsia" w:ascii="仿宋" w:hAnsi="仿宋" w:eastAsia="仿宋" w:cs="仿宋"/>
                <w:sz w:val="24"/>
                <w:szCs w:val="24"/>
              </w:rPr>
            </w:pPr>
            <w:r>
              <w:rPr>
                <w:rFonts w:hint="eastAsia" w:ascii="仿宋" w:hAnsi="仿宋" w:eastAsia="仿宋" w:cs="仿宋"/>
                <w:color w:val="000000"/>
                <w:sz w:val="24"/>
                <w:szCs w:val="24"/>
                <w:lang w:val="en-US" w:eastAsia="zh-CN"/>
              </w:rPr>
              <w:t>5</w:t>
            </w:r>
            <w:r>
              <w:rPr>
                <w:rFonts w:hint="eastAsia" w:ascii="仿宋" w:hAnsi="仿宋" w:eastAsia="仿宋" w:cs="仿宋"/>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838" w:type="dxa"/>
            <w:noWrap w:val="0"/>
            <w:vAlign w:val="center"/>
          </w:tcPr>
          <w:p>
            <w:pPr>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sz w:val="24"/>
                <w:szCs w:val="24"/>
              </w:rPr>
              <w:t>2</w:t>
            </w:r>
          </w:p>
        </w:tc>
        <w:tc>
          <w:tcPr>
            <w:tcW w:w="1740" w:type="dxa"/>
            <w:noWrap w:val="0"/>
            <w:vAlign w:val="center"/>
          </w:tcPr>
          <w:p>
            <w:pP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整体运营方案</w:t>
            </w:r>
          </w:p>
        </w:tc>
        <w:tc>
          <w:tcPr>
            <w:tcW w:w="6780" w:type="dxa"/>
            <w:noWrap w:val="0"/>
            <w:vAlign w:val="center"/>
          </w:tcPr>
          <w:p>
            <w:pP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投标人</w:t>
            </w:r>
            <w:r>
              <w:rPr>
                <w:rFonts w:hint="eastAsia" w:ascii="仿宋" w:hAnsi="仿宋" w:eastAsia="仿宋" w:cs="仿宋"/>
                <w:sz w:val="24"/>
                <w:szCs w:val="24"/>
                <w:lang w:val="en-US" w:eastAsia="zh-CN"/>
              </w:rPr>
              <w:t>根据本项目编制的运营方案科学</w:t>
            </w:r>
            <w:r>
              <w:rPr>
                <w:rFonts w:hint="eastAsia" w:ascii="仿宋" w:hAnsi="仿宋" w:eastAsia="仿宋" w:cs="仿宋"/>
                <w:sz w:val="24"/>
                <w:szCs w:val="24"/>
              </w:rPr>
              <w:t>合理，可操作性</w:t>
            </w:r>
            <w:r>
              <w:rPr>
                <w:rFonts w:hint="eastAsia" w:ascii="仿宋" w:hAnsi="仿宋" w:eastAsia="仿宋" w:cs="仿宋"/>
                <w:sz w:val="24"/>
                <w:szCs w:val="24"/>
                <w:lang w:val="en-US" w:eastAsia="zh-CN"/>
              </w:rPr>
              <w:t>强的得5分；</w:t>
            </w:r>
            <w:r>
              <w:rPr>
                <w:rFonts w:hint="eastAsia" w:ascii="仿宋" w:hAnsi="仿宋" w:eastAsia="仿宋" w:cs="仿宋"/>
                <w:sz w:val="24"/>
                <w:szCs w:val="24"/>
              </w:rPr>
              <w:t>投标人</w:t>
            </w:r>
            <w:r>
              <w:rPr>
                <w:rFonts w:hint="eastAsia" w:ascii="仿宋" w:hAnsi="仿宋" w:eastAsia="仿宋" w:cs="仿宋"/>
                <w:sz w:val="24"/>
                <w:szCs w:val="24"/>
                <w:lang w:val="en-US" w:eastAsia="zh-CN"/>
              </w:rPr>
              <w:t>根据本项目编制的运营方案较为科学</w:t>
            </w:r>
            <w:r>
              <w:rPr>
                <w:rFonts w:hint="eastAsia" w:ascii="仿宋" w:hAnsi="仿宋" w:eastAsia="仿宋" w:cs="仿宋"/>
                <w:sz w:val="24"/>
                <w:szCs w:val="24"/>
              </w:rPr>
              <w:t>合理，可操作性</w:t>
            </w:r>
            <w:r>
              <w:rPr>
                <w:rFonts w:hint="eastAsia" w:ascii="仿宋" w:hAnsi="仿宋" w:eastAsia="仿宋" w:cs="仿宋"/>
                <w:sz w:val="24"/>
                <w:szCs w:val="24"/>
                <w:lang w:val="en-US" w:eastAsia="zh-CN"/>
              </w:rPr>
              <w:t>较强的得3分；</w:t>
            </w:r>
            <w:r>
              <w:rPr>
                <w:rFonts w:hint="eastAsia" w:ascii="仿宋" w:hAnsi="仿宋" w:eastAsia="仿宋" w:cs="仿宋"/>
                <w:sz w:val="24"/>
                <w:szCs w:val="24"/>
              </w:rPr>
              <w:t>投标人</w:t>
            </w:r>
            <w:r>
              <w:rPr>
                <w:rFonts w:hint="eastAsia" w:ascii="仿宋" w:hAnsi="仿宋" w:eastAsia="仿宋" w:cs="仿宋"/>
                <w:sz w:val="24"/>
                <w:szCs w:val="24"/>
                <w:lang w:val="en-US" w:eastAsia="zh-CN"/>
              </w:rPr>
              <w:t>根据本项目编制的运营方案基本</w:t>
            </w:r>
            <w:r>
              <w:rPr>
                <w:rFonts w:hint="eastAsia" w:ascii="仿宋" w:hAnsi="仿宋" w:eastAsia="仿宋" w:cs="仿宋"/>
                <w:sz w:val="24"/>
                <w:szCs w:val="24"/>
              </w:rPr>
              <w:t>合理，</w:t>
            </w:r>
            <w:r>
              <w:rPr>
                <w:rFonts w:hint="eastAsia" w:ascii="仿宋" w:hAnsi="仿宋" w:eastAsia="仿宋" w:cs="仿宋"/>
                <w:sz w:val="24"/>
                <w:szCs w:val="24"/>
                <w:lang w:val="en-US" w:eastAsia="zh-CN"/>
              </w:rPr>
              <w:t>基本</w:t>
            </w:r>
            <w:r>
              <w:rPr>
                <w:rFonts w:hint="eastAsia" w:ascii="仿宋" w:hAnsi="仿宋" w:eastAsia="仿宋" w:cs="仿宋"/>
                <w:sz w:val="24"/>
                <w:szCs w:val="24"/>
              </w:rPr>
              <w:t>可操作</w:t>
            </w:r>
            <w:r>
              <w:rPr>
                <w:rFonts w:hint="eastAsia" w:ascii="仿宋" w:hAnsi="仿宋" w:eastAsia="仿宋" w:cs="仿宋"/>
                <w:sz w:val="24"/>
                <w:szCs w:val="24"/>
                <w:lang w:val="en-US" w:eastAsia="zh-CN"/>
              </w:rPr>
              <w:t>的得1分；不合理或无操作性或缺项的不得分</w:t>
            </w:r>
            <w:r>
              <w:rPr>
                <w:rFonts w:hint="eastAsia" w:ascii="仿宋" w:hAnsi="仿宋" w:eastAsia="仿宋" w:cs="仿宋"/>
                <w:sz w:val="24"/>
                <w:szCs w:val="24"/>
              </w:rPr>
              <w:t>。</w:t>
            </w:r>
          </w:p>
        </w:tc>
        <w:tc>
          <w:tcPr>
            <w:tcW w:w="823" w:type="dxa"/>
            <w:noWrap w:val="0"/>
            <w:vAlign w:val="center"/>
          </w:tcPr>
          <w:p>
            <w:pPr>
              <w:spacing w:before="0" w:beforeAutospacing="0" w:after="0" w:afterAutospacing="0" w:line="360" w:lineRule="auto"/>
              <w:ind w:left="0" w:right="0"/>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5</w:t>
            </w:r>
            <w:r>
              <w:rPr>
                <w:rFonts w:hint="eastAsia" w:ascii="仿宋" w:hAnsi="仿宋" w:eastAsia="仿宋" w:cs="仿宋"/>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noWrap w:val="0"/>
            <w:vAlign w:val="center"/>
          </w:tcPr>
          <w:p>
            <w:pPr>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sz w:val="24"/>
                <w:szCs w:val="24"/>
              </w:rPr>
              <w:t>3</w:t>
            </w:r>
          </w:p>
        </w:tc>
        <w:tc>
          <w:tcPr>
            <w:tcW w:w="8520" w:type="dxa"/>
            <w:gridSpan w:val="2"/>
            <w:noWrap w:val="0"/>
            <w:vAlign w:val="center"/>
          </w:tcPr>
          <w:p>
            <w:pP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投标人</w:t>
            </w:r>
            <w:r>
              <w:rPr>
                <w:rFonts w:hint="eastAsia" w:ascii="仿宋" w:hAnsi="仿宋" w:eastAsia="仿宋" w:cs="仿宋"/>
                <w:sz w:val="24"/>
                <w:szCs w:val="24"/>
                <w:lang w:val="en-US" w:eastAsia="zh-CN"/>
              </w:rPr>
              <w:t>针对本项目</w:t>
            </w:r>
            <w:r>
              <w:rPr>
                <w:rFonts w:hint="eastAsia" w:ascii="仿宋" w:hAnsi="仿宋" w:eastAsia="仿宋" w:cs="仿宋"/>
                <w:sz w:val="24"/>
                <w:szCs w:val="24"/>
              </w:rPr>
              <w:t>提供公益活动方案</w:t>
            </w:r>
            <w:r>
              <w:rPr>
                <w:rFonts w:hint="eastAsia" w:ascii="仿宋" w:hAnsi="仿宋" w:eastAsia="仿宋" w:cs="仿宋"/>
                <w:sz w:val="24"/>
                <w:szCs w:val="24"/>
                <w:lang w:val="en-US" w:eastAsia="zh-CN"/>
              </w:rPr>
              <w:t>切实可行</w:t>
            </w:r>
            <w:r>
              <w:rPr>
                <w:rFonts w:hint="eastAsia" w:ascii="仿宋" w:hAnsi="仿宋" w:eastAsia="仿宋" w:cs="仿宋"/>
                <w:sz w:val="24"/>
                <w:szCs w:val="24"/>
              </w:rPr>
              <w:t>、</w:t>
            </w:r>
            <w:r>
              <w:rPr>
                <w:rFonts w:hint="eastAsia" w:ascii="仿宋" w:hAnsi="仿宋" w:eastAsia="仿宋" w:cs="仿宋"/>
                <w:sz w:val="24"/>
                <w:szCs w:val="24"/>
                <w:lang w:val="en-US" w:eastAsia="zh-CN"/>
              </w:rPr>
              <w:t>可操作性强的得5分；</w:t>
            </w:r>
            <w:r>
              <w:rPr>
                <w:rFonts w:hint="eastAsia" w:ascii="仿宋" w:hAnsi="仿宋" w:eastAsia="仿宋" w:cs="仿宋"/>
                <w:sz w:val="24"/>
                <w:szCs w:val="24"/>
              </w:rPr>
              <w:t>投标人</w:t>
            </w:r>
            <w:r>
              <w:rPr>
                <w:rFonts w:hint="eastAsia" w:ascii="仿宋" w:hAnsi="仿宋" w:eastAsia="仿宋" w:cs="仿宋"/>
                <w:sz w:val="24"/>
                <w:szCs w:val="24"/>
                <w:lang w:val="en-US" w:eastAsia="zh-CN"/>
              </w:rPr>
              <w:t>针对本项目</w:t>
            </w:r>
            <w:r>
              <w:rPr>
                <w:rFonts w:hint="eastAsia" w:ascii="仿宋" w:hAnsi="仿宋" w:eastAsia="仿宋" w:cs="仿宋"/>
                <w:sz w:val="24"/>
                <w:szCs w:val="24"/>
              </w:rPr>
              <w:t>提供公益活动方案</w:t>
            </w:r>
            <w:r>
              <w:rPr>
                <w:rFonts w:hint="eastAsia" w:ascii="仿宋" w:hAnsi="仿宋" w:eastAsia="仿宋" w:cs="仿宋"/>
                <w:sz w:val="24"/>
                <w:szCs w:val="24"/>
                <w:lang w:val="en-US" w:eastAsia="zh-CN"/>
              </w:rPr>
              <w:t>较为可行</w:t>
            </w:r>
            <w:r>
              <w:rPr>
                <w:rFonts w:hint="eastAsia" w:ascii="仿宋" w:hAnsi="仿宋" w:eastAsia="仿宋" w:cs="仿宋"/>
                <w:sz w:val="24"/>
                <w:szCs w:val="24"/>
              </w:rPr>
              <w:t>、</w:t>
            </w:r>
            <w:r>
              <w:rPr>
                <w:rFonts w:hint="eastAsia" w:ascii="仿宋" w:hAnsi="仿宋" w:eastAsia="仿宋" w:cs="仿宋"/>
                <w:sz w:val="24"/>
                <w:szCs w:val="24"/>
                <w:lang w:val="en-US" w:eastAsia="zh-CN"/>
              </w:rPr>
              <w:t>可操作性较强的得3分；</w:t>
            </w:r>
            <w:r>
              <w:rPr>
                <w:rFonts w:hint="eastAsia" w:ascii="仿宋" w:hAnsi="仿宋" w:eastAsia="仿宋" w:cs="仿宋"/>
                <w:sz w:val="24"/>
                <w:szCs w:val="24"/>
              </w:rPr>
              <w:t>投标人</w:t>
            </w:r>
            <w:r>
              <w:rPr>
                <w:rFonts w:hint="eastAsia" w:ascii="仿宋" w:hAnsi="仿宋" w:eastAsia="仿宋" w:cs="仿宋"/>
                <w:sz w:val="24"/>
                <w:szCs w:val="24"/>
                <w:lang w:val="en-US" w:eastAsia="zh-CN"/>
              </w:rPr>
              <w:t>针对本项目</w:t>
            </w:r>
            <w:r>
              <w:rPr>
                <w:rFonts w:hint="eastAsia" w:ascii="仿宋" w:hAnsi="仿宋" w:eastAsia="仿宋" w:cs="仿宋"/>
                <w:sz w:val="24"/>
                <w:szCs w:val="24"/>
              </w:rPr>
              <w:t>提供公益活动方案</w:t>
            </w:r>
            <w:r>
              <w:rPr>
                <w:rFonts w:hint="eastAsia" w:ascii="仿宋" w:hAnsi="仿宋" w:eastAsia="仿宋" w:cs="仿宋"/>
                <w:sz w:val="24"/>
                <w:szCs w:val="24"/>
                <w:lang w:val="en-US" w:eastAsia="zh-CN"/>
              </w:rPr>
              <w:t>基本可行</w:t>
            </w:r>
            <w:r>
              <w:rPr>
                <w:rFonts w:hint="eastAsia" w:ascii="仿宋" w:hAnsi="仿宋" w:eastAsia="仿宋" w:cs="仿宋"/>
                <w:sz w:val="24"/>
                <w:szCs w:val="24"/>
              </w:rPr>
              <w:t>、</w:t>
            </w:r>
            <w:r>
              <w:rPr>
                <w:rFonts w:hint="eastAsia" w:ascii="仿宋" w:hAnsi="仿宋" w:eastAsia="仿宋" w:cs="仿宋"/>
                <w:sz w:val="24"/>
                <w:szCs w:val="24"/>
                <w:lang w:val="en-US" w:eastAsia="zh-CN"/>
              </w:rPr>
              <w:t>可操作性的得1分；</w:t>
            </w:r>
            <w:r>
              <w:rPr>
                <w:rFonts w:hint="eastAsia" w:ascii="仿宋" w:hAnsi="仿宋" w:eastAsia="仿宋" w:cs="仿宋"/>
                <w:sz w:val="24"/>
                <w:szCs w:val="24"/>
              </w:rPr>
              <w:t>方案有缺项或不合理或未提供方案不得分。</w:t>
            </w:r>
          </w:p>
        </w:tc>
        <w:tc>
          <w:tcPr>
            <w:tcW w:w="823" w:type="dxa"/>
            <w:noWrap w:val="0"/>
            <w:vAlign w:val="center"/>
          </w:tcPr>
          <w:p>
            <w:pPr>
              <w:spacing w:before="0" w:beforeAutospacing="0" w:after="0" w:afterAutospacing="0" w:line="360" w:lineRule="auto"/>
              <w:ind w:left="0" w:right="0"/>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5</w:t>
            </w:r>
            <w:r>
              <w:rPr>
                <w:rFonts w:hint="eastAsia" w:ascii="仿宋" w:hAnsi="仿宋" w:eastAsia="仿宋" w:cs="仿宋"/>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noWrap w:val="0"/>
            <w:vAlign w:val="center"/>
          </w:tcPr>
          <w:p>
            <w:pPr>
              <w:spacing w:before="0" w:beforeAutospacing="0" w:after="0" w:afterAutospacing="0" w:line="360" w:lineRule="auto"/>
              <w:ind w:left="0" w:right="0"/>
              <w:jc w:val="center"/>
              <w:rPr>
                <w:rFonts w:hint="eastAsia" w:ascii="仿宋" w:hAnsi="仿宋" w:eastAsia="仿宋" w:cs="仿宋"/>
                <w:sz w:val="24"/>
                <w:szCs w:val="24"/>
              </w:rPr>
            </w:pPr>
            <w:r>
              <w:rPr>
                <w:rFonts w:hint="eastAsia" w:ascii="仿宋" w:hAnsi="仿宋" w:eastAsia="仿宋" w:cs="仿宋"/>
                <w:sz w:val="24"/>
                <w:szCs w:val="24"/>
              </w:rPr>
              <w:t>4</w:t>
            </w:r>
          </w:p>
        </w:tc>
        <w:tc>
          <w:tcPr>
            <w:tcW w:w="8520" w:type="dxa"/>
            <w:gridSpan w:val="2"/>
            <w:noWrap w:val="0"/>
            <w:vAlign w:val="center"/>
          </w:tcPr>
          <w:p>
            <w:pP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投标人</w:t>
            </w:r>
            <w:r>
              <w:rPr>
                <w:rFonts w:hint="eastAsia" w:ascii="仿宋" w:hAnsi="仿宋" w:eastAsia="仿宋" w:cs="仿宋"/>
                <w:sz w:val="24"/>
                <w:szCs w:val="24"/>
                <w:lang w:val="en-US" w:eastAsia="zh-CN"/>
              </w:rPr>
              <w:t>针对本项目编制的</w:t>
            </w:r>
            <w:r>
              <w:rPr>
                <w:rFonts w:hint="eastAsia" w:ascii="仿宋" w:hAnsi="仿宋" w:eastAsia="仿宋" w:cs="仿宋"/>
                <w:sz w:val="24"/>
                <w:szCs w:val="24"/>
              </w:rPr>
              <w:t>后勤保障方案及实施计划</w:t>
            </w:r>
            <w:r>
              <w:rPr>
                <w:rFonts w:hint="eastAsia" w:ascii="仿宋" w:hAnsi="仿宋" w:eastAsia="仿宋" w:cs="仿宋"/>
                <w:sz w:val="24"/>
                <w:szCs w:val="24"/>
                <w:lang w:val="en-US" w:eastAsia="zh-CN"/>
              </w:rPr>
              <w:t>切实可行</w:t>
            </w:r>
            <w:r>
              <w:rPr>
                <w:rFonts w:hint="eastAsia" w:ascii="仿宋" w:hAnsi="仿宋" w:eastAsia="仿宋" w:cs="仿宋"/>
                <w:sz w:val="24"/>
                <w:szCs w:val="24"/>
              </w:rPr>
              <w:t>、</w:t>
            </w:r>
            <w:r>
              <w:rPr>
                <w:rFonts w:hint="eastAsia" w:ascii="仿宋" w:hAnsi="仿宋" w:eastAsia="仿宋" w:cs="仿宋"/>
                <w:sz w:val="24"/>
                <w:szCs w:val="24"/>
                <w:lang w:val="en-US" w:eastAsia="zh-CN"/>
              </w:rPr>
              <w:t>可操作性强的得5分；</w:t>
            </w:r>
            <w:r>
              <w:rPr>
                <w:rFonts w:hint="eastAsia" w:ascii="仿宋" w:hAnsi="仿宋" w:eastAsia="仿宋" w:cs="仿宋"/>
                <w:sz w:val="24"/>
                <w:szCs w:val="24"/>
              </w:rPr>
              <w:t>投标人</w:t>
            </w:r>
            <w:r>
              <w:rPr>
                <w:rFonts w:hint="eastAsia" w:ascii="仿宋" w:hAnsi="仿宋" w:eastAsia="仿宋" w:cs="仿宋"/>
                <w:sz w:val="24"/>
                <w:szCs w:val="24"/>
                <w:lang w:val="en-US" w:eastAsia="zh-CN"/>
              </w:rPr>
              <w:t>针对本项目编制的</w:t>
            </w:r>
            <w:r>
              <w:rPr>
                <w:rFonts w:hint="eastAsia" w:ascii="仿宋" w:hAnsi="仿宋" w:eastAsia="仿宋" w:cs="仿宋"/>
                <w:sz w:val="24"/>
                <w:szCs w:val="24"/>
              </w:rPr>
              <w:t>后勤保障方案及实施计划</w:t>
            </w:r>
            <w:r>
              <w:rPr>
                <w:rFonts w:hint="eastAsia" w:ascii="仿宋" w:hAnsi="仿宋" w:eastAsia="仿宋" w:cs="仿宋"/>
                <w:sz w:val="24"/>
                <w:szCs w:val="24"/>
                <w:lang w:val="en-US" w:eastAsia="zh-CN"/>
              </w:rPr>
              <w:t>较为可行</w:t>
            </w:r>
            <w:r>
              <w:rPr>
                <w:rFonts w:hint="eastAsia" w:ascii="仿宋" w:hAnsi="仿宋" w:eastAsia="仿宋" w:cs="仿宋"/>
                <w:sz w:val="24"/>
                <w:szCs w:val="24"/>
              </w:rPr>
              <w:t>、</w:t>
            </w:r>
            <w:r>
              <w:rPr>
                <w:rFonts w:hint="eastAsia" w:ascii="仿宋" w:hAnsi="仿宋" w:eastAsia="仿宋" w:cs="仿宋"/>
                <w:sz w:val="24"/>
                <w:szCs w:val="24"/>
                <w:lang w:val="en-US" w:eastAsia="zh-CN"/>
              </w:rPr>
              <w:t>可操作性较强的得3分；</w:t>
            </w:r>
            <w:r>
              <w:rPr>
                <w:rFonts w:hint="eastAsia" w:ascii="仿宋" w:hAnsi="仿宋" w:eastAsia="仿宋" w:cs="仿宋"/>
                <w:sz w:val="24"/>
                <w:szCs w:val="24"/>
              </w:rPr>
              <w:t>投标人</w:t>
            </w:r>
            <w:r>
              <w:rPr>
                <w:rFonts w:hint="eastAsia" w:ascii="仿宋" w:hAnsi="仿宋" w:eastAsia="仿宋" w:cs="仿宋"/>
                <w:sz w:val="24"/>
                <w:szCs w:val="24"/>
                <w:lang w:val="en-US" w:eastAsia="zh-CN"/>
              </w:rPr>
              <w:t>针对本项目编制的</w:t>
            </w:r>
            <w:r>
              <w:rPr>
                <w:rFonts w:hint="eastAsia" w:ascii="仿宋" w:hAnsi="仿宋" w:eastAsia="仿宋" w:cs="仿宋"/>
                <w:sz w:val="24"/>
                <w:szCs w:val="24"/>
              </w:rPr>
              <w:t>后勤保障方案及实施计划</w:t>
            </w:r>
            <w:r>
              <w:rPr>
                <w:rFonts w:hint="eastAsia" w:ascii="仿宋" w:hAnsi="仿宋" w:eastAsia="仿宋" w:cs="仿宋"/>
                <w:sz w:val="24"/>
                <w:szCs w:val="24"/>
                <w:lang w:val="en-US" w:eastAsia="zh-CN"/>
              </w:rPr>
              <w:t>基本可行</w:t>
            </w:r>
            <w:r>
              <w:rPr>
                <w:rFonts w:hint="eastAsia" w:ascii="仿宋" w:hAnsi="仿宋" w:eastAsia="仿宋" w:cs="仿宋"/>
                <w:sz w:val="24"/>
                <w:szCs w:val="24"/>
              </w:rPr>
              <w:t>、</w:t>
            </w:r>
            <w:r>
              <w:rPr>
                <w:rFonts w:hint="eastAsia" w:ascii="仿宋" w:hAnsi="仿宋" w:eastAsia="仿宋" w:cs="仿宋"/>
                <w:sz w:val="24"/>
                <w:szCs w:val="24"/>
                <w:lang w:val="en-US" w:eastAsia="zh-CN"/>
              </w:rPr>
              <w:t>可操作性的得1分；</w:t>
            </w:r>
            <w:r>
              <w:rPr>
                <w:rFonts w:hint="eastAsia" w:ascii="仿宋" w:hAnsi="仿宋" w:eastAsia="仿宋" w:cs="仿宋"/>
                <w:sz w:val="24"/>
                <w:szCs w:val="24"/>
              </w:rPr>
              <w:t>方案有缺项或不合理或未提供方案不得分。</w:t>
            </w:r>
          </w:p>
        </w:tc>
        <w:tc>
          <w:tcPr>
            <w:tcW w:w="823" w:type="dxa"/>
            <w:noWrap w:val="0"/>
            <w:vAlign w:val="center"/>
          </w:tcPr>
          <w:p>
            <w:pPr>
              <w:spacing w:before="0" w:beforeAutospacing="0" w:after="0" w:afterAutospacing="0" w:line="360" w:lineRule="auto"/>
              <w:ind w:left="0" w:right="0"/>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5</w:t>
            </w:r>
            <w:r>
              <w:rPr>
                <w:rFonts w:hint="eastAsia" w:ascii="仿宋" w:hAnsi="仿宋" w:eastAsia="仿宋" w:cs="仿宋"/>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noWrap w:val="0"/>
            <w:vAlign w:val="center"/>
          </w:tcPr>
          <w:p>
            <w:pPr>
              <w:spacing w:before="0" w:beforeAutospacing="0" w:after="0" w:afterAutospacing="0" w:line="360" w:lineRule="auto"/>
              <w:ind w:left="0" w:right="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8520" w:type="dxa"/>
            <w:gridSpan w:val="2"/>
            <w:noWrap w:val="0"/>
            <w:vAlign w:val="center"/>
          </w:tcPr>
          <w:p>
            <w:pP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投标人</w:t>
            </w:r>
            <w:r>
              <w:rPr>
                <w:rFonts w:hint="eastAsia" w:ascii="仿宋" w:hAnsi="仿宋" w:eastAsia="仿宋" w:cs="仿宋"/>
                <w:sz w:val="24"/>
                <w:szCs w:val="24"/>
                <w:lang w:val="en-US" w:eastAsia="zh-CN"/>
              </w:rPr>
              <w:t>针对本项目编制的</w:t>
            </w:r>
            <w:r>
              <w:rPr>
                <w:rFonts w:hint="eastAsia" w:ascii="仿宋" w:hAnsi="仿宋" w:eastAsia="仿宋" w:cs="仿宋"/>
                <w:sz w:val="24"/>
                <w:szCs w:val="24"/>
              </w:rPr>
              <w:t>突发事件应急预案</w:t>
            </w:r>
            <w:r>
              <w:rPr>
                <w:rFonts w:hint="eastAsia" w:ascii="仿宋" w:hAnsi="仿宋" w:eastAsia="仿宋" w:cs="仿宋"/>
                <w:sz w:val="24"/>
                <w:szCs w:val="24"/>
                <w:lang w:val="en-US" w:eastAsia="zh-CN"/>
              </w:rPr>
              <w:t>切实可行</w:t>
            </w:r>
            <w:r>
              <w:rPr>
                <w:rFonts w:hint="eastAsia" w:ascii="仿宋" w:hAnsi="仿宋" w:eastAsia="仿宋" w:cs="仿宋"/>
                <w:sz w:val="24"/>
                <w:szCs w:val="24"/>
              </w:rPr>
              <w:t>、</w:t>
            </w:r>
            <w:r>
              <w:rPr>
                <w:rFonts w:hint="eastAsia" w:ascii="仿宋" w:hAnsi="仿宋" w:eastAsia="仿宋" w:cs="仿宋"/>
                <w:sz w:val="24"/>
                <w:szCs w:val="24"/>
                <w:lang w:val="en-US" w:eastAsia="zh-CN"/>
              </w:rPr>
              <w:t>可操作性强的得5分；</w:t>
            </w:r>
            <w:r>
              <w:rPr>
                <w:rFonts w:hint="eastAsia" w:ascii="仿宋" w:hAnsi="仿宋" w:eastAsia="仿宋" w:cs="仿宋"/>
                <w:sz w:val="24"/>
                <w:szCs w:val="24"/>
              </w:rPr>
              <w:t>投标人</w:t>
            </w:r>
            <w:r>
              <w:rPr>
                <w:rFonts w:hint="eastAsia" w:ascii="仿宋" w:hAnsi="仿宋" w:eastAsia="仿宋" w:cs="仿宋"/>
                <w:sz w:val="24"/>
                <w:szCs w:val="24"/>
                <w:lang w:val="en-US" w:eastAsia="zh-CN"/>
              </w:rPr>
              <w:t>针对本项目编制的</w:t>
            </w:r>
            <w:r>
              <w:rPr>
                <w:rFonts w:hint="eastAsia" w:ascii="仿宋" w:hAnsi="仿宋" w:eastAsia="仿宋" w:cs="仿宋"/>
                <w:sz w:val="24"/>
                <w:szCs w:val="24"/>
              </w:rPr>
              <w:t>突发事件应急预案及实施计划</w:t>
            </w:r>
            <w:r>
              <w:rPr>
                <w:rFonts w:hint="eastAsia" w:ascii="仿宋" w:hAnsi="仿宋" w:eastAsia="仿宋" w:cs="仿宋"/>
                <w:sz w:val="24"/>
                <w:szCs w:val="24"/>
                <w:lang w:val="en-US" w:eastAsia="zh-CN"/>
              </w:rPr>
              <w:t>较为可行</w:t>
            </w:r>
            <w:r>
              <w:rPr>
                <w:rFonts w:hint="eastAsia" w:ascii="仿宋" w:hAnsi="仿宋" w:eastAsia="仿宋" w:cs="仿宋"/>
                <w:sz w:val="24"/>
                <w:szCs w:val="24"/>
              </w:rPr>
              <w:t>、</w:t>
            </w:r>
            <w:r>
              <w:rPr>
                <w:rFonts w:hint="eastAsia" w:ascii="仿宋" w:hAnsi="仿宋" w:eastAsia="仿宋" w:cs="仿宋"/>
                <w:sz w:val="24"/>
                <w:szCs w:val="24"/>
                <w:lang w:val="en-US" w:eastAsia="zh-CN"/>
              </w:rPr>
              <w:t>可操作性较强的得3分；</w:t>
            </w:r>
            <w:r>
              <w:rPr>
                <w:rFonts w:hint="eastAsia" w:ascii="仿宋" w:hAnsi="仿宋" w:eastAsia="仿宋" w:cs="仿宋"/>
                <w:sz w:val="24"/>
                <w:szCs w:val="24"/>
              </w:rPr>
              <w:t>投标人</w:t>
            </w:r>
            <w:r>
              <w:rPr>
                <w:rFonts w:hint="eastAsia" w:ascii="仿宋" w:hAnsi="仿宋" w:eastAsia="仿宋" w:cs="仿宋"/>
                <w:sz w:val="24"/>
                <w:szCs w:val="24"/>
                <w:lang w:val="en-US" w:eastAsia="zh-CN"/>
              </w:rPr>
              <w:t>针对本项目编制的</w:t>
            </w:r>
            <w:r>
              <w:rPr>
                <w:rFonts w:hint="eastAsia" w:ascii="仿宋" w:hAnsi="仿宋" w:eastAsia="仿宋" w:cs="仿宋"/>
                <w:sz w:val="24"/>
                <w:szCs w:val="24"/>
              </w:rPr>
              <w:t>突发事件应急预案及实施计划</w:t>
            </w:r>
            <w:r>
              <w:rPr>
                <w:rFonts w:hint="eastAsia" w:ascii="仿宋" w:hAnsi="仿宋" w:eastAsia="仿宋" w:cs="仿宋"/>
                <w:sz w:val="24"/>
                <w:szCs w:val="24"/>
                <w:lang w:val="en-US" w:eastAsia="zh-CN"/>
              </w:rPr>
              <w:t>基本可行</w:t>
            </w:r>
            <w:r>
              <w:rPr>
                <w:rFonts w:hint="eastAsia" w:ascii="仿宋" w:hAnsi="仿宋" w:eastAsia="仿宋" w:cs="仿宋"/>
                <w:sz w:val="24"/>
                <w:szCs w:val="24"/>
              </w:rPr>
              <w:t>、</w:t>
            </w:r>
            <w:r>
              <w:rPr>
                <w:rFonts w:hint="eastAsia" w:ascii="仿宋" w:hAnsi="仿宋" w:eastAsia="仿宋" w:cs="仿宋"/>
                <w:sz w:val="24"/>
                <w:szCs w:val="24"/>
                <w:lang w:val="en-US" w:eastAsia="zh-CN"/>
              </w:rPr>
              <w:t>可操作性的得1分；</w:t>
            </w:r>
            <w:r>
              <w:rPr>
                <w:rFonts w:hint="eastAsia" w:ascii="仿宋" w:hAnsi="仿宋" w:eastAsia="仿宋" w:cs="仿宋"/>
                <w:sz w:val="24"/>
                <w:szCs w:val="24"/>
              </w:rPr>
              <w:t>方案有缺项或不合理或未提供方案不得分。</w:t>
            </w:r>
          </w:p>
        </w:tc>
        <w:tc>
          <w:tcPr>
            <w:tcW w:w="823" w:type="dxa"/>
            <w:noWrap w:val="0"/>
            <w:vAlign w:val="center"/>
          </w:tcPr>
          <w:p>
            <w:pPr>
              <w:spacing w:before="0" w:beforeAutospacing="0" w:after="0" w:afterAutospacing="0" w:line="360" w:lineRule="auto"/>
              <w:ind w:left="0" w:right="0"/>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5</w:t>
            </w:r>
            <w:r>
              <w:rPr>
                <w:rFonts w:hint="eastAsia" w:ascii="仿宋" w:hAnsi="仿宋" w:eastAsia="仿宋" w:cs="仿宋"/>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noWrap w:val="0"/>
            <w:vAlign w:val="center"/>
          </w:tcPr>
          <w:p>
            <w:pPr>
              <w:spacing w:before="0" w:beforeAutospacing="0" w:after="0" w:afterAutospacing="0" w:line="360" w:lineRule="auto"/>
              <w:ind w:left="0" w:right="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8520" w:type="dxa"/>
            <w:gridSpan w:val="2"/>
            <w:noWrap w:val="0"/>
            <w:vAlign w:val="center"/>
          </w:tcPr>
          <w:p>
            <w:pPr>
              <w:spacing w:before="0" w:beforeAutospacing="0" w:after="0" w:afterAutospacing="0" w:line="360" w:lineRule="auto"/>
              <w:ind w:left="0" w:right="0"/>
              <w:rPr>
                <w:rFonts w:hint="eastAsia" w:ascii="仿宋" w:hAnsi="仿宋" w:eastAsia="仿宋" w:cs="仿宋"/>
                <w:sz w:val="24"/>
                <w:szCs w:val="24"/>
                <w:lang w:val="en-US" w:eastAsia="zh-CN"/>
              </w:rPr>
            </w:pPr>
            <w:r>
              <w:rPr>
                <w:rFonts w:hint="eastAsia" w:ascii="仿宋" w:hAnsi="仿宋" w:eastAsia="仿宋" w:cs="仿宋"/>
                <w:sz w:val="24"/>
                <w:szCs w:val="24"/>
              </w:rPr>
              <w:t>投标人</w:t>
            </w:r>
            <w:r>
              <w:rPr>
                <w:rFonts w:hint="eastAsia" w:ascii="仿宋" w:hAnsi="仿宋" w:eastAsia="仿宋" w:cs="仿宋"/>
                <w:sz w:val="24"/>
                <w:szCs w:val="24"/>
                <w:lang w:val="en-US" w:eastAsia="zh-CN"/>
              </w:rPr>
              <w:t>编制的</w:t>
            </w:r>
            <w:r>
              <w:rPr>
                <w:rFonts w:hint="eastAsia" w:ascii="仿宋" w:hAnsi="仿宋" w:eastAsia="仿宋" w:cs="仿宋"/>
                <w:sz w:val="24"/>
                <w:szCs w:val="24"/>
                <w:lang w:val="zh-TW" w:eastAsia="zh-TW"/>
              </w:rPr>
              <w:t>安全管理制度或守则合理</w:t>
            </w:r>
            <w:r>
              <w:rPr>
                <w:rFonts w:hint="eastAsia" w:ascii="仿宋" w:hAnsi="仿宋" w:eastAsia="仿宋" w:cs="仿宋"/>
                <w:sz w:val="24"/>
                <w:szCs w:val="24"/>
                <w:lang w:val="en-US" w:eastAsia="zh-CN"/>
              </w:rPr>
              <w:t>性</w:t>
            </w:r>
            <w:r>
              <w:rPr>
                <w:rFonts w:hint="eastAsia" w:ascii="仿宋" w:hAnsi="仿宋" w:eastAsia="仿宋" w:cs="仿宋"/>
                <w:sz w:val="24"/>
                <w:szCs w:val="24"/>
                <w:lang w:val="zh-TW" w:eastAsia="zh-TW"/>
              </w:rPr>
              <w:t>、科学</w:t>
            </w:r>
            <w:r>
              <w:rPr>
                <w:rFonts w:hint="eastAsia" w:ascii="仿宋" w:hAnsi="仿宋" w:eastAsia="仿宋" w:cs="仿宋"/>
                <w:sz w:val="24"/>
                <w:szCs w:val="24"/>
                <w:lang w:val="en-US" w:eastAsia="zh-CN"/>
              </w:rPr>
              <w:t>性，切实</w:t>
            </w:r>
            <w:r>
              <w:rPr>
                <w:rFonts w:hint="eastAsia" w:ascii="仿宋" w:hAnsi="仿宋" w:eastAsia="仿宋" w:cs="仿宋"/>
                <w:sz w:val="24"/>
                <w:szCs w:val="24"/>
                <w:lang w:val="zh-TW" w:eastAsia="zh-TW"/>
              </w:rPr>
              <w:t>符合实际及项目需求的</w:t>
            </w:r>
            <w:r>
              <w:rPr>
                <w:rFonts w:hint="eastAsia" w:ascii="仿宋" w:hAnsi="仿宋" w:eastAsia="仿宋" w:cs="仿宋"/>
                <w:sz w:val="24"/>
                <w:szCs w:val="24"/>
                <w:lang w:val="en-US" w:eastAsia="zh-CN"/>
              </w:rPr>
              <w:t>得5分</w:t>
            </w:r>
            <w:r>
              <w:rPr>
                <w:rFonts w:hint="eastAsia" w:ascii="仿宋" w:hAnsi="仿宋" w:eastAsia="仿宋" w:cs="仿宋"/>
                <w:sz w:val="24"/>
                <w:szCs w:val="24"/>
                <w:lang w:val="zh-TW"/>
              </w:rPr>
              <w:t>；</w:t>
            </w:r>
            <w:r>
              <w:rPr>
                <w:rFonts w:hint="eastAsia" w:ascii="仿宋" w:hAnsi="仿宋" w:eastAsia="仿宋" w:cs="仿宋"/>
                <w:sz w:val="24"/>
                <w:szCs w:val="24"/>
                <w:lang w:val="en-US" w:eastAsia="zh-CN"/>
              </w:rPr>
              <w:t>较为</w:t>
            </w:r>
            <w:r>
              <w:rPr>
                <w:rFonts w:hint="eastAsia" w:ascii="仿宋" w:hAnsi="仿宋" w:eastAsia="仿宋" w:cs="仿宋"/>
                <w:sz w:val="24"/>
                <w:szCs w:val="24"/>
                <w:lang w:val="zh-TW" w:eastAsia="zh-TW"/>
              </w:rPr>
              <w:t>符合实际及项目需求的</w:t>
            </w:r>
            <w:r>
              <w:rPr>
                <w:rFonts w:hint="eastAsia" w:ascii="仿宋" w:hAnsi="仿宋" w:eastAsia="仿宋" w:cs="仿宋"/>
                <w:sz w:val="24"/>
                <w:szCs w:val="24"/>
                <w:lang w:val="en-US" w:eastAsia="zh-CN"/>
              </w:rPr>
              <w:t>得3分；基本</w:t>
            </w:r>
            <w:r>
              <w:rPr>
                <w:rFonts w:hint="eastAsia" w:ascii="仿宋" w:hAnsi="仿宋" w:eastAsia="仿宋" w:cs="仿宋"/>
                <w:sz w:val="24"/>
                <w:szCs w:val="24"/>
                <w:lang w:val="zh-TW" w:eastAsia="zh-TW"/>
              </w:rPr>
              <w:t>符合实际及项目需求的</w:t>
            </w:r>
            <w:r>
              <w:rPr>
                <w:rFonts w:hint="eastAsia" w:ascii="仿宋" w:hAnsi="仿宋" w:eastAsia="仿宋" w:cs="仿宋"/>
                <w:sz w:val="24"/>
                <w:szCs w:val="24"/>
                <w:lang w:val="en-US" w:eastAsia="zh-CN"/>
              </w:rPr>
              <w:t>得1分；不合理、不符合实际需求或未编制的不得分。</w:t>
            </w:r>
          </w:p>
        </w:tc>
        <w:tc>
          <w:tcPr>
            <w:tcW w:w="823" w:type="dxa"/>
            <w:noWrap w:val="0"/>
            <w:vAlign w:val="center"/>
          </w:tcPr>
          <w:p>
            <w:pPr>
              <w:pStyle w:val="616"/>
              <w:spacing w:before="164" w:beforeAutospacing="0" w:after="0" w:afterAutospacing="0" w:line="360" w:lineRule="auto"/>
              <w:ind w:left="0" w:right="0"/>
              <w:rPr>
                <w:rFonts w:hint="eastAsia" w:ascii="仿宋" w:hAnsi="仿宋" w:eastAsia="仿宋" w:cs="仿宋"/>
                <w:color w:val="FF0000"/>
                <w:sz w:val="24"/>
                <w:szCs w:val="24"/>
              </w:rPr>
            </w:pPr>
            <w:r>
              <w:rPr>
                <w:rFonts w:hint="eastAsia" w:ascii="仿宋" w:hAnsi="仿宋" w:eastAsia="仿宋" w:cs="仿宋"/>
                <w:color w:val="000000"/>
                <w:sz w:val="24"/>
                <w:szCs w:val="24"/>
                <w:lang w:val="en-US"/>
              </w:rPr>
              <w:t>5</w:t>
            </w:r>
            <w:r>
              <w:rPr>
                <w:rFonts w:hint="eastAsia" w:ascii="仿宋" w:hAnsi="仿宋" w:eastAsia="仿宋" w:cs="仿宋"/>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838" w:type="dxa"/>
            <w:noWrap w:val="0"/>
            <w:vAlign w:val="center"/>
          </w:tcPr>
          <w:p>
            <w:pPr>
              <w:spacing w:before="0" w:beforeAutospacing="0" w:after="0" w:afterAutospacing="0" w:line="360" w:lineRule="auto"/>
              <w:ind w:left="0" w:right="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7</w:t>
            </w:r>
          </w:p>
        </w:tc>
        <w:tc>
          <w:tcPr>
            <w:tcW w:w="8520" w:type="dxa"/>
            <w:gridSpan w:val="2"/>
            <w:noWrap w:val="0"/>
            <w:vAlign w:val="center"/>
          </w:tcPr>
          <w:p>
            <w:pPr>
              <w:spacing w:before="0" w:beforeAutospacing="0" w:after="0" w:afterAutospacing="0" w:line="360" w:lineRule="auto"/>
              <w:ind w:left="0" w:right="0"/>
              <w:rPr>
                <w:rFonts w:hint="eastAsia" w:ascii="仿宋" w:hAnsi="仿宋" w:eastAsia="仿宋" w:cs="仿宋"/>
                <w:sz w:val="24"/>
                <w:szCs w:val="24"/>
                <w:lang w:val="en-US" w:eastAsia="zh-CN"/>
              </w:rPr>
            </w:pPr>
            <w:r>
              <w:rPr>
                <w:rFonts w:hint="eastAsia" w:ascii="仿宋" w:hAnsi="仿宋" w:eastAsia="仿宋" w:cs="仿宋"/>
                <w:sz w:val="24"/>
                <w:szCs w:val="24"/>
              </w:rPr>
              <w:t>根据供应商对项目提供的服务承诺，包括响应时间及响应程度进行综合</w:t>
            </w:r>
            <w:r>
              <w:rPr>
                <w:rFonts w:hint="eastAsia" w:ascii="仿宋" w:hAnsi="仿宋" w:eastAsia="仿宋" w:cs="仿宋"/>
                <w:sz w:val="24"/>
                <w:szCs w:val="24"/>
                <w:lang w:val="en-US" w:eastAsia="zh-CN"/>
              </w:rPr>
              <w:t>评分。（0-5分）</w:t>
            </w:r>
          </w:p>
        </w:tc>
        <w:tc>
          <w:tcPr>
            <w:tcW w:w="823" w:type="dxa"/>
            <w:noWrap w:val="0"/>
            <w:vAlign w:val="center"/>
          </w:tcPr>
          <w:p>
            <w:pPr>
              <w:pStyle w:val="616"/>
              <w:spacing w:before="164" w:beforeAutospacing="0" w:after="0" w:afterAutospacing="0" w:line="360" w:lineRule="auto"/>
              <w:ind w:left="0" w:right="0"/>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 w:type="dxa"/>
            <w:noWrap w:val="0"/>
            <w:vAlign w:val="center"/>
          </w:tcPr>
          <w:p>
            <w:pPr>
              <w:spacing w:before="0" w:beforeAutospacing="0" w:after="0" w:afterAutospacing="0" w:line="360" w:lineRule="auto"/>
              <w:ind w:left="0" w:right="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w:t>
            </w:r>
          </w:p>
        </w:tc>
        <w:tc>
          <w:tcPr>
            <w:tcW w:w="8520" w:type="dxa"/>
            <w:gridSpan w:val="2"/>
            <w:noWrap w:val="0"/>
            <w:vAlign w:val="center"/>
          </w:tcPr>
          <w:p>
            <w:pPr>
              <w:spacing w:before="0" w:beforeAutospacing="0" w:after="0" w:afterAutospacing="0" w:line="360" w:lineRule="auto"/>
              <w:ind w:left="0" w:right="0"/>
              <w:rPr>
                <w:rFonts w:hint="eastAsia" w:ascii="仿宋" w:hAnsi="仿宋" w:eastAsia="仿宋" w:cs="仿宋"/>
                <w:sz w:val="24"/>
                <w:szCs w:val="24"/>
                <w:lang w:val="en-US"/>
              </w:rPr>
            </w:pPr>
            <w:r>
              <w:rPr>
                <w:rFonts w:hint="eastAsia" w:ascii="仿宋" w:hAnsi="仿宋" w:eastAsia="仿宋" w:cs="仿宋"/>
                <w:sz w:val="24"/>
                <w:szCs w:val="24"/>
              </w:rPr>
              <w:t>投标人</w:t>
            </w:r>
            <w:r>
              <w:rPr>
                <w:rFonts w:hint="eastAsia" w:ascii="仿宋" w:hAnsi="仿宋" w:eastAsia="仿宋" w:cs="仿宋"/>
                <w:sz w:val="24"/>
                <w:szCs w:val="24"/>
                <w:lang w:val="en-US" w:eastAsia="zh-CN"/>
              </w:rPr>
              <w:t>针对本项目提供的</w:t>
            </w:r>
            <w:r>
              <w:rPr>
                <w:rFonts w:hint="eastAsia" w:ascii="仿宋" w:hAnsi="仿宋" w:eastAsia="仿宋" w:cs="仿宋"/>
                <w:sz w:val="24"/>
                <w:szCs w:val="24"/>
              </w:rPr>
              <w:t>运营保障措施</w:t>
            </w:r>
            <w:r>
              <w:rPr>
                <w:rFonts w:hint="eastAsia" w:ascii="仿宋" w:hAnsi="仿宋" w:eastAsia="仿宋" w:cs="仿宋"/>
                <w:sz w:val="24"/>
                <w:szCs w:val="24"/>
                <w:lang w:val="en-US" w:eastAsia="zh-CN"/>
              </w:rPr>
              <w:t>切实可行</w:t>
            </w:r>
            <w:r>
              <w:rPr>
                <w:rFonts w:hint="eastAsia" w:ascii="仿宋" w:hAnsi="仿宋" w:eastAsia="仿宋" w:cs="仿宋"/>
                <w:sz w:val="24"/>
                <w:szCs w:val="24"/>
              </w:rPr>
              <w:t>、</w:t>
            </w:r>
            <w:r>
              <w:rPr>
                <w:rFonts w:hint="eastAsia" w:ascii="仿宋" w:hAnsi="仿宋" w:eastAsia="仿宋" w:cs="仿宋"/>
                <w:sz w:val="24"/>
                <w:szCs w:val="24"/>
                <w:lang w:val="en-US" w:eastAsia="zh-CN"/>
              </w:rPr>
              <w:t>可操作性强的得5分；</w:t>
            </w:r>
            <w:r>
              <w:rPr>
                <w:rFonts w:hint="eastAsia" w:ascii="仿宋" w:hAnsi="仿宋" w:eastAsia="仿宋" w:cs="仿宋"/>
                <w:sz w:val="24"/>
                <w:szCs w:val="24"/>
              </w:rPr>
              <w:t>投标人</w:t>
            </w:r>
            <w:r>
              <w:rPr>
                <w:rFonts w:hint="eastAsia" w:ascii="仿宋" w:hAnsi="仿宋" w:eastAsia="仿宋" w:cs="仿宋"/>
                <w:sz w:val="24"/>
                <w:szCs w:val="24"/>
                <w:lang w:val="en-US" w:eastAsia="zh-CN"/>
              </w:rPr>
              <w:t>提供的</w:t>
            </w:r>
            <w:r>
              <w:rPr>
                <w:rFonts w:hint="eastAsia" w:ascii="仿宋" w:hAnsi="仿宋" w:eastAsia="仿宋" w:cs="仿宋"/>
                <w:sz w:val="24"/>
                <w:szCs w:val="24"/>
              </w:rPr>
              <w:t>运营保障措施</w:t>
            </w:r>
            <w:r>
              <w:rPr>
                <w:rFonts w:hint="eastAsia" w:ascii="仿宋" w:hAnsi="仿宋" w:eastAsia="仿宋" w:cs="仿宋"/>
                <w:sz w:val="24"/>
                <w:szCs w:val="24"/>
                <w:lang w:val="en-US" w:eastAsia="zh-CN"/>
              </w:rPr>
              <w:t>较为可行</w:t>
            </w:r>
            <w:r>
              <w:rPr>
                <w:rFonts w:hint="eastAsia" w:ascii="仿宋" w:hAnsi="仿宋" w:eastAsia="仿宋" w:cs="仿宋"/>
                <w:sz w:val="24"/>
                <w:szCs w:val="24"/>
              </w:rPr>
              <w:t>、</w:t>
            </w:r>
            <w:r>
              <w:rPr>
                <w:rFonts w:hint="eastAsia" w:ascii="仿宋" w:hAnsi="仿宋" w:eastAsia="仿宋" w:cs="仿宋"/>
                <w:sz w:val="24"/>
                <w:szCs w:val="24"/>
                <w:lang w:val="en-US" w:eastAsia="zh-CN"/>
              </w:rPr>
              <w:t>可操作性较强的得3分</w:t>
            </w:r>
            <w:r>
              <w:rPr>
                <w:rFonts w:hint="eastAsia" w:ascii="仿宋" w:hAnsi="仿宋" w:eastAsia="仿宋" w:cs="仿宋"/>
                <w:sz w:val="24"/>
                <w:szCs w:val="24"/>
                <w:lang w:val="zh-TW"/>
              </w:rPr>
              <w:t>；</w:t>
            </w:r>
            <w:r>
              <w:rPr>
                <w:rFonts w:hint="eastAsia" w:ascii="仿宋" w:hAnsi="仿宋" w:eastAsia="仿宋" w:cs="仿宋"/>
                <w:sz w:val="24"/>
                <w:szCs w:val="24"/>
              </w:rPr>
              <w:t>投标人</w:t>
            </w:r>
            <w:r>
              <w:rPr>
                <w:rFonts w:hint="eastAsia" w:ascii="仿宋" w:hAnsi="仿宋" w:eastAsia="仿宋" w:cs="仿宋"/>
                <w:sz w:val="24"/>
                <w:szCs w:val="24"/>
                <w:lang w:val="en-US" w:eastAsia="zh-CN"/>
              </w:rPr>
              <w:t>提供的</w:t>
            </w:r>
            <w:r>
              <w:rPr>
                <w:rFonts w:hint="eastAsia" w:ascii="仿宋" w:hAnsi="仿宋" w:eastAsia="仿宋" w:cs="仿宋"/>
                <w:sz w:val="24"/>
                <w:szCs w:val="24"/>
              </w:rPr>
              <w:t>运营保障措施</w:t>
            </w:r>
            <w:r>
              <w:rPr>
                <w:rFonts w:hint="eastAsia" w:ascii="仿宋" w:hAnsi="仿宋" w:eastAsia="仿宋" w:cs="仿宋"/>
                <w:sz w:val="24"/>
                <w:szCs w:val="24"/>
                <w:lang w:val="en-US" w:eastAsia="zh-CN"/>
              </w:rPr>
              <w:t>基本可行</w:t>
            </w:r>
            <w:r>
              <w:rPr>
                <w:rFonts w:hint="eastAsia" w:ascii="仿宋" w:hAnsi="仿宋" w:eastAsia="仿宋" w:cs="仿宋"/>
                <w:sz w:val="24"/>
                <w:szCs w:val="24"/>
              </w:rPr>
              <w:t>、</w:t>
            </w:r>
            <w:r>
              <w:rPr>
                <w:rFonts w:hint="eastAsia" w:ascii="仿宋" w:hAnsi="仿宋" w:eastAsia="仿宋" w:cs="仿宋"/>
                <w:sz w:val="24"/>
                <w:szCs w:val="24"/>
                <w:lang w:val="en-US" w:eastAsia="zh-CN"/>
              </w:rPr>
              <w:t>可操作性的得1分；未提供保障措施的不得分。</w:t>
            </w:r>
          </w:p>
        </w:tc>
        <w:tc>
          <w:tcPr>
            <w:tcW w:w="823" w:type="dxa"/>
            <w:noWrap w:val="0"/>
            <w:vAlign w:val="center"/>
          </w:tcPr>
          <w:p>
            <w:pPr>
              <w:pStyle w:val="616"/>
              <w:spacing w:before="164" w:beforeAutospacing="0" w:after="0" w:afterAutospacing="0" w:line="360" w:lineRule="auto"/>
              <w:ind w:left="0" w:right="0"/>
              <w:rPr>
                <w:rFonts w:hint="eastAsia" w:ascii="仿宋" w:hAnsi="仿宋" w:eastAsia="仿宋" w:cs="仿宋"/>
                <w:color w:val="FF0000"/>
                <w:sz w:val="24"/>
                <w:szCs w:val="24"/>
              </w:rPr>
            </w:pPr>
            <w:r>
              <w:rPr>
                <w:rFonts w:hint="eastAsia" w:ascii="仿宋" w:hAnsi="仿宋" w:eastAsia="仿宋" w:cs="仿宋"/>
                <w:color w:val="000000"/>
                <w:sz w:val="24"/>
                <w:szCs w:val="24"/>
                <w:lang w:val="en-US"/>
              </w:rPr>
              <w:t>5</w:t>
            </w:r>
            <w:r>
              <w:rPr>
                <w:rFonts w:hint="eastAsia" w:ascii="仿宋" w:hAnsi="仿宋" w:eastAsia="仿宋" w:cs="仿宋"/>
                <w:color w:val="000000"/>
                <w:sz w:val="24"/>
                <w:szCs w:val="24"/>
              </w:rPr>
              <w:t>分</w:t>
            </w:r>
          </w:p>
        </w:tc>
      </w:tr>
    </w:tbl>
    <w:p>
      <w:pPr>
        <w:snapToGrid w:val="0"/>
        <w:spacing w:line="360" w:lineRule="auto"/>
        <w:rPr>
          <w:rFonts w:hint="eastAsia" w:ascii="仿宋" w:hAnsi="仿宋" w:eastAsia="仿宋" w:cs="仿宋"/>
          <w:color w:val="auto"/>
          <w:sz w:val="20"/>
          <w:szCs w:val="20"/>
          <w:highlight w:val="none"/>
          <w:shd w:val="clear" w:color="auto" w:fill="FFFFFF"/>
        </w:rPr>
      </w:pPr>
    </w:p>
    <w:p>
      <w:pPr>
        <w:snapToGrid w:val="0"/>
        <w:spacing w:line="360" w:lineRule="auto"/>
        <w:rPr>
          <w:rFonts w:hint="eastAsia" w:ascii="仿宋" w:hAnsi="仿宋" w:eastAsia="仿宋" w:cs="仿宋"/>
          <w:b/>
          <w:color w:val="auto"/>
          <w:sz w:val="24"/>
          <w:highlight w:val="none"/>
        </w:rPr>
      </w:pPr>
      <w:r>
        <w:rPr>
          <w:rFonts w:hint="eastAsia" w:ascii="仿宋" w:hAnsi="仿宋" w:eastAsia="仿宋" w:cs="仿宋"/>
          <w:color w:val="auto"/>
          <w:sz w:val="20"/>
          <w:szCs w:val="20"/>
          <w:highlight w:val="none"/>
          <w:shd w:val="clear" w:color="auto" w:fill="FFFFFF"/>
        </w:rPr>
        <w:t> *</w:t>
      </w:r>
      <w:r>
        <w:rPr>
          <w:rFonts w:hint="eastAsia" w:ascii="仿宋" w:hAnsi="仿宋" w:eastAsia="仿宋" w:cs="仿宋"/>
          <w:b/>
          <w:color w:val="auto"/>
          <w:sz w:val="24"/>
          <w:highlight w:val="none"/>
        </w:rPr>
        <w:t>备注：</w:t>
      </w:r>
      <w:r>
        <w:rPr>
          <w:rFonts w:hint="eastAsia" w:ascii="仿宋" w:hAnsi="仿宋" w:eastAsia="仿宋" w:cs="仿宋"/>
          <w:color w:val="auto"/>
          <w:sz w:val="24"/>
          <w:highlight w:val="none"/>
        </w:rPr>
        <w:t>投标人编制投标文件（商务技术文件部分）时，建议按此目录（序号和内容）提供评标标准相应的商务技术资料。 </w:t>
      </w:r>
    </w:p>
    <w:p>
      <w:pPr>
        <w:snapToGrid w:val="0"/>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32"/>
          <w:highlight w:val="none"/>
        </w:rPr>
        <w:t>一、评标方法</w:t>
      </w:r>
    </w:p>
    <w:p>
      <w:pPr>
        <w:adjustRightInd/>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1.本项目采用综合评分法。</w:t>
      </w:r>
      <w:r>
        <w:rPr>
          <w:rFonts w:hint="eastAsia" w:ascii="仿宋" w:hAnsi="仿宋" w:eastAsia="仿宋" w:cs="仿宋"/>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 w:hAnsi="仿宋" w:eastAsia="仿宋" w:cs="仿宋"/>
          <w:color w:val="auto"/>
          <w:kern w:val="0"/>
          <w:sz w:val="24"/>
          <w:highlight w:val="none"/>
        </w:rPr>
      </w:pPr>
      <w:r>
        <w:rPr>
          <w:rFonts w:hint="eastAsia" w:ascii="仿宋" w:hAnsi="仿宋" w:eastAsia="仿宋" w:cs="仿宋"/>
          <w:b/>
          <w:color w:val="auto"/>
          <w:sz w:val="32"/>
          <w:highlight w:val="none"/>
        </w:rPr>
        <w:t>二、评标标准</w:t>
      </w:r>
    </w:p>
    <w:p>
      <w:pPr>
        <w:spacing w:line="360" w:lineRule="auto"/>
        <w:ind w:firstLine="472" w:firstLineChars="196"/>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b/>
          <w:color w:val="auto"/>
          <w:sz w:val="24"/>
          <w:highlight w:val="none"/>
        </w:rPr>
        <w:t>评标标准：</w:t>
      </w:r>
      <w:r>
        <w:rPr>
          <w:rFonts w:hint="eastAsia" w:ascii="仿宋" w:hAnsi="仿宋" w:eastAsia="仿宋" w:cs="仿宋"/>
          <w:color w:val="auto"/>
          <w:kern w:val="0"/>
          <w:sz w:val="24"/>
          <w:highlight w:val="none"/>
        </w:rPr>
        <w:t>见评标办法前附表。</w:t>
      </w:r>
    </w:p>
    <w:p>
      <w:pPr>
        <w:spacing w:line="360" w:lineRule="auto"/>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三、评标程序</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3.1符合性审查。</w:t>
      </w:r>
      <w:r>
        <w:rPr>
          <w:rFonts w:hint="eastAsia" w:ascii="仿宋" w:hAnsi="仿宋" w:eastAsia="仿宋" w:cs="仿宋"/>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3.2 比较与评价。</w:t>
      </w:r>
      <w:r>
        <w:rPr>
          <w:rFonts w:hint="eastAsia" w:ascii="仿宋" w:hAnsi="仿宋" w:eastAsia="仿宋" w:cs="仿宋"/>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3.3汇总商务技术得分。</w:t>
      </w:r>
      <w:r>
        <w:rPr>
          <w:rFonts w:hint="eastAsia" w:ascii="仿宋" w:hAnsi="仿宋" w:eastAsia="仿宋" w:cs="仿宋"/>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3.4报价评审。</w:t>
      </w:r>
    </w:p>
    <w:p>
      <w:pPr>
        <w:pStyle w:val="87"/>
        <w:spacing w:before="0"/>
        <w:ind w:firstLine="508" w:firstLineChars="212"/>
        <w:rPr>
          <w:rFonts w:hint="eastAsia" w:ascii="仿宋" w:hAnsi="仿宋" w:eastAsia="仿宋" w:cs="仿宋"/>
          <w:color w:val="auto"/>
          <w:kern w:val="0"/>
          <w:highlight w:val="none"/>
        </w:rPr>
      </w:pPr>
      <w:r>
        <w:rPr>
          <w:rFonts w:hint="eastAsia" w:ascii="仿宋" w:hAnsi="仿宋" w:eastAsia="仿宋" w:cs="仿宋"/>
          <w:color w:val="auto"/>
          <w:kern w:val="0"/>
          <w:highlight w:val="none"/>
        </w:rPr>
        <w:t>3.4.1投标文件报价出现前后不一致的，按照下列规定修正：</w:t>
      </w:r>
    </w:p>
    <w:p>
      <w:pPr>
        <w:pStyle w:val="87"/>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3.4.1.1投标文件中开标一览表(报价表)内容与投标文件中相应内容不一致的，以开标一览表(报价表)为准;</w:t>
      </w:r>
    </w:p>
    <w:p>
      <w:pPr>
        <w:pStyle w:val="87"/>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3.4.1.2大写金额和小写金额不一致的，以大写金额为准;</w:t>
      </w:r>
    </w:p>
    <w:p>
      <w:pPr>
        <w:pStyle w:val="87"/>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3.4.1.3单价金额小数点或者百分比有明显错位的，以开标一览表的总价为准，并修改单价;</w:t>
      </w:r>
    </w:p>
    <w:p>
      <w:pPr>
        <w:pStyle w:val="87"/>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3.4.1.4总价金额与按单价汇总金额不一致的，以单价金额计算结果为准。</w:t>
      </w:r>
    </w:p>
    <w:p>
      <w:pPr>
        <w:pStyle w:val="87"/>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3.4.2投标文件出现不是唯一的、有选择性投标报价的，投标无效。</w:t>
      </w:r>
    </w:p>
    <w:p>
      <w:pPr>
        <w:snapToGrid w:val="0"/>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3.4.3投标报价超过招标文件中规定的预算金额或者最高限价的，投标无效。</w:t>
      </w:r>
    </w:p>
    <w:p>
      <w:pPr>
        <w:pStyle w:val="87"/>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7"/>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3.4.5对于未预留份额专门面向中小企业的政府采购货物或服务项目，以及预留份额政府采购货物或服务项目中的非预留部分标项，对小型和微型企业的投标报价给予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color w:val="auto"/>
          <w:kern w:val="0"/>
          <w:szCs w:val="24"/>
          <w:highlight w:val="none"/>
          <w:lang w:val="en-US" w:eastAsia="zh-CN"/>
        </w:rPr>
        <w:t>20</w:t>
      </w:r>
      <w:r>
        <w:rPr>
          <w:rFonts w:hint="eastAsia" w:ascii="仿宋" w:hAnsi="仿宋" w:eastAsia="仿宋" w:cs="仿宋"/>
          <w:color w:val="auto"/>
          <w:kern w:val="0"/>
          <w:szCs w:val="24"/>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eastAsia="仿宋" w:cs="仿宋"/>
          <w:color w:val="auto"/>
          <w:kern w:val="0"/>
          <w:szCs w:val="24"/>
          <w:highlight w:val="none"/>
          <w:lang w:val="en-US" w:eastAsia="zh-CN"/>
        </w:rPr>
        <w:t>6</w:t>
      </w:r>
      <w:r>
        <w:rPr>
          <w:rFonts w:hint="eastAsia" w:ascii="仿宋" w:hAnsi="仿宋" w:eastAsia="仿宋" w:cs="仿宋"/>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3.5排序与推荐。</w:t>
      </w:r>
      <w:r>
        <w:rPr>
          <w:rFonts w:hint="eastAsia" w:ascii="仿宋" w:hAnsi="仿宋" w:eastAsia="仿宋" w:cs="仿宋"/>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hint="eastAsia" w:ascii="仿宋" w:hAnsi="仿宋" w:eastAsia="仿宋" w:cs="仿宋"/>
          <w:b/>
          <w:color w:val="auto"/>
          <w:kern w:val="0"/>
          <w:sz w:val="24"/>
          <w:highlight w:val="none"/>
        </w:rPr>
      </w:pPr>
      <w:r>
        <w:rPr>
          <w:rFonts w:hint="eastAsia" w:ascii="仿宋" w:hAnsi="仿宋" w:eastAsia="仿宋" w:cs="仿宋"/>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3.6编写评标报告。</w:t>
      </w:r>
      <w:r>
        <w:rPr>
          <w:rFonts w:hint="eastAsia" w:ascii="仿宋" w:hAnsi="仿宋" w:eastAsia="仿宋" w:cs="仿宋"/>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仿宋" w:hAnsi="仿宋" w:eastAsia="仿宋" w:cs="仿宋"/>
          <w:b/>
          <w:color w:val="auto"/>
          <w:sz w:val="32"/>
          <w:highlight w:val="none"/>
        </w:rPr>
      </w:pPr>
      <w:r>
        <w:rPr>
          <w:rFonts w:hint="eastAsia" w:ascii="仿宋" w:hAnsi="仿宋" w:eastAsia="仿宋" w:cs="仿宋"/>
          <w:b/>
          <w:color w:val="auto"/>
          <w:sz w:val="32"/>
          <w:highlight w:val="none"/>
        </w:rPr>
        <w:t>四、评标中的其他事项</w:t>
      </w:r>
    </w:p>
    <w:p>
      <w:pPr>
        <w:pStyle w:val="87"/>
        <w:spacing w:before="0"/>
        <w:ind w:firstLine="472" w:firstLineChars="196"/>
        <w:rPr>
          <w:rFonts w:hint="eastAsia" w:ascii="仿宋" w:hAnsi="仿宋" w:eastAsia="仿宋" w:cs="仿宋"/>
          <w:color w:val="auto"/>
          <w:kern w:val="0"/>
          <w:szCs w:val="24"/>
          <w:highlight w:val="none"/>
        </w:rPr>
      </w:pPr>
      <w:r>
        <w:rPr>
          <w:rFonts w:hint="eastAsia" w:ascii="仿宋" w:hAnsi="仿宋" w:eastAsia="仿宋" w:cs="仿宋"/>
          <w:b/>
          <w:color w:val="auto"/>
          <w:kern w:val="0"/>
          <w:szCs w:val="24"/>
          <w:highlight w:val="none"/>
        </w:rPr>
        <w:t>4.1投标人澄清、说明或者补正。</w:t>
      </w:r>
      <w:r>
        <w:rPr>
          <w:rFonts w:hint="eastAsia" w:ascii="仿宋" w:hAnsi="仿宋" w:eastAsia="仿宋" w:cs="仿宋"/>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hint="eastAsia" w:ascii="仿宋" w:hAnsi="仿宋" w:eastAsia="仿宋" w:cs="仿宋"/>
          <w:color w:val="auto"/>
          <w:szCs w:val="21"/>
          <w:highlight w:val="none"/>
        </w:rPr>
      </w:pPr>
      <w:r>
        <w:rPr>
          <w:rFonts w:hint="eastAsia" w:ascii="仿宋" w:hAnsi="仿宋" w:eastAsia="仿宋" w:cs="仿宋"/>
          <w:b/>
          <w:color w:val="auto"/>
          <w:kern w:val="0"/>
          <w:highlight w:val="none"/>
        </w:rPr>
        <w:t>4.2投标无效。</w:t>
      </w:r>
      <w:r>
        <w:rPr>
          <w:rFonts w:hint="eastAsia" w:ascii="仿宋" w:hAnsi="仿宋" w:eastAsia="仿宋" w:cs="仿宋"/>
          <w:color w:val="auto"/>
          <w:szCs w:val="21"/>
          <w:highlight w:val="none"/>
        </w:rPr>
        <w:t>有下列情况之一的，投标无效：</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4.2.2投标文件未按照招标文件要求签署、盖章的；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4.2.4投标文件含有采购人不能接受的附加条件的；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4.2.6投标文件出现不是唯一的、有选择性投标报价的;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4.2.7投标报价超过招标文件中规定的预算金额或者最高限价的;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4.2.9投标人对根据修正原则修正后的报价不确认的；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4.2.10投标人提供虚假材料投标的；</w:t>
      </w:r>
    </w:p>
    <w:p>
      <w:pPr>
        <w:spacing w:line="360" w:lineRule="auto"/>
        <w:ind w:firstLine="240" w:firstLineChars="1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4.2.12投标人仅提交备份投标文件，</w:t>
      </w:r>
      <w:r>
        <w:rPr>
          <w:rFonts w:hint="eastAsia" w:ascii="仿宋" w:hAnsi="仿宋" w:eastAsia="仿宋" w:cs="仿宋"/>
          <w:color w:val="auto"/>
          <w:kern w:val="0"/>
          <w:sz w:val="24"/>
          <w:highlight w:val="none"/>
          <w:lang w:val="en-US" w:eastAsia="zh-CN"/>
        </w:rPr>
        <w:t>未</w:t>
      </w:r>
      <w:r>
        <w:rPr>
          <w:rFonts w:hint="eastAsia" w:ascii="仿宋" w:hAnsi="仿宋" w:eastAsia="仿宋" w:cs="仿宋"/>
          <w:color w:val="auto"/>
          <w:kern w:val="0"/>
          <w:sz w:val="24"/>
          <w:highlight w:val="none"/>
        </w:rPr>
        <w:t>在电子交易平台传输递交投标文件的，投标无效；</w:t>
      </w:r>
    </w:p>
    <w:p>
      <w:pPr>
        <w:pStyle w:val="4"/>
        <w:ind w:left="862" w:leftChars="205"/>
        <w:rPr>
          <w:rFonts w:hint="eastAsia" w:ascii="仿宋" w:hAnsi="仿宋" w:eastAsia="仿宋" w:cs="仿宋"/>
          <w:b w:val="0"/>
          <w:bCs w:val="0"/>
          <w:color w:val="auto"/>
          <w:kern w:val="0"/>
          <w:sz w:val="24"/>
          <w:szCs w:val="24"/>
          <w:highlight w:val="none"/>
          <w:lang w:val="en-US"/>
        </w:rPr>
      </w:pPr>
      <w:r>
        <w:rPr>
          <w:rFonts w:hint="eastAsia" w:ascii="仿宋" w:hAnsi="仿宋" w:eastAsia="仿宋" w:cs="仿宋"/>
          <w:b w:val="0"/>
          <w:bCs w:val="0"/>
          <w:color w:val="auto"/>
          <w:kern w:val="0"/>
          <w:sz w:val="24"/>
          <w:szCs w:val="24"/>
          <w:highlight w:val="none"/>
          <w:lang w:val="en-US"/>
        </w:rPr>
        <w:t>4.2.13 投标文件不满足招标文件的带“▲”</w:t>
      </w:r>
      <w:r>
        <w:rPr>
          <w:rFonts w:hint="eastAsia" w:ascii="仿宋" w:hAnsi="仿宋" w:eastAsia="仿宋" w:cs="仿宋"/>
          <w:b w:val="0"/>
          <w:bCs w:val="0"/>
          <w:color w:val="auto"/>
          <w:kern w:val="0"/>
          <w:sz w:val="24"/>
          <w:szCs w:val="24"/>
          <w:highlight w:val="none"/>
          <w:lang w:val="en-US" w:eastAsia="zh-CN"/>
        </w:rPr>
        <w:t>号</w:t>
      </w:r>
      <w:r>
        <w:rPr>
          <w:rFonts w:hint="eastAsia" w:ascii="仿宋" w:hAnsi="仿宋" w:eastAsia="仿宋" w:cs="仿宋"/>
          <w:b w:val="0"/>
          <w:bCs w:val="0"/>
          <w:color w:val="auto"/>
          <w:kern w:val="0"/>
          <w:sz w:val="24"/>
          <w:szCs w:val="24"/>
          <w:highlight w:val="none"/>
          <w:lang w:val="en-US"/>
        </w:rPr>
        <w:t>实质性要求的；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4.2.14法律、法规、规章（适用本市的）及省级以上规范性文件（适用本市的）规定的其他无效情形。</w:t>
      </w:r>
    </w:p>
    <w:p>
      <w:pPr>
        <w:pStyle w:val="26"/>
        <w:snapToGrid w:val="0"/>
        <w:spacing w:line="360" w:lineRule="auto"/>
        <w:ind w:firstLine="472" w:firstLineChars="196"/>
        <w:rPr>
          <w:rFonts w:hint="eastAsia" w:ascii="仿宋" w:hAnsi="仿宋" w:eastAsia="仿宋" w:cs="仿宋"/>
          <w:color w:val="auto"/>
          <w:highlight w:val="none"/>
        </w:rPr>
      </w:pPr>
      <w:r>
        <w:rPr>
          <w:rFonts w:hint="eastAsia" w:ascii="仿宋" w:hAnsi="仿宋" w:eastAsia="仿宋" w:cs="仿宋"/>
          <w:b/>
          <w:color w:val="auto"/>
          <w:highlight w:val="none"/>
        </w:rPr>
        <w:t>5.废标。</w:t>
      </w:r>
      <w:r>
        <w:rPr>
          <w:rFonts w:hint="eastAsia" w:ascii="仿宋" w:hAnsi="仿宋" w:eastAsia="仿宋" w:cs="仿宋"/>
          <w:color w:val="auto"/>
          <w:highlight w:val="none"/>
        </w:rPr>
        <w:t>根据《中华人民共和国政府采购法》第三十六条之规定，在采购中，出现下列情形之一的，应予废标：</w:t>
      </w:r>
    </w:p>
    <w:p>
      <w:pPr>
        <w:pStyle w:val="26"/>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5.1符合专业条件的供应商或者对招标文件作实质响应的供应商不足3家的；</w:t>
      </w:r>
    </w:p>
    <w:p>
      <w:pPr>
        <w:pStyle w:val="26"/>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5.2出现影响采购公正的违法、违规行为的；</w:t>
      </w:r>
    </w:p>
    <w:p>
      <w:pPr>
        <w:pStyle w:val="26"/>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5.3投标人的报价均超过了采购预算，采购人不能支付的；</w:t>
      </w:r>
    </w:p>
    <w:p>
      <w:pPr>
        <w:pStyle w:val="26"/>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5.4因重大变故，采购任务取消的。</w:t>
      </w:r>
    </w:p>
    <w:p>
      <w:pPr>
        <w:pStyle w:val="26"/>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废标后，采购机构应当将废标理由通知所有投标人。</w:t>
      </w:r>
    </w:p>
    <w:p>
      <w:pPr>
        <w:pStyle w:val="26"/>
        <w:snapToGrid w:val="0"/>
        <w:spacing w:line="360" w:lineRule="auto"/>
        <w:ind w:firstLine="590" w:firstLineChars="245"/>
        <w:rPr>
          <w:rFonts w:hint="eastAsia" w:ascii="仿宋" w:hAnsi="仿宋" w:eastAsia="仿宋" w:cs="仿宋"/>
          <w:color w:val="auto"/>
          <w:highlight w:val="none"/>
        </w:rPr>
      </w:pPr>
      <w:r>
        <w:rPr>
          <w:rFonts w:hint="eastAsia" w:ascii="仿宋" w:hAnsi="仿宋" w:eastAsia="仿宋" w:cs="仿宋"/>
          <w:b/>
          <w:color w:val="auto"/>
          <w:highlight w:val="none"/>
        </w:rPr>
        <w:t>6.修改招标文件，重新组织采购活动。</w:t>
      </w:r>
      <w:r>
        <w:rPr>
          <w:rFonts w:hint="eastAsia" w:ascii="仿宋" w:hAnsi="仿宋" w:eastAsia="仿宋" w:cs="仿宋"/>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6"/>
        <w:snapToGrid w:val="0"/>
        <w:spacing w:line="360" w:lineRule="auto"/>
        <w:ind w:firstLine="590" w:firstLineChars="245"/>
        <w:rPr>
          <w:rFonts w:hint="eastAsia" w:ascii="仿宋" w:hAnsi="仿宋" w:eastAsia="仿宋" w:cs="仿宋"/>
          <w:color w:val="auto"/>
          <w:highlight w:val="none"/>
        </w:rPr>
      </w:pPr>
      <w:r>
        <w:rPr>
          <w:rFonts w:hint="eastAsia" w:ascii="仿宋" w:hAnsi="仿宋" w:eastAsia="仿宋" w:cs="仿宋"/>
          <w:b/>
          <w:color w:val="auto"/>
          <w:kern w:val="0"/>
          <w:highlight w:val="none"/>
        </w:rPr>
        <w:t>7.重新开展采购。</w:t>
      </w:r>
      <w:r>
        <w:rPr>
          <w:rFonts w:hint="eastAsia" w:ascii="仿宋" w:hAnsi="仿宋" w:eastAsia="仿宋" w:cs="仿宋"/>
          <w:color w:val="auto"/>
          <w:highlight w:val="none"/>
        </w:rPr>
        <w:t>有政府采购法第七十一条、第七十二条规定的违法行为之一，影响或者可能影响中标、成交结果的，依照下列规定处理：</w:t>
      </w:r>
    </w:p>
    <w:p>
      <w:pPr>
        <w:pStyle w:val="26"/>
        <w:snapToGrid w:val="0"/>
        <w:spacing w:line="360" w:lineRule="auto"/>
        <w:ind w:firstLine="600" w:firstLineChars="250"/>
        <w:rPr>
          <w:rFonts w:hint="eastAsia" w:ascii="仿宋" w:hAnsi="仿宋" w:eastAsia="仿宋" w:cs="仿宋"/>
          <w:color w:val="auto"/>
          <w:highlight w:val="none"/>
        </w:rPr>
      </w:pPr>
      <w:r>
        <w:rPr>
          <w:rFonts w:hint="eastAsia" w:ascii="仿宋" w:hAnsi="仿宋" w:eastAsia="仿宋" w:cs="仿宋"/>
          <w:color w:val="auto"/>
          <w:highlight w:val="none"/>
        </w:rPr>
        <w:t>7.1未确定中标或者中标人的，终止本次政府采购活动，重新开展政府采购活动。</w:t>
      </w:r>
    </w:p>
    <w:p>
      <w:pPr>
        <w:pStyle w:val="26"/>
        <w:snapToGrid w:val="0"/>
        <w:spacing w:line="360" w:lineRule="auto"/>
        <w:ind w:firstLine="600" w:firstLineChars="250"/>
        <w:rPr>
          <w:rFonts w:hint="eastAsia" w:ascii="仿宋" w:hAnsi="仿宋" w:eastAsia="仿宋" w:cs="仿宋"/>
          <w:color w:val="auto"/>
          <w:highlight w:val="none"/>
        </w:rPr>
      </w:pPr>
      <w:r>
        <w:rPr>
          <w:rFonts w:hint="eastAsia" w:ascii="仿宋" w:hAnsi="仿宋" w:eastAsia="仿宋" w:cs="仿宋"/>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6"/>
        <w:snapToGrid w:val="0"/>
        <w:spacing w:line="360" w:lineRule="auto"/>
        <w:ind w:firstLine="600" w:firstLineChars="250"/>
        <w:rPr>
          <w:rFonts w:hint="eastAsia" w:ascii="仿宋" w:hAnsi="仿宋" w:eastAsia="仿宋" w:cs="仿宋"/>
          <w:color w:val="auto"/>
          <w:highlight w:val="none"/>
        </w:rPr>
      </w:pPr>
      <w:r>
        <w:rPr>
          <w:rFonts w:hint="eastAsia" w:ascii="仿宋" w:hAnsi="仿宋" w:eastAsia="仿宋" w:cs="仿宋"/>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26"/>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7.4政府采购合同已经履行，给采购人、供应商造成损失的，由责任人承担赔偿责任。</w:t>
      </w:r>
    </w:p>
    <w:p>
      <w:pPr>
        <w:pStyle w:val="26"/>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7.5政府采购当事人有其他违反政府采购法</w:t>
      </w:r>
      <w:r>
        <w:rPr>
          <w:rFonts w:hint="eastAsia" w:ascii="仿宋" w:hAnsi="仿宋" w:eastAsia="仿宋" w:cs="仿宋"/>
          <w:color w:val="auto"/>
          <w:kern w:val="0"/>
          <w:highlight w:val="none"/>
        </w:rPr>
        <w:t>或者政府采购法实施条例等法律法规规定</w:t>
      </w:r>
      <w:r>
        <w:rPr>
          <w:rFonts w:hint="eastAsia" w:ascii="仿宋" w:hAnsi="仿宋" w:eastAsia="仿宋" w:cs="仿宋"/>
          <w:color w:val="auto"/>
          <w:highlight w:val="none"/>
        </w:rPr>
        <w:t>的行为，经改正后仍然影响或者可能影响中标、成交结果或者依法被认定为中标、成交无效的，依照7.1-7.4规定处理。</w:t>
      </w:r>
    </w:p>
    <w:p>
      <w:pPr>
        <w:pStyle w:val="26"/>
        <w:snapToGrid w:val="0"/>
        <w:spacing w:line="360" w:lineRule="auto"/>
        <w:ind w:firstLine="0" w:firstLineChars="0"/>
        <w:rPr>
          <w:rFonts w:hint="eastAsia" w:ascii="仿宋" w:hAnsi="仿宋" w:eastAsia="仿宋" w:cs="仿宋"/>
          <w:color w:val="auto"/>
          <w:highlight w:val="none"/>
        </w:rPr>
      </w:pPr>
    </w:p>
    <w:bookmarkEnd w:id="26"/>
    <w:p>
      <w:pPr>
        <w:spacing w:line="360" w:lineRule="auto"/>
        <w:ind w:left="720" w:leftChars="343" w:firstLine="1084" w:firstLineChars="300"/>
        <w:outlineLvl w:val="0"/>
        <w:rPr>
          <w:rFonts w:hint="eastAsia" w:ascii="仿宋" w:hAnsi="仿宋" w:eastAsia="仿宋" w:cs="仿宋"/>
          <w:b/>
          <w:color w:val="auto"/>
          <w:sz w:val="36"/>
          <w:szCs w:val="36"/>
          <w:highlight w:val="none"/>
        </w:rPr>
      </w:pPr>
      <w:bookmarkStart w:id="432" w:name="第五部分"/>
      <w:bookmarkStart w:id="433" w:name="_Toc86217003"/>
    </w:p>
    <w:p>
      <w:pPr>
        <w:spacing w:line="360" w:lineRule="auto"/>
        <w:ind w:left="720" w:leftChars="343" w:firstLine="1084" w:firstLineChars="300"/>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 xml:space="preserve">    </w:t>
      </w:r>
    </w:p>
    <w:p>
      <w:pPr>
        <w:spacing w:line="360" w:lineRule="auto"/>
        <w:ind w:left="720" w:leftChars="343" w:firstLine="1084" w:firstLineChars="300"/>
        <w:outlineLvl w:val="0"/>
        <w:rPr>
          <w:rFonts w:hint="eastAsia" w:ascii="仿宋" w:hAnsi="仿宋" w:eastAsia="仿宋" w:cs="仿宋"/>
          <w:b/>
          <w:color w:val="auto"/>
          <w:sz w:val="36"/>
          <w:szCs w:val="36"/>
          <w:highlight w:val="none"/>
        </w:rPr>
      </w:pPr>
    </w:p>
    <w:p>
      <w:pPr>
        <w:spacing w:line="360" w:lineRule="auto"/>
        <w:ind w:left="720" w:leftChars="343" w:firstLine="1084" w:firstLineChars="300"/>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第五部分 拟签订的合同文本</w:t>
      </w:r>
    </w:p>
    <w:p>
      <w:pPr>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合同编号：</w:t>
      </w:r>
      <w:r>
        <w:rPr>
          <w:rFonts w:hint="eastAsia" w:ascii="仿宋" w:hAnsi="仿宋" w:eastAsia="仿宋" w:cs="仿宋"/>
          <w:color w:val="auto"/>
          <w:sz w:val="24"/>
          <w:highlight w:val="none"/>
          <w:u w:val="single"/>
        </w:rPr>
        <w:t xml:space="preserve">           </w:t>
      </w:r>
    </w:p>
    <w:p>
      <w:pPr>
        <w:spacing w:line="480" w:lineRule="auto"/>
        <w:jc w:val="center"/>
        <w:rPr>
          <w:rFonts w:hint="eastAsia" w:ascii="仿宋" w:hAnsi="仿宋" w:eastAsia="仿宋" w:cs="仿宋"/>
          <w:b/>
          <w:color w:val="auto"/>
          <w:sz w:val="28"/>
          <w:szCs w:val="28"/>
          <w:highlight w:val="none"/>
        </w:rPr>
      </w:pPr>
    </w:p>
    <w:p>
      <w:pPr>
        <w:spacing w:line="480" w:lineRule="auto"/>
        <w:jc w:val="center"/>
        <w:rPr>
          <w:rFonts w:hint="eastAsia" w:ascii="仿宋" w:hAnsi="仿宋" w:eastAsia="仿宋" w:cs="仿宋"/>
          <w:b/>
          <w:color w:val="auto"/>
          <w:sz w:val="24"/>
          <w:highlight w:val="none"/>
        </w:rPr>
      </w:pPr>
    </w:p>
    <w:p>
      <w:pPr>
        <w:spacing w:line="480" w:lineRule="auto"/>
        <w:jc w:val="center"/>
        <w:rPr>
          <w:rFonts w:hint="eastAsia" w:ascii="仿宋" w:hAnsi="仿宋" w:eastAsia="仿宋" w:cs="仿宋"/>
          <w:b/>
          <w:color w:val="auto"/>
          <w:sz w:val="24"/>
          <w:highlight w:val="none"/>
        </w:rPr>
      </w:pPr>
    </w:p>
    <w:p>
      <w:pPr>
        <w:spacing w:line="480" w:lineRule="auto"/>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政府采购合同参考范本</w:t>
      </w:r>
    </w:p>
    <w:p>
      <w:pPr>
        <w:spacing w:line="480" w:lineRule="auto"/>
        <w:jc w:val="center"/>
        <w:rPr>
          <w:rFonts w:hint="eastAsia" w:ascii="仿宋" w:hAnsi="仿宋" w:eastAsia="仿宋" w:cs="仿宋"/>
          <w:b/>
          <w:color w:val="auto"/>
          <w:sz w:val="36"/>
          <w:szCs w:val="36"/>
          <w:highlight w:val="none"/>
        </w:rPr>
      </w:pPr>
    </w:p>
    <w:p>
      <w:pPr>
        <w:pStyle w:val="387"/>
        <w:rPr>
          <w:rFonts w:hint="eastAsia" w:ascii="仿宋" w:hAnsi="仿宋" w:eastAsia="仿宋" w:cs="仿宋"/>
          <w:color w:val="auto"/>
          <w:szCs w:val="24"/>
          <w:highlight w:val="none"/>
        </w:rPr>
      </w:pPr>
    </w:p>
    <w:p>
      <w:pPr>
        <w:pStyle w:val="387"/>
        <w:jc w:val="center"/>
        <w:rPr>
          <w:rFonts w:hint="eastAsia" w:ascii="仿宋" w:hAnsi="仿宋" w:eastAsia="仿宋" w:cs="仿宋"/>
          <w:color w:val="auto"/>
          <w:szCs w:val="24"/>
          <w:highlight w:val="none"/>
        </w:rPr>
      </w:pPr>
    </w:p>
    <w:p>
      <w:pPr>
        <w:pStyle w:val="387"/>
        <w:rPr>
          <w:rFonts w:hint="eastAsia" w:ascii="仿宋" w:hAnsi="仿宋" w:eastAsia="仿宋" w:cs="仿宋"/>
          <w:color w:val="auto"/>
          <w:szCs w:val="24"/>
          <w:highlight w:val="none"/>
        </w:rPr>
      </w:pPr>
    </w:p>
    <w:p>
      <w:pPr>
        <w:pStyle w:val="387"/>
        <w:rPr>
          <w:rFonts w:hint="eastAsia" w:ascii="仿宋" w:hAnsi="仿宋" w:eastAsia="仿宋" w:cs="仿宋"/>
          <w:color w:val="auto"/>
          <w:szCs w:val="24"/>
          <w:highlight w:val="none"/>
        </w:rPr>
      </w:pPr>
    </w:p>
    <w:p>
      <w:pPr>
        <w:spacing w:before="120" w:line="22" w:lineRule="atLeast"/>
        <w:rPr>
          <w:rFonts w:hint="eastAsia" w:ascii="仿宋" w:hAnsi="仿宋" w:eastAsia="仿宋" w:cs="仿宋"/>
          <w:color w:val="auto"/>
          <w:sz w:val="24"/>
          <w:highlight w:val="none"/>
        </w:rPr>
      </w:pPr>
    </w:p>
    <w:p>
      <w:pPr>
        <w:spacing w:before="120" w:line="22" w:lineRule="atLeast"/>
        <w:ind w:left="96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u w:val="single"/>
        </w:rPr>
        <w:t xml:space="preserve">                                   </w:t>
      </w:r>
    </w:p>
    <w:p>
      <w:pPr>
        <w:pStyle w:val="284"/>
        <w:spacing w:before="120" w:line="22" w:lineRule="atLeast"/>
        <w:rPr>
          <w:rFonts w:hint="eastAsia" w:ascii="仿宋" w:hAnsi="仿宋" w:eastAsia="仿宋" w:cs="仿宋"/>
          <w:color w:val="auto"/>
          <w:szCs w:val="24"/>
          <w:highlight w:val="none"/>
        </w:rPr>
      </w:pPr>
    </w:p>
    <w:p>
      <w:pPr>
        <w:pStyle w:val="284"/>
        <w:spacing w:before="120" w:line="22" w:lineRule="atLeast"/>
        <w:rPr>
          <w:rFonts w:hint="eastAsia" w:ascii="仿宋" w:hAnsi="仿宋" w:eastAsia="仿宋" w:cs="仿宋"/>
          <w:color w:val="auto"/>
          <w:szCs w:val="24"/>
          <w:highlight w:val="none"/>
        </w:rPr>
      </w:pPr>
    </w:p>
    <w:p>
      <w:pPr>
        <w:rPr>
          <w:rFonts w:hint="eastAsia" w:ascii="仿宋" w:hAnsi="仿宋" w:eastAsia="仿宋" w:cs="仿宋"/>
          <w:color w:val="auto"/>
          <w:sz w:val="24"/>
          <w:highlight w:val="none"/>
        </w:rPr>
      </w:pPr>
    </w:p>
    <w:p>
      <w:pPr>
        <w:spacing w:before="120" w:line="22" w:lineRule="atLeast"/>
        <w:ind w:left="96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甲方：</w:t>
      </w:r>
      <w:r>
        <w:rPr>
          <w:rFonts w:hint="eastAsia" w:ascii="仿宋" w:hAnsi="仿宋" w:eastAsia="仿宋" w:cs="仿宋"/>
          <w:color w:val="auto"/>
          <w:sz w:val="24"/>
          <w:highlight w:val="none"/>
          <w:u w:val="single"/>
        </w:rPr>
        <w:t xml:space="preserve">                                       </w:t>
      </w:r>
    </w:p>
    <w:p>
      <w:pPr>
        <w:spacing w:before="120" w:line="22" w:lineRule="atLeast"/>
        <w:rPr>
          <w:rFonts w:hint="eastAsia" w:ascii="仿宋" w:hAnsi="仿宋" w:eastAsia="仿宋" w:cs="仿宋"/>
          <w:color w:val="auto"/>
          <w:sz w:val="24"/>
          <w:highlight w:val="none"/>
        </w:rPr>
      </w:pPr>
    </w:p>
    <w:p>
      <w:pPr>
        <w:spacing w:before="120" w:line="22" w:lineRule="atLeast"/>
        <w:ind w:left="96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乙方：</w:t>
      </w:r>
      <w:r>
        <w:rPr>
          <w:rFonts w:hint="eastAsia" w:ascii="仿宋" w:hAnsi="仿宋" w:eastAsia="仿宋" w:cs="仿宋"/>
          <w:color w:val="auto"/>
          <w:sz w:val="24"/>
          <w:highlight w:val="none"/>
          <w:u w:val="single"/>
        </w:rPr>
        <w:t xml:space="preserve">                                       </w:t>
      </w:r>
    </w:p>
    <w:p>
      <w:pPr>
        <w:spacing w:before="120" w:line="22" w:lineRule="atLeast"/>
        <w:rPr>
          <w:rFonts w:hint="eastAsia" w:ascii="仿宋" w:hAnsi="仿宋" w:eastAsia="仿宋" w:cs="仿宋"/>
          <w:color w:val="auto"/>
          <w:sz w:val="24"/>
          <w:highlight w:val="none"/>
        </w:rPr>
      </w:pPr>
    </w:p>
    <w:p>
      <w:pPr>
        <w:spacing w:before="120" w:line="22" w:lineRule="atLeast"/>
        <w:ind w:firstLine="960" w:firstLineChars="4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签订地：</w:t>
      </w:r>
      <w:r>
        <w:rPr>
          <w:rFonts w:hint="eastAsia" w:ascii="仿宋" w:hAnsi="仿宋" w:eastAsia="仿宋" w:cs="仿宋"/>
          <w:color w:val="auto"/>
          <w:sz w:val="24"/>
          <w:highlight w:val="none"/>
          <w:u w:val="single"/>
        </w:rPr>
        <w:t xml:space="preserve">                                     </w:t>
      </w:r>
    </w:p>
    <w:p>
      <w:pPr>
        <w:spacing w:before="120" w:line="22" w:lineRule="atLeast"/>
        <w:rPr>
          <w:rFonts w:hint="eastAsia" w:ascii="仿宋" w:hAnsi="仿宋" w:eastAsia="仿宋" w:cs="仿宋"/>
          <w:color w:val="auto"/>
          <w:sz w:val="24"/>
          <w:highlight w:val="none"/>
        </w:rPr>
      </w:pPr>
    </w:p>
    <w:p>
      <w:pPr>
        <w:spacing w:before="120" w:line="22" w:lineRule="atLeast"/>
        <w:ind w:firstLine="960" w:firstLineChars="4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签订日期：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widowControl/>
        <w:jc w:val="left"/>
        <w:rPr>
          <w:rFonts w:hint="eastAsia" w:ascii="仿宋" w:hAnsi="仿宋" w:eastAsia="仿宋" w:cs="仿宋"/>
          <w:color w:val="auto"/>
          <w:kern w:val="0"/>
          <w:sz w:val="24"/>
          <w:highlight w:val="none"/>
        </w:rPr>
        <w:sectPr>
          <w:pgSz w:w="11907" w:h="16840"/>
          <w:pgMar w:top="1474" w:right="1814" w:bottom="1474" w:left="1814" w:header="851" w:footer="851" w:gutter="0"/>
          <w:pgBorders>
            <w:top w:val="none" w:sz="0" w:space="0"/>
            <w:left w:val="none" w:sz="0" w:space="0"/>
            <w:bottom w:val="none" w:sz="0" w:space="0"/>
            <w:right w:val="none" w:sz="0" w:space="0"/>
          </w:pgBorders>
          <w:cols w:space="720" w:num="1"/>
        </w:sectPr>
      </w:pPr>
    </w:p>
    <w:p>
      <w:pPr>
        <w:pStyle w:val="34"/>
        <w:adjustRightInd w:val="0"/>
        <w:snapToGrid w:val="0"/>
        <w:spacing w:line="360" w:lineRule="auto"/>
        <w:ind w:left="0" w:leftChars="0" w:right="0"/>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甲方：（买方）</w:t>
      </w:r>
    </w:p>
    <w:p>
      <w:pPr>
        <w:pStyle w:val="34"/>
        <w:adjustRightInd w:val="0"/>
        <w:snapToGrid w:val="0"/>
        <w:spacing w:line="360" w:lineRule="auto"/>
        <w:ind w:left="0" w:leftChars="0" w:right="0"/>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乙方：（卖方）</w:t>
      </w:r>
    </w:p>
    <w:p>
      <w:pPr>
        <w:pStyle w:val="34"/>
        <w:adjustRightInd w:val="0"/>
        <w:snapToGrid w:val="0"/>
        <w:spacing w:line="360" w:lineRule="auto"/>
        <w:ind w:left="0" w:leftChars="0" w:right="0" w:firstLine="482" w:firstLineChars="200"/>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甲、乙双方根据                  项目（项目编号：</w:t>
      </w:r>
      <w:r>
        <w:rPr>
          <w:rFonts w:hint="eastAsia" w:ascii="仿宋" w:hAnsi="仿宋" w:eastAsia="仿宋" w:cs="仿宋"/>
          <w:b/>
          <w:bCs/>
          <w:color w:val="auto"/>
          <w:sz w:val="24"/>
          <w:szCs w:val="24"/>
          <w:highlight w:val="none"/>
          <w:lang w:val="en-US" w:eastAsia="zh-CN"/>
        </w:rPr>
        <w:t xml:space="preserve">          </w:t>
      </w:r>
      <w:r>
        <w:rPr>
          <w:rFonts w:hint="eastAsia" w:ascii="仿宋" w:hAnsi="仿宋" w:eastAsia="仿宋" w:cs="仿宋"/>
          <w:b/>
          <w:bCs/>
          <w:color w:val="auto"/>
          <w:sz w:val="24"/>
          <w:szCs w:val="24"/>
          <w:highlight w:val="none"/>
        </w:rPr>
        <w:t>）公开招标的结果，签署本合同。</w:t>
      </w:r>
    </w:p>
    <w:p>
      <w:pPr>
        <w:spacing w:line="560" w:lineRule="exact"/>
        <w:ind w:firstLine="482" w:firstLineChars="200"/>
        <w:outlineLvl w:val="0"/>
        <w:rPr>
          <w:rFonts w:hint="eastAsia" w:ascii="仿宋" w:hAnsi="仿宋" w:eastAsia="仿宋" w:cs="仿宋"/>
          <w:b/>
          <w:color w:val="auto"/>
          <w:sz w:val="24"/>
          <w:highlight w:val="none"/>
        </w:rPr>
      </w:pPr>
      <w:bookmarkStart w:id="434" w:name="_Toc18585"/>
      <w:bookmarkStart w:id="435" w:name="_Toc6773"/>
      <w:bookmarkStart w:id="436" w:name="_Toc22185"/>
      <w:bookmarkStart w:id="437" w:name="_Toc6311"/>
      <w:bookmarkStart w:id="438" w:name="_Toc2918"/>
      <w:r>
        <w:rPr>
          <w:rFonts w:hint="eastAsia" w:ascii="仿宋" w:hAnsi="仿宋" w:eastAsia="仿宋" w:cs="仿宋"/>
          <w:b/>
          <w:color w:val="auto"/>
          <w:sz w:val="24"/>
          <w:highlight w:val="none"/>
        </w:rPr>
        <w:t>1</w:t>
      </w:r>
      <w:r>
        <w:rPr>
          <w:rFonts w:hint="eastAsia" w:ascii="仿宋" w:hAnsi="仿宋" w:eastAsia="仿宋" w:cs="仿宋"/>
          <w:b/>
          <w:color w:val="auto"/>
          <w:sz w:val="24"/>
          <w:highlight w:val="none"/>
          <w:lang w:eastAsia="zh-CN"/>
        </w:rPr>
        <w:t>、</w:t>
      </w:r>
      <w:r>
        <w:rPr>
          <w:rFonts w:hint="eastAsia" w:ascii="仿宋" w:hAnsi="仿宋" w:eastAsia="仿宋" w:cs="仿宋"/>
          <w:b/>
          <w:color w:val="auto"/>
          <w:sz w:val="24"/>
          <w:highlight w:val="none"/>
        </w:rPr>
        <w:t>标的</w:t>
      </w:r>
      <w:bookmarkEnd w:id="434"/>
      <w:bookmarkEnd w:id="435"/>
      <w:bookmarkEnd w:id="436"/>
      <w:bookmarkEnd w:id="437"/>
      <w:bookmarkEnd w:id="438"/>
    </w:p>
    <w:p>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标的名称：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1.2标的数量：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1.3 标的质量：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pStyle w:val="34"/>
        <w:adjustRightInd w:val="0"/>
        <w:snapToGrid w:val="0"/>
        <w:spacing w:line="360" w:lineRule="auto"/>
        <w:ind w:left="0" w:leftChars="0" w:right="0" w:firstLine="482" w:firstLineChars="200"/>
        <w:outlineLvl w:val="9"/>
        <w:rPr>
          <w:rFonts w:hint="eastAsia" w:ascii="仿宋" w:hAnsi="仿宋" w:eastAsia="仿宋" w:cs="仿宋"/>
          <w:b/>
          <w:bCs/>
          <w:color w:val="auto"/>
          <w:sz w:val="24"/>
          <w:szCs w:val="24"/>
          <w:highlight w:val="none"/>
        </w:rPr>
      </w:pPr>
    </w:p>
    <w:p>
      <w:pPr>
        <w:pStyle w:val="34"/>
        <w:adjustRightInd w:val="0"/>
        <w:snapToGrid w:val="0"/>
        <w:spacing w:line="360" w:lineRule="auto"/>
        <w:ind w:left="0" w:leftChars="0" w:right="0" w:firstLine="482" w:firstLineChars="200"/>
        <w:outlineLvl w:val="9"/>
        <w:rPr>
          <w:rFonts w:hint="eastAsia" w:ascii="仿宋" w:hAnsi="仿宋" w:eastAsia="仿宋" w:cs="仿宋"/>
          <w:b/>
          <w:bCs/>
          <w:color w:val="auto"/>
          <w:sz w:val="24"/>
          <w:szCs w:val="24"/>
          <w:highlight w:val="none"/>
        </w:rPr>
      </w:pPr>
      <w:r>
        <w:rPr>
          <w:rFonts w:hint="eastAsia" w:ascii="仿宋" w:hAnsi="仿宋" w:eastAsia="仿宋" w:cs="仿宋"/>
          <w:b/>
          <w:color w:val="auto"/>
          <w:sz w:val="24"/>
          <w:highlight w:val="none"/>
          <w:lang w:val="en-US" w:eastAsia="zh-CN"/>
        </w:rPr>
        <w:t>2、</w:t>
      </w:r>
      <w:r>
        <w:rPr>
          <w:rFonts w:hint="eastAsia" w:ascii="仿宋" w:hAnsi="仿宋" w:eastAsia="仿宋" w:cs="仿宋"/>
          <w:b/>
          <w:color w:val="auto"/>
          <w:sz w:val="24"/>
          <w:highlight w:val="none"/>
        </w:rPr>
        <w:t>价款</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本合同总价为：￥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元（大写：</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元人民币）。</w:t>
      </w:r>
    </w:p>
    <w:p>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分项价格：</w:t>
      </w:r>
    </w:p>
    <w:tbl>
      <w:tblPr>
        <w:tblStyle w:val="63"/>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firstLine="20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firstLine="200"/>
              <w:jc w:val="center"/>
              <w:rPr>
                <w:rFonts w:hint="eastAsia" w:ascii="仿宋" w:hAnsi="仿宋" w:eastAsia="仿宋" w:cs="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firstLine="200"/>
              <w:jc w:val="center"/>
              <w:rPr>
                <w:rFonts w:hint="eastAsia" w:ascii="仿宋" w:hAnsi="仿宋" w:eastAsia="仿宋" w:cs="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firstLine="20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firstLine="200"/>
              <w:jc w:val="center"/>
              <w:rPr>
                <w:rFonts w:hint="eastAsia" w:ascii="仿宋" w:hAnsi="仿宋" w:eastAsia="仿宋" w:cs="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firstLine="200"/>
              <w:jc w:val="center"/>
              <w:rPr>
                <w:rFonts w:hint="eastAsia" w:ascii="仿宋" w:hAnsi="仿宋" w:eastAsia="仿宋" w:cs="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firstLine="20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firstLine="200"/>
              <w:jc w:val="center"/>
              <w:rPr>
                <w:rFonts w:hint="eastAsia" w:ascii="仿宋" w:hAnsi="仿宋" w:eastAsia="仿宋" w:cs="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firstLine="200"/>
              <w:jc w:val="center"/>
              <w:rPr>
                <w:rFonts w:hint="eastAsia" w:ascii="仿宋" w:hAnsi="仿宋" w:eastAsia="仿宋" w:cs="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firstLine="20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firstLine="200"/>
              <w:jc w:val="center"/>
              <w:rPr>
                <w:rFonts w:hint="eastAsia" w:ascii="仿宋" w:hAnsi="仿宋" w:eastAsia="仿宋" w:cs="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firstLine="200"/>
              <w:jc w:val="center"/>
              <w:rPr>
                <w:rFonts w:hint="eastAsia" w:ascii="仿宋" w:hAnsi="仿宋" w:eastAsia="仿宋" w:cs="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firstLine="20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firstLine="20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107"/>
              <w:spacing w:before="0" w:beforeAutospacing="0" w:after="0" w:afterAutospacing="0" w:line="560" w:lineRule="exact"/>
              <w:ind w:left="0" w:right="0" w:firstLine="200"/>
              <w:jc w:val="center"/>
              <w:rPr>
                <w:rFonts w:hint="eastAsia" w:ascii="仿宋" w:hAnsi="仿宋" w:eastAsia="仿宋" w:cs="仿宋"/>
                <w:color w:val="auto"/>
                <w:sz w:val="24"/>
                <w:szCs w:val="24"/>
                <w:highlight w:val="none"/>
              </w:rPr>
            </w:pPr>
          </w:p>
        </w:tc>
      </w:tr>
    </w:tbl>
    <w:p>
      <w:pPr>
        <w:spacing w:line="360" w:lineRule="auto"/>
        <w:ind w:firstLine="480" w:firstLineChars="200"/>
        <w:rPr>
          <w:rFonts w:hint="eastAsia" w:ascii="仿宋" w:hAnsi="仿宋" w:eastAsia="仿宋" w:cs="仿宋"/>
          <w:color w:val="auto"/>
          <w:kern w:val="0"/>
          <w:sz w:val="24"/>
          <w:szCs w:val="20"/>
          <w:highlight w:val="none"/>
        </w:rPr>
      </w:pPr>
    </w:p>
    <w:p>
      <w:pPr>
        <w:pStyle w:val="34"/>
        <w:adjustRightInd w:val="0"/>
        <w:snapToGrid w:val="0"/>
        <w:spacing w:line="360" w:lineRule="auto"/>
        <w:ind w:left="0" w:leftChars="0" w:right="0"/>
        <w:outlineLvl w:val="9"/>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b/>
          <w:bCs/>
          <w:color w:val="auto"/>
          <w:sz w:val="24"/>
          <w:szCs w:val="24"/>
          <w:highlight w:val="none"/>
        </w:rPr>
        <w:t xml:space="preserve"> </w:t>
      </w:r>
      <w:r>
        <w:rPr>
          <w:rFonts w:hint="eastAsia" w:ascii="仿宋" w:hAnsi="仿宋" w:eastAsia="仿宋" w:cs="仿宋"/>
          <w:b/>
          <w:bCs/>
          <w:color w:val="auto"/>
          <w:sz w:val="24"/>
          <w:szCs w:val="24"/>
          <w:highlight w:val="none"/>
          <w:lang w:val="en-US" w:eastAsia="zh-CN"/>
        </w:rPr>
        <w:t>3.</w:t>
      </w:r>
      <w:r>
        <w:rPr>
          <w:rFonts w:hint="eastAsia" w:ascii="仿宋" w:hAnsi="仿宋" w:eastAsia="仿宋" w:cs="仿宋"/>
          <w:b/>
          <w:bCs/>
          <w:color w:val="auto"/>
          <w:sz w:val="24"/>
          <w:szCs w:val="24"/>
          <w:highlight w:val="none"/>
        </w:rPr>
        <w:t>技术资料</w:t>
      </w:r>
    </w:p>
    <w:p>
      <w:pPr>
        <w:pStyle w:val="34"/>
        <w:adjustRightInd w:val="0"/>
        <w:snapToGrid w:val="0"/>
        <w:spacing w:line="360" w:lineRule="auto"/>
        <w:ind w:left="0" w:leftChars="0" w:right="0"/>
        <w:outlineLvl w:val="9"/>
        <w:rPr>
          <w:rFonts w:hint="eastAsia" w:ascii="仿宋" w:hAnsi="仿宋" w:eastAsia="仿宋" w:cs="仿宋"/>
          <w:bCs w:val="0"/>
          <w:color w:val="auto"/>
          <w:kern w:val="0"/>
          <w:sz w:val="24"/>
          <w:szCs w:val="20"/>
          <w:highlight w:val="none"/>
          <w:lang w:val="en-US" w:eastAsia="zh-CN" w:bidi="ar-SA"/>
        </w:rPr>
      </w:pPr>
      <w:r>
        <w:rPr>
          <w:rFonts w:hint="eastAsia" w:ascii="仿宋" w:hAnsi="仿宋" w:eastAsia="仿宋" w:cs="仿宋"/>
          <w:bCs/>
          <w:color w:val="auto"/>
          <w:sz w:val="24"/>
          <w:szCs w:val="24"/>
          <w:highlight w:val="none"/>
        </w:rPr>
        <w:t xml:space="preserve">  </w:t>
      </w:r>
      <w:r>
        <w:rPr>
          <w:rFonts w:hint="eastAsia" w:ascii="仿宋" w:hAnsi="仿宋" w:eastAsia="仿宋" w:cs="仿宋"/>
          <w:bCs w:val="0"/>
          <w:color w:val="auto"/>
          <w:kern w:val="0"/>
          <w:sz w:val="24"/>
          <w:szCs w:val="20"/>
          <w:highlight w:val="none"/>
          <w:lang w:val="en-US" w:eastAsia="zh-CN" w:bidi="ar-SA"/>
        </w:rPr>
        <w:t xml:space="preserve">  3.1乙方应按招标文件规定的时间向甲方提供使用货物的有关技术资料。</w:t>
      </w:r>
    </w:p>
    <w:p>
      <w:pPr>
        <w:adjustRightInd w:val="0"/>
        <w:snapToGrid/>
        <w:spacing w:line="360" w:lineRule="auto"/>
        <w:ind w:left="0" w:leftChars="0" w:right="0" w:firstLine="480" w:firstLineChars="200"/>
        <w:outlineLvl w:val="9"/>
        <w:rPr>
          <w:rFonts w:hint="eastAsia" w:ascii="仿宋" w:hAnsi="仿宋" w:eastAsia="仿宋" w:cs="仿宋"/>
          <w:b w:val="0"/>
          <w:color w:val="auto"/>
          <w:sz w:val="24"/>
          <w:szCs w:val="20"/>
          <w:highlight w:val="none"/>
        </w:rPr>
      </w:pPr>
      <w:r>
        <w:rPr>
          <w:rFonts w:hint="eastAsia" w:ascii="仿宋" w:hAnsi="仿宋" w:eastAsia="仿宋" w:cs="仿宋"/>
          <w:bCs w:val="0"/>
          <w:color w:val="auto"/>
          <w:kern w:val="0"/>
          <w:sz w:val="24"/>
          <w:szCs w:val="20"/>
          <w:highlight w:val="none"/>
          <w:lang w:val="en-US" w:eastAsia="zh-CN"/>
        </w:rPr>
        <w:t>3.2</w:t>
      </w:r>
      <w:r>
        <w:rPr>
          <w:rFonts w:hint="eastAsia" w:ascii="仿宋" w:hAnsi="仿宋" w:eastAsia="仿宋" w:cs="仿宋"/>
          <w:bCs w:val="0"/>
          <w:color w:val="auto"/>
          <w:kern w:val="0"/>
          <w:sz w:val="24"/>
          <w:szCs w:val="20"/>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r>
        <w:rPr>
          <w:rFonts w:hint="eastAsia" w:ascii="仿宋" w:hAnsi="仿宋" w:eastAsia="仿宋" w:cs="仿宋"/>
          <w:bCs w:val="0"/>
          <w:color w:val="auto"/>
          <w:sz w:val="24"/>
          <w:szCs w:val="20"/>
          <w:highlight w:val="none"/>
        </w:rPr>
        <w:t>。</w:t>
      </w:r>
    </w:p>
    <w:p>
      <w:pPr>
        <w:adjustRightInd w:val="0"/>
        <w:snapToGrid w:val="0"/>
        <w:spacing w:line="360" w:lineRule="auto"/>
        <w:ind w:left="0" w:leftChars="0" w:right="0" w:firstLine="354" w:firstLineChars="147"/>
        <w:outlineLvl w:val="9"/>
        <w:rPr>
          <w:rFonts w:hint="eastAsia" w:ascii="仿宋" w:hAnsi="仿宋" w:eastAsia="仿宋" w:cs="仿宋"/>
          <w:b/>
          <w:bCs w:val="0"/>
          <w:color w:val="auto"/>
          <w:sz w:val="24"/>
          <w:szCs w:val="24"/>
          <w:highlight w:val="none"/>
        </w:rPr>
      </w:pPr>
      <w:r>
        <w:rPr>
          <w:rFonts w:hint="eastAsia" w:ascii="仿宋" w:hAnsi="仿宋" w:eastAsia="仿宋" w:cs="仿宋"/>
          <w:b/>
          <w:color w:val="auto"/>
          <w:sz w:val="24"/>
          <w:szCs w:val="24"/>
          <w:highlight w:val="none"/>
          <w:lang w:val="en-US" w:eastAsia="zh-CN"/>
        </w:rPr>
        <w:t xml:space="preserve"> 4.</w:t>
      </w:r>
      <w:r>
        <w:rPr>
          <w:rFonts w:hint="eastAsia" w:ascii="仿宋" w:hAnsi="仿宋" w:eastAsia="仿宋" w:cs="仿宋"/>
          <w:b/>
          <w:color w:val="auto"/>
          <w:sz w:val="24"/>
          <w:szCs w:val="24"/>
          <w:highlight w:val="none"/>
        </w:rPr>
        <w:t>权利担保</w:t>
      </w:r>
    </w:p>
    <w:p>
      <w:pPr>
        <w:adjustRightInd w:val="0"/>
        <w:snapToGrid/>
        <w:spacing w:line="360" w:lineRule="auto"/>
        <w:ind w:left="0" w:leftChars="0" w:right="0" w:firstLine="480" w:firstLineChars="200"/>
        <w:outlineLvl w:val="9"/>
        <w:rPr>
          <w:rFonts w:hint="eastAsia" w:ascii="仿宋" w:hAnsi="仿宋" w:eastAsia="仿宋" w:cs="仿宋"/>
          <w:bCs w:val="0"/>
          <w:color w:val="auto"/>
          <w:sz w:val="24"/>
          <w:szCs w:val="20"/>
          <w:highlight w:val="none"/>
        </w:rPr>
      </w:pPr>
      <w:r>
        <w:rPr>
          <w:rFonts w:hint="eastAsia" w:ascii="仿宋" w:hAnsi="仿宋" w:eastAsia="仿宋" w:cs="仿宋"/>
          <w:bCs w:val="0"/>
          <w:color w:val="auto"/>
          <w:sz w:val="24"/>
          <w:szCs w:val="20"/>
          <w:highlight w:val="none"/>
          <w:lang w:val="en-US" w:eastAsia="zh-CN"/>
        </w:rPr>
        <w:t>4.1</w:t>
      </w:r>
      <w:r>
        <w:rPr>
          <w:rFonts w:hint="eastAsia" w:ascii="仿宋" w:hAnsi="仿宋" w:eastAsia="仿宋" w:cs="仿宋"/>
          <w:bCs w:val="0"/>
          <w:color w:val="auto"/>
          <w:sz w:val="24"/>
          <w:szCs w:val="20"/>
          <w:highlight w:val="none"/>
        </w:rPr>
        <w:t>乙方应保证所提供的货物或其任何一部分均不会侵犯任何第三方的知识产权。</w:t>
      </w:r>
    </w:p>
    <w:p>
      <w:pPr>
        <w:adjustRightInd w:val="0"/>
        <w:snapToGrid/>
        <w:spacing w:line="360" w:lineRule="auto"/>
        <w:ind w:left="0" w:leftChars="0" w:right="0" w:firstLine="480" w:firstLineChars="200"/>
        <w:outlineLvl w:val="9"/>
        <w:rPr>
          <w:rFonts w:hint="eastAsia" w:ascii="仿宋" w:hAnsi="仿宋" w:eastAsia="仿宋" w:cs="仿宋"/>
          <w:bCs w:val="0"/>
          <w:color w:val="auto"/>
          <w:sz w:val="24"/>
          <w:szCs w:val="20"/>
          <w:highlight w:val="none"/>
        </w:rPr>
      </w:pPr>
      <w:r>
        <w:rPr>
          <w:rFonts w:hint="eastAsia" w:ascii="仿宋" w:hAnsi="仿宋" w:eastAsia="仿宋" w:cs="仿宋"/>
          <w:bCs w:val="0"/>
          <w:color w:val="auto"/>
          <w:sz w:val="24"/>
          <w:szCs w:val="20"/>
          <w:highlight w:val="none"/>
          <w:lang w:val="en-US" w:eastAsia="zh-CN"/>
        </w:rPr>
        <w:t>4.2</w:t>
      </w:r>
      <w:r>
        <w:rPr>
          <w:rFonts w:hint="eastAsia" w:ascii="仿宋" w:hAnsi="仿宋" w:eastAsia="仿宋" w:cs="仿宋"/>
          <w:bCs w:val="0"/>
          <w:color w:val="auto"/>
          <w:sz w:val="24"/>
          <w:szCs w:val="20"/>
          <w:highlight w:val="none"/>
        </w:rPr>
        <w:t>乙方保证所交付的货物的所有权完全属于乙方且无任何抵押、查封等产权瑕疵。</w:t>
      </w:r>
    </w:p>
    <w:p>
      <w:pPr>
        <w:adjustRightInd w:val="0"/>
        <w:snapToGrid w:val="0"/>
        <w:spacing w:line="360" w:lineRule="auto"/>
        <w:ind w:left="0" w:leftChars="0" w:right="0" w:firstLine="354" w:firstLineChars="147"/>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 xml:space="preserve"> 5.</w:t>
      </w:r>
      <w:r>
        <w:rPr>
          <w:rFonts w:hint="eastAsia" w:ascii="仿宋" w:hAnsi="仿宋" w:eastAsia="仿宋" w:cs="仿宋"/>
          <w:b/>
          <w:color w:val="auto"/>
          <w:sz w:val="24"/>
          <w:szCs w:val="24"/>
          <w:highlight w:val="none"/>
        </w:rPr>
        <w:t>履约保证金</w:t>
      </w:r>
    </w:p>
    <w:p>
      <w:pPr>
        <w:pStyle w:val="619"/>
        <w:spacing w:before="0" w:beforeAutospacing="0" w:after="0" w:afterAutospacing="0" w:line="360" w:lineRule="auto"/>
        <w:ind w:firstLine="42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 xml:space="preserve"> 5.</w:t>
      </w:r>
      <w:r>
        <w:rPr>
          <w:rFonts w:hint="eastAsia" w:ascii="仿宋" w:hAnsi="仿宋" w:eastAsia="仿宋" w:cs="仿宋"/>
          <w:color w:val="auto"/>
          <w:highlight w:val="none"/>
        </w:rPr>
        <w:t>1 采购文件要求乙方提交履约保证金的，乙方应按</w:t>
      </w:r>
      <w:r>
        <w:rPr>
          <w:rFonts w:hint="eastAsia" w:ascii="仿宋" w:hAnsi="仿宋" w:eastAsia="仿宋" w:cs="仿宋"/>
          <w:color w:val="auto"/>
          <w:highlight w:val="none"/>
          <w:u w:val="single"/>
          <w:lang w:val="en-US" w:eastAsia="zh-CN"/>
        </w:rPr>
        <w:t xml:space="preserve">               </w:t>
      </w:r>
      <w:r>
        <w:rPr>
          <w:rFonts w:hint="eastAsia" w:ascii="仿宋" w:hAnsi="仿宋" w:eastAsia="仿宋" w:cs="仿宋"/>
          <w:color w:val="auto"/>
          <w:highlight w:val="none"/>
        </w:rPr>
        <w:t>的方式，以支票、汇票、本票或者金融机构、担保机构出具的保函等非现金形式，提交不超过合同金额</w:t>
      </w:r>
      <w:r>
        <w:rPr>
          <w:rFonts w:hint="eastAsia" w:ascii="仿宋" w:hAnsi="仿宋" w:eastAsia="仿宋" w:cs="仿宋"/>
          <w:color w:val="auto"/>
          <w:highlight w:val="none"/>
          <w:lang w:val="en-US" w:eastAsia="zh-CN"/>
        </w:rPr>
        <w:t>1</w:t>
      </w:r>
      <w:r>
        <w:rPr>
          <w:rFonts w:hint="eastAsia" w:ascii="仿宋" w:hAnsi="仿宋" w:eastAsia="仿宋" w:cs="仿宋"/>
          <w:color w:val="auto"/>
          <w:highlight w:val="none"/>
        </w:rPr>
        <w:t>%的履约保证金；鼓励和支持乙方以银行、保险公司出具的保函形式提供履约保证。</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.2  履约保证金在</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期间内不予退还。乙方在前述约定期间届满前能履行完合同约定义务事项的，甲方在前述约定期间届满之日起</w:t>
      </w:r>
      <w:r>
        <w:rPr>
          <w:rFonts w:hint="eastAsia" w:ascii="仿宋" w:hAnsi="仿宋" w:eastAsia="仿宋" w:cs="仿宋"/>
          <w:color w:val="auto"/>
          <w:sz w:val="24"/>
          <w:highlight w:val="none"/>
          <w:u w:val="single"/>
        </w:rPr>
        <w:t xml:space="preserve"> 5 </w:t>
      </w:r>
      <w:r>
        <w:rPr>
          <w:rFonts w:hint="eastAsia" w:ascii="仿宋" w:hAnsi="仿宋" w:eastAsia="仿宋" w:cs="仿宋"/>
          <w:color w:val="auto"/>
          <w:sz w:val="24"/>
          <w:highlight w:val="none"/>
        </w:rPr>
        <w:t>个工作日内，</w:t>
      </w:r>
      <w:r>
        <w:rPr>
          <w:rFonts w:hint="eastAsia" w:ascii="仿宋" w:hAnsi="仿宋" w:eastAsia="仿宋" w:cs="仿宋"/>
          <w:color w:val="auto"/>
          <w:sz w:val="24"/>
          <w:highlight w:val="none"/>
          <w:lang w:val="en-US" w:eastAsia="zh-CN"/>
        </w:rPr>
        <w:t>以</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方式将履约保证金退还乙方，逾期退还的，乙方可要求甲方支付违约金，违约金按每迟延退还一日的应退还而未退还金额的</w:t>
      </w:r>
      <w:r>
        <w:rPr>
          <w:rFonts w:hint="eastAsia" w:ascii="仿宋" w:hAnsi="仿宋" w:eastAsia="仿宋" w:cs="仿宋"/>
          <w:color w:val="auto"/>
          <w:sz w:val="24"/>
          <w:highlight w:val="none"/>
          <w:u w:val="single"/>
        </w:rPr>
        <w:t xml:space="preserve">  0.05  </w:t>
      </w:r>
      <w:r>
        <w:rPr>
          <w:rFonts w:hint="eastAsia" w:ascii="仿宋" w:hAnsi="仿宋" w:eastAsia="仿宋" w:cs="仿宋"/>
          <w:color w:val="auto"/>
          <w:sz w:val="24"/>
          <w:highlight w:val="none"/>
        </w:rPr>
        <w:t>%计算，最高限额为本合同履约保证金的</w:t>
      </w:r>
      <w:r>
        <w:rPr>
          <w:rFonts w:hint="eastAsia" w:ascii="仿宋" w:hAnsi="仿宋" w:eastAsia="仿宋" w:cs="仿宋"/>
          <w:color w:val="auto"/>
          <w:sz w:val="24"/>
          <w:highlight w:val="none"/>
          <w:u w:val="single"/>
        </w:rPr>
        <w:t xml:space="preserve">  20   </w:t>
      </w:r>
      <w:r>
        <w:rPr>
          <w:rFonts w:hint="eastAsia" w:ascii="仿宋" w:hAnsi="仿宋" w:eastAsia="仿宋" w:cs="仿宋"/>
          <w:color w:val="auto"/>
          <w:sz w:val="24"/>
          <w:highlight w:val="non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甲方在乙方履行完合同约定义务事项后及时退还，延迟退还的，应当按照合同约定和法律规定承担相应的赔偿责任。</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5.5</w:t>
      </w:r>
      <w:r>
        <w:rPr>
          <w:rFonts w:hint="eastAsia" w:ascii="仿宋" w:hAnsi="仿宋" w:eastAsia="仿宋" w:cs="仿宋"/>
          <w:color w:val="auto"/>
          <w:sz w:val="24"/>
          <w:highlight w:val="none"/>
        </w:rPr>
        <w:t>对于因甲方原因导致变更、中止或者终止政府采购合同的，甲方应当依照合同约定对供应商受到的损失予以赔偿或者补偿。</w:t>
      </w:r>
    </w:p>
    <w:p>
      <w:pPr>
        <w:adjustRightInd w:val="0"/>
        <w:snapToGrid w:val="0"/>
        <w:spacing w:line="360" w:lineRule="auto"/>
        <w:ind w:left="0" w:leftChars="0" w:right="0" w:firstLine="352" w:firstLineChars="147"/>
        <w:outlineLvl w:val="9"/>
        <w:rPr>
          <w:rFonts w:hint="eastAsia" w:ascii="仿宋" w:hAnsi="仿宋" w:eastAsia="仿宋" w:cs="仿宋"/>
          <w:b/>
          <w:color w:val="auto"/>
          <w:sz w:val="24"/>
          <w:szCs w:val="24"/>
          <w:highlight w:val="none"/>
        </w:rPr>
      </w:pPr>
      <w:r>
        <w:rPr>
          <w:rFonts w:hint="eastAsia" w:ascii="仿宋" w:hAnsi="仿宋" w:eastAsia="仿宋" w:cs="仿宋"/>
          <w:bCs/>
          <w:color w:val="auto"/>
          <w:sz w:val="24"/>
          <w:szCs w:val="24"/>
          <w:highlight w:val="none"/>
          <w:lang w:val="en-US" w:eastAsia="zh-CN"/>
        </w:rPr>
        <w:t xml:space="preserve"> </w:t>
      </w:r>
      <w:r>
        <w:rPr>
          <w:rFonts w:hint="eastAsia" w:ascii="仿宋" w:hAnsi="仿宋" w:eastAsia="仿宋" w:cs="仿宋"/>
          <w:b/>
          <w:bCs w:val="0"/>
          <w:color w:val="auto"/>
          <w:sz w:val="24"/>
          <w:szCs w:val="24"/>
          <w:highlight w:val="none"/>
          <w:lang w:val="en-US" w:eastAsia="zh-CN"/>
        </w:rPr>
        <w:t>6.</w:t>
      </w:r>
      <w:r>
        <w:rPr>
          <w:rFonts w:hint="eastAsia" w:ascii="仿宋" w:hAnsi="仿宋" w:eastAsia="仿宋" w:cs="仿宋"/>
          <w:b/>
          <w:bCs w:val="0"/>
          <w:color w:val="auto"/>
          <w:sz w:val="24"/>
          <w:szCs w:val="24"/>
          <w:highlight w:val="none"/>
        </w:rPr>
        <w:t>转包</w:t>
      </w:r>
      <w:r>
        <w:rPr>
          <w:rFonts w:hint="eastAsia" w:ascii="仿宋" w:hAnsi="仿宋" w:eastAsia="仿宋" w:cs="仿宋"/>
          <w:b/>
          <w:color w:val="auto"/>
          <w:sz w:val="24"/>
          <w:szCs w:val="24"/>
          <w:highlight w:val="none"/>
        </w:rPr>
        <w:t>或分包</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.2乙方采取分包方式履行合同的，甲方可直接向分包供应商支付款项。</w:t>
      </w:r>
    </w:p>
    <w:p>
      <w:pPr>
        <w:adjustRightInd w:val="0"/>
        <w:snapToGrid w:val="0"/>
        <w:spacing w:line="360" w:lineRule="auto"/>
        <w:ind w:left="0" w:leftChars="0" w:right="0" w:firstLine="354" w:firstLineChars="147"/>
        <w:outlineLvl w:val="9"/>
        <w:rPr>
          <w:rFonts w:hint="eastAsia" w:ascii="仿宋" w:hAnsi="仿宋" w:eastAsia="仿宋" w:cs="仿宋"/>
          <w:bCs/>
          <w:color w:val="auto"/>
          <w:sz w:val="24"/>
          <w:szCs w:val="24"/>
          <w:highlight w:val="none"/>
        </w:rPr>
      </w:pPr>
      <w:r>
        <w:rPr>
          <w:rFonts w:hint="eastAsia" w:ascii="仿宋" w:hAnsi="仿宋" w:eastAsia="仿宋" w:cs="仿宋"/>
          <w:b/>
          <w:color w:val="auto"/>
          <w:sz w:val="24"/>
          <w:szCs w:val="24"/>
          <w:highlight w:val="none"/>
          <w:lang w:val="en-US" w:eastAsia="zh-CN"/>
        </w:rPr>
        <w:t>7.</w:t>
      </w:r>
      <w:r>
        <w:rPr>
          <w:rFonts w:hint="eastAsia" w:ascii="仿宋" w:hAnsi="仿宋" w:eastAsia="仿宋" w:cs="仿宋"/>
          <w:b/>
          <w:color w:val="auto"/>
          <w:sz w:val="24"/>
          <w:szCs w:val="24"/>
          <w:highlight w:val="none"/>
        </w:rPr>
        <w:t>质保期</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质保期：产品验收合格使用之日起，质保期</w:t>
      </w:r>
      <w:r>
        <w:rPr>
          <w:rFonts w:hint="eastAsia" w:ascii="仿宋" w:hAnsi="仿宋" w:eastAsia="仿宋" w:cs="仿宋"/>
          <w:bCs/>
          <w:color w:val="auto"/>
          <w:sz w:val="24"/>
          <w:szCs w:val="24"/>
          <w:highlight w:val="none"/>
          <w:lang w:val="en-US" w:eastAsia="zh-CN"/>
        </w:rPr>
        <w:t xml:space="preserve"> </w:t>
      </w:r>
      <w:r>
        <w:rPr>
          <w:rFonts w:hint="eastAsia" w:ascii="仿宋" w:hAnsi="仿宋" w:eastAsia="仿宋" w:cs="仿宋"/>
          <w:bCs/>
          <w:color w:val="auto"/>
          <w:sz w:val="24"/>
          <w:szCs w:val="24"/>
          <w:highlight w:val="none"/>
          <w:u w:val="single" w:color="auto"/>
          <w:lang w:val="en-US" w:eastAsia="zh-CN"/>
        </w:rPr>
        <w:t xml:space="preserve">        </w:t>
      </w:r>
      <w:r>
        <w:rPr>
          <w:rFonts w:hint="eastAsia" w:ascii="仿宋" w:hAnsi="仿宋" w:eastAsia="仿宋" w:cs="仿宋"/>
          <w:bCs/>
          <w:color w:val="auto"/>
          <w:sz w:val="24"/>
          <w:szCs w:val="24"/>
          <w:highlight w:val="none"/>
        </w:rPr>
        <w:t>年（具体再参照乙方按投标文件承诺确定），质保期内的维修费用（包括材料）全部由乙方负责。超过质保期的，维修时只收部件成本费。</w:t>
      </w:r>
    </w:p>
    <w:p>
      <w:pPr>
        <w:spacing w:line="560" w:lineRule="exact"/>
        <w:ind w:firstLine="482" w:firstLineChars="200"/>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8</w:t>
      </w:r>
      <w:r>
        <w:rPr>
          <w:rFonts w:hint="eastAsia" w:ascii="仿宋" w:hAnsi="仿宋" w:eastAsia="仿宋" w:cs="仿宋"/>
          <w:b/>
          <w:color w:val="auto"/>
          <w:sz w:val="24"/>
          <w:highlight w:val="none"/>
        </w:rPr>
        <w:t>.履行期限、地点和方式</w:t>
      </w:r>
    </w:p>
    <w:p>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1 履行期限：</w:t>
      </w:r>
      <w:r>
        <w:rPr>
          <w:rFonts w:hint="eastAsia" w:ascii="仿宋" w:hAnsi="仿宋" w:eastAsia="仿宋" w:cs="仿宋"/>
          <w:color w:val="auto"/>
          <w:sz w:val="24"/>
          <w:highlight w:val="none"/>
          <w:u w:val="single" w:color="auto"/>
        </w:rPr>
        <w:t>合同期限为</w:t>
      </w:r>
      <w:r>
        <w:rPr>
          <w:rFonts w:hint="eastAsia" w:ascii="仿宋" w:hAnsi="仿宋" w:eastAsia="仿宋" w:cs="仿宋"/>
          <w:color w:val="auto"/>
          <w:sz w:val="24"/>
          <w:highlight w:val="none"/>
          <w:u w:val="single" w:color="auto"/>
          <w:lang w:val="en-US" w:eastAsia="zh-CN"/>
        </w:rPr>
        <w:t>签订合同之日起至20年   月   日</w:t>
      </w:r>
      <w:r>
        <w:rPr>
          <w:rFonts w:hint="eastAsia" w:ascii="仿宋" w:hAnsi="仿宋" w:eastAsia="仿宋" w:cs="仿宋"/>
          <w:color w:val="auto"/>
          <w:sz w:val="24"/>
          <w:highlight w:val="none"/>
          <w:u w:val="single" w:color="auto"/>
        </w:rPr>
        <w:t>。合同期满后，乙方根据甲方需求另行签订补充服务协议；</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2 履行地点：</w:t>
      </w:r>
      <w:r>
        <w:rPr>
          <w:rFonts w:hint="eastAsia" w:ascii="仿宋" w:hAnsi="仿宋" w:eastAsia="仿宋" w:cs="仿宋"/>
          <w:color w:val="auto"/>
          <w:sz w:val="24"/>
          <w:highlight w:val="none"/>
          <w:u w:val="single" w:color="auto"/>
          <w:lang w:val="en-US" w:eastAsia="zh-CN"/>
        </w:rPr>
        <w:t xml:space="preserve">                        </w:t>
      </w:r>
      <w:r>
        <w:rPr>
          <w:rFonts w:hint="eastAsia" w:ascii="仿宋" w:hAnsi="仿宋" w:eastAsia="仿宋" w:cs="仿宋"/>
          <w:color w:val="auto"/>
          <w:sz w:val="24"/>
          <w:highlight w:val="none"/>
        </w:rPr>
        <w:t>；</w:t>
      </w:r>
    </w:p>
    <w:p>
      <w:pPr>
        <w:adjustRightInd w:val="0"/>
        <w:snapToGrid w:val="0"/>
        <w:spacing w:line="360" w:lineRule="auto"/>
        <w:ind w:right="0"/>
        <w:outlineLvl w:val="9"/>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3 履行方式：</w:t>
      </w:r>
      <w:r>
        <w:rPr>
          <w:rFonts w:hint="eastAsia" w:ascii="仿宋" w:hAnsi="仿宋" w:eastAsia="仿宋" w:cs="仿宋"/>
          <w:color w:val="auto"/>
          <w:sz w:val="24"/>
          <w:highlight w:val="none"/>
          <w:u w:val="single" w:color="auto"/>
          <w:lang w:val="en-US" w:eastAsia="zh-CN"/>
        </w:rPr>
        <w:t xml:space="preserve">                        </w:t>
      </w:r>
      <w:r>
        <w:rPr>
          <w:rFonts w:hint="eastAsia" w:ascii="仿宋" w:hAnsi="仿宋" w:eastAsia="仿宋" w:cs="仿宋"/>
          <w:color w:val="auto"/>
          <w:sz w:val="24"/>
          <w:highlight w:val="none"/>
        </w:rPr>
        <w:t>。</w:t>
      </w:r>
      <w:r>
        <w:rPr>
          <w:rFonts w:hint="eastAsia" w:ascii="仿宋" w:hAnsi="仿宋" w:eastAsia="仿宋" w:cs="仿宋"/>
          <w:color w:val="auto"/>
          <w:sz w:val="24"/>
          <w:szCs w:val="24"/>
          <w:highlight w:val="none"/>
        </w:rPr>
        <w:t>用方人员做好所供产品日常保养、使用、管理的现场实地培训，直至会熟练使用。</w:t>
      </w:r>
    </w:p>
    <w:p>
      <w:pPr>
        <w:spacing w:line="360" w:lineRule="auto"/>
        <w:ind w:firstLine="482" w:firstLineChars="200"/>
        <w:outlineLvl w:val="0"/>
        <w:rPr>
          <w:rFonts w:hint="eastAsia" w:ascii="仿宋" w:hAnsi="仿宋" w:eastAsia="仿宋" w:cs="仿宋"/>
          <w:b/>
          <w:color w:val="auto"/>
          <w:sz w:val="24"/>
          <w:highlight w:val="none"/>
        </w:rPr>
      </w:pPr>
      <w:r>
        <w:rPr>
          <w:rFonts w:hint="eastAsia" w:ascii="仿宋" w:hAnsi="仿宋" w:eastAsia="仿宋" w:cs="仿宋"/>
          <w:b/>
          <w:bCs w:val="0"/>
          <w:color w:val="auto"/>
          <w:sz w:val="24"/>
          <w:szCs w:val="24"/>
          <w:highlight w:val="none"/>
          <w:lang w:val="en-US" w:eastAsia="zh-CN"/>
        </w:rPr>
        <w:t>9.</w:t>
      </w:r>
      <w:r>
        <w:rPr>
          <w:rFonts w:hint="eastAsia" w:ascii="仿宋" w:hAnsi="仿宋" w:eastAsia="仿宋" w:cs="仿宋"/>
          <w:b/>
          <w:color w:val="auto"/>
          <w:sz w:val="24"/>
          <w:highlight w:val="none"/>
        </w:rPr>
        <w:t>付款方式、时间和条件</w:t>
      </w:r>
    </w:p>
    <w:p>
      <w:pPr>
        <w:pStyle w:val="619"/>
        <w:spacing w:before="0" w:beforeAutospacing="0" w:after="0" w:afterAutospacing="0" w:line="360" w:lineRule="auto"/>
        <w:ind w:firstLine="480"/>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9.</w:t>
      </w:r>
      <w:r>
        <w:rPr>
          <w:rFonts w:hint="eastAsia" w:ascii="仿宋" w:hAnsi="仿宋" w:eastAsia="仿宋" w:cs="仿宋"/>
          <w:color w:val="auto"/>
          <w:highlight w:val="none"/>
        </w:rPr>
        <w:t>1甲方应严格履行合同，及时组织验收，验收合格后及时将合同款支付完毕。对于满足合同约定支付条件的，甲方自收到发票后</w:t>
      </w:r>
      <w:r>
        <w:rPr>
          <w:rFonts w:hint="eastAsia" w:ascii="仿宋" w:hAnsi="仿宋" w:eastAsia="仿宋" w:cs="仿宋"/>
          <w:color w:val="auto"/>
          <w:highlight w:val="none"/>
          <w:lang w:val="en-US" w:eastAsia="zh-CN"/>
        </w:rPr>
        <w:t>7</w:t>
      </w:r>
      <w:r>
        <w:rPr>
          <w:rFonts w:hint="eastAsia" w:ascii="仿宋" w:hAnsi="仿宋" w:eastAsia="仿宋" w:cs="仿宋"/>
          <w:color w:val="auto"/>
          <w:highlight w:val="none"/>
        </w:rPr>
        <w:t>个工作日内将资金支付到合同约定的乙方账户，有条件的甲方可以即时支付。甲方不得以机构变动、人员更替、政策调整、单位放假等为由延迟付款。</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rPr>
        <w:t>.2甲方在政府采购合同中约定预付款，预付款比例为合同金额的</w:t>
      </w:r>
      <w:r>
        <w:rPr>
          <w:rFonts w:hint="eastAsia" w:ascii="仿宋" w:hAnsi="仿宋" w:eastAsia="仿宋" w:cs="仿宋"/>
          <w:color w:val="auto"/>
          <w:sz w:val="24"/>
          <w:highlight w:val="none"/>
          <w:lang w:val="en-US" w:eastAsia="zh-CN"/>
        </w:rPr>
        <w:t>40</w:t>
      </w:r>
      <w:r>
        <w:rPr>
          <w:rFonts w:hint="eastAsia" w:ascii="仿宋" w:hAnsi="仿宋" w:eastAsia="仿宋" w:cs="仿宋"/>
          <w:color w:val="auto"/>
          <w:sz w:val="24"/>
          <w:highlight w:val="none"/>
        </w:rPr>
        <w:t>％；项目分年安排预算的，每年预付款比例为项目年度计划支付资金额的</w:t>
      </w:r>
      <w:r>
        <w:rPr>
          <w:rFonts w:hint="eastAsia" w:ascii="仿宋" w:hAnsi="仿宋" w:eastAsia="仿宋" w:cs="仿宋"/>
          <w:color w:val="auto"/>
          <w:sz w:val="24"/>
          <w:highlight w:val="none"/>
          <w:lang w:val="en-US" w:eastAsia="zh-CN"/>
        </w:rPr>
        <w:t>40</w:t>
      </w:r>
      <w:r>
        <w:rPr>
          <w:rFonts w:hint="eastAsia" w:ascii="仿宋" w:hAnsi="仿宋" w:eastAsia="仿宋" w:cs="仿宋"/>
          <w:color w:val="auto"/>
          <w:sz w:val="24"/>
          <w:highlight w:val="none"/>
        </w:rPr>
        <w:t>％。采购项目实施以人工投入为主的，可适当降低预付款比例，但不低于</w:t>
      </w:r>
      <w:r>
        <w:rPr>
          <w:rFonts w:hint="eastAsia" w:ascii="仿宋" w:hAnsi="仿宋" w:eastAsia="仿宋" w:cs="仿宋"/>
          <w:color w:val="auto"/>
          <w:sz w:val="24"/>
          <w:highlight w:val="none"/>
          <w:lang w:val="en-US" w:eastAsia="zh-CN"/>
        </w:rPr>
        <w:t>20</w:t>
      </w:r>
      <w:r>
        <w:rPr>
          <w:rFonts w:hint="eastAsia" w:ascii="仿宋" w:hAnsi="仿宋" w:eastAsia="仿宋" w:cs="仿宋"/>
          <w:color w:val="auto"/>
          <w:sz w:val="24"/>
          <w:highlight w:val="none"/>
        </w:rPr>
        <w:t>%。甲方可以根据项目特点、乙方信用等实际情况提高预付款比例，最高预付比例可以达到</w:t>
      </w:r>
      <w:r>
        <w:rPr>
          <w:rFonts w:hint="eastAsia" w:ascii="仿宋" w:hAnsi="仿宋" w:eastAsia="仿宋" w:cs="仿宋"/>
          <w:color w:val="auto"/>
          <w:sz w:val="24"/>
          <w:highlight w:val="none"/>
          <w:lang w:val="en-US" w:eastAsia="zh-CN"/>
        </w:rPr>
        <w:t>70</w:t>
      </w:r>
      <w:r>
        <w:rPr>
          <w:rFonts w:hint="eastAsia" w:ascii="仿宋" w:hAnsi="仿宋" w:eastAsia="仿宋" w:cs="仿宋"/>
          <w:color w:val="auto"/>
          <w:sz w:val="24"/>
          <w:highlight w:val="none"/>
        </w:rPr>
        <w:t>%。乙方可登录政采云前台大厅选择金融服务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rPr>
        <w:t>.3甲方迟延支付乙方款项的，向乙方支付逾期利息。双方可以在合同专用条款中约定逾期利率，约定利率不得低于合同订立时1年期贷款市场报价利率；未作约定的，按照每日利率万分之五支付逾期利息。</w:t>
      </w:r>
    </w:p>
    <w:p>
      <w:pPr>
        <w:spacing w:line="360" w:lineRule="auto"/>
        <w:ind w:firstLine="480" w:firstLineChars="200"/>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rPr>
        <w:t>.4资金支付的方式、时间和条</w:t>
      </w:r>
      <w:r>
        <w:rPr>
          <w:rFonts w:hint="eastAsia" w:ascii="仿宋" w:hAnsi="仿宋" w:eastAsia="仿宋" w:cs="仿宋"/>
          <w:color w:val="auto"/>
          <w:sz w:val="24"/>
          <w:highlight w:val="none"/>
          <w:lang w:val="en-US" w:eastAsia="zh-CN"/>
        </w:rPr>
        <w:t>件：</w:t>
      </w:r>
      <w:r>
        <w:rPr>
          <w:rFonts w:hint="eastAsia" w:ascii="仿宋" w:hAnsi="仿宋" w:eastAsia="仿宋" w:cs="仿宋"/>
          <w:color w:val="auto"/>
          <w:sz w:val="24"/>
          <w:highlight w:val="none"/>
          <w:u w:val="single" w:color="auto"/>
          <w:lang w:val="en-US" w:eastAsia="zh-CN"/>
        </w:rPr>
        <w:t xml:space="preserve">                            </w:t>
      </w:r>
      <w:r>
        <w:rPr>
          <w:rFonts w:hint="eastAsia" w:ascii="仿宋" w:hAnsi="仿宋" w:eastAsia="仿宋" w:cs="仿宋"/>
          <w:color w:val="auto"/>
          <w:sz w:val="24"/>
          <w:highlight w:val="none"/>
        </w:rPr>
        <w:t>。</w:t>
      </w:r>
    </w:p>
    <w:p>
      <w:pPr>
        <w:spacing w:line="360" w:lineRule="auto"/>
        <w:ind w:firstLine="480" w:firstLineChars="200"/>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rPr>
        <w:t>.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adjustRightInd w:val="0"/>
        <w:snapToGrid w:val="0"/>
        <w:spacing w:line="360" w:lineRule="auto"/>
        <w:ind w:left="0" w:leftChars="0" w:right="0" w:firstLine="352" w:firstLineChars="147"/>
        <w:outlineLvl w:val="9"/>
        <w:rPr>
          <w:rFonts w:hint="eastAsia" w:ascii="仿宋" w:hAnsi="仿宋" w:eastAsia="仿宋" w:cs="仿宋"/>
          <w:b/>
          <w:color w:val="auto"/>
          <w:sz w:val="24"/>
          <w:szCs w:val="24"/>
          <w:highlight w:val="none"/>
        </w:rPr>
      </w:pPr>
      <w:r>
        <w:rPr>
          <w:rFonts w:hint="eastAsia" w:ascii="仿宋" w:hAnsi="仿宋" w:eastAsia="仿宋" w:cs="仿宋"/>
          <w:bCs/>
          <w:color w:val="auto"/>
          <w:sz w:val="24"/>
          <w:szCs w:val="24"/>
          <w:highlight w:val="none"/>
          <w:lang w:val="en-US" w:eastAsia="zh-CN"/>
        </w:rPr>
        <w:t xml:space="preserve"> 10</w:t>
      </w:r>
      <w:r>
        <w:rPr>
          <w:rFonts w:hint="eastAsia" w:ascii="仿宋" w:hAnsi="仿宋" w:eastAsia="仿宋" w:cs="仿宋"/>
          <w:b/>
          <w:color w:val="auto"/>
          <w:sz w:val="24"/>
          <w:szCs w:val="24"/>
          <w:highlight w:val="none"/>
          <w:lang w:val="en-US" w:eastAsia="zh-CN"/>
        </w:rPr>
        <w:t>.</w:t>
      </w:r>
      <w:r>
        <w:rPr>
          <w:rFonts w:hint="eastAsia" w:ascii="仿宋" w:hAnsi="仿宋" w:eastAsia="仿宋" w:cs="仿宋"/>
          <w:b/>
          <w:color w:val="auto"/>
          <w:sz w:val="24"/>
          <w:szCs w:val="24"/>
          <w:highlight w:val="none"/>
        </w:rPr>
        <w:t>税费</w:t>
      </w:r>
    </w:p>
    <w:p>
      <w:pPr>
        <w:adjustRightInd w:val="0"/>
        <w:snapToGrid/>
        <w:spacing w:line="360" w:lineRule="auto"/>
        <w:ind w:left="0" w:leftChars="0" w:right="0" w:firstLine="480" w:firstLineChars="200"/>
        <w:outlineLvl w:val="9"/>
        <w:rPr>
          <w:rFonts w:hint="eastAsia" w:ascii="仿宋" w:hAnsi="仿宋" w:eastAsia="仿宋" w:cs="仿宋"/>
          <w:bCs/>
          <w:color w:val="auto"/>
          <w:sz w:val="24"/>
          <w:szCs w:val="24"/>
          <w:highlight w:val="none"/>
        </w:rPr>
      </w:pPr>
      <w:r>
        <w:rPr>
          <w:rFonts w:hint="eastAsia" w:ascii="仿宋" w:hAnsi="仿宋" w:eastAsia="仿宋" w:cs="仿宋"/>
          <w:color w:val="auto"/>
          <w:sz w:val="24"/>
          <w:highlight w:val="none"/>
        </w:rPr>
        <w:t>与合同有关的一切税费，均按照中华人民共和国法律的相关规定缴纳。</w:t>
      </w:r>
    </w:p>
    <w:p>
      <w:pPr>
        <w:adjustRightInd w:val="0"/>
        <w:snapToGrid w:val="0"/>
        <w:spacing w:line="360" w:lineRule="auto"/>
        <w:ind w:left="0" w:leftChars="0" w:right="0" w:firstLine="352" w:firstLineChars="147"/>
        <w:outlineLvl w:val="9"/>
        <w:rPr>
          <w:rFonts w:hint="eastAsia" w:ascii="仿宋" w:hAnsi="仿宋" w:eastAsia="仿宋" w:cs="仿宋"/>
          <w:b/>
          <w:color w:val="auto"/>
          <w:sz w:val="24"/>
          <w:szCs w:val="24"/>
          <w:highlight w:val="none"/>
        </w:rPr>
      </w:pPr>
      <w:r>
        <w:rPr>
          <w:rFonts w:hint="eastAsia" w:ascii="仿宋" w:hAnsi="仿宋" w:eastAsia="仿宋" w:cs="仿宋"/>
          <w:bCs/>
          <w:color w:val="auto"/>
          <w:sz w:val="24"/>
          <w:szCs w:val="24"/>
          <w:highlight w:val="none"/>
        </w:rPr>
        <w:t xml:space="preserve"> </w:t>
      </w:r>
      <w:r>
        <w:rPr>
          <w:rFonts w:hint="eastAsia" w:ascii="仿宋" w:hAnsi="仿宋" w:eastAsia="仿宋" w:cs="仿宋"/>
          <w:b/>
          <w:color w:val="auto"/>
          <w:sz w:val="24"/>
          <w:szCs w:val="24"/>
          <w:highlight w:val="none"/>
          <w:lang w:val="en-US" w:eastAsia="zh-CN"/>
        </w:rPr>
        <w:t>11.</w:t>
      </w:r>
      <w:r>
        <w:rPr>
          <w:rFonts w:hint="eastAsia" w:ascii="仿宋" w:hAnsi="仿宋" w:eastAsia="仿宋" w:cs="仿宋"/>
          <w:b/>
          <w:color w:val="auto"/>
          <w:sz w:val="24"/>
          <w:szCs w:val="24"/>
          <w:highlight w:val="none"/>
        </w:rPr>
        <w:t>质量保证及售后服务</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 xml:space="preserve"> 11.1</w:t>
      </w:r>
      <w:r>
        <w:rPr>
          <w:rFonts w:hint="eastAsia" w:ascii="仿宋" w:hAnsi="仿宋" w:eastAsia="仿宋" w:cs="仿宋"/>
          <w:bCs/>
          <w:color w:val="auto"/>
          <w:sz w:val="24"/>
          <w:szCs w:val="24"/>
          <w:highlight w:val="none"/>
        </w:rPr>
        <w:t>乙方应按招标文件规定的货物性能、技术要求、质量标准向甲方提供未经使用的全产品。所使用的材料必须具有质量保证书或符合规定做的试验资料报告。严禁使用质量不合格或不符合设计要求的材料，否则乙方须承担由此产生的一切责任。如有外购产品由乙方统一配备。乙方所提供的货物必须是符合需求的合法产品，杜绝三无、假冒和走私产品。</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11.2</w:t>
      </w:r>
      <w:r>
        <w:rPr>
          <w:rFonts w:hint="eastAsia" w:ascii="仿宋" w:hAnsi="仿宋" w:eastAsia="仿宋" w:cs="仿宋"/>
          <w:bCs/>
          <w:color w:val="auto"/>
          <w:sz w:val="24"/>
          <w:szCs w:val="24"/>
          <w:highlight w:val="none"/>
        </w:rPr>
        <w:t>乙方提供的货物在质保期内因货物本身的质量问题发生故障，乙方应负责免费更换。对达不到技术要求者，根据实际情况，经双方协商，可按以下办法处理：</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更换：由乙方承担所发生的全部费用。</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贬值处理：由甲乙双方合议定价。</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退货处理：乙方应退还甲方支付的合同款，同时应承担该货物的直接费用（运输、保险、检验、货款利息及银行手续费等）。</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11.3</w:t>
      </w:r>
      <w:r>
        <w:rPr>
          <w:rFonts w:hint="eastAsia" w:ascii="仿宋" w:hAnsi="仿宋" w:eastAsia="仿宋" w:cs="仿宋"/>
          <w:bCs/>
          <w:color w:val="auto"/>
          <w:sz w:val="24"/>
          <w:szCs w:val="24"/>
          <w:highlight w:val="none"/>
        </w:rPr>
        <w:t>在质保期内，乙方应对货物出现的质量及安全问题负责处理解决并承担一切费用。</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11.4</w:t>
      </w:r>
      <w:r>
        <w:rPr>
          <w:rFonts w:hint="eastAsia" w:ascii="仿宋" w:hAnsi="仿宋" w:eastAsia="仿宋" w:cs="仿宋"/>
          <w:bCs/>
          <w:color w:val="auto"/>
          <w:sz w:val="24"/>
          <w:szCs w:val="24"/>
          <w:highlight w:val="none"/>
        </w:rPr>
        <w:t>乙方必须对所供产品实行终身维修，乙方在接到电话后2小时内响应，6小时内到达现场解决问题，最迟在2个工作日内修复，如不能修复应采取补救措施，以保证使用方的正常工作，乙方有其它服务承诺的，一并履行。</w:t>
      </w:r>
    </w:p>
    <w:p>
      <w:pPr>
        <w:adjustRightInd w:val="0"/>
        <w:snapToGrid w:val="0"/>
        <w:spacing w:line="360" w:lineRule="auto"/>
        <w:ind w:left="0" w:leftChars="0" w:right="0" w:firstLine="352" w:firstLineChars="147"/>
        <w:outlineLvl w:val="9"/>
        <w:rPr>
          <w:rFonts w:hint="eastAsia" w:ascii="仿宋" w:hAnsi="仿宋" w:eastAsia="仿宋" w:cs="仿宋"/>
          <w:color w:val="auto"/>
          <w:kern w:val="0"/>
          <w:sz w:val="24"/>
          <w:szCs w:val="24"/>
          <w:highlight w:val="none"/>
        </w:rPr>
      </w:pPr>
      <w:r>
        <w:rPr>
          <w:rFonts w:hint="eastAsia" w:ascii="仿宋" w:hAnsi="仿宋" w:eastAsia="仿宋" w:cs="仿宋"/>
          <w:bCs/>
          <w:color w:val="auto"/>
          <w:sz w:val="24"/>
          <w:szCs w:val="24"/>
          <w:highlight w:val="none"/>
          <w:lang w:val="en-US" w:eastAsia="zh-CN"/>
        </w:rPr>
        <w:t>11.5</w:t>
      </w:r>
      <w:r>
        <w:rPr>
          <w:rFonts w:hint="eastAsia" w:ascii="仿宋" w:hAnsi="仿宋" w:eastAsia="仿宋" w:cs="仿宋"/>
          <w:bCs/>
          <w:color w:val="auto"/>
          <w:sz w:val="24"/>
          <w:szCs w:val="24"/>
          <w:highlight w:val="none"/>
        </w:rPr>
        <w:t>乙方在质保期内每年应（不少于一次）到使用方进行设备保养、检修。</w:t>
      </w:r>
    </w:p>
    <w:p>
      <w:pPr>
        <w:adjustRightInd w:val="0"/>
        <w:snapToGrid w:val="0"/>
        <w:spacing w:line="360" w:lineRule="auto"/>
        <w:ind w:left="0" w:leftChars="0" w:right="0"/>
        <w:outlineLvl w:val="9"/>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en-US" w:eastAsia="zh-CN"/>
        </w:rPr>
        <w:t>11.6</w:t>
      </w:r>
      <w:r>
        <w:rPr>
          <w:rFonts w:hint="eastAsia" w:ascii="仿宋" w:hAnsi="仿宋" w:eastAsia="仿宋" w:cs="仿宋"/>
          <w:color w:val="auto"/>
          <w:kern w:val="0"/>
          <w:sz w:val="24"/>
          <w:szCs w:val="24"/>
          <w:highlight w:val="none"/>
        </w:rPr>
        <w:t>在质保期内，乙方应兑现“投标文件”中“售后服务”的诸项相关承诺，并应对货物出现的质量及安全问题负责处理解决并承担一切费用。在质保期内乙方不得以任何理由影响用户的正常使用，乙方必须对所供产品实行终身维修，配件按市场价格收取。</w:t>
      </w:r>
    </w:p>
    <w:p>
      <w:pPr>
        <w:adjustRightInd w:val="0"/>
        <w:snapToGrid w:val="0"/>
        <w:spacing w:line="360" w:lineRule="auto"/>
        <w:ind w:left="0" w:leftChars="0" w:right="0" w:firstLine="354" w:firstLineChars="147"/>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12.</w:t>
      </w:r>
      <w:r>
        <w:rPr>
          <w:rFonts w:hint="eastAsia" w:ascii="仿宋" w:hAnsi="仿宋" w:eastAsia="仿宋" w:cs="仿宋"/>
          <w:b/>
          <w:color w:val="auto"/>
          <w:sz w:val="24"/>
          <w:szCs w:val="24"/>
          <w:highlight w:val="none"/>
        </w:rPr>
        <w:t>货物包装、发运及运输</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12.1</w:t>
      </w:r>
      <w:r>
        <w:rPr>
          <w:rFonts w:hint="eastAsia" w:ascii="仿宋" w:hAnsi="仿宋" w:eastAsia="仿宋" w:cs="仿宋"/>
          <w:bCs/>
          <w:color w:val="auto"/>
          <w:sz w:val="24"/>
          <w:szCs w:val="24"/>
          <w:highlight w:val="none"/>
        </w:rPr>
        <w:t>乙方应在货物发运前对其进行满足运输距离、防潮、防震、防锈和防破损装卸等要求包装，以保证货物安全运达甲方指定地点。</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12.2</w:t>
      </w:r>
      <w:r>
        <w:rPr>
          <w:rFonts w:hint="eastAsia" w:ascii="仿宋" w:hAnsi="仿宋" w:eastAsia="仿宋" w:cs="仿宋"/>
          <w:bCs/>
          <w:color w:val="auto"/>
          <w:sz w:val="24"/>
          <w:szCs w:val="24"/>
          <w:highlight w:val="none"/>
        </w:rPr>
        <w:t>使用说明书、质量检验证明书、随配附件和工具以及清单一并附于货物内。</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12.3</w:t>
      </w:r>
      <w:r>
        <w:rPr>
          <w:rFonts w:hint="eastAsia" w:ascii="仿宋" w:hAnsi="仿宋" w:eastAsia="仿宋" w:cs="仿宋"/>
          <w:bCs/>
          <w:color w:val="auto"/>
          <w:sz w:val="24"/>
          <w:szCs w:val="24"/>
          <w:highlight w:val="none"/>
        </w:rPr>
        <w:t>乙方在货物发运手续办理完毕后24小时内或货到甲方48小时前通知甲方，以准备接货。</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12.4</w:t>
      </w:r>
      <w:r>
        <w:rPr>
          <w:rFonts w:hint="eastAsia" w:ascii="仿宋" w:hAnsi="仿宋" w:eastAsia="仿宋" w:cs="仿宋"/>
          <w:bCs/>
          <w:color w:val="auto"/>
          <w:sz w:val="24"/>
          <w:szCs w:val="24"/>
          <w:highlight w:val="none"/>
        </w:rPr>
        <w:t>货物在交付甲方前发生的风险均由乙方负责。</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12.5</w:t>
      </w:r>
      <w:r>
        <w:rPr>
          <w:rFonts w:hint="eastAsia" w:ascii="仿宋" w:hAnsi="仿宋" w:eastAsia="仿宋" w:cs="仿宋"/>
          <w:bCs/>
          <w:color w:val="auto"/>
          <w:sz w:val="24"/>
          <w:szCs w:val="24"/>
          <w:highlight w:val="none"/>
        </w:rPr>
        <w:t>货物在规定的交付期限内由乙方送达甲方指定的地点，及时通知甲方货物已送达并安装调试完毕视为交付。</w:t>
      </w:r>
    </w:p>
    <w:p>
      <w:pPr>
        <w:adjustRightInd w:val="0"/>
        <w:snapToGrid w:val="0"/>
        <w:spacing w:line="360" w:lineRule="auto"/>
        <w:ind w:left="0" w:leftChars="0" w:right="0"/>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    </w:t>
      </w:r>
      <w:r>
        <w:rPr>
          <w:rFonts w:hint="eastAsia" w:ascii="仿宋" w:hAnsi="仿宋" w:eastAsia="仿宋" w:cs="仿宋"/>
          <w:b/>
          <w:color w:val="auto"/>
          <w:sz w:val="24"/>
          <w:szCs w:val="24"/>
          <w:highlight w:val="none"/>
          <w:lang w:val="en-US" w:eastAsia="zh-CN"/>
        </w:rPr>
        <w:t>13.</w:t>
      </w:r>
      <w:r>
        <w:rPr>
          <w:rFonts w:hint="eastAsia" w:ascii="仿宋" w:hAnsi="仿宋" w:eastAsia="仿宋" w:cs="仿宋"/>
          <w:b/>
          <w:color w:val="auto"/>
          <w:sz w:val="24"/>
          <w:szCs w:val="24"/>
          <w:highlight w:val="none"/>
        </w:rPr>
        <w:t>调试和验收</w:t>
      </w:r>
    </w:p>
    <w:p>
      <w:pPr>
        <w:adjustRightInd w:val="0"/>
        <w:snapToGrid/>
        <w:spacing w:line="360" w:lineRule="auto"/>
        <w:ind w:left="0" w:leftChars="0" w:right="0" w:firstLine="480" w:firstLineChars="200"/>
        <w:outlineLvl w:val="0"/>
        <w:rPr>
          <w:rFonts w:hint="eastAsia" w:ascii="仿宋" w:hAnsi="仿宋" w:eastAsia="仿宋" w:cs="仿宋"/>
          <w:bCs/>
          <w:color w:val="auto"/>
          <w:sz w:val="24"/>
          <w:szCs w:val="24"/>
          <w:highlight w:val="none"/>
        </w:rPr>
      </w:pPr>
      <w:r>
        <w:rPr>
          <w:rFonts w:hint="eastAsia" w:ascii="仿宋" w:hAnsi="仿宋" w:eastAsia="仿宋" w:cs="仿宋"/>
          <w:color w:val="auto"/>
          <w:sz w:val="24"/>
          <w:highlight w:val="none"/>
          <w:lang w:val="en-US" w:eastAsia="zh-CN"/>
        </w:rPr>
        <w:t>13.1</w:t>
      </w:r>
      <w:r>
        <w:rPr>
          <w:rFonts w:hint="eastAsia" w:ascii="仿宋" w:hAnsi="仿宋" w:eastAsia="仿宋" w:cs="仿宋"/>
          <w:color w:val="auto"/>
          <w:sz w:val="24"/>
          <w:highlight w:val="none"/>
          <w:u w:val="single" w:color="auto"/>
          <w:lang w:val="en-US" w:eastAsia="zh-CN"/>
        </w:rPr>
        <w:t xml:space="preserve">                                                             </w:t>
      </w:r>
      <w:r>
        <w:rPr>
          <w:rFonts w:hint="eastAsia" w:ascii="仿宋" w:hAnsi="仿宋" w:eastAsia="仿宋" w:cs="仿宋"/>
          <w:color w:val="auto"/>
          <w:sz w:val="24"/>
          <w:highlight w:val="none"/>
        </w:rPr>
        <w:t>。</w:t>
      </w:r>
    </w:p>
    <w:p>
      <w:pPr>
        <w:adjustRightInd w:val="0"/>
        <w:snapToGrid w:val="0"/>
        <w:spacing w:line="360" w:lineRule="auto"/>
        <w:ind w:left="0" w:leftChars="0" w:right="0" w:firstLine="352" w:firstLineChars="147"/>
        <w:outlineLvl w:val="9"/>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 xml:space="preserve"> 13.2</w:t>
      </w:r>
      <w:r>
        <w:rPr>
          <w:rFonts w:hint="eastAsia" w:ascii="仿宋" w:hAnsi="仿宋" w:eastAsia="仿宋" w:cs="仿宋"/>
          <w:bCs/>
          <w:color w:val="auto"/>
          <w:sz w:val="24"/>
          <w:szCs w:val="24"/>
          <w:highlight w:val="none"/>
        </w:rPr>
        <w:t>经验收不合格且无法整改的，不付款不退货，所产生的所有损失由乙方承担。</w:t>
      </w:r>
    </w:p>
    <w:p>
      <w:pPr>
        <w:adjustRightInd w:val="0"/>
        <w:snapToGrid w:val="0"/>
        <w:spacing w:line="360" w:lineRule="auto"/>
        <w:ind w:left="0" w:leftChars="0" w:right="0" w:firstLine="354" w:firstLineChars="147"/>
        <w:outlineLvl w:val="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 xml:space="preserve"> 14.</w:t>
      </w:r>
      <w:r>
        <w:rPr>
          <w:rFonts w:hint="eastAsia" w:ascii="仿宋" w:hAnsi="仿宋" w:eastAsia="仿宋" w:cs="仿宋"/>
          <w:b/>
          <w:color w:val="auto"/>
          <w:sz w:val="24"/>
          <w:szCs w:val="24"/>
          <w:highlight w:val="none"/>
        </w:rPr>
        <w:t>违约责任</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14.</w:t>
      </w:r>
      <w:r>
        <w:rPr>
          <w:rFonts w:hint="eastAsia" w:ascii="仿宋" w:hAnsi="仿宋" w:eastAsia="仿宋" w:cs="仿宋"/>
          <w:color w:val="auto"/>
          <w:sz w:val="24"/>
          <w:highlight w:val="none"/>
        </w:rPr>
        <w:t>1 除不可抗力外，如果乙方没有按照本合同约定的期限、地点和方式交付货物，那么甲方可要求乙方支付违约金，违约金按每迟延交付货物一日的应交付而未交付货物价格的</w:t>
      </w:r>
      <w:r>
        <w:rPr>
          <w:rFonts w:hint="eastAsia" w:ascii="仿宋" w:hAnsi="仿宋" w:eastAsia="仿宋" w:cs="仿宋"/>
          <w:color w:val="auto"/>
          <w:sz w:val="24"/>
          <w:highlight w:val="none"/>
          <w:u w:val="single"/>
        </w:rPr>
        <w:t xml:space="preserve">  0.05  </w:t>
      </w:r>
      <w:r>
        <w:rPr>
          <w:rFonts w:hint="eastAsia" w:ascii="仿宋" w:hAnsi="仿宋" w:eastAsia="仿宋" w:cs="仿宋"/>
          <w:color w:val="auto"/>
          <w:sz w:val="24"/>
          <w:highlight w:val="none"/>
        </w:rPr>
        <w:t>%计算，最高限额为本合同总价的</w:t>
      </w:r>
      <w:r>
        <w:rPr>
          <w:rFonts w:hint="eastAsia" w:ascii="仿宋" w:hAnsi="仿宋" w:eastAsia="仿宋" w:cs="仿宋"/>
          <w:color w:val="auto"/>
          <w:sz w:val="24"/>
          <w:highlight w:val="none"/>
          <w:u w:val="single"/>
        </w:rPr>
        <w:t xml:space="preserve"> 20  </w:t>
      </w:r>
      <w:r>
        <w:rPr>
          <w:rFonts w:hint="eastAsia" w:ascii="仿宋" w:hAnsi="仿宋" w:eastAsia="仿宋" w:cs="仿宋"/>
          <w:color w:val="auto"/>
          <w:sz w:val="24"/>
          <w:highlight w:val="none"/>
        </w:rPr>
        <w:t>%；迟延交付货物的违约金计算数额达到前述最高限额之日起，甲方有权在要求乙方支付违约金的同时，书面通知乙方解除本合同；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14</w:t>
      </w:r>
      <w:r>
        <w:rPr>
          <w:rFonts w:hint="eastAsia" w:ascii="仿宋" w:hAnsi="仿宋" w:eastAsia="仿宋" w:cs="仿宋"/>
          <w:color w:val="auto"/>
          <w:sz w:val="24"/>
          <w:highlight w:val="none"/>
        </w:rPr>
        <w:t>.2 除不可抗力外，如果甲方没有按照本合同约定的付款方式付款，那么乙方可要求甲方支付违约金，违约金按每迟延付款一日的应付而未付款的</w:t>
      </w:r>
      <w:r>
        <w:rPr>
          <w:rFonts w:hint="eastAsia" w:ascii="仿宋" w:hAnsi="仿宋" w:eastAsia="仿宋" w:cs="仿宋"/>
          <w:color w:val="auto"/>
          <w:sz w:val="24"/>
          <w:highlight w:val="none"/>
          <w:u w:val="single"/>
        </w:rPr>
        <w:t xml:space="preserve">  0.05  </w:t>
      </w:r>
      <w:r>
        <w:rPr>
          <w:rFonts w:hint="eastAsia" w:ascii="仿宋" w:hAnsi="仿宋" w:eastAsia="仿宋" w:cs="仿宋"/>
          <w:color w:val="auto"/>
          <w:sz w:val="24"/>
          <w:highlight w:val="none"/>
        </w:rPr>
        <w:t>%计算，最高限额为本合同总价的</w:t>
      </w:r>
      <w:r>
        <w:rPr>
          <w:rFonts w:hint="eastAsia" w:ascii="仿宋" w:hAnsi="仿宋" w:eastAsia="仿宋" w:cs="仿宋"/>
          <w:color w:val="auto"/>
          <w:sz w:val="24"/>
          <w:highlight w:val="none"/>
          <w:u w:val="single"/>
        </w:rPr>
        <w:t xml:space="preserve">  20   </w:t>
      </w:r>
      <w:r>
        <w:rPr>
          <w:rFonts w:hint="eastAsia" w:ascii="仿宋" w:hAnsi="仿宋" w:eastAsia="仿宋" w:cs="仿宋"/>
          <w:color w:val="auto"/>
          <w:sz w:val="24"/>
          <w:highlight w:val="none"/>
        </w:rPr>
        <w:t>%；迟延付款的违约金计算数额达到前述最高限额之日起，乙方有权在要求甲方支付违约金的同时，书面通知甲方解除本合同；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14.</w:t>
      </w:r>
      <w:r>
        <w:rPr>
          <w:rFonts w:hint="eastAsia" w:ascii="仿宋" w:hAnsi="仿宋" w:eastAsia="仿宋" w:cs="仿宋"/>
          <w:color w:val="auto"/>
          <w:sz w:val="24"/>
          <w:highlight w:val="none"/>
        </w:rPr>
        <w:t>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14</w:t>
      </w:r>
      <w:r>
        <w:rPr>
          <w:rFonts w:hint="eastAsia" w:ascii="仿宋" w:hAnsi="仿宋" w:eastAsia="仿宋" w:cs="仿宋"/>
          <w:color w:val="auto"/>
          <w:sz w:val="24"/>
          <w:highlight w:val="none"/>
        </w:rPr>
        <w:t>.4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14</w:t>
      </w:r>
      <w:r>
        <w:rPr>
          <w:rFonts w:hint="eastAsia" w:ascii="仿宋" w:hAnsi="仿宋" w:eastAsia="仿宋" w:cs="仿宋"/>
          <w:color w:val="auto"/>
          <w:sz w:val="24"/>
          <w:highlight w:val="none"/>
        </w:rPr>
        <w:t>.5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14</w:t>
      </w:r>
      <w:r>
        <w:rPr>
          <w:rFonts w:hint="eastAsia" w:ascii="仿宋" w:hAnsi="仿宋" w:eastAsia="仿宋" w:cs="仿宋"/>
          <w:color w:val="auto"/>
          <w:sz w:val="24"/>
          <w:highlight w:val="none"/>
        </w:rPr>
        <w:t>.6 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left="-420" w:leftChars="-200" w:right="-420" w:rightChars="-200" w:firstLine="960" w:firstLineChars="400"/>
        <w:rPr>
          <w:rFonts w:hint="eastAsia" w:ascii="仿宋" w:hAnsi="仿宋" w:eastAsia="仿宋" w:cs="仿宋"/>
          <w:color w:val="auto"/>
          <w:highlight w:val="none"/>
        </w:rPr>
      </w:pPr>
      <w:r>
        <w:rPr>
          <w:rFonts w:hint="eastAsia" w:ascii="仿宋" w:hAnsi="仿宋" w:eastAsia="仿宋" w:cs="仿宋"/>
          <w:color w:val="auto"/>
          <w:sz w:val="24"/>
          <w:highlight w:val="none"/>
          <w:lang w:val="en-US" w:eastAsia="zh-CN"/>
        </w:rPr>
        <w:t>14</w:t>
      </w:r>
      <w:r>
        <w:rPr>
          <w:rFonts w:hint="eastAsia" w:ascii="仿宋" w:hAnsi="仿宋" w:eastAsia="仿宋" w:cs="仿宋"/>
          <w:color w:val="auto"/>
          <w:sz w:val="24"/>
          <w:highlight w:val="none"/>
        </w:rPr>
        <w:t>.7违约责任</w:t>
      </w:r>
      <w:r>
        <w:rPr>
          <w:rFonts w:hint="eastAsia" w:ascii="仿宋" w:hAnsi="仿宋" w:eastAsia="仿宋" w:cs="仿宋"/>
          <w:color w:val="auto"/>
          <w:sz w:val="24"/>
          <w:highlight w:val="none"/>
          <w:lang w:val="en-US" w:eastAsia="zh-CN"/>
        </w:rPr>
        <w:t>采购人</w:t>
      </w:r>
      <w:r>
        <w:rPr>
          <w:rFonts w:hint="eastAsia" w:ascii="仿宋" w:hAnsi="仿宋" w:eastAsia="仿宋" w:cs="仿宋"/>
          <w:color w:val="auto"/>
          <w:sz w:val="24"/>
          <w:highlight w:val="none"/>
        </w:rPr>
        <w:t>另有约定的</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u w:val="single" w:color="auto"/>
          <w:lang w:val="en-US" w:eastAsia="zh-CN"/>
        </w:rPr>
        <w:t xml:space="preserve">                         </w:t>
      </w:r>
      <w:r>
        <w:rPr>
          <w:rFonts w:hint="eastAsia" w:ascii="仿宋" w:hAnsi="仿宋" w:eastAsia="仿宋" w:cs="仿宋"/>
          <w:color w:val="auto"/>
          <w:sz w:val="24"/>
          <w:highlight w:val="none"/>
        </w:rPr>
        <w:t>从其约定。</w:t>
      </w:r>
    </w:p>
    <w:p>
      <w:pPr>
        <w:adjustRightInd w:val="0"/>
        <w:snapToGrid/>
        <w:spacing w:line="360" w:lineRule="auto"/>
        <w:ind w:left="0" w:leftChars="0" w:right="0" w:firstLine="0" w:firstLineChars="0"/>
        <w:outlineLvl w:val="9"/>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 xml:space="preserve">    15.</w:t>
      </w:r>
      <w:r>
        <w:rPr>
          <w:rFonts w:hint="eastAsia" w:ascii="仿宋" w:hAnsi="仿宋" w:eastAsia="仿宋" w:cs="仿宋"/>
          <w:b/>
          <w:bCs/>
          <w:color w:val="auto"/>
          <w:sz w:val="24"/>
          <w:highlight w:val="none"/>
        </w:rPr>
        <w:t>不可抗力事件处理</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15.1</w:t>
      </w:r>
      <w:r>
        <w:rPr>
          <w:rFonts w:hint="eastAsia" w:ascii="仿宋" w:hAnsi="仿宋" w:eastAsia="仿宋" w:cs="仿宋"/>
          <w:color w:val="auto"/>
          <w:sz w:val="24"/>
          <w:highlight w:val="none"/>
        </w:rPr>
        <w:t>在合同有效期内，任何一方因不可抗力事件导致不能履行合同，则合同履行期可延长，其延长期与不可抗力影响期相同。</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15.2</w:t>
      </w:r>
      <w:r>
        <w:rPr>
          <w:rFonts w:hint="eastAsia" w:ascii="仿宋" w:hAnsi="仿宋" w:eastAsia="仿宋" w:cs="仿宋"/>
          <w:color w:val="auto"/>
          <w:sz w:val="24"/>
          <w:highlight w:val="none"/>
        </w:rPr>
        <w:t>不可抗力事件发生后，应立即通知对方，并寄送有关权威机构出具的证明。</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15.3</w:t>
      </w:r>
      <w:r>
        <w:rPr>
          <w:rFonts w:hint="eastAsia" w:ascii="仿宋" w:hAnsi="仿宋" w:eastAsia="仿宋" w:cs="仿宋"/>
          <w:color w:val="auto"/>
          <w:sz w:val="24"/>
          <w:highlight w:val="none"/>
        </w:rPr>
        <w:t>不可抗力事件延续120天以上，双方应通过友好协商，确定是否继续履行合同。</w:t>
      </w:r>
    </w:p>
    <w:p>
      <w:pPr>
        <w:adjustRightInd w:val="0"/>
        <w:snapToGrid/>
        <w:spacing w:line="360" w:lineRule="auto"/>
        <w:ind w:left="0" w:leftChars="0" w:right="0" w:firstLine="0" w:firstLineChars="0"/>
        <w:outlineLvl w:val="9"/>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 xml:space="preserve">    16.</w:t>
      </w:r>
      <w:r>
        <w:rPr>
          <w:rFonts w:hint="eastAsia" w:ascii="仿宋" w:hAnsi="仿宋" w:eastAsia="仿宋" w:cs="仿宋"/>
          <w:b/>
          <w:bCs/>
          <w:color w:val="auto"/>
          <w:sz w:val="24"/>
          <w:highlight w:val="none"/>
        </w:rPr>
        <w:t>诉讼</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双方在执行合同中所发生的一切争议，应通过协商解决。如协商不成，可向甲方所在地法院起诉。</w:t>
      </w:r>
    </w:p>
    <w:p>
      <w:pPr>
        <w:adjustRightInd w:val="0"/>
        <w:snapToGrid/>
        <w:spacing w:line="360" w:lineRule="auto"/>
        <w:ind w:left="0" w:leftChars="0" w:right="0" w:firstLine="0" w:firstLineChars="0"/>
        <w:outlineLvl w:val="9"/>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 xml:space="preserve">    17.</w:t>
      </w:r>
      <w:r>
        <w:rPr>
          <w:rFonts w:hint="eastAsia" w:ascii="仿宋" w:hAnsi="仿宋" w:eastAsia="仿宋" w:cs="仿宋"/>
          <w:b/>
          <w:bCs/>
          <w:color w:val="auto"/>
          <w:sz w:val="24"/>
          <w:highlight w:val="none"/>
        </w:rPr>
        <w:t>合同生效及其它</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17.1</w:t>
      </w:r>
      <w:r>
        <w:rPr>
          <w:rFonts w:hint="eastAsia" w:ascii="仿宋" w:hAnsi="仿宋" w:eastAsia="仿宋" w:cs="仿宋"/>
          <w:color w:val="auto"/>
          <w:sz w:val="24"/>
          <w:highlight w:val="none"/>
        </w:rPr>
        <w:t>招标文件、投标文件、更正公告、中标通知书、承诺函等均作为本合同组成部分，具有同等效力。</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17.2</w:t>
      </w:r>
      <w:r>
        <w:rPr>
          <w:rFonts w:hint="eastAsia" w:ascii="仿宋" w:hAnsi="仿宋" w:eastAsia="仿宋" w:cs="仿宋"/>
          <w:color w:val="auto"/>
          <w:sz w:val="24"/>
          <w:highlight w:val="none"/>
        </w:rPr>
        <w:t>合同经双方法定代表人或其授权代表签字并加盖单位公章后方可生效。</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17.3</w:t>
      </w:r>
      <w:r>
        <w:rPr>
          <w:rFonts w:hint="eastAsia" w:ascii="仿宋" w:hAnsi="仿宋" w:eastAsia="仿宋" w:cs="仿宋"/>
          <w:color w:val="auto"/>
          <w:sz w:val="24"/>
          <w:highlight w:val="none"/>
        </w:rPr>
        <w:t>合同执行中涉及采购资金和采购内容修改或补充的，须经财政部门审批，并签书面补充协议报政府采购监督管理部门备案，作为主合同不可分割的一部分。</w:t>
      </w:r>
    </w:p>
    <w:p>
      <w:pPr>
        <w:snapToGrid/>
        <w:spacing w:line="360" w:lineRule="auto"/>
        <w:ind w:firstLine="0" w:firstLineChars="0"/>
        <w:rPr>
          <w:rFonts w:hint="eastAsia" w:ascii="仿宋" w:hAnsi="仿宋" w:eastAsia="仿宋" w:cs="仿宋"/>
          <w:b/>
          <w:bCs/>
          <w:color w:val="auto"/>
          <w:sz w:val="24"/>
          <w:highlight w:val="non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b/>
          <w:bCs/>
          <w:color w:val="auto"/>
          <w:sz w:val="24"/>
          <w:highlight w:val="none"/>
          <w:lang w:eastAsia="zh-CN"/>
        </w:rPr>
        <w:t>1</w:t>
      </w:r>
      <w:r>
        <w:rPr>
          <w:rFonts w:hint="eastAsia" w:ascii="仿宋" w:hAnsi="仿宋" w:eastAsia="仿宋" w:cs="仿宋"/>
          <w:b/>
          <w:bCs/>
          <w:color w:val="auto"/>
          <w:sz w:val="24"/>
          <w:highlight w:val="none"/>
          <w:lang w:val="en-US" w:eastAsia="zh-CN"/>
        </w:rPr>
        <w:t>7.4</w:t>
      </w:r>
      <w:r>
        <w:rPr>
          <w:rFonts w:hint="eastAsia" w:ascii="仿宋" w:hAnsi="仿宋" w:eastAsia="仿宋" w:cs="仿宋"/>
          <w:b/>
          <w:bCs/>
          <w:color w:val="auto"/>
          <w:sz w:val="24"/>
          <w:highlight w:val="none"/>
          <w:lang w:val="zh-CN"/>
        </w:rPr>
        <w:t>本合同</w:t>
      </w:r>
      <w:r>
        <w:rPr>
          <w:rFonts w:hint="eastAsia" w:ascii="仿宋" w:hAnsi="仿宋" w:eastAsia="仿宋" w:cs="仿宋"/>
          <w:b/>
          <w:bCs/>
          <w:color w:val="auto"/>
          <w:sz w:val="24"/>
          <w:highlight w:val="none"/>
        </w:rPr>
        <w:t>（□是  □</w:t>
      </w:r>
      <w:r>
        <w:rPr>
          <w:rFonts w:hint="eastAsia" w:ascii="仿宋" w:hAnsi="仿宋" w:eastAsia="仿宋" w:cs="仿宋"/>
          <w:b/>
          <w:bCs/>
          <w:color w:val="auto"/>
          <w:sz w:val="24"/>
          <w:highlight w:val="none"/>
          <w:lang w:val="zh-CN"/>
        </w:rPr>
        <w:t>否</w:t>
      </w:r>
      <w:r>
        <w:rPr>
          <w:rFonts w:hint="eastAsia" w:ascii="仿宋" w:hAnsi="仿宋" w:eastAsia="仿宋" w:cs="仿宋"/>
          <w:b/>
          <w:bCs/>
          <w:color w:val="auto"/>
          <w:sz w:val="24"/>
          <w:highlight w:val="none"/>
        </w:rPr>
        <w:t>）</w:t>
      </w:r>
      <w:r>
        <w:rPr>
          <w:rFonts w:hint="eastAsia" w:ascii="仿宋" w:hAnsi="仿宋" w:eastAsia="仿宋" w:cs="仿宋"/>
          <w:b/>
          <w:bCs/>
          <w:color w:val="auto"/>
          <w:sz w:val="24"/>
          <w:highlight w:val="none"/>
          <w:lang w:val="zh-CN"/>
        </w:rPr>
        <w:t>为可融资合同</w:t>
      </w:r>
      <w:r>
        <w:rPr>
          <w:rFonts w:hint="eastAsia" w:ascii="仿宋" w:hAnsi="仿宋" w:eastAsia="仿宋" w:cs="仿宋"/>
          <w:b/>
          <w:bCs/>
          <w:color w:val="auto"/>
          <w:sz w:val="24"/>
          <w:highlight w:val="none"/>
        </w:rPr>
        <w:t>，</w:t>
      </w:r>
      <w:r>
        <w:rPr>
          <w:rFonts w:hint="eastAsia" w:ascii="仿宋" w:hAnsi="仿宋" w:eastAsia="仿宋" w:cs="仿宋"/>
          <w:b/>
          <w:bCs/>
          <w:color w:val="auto"/>
          <w:sz w:val="24"/>
          <w:highlight w:val="none"/>
          <w:lang w:val="zh-CN"/>
        </w:rPr>
        <w:t>关于中小企业信用融资事项</w:t>
      </w:r>
      <w:r>
        <w:rPr>
          <w:rFonts w:hint="eastAsia" w:ascii="仿宋" w:hAnsi="仿宋" w:eastAsia="仿宋" w:cs="仿宋"/>
          <w:b/>
          <w:bCs/>
          <w:color w:val="auto"/>
          <w:sz w:val="24"/>
          <w:highlight w:val="none"/>
        </w:rPr>
        <w:t>详见《政府采购支持中小企业信用融资相关事项通知》，或登录杭州市政府采购网“中小企业信用融资”模块，查看信用融资政策文件及各相关银行服务方案。</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17.5</w:t>
      </w:r>
      <w:r>
        <w:rPr>
          <w:rFonts w:hint="eastAsia" w:ascii="仿宋" w:hAnsi="仿宋" w:eastAsia="仿宋" w:cs="仿宋"/>
          <w:color w:val="auto"/>
          <w:sz w:val="24"/>
          <w:highlight w:val="none"/>
        </w:rPr>
        <w:t>本合同未尽事宜，遵照《</w:t>
      </w:r>
      <w:r>
        <w:rPr>
          <w:rFonts w:hint="eastAsia" w:ascii="仿宋" w:hAnsi="仿宋" w:eastAsia="仿宋" w:cs="仿宋"/>
          <w:color w:val="auto"/>
          <w:sz w:val="24"/>
          <w:highlight w:val="none"/>
          <w:lang w:val="en-US" w:eastAsia="zh-CN"/>
        </w:rPr>
        <w:t>民法典</w:t>
      </w:r>
      <w:r>
        <w:rPr>
          <w:rFonts w:hint="eastAsia" w:ascii="仿宋" w:hAnsi="仿宋" w:eastAsia="仿宋" w:cs="仿宋"/>
          <w:color w:val="auto"/>
          <w:sz w:val="24"/>
          <w:highlight w:val="none"/>
        </w:rPr>
        <w:t>》有关条文执行。</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17.6</w:t>
      </w:r>
      <w:r>
        <w:rPr>
          <w:rFonts w:hint="eastAsia" w:ascii="仿宋" w:hAnsi="仿宋" w:eastAsia="仿宋" w:cs="仿宋"/>
          <w:color w:val="auto"/>
          <w:sz w:val="24"/>
          <w:highlight w:val="none"/>
        </w:rPr>
        <w:t xml:space="preserve">本合同一式多份，具有同等法律效力，甲乙双方、区财政局采购监管科、验收单位，各执一份。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甲方（盖章）：                         乙方（盖章）：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法定代表人：                          法定代表人：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或授权代表（签字）：                   或授权代表（签字）：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地址：                                地址：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邮编：                                邮编：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电话：                                电话：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传真：                                传真：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开户银行：                            开户银行：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帐号：                                帐号：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p>
    <w:p>
      <w:pPr>
        <w:adjustRightInd w:val="0"/>
        <w:snapToGrid/>
        <w:spacing w:line="360" w:lineRule="auto"/>
        <w:ind w:left="0" w:leftChars="0" w:right="0" w:firstLine="0" w:firstLineChars="0"/>
        <w:outlineLvl w:val="9"/>
        <w:rPr>
          <w:rFonts w:hint="eastAsia" w:ascii="仿宋" w:hAnsi="仿宋" w:eastAsia="仿宋" w:cs="仿宋"/>
          <w:color w:val="auto"/>
          <w:sz w:val="24"/>
          <w:highlight w:val="none"/>
        </w:rPr>
      </w:pPr>
    </w:p>
    <w:p>
      <w:pPr>
        <w:adjustRightInd w:val="0"/>
        <w:snapToGrid/>
        <w:spacing w:line="360" w:lineRule="auto"/>
        <w:ind w:left="0" w:leftChars="0" w:right="0" w:firstLine="0" w:firstLineChars="0"/>
        <w:jc w:val="center"/>
        <w:outlineLvl w:val="9"/>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签约时间：      年    月   日</w:t>
      </w:r>
    </w:p>
    <w:p>
      <w:pPr>
        <w:wordWrap/>
        <w:spacing w:line="360" w:lineRule="auto"/>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 xml:space="preserve">签约地点： </w:t>
      </w:r>
    </w:p>
    <w:p>
      <w:pPr>
        <w:wordWrap/>
        <w:spacing w:line="360" w:lineRule="auto"/>
        <w:jc w:val="both"/>
        <w:rPr>
          <w:rFonts w:hint="eastAsia" w:ascii="仿宋" w:hAnsi="仿宋" w:eastAsia="仿宋" w:cs="仿宋"/>
          <w:color w:val="auto"/>
          <w:sz w:val="24"/>
          <w:highlight w:val="none"/>
        </w:rPr>
      </w:pPr>
    </w:p>
    <w:p>
      <w:pPr>
        <w:wordWrap/>
        <w:spacing w:line="360" w:lineRule="auto"/>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b/>
          <w:bCs/>
          <w:color w:val="auto"/>
          <w:sz w:val="24"/>
          <w:highlight w:val="none"/>
        </w:rPr>
      </w:pPr>
      <w:bookmarkStart w:id="439" w:name="_Toc326765771"/>
      <w:bookmarkStart w:id="440" w:name="_Toc339872468"/>
      <w:bookmarkStart w:id="441" w:name="_Toc328381300"/>
      <w:bookmarkStart w:id="442" w:name="_Toc868"/>
      <w:bookmarkStart w:id="443" w:name="_Toc349721554"/>
      <w:bookmarkStart w:id="444" w:name="_Toc350327365"/>
      <w:r>
        <w:rPr>
          <w:rFonts w:hint="eastAsia" w:ascii="仿宋" w:hAnsi="仿宋" w:eastAsia="仿宋" w:cs="仿宋"/>
          <w:b/>
          <w:bCs/>
          <w:color w:val="auto"/>
          <w:sz w:val="24"/>
          <w:highlight w:val="none"/>
        </w:rPr>
        <w:t xml:space="preserve"> 此仅为合同书样本，中标单位需根据实际情况和采购人签订相应的合同！</w:t>
      </w:r>
      <w:bookmarkEnd w:id="439"/>
      <w:bookmarkEnd w:id="440"/>
      <w:bookmarkEnd w:id="441"/>
      <w:bookmarkEnd w:id="442"/>
      <w:bookmarkEnd w:id="443"/>
      <w:bookmarkEnd w:id="444"/>
    </w:p>
    <w:p>
      <w:pPr>
        <w:snapToGrid/>
        <w:spacing w:before="0" w:beforeLines="0" w:after="0" w:line="360" w:lineRule="auto"/>
        <w:rPr>
          <w:rFonts w:hint="eastAsia" w:ascii="仿宋" w:hAnsi="仿宋" w:eastAsia="仿宋" w:cs="仿宋"/>
          <w:b/>
          <w:bCs/>
          <w:color w:val="auto"/>
          <w:sz w:val="24"/>
          <w:highlight w:val="none"/>
        </w:rPr>
        <w:sectPr>
          <w:pgSz w:w="11906" w:h="16838"/>
          <w:pgMar w:top="1558" w:right="1531" w:bottom="468" w:left="1531" w:header="851" w:footer="851" w:gutter="0"/>
          <w:pgBorders>
            <w:top w:val="none" w:sz="0" w:space="0"/>
            <w:left w:val="none" w:sz="0" w:space="0"/>
            <w:bottom w:val="none" w:sz="0" w:space="0"/>
            <w:right w:val="none" w:sz="0" w:space="0"/>
          </w:pgBorders>
          <w:cols w:space="720" w:num="1"/>
          <w:titlePg/>
          <w:docGrid w:type="lines" w:linePitch="312" w:charSpace="0"/>
        </w:sectPr>
      </w:pPr>
      <w:bookmarkStart w:id="445" w:name="_Toc194217895"/>
    </w:p>
    <w:bookmarkEnd w:id="445"/>
    <w:p>
      <w:pPr>
        <w:spacing w:line="360" w:lineRule="auto"/>
        <w:jc w:val="center"/>
        <w:outlineLvl w:val="0"/>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t>第六部分</w:t>
      </w:r>
      <w:bookmarkEnd w:id="432"/>
      <w:r>
        <w:rPr>
          <w:rFonts w:hint="eastAsia" w:ascii="仿宋" w:hAnsi="仿宋" w:eastAsia="仿宋" w:cs="仿宋"/>
          <w:b/>
          <w:color w:val="auto"/>
          <w:sz w:val="36"/>
          <w:szCs w:val="20"/>
          <w:highlight w:val="none"/>
        </w:rPr>
        <w:t xml:space="preserve"> </w:t>
      </w:r>
      <w:bookmarkEnd w:id="433"/>
      <w:r>
        <w:rPr>
          <w:rFonts w:hint="eastAsia" w:ascii="仿宋" w:hAnsi="仿宋" w:eastAsia="仿宋" w:cs="仿宋"/>
          <w:b/>
          <w:color w:val="auto"/>
          <w:sz w:val="36"/>
          <w:szCs w:val="20"/>
          <w:highlight w:val="none"/>
        </w:rPr>
        <w:t>应提交的有关格式范例</w:t>
      </w:r>
    </w:p>
    <w:p>
      <w:pPr>
        <w:spacing w:line="360" w:lineRule="auto"/>
        <w:jc w:val="center"/>
        <w:outlineLvl w:val="0"/>
        <w:rPr>
          <w:rFonts w:hint="eastAsia" w:ascii="仿宋" w:hAnsi="仿宋" w:eastAsia="仿宋" w:cs="仿宋"/>
          <w:b/>
          <w:color w:val="auto"/>
          <w:kern w:val="0"/>
          <w:sz w:val="36"/>
          <w:szCs w:val="36"/>
          <w:highlight w:val="none"/>
        </w:rPr>
      </w:pP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资格文件部分</w:t>
      </w: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（1）符合参加政府采购活动应当具备的一般条件的承诺函……………（页码）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（2）落实政府采购政策需满足的资格要求………………………………（页码）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（3）本项目的特定资格要求………………………………………………（页码）</w:t>
      </w:r>
    </w:p>
    <w:p>
      <w:pPr>
        <w:snapToGrid w:val="0"/>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r>
        <w:rPr>
          <w:rFonts w:hint="eastAsia" w:ascii="仿宋" w:hAnsi="仿宋" w:eastAsia="仿宋" w:cs="仿宋"/>
          <w:color w:val="auto"/>
          <w:kern w:val="0"/>
          <w:sz w:val="24"/>
          <w:highlight w:val="none"/>
        </w:rPr>
        <w:br w:type="page"/>
      </w:r>
      <w:r>
        <w:rPr>
          <w:rFonts w:hint="eastAsia" w:ascii="仿宋" w:hAnsi="仿宋" w:eastAsia="仿宋" w:cs="仿宋"/>
          <w:b/>
          <w:color w:val="auto"/>
          <w:kern w:val="0"/>
          <w:sz w:val="32"/>
          <w:szCs w:val="32"/>
          <w:highlight w:val="none"/>
        </w:rPr>
        <w:t xml:space="preserve">  一、 符合参加政府采购活动应当具备的一般条件的承诺函</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（采购人）、（采购代理机构）：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我方参与（项目名称）【</w:t>
      </w:r>
      <w:r>
        <w:rPr>
          <w:rFonts w:hint="eastAsia" w:ascii="仿宋" w:hAnsi="仿宋" w:eastAsia="仿宋" w:cs="仿宋"/>
          <w:color w:val="auto"/>
          <w:sz w:val="24"/>
          <w:highlight w:val="none"/>
          <w:lang w:val="en-US" w:eastAsia="zh-CN"/>
        </w:rPr>
        <w:t>项目编号</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 xml:space="preserve"> </w:t>
      </w:r>
      <w:r>
        <w:rPr>
          <w:rFonts w:hint="eastAsia" w:ascii="仿宋" w:hAnsi="仿宋" w:eastAsia="仿宋" w:cs="仿宋"/>
          <w:b/>
          <w:bCs/>
          <w:color w:val="auto"/>
          <w:sz w:val="24"/>
          <w:szCs w:val="24"/>
          <w:highlight w:val="none"/>
        </w:rPr>
        <w:t xml:space="preserve"> </w:t>
      </w:r>
      <w:r>
        <w:rPr>
          <w:rFonts w:hint="eastAsia" w:ascii="仿宋" w:hAnsi="仿宋" w:eastAsia="仿宋" w:cs="仿宋"/>
          <w:color w:val="auto"/>
          <w:sz w:val="24"/>
          <w:highlight w:val="none"/>
        </w:rPr>
        <w:t>】政府采购活动，郑重承诺：</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（一）</w:t>
      </w:r>
      <w:r>
        <w:rPr>
          <w:rFonts w:hint="eastAsia" w:ascii="仿宋" w:hAnsi="仿宋" w:eastAsia="仿宋" w:cs="仿宋"/>
          <w:color w:val="auto"/>
          <w:sz w:val="24"/>
          <w:szCs w:val="24"/>
          <w:highlight w:val="none"/>
        </w:rPr>
        <w:t>符合参与政府采购活动的资格条件并且没有税收缴纳、社会保障等方面的失信记录的承诺函</w:t>
      </w:r>
      <w:r>
        <w:rPr>
          <w:rFonts w:hint="eastAsia" w:ascii="仿宋" w:hAnsi="仿宋" w:eastAsia="仿宋" w:cs="仿宋"/>
          <w:color w:val="auto"/>
          <w:sz w:val="24"/>
          <w:szCs w:val="24"/>
          <w:highlight w:val="none"/>
          <w:lang w:val="en-US" w:eastAsia="zh-CN"/>
        </w:rPr>
        <w:t>;</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二</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（三）不存在以下情况：</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投标人名称(电子签名)：</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w:t>
      </w: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rPr>
          <w:rFonts w:hint="eastAsia" w:ascii="仿宋" w:hAnsi="仿宋" w:eastAsia="仿宋" w:cs="仿宋"/>
          <w:color w:val="auto"/>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pStyle w:val="4"/>
        <w:rPr>
          <w:rFonts w:hint="eastAsia" w:ascii="仿宋" w:hAnsi="仿宋" w:eastAsia="仿宋" w:cs="仿宋"/>
          <w:b/>
          <w:color w:val="auto"/>
          <w:kern w:val="0"/>
          <w:sz w:val="32"/>
          <w:szCs w:val="32"/>
          <w:highlight w:val="none"/>
        </w:rPr>
      </w:pPr>
    </w:p>
    <w:p>
      <w:pPr>
        <w:rPr>
          <w:rFonts w:hint="eastAsia" w:ascii="仿宋" w:hAnsi="仿宋" w:eastAsia="仿宋" w:cs="仿宋"/>
          <w:b/>
          <w:color w:val="auto"/>
          <w:kern w:val="0"/>
          <w:sz w:val="32"/>
          <w:szCs w:val="32"/>
          <w:highlight w:val="none"/>
        </w:rPr>
      </w:pPr>
    </w:p>
    <w:p>
      <w:pPr>
        <w:pStyle w:val="4"/>
        <w:rPr>
          <w:rFonts w:hint="eastAsia" w:ascii="仿宋" w:hAnsi="仿宋" w:eastAsia="仿宋" w:cs="仿宋"/>
          <w:b/>
          <w:color w:val="auto"/>
          <w:kern w:val="0"/>
          <w:sz w:val="32"/>
          <w:szCs w:val="32"/>
          <w:highlight w:val="none"/>
        </w:rPr>
      </w:pPr>
    </w:p>
    <w:p>
      <w:pP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二、落实政府采购政策需满足的资格要求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t>A</w:t>
      </w:r>
      <w:r>
        <w:rPr>
          <w:rFonts w:hint="eastAsia" w:ascii="仿宋" w:hAnsi="仿宋" w:eastAsia="仿宋" w:cs="仿宋"/>
          <w:color w:val="auto"/>
          <w:sz w:val="24"/>
          <w:highlight w:val="none"/>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hint="eastAsia" w:ascii="仿宋" w:hAnsi="仿宋" w:eastAsia="仿宋" w:cs="仿宋"/>
          <w:color w:val="auto"/>
          <w:sz w:val="24"/>
          <w:highlight w:val="none"/>
        </w:rPr>
      </w:pPr>
    </w:p>
    <w:p>
      <w:pPr>
        <w:widowControl/>
        <w:spacing w:line="360" w:lineRule="auto"/>
        <w:ind w:firstLine="472" w:firstLineChars="196"/>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t>B.</w:t>
      </w:r>
      <w:r>
        <w:rPr>
          <w:rFonts w:hint="eastAsia" w:ascii="仿宋" w:hAnsi="仿宋" w:eastAsia="仿宋" w:cs="仿宋"/>
          <w:color w:val="auto"/>
          <w:sz w:val="24"/>
          <w:highlight w:val="none"/>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sz w:val="24"/>
          <w:highlight w:val="none"/>
        </w:rPr>
        <w:t xml:space="preserve">    </w:t>
      </w:r>
      <w:r>
        <w:rPr>
          <w:rFonts w:hint="eastAsia" w:ascii="仿宋" w:hAnsi="仿宋" w:eastAsia="仿宋" w:cs="仿宋"/>
          <w:b/>
          <w:color w:val="auto"/>
          <w:kern w:val="0"/>
          <w:sz w:val="32"/>
          <w:szCs w:val="32"/>
          <w:highlight w:val="none"/>
          <w:lang w:val="zh-CN"/>
        </w:rPr>
        <w:t>联合协议</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（联合体所有成员名称）</w:t>
      </w:r>
      <w:r>
        <w:rPr>
          <w:rFonts w:hint="eastAsia" w:ascii="仿宋" w:hAnsi="仿宋" w:eastAsia="仿宋" w:cs="仿宋"/>
          <w:color w:val="auto"/>
          <w:kern w:val="0"/>
          <w:sz w:val="24"/>
          <w:highlight w:val="none"/>
        </w:rPr>
        <w:t>自愿</w:t>
      </w:r>
      <w:r>
        <w:rPr>
          <w:rFonts w:hint="eastAsia" w:ascii="仿宋" w:hAnsi="仿宋" w:eastAsia="仿宋" w:cs="仿宋"/>
          <w:color w:val="auto"/>
          <w:kern w:val="0"/>
          <w:sz w:val="24"/>
          <w:highlight w:val="none"/>
          <w:lang w:val="zh-CN"/>
        </w:rPr>
        <w:t>组成一个联合体，以一个投标人的身份</w:t>
      </w:r>
      <w:r>
        <w:rPr>
          <w:rFonts w:hint="eastAsia" w:ascii="仿宋" w:hAnsi="仿宋" w:eastAsia="仿宋" w:cs="仿宋"/>
          <w:color w:val="auto"/>
          <w:kern w:val="0"/>
          <w:sz w:val="24"/>
          <w:highlight w:val="none"/>
        </w:rPr>
        <w:t>参加</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 xml:space="preserve">投标。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一、各方一致决定，</w:t>
      </w:r>
      <w:r>
        <w:rPr>
          <w:rFonts w:hint="eastAsia" w:ascii="仿宋" w:hAnsi="仿宋" w:eastAsia="仿宋" w:cs="仿宋"/>
          <w:color w:val="auto"/>
          <w:kern w:val="0"/>
          <w:sz w:val="24"/>
          <w:highlight w:val="none"/>
          <w:u w:val="single"/>
        </w:rPr>
        <w:t>（某联合体成员名称）</w:t>
      </w:r>
      <w:r>
        <w:rPr>
          <w:rFonts w:hint="eastAsia" w:ascii="仿宋" w:hAnsi="仿宋" w:eastAsia="仿宋" w:cs="仿宋"/>
          <w:color w:val="auto"/>
          <w:kern w:val="0"/>
          <w:sz w:val="24"/>
          <w:highlight w:val="none"/>
        </w:rPr>
        <w:t>为联合体</w:t>
      </w:r>
      <w:r>
        <w:rPr>
          <w:rFonts w:hint="eastAsia" w:ascii="仿宋" w:hAnsi="仿宋" w:eastAsia="仿宋" w:cs="仿宋"/>
          <w:color w:val="auto"/>
          <w:kern w:val="0"/>
          <w:sz w:val="24"/>
          <w:highlight w:val="none"/>
          <w:lang w:val="zh-CN"/>
        </w:rPr>
        <w:t>牵头人</w:t>
      </w:r>
      <w:r>
        <w:rPr>
          <w:rFonts w:hint="eastAsia" w:ascii="仿宋" w:hAnsi="仿宋" w:eastAsia="仿宋" w:cs="仿宋"/>
          <w:color w:val="auto"/>
          <w:sz w:val="24"/>
          <w:highlight w:val="none"/>
        </w:rPr>
        <w:t>，代表所有联合体成员负责投标和合同实施阶段的主办、协调工作</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w:t>
      </w:r>
      <w:r>
        <w:rPr>
          <w:rFonts w:hint="eastAsia" w:ascii="仿宋" w:hAnsi="仿宋" w:eastAsia="仿宋" w:cs="仿宋"/>
          <w:color w:val="auto"/>
          <w:sz w:val="24"/>
          <w:highlight w:val="none"/>
        </w:rPr>
        <w:t>所有联合体成员各方签署授权书，授权书载明的</w:t>
      </w:r>
      <w:r>
        <w:rPr>
          <w:rFonts w:hint="eastAsia" w:ascii="仿宋" w:hAnsi="仿宋" w:eastAsia="仿宋" w:cs="仿宋"/>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三、本次联合投标中，分工如下：</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w:t>
      </w:r>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五、如果中标，</w:t>
      </w:r>
      <w:r>
        <w:rPr>
          <w:rFonts w:hint="eastAsia" w:ascii="仿宋" w:hAnsi="仿宋" w:eastAsia="仿宋" w:cs="仿宋"/>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六、有关本次联合投标的其他事宜：</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C、</w:t>
      </w:r>
      <w:r>
        <w:rPr>
          <w:rFonts w:hint="eastAsia" w:ascii="仿宋" w:hAnsi="仿宋" w:eastAsia="仿宋" w:cs="仿宋"/>
          <w:color w:val="auto"/>
          <w:sz w:val="24"/>
          <w:highlight w:val="none"/>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分包意向协议</w:t>
      </w:r>
    </w:p>
    <w:p>
      <w:pPr>
        <w:widowControl/>
        <w:spacing w:line="360" w:lineRule="auto"/>
        <w:ind w:firstLine="120" w:firstLineChars="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若成为</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的中标供应商，将依法采取分包方式履行合同。</w:t>
      </w: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rPr>
        <w:t>与</w:t>
      </w:r>
      <w:r>
        <w:rPr>
          <w:rFonts w:hint="eastAsia" w:ascii="仿宋" w:hAnsi="仿宋" w:eastAsia="仿宋" w:cs="仿宋"/>
          <w:color w:val="auto"/>
          <w:kern w:val="0"/>
          <w:sz w:val="24"/>
          <w:highlight w:val="none"/>
          <w:u w:val="single"/>
        </w:rPr>
        <w:t>（所有分包供应商名称）</w:t>
      </w:r>
      <w:r>
        <w:rPr>
          <w:rFonts w:hint="eastAsia" w:ascii="仿宋" w:hAnsi="仿宋" w:eastAsia="仿宋" w:cs="仿宋"/>
          <w:color w:val="auto"/>
          <w:kern w:val="0"/>
          <w:sz w:val="24"/>
          <w:highlight w:val="none"/>
        </w:rPr>
        <w:t>达成分包意向协议</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一、分包标的及数量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将</w:t>
      </w:r>
      <w:r>
        <w:rPr>
          <w:rFonts w:hint="eastAsia" w:ascii="仿宋" w:hAnsi="仿宋" w:eastAsia="仿宋" w:cs="仿宋"/>
          <w:color w:val="auto"/>
          <w:highlight w:val="none"/>
          <w:u w:val="single"/>
        </w:rPr>
        <w:t xml:space="preserve">   XX工作内容   </w:t>
      </w:r>
      <w:r>
        <w:rPr>
          <w:rFonts w:hint="eastAsia" w:ascii="仿宋" w:hAnsi="仿宋" w:eastAsia="仿宋" w:cs="仿宋"/>
          <w:color w:val="auto"/>
          <w:sz w:val="24"/>
          <w:highlight w:val="none"/>
        </w:rPr>
        <w:t>分包给</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具备承</w:t>
      </w:r>
      <w:r>
        <w:rPr>
          <w:rFonts w:hint="eastAsia" w:ascii="仿宋" w:hAnsi="仿宋" w:eastAsia="仿宋" w:cs="仿宋"/>
          <w:color w:val="auto"/>
          <w:kern w:val="0"/>
          <w:sz w:val="24"/>
          <w:highlight w:val="none"/>
        </w:rPr>
        <w:t>担</w:t>
      </w:r>
      <w:r>
        <w:rPr>
          <w:rFonts w:hint="eastAsia" w:ascii="仿宋" w:hAnsi="仿宋" w:eastAsia="仿宋" w:cs="仿宋"/>
          <w:color w:val="auto"/>
          <w:kern w:val="0"/>
          <w:sz w:val="24"/>
          <w:highlight w:val="none"/>
          <w:u w:val="single"/>
          <w:lang w:val="zh-CN"/>
        </w:rPr>
        <w:t>XX工作内容</w:t>
      </w:r>
      <w:r>
        <w:rPr>
          <w:rFonts w:hint="eastAsia" w:ascii="仿宋" w:hAnsi="仿宋" w:eastAsia="仿宋" w:cs="仿宋"/>
          <w:color w:val="auto"/>
          <w:kern w:val="0"/>
          <w:sz w:val="24"/>
          <w:highlight w:val="none"/>
          <w:lang w:val="zh-CN"/>
        </w:rPr>
        <w:t>相应资质条件且不得再次分包；</w:t>
      </w:r>
    </w:p>
    <w:p>
      <w:pPr>
        <w:pStyle w:val="4"/>
        <w:ind w:left="664" w:leftChars="316" w:firstLine="229" w:firstLineChars="95"/>
        <w:rPr>
          <w:rFonts w:hint="eastAsia" w:ascii="仿宋" w:hAnsi="仿宋" w:eastAsia="仿宋" w:cs="仿宋"/>
          <w:color w:val="auto"/>
          <w:highlight w:val="none"/>
        </w:rPr>
      </w:pPr>
      <w:r>
        <w:rPr>
          <w:rFonts w:hint="eastAsia" w:ascii="仿宋" w:hAnsi="仿宋" w:eastAsia="仿宋" w:cs="仿宋"/>
          <w:color w:val="auto"/>
          <w:kern w:val="0"/>
          <w:sz w:val="24"/>
          <w:szCs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二、分包工作履行期限、地点、方式</w:t>
      </w:r>
    </w:p>
    <w:p>
      <w:pPr>
        <w:snapToGrid w:val="0"/>
        <w:spacing w:line="360" w:lineRule="auto"/>
        <w:ind w:firstLine="576"/>
        <w:rPr>
          <w:rFonts w:hint="eastAsia" w:ascii="仿宋" w:hAnsi="仿宋" w:eastAsia="仿宋" w:cs="仿宋"/>
          <w:color w:val="auto"/>
          <w:highlight w:val="none"/>
          <w:u w:val="single"/>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三、质量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四、价款或者报酬</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五、违约责任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六、争议解决的办法</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七、其他</w:t>
      </w:r>
    </w:p>
    <w:p>
      <w:pPr>
        <w:snapToGrid w:val="0"/>
        <w:spacing w:line="360" w:lineRule="auto"/>
        <w:ind w:left="5758" w:leftChars="342" w:hanging="5040" w:hangingChars="2100"/>
        <w:rPr>
          <w:rFonts w:hint="eastAsia" w:ascii="仿宋" w:hAnsi="仿宋" w:eastAsia="仿宋" w:cs="仿宋"/>
          <w:color w:val="auto"/>
          <w:kern w:val="0"/>
          <w:sz w:val="24"/>
          <w:highlight w:val="none"/>
          <w:lang w:val="zh-CN"/>
        </w:rPr>
      </w:pPr>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 xml:space="preserve">  。                                           投标人名称(电子签名)：</w:t>
      </w:r>
    </w:p>
    <w:p>
      <w:pPr>
        <w:snapToGrid w:val="0"/>
        <w:spacing w:line="360" w:lineRule="auto"/>
        <w:ind w:firstLine="5640" w:firstLineChars="235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分包供应商名称：</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pacing w:line="360" w:lineRule="auto"/>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widowControl/>
        <w:spacing w:line="360" w:lineRule="auto"/>
        <w:ind w:left="150"/>
        <w:jc w:val="center"/>
        <w:rPr>
          <w:rFonts w:hint="eastAsia" w:ascii="仿宋" w:hAnsi="仿宋" w:eastAsia="仿宋" w:cs="仿宋"/>
          <w:b/>
          <w:color w:val="auto"/>
          <w:kern w:val="0"/>
          <w:sz w:val="32"/>
          <w:szCs w:val="32"/>
          <w:highlight w:val="none"/>
        </w:rPr>
      </w:pPr>
    </w:p>
    <w:p>
      <w:pPr>
        <w:widowControl/>
        <w:spacing w:line="360" w:lineRule="auto"/>
        <w:ind w:left="15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三、本项目的特定资格要求</w:t>
      </w:r>
    </w:p>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（根据招标公告本项目的特定资格要求提供相应的材料；未要求的，无需提供）</w:t>
      </w:r>
    </w:p>
    <w:p>
      <w:pPr>
        <w:rPr>
          <w:rFonts w:hint="eastAsia" w:ascii="仿宋" w:hAnsi="仿宋" w:eastAsia="仿宋" w:cs="仿宋"/>
          <w:color w:val="auto"/>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br w:type="page"/>
      </w:r>
    </w:p>
    <w:p>
      <w:pPr>
        <w:spacing w:line="360" w:lineRule="auto"/>
        <w:ind w:right="420"/>
        <w:jc w:val="center"/>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lang w:val="en-US" w:eastAsia="zh-CN"/>
        </w:rPr>
        <w:t xml:space="preserve">    </w:t>
      </w:r>
      <w:r>
        <w:rPr>
          <w:rFonts w:hint="eastAsia" w:ascii="仿宋" w:hAnsi="仿宋" w:eastAsia="仿宋" w:cs="仿宋"/>
          <w:b/>
          <w:color w:val="auto"/>
          <w:kern w:val="0"/>
          <w:sz w:val="36"/>
          <w:szCs w:val="36"/>
          <w:highlight w:val="none"/>
        </w:rPr>
        <w:t>商务技术文件部分</w:t>
      </w:r>
    </w:p>
    <w:p>
      <w:pPr>
        <w:spacing w:line="360" w:lineRule="auto"/>
        <w:jc w:val="center"/>
        <w:outlineLvl w:val="0"/>
        <w:rPr>
          <w:rFonts w:hint="eastAsia" w:ascii="仿宋" w:hAnsi="仿宋" w:eastAsia="仿宋" w:cs="仿宋"/>
          <w:b/>
          <w:color w:val="auto"/>
          <w:kern w:val="0"/>
          <w:sz w:val="24"/>
          <w:highlight w:val="none"/>
        </w:rPr>
      </w:pPr>
    </w:p>
    <w:p>
      <w:pPr>
        <w:spacing w:line="360" w:lineRule="auto"/>
        <w:jc w:val="center"/>
        <w:outlineLvl w:val="0"/>
        <w:rPr>
          <w:rFonts w:hint="eastAsia"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目录</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（1）投标函</w:t>
      </w:r>
      <w:r>
        <w:rPr>
          <w:rFonts w:hint="eastAsia" w:ascii="仿宋" w:hAnsi="仿宋" w:eastAsia="仿宋" w:cs="仿宋"/>
          <w:color w:val="auto"/>
          <w:highlight w:val="none"/>
        </w:rPr>
        <w:t>…………………………………………………………………………………（页码）</w:t>
      </w:r>
      <w:r>
        <w:rPr>
          <w:rFonts w:hint="eastAsia" w:ascii="仿宋" w:hAnsi="仿宋" w:eastAsia="仿宋" w:cs="仿宋"/>
          <w:color w:val="auto"/>
          <w:sz w:val="24"/>
          <w:highlight w:val="none"/>
        </w:rPr>
        <w:t>（2）授权委托书或法定代表人（单位负责人、自然人本人）身份证明</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（3）联合协议</w:t>
      </w:r>
      <w:r>
        <w:rPr>
          <w:rFonts w:hint="eastAsia" w:ascii="仿宋" w:hAnsi="仿宋" w:eastAsia="仿宋" w:cs="仿宋"/>
          <w:color w:val="auto"/>
          <w:highlight w:val="none"/>
        </w:rPr>
        <w:t>………………………………………………………………………………（页码）</w:t>
      </w:r>
    </w:p>
    <w:p>
      <w:pPr>
        <w:snapToGrid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（4）分包意向协议</w:t>
      </w:r>
      <w:r>
        <w:rPr>
          <w:rFonts w:hint="eastAsia" w:ascii="仿宋" w:hAnsi="仿宋" w:eastAsia="仿宋" w:cs="仿宋"/>
          <w:color w:val="auto"/>
          <w:highlight w:val="none"/>
        </w:rPr>
        <w:t>…………………………………………………………………………（页码）</w:t>
      </w:r>
    </w:p>
    <w:p>
      <w:pPr>
        <w:snapToGrid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（5）符合性审查资料</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（6）评标标准相应的商务技术资料</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投标标的清单</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）商务技术偏离表</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lang w:val="zh-CN"/>
        </w:rPr>
        <w:t>）政府采购供应商廉洁自律承诺书</w:t>
      </w:r>
      <w:r>
        <w:rPr>
          <w:rFonts w:hint="eastAsia" w:ascii="仿宋" w:hAnsi="仿宋" w:eastAsia="仿宋" w:cs="仿宋"/>
          <w:color w:val="auto"/>
          <w:highlight w:val="none"/>
        </w:rPr>
        <w:t>…………………………………………………（页码）</w:t>
      </w:r>
    </w:p>
    <w:p>
      <w:pPr>
        <w:snapToGrid w:val="0"/>
        <w:spacing w:line="360" w:lineRule="auto"/>
        <w:jc w:val="both"/>
        <w:rPr>
          <w:rFonts w:hint="eastAsia" w:ascii="仿宋" w:hAnsi="仿宋" w:eastAsia="仿宋" w:cs="仿宋"/>
          <w:b/>
          <w:color w:val="auto"/>
          <w:kern w:val="0"/>
          <w:sz w:val="32"/>
          <w:szCs w:val="32"/>
          <w:highlight w:val="none"/>
          <w:lang w:val="zh-CN"/>
        </w:rPr>
      </w:pP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lang w:val="zh-CN" w:eastAsia="zh-CN"/>
        </w:rPr>
        <w:t>（</w:t>
      </w: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highlight w:val="none"/>
          <w:lang w:val="zh-CN" w:eastAsia="zh-CN"/>
        </w:rPr>
        <w:t>）</w:t>
      </w:r>
      <w:r>
        <w:rPr>
          <w:rFonts w:hint="eastAsia" w:ascii="仿宋" w:hAnsi="仿宋" w:eastAsia="仿宋" w:cs="仿宋"/>
          <w:color w:val="auto"/>
          <w:sz w:val="24"/>
          <w:szCs w:val="24"/>
          <w:highlight w:val="none"/>
          <w:lang w:val="zh-CN"/>
        </w:rPr>
        <w:t>投标</w:t>
      </w:r>
      <w:r>
        <w:rPr>
          <w:rFonts w:hint="eastAsia" w:ascii="仿宋" w:hAnsi="仿宋" w:eastAsia="仿宋" w:cs="仿宋"/>
          <w:color w:val="auto"/>
          <w:sz w:val="24"/>
          <w:szCs w:val="24"/>
          <w:highlight w:val="none"/>
          <w:lang w:val="en-US" w:eastAsia="zh-CN"/>
        </w:rPr>
        <w:t>人</w:t>
      </w:r>
      <w:r>
        <w:rPr>
          <w:rFonts w:hint="eastAsia" w:ascii="仿宋" w:hAnsi="仿宋" w:eastAsia="仿宋" w:cs="仿宋"/>
          <w:color w:val="auto"/>
          <w:sz w:val="24"/>
          <w:szCs w:val="24"/>
          <w:highlight w:val="none"/>
          <w:lang w:val="zh-CN"/>
        </w:rPr>
        <w:t>认为需要的其他文件资料</w:t>
      </w:r>
      <w:r>
        <w:rPr>
          <w:rFonts w:hint="eastAsia" w:ascii="仿宋" w:hAnsi="仿宋" w:eastAsia="仿宋" w:cs="仿宋"/>
          <w:color w:val="auto"/>
          <w:sz w:val="24"/>
          <w:szCs w:val="24"/>
          <w:highlight w:val="none"/>
          <w:lang w:val="zh-CN" w:eastAsia="zh-CN"/>
        </w:rPr>
        <w:t>（如有）</w:t>
      </w:r>
      <w:r>
        <w:rPr>
          <w:rFonts w:hint="eastAsia" w:ascii="仿宋" w:hAnsi="仿宋" w:eastAsia="仿宋" w:cs="仿宋"/>
          <w:color w:val="auto"/>
          <w:highlight w:val="none"/>
        </w:rPr>
        <w:t>…………………………………</w:t>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（页码）</w:t>
      </w: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rPr>
          <w:rFonts w:hint="eastAsia" w:ascii="仿宋" w:hAnsi="仿宋" w:eastAsia="仿宋" w:cs="仿宋"/>
          <w:color w:val="auto"/>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pStyle w:val="25"/>
        <w:rPr>
          <w:rFonts w:hint="eastAsia" w:ascii="仿宋" w:hAnsi="仿宋" w:eastAsia="仿宋" w:cs="仿宋"/>
          <w:color w:val="auto"/>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kern w:val="0"/>
          <w:sz w:val="32"/>
          <w:szCs w:val="32"/>
          <w:highlight w:val="none"/>
        </w:rPr>
      </w:pPr>
    </w:p>
    <w:p>
      <w:pPr>
        <w:snapToGrid w:val="0"/>
        <w:spacing w:line="360" w:lineRule="auto"/>
        <w:jc w:val="center"/>
        <w:outlineLvl w:val="0"/>
        <w:rPr>
          <w:rFonts w:hint="eastAsia" w:ascii="仿宋" w:hAnsi="仿宋" w:eastAsia="仿宋" w:cs="仿宋"/>
          <w:b/>
          <w:color w:val="auto"/>
          <w:sz w:val="32"/>
          <w:szCs w:val="32"/>
          <w:highlight w:val="none"/>
        </w:rPr>
      </w:pPr>
      <w:r>
        <w:rPr>
          <w:rFonts w:hint="eastAsia" w:ascii="仿宋" w:hAnsi="仿宋" w:eastAsia="仿宋" w:cs="仿宋"/>
          <w:b/>
          <w:color w:val="auto"/>
          <w:kern w:val="0"/>
          <w:sz w:val="32"/>
          <w:szCs w:val="32"/>
          <w:highlight w:val="none"/>
        </w:rPr>
        <w:t>一、投标</w:t>
      </w:r>
      <w:r>
        <w:rPr>
          <w:rFonts w:hint="eastAsia" w:ascii="仿宋" w:hAnsi="仿宋" w:eastAsia="仿宋" w:cs="仿宋"/>
          <w:b/>
          <w:color w:val="auto"/>
          <w:sz w:val="32"/>
          <w:szCs w:val="32"/>
          <w:highlight w:val="none"/>
        </w:rPr>
        <w:t>函</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（采购人）、（采购代理机构）：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我方参加你方组织的（项目名称）【招标编号：（采购编号）】招标的有关活动，并对此项目进行投标。为此：</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1、我方承诺投标有效期从提交投标文件的截止之日起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天（不少于90天）</w:t>
      </w:r>
      <w:r>
        <w:rPr>
          <w:rFonts w:hint="eastAsia" w:ascii="仿宋" w:hAnsi="仿宋" w:eastAsia="仿宋" w:cs="仿宋"/>
          <w:color w:val="auto"/>
          <w:highlight w:val="none"/>
        </w:rPr>
        <w:t>，</w:t>
      </w:r>
      <w:r>
        <w:rPr>
          <w:rFonts w:hint="eastAsia" w:ascii="仿宋" w:hAnsi="仿宋" w:eastAsia="仿宋" w:cs="仿宋"/>
          <w:color w:val="auto"/>
          <w:sz w:val="24"/>
          <w:highlight w:val="none"/>
        </w:rPr>
        <w:t>本投标文件在投标有效期满之前均具有约束力。</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2、我方的投标文件包括以下内容：</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2.1资格文件：</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2.1.1承诺函；</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2.1.2落实政府采购政策需满足的资格要求（如果有）；</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2.1.3本项目的特定资格要求（如果有）。</w:t>
      </w:r>
    </w:p>
    <w:p>
      <w:pPr>
        <w:snapToGrid w:val="0"/>
        <w:spacing w:line="360" w:lineRule="auto"/>
        <w:ind w:left="210" w:leftChars="100"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商务技术</w:t>
      </w:r>
      <w:r>
        <w:rPr>
          <w:rFonts w:hint="eastAsia" w:ascii="仿宋" w:hAnsi="仿宋" w:eastAsia="仿宋" w:cs="仿宋"/>
          <w:color w:val="auto"/>
          <w:sz w:val="24"/>
          <w:highlight w:val="none"/>
          <w:lang w:val="zh-CN"/>
        </w:rPr>
        <w:t>文件：</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2.2.1投标函；</w:t>
      </w:r>
      <w:r>
        <w:rPr>
          <w:rFonts w:hint="eastAsia" w:ascii="仿宋" w:hAnsi="仿宋" w:eastAsia="仿宋" w:cs="仿宋"/>
          <w:color w:val="auto"/>
          <w:sz w:val="24"/>
          <w:highlight w:val="none"/>
          <w:lang w:val="zh-CN"/>
        </w:rPr>
        <w:t xml:space="preserve"> </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2.2.2授权委托书或法定代表人（单位负责人）身份证明；</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2.2.3联合协议（如果有）；</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2.2.4分包意向协议（如果有）；</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2.2.5符合性审查资料；</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2.2.6评标标准相应的商务技术资料；</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2.2.7商务技术偏离表；</w:t>
      </w:r>
    </w:p>
    <w:p>
      <w:pPr>
        <w:snapToGrid w:val="0"/>
        <w:spacing w:line="360" w:lineRule="auto"/>
        <w:ind w:left="420" w:leftChars="200"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3报价文件</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2.3.1开标一览表（报价表）；</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2.3.2中小企业声明函（如果有）。</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3、我方承诺除商务技术偏离表列出的偏离外，我方响应招标文件的全部要求。</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4、如我方中标，我方承诺：</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4.2在签订合同时不向你方提出附加条件；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4.3按照招标文件要求提交履约保证金；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4.4在合同约定的期限内完成合同规定的全部义务。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5、其他补充说明:</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360" w:lineRule="auto"/>
        <w:ind w:firstLine="3600" w:firstLineChars="15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投标人名称（电子签名）：                          </w:t>
      </w:r>
    </w:p>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snapToGrid w:val="0"/>
        <w:spacing w:line="360" w:lineRule="auto"/>
        <w:ind w:left="420" w:leftChars="200" w:firstLine="4200" w:firstLineChars="1750"/>
        <w:rPr>
          <w:rFonts w:hint="eastAsia" w:ascii="仿宋" w:hAnsi="仿宋" w:eastAsia="仿宋" w:cs="仿宋"/>
          <w:color w:val="auto"/>
          <w:kern w:val="0"/>
          <w:sz w:val="24"/>
          <w:highlight w:val="none"/>
          <w:u w:val="singl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rPr>
          <w:rFonts w:hint="eastAsia" w:ascii="仿宋" w:hAnsi="仿宋" w:eastAsia="仿宋" w:cs="仿宋"/>
          <w:color w:val="auto"/>
          <w:sz w:val="24"/>
          <w:highlight w:val="none"/>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pStyle w:val="25"/>
        <w:rPr>
          <w:rFonts w:hint="eastAsia" w:ascii="仿宋" w:hAnsi="仿宋" w:eastAsia="仿宋" w:cs="仿宋"/>
          <w:color w:val="auto"/>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p>
    <w:p>
      <w:pPr>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t>二、授权委托书或法定代表人（单位负责人、自然人本人）身份证明</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snapToGrid w:val="0"/>
        <w:spacing w:line="360" w:lineRule="auto"/>
        <w:ind w:firstLine="2872" w:firstLineChars="894"/>
        <w:rPr>
          <w:rFonts w:hint="eastAsia" w:ascii="仿宋" w:hAnsi="仿宋" w:eastAsia="仿宋" w:cs="仿宋"/>
          <w:color w:val="auto"/>
          <w:highlight w:val="none"/>
        </w:rPr>
      </w:pPr>
      <w:r>
        <w:rPr>
          <w:rFonts w:hint="eastAsia" w:ascii="仿宋" w:hAnsi="仿宋" w:eastAsia="仿宋" w:cs="仿宋"/>
          <w:b/>
          <w:color w:val="auto"/>
          <w:kern w:val="0"/>
          <w:sz w:val="32"/>
          <w:szCs w:val="32"/>
          <w:highlight w:val="none"/>
          <w:lang w:val="zh-CN"/>
        </w:rPr>
        <w:t>授权委托书（适用于非联合体投标）</w:t>
      </w:r>
      <w:r>
        <w:rPr>
          <w:rFonts w:hint="eastAsia" w:ascii="仿宋" w:hAnsi="仿宋" w:eastAsia="仿宋" w:cs="仿宋"/>
          <w:color w:val="auto"/>
          <w:highlight w:val="none"/>
        </w:rPr>
        <w:t xml:space="preserve">                               </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特此告知。</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投标人名称(电子签名)：</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签发日期：  年  月   日</w:t>
      </w: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sz w:val="24"/>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lang w:val="zh-CN"/>
        </w:rPr>
        <w:t xml:space="preserve">      </w:t>
      </w:r>
      <w:r>
        <w:rPr>
          <w:rFonts w:hint="eastAsia" w:ascii="仿宋" w:hAnsi="仿宋" w:eastAsia="仿宋" w:cs="仿宋"/>
          <w:b/>
          <w:color w:val="auto"/>
          <w:kern w:val="0"/>
          <w:sz w:val="32"/>
          <w:szCs w:val="32"/>
          <w:highlight w:val="none"/>
        </w:rPr>
        <w:t xml:space="preserve"> </w:t>
      </w:r>
      <w:r>
        <w:rPr>
          <w:rFonts w:hint="eastAsia" w:ascii="仿宋" w:hAnsi="仿宋" w:eastAsia="仿宋" w:cs="仿宋"/>
          <w:b/>
          <w:color w:val="auto"/>
          <w:kern w:val="0"/>
          <w:sz w:val="32"/>
          <w:szCs w:val="32"/>
          <w:highlight w:val="none"/>
          <w:lang w:val="zh-CN"/>
        </w:rPr>
        <w:t>授权委托书（适用于联合体投标）</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特此告知。</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rPr>
          <w:rFonts w:hint="eastAsia" w:ascii="仿宋" w:hAnsi="仿宋" w:eastAsia="仿宋" w:cs="仿宋"/>
          <w:color w:val="auto"/>
          <w:highlight w:val="none"/>
        </w:rPr>
      </w:pP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pStyle w:val="25"/>
        <w:rPr>
          <w:rFonts w:hint="eastAsia" w:ascii="仿宋" w:hAnsi="仿宋" w:eastAsia="仿宋" w:cs="仿宋"/>
          <w:color w:val="auto"/>
          <w:highlight w:val="none"/>
          <w:lang w:val="zh-CN"/>
        </w:rPr>
      </w:pPr>
    </w:p>
    <w:p>
      <w:pPr>
        <w:autoSpaceDE w:val="0"/>
        <w:autoSpaceDN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kern w:val="0"/>
          <w:sz w:val="32"/>
          <w:szCs w:val="32"/>
          <w:highlight w:val="none"/>
          <w:lang w:val="zh-CN"/>
        </w:rPr>
        <w:t>法定代表人、单位负责人或自然人本人</w:t>
      </w:r>
      <w:r>
        <w:rPr>
          <w:rFonts w:hint="eastAsia" w:ascii="仿宋" w:hAnsi="仿宋" w:eastAsia="仿宋" w:cs="仿宋"/>
          <w:b/>
          <w:color w:val="auto"/>
          <w:sz w:val="30"/>
          <w:szCs w:val="30"/>
          <w:highlight w:val="none"/>
        </w:rPr>
        <w:t>的身份证明（适用于法定代表人、单位负责人或者自然人本人代表投标人参加投标）</w:t>
      </w:r>
    </w:p>
    <w:p>
      <w:pPr>
        <w:pStyle w:val="89"/>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身份证件扫描件：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89"/>
              <w:adjustRightInd w:val="0"/>
              <w:spacing w:before="0" w:beforeAutospacing="0" w:after="0" w:afterAutospacing="0" w:line="360" w:lineRule="auto"/>
              <w:ind w:left="0" w:right="0"/>
              <w:rPr>
                <w:rFonts w:hint="eastAsia" w:ascii="仿宋" w:hAnsi="仿宋" w:eastAsia="仿宋" w:cs="仿宋"/>
                <w:bCs/>
                <w:color w:val="auto"/>
                <w:sz w:val="24"/>
                <w:szCs w:val="20"/>
                <w:highlight w:val="none"/>
              </w:rPr>
            </w:pPr>
            <w:r>
              <w:rPr>
                <w:rFonts w:hint="eastAsia" w:ascii="仿宋" w:hAnsi="仿宋" w:eastAsia="仿宋" w:cs="仿宋"/>
                <w:bCs/>
                <w:color w:val="auto"/>
                <w:sz w:val="24"/>
                <w:szCs w:val="20"/>
                <w:highlight w:val="none"/>
              </w:rPr>
              <w:t>正面：                                 反面：</w:t>
            </w:r>
          </w:p>
          <w:p>
            <w:pPr>
              <w:pStyle w:val="89"/>
              <w:adjustRightInd w:val="0"/>
              <w:spacing w:before="0" w:beforeAutospacing="0" w:after="0" w:afterAutospacing="0" w:line="360" w:lineRule="auto"/>
              <w:ind w:left="0" w:right="0"/>
              <w:rPr>
                <w:rFonts w:hint="eastAsia" w:ascii="仿宋" w:hAnsi="仿宋" w:eastAsia="仿宋" w:cs="仿宋"/>
                <w:bCs/>
                <w:color w:val="auto"/>
                <w:sz w:val="24"/>
                <w:szCs w:val="20"/>
                <w:highlight w:val="none"/>
              </w:rPr>
            </w:pPr>
          </w:p>
        </w:tc>
      </w:tr>
    </w:tbl>
    <w:p>
      <w:pPr>
        <w:snapToGrid w:val="0"/>
        <w:spacing w:line="360" w:lineRule="auto"/>
        <w:ind w:firstLine="576"/>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p>
    <w:p>
      <w:pPr>
        <w:snapToGrid w:val="0"/>
        <w:spacing w:line="360" w:lineRule="auto"/>
        <w:ind w:firstLine="576"/>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投标人名称(电子签名)：                              </w:t>
      </w:r>
    </w:p>
    <w:p>
      <w:pPr>
        <w:spacing w:line="360" w:lineRule="auto"/>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pStyle w:val="4"/>
        <w:rPr>
          <w:rFonts w:hint="eastAsia" w:ascii="仿宋" w:hAnsi="仿宋" w:eastAsia="仿宋" w:cs="仿宋"/>
          <w:color w:val="auto"/>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rPr>
        <w:t>三、</w:t>
      </w:r>
      <w:r>
        <w:rPr>
          <w:rFonts w:hint="eastAsia" w:ascii="仿宋" w:hAnsi="仿宋" w:eastAsia="仿宋" w:cs="仿宋"/>
          <w:b/>
          <w:color w:val="auto"/>
          <w:kern w:val="0"/>
          <w:sz w:val="32"/>
          <w:szCs w:val="32"/>
          <w:highlight w:val="none"/>
          <w:lang w:val="zh-CN"/>
        </w:rPr>
        <w:t>联合协议</w:t>
      </w:r>
    </w:p>
    <w:p>
      <w:pPr>
        <w:widowControl/>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（联合体所有成员名称）</w:t>
      </w:r>
      <w:r>
        <w:rPr>
          <w:rFonts w:hint="eastAsia" w:ascii="仿宋" w:hAnsi="仿宋" w:eastAsia="仿宋" w:cs="仿宋"/>
          <w:color w:val="auto"/>
          <w:kern w:val="0"/>
          <w:sz w:val="24"/>
          <w:highlight w:val="none"/>
        </w:rPr>
        <w:t>自愿</w:t>
      </w:r>
      <w:r>
        <w:rPr>
          <w:rFonts w:hint="eastAsia" w:ascii="仿宋" w:hAnsi="仿宋" w:eastAsia="仿宋" w:cs="仿宋"/>
          <w:color w:val="auto"/>
          <w:kern w:val="0"/>
          <w:sz w:val="24"/>
          <w:highlight w:val="none"/>
          <w:lang w:val="zh-CN"/>
        </w:rPr>
        <w:t>组成一个联合体，以一个投标人的身份</w:t>
      </w:r>
      <w:r>
        <w:rPr>
          <w:rFonts w:hint="eastAsia" w:ascii="仿宋" w:hAnsi="仿宋" w:eastAsia="仿宋" w:cs="仿宋"/>
          <w:color w:val="auto"/>
          <w:kern w:val="0"/>
          <w:sz w:val="24"/>
          <w:highlight w:val="none"/>
        </w:rPr>
        <w:t>参加</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 xml:space="preserve">投标。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一、各方一致决定，</w:t>
      </w:r>
      <w:r>
        <w:rPr>
          <w:rFonts w:hint="eastAsia" w:ascii="仿宋" w:hAnsi="仿宋" w:eastAsia="仿宋" w:cs="仿宋"/>
          <w:color w:val="auto"/>
          <w:kern w:val="0"/>
          <w:sz w:val="24"/>
          <w:highlight w:val="none"/>
          <w:u w:val="single"/>
        </w:rPr>
        <w:t>（某联合体成员名称）</w:t>
      </w:r>
      <w:r>
        <w:rPr>
          <w:rFonts w:hint="eastAsia" w:ascii="仿宋" w:hAnsi="仿宋" w:eastAsia="仿宋" w:cs="仿宋"/>
          <w:color w:val="auto"/>
          <w:kern w:val="0"/>
          <w:sz w:val="24"/>
          <w:highlight w:val="none"/>
        </w:rPr>
        <w:t>为联合体</w:t>
      </w:r>
      <w:r>
        <w:rPr>
          <w:rFonts w:hint="eastAsia" w:ascii="仿宋" w:hAnsi="仿宋" w:eastAsia="仿宋" w:cs="仿宋"/>
          <w:color w:val="auto"/>
          <w:kern w:val="0"/>
          <w:sz w:val="24"/>
          <w:highlight w:val="none"/>
          <w:lang w:val="zh-CN"/>
        </w:rPr>
        <w:t>牵头人</w:t>
      </w:r>
      <w:r>
        <w:rPr>
          <w:rFonts w:hint="eastAsia" w:ascii="仿宋" w:hAnsi="仿宋" w:eastAsia="仿宋" w:cs="仿宋"/>
          <w:color w:val="auto"/>
          <w:sz w:val="24"/>
          <w:highlight w:val="none"/>
        </w:rPr>
        <w:t>，代表所有联合体成员负责投标和合同实施阶段的主办、协调工作</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w:t>
      </w:r>
      <w:r>
        <w:rPr>
          <w:rFonts w:hint="eastAsia" w:ascii="仿宋" w:hAnsi="仿宋" w:eastAsia="仿宋" w:cs="仿宋"/>
          <w:color w:val="auto"/>
          <w:sz w:val="24"/>
          <w:highlight w:val="none"/>
        </w:rPr>
        <w:t>所有联合体成员各方签署授权书，授权书载明的</w:t>
      </w:r>
      <w:r>
        <w:rPr>
          <w:rFonts w:hint="eastAsia" w:ascii="仿宋" w:hAnsi="仿宋" w:eastAsia="仿宋" w:cs="仿宋"/>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三、本次联合投标中，分工如下：</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lang w:val="zh-CN"/>
        </w:rPr>
        <w:t>四、</w:t>
      </w:r>
      <w:r>
        <w:rPr>
          <w:rFonts w:hint="eastAsia" w:ascii="仿宋" w:hAnsi="仿宋" w:eastAsia="仿宋" w:cs="仿宋"/>
          <w:color w:val="auto"/>
          <w:kern w:val="0"/>
          <w:sz w:val="24"/>
          <w:highlight w:val="none"/>
          <w:u w:val="single"/>
        </w:rPr>
        <w:t>（联合体其中一方成员名称）</w:t>
      </w:r>
      <w:r>
        <w:rPr>
          <w:rFonts w:hint="eastAsia" w:ascii="仿宋" w:hAnsi="仿宋" w:eastAsia="仿宋" w:cs="仿宋"/>
          <w:color w:val="auto"/>
          <w:kern w:val="0"/>
          <w:sz w:val="24"/>
          <w:highlight w:val="none"/>
        </w:rPr>
        <w:t>提供的全部货物由小微企业制造，其合同份额占到合同总金额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kern w:val="0"/>
          <w:sz w:val="24"/>
          <w:highlight w:val="none"/>
          <w:lang w:val="zh-CN"/>
        </w:rPr>
        <w:t>……。</w:t>
      </w:r>
      <w:r>
        <w:rPr>
          <w:rFonts w:hint="eastAsia" w:ascii="仿宋" w:hAnsi="仿宋" w:eastAsia="仿宋" w:cs="仿宋"/>
          <w:b/>
          <w:color w:val="auto"/>
          <w:kern w:val="0"/>
          <w:sz w:val="24"/>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w:t>
      </w:r>
      <w:r>
        <w:rPr>
          <w:rFonts w:hint="eastAsia" w:ascii="仿宋" w:hAnsi="仿宋" w:eastAsia="仿宋" w:cs="仿宋"/>
          <w:b/>
          <w:color w:val="auto"/>
          <w:kern w:val="0"/>
          <w:sz w:val="24"/>
          <w:highlight w:val="none"/>
          <w:lang w:val="en-US" w:eastAsia="zh-CN"/>
        </w:rPr>
        <w:t>6</w:t>
      </w:r>
      <w:r>
        <w:rPr>
          <w:rFonts w:hint="eastAsia" w:ascii="仿宋" w:hAnsi="仿宋" w:eastAsia="仿宋" w:cs="仿宋"/>
          <w:b/>
          <w:color w:val="auto"/>
          <w:kern w:val="0"/>
          <w:sz w:val="24"/>
          <w:highlight w:val="none"/>
          <w:lang w:val="zh-CN"/>
        </w:rPr>
        <w:t>%的扣除）</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五、如果中标，</w:t>
      </w:r>
      <w:r>
        <w:rPr>
          <w:rFonts w:hint="eastAsia" w:ascii="仿宋" w:hAnsi="仿宋" w:eastAsia="仿宋" w:cs="仿宋"/>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六、有关本次联合投标的其他事宜：</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snapToGrid w:val="0"/>
        <w:spacing w:line="360" w:lineRule="auto"/>
        <w:ind w:right="480"/>
        <w:rPr>
          <w:rFonts w:hint="eastAsia" w:ascii="仿宋" w:hAnsi="仿宋" w:eastAsia="仿宋" w:cs="仿宋"/>
          <w:b/>
          <w:color w:val="auto"/>
          <w:kern w:val="0"/>
          <w:sz w:val="32"/>
          <w:szCs w:val="32"/>
          <w:highlight w:val="none"/>
          <w:lang w:val="zh-CN"/>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napToGrid w:val="0"/>
        <w:spacing w:line="360" w:lineRule="auto"/>
        <w:ind w:firstLine="3534" w:firstLineChars="1100"/>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四、分包意向协议</w:t>
      </w:r>
    </w:p>
    <w:p>
      <w:pPr>
        <w:widowControl/>
        <w:spacing w:line="360" w:lineRule="auto"/>
        <w:ind w:firstLine="120" w:firstLineChars="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若成为</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的中标供应商，将依法采取分包方式履行合同。</w:t>
      </w: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rPr>
        <w:t>与</w:t>
      </w:r>
      <w:r>
        <w:rPr>
          <w:rFonts w:hint="eastAsia" w:ascii="仿宋" w:hAnsi="仿宋" w:eastAsia="仿宋" w:cs="仿宋"/>
          <w:color w:val="auto"/>
          <w:kern w:val="0"/>
          <w:sz w:val="24"/>
          <w:highlight w:val="none"/>
          <w:u w:val="single"/>
        </w:rPr>
        <w:t>（所有分包供应商名称）</w:t>
      </w:r>
      <w:r>
        <w:rPr>
          <w:rFonts w:hint="eastAsia" w:ascii="仿宋" w:hAnsi="仿宋" w:eastAsia="仿宋" w:cs="仿宋"/>
          <w:color w:val="auto"/>
          <w:kern w:val="0"/>
          <w:sz w:val="24"/>
          <w:highlight w:val="none"/>
        </w:rPr>
        <w:t>达成分包意向协议</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一、分包标的及数量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将</w:t>
      </w:r>
      <w:r>
        <w:rPr>
          <w:rFonts w:hint="eastAsia" w:ascii="仿宋" w:hAnsi="仿宋" w:eastAsia="仿宋" w:cs="仿宋"/>
          <w:color w:val="auto"/>
          <w:highlight w:val="none"/>
          <w:u w:val="single"/>
        </w:rPr>
        <w:t xml:space="preserve">   XX工作内容   </w:t>
      </w:r>
      <w:r>
        <w:rPr>
          <w:rFonts w:hint="eastAsia" w:ascii="仿宋" w:hAnsi="仿宋" w:eastAsia="仿宋" w:cs="仿宋"/>
          <w:color w:val="auto"/>
          <w:sz w:val="24"/>
          <w:highlight w:val="none"/>
        </w:rPr>
        <w:t>分包给</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（某分包供应商名称），</w:t>
      </w:r>
      <w:r>
        <w:rPr>
          <w:rFonts w:hint="eastAsia" w:ascii="仿宋" w:hAnsi="仿宋" w:eastAsia="仿宋" w:cs="仿宋"/>
          <w:color w:val="auto"/>
          <w:kern w:val="0"/>
          <w:sz w:val="24"/>
          <w:highlight w:val="none"/>
          <w:lang w:val="zh-CN"/>
        </w:rPr>
        <w:t>具备承</w:t>
      </w:r>
      <w:r>
        <w:rPr>
          <w:rFonts w:hint="eastAsia" w:ascii="仿宋" w:hAnsi="仿宋" w:eastAsia="仿宋" w:cs="仿宋"/>
          <w:color w:val="auto"/>
          <w:kern w:val="0"/>
          <w:sz w:val="24"/>
          <w:highlight w:val="none"/>
        </w:rPr>
        <w:t>担</w:t>
      </w:r>
      <w:r>
        <w:rPr>
          <w:rFonts w:hint="eastAsia" w:ascii="仿宋" w:hAnsi="仿宋" w:eastAsia="仿宋" w:cs="仿宋"/>
          <w:color w:val="auto"/>
          <w:kern w:val="0"/>
          <w:sz w:val="24"/>
          <w:highlight w:val="none"/>
          <w:u w:val="single"/>
          <w:lang w:val="zh-CN"/>
        </w:rPr>
        <w:t>XX工作内容</w:t>
      </w:r>
      <w:r>
        <w:rPr>
          <w:rFonts w:hint="eastAsia" w:ascii="仿宋" w:hAnsi="仿宋" w:eastAsia="仿宋" w:cs="仿宋"/>
          <w:color w:val="auto"/>
          <w:kern w:val="0"/>
          <w:sz w:val="24"/>
          <w:highlight w:val="none"/>
          <w:lang w:val="zh-CN"/>
        </w:rPr>
        <w:t>相应资质条件且不得再次分包；</w:t>
      </w:r>
    </w:p>
    <w:p>
      <w:pPr>
        <w:pStyle w:val="4"/>
        <w:ind w:left="664" w:leftChars="316" w:firstLine="229" w:firstLineChars="95"/>
        <w:rPr>
          <w:rFonts w:hint="eastAsia" w:ascii="仿宋" w:hAnsi="仿宋" w:eastAsia="仿宋" w:cs="仿宋"/>
          <w:color w:val="auto"/>
          <w:highlight w:val="none"/>
        </w:rPr>
      </w:pPr>
      <w:r>
        <w:rPr>
          <w:rFonts w:hint="eastAsia" w:ascii="仿宋" w:hAnsi="仿宋" w:eastAsia="仿宋" w:cs="仿宋"/>
          <w:color w:val="auto"/>
          <w:kern w:val="0"/>
          <w:sz w:val="24"/>
          <w:szCs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二、分包工作履行期限、地点、方式</w:t>
      </w:r>
    </w:p>
    <w:p>
      <w:pPr>
        <w:snapToGrid w:val="0"/>
        <w:spacing w:line="360" w:lineRule="auto"/>
        <w:ind w:firstLine="576"/>
        <w:rPr>
          <w:rFonts w:hint="eastAsia" w:ascii="仿宋" w:hAnsi="仿宋" w:eastAsia="仿宋" w:cs="仿宋"/>
          <w:color w:val="auto"/>
          <w:highlight w:val="none"/>
          <w:u w:val="single"/>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三、质量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四、价款或者报酬</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五、违约责任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六、争议解决的办法</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七、其他</w:t>
      </w:r>
    </w:p>
    <w:p>
      <w:pPr>
        <w:snapToGrid w:val="0"/>
        <w:spacing w:line="360" w:lineRule="auto"/>
        <w:ind w:firstLine="576"/>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u w:val="single"/>
        </w:rPr>
        <w:t>（分包供应商名称）提供的货物全部由小微企业制造，</w:t>
      </w:r>
      <w:r>
        <w:rPr>
          <w:rFonts w:hint="eastAsia" w:ascii="仿宋" w:hAnsi="仿宋" w:eastAsia="仿宋" w:cs="仿宋"/>
          <w:color w:val="auto"/>
          <w:kern w:val="0"/>
          <w:sz w:val="24"/>
          <w:highlight w:val="none"/>
        </w:rPr>
        <w:t>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highlight w:val="none"/>
        </w:rPr>
        <w:t>。</w:t>
      </w:r>
      <w:r>
        <w:rPr>
          <w:rFonts w:hint="eastAsia" w:ascii="仿宋" w:hAnsi="仿宋" w:eastAsia="仿宋" w:cs="仿宋"/>
          <w:b/>
          <w:color w:val="auto"/>
          <w:kern w:val="0"/>
          <w:sz w:val="24"/>
          <w:highlight w:val="none"/>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w:t>
      </w:r>
      <w:r>
        <w:rPr>
          <w:rFonts w:hint="eastAsia" w:ascii="仿宋" w:hAnsi="仿宋" w:eastAsia="仿宋" w:cs="仿宋"/>
          <w:b/>
          <w:color w:val="auto"/>
          <w:kern w:val="0"/>
          <w:sz w:val="24"/>
          <w:highlight w:val="none"/>
          <w:lang w:val="en-US" w:eastAsia="zh-CN"/>
        </w:rPr>
        <w:t>6</w:t>
      </w:r>
      <w:r>
        <w:rPr>
          <w:rFonts w:hint="eastAsia" w:ascii="仿宋" w:hAnsi="仿宋" w:eastAsia="仿宋" w:cs="仿宋"/>
          <w:b/>
          <w:color w:val="auto"/>
          <w:kern w:val="0"/>
          <w:sz w:val="24"/>
          <w:highlight w:val="none"/>
          <w:lang w:val="zh-CN"/>
        </w:rPr>
        <w:t>%的扣除）</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投标人名称(电子签名)：</w:t>
      </w:r>
    </w:p>
    <w:p>
      <w:pPr>
        <w:snapToGrid w:val="0"/>
        <w:spacing w:line="360" w:lineRule="auto"/>
        <w:ind w:firstLine="5640" w:firstLineChars="235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分包供应商名称：</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五、符合性审查资料</w:t>
      </w:r>
    </w:p>
    <w:p>
      <w:pPr>
        <w:jc w:val="center"/>
        <w:rPr>
          <w:rFonts w:hint="eastAsia" w:ascii="仿宋" w:hAnsi="仿宋" w:eastAsia="仿宋" w:cs="仿宋"/>
          <w:b/>
          <w:color w:val="auto"/>
          <w:kern w:val="0"/>
          <w:sz w:val="32"/>
          <w:szCs w:val="32"/>
          <w:highlight w:val="none"/>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before="0" w:beforeAutospacing="0" w:after="0" w:afterAutospacing="0" w:line="240" w:lineRule="atLeast"/>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序号</w:t>
            </w:r>
          </w:p>
        </w:tc>
        <w:tc>
          <w:tcPr>
            <w:tcW w:w="4991" w:type="dxa"/>
            <w:vAlign w:val="center"/>
          </w:tcPr>
          <w:p>
            <w:pPr>
              <w:snapToGrid w:val="0"/>
              <w:spacing w:before="0" w:beforeAutospacing="0" w:after="0" w:afterAutospacing="0" w:line="240" w:lineRule="atLeast"/>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实质性要求</w:t>
            </w:r>
          </w:p>
        </w:tc>
        <w:tc>
          <w:tcPr>
            <w:tcW w:w="2551" w:type="dxa"/>
            <w:vAlign w:val="center"/>
          </w:tcPr>
          <w:p>
            <w:pPr>
              <w:snapToGrid w:val="0"/>
              <w:spacing w:before="0" w:beforeAutospacing="0" w:after="0" w:afterAutospacing="0" w:line="240" w:lineRule="atLeast"/>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需要提供的符合性审查资料</w:t>
            </w:r>
          </w:p>
        </w:tc>
        <w:tc>
          <w:tcPr>
            <w:tcW w:w="1418" w:type="dxa"/>
            <w:vAlign w:val="center"/>
          </w:tcPr>
          <w:p>
            <w:pPr>
              <w:snapToGrid w:val="0"/>
              <w:spacing w:before="0" w:beforeAutospacing="0" w:after="0" w:afterAutospacing="0" w:line="240" w:lineRule="atLeast"/>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投标文件中的</w:t>
            </w:r>
          </w:p>
          <w:p>
            <w:pPr>
              <w:snapToGrid w:val="0"/>
              <w:spacing w:before="0" w:beforeAutospacing="0" w:after="0" w:afterAutospacing="0" w:line="240" w:lineRule="atLeast"/>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1</w:t>
            </w:r>
          </w:p>
        </w:tc>
        <w:tc>
          <w:tcPr>
            <w:tcW w:w="4991" w:type="dxa"/>
            <w:vAlign w:val="top"/>
          </w:tcPr>
          <w:p>
            <w:pPr>
              <w:spacing w:before="0" w:beforeAutospacing="0" w:after="0" w:afterAutospacing="0" w:line="360" w:lineRule="auto"/>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投标文件按照招标文件要求签署、盖章。</w:t>
            </w:r>
          </w:p>
        </w:tc>
        <w:tc>
          <w:tcPr>
            <w:tcW w:w="2551" w:type="dxa"/>
            <w:vAlign w:val="center"/>
          </w:tcPr>
          <w:p>
            <w:pPr>
              <w:spacing w:before="0" w:beforeAutospacing="0" w:after="0" w:afterAutospacing="0"/>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需要使用电子签名或者签字盖章的投标文件的组成部分</w:t>
            </w:r>
          </w:p>
        </w:tc>
        <w:tc>
          <w:tcPr>
            <w:tcW w:w="1418" w:type="dxa"/>
            <w:vAlign w:val="top"/>
          </w:tcPr>
          <w:p>
            <w:pPr>
              <w:spacing w:before="0" w:beforeAutospacing="0" w:after="0" w:afterAutospacing="0"/>
              <w:ind w:left="0" w:right="0"/>
              <w:rPr>
                <w:rFonts w:hint="eastAsia" w:ascii="仿宋" w:hAnsi="仿宋" w:eastAsia="仿宋" w:cs="仿宋"/>
                <w:color w:val="auto"/>
                <w:sz w:val="24"/>
                <w:szCs w:val="20"/>
                <w:highlight w:val="none"/>
              </w:rPr>
            </w:pPr>
          </w:p>
          <w:p>
            <w:pPr>
              <w:spacing w:before="0" w:beforeAutospacing="0" w:after="0" w:afterAutospacing="0"/>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见投标文件</w:t>
            </w:r>
          </w:p>
          <w:p>
            <w:pPr>
              <w:spacing w:before="0" w:beforeAutospacing="0" w:after="0" w:afterAutospacing="0"/>
              <w:ind w:left="0" w:right="0"/>
              <w:rPr>
                <w:rFonts w:hint="eastAsia" w:ascii="仿宋" w:hAnsi="仿宋" w:eastAsia="仿宋" w:cs="仿宋"/>
                <w:color w:val="auto"/>
                <w:sz w:val="20"/>
                <w:szCs w:val="20"/>
                <w:highlight w:val="none"/>
              </w:rPr>
            </w:pPr>
            <w:r>
              <w:rPr>
                <w:rFonts w:hint="eastAsia" w:ascii="仿宋" w:hAnsi="仿宋" w:eastAsia="仿宋" w:cs="仿宋"/>
                <w:color w:val="auto"/>
                <w:sz w:val="24"/>
                <w:szCs w:val="20"/>
                <w:highlight w:val="none"/>
              </w:rPr>
              <w:t>第</w:t>
            </w:r>
            <w:r>
              <w:rPr>
                <w:rFonts w:hint="eastAsia" w:ascii="仿宋" w:hAnsi="仿宋" w:eastAsia="仿宋" w:cs="仿宋"/>
                <w:color w:val="auto"/>
                <w:sz w:val="24"/>
                <w:szCs w:val="20"/>
                <w:highlight w:val="none"/>
                <w:u w:val="single"/>
              </w:rPr>
              <w:t xml:space="preserve">  </w:t>
            </w:r>
            <w:r>
              <w:rPr>
                <w:rFonts w:hint="eastAsia" w:ascii="仿宋" w:hAnsi="仿宋" w:eastAsia="仿宋" w:cs="仿宋"/>
                <w:color w:val="auto"/>
                <w:sz w:val="24"/>
                <w:szCs w:val="20"/>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line="360" w:lineRule="auto"/>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2</w:t>
            </w:r>
          </w:p>
        </w:tc>
        <w:tc>
          <w:tcPr>
            <w:tcW w:w="4991" w:type="dxa"/>
            <w:vAlign w:val="top"/>
          </w:tcPr>
          <w:p>
            <w:pPr>
              <w:spacing w:before="0" w:beforeAutospacing="0" w:after="0" w:afterAutospacing="0" w:line="360" w:lineRule="auto"/>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spacing w:before="0" w:beforeAutospacing="0" w:after="0" w:afterAutospacing="0"/>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节能产品认证证书（本项目拟采购的产品不属于政府强制采购的节能产品品目清单范围的，无需提供）</w:t>
            </w:r>
          </w:p>
        </w:tc>
        <w:tc>
          <w:tcPr>
            <w:tcW w:w="1418" w:type="dxa"/>
            <w:vAlign w:val="top"/>
          </w:tcPr>
          <w:p>
            <w:pPr>
              <w:spacing w:before="0" w:beforeAutospacing="0" w:after="0" w:afterAutospacing="0"/>
              <w:ind w:left="0" w:right="0"/>
              <w:rPr>
                <w:rFonts w:hint="eastAsia" w:ascii="仿宋" w:hAnsi="仿宋" w:eastAsia="仿宋" w:cs="仿宋"/>
                <w:color w:val="auto"/>
                <w:sz w:val="24"/>
                <w:szCs w:val="20"/>
                <w:highlight w:val="none"/>
              </w:rPr>
            </w:pPr>
          </w:p>
          <w:p>
            <w:pPr>
              <w:spacing w:before="0" w:beforeAutospacing="0" w:after="0" w:afterAutospacing="0"/>
              <w:ind w:left="0" w:right="0"/>
              <w:rPr>
                <w:rFonts w:hint="eastAsia" w:ascii="仿宋" w:hAnsi="仿宋" w:eastAsia="仿宋" w:cs="仿宋"/>
                <w:color w:val="auto"/>
                <w:sz w:val="24"/>
                <w:szCs w:val="20"/>
                <w:highlight w:val="none"/>
              </w:rPr>
            </w:pPr>
          </w:p>
          <w:p>
            <w:pPr>
              <w:spacing w:before="0" w:beforeAutospacing="0" w:after="0" w:afterAutospacing="0"/>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见投标文件</w:t>
            </w:r>
          </w:p>
          <w:p>
            <w:pPr>
              <w:pStyle w:val="4"/>
              <w:spacing w:before="0" w:beforeAutospacing="0" w:after="0" w:afterAutospacing="0"/>
              <w:ind w:right="0"/>
              <w:rPr>
                <w:rFonts w:hint="eastAsia" w:ascii="仿宋" w:hAnsi="仿宋" w:eastAsia="仿宋" w:cs="仿宋"/>
                <w:color w:val="auto"/>
                <w:sz w:val="20"/>
                <w:szCs w:val="20"/>
                <w:highlight w:val="none"/>
                <w:lang w:val="en-US"/>
              </w:rPr>
            </w:pPr>
            <w:r>
              <w:rPr>
                <w:rFonts w:hint="eastAsia" w:ascii="仿宋" w:hAnsi="仿宋" w:eastAsia="仿宋" w:cs="仿宋"/>
                <w:b w:val="0"/>
                <w:bCs w:val="0"/>
                <w:color w:val="auto"/>
                <w:sz w:val="24"/>
                <w:szCs w:val="24"/>
                <w:highlight w:val="none"/>
                <w:lang w:val="en-US"/>
              </w:rPr>
              <w:t>第</w:t>
            </w:r>
            <w:r>
              <w:rPr>
                <w:rFonts w:hint="eastAsia" w:ascii="仿宋" w:hAnsi="仿宋" w:eastAsia="仿宋" w:cs="仿宋"/>
                <w:b w:val="0"/>
                <w:bCs w:val="0"/>
                <w:color w:val="auto"/>
                <w:sz w:val="24"/>
                <w:szCs w:val="24"/>
                <w:highlight w:val="none"/>
                <w:u w:val="single"/>
                <w:lang w:val="en-US"/>
              </w:rPr>
              <w:t xml:space="preserve">  </w:t>
            </w:r>
            <w:r>
              <w:rPr>
                <w:rFonts w:hint="eastAsia" w:ascii="仿宋" w:hAnsi="仿宋" w:eastAsia="仿宋" w:cs="仿宋"/>
                <w:b w:val="0"/>
                <w:bCs w:val="0"/>
                <w:color w:val="auto"/>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3</w:t>
            </w:r>
          </w:p>
        </w:tc>
        <w:tc>
          <w:tcPr>
            <w:tcW w:w="4991" w:type="dxa"/>
            <w:vAlign w:val="top"/>
          </w:tcPr>
          <w:p>
            <w:pPr>
              <w:spacing w:before="0" w:beforeAutospacing="0" w:after="0" w:afterAutospacing="0" w:line="360" w:lineRule="auto"/>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投标文件中承诺的投标有效期不少于招标文件中载明的投标有效期。</w:t>
            </w:r>
          </w:p>
        </w:tc>
        <w:tc>
          <w:tcPr>
            <w:tcW w:w="2551" w:type="dxa"/>
            <w:vAlign w:val="center"/>
          </w:tcPr>
          <w:p>
            <w:pPr>
              <w:spacing w:before="0" w:beforeAutospacing="0" w:after="0" w:afterAutospacing="0"/>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投标函</w:t>
            </w:r>
          </w:p>
        </w:tc>
        <w:tc>
          <w:tcPr>
            <w:tcW w:w="1418" w:type="dxa"/>
            <w:vAlign w:val="top"/>
          </w:tcPr>
          <w:p>
            <w:pPr>
              <w:spacing w:before="0" w:beforeAutospacing="0" w:after="0" w:afterAutospacing="0"/>
              <w:ind w:left="0" w:right="0"/>
              <w:rPr>
                <w:rFonts w:hint="eastAsia" w:ascii="仿宋" w:hAnsi="仿宋" w:eastAsia="仿宋" w:cs="仿宋"/>
                <w:color w:val="auto"/>
                <w:sz w:val="20"/>
                <w:szCs w:val="20"/>
                <w:highlight w:val="none"/>
              </w:rPr>
            </w:pPr>
            <w:r>
              <w:rPr>
                <w:rFonts w:hint="eastAsia" w:ascii="仿宋" w:hAnsi="仿宋" w:eastAsia="仿宋" w:cs="仿宋"/>
                <w:color w:val="auto"/>
                <w:sz w:val="24"/>
                <w:szCs w:val="20"/>
                <w:highlight w:val="none"/>
              </w:rPr>
              <w:t>见投标文件第</w:t>
            </w:r>
            <w:r>
              <w:rPr>
                <w:rFonts w:hint="eastAsia" w:ascii="仿宋" w:hAnsi="仿宋" w:eastAsia="仿宋" w:cs="仿宋"/>
                <w:color w:val="auto"/>
                <w:sz w:val="24"/>
                <w:szCs w:val="20"/>
                <w:highlight w:val="none"/>
                <w:u w:val="single"/>
              </w:rPr>
              <w:t xml:space="preserve">  </w:t>
            </w:r>
            <w:r>
              <w:rPr>
                <w:rFonts w:hint="eastAsia" w:ascii="仿宋" w:hAnsi="仿宋" w:eastAsia="仿宋" w:cs="仿宋"/>
                <w:color w:val="auto"/>
                <w:sz w:val="24"/>
                <w:szCs w:val="20"/>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4</w:t>
            </w:r>
          </w:p>
        </w:tc>
        <w:tc>
          <w:tcPr>
            <w:tcW w:w="4991" w:type="dxa"/>
            <w:vAlign w:val="top"/>
          </w:tcPr>
          <w:p>
            <w:pPr>
              <w:spacing w:before="0" w:beforeAutospacing="0" w:after="0" w:afterAutospacing="0" w:line="360" w:lineRule="auto"/>
              <w:ind w:left="0" w:right="0"/>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投标文件满足招标文件的其它实质性要求。</w:t>
            </w:r>
          </w:p>
        </w:tc>
        <w:tc>
          <w:tcPr>
            <w:tcW w:w="2551" w:type="dxa"/>
            <w:vAlign w:val="center"/>
          </w:tcPr>
          <w:p>
            <w:pPr>
              <w:spacing w:before="0" w:beforeAutospacing="0" w:after="0" w:afterAutospacing="0"/>
              <w:ind w:left="0" w:right="0"/>
              <w:rPr>
                <w:rFonts w:hint="eastAsia" w:ascii="仿宋" w:hAnsi="仿宋" w:eastAsia="仿宋" w:cs="仿宋"/>
                <w:color w:val="auto"/>
                <w:sz w:val="24"/>
                <w:szCs w:val="20"/>
                <w:highlight w:val="none"/>
              </w:rPr>
            </w:pPr>
            <w:r>
              <w:rPr>
                <w:rFonts w:hint="eastAsia" w:ascii="仿宋" w:hAnsi="仿宋" w:eastAsia="仿宋" w:cs="仿宋"/>
                <w:color w:val="auto"/>
                <w:kern w:val="0"/>
                <w:sz w:val="24"/>
                <w:szCs w:val="20"/>
                <w:highlight w:val="none"/>
              </w:rPr>
              <w:t>招标文件其它实质性要求相应的材料（“▲” 系指实质性要求条款，招标文件无其它实质性要求的，无需提供）</w:t>
            </w:r>
          </w:p>
        </w:tc>
        <w:tc>
          <w:tcPr>
            <w:tcW w:w="1418" w:type="dxa"/>
            <w:vAlign w:val="top"/>
          </w:tcPr>
          <w:p>
            <w:pPr>
              <w:spacing w:before="0" w:beforeAutospacing="0" w:after="0" w:afterAutospacing="0"/>
              <w:ind w:left="0" w:right="0"/>
              <w:rPr>
                <w:rFonts w:hint="eastAsia" w:ascii="仿宋" w:hAnsi="仿宋" w:eastAsia="仿宋" w:cs="仿宋"/>
                <w:color w:val="auto"/>
                <w:sz w:val="20"/>
                <w:szCs w:val="20"/>
                <w:highlight w:val="none"/>
              </w:rPr>
            </w:pPr>
            <w:r>
              <w:rPr>
                <w:rFonts w:hint="eastAsia" w:ascii="仿宋" w:hAnsi="仿宋" w:eastAsia="仿宋" w:cs="仿宋"/>
                <w:color w:val="auto"/>
                <w:sz w:val="24"/>
                <w:szCs w:val="20"/>
                <w:highlight w:val="none"/>
              </w:rPr>
              <w:t>见投标文件第</w:t>
            </w:r>
            <w:r>
              <w:rPr>
                <w:rFonts w:hint="eastAsia" w:ascii="仿宋" w:hAnsi="仿宋" w:eastAsia="仿宋" w:cs="仿宋"/>
                <w:color w:val="auto"/>
                <w:sz w:val="24"/>
                <w:szCs w:val="20"/>
                <w:highlight w:val="none"/>
                <w:u w:val="single"/>
              </w:rPr>
              <w:t xml:space="preserve">  </w:t>
            </w:r>
            <w:r>
              <w:rPr>
                <w:rFonts w:hint="eastAsia" w:ascii="仿宋" w:hAnsi="仿宋" w:eastAsia="仿宋" w:cs="仿宋"/>
                <w:color w:val="auto"/>
                <w:sz w:val="24"/>
                <w:szCs w:val="20"/>
                <w:highlight w:val="none"/>
              </w:rPr>
              <w:t>页</w:t>
            </w:r>
          </w:p>
        </w:tc>
      </w:tr>
    </w:tbl>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 xml:space="preserve">            </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color w:val="auto"/>
          <w:highlight w:val="none"/>
        </w:rPr>
      </w:pPr>
      <w:r>
        <w:rPr>
          <w:rFonts w:hint="eastAsia" w:ascii="仿宋" w:hAnsi="仿宋" w:eastAsia="仿宋" w:cs="仿宋"/>
          <w:b/>
          <w:color w:val="auto"/>
          <w:kern w:val="0"/>
          <w:sz w:val="32"/>
          <w:szCs w:val="32"/>
          <w:highlight w:val="none"/>
        </w:rPr>
        <w:t>六、评标标准相应的商务技术资料</w:t>
      </w:r>
    </w:p>
    <w:p>
      <w:pPr>
        <w:snapToGrid w:val="0"/>
        <w:spacing w:line="360" w:lineRule="auto"/>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（按招标文件第四部分评标办法前附表中“投标文件中评标标准相应的商务技术资料目录”提供资料）</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lang w:val="en-US" w:eastAsia="zh-CN"/>
        </w:rPr>
        <w:t>七</w:t>
      </w:r>
      <w:r>
        <w:rPr>
          <w:rFonts w:hint="eastAsia" w:ascii="仿宋" w:hAnsi="仿宋" w:eastAsia="仿宋" w:cs="仿宋"/>
          <w:b/>
          <w:color w:val="auto"/>
          <w:kern w:val="0"/>
          <w:sz w:val="32"/>
          <w:szCs w:val="32"/>
          <w:highlight w:val="none"/>
        </w:rPr>
        <w:t>、投标标的清单</w:t>
      </w:r>
    </w:p>
    <w:tbl>
      <w:tblPr>
        <w:tblStyle w:val="63"/>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446"/>
        <w:gridCol w:w="1200"/>
        <w:gridCol w:w="2503"/>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名称</w:t>
            </w:r>
          </w:p>
        </w:tc>
        <w:tc>
          <w:tcPr>
            <w:tcW w:w="1446" w:type="dxa"/>
            <w:tcBorders>
              <w:top w:val="single" w:color="auto" w:sz="4" w:space="0"/>
              <w:left w:val="single" w:color="auto" w:sz="4" w:space="0"/>
              <w:bottom w:val="single" w:color="auto" w:sz="4" w:space="0"/>
              <w:right w:val="single" w:color="auto" w:sz="4" w:space="0"/>
            </w:tcBorders>
            <w:vAlign w:val="top"/>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服务范围</w:t>
            </w:r>
          </w:p>
        </w:tc>
        <w:tc>
          <w:tcPr>
            <w:tcW w:w="120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服务要求</w:t>
            </w:r>
          </w:p>
        </w:tc>
        <w:tc>
          <w:tcPr>
            <w:tcW w:w="250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备注（如果有）</w:t>
            </w:r>
          </w:p>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1446"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120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50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1446"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120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50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1446"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120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503"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r>
    </w:tbl>
    <w:p>
      <w:pPr>
        <w:pStyle w:val="4"/>
        <w:rPr>
          <w:rFonts w:hint="eastAsia" w:ascii="仿宋" w:hAnsi="仿宋" w:eastAsia="仿宋" w:cs="仿宋"/>
          <w:b/>
          <w:color w:val="auto"/>
          <w:kern w:val="0"/>
          <w:sz w:val="32"/>
          <w:szCs w:val="32"/>
          <w:highlight w:val="none"/>
        </w:rPr>
      </w:pPr>
    </w:p>
    <w:p>
      <w:pPr>
        <w:rPr>
          <w:rFonts w:hint="eastAsia" w:ascii="仿宋" w:hAnsi="仿宋" w:eastAsia="仿宋" w:cs="仿宋"/>
          <w:b/>
          <w:color w:val="auto"/>
          <w:kern w:val="0"/>
          <w:sz w:val="32"/>
          <w:szCs w:val="32"/>
          <w:highlight w:val="none"/>
        </w:rPr>
      </w:pPr>
    </w:p>
    <w:p>
      <w:pPr>
        <w:pStyle w:val="4"/>
        <w:rPr>
          <w:rFonts w:hint="eastAsia" w:ascii="仿宋" w:hAnsi="仿宋" w:eastAsia="仿宋" w:cs="仿宋"/>
          <w:b/>
          <w:color w:val="auto"/>
          <w:kern w:val="0"/>
          <w:sz w:val="32"/>
          <w:szCs w:val="32"/>
          <w:highlight w:val="none"/>
        </w:rPr>
      </w:pPr>
    </w:p>
    <w:p>
      <w:pPr>
        <w:rPr>
          <w:rFonts w:hint="eastAsia" w:ascii="仿宋" w:hAnsi="仿宋" w:eastAsia="仿宋" w:cs="仿宋"/>
          <w:color w:val="auto"/>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lang w:val="en-US" w:eastAsia="zh-CN"/>
        </w:rPr>
        <w:t>八</w:t>
      </w:r>
      <w:r>
        <w:rPr>
          <w:rFonts w:hint="eastAsia" w:ascii="仿宋" w:hAnsi="仿宋" w:eastAsia="仿宋" w:cs="仿宋"/>
          <w:b/>
          <w:color w:val="auto"/>
          <w:kern w:val="0"/>
          <w:sz w:val="32"/>
          <w:szCs w:val="32"/>
          <w:highlight w:val="none"/>
        </w:rPr>
        <w:t>、商务技术偏离表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ind w:left="0" w:right="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序号</w:t>
            </w:r>
          </w:p>
        </w:tc>
        <w:tc>
          <w:tcPr>
            <w:tcW w:w="3683" w:type="dxa"/>
            <w:vAlign w:val="top"/>
          </w:tcPr>
          <w:p>
            <w:pPr>
              <w:spacing w:before="0" w:beforeAutospacing="0" w:after="0" w:afterAutospacing="0"/>
              <w:ind w:left="0" w:right="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招标文件章节及具体内容</w:t>
            </w:r>
          </w:p>
        </w:tc>
        <w:tc>
          <w:tcPr>
            <w:tcW w:w="3546" w:type="dxa"/>
            <w:vAlign w:val="top"/>
          </w:tcPr>
          <w:p>
            <w:pPr>
              <w:spacing w:before="0" w:beforeAutospacing="0" w:after="0" w:afterAutospacing="0"/>
              <w:ind w:left="0" w:right="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投标文件章节及具体内容</w:t>
            </w:r>
          </w:p>
        </w:tc>
        <w:tc>
          <w:tcPr>
            <w:tcW w:w="1276" w:type="dxa"/>
            <w:vAlign w:val="top"/>
          </w:tcPr>
          <w:p>
            <w:pPr>
              <w:spacing w:before="0" w:beforeAutospacing="0" w:after="0" w:afterAutospacing="0"/>
              <w:ind w:left="0" w:right="0"/>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ind w:left="0" w:right="0"/>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3683" w:type="dxa"/>
            <w:vAlign w:val="top"/>
          </w:tcPr>
          <w:p>
            <w:pPr>
              <w:spacing w:before="0" w:beforeAutospacing="0" w:after="0" w:afterAutospacing="0"/>
              <w:ind w:left="0" w:right="0"/>
              <w:jc w:val="center"/>
              <w:rPr>
                <w:rFonts w:hint="eastAsia" w:ascii="仿宋" w:hAnsi="仿宋" w:eastAsia="仿宋" w:cs="仿宋"/>
                <w:b/>
                <w:color w:val="auto"/>
                <w:kern w:val="0"/>
                <w:sz w:val="32"/>
                <w:szCs w:val="32"/>
                <w:highlight w:val="none"/>
              </w:rPr>
            </w:pPr>
          </w:p>
        </w:tc>
        <w:tc>
          <w:tcPr>
            <w:tcW w:w="3546" w:type="dxa"/>
            <w:vAlign w:val="top"/>
          </w:tcPr>
          <w:p>
            <w:pPr>
              <w:spacing w:before="0" w:beforeAutospacing="0" w:after="0" w:afterAutospacing="0"/>
              <w:ind w:left="0" w:right="0"/>
              <w:jc w:val="center"/>
              <w:rPr>
                <w:rFonts w:hint="eastAsia" w:ascii="仿宋" w:hAnsi="仿宋" w:eastAsia="仿宋" w:cs="仿宋"/>
                <w:b/>
                <w:color w:val="auto"/>
                <w:kern w:val="0"/>
                <w:sz w:val="32"/>
                <w:szCs w:val="32"/>
                <w:highlight w:val="none"/>
              </w:rPr>
            </w:pPr>
          </w:p>
        </w:tc>
        <w:tc>
          <w:tcPr>
            <w:tcW w:w="1276" w:type="dxa"/>
            <w:vAlign w:val="top"/>
          </w:tcPr>
          <w:p>
            <w:pPr>
              <w:spacing w:before="0" w:beforeAutospacing="0" w:after="0" w:afterAutospacing="0"/>
              <w:ind w:left="0" w:right="0"/>
              <w:jc w:val="center"/>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ind w:left="0" w:right="0"/>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3683" w:type="dxa"/>
            <w:vAlign w:val="top"/>
          </w:tcPr>
          <w:p>
            <w:pPr>
              <w:spacing w:before="0" w:beforeAutospacing="0" w:after="0" w:afterAutospacing="0"/>
              <w:ind w:left="0" w:right="0"/>
              <w:jc w:val="center"/>
              <w:rPr>
                <w:rFonts w:hint="eastAsia" w:ascii="仿宋" w:hAnsi="仿宋" w:eastAsia="仿宋" w:cs="仿宋"/>
                <w:b/>
                <w:color w:val="auto"/>
                <w:kern w:val="0"/>
                <w:sz w:val="32"/>
                <w:szCs w:val="32"/>
                <w:highlight w:val="none"/>
              </w:rPr>
            </w:pPr>
          </w:p>
        </w:tc>
        <w:tc>
          <w:tcPr>
            <w:tcW w:w="3546" w:type="dxa"/>
            <w:vAlign w:val="top"/>
          </w:tcPr>
          <w:p>
            <w:pPr>
              <w:spacing w:before="0" w:beforeAutospacing="0" w:after="0" w:afterAutospacing="0"/>
              <w:ind w:left="0" w:right="0"/>
              <w:jc w:val="center"/>
              <w:rPr>
                <w:rFonts w:hint="eastAsia" w:ascii="仿宋" w:hAnsi="仿宋" w:eastAsia="仿宋" w:cs="仿宋"/>
                <w:b/>
                <w:color w:val="auto"/>
                <w:kern w:val="0"/>
                <w:sz w:val="32"/>
                <w:szCs w:val="32"/>
                <w:highlight w:val="none"/>
              </w:rPr>
            </w:pPr>
          </w:p>
        </w:tc>
        <w:tc>
          <w:tcPr>
            <w:tcW w:w="1276" w:type="dxa"/>
            <w:vAlign w:val="top"/>
          </w:tcPr>
          <w:p>
            <w:pPr>
              <w:spacing w:before="0" w:beforeAutospacing="0" w:after="0" w:afterAutospacing="0"/>
              <w:ind w:left="0" w:right="0"/>
              <w:jc w:val="center"/>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ind w:left="0" w:right="0"/>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w:t>
            </w:r>
          </w:p>
        </w:tc>
        <w:tc>
          <w:tcPr>
            <w:tcW w:w="3683" w:type="dxa"/>
            <w:vAlign w:val="top"/>
          </w:tcPr>
          <w:p>
            <w:pPr>
              <w:spacing w:before="0" w:beforeAutospacing="0" w:after="0" w:afterAutospacing="0"/>
              <w:ind w:left="0" w:right="0"/>
              <w:jc w:val="center"/>
              <w:rPr>
                <w:rFonts w:hint="eastAsia" w:ascii="仿宋" w:hAnsi="仿宋" w:eastAsia="仿宋" w:cs="仿宋"/>
                <w:b/>
                <w:color w:val="auto"/>
                <w:kern w:val="0"/>
                <w:sz w:val="32"/>
                <w:szCs w:val="32"/>
                <w:highlight w:val="none"/>
              </w:rPr>
            </w:pPr>
          </w:p>
        </w:tc>
        <w:tc>
          <w:tcPr>
            <w:tcW w:w="3546" w:type="dxa"/>
            <w:vAlign w:val="top"/>
          </w:tcPr>
          <w:p>
            <w:pPr>
              <w:spacing w:before="0" w:beforeAutospacing="0" w:after="0" w:afterAutospacing="0"/>
              <w:ind w:left="0" w:right="0"/>
              <w:jc w:val="center"/>
              <w:rPr>
                <w:rFonts w:hint="eastAsia" w:ascii="仿宋" w:hAnsi="仿宋" w:eastAsia="仿宋" w:cs="仿宋"/>
                <w:b/>
                <w:color w:val="auto"/>
                <w:kern w:val="0"/>
                <w:sz w:val="32"/>
                <w:szCs w:val="32"/>
                <w:highlight w:val="none"/>
              </w:rPr>
            </w:pPr>
          </w:p>
        </w:tc>
        <w:tc>
          <w:tcPr>
            <w:tcW w:w="1276" w:type="dxa"/>
            <w:vAlign w:val="top"/>
          </w:tcPr>
          <w:p>
            <w:pPr>
              <w:spacing w:before="0" w:beforeAutospacing="0" w:after="0" w:afterAutospacing="0"/>
              <w:ind w:left="0" w:right="0"/>
              <w:jc w:val="center"/>
              <w:rPr>
                <w:rFonts w:hint="eastAsia" w:ascii="仿宋" w:hAnsi="仿宋" w:eastAsia="仿宋" w:cs="仿宋"/>
                <w:b/>
                <w:color w:val="auto"/>
                <w:kern w:val="0"/>
                <w:sz w:val="32"/>
                <w:szCs w:val="32"/>
                <w:highlight w:val="none"/>
              </w:rPr>
            </w:pPr>
          </w:p>
        </w:tc>
      </w:tr>
    </w:tbl>
    <w:p>
      <w:pPr>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投标人保证：除商务技术偏离表列出的偏离外，投标人响应招标文件的全部要求</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lang w:eastAsia="zh-CN"/>
        </w:rPr>
      </w:pPr>
    </w:p>
    <w:p>
      <w:pPr>
        <w:pStyle w:val="25"/>
        <w:rPr>
          <w:rFonts w:hint="eastAsia" w:ascii="仿宋" w:hAnsi="仿宋" w:eastAsia="仿宋" w:cs="仿宋"/>
          <w:color w:val="auto"/>
          <w:highlight w:val="none"/>
          <w:lang w:eastAsia="zh-CN"/>
        </w:rPr>
      </w:pPr>
    </w:p>
    <w:p>
      <w:pPr>
        <w:jc w:val="center"/>
        <w:rPr>
          <w:rFonts w:hint="eastAsia" w:ascii="仿宋" w:hAnsi="仿宋" w:eastAsia="仿宋" w:cs="仿宋"/>
          <w:b/>
          <w:color w:val="auto"/>
          <w:kern w:val="0"/>
          <w:sz w:val="32"/>
          <w:szCs w:val="32"/>
          <w:highlight w:val="none"/>
        </w:rPr>
      </w:pPr>
    </w:p>
    <w:p>
      <w:pPr>
        <w:pStyle w:val="4"/>
        <w:rPr>
          <w:rFonts w:hint="eastAsia" w:ascii="仿宋" w:hAnsi="仿宋" w:eastAsia="仿宋" w:cs="仿宋"/>
          <w:b/>
          <w:color w:val="auto"/>
          <w:kern w:val="0"/>
          <w:sz w:val="32"/>
          <w:szCs w:val="32"/>
          <w:highlight w:val="none"/>
        </w:rPr>
      </w:pPr>
    </w:p>
    <w:p>
      <w:pPr>
        <w:rPr>
          <w:rFonts w:hint="eastAsia" w:ascii="仿宋" w:hAnsi="仿宋" w:eastAsia="仿宋" w:cs="仿宋"/>
          <w:color w:val="auto"/>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ind w:firstLine="1911" w:firstLineChars="595"/>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lang w:val="en-US" w:eastAsia="zh-CN"/>
        </w:rPr>
        <w:t>九</w:t>
      </w:r>
      <w:r>
        <w:rPr>
          <w:rFonts w:hint="eastAsia" w:ascii="仿宋" w:hAnsi="仿宋" w:eastAsia="仿宋" w:cs="仿宋"/>
          <w:b/>
          <w:color w:val="auto"/>
          <w:kern w:val="0"/>
          <w:sz w:val="32"/>
          <w:szCs w:val="32"/>
          <w:highlight w:val="none"/>
        </w:rPr>
        <w:t>、</w:t>
      </w:r>
      <w:r>
        <w:rPr>
          <w:rFonts w:hint="eastAsia" w:ascii="仿宋" w:hAnsi="仿宋" w:eastAsia="仿宋" w:cs="仿宋"/>
          <w:b/>
          <w:color w:val="auto"/>
          <w:kern w:val="0"/>
          <w:sz w:val="32"/>
          <w:szCs w:val="32"/>
          <w:highlight w:val="none"/>
          <w:lang w:val="zh-CN"/>
        </w:rPr>
        <w:t>政府采购供应商廉洁自律承诺书</w:t>
      </w: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我单位响应你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好处；</w:t>
      </w:r>
    </w:p>
    <w:p>
      <w:pPr>
        <w:autoSpaceDE w:val="0"/>
        <w:autoSpaceDN w:val="0"/>
        <w:spacing w:line="360" w:lineRule="auto"/>
        <w:ind w:left="481" w:leftChars="229"/>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六、严格遵守《</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政府采购法》《</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招标投标</w:t>
      </w:r>
    </w:p>
    <w:p>
      <w:pPr>
        <w:autoSpaceDE w:val="0"/>
        <w:autoSpaceDN w:val="0"/>
        <w:spacing w:line="360" w:lineRule="auto"/>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法》</w:t>
      </w:r>
      <w:r>
        <w:rPr>
          <w:rFonts w:hint="eastAsia" w:ascii="仿宋" w:hAnsi="仿宋" w:eastAsia="仿宋" w:cs="仿宋"/>
          <w:color w:val="auto"/>
          <w:sz w:val="24"/>
          <w:highlight w:val="none"/>
          <w:lang w:val="zh-CN"/>
        </w:rPr>
        <w:t>《中华人民共和国民法典》</w:t>
      </w:r>
      <w:r>
        <w:rPr>
          <w:rFonts w:hint="eastAsia" w:ascii="仿宋" w:hAnsi="仿宋" w:eastAsia="仿宋" w:cs="仿宋"/>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如违反上述承诺，你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有权立即取消我单位投标、中标或在建项目的建设资格，有权拒绝我单位在一定时期内进入你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leftChars="1" w:right="1120" w:firstLine="4560" w:firstLineChars="19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投标人名称（</w:t>
      </w:r>
      <w:r>
        <w:rPr>
          <w:rFonts w:hint="eastAsia" w:ascii="仿宋" w:hAnsi="仿宋" w:eastAsia="仿宋" w:cs="仿宋"/>
          <w:color w:val="auto"/>
          <w:sz w:val="24"/>
          <w:highlight w:val="none"/>
        </w:rPr>
        <w:t>电子签名</w:t>
      </w:r>
      <w:r>
        <w:rPr>
          <w:rFonts w:hint="eastAsia" w:ascii="仿宋" w:hAnsi="仿宋" w:eastAsia="仿宋" w:cs="仿宋"/>
          <w:color w:val="auto"/>
          <w:kern w:val="0"/>
          <w:sz w:val="24"/>
          <w:highlight w:val="none"/>
          <w:lang w:val="zh-CN"/>
        </w:rPr>
        <w:t xml:space="preserve">）：                                                                                                                                                                                                               </w:t>
      </w:r>
    </w:p>
    <w:p>
      <w:pPr>
        <w:spacing w:line="360" w:lineRule="auto"/>
        <w:ind w:left="4620" w:leftChars="2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 xml:space="preserve">   年   月   日</w:t>
      </w:r>
    </w:p>
    <w:p>
      <w:pPr>
        <w:spacing w:line="360" w:lineRule="auto"/>
        <w:jc w:val="center"/>
        <w:rPr>
          <w:rFonts w:hint="eastAsia" w:ascii="仿宋" w:hAnsi="仿宋" w:eastAsia="仿宋" w:cs="仿宋"/>
          <w:b/>
          <w:bCs/>
          <w:color w:val="auto"/>
          <w:sz w:val="24"/>
          <w:highlight w:val="none"/>
        </w:rPr>
      </w:pPr>
    </w:p>
    <w:p>
      <w:pPr>
        <w:spacing w:line="360" w:lineRule="auto"/>
        <w:jc w:val="center"/>
        <w:rPr>
          <w:rFonts w:hint="eastAsia" w:ascii="仿宋" w:hAnsi="仿宋" w:eastAsia="仿宋" w:cs="仿宋"/>
          <w:b/>
          <w:bCs/>
          <w:color w:val="auto"/>
          <w:sz w:val="24"/>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报价文件部分</w:t>
      </w: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（1）开标一览表（报价表）……………………………………………………（页码）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（2）中小企业声明函……………………………………………………………（页码）</w:t>
      </w:r>
    </w:p>
    <w:p>
      <w:pPr>
        <w:snapToGrid w:val="0"/>
        <w:spacing w:line="360" w:lineRule="auto"/>
        <w:ind w:right="480"/>
        <w:jc w:val="both"/>
        <w:rPr>
          <w:rFonts w:hint="eastAsia" w:ascii="仿宋" w:hAnsi="仿宋" w:eastAsia="仿宋" w:cs="仿宋"/>
          <w:b/>
          <w:color w:val="auto"/>
          <w:kern w:val="0"/>
          <w:sz w:val="32"/>
          <w:szCs w:val="32"/>
          <w:highlight w:val="none"/>
        </w:rPr>
      </w:pP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投标人针对报价需要说明的其他文件和说明</w:t>
      </w:r>
      <w:r>
        <w:rPr>
          <w:rFonts w:hint="eastAsia" w:ascii="仿宋" w:hAnsi="仿宋" w:eastAsia="仿宋" w:cs="仿宋"/>
          <w:color w:val="auto"/>
          <w:sz w:val="24"/>
          <w:highlight w:val="none"/>
          <w:lang w:eastAsia="zh-CN"/>
        </w:rPr>
        <w:t>（如有）</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rPr>
        <w:t>（页码）</w:t>
      </w: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pStyle w:val="378"/>
        <w:tabs>
          <w:tab w:val="clear" w:pos="720"/>
        </w:tabs>
        <w:snapToGrid w:val="0"/>
        <w:spacing w:before="120" w:after="120"/>
        <w:ind w:firstLine="643"/>
        <w:outlineLvl w:val="9"/>
        <w:rPr>
          <w:rFonts w:hint="eastAsia" w:ascii="仿宋" w:hAnsi="仿宋" w:eastAsia="仿宋" w:cs="仿宋"/>
          <w:color w:val="auto"/>
          <w:kern w:val="2"/>
          <w:sz w:val="32"/>
          <w:szCs w:val="32"/>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378"/>
        <w:tabs>
          <w:tab w:val="clear" w:pos="720"/>
        </w:tabs>
        <w:snapToGrid w:val="0"/>
        <w:spacing w:before="120" w:after="120"/>
        <w:ind w:firstLine="643"/>
        <w:outlineLvl w:val="9"/>
        <w:rPr>
          <w:rFonts w:hint="eastAsia"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一、开标一览表（报价表）</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482"/>
        <w:rPr>
          <w:rFonts w:hint="eastAsia" w:ascii="仿宋" w:hAnsi="仿宋" w:eastAsia="仿宋" w:cs="仿宋"/>
          <w:color w:val="auto"/>
          <w:highlight w:val="none"/>
          <w:lang w:val="zh-CN"/>
        </w:rPr>
      </w:pPr>
      <w:r>
        <w:rPr>
          <w:rFonts w:hint="eastAsia" w:ascii="仿宋" w:hAnsi="仿宋" w:eastAsia="仿宋" w:cs="仿宋"/>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auto"/>
          <w:sz w:val="24"/>
          <w:highlight w:val="none"/>
        </w:rPr>
        <w:t>（项目名称）</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lang w:val="en-US" w:eastAsia="zh-CN"/>
        </w:rPr>
        <w:t>项目编号</w:t>
      </w:r>
      <w:r>
        <w:rPr>
          <w:rFonts w:hint="eastAsia" w:ascii="仿宋" w:hAnsi="仿宋" w:eastAsia="仿宋" w:cs="仿宋"/>
          <w:color w:val="auto"/>
          <w:kern w:val="0"/>
          <w:sz w:val="24"/>
          <w:highlight w:val="none"/>
          <w:lang w:val="zh-CN"/>
        </w:rPr>
        <w:t>：</w:t>
      </w:r>
      <w:r>
        <w:rPr>
          <w:rFonts w:hint="eastAsia" w:ascii="仿宋" w:hAnsi="仿宋" w:eastAsia="仿宋" w:cs="仿宋"/>
          <w:color w:val="auto"/>
          <w:sz w:val="24"/>
          <w:highlight w:val="none"/>
        </w:rPr>
        <w:t>（采购编号）】的实施</w:t>
      </w:r>
      <w:r>
        <w:rPr>
          <w:rFonts w:hint="eastAsia" w:ascii="仿宋" w:hAnsi="仿宋" w:eastAsia="仿宋" w:cs="仿宋"/>
          <w:color w:val="auto"/>
          <w:kern w:val="0"/>
          <w:sz w:val="24"/>
          <w:highlight w:val="none"/>
          <w:lang w:val="zh-CN"/>
        </w:rPr>
        <w:t>。</w:t>
      </w:r>
    </w:p>
    <w:p>
      <w:pPr>
        <w:spacing w:line="360" w:lineRule="auto"/>
        <w:jc w:val="center"/>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开标一览表（报价表）(单位均为人民币元)</w:t>
      </w:r>
    </w:p>
    <w:tbl>
      <w:tblPr>
        <w:tblStyle w:val="63"/>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序号</w:t>
            </w:r>
          </w:p>
        </w:tc>
        <w:tc>
          <w:tcPr>
            <w:tcW w:w="992" w:type="dxa"/>
            <w:vAlign w:val="center"/>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名称</w:t>
            </w:r>
          </w:p>
        </w:tc>
        <w:tc>
          <w:tcPr>
            <w:tcW w:w="2268" w:type="dxa"/>
            <w:vAlign w:val="top"/>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服务范围</w:t>
            </w:r>
          </w:p>
        </w:tc>
        <w:tc>
          <w:tcPr>
            <w:tcW w:w="2410" w:type="dxa"/>
            <w:vAlign w:val="center"/>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服务要求</w:t>
            </w:r>
          </w:p>
        </w:tc>
        <w:tc>
          <w:tcPr>
            <w:tcW w:w="2268" w:type="dxa"/>
            <w:vAlign w:val="center"/>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服务时间</w:t>
            </w:r>
          </w:p>
        </w:tc>
        <w:tc>
          <w:tcPr>
            <w:tcW w:w="2126" w:type="dxa"/>
            <w:vAlign w:val="center"/>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服务标准</w:t>
            </w:r>
          </w:p>
        </w:tc>
        <w:tc>
          <w:tcPr>
            <w:tcW w:w="2127" w:type="dxa"/>
            <w:vAlign w:val="top"/>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服务人数</w:t>
            </w:r>
          </w:p>
        </w:tc>
        <w:tc>
          <w:tcPr>
            <w:tcW w:w="2126" w:type="dxa"/>
            <w:vAlign w:val="center"/>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备注（如果有）</w:t>
            </w:r>
          </w:p>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1</w:t>
            </w:r>
          </w:p>
        </w:tc>
        <w:tc>
          <w:tcPr>
            <w:tcW w:w="992" w:type="dxa"/>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410" w:type="dxa"/>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127" w:type="dxa"/>
            <w:vAlign w:val="top"/>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2</w:t>
            </w:r>
          </w:p>
        </w:tc>
        <w:tc>
          <w:tcPr>
            <w:tcW w:w="992" w:type="dxa"/>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410" w:type="dxa"/>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127" w:type="dxa"/>
            <w:vAlign w:val="top"/>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w:t>
            </w:r>
          </w:p>
        </w:tc>
        <w:tc>
          <w:tcPr>
            <w:tcW w:w="992" w:type="dxa"/>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410" w:type="dxa"/>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127" w:type="dxa"/>
            <w:vAlign w:val="top"/>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992" w:type="dxa"/>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410" w:type="dxa"/>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127" w:type="dxa"/>
            <w:vAlign w:val="top"/>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992" w:type="dxa"/>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410" w:type="dxa"/>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268" w:type="dxa"/>
            <w:vAlign w:val="center"/>
          </w:tcPr>
          <w:p>
            <w:pPr>
              <w:snapToGrid w:val="0"/>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127" w:type="dxa"/>
            <w:vAlign w:val="top"/>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c>
          <w:tcPr>
            <w:tcW w:w="2126" w:type="dxa"/>
            <w:vAlign w:val="center"/>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投标报价（小写）</w:t>
            </w:r>
          </w:p>
        </w:tc>
        <w:tc>
          <w:tcPr>
            <w:tcW w:w="8647" w:type="dxa"/>
            <w:gridSpan w:val="4"/>
            <w:vAlign w:val="top"/>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before="0" w:beforeAutospacing="0" w:after="0" w:afterAutospacing="0" w:line="360" w:lineRule="auto"/>
              <w:ind w:left="0" w:right="0"/>
              <w:jc w:val="center"/>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投标报价（大写）</w:t>
            </w:r>
          </w:p>
        </w:tc>
        <w:tc>
          <w:tcPr>
            <w:tcW w:w="8647" w:type="dxa"/>
            <w:gridSpan w:val="4"/>
            <w:vAlign w:val="top"/>
          </w:tcPr>
          <w:p>
            <w:pPr>
              <w:spacing w:before="0" w:beforeAutospacing="0" w:after="0" w:afterAutospacing="0" w:line="360" w:lineRule="auto"/>
              <w:ind w:left="0" w:right="0"/>
              <w:jc w:val="center"/>
              <w:rPr>
                <w:rFonts w:hint="eastAsia" w:ascii="仿宋" w:hAnsi="仿宋" w:eastAsia="仿宋" w:cs="仿宋"/>
                <w:color w:val="auto"/>
                <w:sz w:val="24"/>
                <w:szCs w:val="20"/>
                <w:highlight w:val="none"/>
              </w:rPr>
            </w:pPr>
          </w:p>
        </w:tc>
      </w:tr>
    </w:tbl>
    <w:p>
      <w:pPr>
        <w:pStyle w:val="4"/>
        <w:rPr>
          <w:rFonts w:hint="eastAsia" w:ascii="仿宋" w:hAnsi="仿宋" w:eastAsia="仿宋" w:cs="仿宋"/>
          <w:color w:val="auto"/>
          <w:highlight w:val="none"/>
          <w:lang w:val="zh-CN"/>
        </w:rPr>
      </w:pPr>
    </w:p>
    <w:p>
      <w:pPr>
        <w:snapToGrid w:val="0"/>
        <w:spacing w:line="360" w:lineRule="auto"/>
        <w:ind w:left="480"/>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注：</w:t>
      </w:r>
    </w:p>
    <w:p>
      <w:pPr>
        <w:keepNext w:val="0"/>
        <w:keepLines w:val="0"/>
        <w:pageBreakBefore w:val="0"/>
        <w:widowControl w:val="0"/>
        <w:kinsoku/>
        <w:wordWrap/>
        <w:overflowPunct/>
        <w:topLinePunct w:val="0"/>
        <w:autoSpaceDE/>
        <w:autoSpaceDN/>
        <w:bidi w:val="0"/>
        <w:adjustRightInd w:val="0"/>
        <w:spacing w:line="360" w:lineRule="auto"/>
        <w:ind w:left="-2" w:firstLine="480" w:firstLineChars="200"/>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kern w:val="0"/>
          <w:sz w:val="24"/>
          <w:szCs w:val="24"/>
          <w:highlight w:val="none"/>
          <w:lang w:val="zh-CN"/>
        </w:rPr>
        <w:t>1、投标人需按本表格式填写</w:t>
      </w:r>
      <w:r>
        <w:rPr>
          <w:rFonts w:hint="eastAsia" w:ascii="仿宋" w:hAnsi="仿宋" w:eastAsia="仿宋" w:cs="仿宋"/>
          <w:b/>
          <w:color w:val="auto"/>
          <w:kern w:val="0"/>
          <w:sz w:val="24"/>
          <w:szCs w:val="24"/>
          <w:highlight w:val="none"/>
          <w:lang w:val="zh-CN"/>
        </w:rPr>
        <w:t>，</w:t>
      </w:r>
      <w:r>
        <w:rPr>
          <w:rFonts w:hint="eastAsia" w:ascii="仿宋" w:hAnsi="仿宋" w:eastAsia="仿宋" w:cs="仿宋"/>
          <w:b/>
          <w:color w:val="auto"/>
          <w:kern w:val="0"/>
          <w:sz w:val="24"/>
          <w:szCs w:val="24"/>
          <w:highlight w:val="none"/>
        </w:rPr>
        <w:t>否则视为</w:t>
      </w:r>
      <w:r>
        <w:rPr>
          <w:rFonts w:hint="eastAsia" w:ascii="仿宋" w:hAnsi="仿宋" w:eastAsia="仿宋" w:cs="仿宋"/>
          <w:b/>
          <w:color w:val="auto"/>
          <w:sz w:val="24"/>
          <w:szCs w:val="24"/>
          <w:highlight w:val="none"/>
        </w:rPr>
        <w:t>投标文件含有采购人不能接受的附加条件，投标无效</w:t>
      </w:r>
      <w:r>
        <w:rPr>
          <w:rFonts w:hint="eastAsia" w:ascii="仿宋" w:hAnsi="仿宋" w:eastAsia="仿宋" w:cs="仿宋"/>
          <w:color w:val="auto"/>
          <w:kern w:val="0"/>
          <w:sz w:val="24"/>
          <w:szCs w:val="24"/>
          <w:highlight w:val="none"/>
          <w:lang w:val="zh-CN"/>
        </w:rPr>
        <w:t>。</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2</w:t>
      </w:r>
      <w:r>
        <w:rPr>
          <w:rFonts w:hint="eastAsia" w:ascii="仿宋" w:hAnsi="仿宋" w:eastAsia="仿宋" w:cs="仿宋"/>
          <w:color w:val="auto"/>
          <w:kern w:val="0"/>
          <w:sz w:val="24"/>
          <w:szCs w:val="24"/>
          <w:highlight w:val="none"/>
          <w:lang w:val="zh-CN"/>
        </w:rPr>
        <w:t>、有关本项目实施所涉及的一切费用均计入报价。</w:t>
      </w:r>
      <w:r>
        <w:rPr>
          <w:rFonts w:hint="eastAsia" w:ascii="仿宋" w:hAnsi="仿宋" w:eastAsia="仿宋" w:cs="仿宋"/>
          <w:b/>
          <w:color w:val="auto"/>
          <w:kern w:val="0"/>
          <w:sz w:val="24"/>
          <w:szCs w:val="24"/>
          <w:highlight w:val="none"/>
          <w:lang w:val="zh-CN"/>
        </w:rPr>
        <w:t>采购人将以合同形式有偿取得货物或服务，不接受投标人给予的赠品、回扣或者与采购无关的其他商品、服务</w:t>
      </w:r>
      <w:r>
        <w:rPr>
          <w:rFonts w:hint="eastAsia" w:ascii="仿宋" w:hAnsi="仿宋" w:eastAsia="仿宋" w:cs="仿宋"/>
          <w:color w:val="auto"/>
          <w:kern w:val="0"/>
          <w:sz w:val="24"/>
          <w:szCs w:val="24"/>
          <w:highlight w:val="none"/>
          <w:lang w:val="zh-CN"/>
        </w:rPr>
        <w:t>，</w:t>
      </w:r>
      <w:r>
        <w:rPr>
          <w:rFonts w:hint="eastAsia" w:ascii="仿宋" w:hAnsi="仿宋" w:eastAsia="仿宋" w:cs="仿宋"/>
          <w:b/>
          <w:color w:val="auto"/>
          <w:kern w:val="0"/>
          <w:sz w:val="24"/>
          <w:szCs w:val="24"/>
          <w:highlight w:val="none"/>
          <w:lang w:val="zh-CN"/>
        </w:rPr>
        <w:t>不得出现“0元”“免费赠送”等形式的无偿报价，</w:t>
      </w:r>
      <w:r>
        <w:rPr>
          <w:rFonts w:hint="eastAsia" w:ascii="仿宋" w:hAnsi="仿宋" w:eastAsia="仿宋" w:cs="仿宋"/>
          <w:b/>
          <w:color w:val="auto"/>
          <w:kern w:val="0"/>
          <w:sz w:val="24"/>
          <w:szCs w:val="24"/>
          <w:highlight w:val="none"/>
        </w:rPr>
        <w:t>否则视为</w:t>
      </w:r>
      <w:r>
        <w:rPr>
          <w:rFonts w:hint="eastAsia" w:ascii="仿宋" w:hAnsi="仿宋" w:eastAsia="仿宋" w:cs="仿宋"/>
          <w:b/>
          <w:color w:val="auto"/>
          <w:sz w:val="24"/>
          <w:szCs w:val="24"/>
          <w:highlight w:val="none"/>
        </w:rPr>
        <w:t>投标文件含有采购人不能接受的附加条件的，投标无效</w:t>
      </w:r>
      <w:r>
        <w:rPr>
          <w:rFonts w:hint="eastAsia" w:ascii="仿宋" w:hAnsi="仿宋" w:eastAsia="仿宋" w:cs="仿宋"/>
          <w:b/>
          <w:color w:val="auto"/>
          <w:kern w:val="0"/>
          <w:sz w:val="24"/>
          <w:szCs w:val="24"/>
          <w:highlight w:val="none"/>
          <w:lang w:val="zh-CN"/>
        </w:rPr>
        <w:t>；采购内容未包含在《开标一览表（报价表）》名称栏中，投标人不能作出合理解释的，视为投标文件含有采购人不能接受的附加条件的，投标无效。</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left"/>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en-US" w:eastAsia="zh-CN"/>
        </w:rPr>
        <w:t>3</w:t>
      </w:r>
      <w:r>
        <w:rPr>
          <w:rFonts w:hint="eastAsia" w:ascii="仿宋" w:hAnsi="仿宋" w:eastAsia="仿宋" w:cs="仿宋"/>
          <w:color w:val="auto"/>
          <w:kern w:val="0"/>
          <w:sz w:val="24"/>
          <w:szCs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color w:val="auto"/>
          <w:kern w:val="0"/>
          <w:sz w:val="24"/>
          <w:szCs w:val="24"/>
          <w:highlight w:val="none"/>
          <w:lang w:val="en-US" w:eastAsia="zh-CN"/>
        </w:rPr>
        <w:t>4</w:t>
      </w:r>
      <w:r>
        <w:rPr>
          <w:rFonts w:hint="eastAsia" w:ascii="仿宋" w:hAnsi="仿宋" w:eastAsia="仿宋" w:cs="仿宋"/>
          <w:color w:val="auto"/>
          <w:kern w:val="0"/>
          <w:sz w:val="24"/>
          <w:szCs w:val="24"/>
          <w:highlight w:val="none"/>
          <w:lang w:val="zh-CN"/>
        </w:rPr>
        <w:t>、特别提示：采购机构将对项目名称和项目编号，中标供应商名称、地址和中标金额，主要中标标的名称、服务范围、服务要求、服务时间、服务标准等予以公示。</w:t>
      </w:r>
    </w:p>
    <w:p>
      <w:pPr>
        <w:pStyle w:val="4"/>
        <w:rPr>
          <w:rFonts w:hint="eastAsia" w:ascii="仿宋" w:hAnsi="仿宋" w:eastAsia="仿宋" w:cs="仿宋"/>
          <w:color w:val="auto"/>
          <w:highlight w:val="none"/>
          <w:lang w:val="en-US" w:eastAsia="zh-CN"/>
        </w:rPr>
      </w:pPr>
    </w:p>
    <w:p>
      <w:pPr>
        <w:rPr>
          <w:rFonts w:hint="eastAsia" w:ascii="仿宋" w:hAnsi="仿宋" w:eastAsia="仿宋" w:cs="仿宋"/>
          <w:color w:val="auto"/>
          <w:kern w:val="0"/>
          <w:sz w:val="24"/>
          <w:highlight w:val="none"/>
          <w:lang w:val="zh-CN"/>
        </w:rPr>
      </w:pPr>
    </w:p>
    <w:p>
      <w:pPr>
        <w:pStyle w:val="4"/>
        <w:rPr>
          <w:rFonts w:hint="eastAsia" w:ascii="仿宋" w:hAnsi="仿宋" w:eastAsia="仿宋" w:cs="仿宋"/>
          <w:color w:val="auto"/>
          <w:highlight w:val="none"/>
        </w:rPr>
        <w:sectPr>
          <w:pgSz w:w="16838" w:h="11906" w:orient="landscape"/>
          <w:pgMar w:top="1418" w:right="1247" w:bottom="1418" w:left="1276" w:header="851" w:footer="992" w:gutter="0"/>
          <w:pgBorders>
            <w:top w:val="none" w:sz="0" w:space="0"/>
            <w:left w:val="none" w:sz="0" w:space="0"/>
            <w:bottom w:val="none" w:sz="0" w:space="0"/>
            <w:right w:val="none" w:sz="0" w:space="0"/>
          </w:pgBorders>
          <w:cols w:space="720" w:num="1"/>
          <w:titlePg/>
          <w:docGrid w:linePitch="312" w:charSpace="0"/>
        </w:sectPr>
      </w:pPr>
    </w:p>
    <w:p>
      <w:pPr>
        <w:pStyle w:val="378"/>
        <w:tabs>
          <w:tab w:val="clear" w:pos="720"/>
        </w:tabs>
        <w:snapToGrid w:val="0"/>
        <w:spacing w:before="120" w:after="120"/>
        <w:ind w:firstLine="643"/>
        <w:outlineLvl w:val="9"/>
        <w:rPr>
          <w:rFonts w:hint="eastAsia" w:ascii="仿宋" w:hAnsi="仿宋" w:eastAsia="仿宋" w:cs="仿宋"/>
          <w:color w:val="auto"/>
          <w:sz w:val="32"/>
          <w:szCs w:val="32"/>
          <w:highlight w:val="none"/>
        </w:rPr>
      </w:pPr>
      <w:r>
        <w:rPr>
          <w:rFonts w:hint="eastAsia" w:ascii="仿宋" w:hAnsi="仿宋" w:eastAsia="仿宋" w:cs="仿宋"/>
          <w:color w:val="auto"/>
          <w:kern w:val="2"/>
          <w:sz w:val="32"/>
          <w:szCs w:val="32"/>
          <w:highlight w:val="none"/>
        </w:rPr>
        <w:t>二、</w:t>
      </w:r>
      <w:r>
        <w:rPr>
          <w:rFonts w:hint="eastAsia" w:ascii="仿宋" w:hAnsi="仿宋" w:eastAsia="仿宋" w:cs="仿宋"/>
          <w:color w:val="auto"/>
          <w:sz w:val="32"/>
          <w:szCs w:val="32"/>
          <w:highlight w:val="none"/>
        </w:rPr>
        <w:t>中小企业声明函</w:t>
      </w:r>
    </w:p>
    <w:p>
      <w:pPr>
        <w:widowControl/>
        <w:spacing w:line="360" w:lineRule="auto"/>
        <w:ind w:firstLine="120" w:firstLineChars="5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tabs>
          <w:tab w:val="left" w:pos="8085"/>
        </w:tabs>
        <w:spacing w:line="360" w:lineRule="auto"/>
        <w:ind w:firstLine="1285" w:firstLineChars="400"/>
        <w:jc w:val="left"/>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br w:type="page"/>
      </w:r>
    </w:p>
    <w:p>
      <w:pPr>
        <w:tabs>
          <w:tab w:val="left" w:pos="8085"/>
        </w:tabs>
        <w:spacing w:line="360" w:lineRule="auto"/>
        <w:ind w:firstLine="1285" w:firstLineChars="400"/>
        <w:jc w:val="left"/>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政府采购支持中小企业信用融资相关事项通知</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一、适用对象</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二、相关信息获取方式</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三、　政府采购信用融资操作流程：</w:t>
      </w:r>
    </w:p>
    <w:p>
      <w:pPr>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（一）线上融资模式：</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1.供应商根据合作银行提供的方案，自行选择金融产品，并办理开户等手续；</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2.供应商中标后，可通过杭州市政府采购网或“浙里办”测算授信额度；</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3.采购合同签订后，供应商在杭州市政府采购网或“浙里办”向合作银行发出融资申请；</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4.审批通过后，在线办理放贷手续。</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（二）线下融资模式：</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1.供应商根据合作银行提供的方案，自行选择金融产品，向合作银行提出信用资格预审，并办理开户等手续；</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2.采购合同签订后，供应商在杭州市政府采购网或“浙里办”向合作银行发出融资申请；</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4.审批通过后，合作银行应按照合作备忘录中约定的审批放款期限和优惠利率及时予以放款。</w:t>
      </w:r>
    </w:p>
    <w:p>
      <w:pPr>
        <w:pStyle w:val="4"/>
        <w:numPr>
          <w:ilvl w:val="0"/>
          <w:numId w:val="0"/>
        </w:numPr>
        <w:ind w:firstLine="960" w:firstLineChars="400"/>
        <w:rPr>
          <w:rFonts w:hint="eastAsia" w:ascii="仿宋" w:hAnsi="仿宋" w:eastAsia="仿宋" w:cs="仿宋"/>
          <w:b w:val="0"/>
          <w:bCs w:val="0"/>
          <w:color w:val="auto"/>
          <w:sz w:val="24"/>
          <w:szCs w:val="24"/>
          <w:highlight w:val="none"/>
          <w:lang w:val="en-US"/>
        </w:rPr>
      </w:pPr>
      <w:r>
        <w:rPr>
          <w:rFonts w:hint="eastAsia" w:ascii="仿宋" w:hAnsi="仿宋" w:eastAsia="仿宋" w:cs="仿宋"/>
          <w:b w:val="0"/>
          <w:bCs w:val="0"/>
          <w:color w:val="auto"/>
          <w:sz w:val="24"/>
          <w:szCs w:val="24"/>
          <w:highlight w:val="none"/>
          <w:lang w:val="en-US"/>
        </w:rPr>
        <w:t>（三）杭州e融平台申请融资</w:t>
      </w:r>
    </w:p>
    <w:p>
      <w:pPr>
        <w:pStyle w:val="4"/>
        <w:numPr>
          <w:ilvl w:val="0"/>
          <w:numId w:val="0"/>
        </w:numPr>
        <w:ind w:firstLine="960" w:firstLineChars="400"/>
        <w:rPr>
          <w:rFonts w:hint="eastAsia" w:ascii="仿宋" w:hAnsi="仿宋" w:eastAsia="仿宋" w:cs="仿宋"/>
          <w:b w:val="0"/>
          <w:bCs w:val="0"/>
          <w:color w:val="auto"/>
          <w:sz w:val="24"/>
          <w:szCs w:val="24"/>
          <w:highlight w:val="none"/>
          <w:lang w:val="en-US"/>
        </w:rPr>
      </w:pPr>
      <w:r>
        <w:rPr>
          <w:rFonts w:hint="eastAsia" w:ascii="仿宋" w:hAnsi="仿宋" w:eastAsia="仿宋" w:cs="仿宋"/>
          <w:b w:val="0"/>
          <w:bCs w:val="0"/>
          <w:color w:val="auto"/>
          <w:sz w:val="24"/>
          <w:szCs w:val="24"/>
          <w:highlight w:val="none"/>
          <w:lang w:val="en-US"/>
        </w:rPr>
        <w:t>供应商通过杭州e融平台政采贷专区，自行选择金融产品，按规定手续办理贷款流程。</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四、注意事项</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仿宋" w:hAnsi="仿宋" w:eastAsia="仿宋" w:cs="仿宋"/>
          <w:b/>
          <w:bCs/>
          <w:color w:val="auto"/>
          <w:kern w:val="0"/>
          <w:sz w:val="24"/>
          <w:highlight w:val="none"/>
        </w:rPr>
      </w:pPr>
    </w:p>
    <w:p>
      <w:pPr>
        <w:pStyle w:val="3"/>
        <w:pageBreakBefore/>
        <w:widowControl/>
        <w:spacing w:before="100" w:beforeAutospacing="1" w:after="100" w:afterAutospacing="1" w:line="360" w:lineRule="auto"/>
        <w:ind w:left="1290" w:firstLine="3092" w:firstLineChars="700"/>
        <w:rPr>
          <w:rFonts w:hint="eastAsia" w:ascii="仿宋" w:hAnsi="仿宋" w:eastAsia="仿宋" w:cs="仿宋"/>
          <w:color w:val="auto"/>
          <w:highlight w:val="none"/>
        </w:rPr>
      </w:pPr>
      <w:bookmarkStart w:id="446" w:name="_Toc465665161"/>
      <w:r>
        <w:rPr>
          <w:rFonts w:hint="eastAsia" w:ascii="仿宋" w:hAnsi="仿宋" w:eastAsia="仿宋" w:cs="仿宋"/>
          <w:color w:val="auto"/>
          <w:highlight w:val="none"/>
        </w:rPr>
        <w:t>附件</w:t>
      </w:r>
      <w:bookmarkEnd w:id="446"/>
    </w:p>
    <w:p>
      <w:pPr>
        <w:spacing w:line="360" w:lineRule="auto"/>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附件1：</w:t>
      </w:r>
    </w:p>
    <w:p>
      <w:pPr>
        <w:spacing w:line="360" w:lineRule="auto"/>
        <w:jc w:val="center"/>
        <w:rPr>
          <w:rFonts w:hint="eastAsia" w:ascii="仿宋" w:hAnsi="仿宋" w:eastAsia="仿宋" w:cs="仿宋"/>
          <w:b/>
          <w:color w:val="auto"/>
          <w:spacing w:val="6"/>
          <w:sz w:val="32"/>
          <w:szCs w:val="32"/>
          <w:highlight w:val="none"/>
        </w:rPr>
      </w:pPr>
      <w:bookmarkStart w:id="447" w:name="OLE_LINK14"/>
      <w:bookmarkStart w:id="448" w:name="OLE_LINK13"/>
      <w:r>
        <w:rPr>
          <w:rFonts w:hint="eastAsia" w:ascii="仿宋" w:hAnsi="仿宋" w:eastAsia="仿宋" w:cs="仿宋"/>
          <w:b/>
          <w:color w:val="auto"/>
          <w:spacing w:val="6"/>
          <w:sz w:val="32"/>
          <w:szCs w:val="32"/>
          <w:highlight w:val="none"/>
        </w:rPr>
        <w:t>残疾人福利性单位声明函</w:t>
      </w:r>
    </w:p>
    <w:bookmarkEnd w:id="447"/>
    <w:bookmarkEnd w:id="448"/>
    <w:p>
      <w:pPr>
        <w:spacing w:line="360" w:lineRule="auto"/>
        <w:rPr>
          <w:rFonts w:hint="eastAsia" w:ascii="仿宋" w:hAnsi="仿宋" w:eastAsia="仿宋" w:cs="仿宋"/>
          <w:b/>
          <w:color w:val="auto"/>
          <w:spacing w:val="6"/>
          <w:sz w:val="30"/>
          <w:szCs w:val="30"/>
          <w:highlight w:val="none"/>
        </w:rPr>
      </w:pP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本单位对上述声明的真实性负责。如有虚假，将依法承担相应责任。</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tabs>
          <w:tab w:val="left" w:pos="4860"/>
        </w:tabs>
        <w:spacing w:line="360" w:lineRule="auto"/>
        <w:ind w:right="1560"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kern w:val="0"/>
          <w:sz w:val="24"/>
          <w:highlight w:val="none"/>
          <w:lang w:val="zh-CN"/>
        </w:rPr>
        <w:t>投标人名称（电子签名）</w:t>
      </w:r>
      <w:r>
        <w:rPr>
          <w:rFonts w:hint="eastAsia" w:ascii="仿宋" w:hAnsi="仿宋" w:eastAsia="仿宋" w:cs="仿宋"/>
          <w:color w:val="auto"/>
          <w:sz w:val="24"/>
          <w:highlight w:val="none"/>
        </w:rPr>
        <w:t>：</w:t>
      </w:r>
    </w:p>
    <w:p>
      <w:pPr>
        <w:tabs>
          <w:tab w:val="left" w:pos="4860"/>
        </w:tabs>
        <w:spacing w:line="360" w:lineRule="auto"/>
        <w:ind w:right="1560"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  期：</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附件2：质疑函范本及制作说明</w:t>
      </w: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质疑函范本</w:t>
      </w:r>
    </w:p>
    <w:p>
      <w:pPr>
        <w:snapToGrid w:val="0"/>
        <w:spacing w:before="240" w:beforeLines="100"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一、质疑供应商基本信息</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质疑供应商：</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地址：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地址： </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二、质疑项目基本情况</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质疑项目的名称：</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采购文件获取日期：</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三、质疑事项具体内容</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质疑事项1：</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质疑事项2</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四、与质疑事项相关的质疑请求</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jc w:val="center"/>
        <w:rPr>
          <w:rFonts w:hint="eastAsia" w:ascii="仿宋" w:hAnsi="仿宋" w:eastAsia="仿宋" w:cs="仿宋"/>
          <w:b/>
          <w:bCs/>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质疑函制作说明：</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1.供应商提出质疑时，应提交质疑函和必要的证明材料。</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2.质疑供应商若委托代理人进行质疑的，质疑函应按要求列明“授权代表”的有关内容，并在附件中提交由质疑</w:t>
      </w:r>
      <w:r>
        <w:rPr>
          <w:rFonts w:hint="eastAsia" w:ascii="仿宋" w:hAnsi="仿宋" w:eastAsia="仿宋" w:cs="仿宋"/>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5.质疑函的质疑请求应与质疑事项相关。</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color w:val="auto"/>
          <w:sz w:val="30"/>
          <w:szCs w:val="30"/>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rPr>
          <w:rFonts w:hint="eastAsia" w:ascii="仿宋" w:hAnsi="仿宋" w:eastAsia="仿宋" w:cs="仿宋"/>
          <w:color w:val="auto"/>
          <w:highlight w:val="none"/>
        </w:rPr>
      </w:pPr>
      <w:r>
        <w:rPr>
          <w:rFonts w:hint="eastAsia" w:ascii="仿宋" w:hAnsi="仿宋" w:eastAsia="仿宋" w:cs="仿宋"/>
          <w:color w:val="auto"/>
          <w:highlight w:val="none"/>
        </w:rPr>
        <w:br w:type="page"/>
      </w:r>
    </w:p>
    <w:p>
      <w:pPr>
        <w:pStyle w:val="4"/>
        <w:rPr>
          <w:rFonts w:hint="eastAsia" w:ascii="仿宋" w:hAnsi="仿宋" w:eastAsia="仿宋" w:cs="仿宋"/>
          <w:color w:val="auto"/>
          <w:highlight w:val="none"/>
        </w:rPr>
      </w:pPr>
    </w:p>
    <w:p>
      <w:pPr>
        <w:spacing w:line="360" w:lineRule="auto"/>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附件3：投诉书范本及制作说明</w:t>
      </w:r>
    </w:p>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投诉书范本</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一、投诉相关主体基本情况</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tabs>
          <w:tab w:val="left" w:pos="6510"/>
        </w:tabs>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法定代表人/主要负责人：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tabs>
          <w:tab w:val="left" w:pos="6510"/>
        </w:tabs>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被投诉人1：</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被投诉人2</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相关供应商：</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二、投诉项目基本情况</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采购项目名称：</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采购项目编号：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代理机构名称：</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采购文件公告: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采购结果公告: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三、质疑基本情况</w:t>
      </w:r>
    </w:p>
    <w:p>
      <w:pPr>
        <w:spacing w:line="360" w:lineRule="auto"/>
        <w:ind w:firstLine="480" w:firstLineChars="200"/>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日,向</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提出质疑，质疑事项为：</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u w:val="dotted"/>
        </w:rPr>
        <w:t>采购人/代理机构</w:t>
      </w:r>
      <w:r>
        <w:rPr>
          <w:rFonts w:hint="eastAsia" w:ascii="仿宋" w:hAnsi="仿宋" w:eastAsia="仿宋" w:cs="仿宋"/>
          <w:color w:val="auto"/>
          <w:sz w:val="24"/>
          <w:highlight w:val="none"/>
        </w:rPr>
        <w:t>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日,就质疑事项作出了答复/没有在法定期限内作出答复。</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四、投诉事项具体内容</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投诉事项 1：</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投诉事项2</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五、与投诉事项相关的投诉请求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投诉书制作说明：</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2.投诉人若委托代理人进行投诉的，投诉书应按照要求列明“授权代表”的有关内容，并在附件中提交由</w:t>
      </w:r>
      <w:r>
        <w:rPr>
          <w:rFonts w:hint="eastAsia" w:ascii="仿宋" w:hAnsi="仿宋" w:eastAsia="仿宋" w:cs="仿宋"/>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6.投诉书的投诉请求应与投诉事项相关。</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color w:val="auto"/>
          <w:sz w:val="24"/>
          <w:highlight w:val="none"/>
        </w:rPr>
      </w:pPr>
    </w:p>
    <w:p>
      <w:pPr>
        <w:autoSpaceDE w:val="0"/>
        <w:autoSpaceDN w:val="0"/>
        <w:jc w:val="center"/>
        <w:rPr>
          <w:rFonts w:hint="eastAsia" w:ascii="仿宋" w:hAnsi="仿宋" w:eastAsia="仿宋" w:cs="仿宋"/>
          <w:b/>
          <w:bCs/>
          <w:color w:val="auto"/>
          <w:sz w:val="32"/>
          <w:szCs w:val="32"/>
          <w:highlight w:val="none"/>
        </w:rPr>
      </w:pPr>
      <w:r>
        <w:rPr>
          <w:rFonts w:hint="eastAsia" w:ascii="仿宋" w:hAnsi="仿宋" w:eastAsia="仿宋" w:cs="仿宋"/>
          <w:b/>
          <w:color w:val="auto"/>
          <w:spacing w:val="6"/>
          <w:sz w:val="32"/>
          <w:szCs w:val="32"/>
          <w:highlight w:val="none"/>
        </w:rPr>
        <w:t>附件4：</w:t>
      </w:r>
      <w:r>
        <w:rPr>
          <w:rFonts w:hint="eastAsia" w:ascii="仿宋" w:hAnsi="仿宋" w:eastAsia="仿宋" w:cs="仿宋"/>
          <w:b/>
          <w:bCs/>
          <w:color w:val="auto"/>
          <w:sz w:val="32"/>
          <w:szCs w:val="32"/>
          <w:highlight w:val="none"/>
        </w:rPr>
        <w:t>业务专用章使用说明函</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（采购人）、（采购代理机构）</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我方</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sz w:val="24"/>
          <w:highlight w:val="none"/>
        </w:rPr>
        <w:t>(投标人全称)是中华人民共和国依法登记注册的合法企业，</w:t>
      </w:r>
      <w:r>
        <w:rPr>
          <w:rFonts w:hint="eastAsia" w:ascii="仿宋" w:hAnsi="仿宋" w:eastAsia="仿宋" w:cs="仿宋"/>
          <w:bCs/>
          <w:color w:val="auto"/>
          <w:sz w:val="24"/>
          <w:highlight w:val="none"/>
        </w:rPr>
        <w:t>在参加</w:t>
      </w:r>
      <w:r>
        <w:rPr>
          <w:rFonts w:hint="eastAsia" w:ascii="仿宋" w:hAnsi="仿宋" w:eastAsia="仿宋" w:cs="仿宋"/>
          <w:color w:val="auto"/>
          <w:sz w:val="24"/>
          <w:highlight w:val="none"/>
        </w:rPr>
        <w:t>你方组织的（项目名称）项目【招标编号：（采购编号）】</w:t>
      </w:r>
      <w:r>
        <w:rPr>
          <w:rFonts w:hint="eastAsia" w:ascii="仿宋" w:hAnsi="仿宋" w:eastAsia="仿宋" w:cs="仿宋"/>
          <w:bCs/>
          <w:color w:val="auto"/>
          <w:sz w:val="24"/>
          <w:highlight w:val="none"/>
        </w:rPr>
        <w:t>投标活动中作如下说明：</w:t>
      </w:r>
      <w:r>
        <w:rPr>
          <w:rFonts w:hint="eastAsia" w:ascii="仿宋" w:hAnsi="仿宋" w:eastAsia="仿宋" w:cs="仿宋"/>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特此说明。</w:t>
      </w: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right="480" w:firstLine="4080" w:firstLineChars="170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投标单位（法定名称章）：</w:t>
      </w:r>
    </w:p>
    <w:p>
      <w:pPr>
        <w:ind w:right="1440" w:firstLine="494"/>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附：</w:t>
      </w:r>
    </w:p>
    <w:p>
      <w:pPr>
        <w:spacing w:line="360" w:lineRule="auto"/>
        <w:rPr>
          <w:rFonts w:hint="eastAsia" w:ascii="仿宋" w:hAnsi="仿宋" w:eastAsia="仿宋" w:cs="仿宋"/>
          <w:bCs/>
          <w:color w:val="auto"/>
          <w:sz w:val="24"/>
          <w:highlight w:val="none"/>
        </w:rPr>
      </w:pPr>
      <w:r>
        <w:rPr>
          <w:rFonts w:hint="eastAsia" w:ascii="仿宋" w:hAnsi="仿宋" w:eastAsia="仿宋" w:cs="仿宋"/>
          <w:b/>
          <w:bCs/>
          <w:color w:val="auto"/>
          <w:kern w:val="2"/>
          <w:sz w:val="24"/>
          <w:szCs w:val="24"/>
          <w:highlight w:val="none"/>
          <w:lang w:val="en-US" w:eastAsia="zh-CN" w:bidi="ar-SA"/>
        </w:rPr>
        <w:pict>
          <v:rect id="Rectangle 17" o:spid="_x0000_s1026" o:spt="1" style="position:absolute;left:0pt;margin-left:238.9pt;margin-top:28.05pt;height:177.45pt;width:212.95pt;z-index:-25165721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仿宋" w:hAnsi="仿宋" w:eastAsia="仿宋" w:cs="仿宋"/>
          <w:b/>
          <w:bCs/>
          <w:color w:val="auto"/>
          <w:kern w:val="2"/>
          <w:sz w:val="24"/>
          <w:szCs w:val="24"/>
          <w:highlight w:val="none"/>
          <w:lang w:val="en-US" w:eastAsia="zh-CN" w:bidi="ar-SA"/>
        </w:rPr>
        <w:pict>
          <v:rect id="Rectangle 16" o:spid="_x0000_s1027" o:spt="1" style="position:absolute;left:0pt;margin-left:-7.2pt;margin-top:30.3pt;height:177.45pt;width:208.5pt;z-index:-25165619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仿宋" w:hAnsi="仿宋" w:eastAsia="仿宋" w:cs="仿宋"/>
          <w:color w:val="auto"/>
          <w:sz w:val="24"/>
          <w:highlight w:val="none"/>
        </w:rPr>
        <w:t>投标单位法定名称章（印模）                投标单位“XX专用章”（印模）</w:t>
      </w: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br w:type="page"/>
      </w:r>
    </w:p>
    <w:p>
      <w:pPr>
        <w:autoSpaceDE w:val="0"/>
        <w:autoSpaceDN w:val="0"/>
        <w:jc w:val="center"/>
        <w:rPr>
          <w:rFonts w:hint="eastAsia" w:ascii="仿宋" w:hAnsi="仿宋" w:eastAsia="仿宋" w:cs="仿宋"/>
          <w:b/>
          <w:bCs/>
          <w:color w:val="auto"/>
          <w:sz w:val="32"/>
          <w:szCs w:val="32"/>
          <w:highlight w:val="none"/>
        </w:rPr>
      </w:pPr>
      <w:r>
        <w:rPr>
          <w:rFonts w:hint="eastAsia" w:ascii="仿宋" w:hAnsi="仿宋" w:eastAsia="仿宋" w:cs="仿宋"/>
          <w:b/>
          <w:color w:val="auto"/>
          <w:spacing w:val="6"/>
          <w:sz w:val="32"/>
          <w:szCs w:val="32"/>
          <w:highlight w:val="none"/>
        </w:rPr>
        <w:t>附件5：</w:t>
      </w:r>
      <w:r>
        <w:rPr>
          <w:rFonts w:hint="eastAsia" w:ascii="仿宋" w:hAnsi="仿宋" w:eastAsia="仿宋" w:cs="仿宋"/>
          <w:b/>
          <w:color w:val="auto"/>
          <w:sz w:val="32"/>
          <w:szCs w:val="32"/>
          <w:highlight w:val="none"/>
        </w:rPr>
        <w:t>中小企业声明函</w:t>
      </w:r>
    </w:p>
    <w:p>
      <w:pPr>
        <w:spacing w:line="360" w:lineRule="auto"/>
        <w:jc w:val="center"/>
        <w:rPr>
          <w:rFonts w:hint="eastAsia" w:ascii="仿宋" w:hAnsi="仿宋" w:eastAsia="仿宋" w:cs="仿宋"/>
          <w:color w:val="auto"/>
          <w:sz w:val="24"/>
          <w:highlight w:val="none"/>
          <w:u w:val="single"/>
        </w:rPr>
      </w:pPr>
    </w:p>
    <w:p>
      <w:pPr>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lang w:val="en-US" w:eastAsia="zh-CN"/>
        </w:rPr>
        <w:t>中</w:t>
      </w:r>
      <w:r>
        <w:rPr>
          <w:rFonts w:hint="eastAsia" w:ascii="仿宋" w:hAnsi="仿宋" w:eastAsia="仿宋" w:cs="仿宋"/>
          <w:b/>
          <w:color w:val="auto"/>
          <w:sz w:val="32"/>
          <w:szCs w:val="32"/>
          <w:highlight w:val="none"/>
        </w:rPr>
        <w:t>小企业声明函（工程、服务）</w:t>
      </w:r>
    </w:p>
    <w:p>
      <w:pPr>
        <w:spacing w:line="360" w:lineRule="auto"/>
        <w:rPr>
          <w:rFonts w:hint="eastAsia" w:ascii="仿宋" w:hAnsi="仿宋" w:eastAsia="仿宋" w:cs="仿宋"/>
          <w:color w:val="auto"/>
          <w:highlight w:val="none"/>
        </w:rPr>
      </w:pPr>
    </w:p>
    <w:p>
      <w:pPr>
        <w:spacing w:line="360" w:lineRule="auto"/>
        <w:ind w:firstLine="360" w:firstLineChars="1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 xml:space="preserve"> ；承建（承接）企业为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 xml:space="preserve">，属于 </w:t>
      </w:r>
      <w:r>
        <w:rPr>
          <w:rFonts w:hint="eastAsia" w:ascii="仿宋" w:hAnsi="仿宋" w:eastAsia="仿宋" w:cs="仿宋"/>
          <w:color w:val="auto"/>
          <w:sz w:val="24"/>
          <w:highlight w:val="none"/>
          <w:u w:val="single"/>
        </w:rPr>
        <w:t>（采购文件中明确的所属行业）</w:t>
      </w:r>
      <w:r>
        <w:rPr>
          <w:rFonts w:hint="eastAsia" w:ascii="仿宋" w:hAnsi="仿宋" w:eastAsia="仿宋" w:cs="仿宋"/>
          <w:color w:val="auto"/>
          <w:sz w:val="24"/>
          <w:highlight w:val="none"/>
        </w:rPr>
        <w:t xml:space="preserve"> ；承建（承接）企业为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pPr>
        <w:spacing w:line="360" w:lineRule="auto"/>
        <w:ind w:right="1760"/>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投标人名称（电子签名）：</w:t>
      </w:r>
    </w:p>
    <w:p>
      <w:pPr>
        <w:spacing w:line="360" w:lineRule="auto"/>
        <w:ind w:right="1120" w:firstLine="4680" w:firstLineChars="1950"/>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p>
    <w:p>
      <w:pPr>
        <w:spacing w:line="360" w:lineRule="auto"/>
        <w:ind w:firstLine="310" w:firstLineChars="147"/>
        <w:jc w:val="left"/>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从业人员、营业收入、资产总额填报上一年度数据，无上一年度数据的新成立企业可不填报。</w:t>
      </w:r>
    </w:p>
    <w:p>
      <w:pPr>
        <w:spacing w:line="360" w:lineRule="auto"/>
        <w:ind w:right="420"/>
        <w:rPr>
          <w:rFonts w:hint="eastAsia" w:ascii="仿宋" w:hAnsi="仿宋" w:eastAsia="仿宋" w:cs="仿宋"/>
          <w:color w:val="auto"/>
          <w:sz w:val="24"/>
          <w:highlight w:val="none"/>
        </w:rPr>
      </w:pP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4"/>
        <w:rPr>
          <w:rFonts w:hint="eastAsia" w:ascii="仿宋" w:hAnsi="仿宋" w:eastAsia="仿宋" w:cs="仿宋"/>
          <w:color w:val="auto"/>
          <w:highlight w:val="none"/>
          <w:lang w:val="en-US"/>
        </w:rPr>
      </w:pPr>
    </w:p>
    <w:p>
      <w:pPr>
        <w:spacing w:line="360" w:lineRule="auto"/>
        <w:rPr>
          <w:rFonts w:hint="eastAsia" w:ascii="仿宋" w:hAnsi="仿宋" w:eastAsia="仿宋" w:cs="仿宋"/>
          <w:bCs/>
          <w:color w:val="auto"/>
          <w:sz w:val="24"/>
          <w:highlight w:val="none"/>
        </w:rPr>
      </w:pPr>
    </w:p>
    <w:sectPr>
      <w:headerReference r:id="rId17" w:type="first"/>
      <w:footerReference r:id="rId20" w:type="first"/>
      <w:headerReference r:id="rId16" w:type="default"/>
      <w:footerReference r:id="rId18" w:type="default"/>
      <w:footerReference r:id="rId19" w:type="even"/>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隶书">
    <w:panose1 w:val="0201050906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auto"/>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Lucida Sans">
    <w:altName w:val="Lucida Sans Unicode"/>
    <w:panose1 w:val="020B0602030504020204"/>
    <w:charset w:val="00"/>
    <w:family w:val="auto"/>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Verdana">
    <w:panose1 w:val="020B0604030504040204"/>
    <w:charset w:val="00"/>
    <w:family w:val="auto"/>
    <w:pitch w:val="default"/>
    <w:sig w:usb0="A00006FF" w:usb1="4000205B" w:usb2="00000010" w:usb3="00000000" w:csb0="2000019F" w:csb1="00000000"/>
  </w:font>
  <w:font w:name="幼圆">
    <w:panose1 w:val="02010509060101010101"/>
    <w:charset w:val="86"/>
    <w:family w:val="auto"/>
    <w:pitch w:val="default"/>
    <w:sig w:usb0="00000001" w:usb1="080E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4002EFF" w:usb1="C000E47F" w:usb2="00000009" w:usb3="00000000" w:csb0="200001FF" w:csb1="00000000"/>
  </w:font>
  <w:font w:name="Latha">
    <w:altName w:val="Segoe Print"/>
    <w:panose1 w:val="020B0604020202020204"/>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 w:name="Century Gothic">
    <w:panose1 w:val="020B0502020202020204"/>
    <w:charset w:val="00"/>
    <w:family w:val="auto"/>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449" w:name="_Toc91899912"/>
    <w:bookmarkStart w:id="450" w:name="_Toc164085800"/>
    <w:bookmarkStart w:id="451" w:name="_Toc36110187"/>
    <w:bookmarkStart w:id="452" w:name="_Toc131845147"/>
    <w:r>
      <w:rPr>
        <w:rFonts w:hint="eastAsia" w:ascii="仿宋_GB2312" w:eastAsia="仿宋_GB2312"/>
        <w:kern w:val="0"/>
        <w:szCs w:val="21"/>
      </w:rPr>
      <w:t xml:space="preserve"> 页</w:t>
    </w:r>
    <w:bookmarkEnd w:id="449"/>
    <w:bookmarkEnd w:id="450"/>
    <w:bookmarkEnd w:id="451"/>
    <w:bookmarkEnd w:id="45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4"/>
      </w:rPr>
    </w:pPr>
    <w:r>
      <w:fldChar w:fldCharType="begin"/>
    </w:r>
    <w:r>
      <w:rPr>
        <w:rStyle w:val="74"/>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4"/>
      </w:rPr>
    </w:pPr>
    <w:r>
      <w:fldChar w:fldCharType="begin"/>
    </w:r>
    <w:r>
      <w:rPr>
        <w:rStyle w:val="74"/>
      </w:rPr>
      <w:instrText xml:space="preserve">PAGE  </w:instrText>
    </w:r>
    <w:r>
      <w:fldChar w:fldCharType="separate"/>
    </w:r>
    <w:r>
      <w:rPr>
        <w:rStyle w:val="74"/>
      </w:rPr>
      <w:t>8</w:t>
    </w:r>
    <w:r>
      <w:fldChar w:fldCharType="end"/>
    </w:r>
  </w:p>
  <w:p>
    <w:pPr>
      <w:pStyle w:val="4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r>
      <w:rPr>
        <w:rFonts w:hint="eastAsia"/>
        <w:lang w:val="en-US" w:eastAsia="zh-CN"/>
      </w:rPr>
      <w:t>临平区</w:t>
    </w:r>
    <w:r>
      <w:t>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en-US" w:eastAsia="zh-CN"/>
      </w:rPr>
      <w:t>临平区</w:t>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9D9D1F"/>
    <w:multiLevelType w:val="singleLevel"/>
    <w:tmpl w:val="629D9D1F"/>
    <w:lvl w:ilvl="0" w:tentative="0">
      <w:start w:val="6"/>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0"/>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MzM5OWNhYThlNzhlNjVlMWE2MDc5MjE3ZDRlNGZiYTQ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530"/>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6B2E25"/>
    <w:rsid w:val="02824D4D"/>
    <w:rsid w:val="02827F58"/>
    <w:rsid w:val="02950F3A"/>
    <w:rsid w:val="02DC4B10"/>
    <w:rsid w:val="02DD76CE"/>
    <w:rsid w:val="02F36323"/>
    <w:rsid w:val="02F5619C"/>
    <w:rsid w:val="0326446A"/>
    <w:rsid w:val="032D5555"/>
    <w:rsid w:val="035D4591"/>
    <w:rsid w:val="036634D2"/>
    <w:rsid w:val="03DD35E4"/>
    <w:rsid w:val="04076900"/>
    <w:rsid w:val="041A5A3B"/>
    <w:rsid w:val="042311BA"/>
    <w:rsid w:val="042B157A"/>
    <w:rsid w:val="046E4E16"/>
    <w:rsid w:val="048F763B"/>
    <w:rsid w:val="049F330E"/>
    <w:rsid w:val="04AA775C"/>
    <w:rsid w:val="04AF1889"/>
    <w:rsid w:val="04F66F48"/>
    <w:rsid w:val="05251E14"/>
    <w:rsid w:val="05447ECC"/>
    <w:rsid w:val="05A16594"/>
    <w:rsid w:val="05A7762D"/>
    <w:rsid w:val="060E5941"/>
    <w:rsid w:val="06110FAF"/>
    <w:rsid w:val="063F5B0F"/>
    <w:rsid w:val="06493CA7"/>
    <w:rsid w:val="065A6178"/>
    <w:rsid w:val="06667154"/>
    <w:rsid w:val="066F1CF3"/>
    <w:rsid w:val="06930BB8"/>
    <w:rsid w:val="07245D42"/>
    <w:rsid w:val="07264C62"/>
    <w:rsid w:val="072A2FCD"/>
    <w:rsid w:val="0779354C"/>
    <w:rsid w:val="07C231CA"/>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996EB2"/>
    <w:rsid w:val="09A92330"/>
    <w:rsid w:val="09B06B87"/>
    <w:rsid w:val="09C13146"/>
    <w:rsid w:val="09E04166"/>
    <w:rsid w:val="0A1C0718"/>
    <w:rsid w:val="0A3E7710"/>
    <w:rsid w:val="0A5B7E63"/>
    <w:rsid w:val="0AA374A5"/>
    <w:rsid w:val="0AAB7649"/>
    <w:rsid w:val="0ABC5606"/>
    <w:rsid w:val="0AC42132"/>
    <w:rsid w:val="0AEE5A69"/>
    <w:rsid w:val="0B30404E"/>
    <w:rsid w:val="0B4C6C14"/>
    <w:rsid w:val="0B631A88"/>
    <w:rsid w:val="0B683D45"/>
    <w:rsid w:val="0B7F3F11"/>
    <w:rsid w:val="0B884417"/>
    <w:rsid w:val="0BF05CF7"/>
    <w:rsid w:val="0BF6188C"/>
    <w:rsid w:val="0BF73C91"/>
    <w:rsid w:val="0C170175"/>
    <w:rsid w:val="0C571A41"/>
    <w:rsid w:val="0C5C1171"/>
    <w:rsid w:val="0C5C1BCC"/>
    <w:rsid w:val="0C5E1CBC"/>
    <w:rsid w:val="0C615B50"/>
    <w:rsid w:val="0C8445DA"/>
    <w:rsid w:val="0C87121B"/>
    <w:rsid w:val="0CC007F7"/>
    <w:rsid w:val="0CFE707A"/>
    <w:rsid w:val="0D063BDA"/>
    <w:rsid w:val="0D08375F"/>
    <w:rsid w:val="0D0B2C6C"/>
    <w:rsid w:val="0D184CFB"/>
    <w:rsid w:val="0D2A4946"/>
    <w:rsid w:val="0D4A7419"/>
    <w:rsid w:val="0D5F13D2"/>
    <w:rsid w:val="0D827401"/>
    <w:rsid w:val="0D84094E"/>
    <w:rsid w:val="0D8A00E9"/>
    <w:rsid w:val="0D8D589E"/>
    <w:rsid w:val="0D985DAE"/>
    <w:rsid w:val="0DA01C73"/>
    <w:rsid w:val="0DD63300"/>
    <w:rsid w:val="0DE1496A"/>
    <w:rsid w:val="0DF50604"/>
    <w:rsid w:val="0DF702FE"/>
    <w:rsid w:val="0E060E51"/>
    <w:rsid w:val="0E5604B2"/>
    <w:rsid w:val="0E6503BC"/>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26336"/>
    <w:rsid w:val="10F33360"/>
    <w:rsid w:val="10FC16EA"/>
    <w:rsid w:val="110F1D40"/>
    <w:rsid w:val="11266F33"/>
    <w:rsid w:val="118963A1"/>
    <w:rsid w:val="11C6522A"/>
    <w:rsid w:val="11E104CC"/>
    <w:rsid w:val="11E20309"/>
    <w:rsid w:val="11FE0013"/>
    <w:rsid w:val="12255233"/>
    <w:rsid w:val="12530213"/>
    <w:rsid w:val="127723A9"/>
    <w:rsid w:val="12862074"/>
    <w:rsid w:val="12883966"/>
    <w:rsid w:val="129E45B4"/>
    <w:rsid w:val="12BB25D2"/>
    <w:rsid w:val="12D81596"/>
    <w:rsid w:val="13072A44"/>
    <w:rsid w:val="135F4BE2"/>
    <w:rsid w:val="137A4BC0"/>
    <w:rsid w:val="139B1A0A"/>
    <w:rsid w:val="139D25C7"/>
    <w:rsid w:val="13BF3CE4"/>
    <w:rsid w:val="141008D8"/>
    <w:rsid w:val="14125FE6"/>
    <w:rsid w:val="14134824"/>
    <w:rsid w:val="146D271E"/>
    <w:rsid w:val="14982588"/>
    <w:rsid w:val="149A5AD9"/>
    <w:rsid w:val="14A7619D"/>
    <w:rsid w:val="14BB7B9C"/>
    <w:rsid w:val="150536C3"/>
    <w:rsid w:val="150C1963"/>
    <w:rsid w:val="151447A0"/>
    <w:rsid w:val="154A6454"/>
    <w:rsid w:val="155D4EBF"/>
    <w:rsid w:val="15762120"/>
    <w:rsid w:val="165C74F6"/>
    <w:rsid w:val="16A8729C"/>
    <w:rsid w:val="16B33777"/>
    <w:rsid w:val="16BC70A7"/>
    <w:rsid w:val="16C6339E"/>
    <w:rsid w:val="172F2D79"/>
    <w:rsid w:val="17557BEF"/>
    <w:rsid w:val="175F3F5B"/>
    <w:rsid w:val="17CD0793"/>
    <w:rsid w:val="17D349C1"/>
    <w:rsid w:val="1830729E"/>
    <w:rsid w:val="1870062C"/>
    <w:rsid w:val="18817102"/>
    <w:rsid w:val="18830A15"/>
    <w:rsid w:val="18852B28"/>
    <w:rsid w:val="188B5321"/>
    <w:rsid w:val="196453DF"/>
    <w:rsid w:val="19932372"/>
    <w:rsid w:val="19A20DD5"/>
    <w:rsid w:val="19AE03F1"/>
    <w:rsid w:val="1A071A03"/>
    <w:rsid w:val="1A1F16AE"/>
    <w:rsid w:val="1A3B5C77"/>
    <w:rsid w:val="1A65423B"/>
    <w:rsid w:val="1A984BAD"/>
    <w:rsid w:val="1AB8220E"/>
    <w:rsid w:val="1AE4166C"/>
    <w:rsid w:val="1AF06CFB"/>
    <w:rsid w:val="1AF11B8D"/>
    <w:rsid w:val="1AF85A85"/>
    <w:rsid w:val="1B11359C"/>
    <w:rsid w:val="1B2A271F"/>
    <w:rsid w:val="1B46204F"/>
    <w:rsid w:val="1B530544"/>
    <w:rsid w:val="1B713184"/>
    <w:rsid w:val="1B741675"/>
    <w:rsid w:val="1BA209CF"/>
    <w:rsid w:val="1BB16EFC"/>
    <w:rsid w:val="1BB4777D"/>
    <w:rsid w:val="1BC258DA"/>
    <w:rsid w:val="1BD75AB8"/>
    <w:rsid w:val="1C0459C2"/>
    <w:rsid w:val="1C1B3B4A"/>
    <w:rsid w:val="1C767BD0"/>
    <w:rsid w:val="1C88086E"/>
    <w:rsid w:val="1CF8700E"/>
    <w:rsid w:val="1D255D33"/>
    <w:rsid w:val="1D266CE1"/>
    <w:rsid w:val="1D3963AF"/>
    <w:rsid w:val="1D6A673C"/>
    <w:rsid w:val="1D9247AE"/>
    <w:rsid w:val="1DB567EC"/>
    <w:rsid w:val="1DE54FD0"/>
    <w:rsid w:val="1DF51A98"/>
    <w:rsid w:val="1E3D060F"/>
    <w:rsid w:val="1E3F7D2E"/>
    <w:rsid w:val="1E4134E4"/>
    <w:rsid w:val="1E5062B3"/>
    <w:rsid w:val="1E523514"/>
    <w:rsid w:val="1E714A66"/>
    <w:rsid w:val="1E802593"/>
    <w:rsid w:val="1EA703CC"/>
    <w:rsid w:val="1EB7330C"/>
    <w:rsid w:val="1EF66DD5"/>
    <w:rsid w:val="1F0A0FF3"/>
    <w:rsid w:val="1F5771FF"/>
    <w:rsid w:val="1F6F647D"/>
    <w:rsid w:val="1FE868A9"/>
    <w:rsid w:val="20034907"/>
    <w:rsid w:val="200954D7"/>
    <w:rsid w:val="20173E4B"/>
    <w:rsid w:val="204E48BC"/>
    <w:rsid w:val="208921B3"/>
    <w:rsid w:val="208A67B8"/>
    <w:rsid w:val="20973DEB"/>
    <w:rsid w:val="20B26522"/>
    <w:rsid w:val="20B44310"/>
    <w:rsid w:val="211116EB"/>
    <w:rsid w:val="2133151A"/>
    <w:rsid w:val="216133FC"/>
    <w:rsid w:val="21D56769"/>
    <w:rsid w:val="21E52EF3"/>
    <w:rsid w:val="21FB5D7B"/>
    <w:rsid w:val="220B1C3D"/>
    <w:rsid w:val="221D1D20"/>
    <w:rsid w:val="22334A87"/>
    <w:rsid w:val="22681CF7"/>
    <w:rsid w:val="22BE38F3"/>
    <w:rsid w:val="22BE6801"/>
    <w:rsid w:val="233500BF"/>
    <w:rsid w:val="23377FF7"/>
    <w:rsid w:val="236B425F"/>
    <w:rsid w:val="23836192"/>
    <w:rsid w:val="23901F29"/>
    <w:rsid w:val="239C0061"/>
    <w:rsid w:val="23B908A4"/>
    <w:rsid w:val="23D46191"/>
    <w:rsid w:val="23E95BEF"/>
    <w:rsid w:val="23F23D7D"/>
    <w:rsid w:val="23FD0064"/>
    <w:rsid w:val="245375B0"/>
    <w:rsid w:val="24642C0A"/>
    <w:rsid w:val="24B22173"/>
    <w:rsid w:val="24B95AD9"/>
    <w:rsid w:val="24BE24DA"/>
    <w:rsid w:val="24CF5825"/>
    <w:rsid w:val="24D663E6"/>
    <w:rsid w:val="24D77F2B"/>
    <w:rsid w:val="253E1FB4"/>
    <w:rsid w:val="258B00E2"/>
    <w:rsid w:val="25A917A6"/>
    <w:rsid w:val="25BE27CC"/>
    <w:rsid w:val="25CC3985"/>
    <w:rsid w:val="25F654BC"/>
    <w:rsid w:val="25F74A5C"/>
    <w:rsid w:val="2628662C"/>
    <w:rsid w:val="262D45DE"/>
    <w:rsid w:val="26A02F87"/>
    <w:rsid w:val="26A53EF9"/>
    <w:rsid w:val="26A94201"/>
    <w:rsid w:val="26AC274F"/>
    <w:rsid w:val="27044A29"/>
    <w:rsid w:val="27106BE8"/>
    <w:rsid w:val="271D34C8"/>
    <w:rsid w:val="276142BF"/>
    <w:rsid w:val="27783712"/>
    <w:rsid w:val="278B3C24"/>
    <w:rsid w:val="27907362"/>
    <w:rsid w:val="28084A26"/>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6D4C0E"/>
    <w:rsid w:val="2B7807EE"/>
    <w:rsid w:val="2BAC0FFC"/>
    <w:rsid w:val="2BBF00EC"/>
    <w:rsid w:val="2BC33EED"/>
    <w:rsid w:val="2BC37CFD"/>
    <w:rsid w:val="2BD5237F"/>
    <w:rsid w:val="2BE536CE"/>
    <w:rsid w:val="2BE758D9"/>
    <w:rsid w:val="2C09049E"/>
    <w:rsid w:val="2C0A653C"/>
    <w:rsid w:val="2C191F85"/>
    <w:rsid w:val="2C4E7785"/>
    <w:rsid w:val="2CE40F12"/>
    <w:rsid w:val="2CE82D6F"/>
    <w:rsid w:val="2CF24727"/>
    <w:rsid w:val="2D343236"/>
    <w:rsid w:val="2D491B1B"/>
    <w:rsid w:val="2DD15014"/>
    <w:rsid w:val="2DF72DE4"/>
    <w:rsid w:val="2E0220AF"/>
    <w:rsid w:val="2E4B082A"/>
    <w:rsid w:val="2E5D4E86"/>
    <w:rsid w:val="2E5D790B"/>
    <w:rsid w:val="2E7C32E9"/>
    <w:rsid w:val="2E984B00"/>
    <w:rsid w:val="2E9A3C18"/>
    <w:rsid w:val="2EBB0FEE"/>
    <w:rsid w:val="2EC63002"/>
    <w:rsid w:val="2F0A6B38"/>
    <w:rsid w:val="2F946CCB"/>
    <w:rsid w:val="2FD25781"/>
    <w:rsid w:val="2FFD7934"/>
    <w:rsid w:val="30733ACD"/>
    <w:rsid w:val="308C3862"/>
    <w:rsid w:val="309379D8"/>
    <w:rsid w:val="30A270F7"/>
    <w:rsid w:val="30DF1478"/>
    <w:rsid w:val="30EC586F"/>
    <w:rsid w:val="319C6071"/>
    <w:rsid w:val="319D0A07"/>
    <w:rsid w:val="31AC537E"/>
    <w:rsid w:val="31D536B2"/>
    <w:rsid w:val="31E3679B"/>
    <w:rsid w:val="31E732FD"/>
    <w:rsid w:val="323F217E"/>
    <w:rsid w:val="32517576"/>
    <w:rsid w:val="32BE5C2C"/>
    <w:rsid w:val="32F677B1"/>
    <w:rsid w:val="32FB6478"/>
    <w:rsid w:val="33196747"/>
    <w:rsid w:val="33263B3F"/>
    <w:rsid w:val="336963EB"/>
    <w:rsid w:val="33757D46"/>
    <w:rsid w:val="33816EEB"/>
    <w:rsid w:val="33EB55CD"/>
    <w:rsid w:val="33EC4C02"/>
    <w:rsid w:val="340D2360"/>
    <w:rsid w:val="3410665D"/>
    <w:rsid w:val="34211214"/>
    <w:rsid w:val="342E63AB"/>
    <w:rsid w:val="34950E68"/>
    <w:rsid w:val="34986E94"/>
    <w:rsid w:val="34A064BE"/>
    <w:rsid w:val="34AF62C9"/>
    <w:rsid w:val="34CB4388"/>
    <w:rsid w:val="34FA6E12"/>
    <w:rsid w:val="358D5588"/>
    <w:rsid w:val="363A3B40"/>
    <w:rsid w:val="365302AE"/>
    <w:rsid w:val="36607A0A"/>
    <w:rsid w:val="366E227C"/>
    <w:rsid w:val="366F2E0D"/>
    <w:rsid w:val="367B6A5C"/>
    <w:rsid w:val="36A74ADA"/>
    <w:rsid w:val="36AD60D5"/>
    <w:rsid w:val="36B224F9"/>
    <w:rsid w:val="36EC0CC9"/>
    <w:rsid w:val="373F410B"/>
    <w:rsid w:val="37EE7094"/>
    <w:rsid w:val="38120769"/>
    <w:rsid w:val="38296C89"/>
    <w:rsid w:val="383002EB"/>
    <w:rsid w:val="3857338D"/>
    <w:rsid w:val="38586797"/>
    <w:rsid w:val="38BC0149"/>
    <w:rsid w:val="38BC34BF"/>
    <w:rsid w:val="38D87D1C"/>
    <w:rsid w:val="38EC33C3"/>
    <w:rsid w:val="39636459"/>
    <w:rsid w:val="396B7F6C"/>
    <w:rsid w:val="398A029A"/>
    <w:rsid w:val="39A82104"/>
    <w:rsid w:val="39B417A9"/>
    <w:rsid w:val="39FC5695"/>
    <w:rsid w:val="3A006D8E"/>
    <w:rsid w:val="3A23749D"/>
    <w:rsid w:val="3A3651E5"/>
    <w:rsid w:val="3A744481"/>
    <w:rsid w:val="3A8C7BEF"/>
    <w:rsid w:val="3A906246"/>
    <w:rsid w:val="3B2349B7"/>
    <w:rsid w:val="3B3D2948"/>
    <w:rsid w:val="3B616CFF"/>
    <w:rsid w:val="3B6259F6"/>
    <w:rsid w:val="3B74489A"/>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670D0"/>
    <w:rsid w:val="3F2F0234"/>
    <w:rsid w:val="3F35117A"/>
    <w:rsid w:val="3F6363FE"/>
    <w:rsid w:val="3F756B8F"/>
    <w:rsid w:val="3F95482B"/>
    <w:rsid w:val="4019356B"/>
    <w:rsid w:val="40592157"/>
    <w:rsid w:val="406E1CAE"/>
    <w:rsid w:val="40A0133A"/>
    <w:rsid w:val="40C31A53"/>
    <w:rsid w:val="40FF545D"/>
    <w:rsid w:val="410067C8"/>
    <w:rsid w:val="41586BC4"/>
    <w:rsid w:val="4189701C"/>
    <w:rsid w:val="418F0D2A"/>
    <w:rsid w:val="41D01505"/>
    <w:rsid w:val="42474939"/>
    <w:rsid w:val="424C3C57"/>
    <w:rsid w:val="42562163"/>
    <w:rsid w:val="42613FF3"/>
    <w:rsid w:val="42660D96"/>
    <w:rsid w:val="428667D2"/>
    <w:rsid w:val="42CD1CE0"/>
    <w:rsid w:val="42E1381E"/>
    <w:rsid w:val="42EA34EA"/>
    <w:rsid w:val="42ED6459"/>
    <w:rsid w:val="42FE58DD"/>
    <w:rsid w:val="43036A81"/>
    <w:rsid w:val="43174B3D"/>
    <w:rsid w:val="434B790E"/>
    <w:rsid w:val="4354743D"/>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7F326E7"/>
    <w:rsid w:val="4809698F"/>
    <w:rsid w:val="4811697D"/>
    <w:rsid w:val="486F6CFB"/>
    <w:rsid w:val="487A3E25"/>
    <w:rsid w:val="488B5503"/>
    <w:rsid w:val="48937E21"/>
    <w:rsid w:val="489A0361"/>
    <w:rsid w:val="48B94FF3"/>
    <w:rsid w:val="48E37AAB"/>
    <w:rsid w:val="48FD4B4C"/>
    <w:rsid w:val="490A68E0"/>
    <w:rsid w:val="491055FE"/>
    <w:rsid w:val="495F5B3E"/>
    <w:rsid w:val="496B08CC"/>
    <w:rsid w:val="496F77D7"/>
    <w:rsid w:val="497654FD"/>
    <w:rsid w:val="49B64211"/>
    <w:rsid w:val="49F6167F"/>
    <w:rsid w:val="4A064FA0"/>
    <w:rsid w:val="4A16615C"/>
    <w:rsid w:val="4A4424D7"/>
    <w:rsid w:val="4AB82D0F"/>
    <w:rsid w:val="4AEB7664"/>
    <w:rsid w:val="4AFD7C19"/>
    <w:rsid w:val="4B0567D1"/>
    <w:rsid w:val="4B1F7913"/>
    <w:rsid w:val="4B236AAE"/>
    <w:rsid w:val="4B707271"/>
    <w:rsid w:val="4B7D64DC"/>
    <w:rsid w:val="4B9739F7"/>
    <w:rsid w:val="4BEE2503"/>
    <w:rsid w:val="4C245A30"/>
    <w:rsid w:val="4C3D0122"/>
    <w:rsid w:val="4CB6685F"/>
    <w:rsid w:val="4CC367FE"/>
    <w:rsid w:val="4D077F3C"/>
    <w:rsid w:val="4D123355"/>
    <w:rsid w:val="4D2A3B31"/>
    <w:rsid w:val="4D2D1E0C"/>
    <w:rsid w:val="4D312C52"/>
    <w:rsid w:val="4D904502"/>
    <w:rsid w:val="4D905305"/>
    <w:rsid w:val="4D964A72"/>
    <w:rsid w:val="4D9C1254"/>
    <w:rsid w:val="4E793892"/>
    <w:rsid w:val="4E800872"/>
    <w:rsid w:val="4EC569ED"/>
    <w:rsid w:val="4ED50EA1"/>
    <w:rsid w:val="4EEC050C"/>
    <w:rsid w:val="4F104EC3"/>
    <w:rsid w:val="4F47354A"/>
    <w:rsid w:val="4F911C54"/>
    <w:rsid w:val="4FE625E0"/>
    <w:rsid w:val="4FE65BDF"/>
    <w:rsid w:val="5021480F"/>
    <w:rsid w:val="50962ECB"/>
    <w:rsid w:val="50A42E38"/>
    <w:rsid w:val="50A4577F"/>
    <w:rsid w:val="50B73D1F"/>
    <w:rsid w:val="50BD5BC9"/>
    <w:rsid w:val="50C11EEE"/>
    <w:rsid w:val="50E97CFC"/>
    <w:rsid w:val="50FA4028"/>
    <w:rsid w:val="510D65B7"/>
    <w:rsid w:val="511157AB"/>
    <w:rsid w:val="5142540C"/>
    <w:rsid w:val="518832C8"/>
    <w:rsid w:val="518F5CC6"/>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68D608C"/>
    <w:rsid w:val="56A64417"/>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7E00F16"/>
    <w:rsid w:val="583A6DC9"/>
    <w:rsid w:val="58917D2F"/>
    <w:rsid w:val="5894085C"/>
    <w:rsid w:val="58AE4F0C"/>
    <w:rsid w:val="58B85899"/>
    <w:rsid w:val="58E363A9"/>
    <w:rsid w:val="58F87A10"/>
    <w:rsid w:val="59120131"/>
    <w:rsid w:val="595E1678"/>
    <w:rsid w:val="59686533"/>
    <w:rsid w:val="596D5BD4"/>
    <w:rsid w:val="597E3DD8"/>
    <w:rsid w:val="59F80043"/>
    <w:rsid w:val="5A09252F"/>
    <w:rsid w:val="5A0B2778"/>
    <w:rsid w:val="5A2A7C7B"/>
    <w:rsid w:val="5A3C0E89"/>
    <w:rsid w:val="5A3E2560"/>
    <w:rsid w:val="5A5D3B6E"/>
    <w:rsid w:val="5A637A76"/>
    <w:rsid w:val="5A6D33BA"/>
    <w:rsid w:val="5A7449E7"/>
    <w:rsid w:val="5A792B1F"/>
    <w:rsid w:val="5A874767"/>
    <w:rsid w:val="5AAD6F28"/>
    <w:rsid w:val="5AD63A24"/>
    <w:rsid w:val="5B024457"/>
    <w:rsid w:val="5B091AC4"/>
    <w:rsid w:val="5B2E1A1D"/>
    <w:rsid w:val="5B843A1C"/>
    <w:rsid w:val="5B873E3F"/>
    <w:rsid w:val="5C02690E"/>
    <w:rsid w:val="5C196DA7"/>
    <w:rsid w:val="5C2A048C"/>
    <w:rsid w:val="5C80234E"/>
    <w:rsid w:val="5C8A680C"/>
    <w:rsid w:val="5CB2353B"/>
    <w:rsid w:val="5CE46DB3"/>
    <w:rsid w:val="5D0C4701"/>
    <w:rsid w:val="5D0F0395"/>
    <w:rsid w:val="5D221076"/>
    <w:rsid w:val="5D397964"/>
    <w:rsid w:val="5D5A391C"/>
    <w:rsid w:val="5D5F10C0"/>
    <w:rsid w:val="5D74103A"/>
    <w:rsid w:val="5D891B7B"/>
    <w:rsid w:val="5DAD38EE"/>
    <w:rsid w:val="5DE71356"/>
    <w:rsid w:val="5E006862"/>
    <w:rsid w:val="5E0207B9"/>
    <w:rsid w:val="5E1834A1"/>
    <w:rsid w:val="5E261785"/>
    <w:rsid w:val="5E4A7017"/>
    <w:rsid w:val="5E552BBA"/>
    <w:rsid w:val="5E611C10"/>
    <w:rsid w:val="5EFC7377"/>
    <w:rsid w:val="5F06174D"/>
    <w:rsid w:val="5F3A3602"/>
    <w:rsid w:val="5F6277C6"/>
    <w:rsid w:val="5F6D0B1D"/>
    <w:rsid w:val="5F8D0B82"/>
    <w:rsid w:val="5F9A3F78"/>
    <w:rsid w:val="5FCC5339"/>
    <w:rsid w:val="5FE34A5B"/>
    <w:rsid w:val="5FFE1E36"/>
    <w:rsid w:val="60232584"/>
    <w:rsid w:val="603354CB"/>
    <w:rsid w:val="606B0025"/>
    <w:rsid w:val="607330CE"/>
    <w:rsid w:val="60825176"/>
    <w:rsid w:val="609F2AC4"/>
    <w:rsid w:val="60A45282"/>
    <w:rsid w:val="60FA2EE8"/>
    <w:rsid w:val="61054A27"/>
    <w:rsid w:val="610A52BC"/>
    <w:rsid w:val="611D2366"/>
    <w:rsid w:val="61421856"/>
    <w:rsid w:val="615227C4"/>
    <w:rsid w:val="61654E3F"/>
    <w:rsid w:val="6182292A"/>
    <w:rsid w:val="619145DE"/>
    <w:rsid w:val="619F7F92"/>
    <w:rsid w:val="61AB7331"/>
    <w:rsid w:val="61B51E9A"/>
    <w:rsid w:val="61E3027B"/>
    <w:rsid w:val="61F94C26"/>
    <w:rsid w:val="62000E56"/>
    <w:rsid w:val="624F3E49"/>
    <w:rsid w:val="62557CB5"/>
    <w:rsid w:val="62632286"/>
    <w:rsid w:val="626671FB"/>
    <w:rsid w:val="62885958"/>
    <w:rsid w:val="629058F8"/>
    <w:rsid w:val="62F05C7C"/>
    <w:rsid w:val="62F40B65"/>
    <w:rsid w:val="62FC2CFE"/>
    <w:rsid w:val="63024505"/>
    <w:rsid w:val="635B1DB5"/>
    <w:rsid w:val="63711FED"/>
    <w:rsid w:val="63880DDC"/>
    <w:rsid w:val="638D750D"/>
    <w:rsid w:val="63AC6CC0"/>
    <w:rsid w:val="64055776"/>
    <w:rsid w:val="64240056"/>
    <w:rsid w:val="643E143A"/>
    <w:rsid w:val="648B6EEF"/>
    <w:rsid w:val="64984393"/>
    <w:rsid w:val="64C158BF"/>
    <w:rsid w:val="64CE2EAA"/>
    <w:rsid w:val="653C3090"/>
    <w:rsid w:val="65854376"/>
    <w:rsid w:val="658767BE"/>
    <w:rsid w:val="65892531"/>
    <w:rsid w:val="66125E6A"/>
    <w:rsid w:val="66195831"/>
    <w:rsid w:val="662E75B1"/>
    <w:rsid w:val="66342C2E"/>
    <w:rsid w:val="663E784C"/>
    <w:rsid w:val="668B6A45"/>
    <w:rsid w:val="672F3F24"/>
    <w:rsid w:val="673E055F"/>
    <w:rsid w:val="67430B21"/>
    <w:rsid w:val="67551CE3"/>
    <w:rsid w:val="67A22552"/>
    <w:rsid w:val="67B22DCC"/>
    <w:rsid w:val="67BE71AA"/>
    <w:rsid w:val="67D90273"/>
    <w:rsid w:val="67DE5875"/>
    <w:rsid w:val="67E55852"/>
    <w:rsid w:val="67EB1AB4"/>
    <w:rsid w:val="67FA1285"/>
    <w:rsid w:val="684318DC"/>
    <w:rsid w:val="68551F4F"/>
    <w:rsid w:val="686F02F5"/>
    <w:rsid w:val="687C10C9"/>
    <w:rsid w:val="68840C16"/>
    <w:rsid w:val="68876EFB"/>
    <w:rsid w:val="68884654"/>
    <w:rsid w:val="689F444F"/>
    <w:rsid w:val="68B96DBB"/>
    <w:rsid w:val="68CA2805"/>
    <w:rsid w:val="68E937A3"/>
    <w:rsid w:val="693E15D3"/>
    <w:rsid w:val="69627681"/>
    <w:rsid w:val="696B0B41"/>
    <w:rsid w:val="6977531D"/>
    <w:rsid w:val="69A2559F"/>
    <w:rsid w:val="69CC2BFF"/>
    <w:rsid w:val="69EC2FA3"/>
    <w:rsid w:val="69FD55B8"/>
    <w:rsid w:val="6A0B1C62"/>
    <w:rsid w:val="6A2406C8"/>
    <w:rsid w:val="6ADE0BD1"/>
    <w:rsid w:val="6AE96859"/>
    <w:rsid w:val="6B147746"/>
    <w:rsid w:val="6B24787C"/>
    <w:rsid w:val="6B573233"/>
    <w:rsid w:val="6B5B6274"/>
    <w:rsid w:val="6B795CEF"/>
    <w:rsid w:val="6B8E6844"/>
    <w:rsid w:val="6B935D53"/>
    <w:rsid w:val="6BD938D4"/>
    <w:rsid w:val="6BE96690"/>
    <w:rsid w:val="6C196F71"/>
    <w:rsid w:val="6C226FCB"/>
    <w:rsid w:val="6C31226F"/>
    <w:rsid w:val="6C406744"/>
    <w:rsid w:val="6C552F0B"/>
    <w:rsid w:val="6C5F420E"/>
    <w:rsid w:val="6C8C67B7"/>
    <w:rsid w:val="6C9D744C"/>
    <w:rsid w:val="6D167928"/>
    <w:rsid w:val="6D26299B"/>
    <w:rsid w:val="6D4772EC"/>
    <w:rsid w:val="6D9078AF"/>
    <w:rsid w:val="6D956F05"/>
    <w:rsid w:val="6DAA3FEF"/>
    <w:rsid w:val="6DC0172B"/>
    <w:rsid w:val="6DCB690C"/>
    <w:rsid w:val="6DD41A5B"/>
    <w:rsid w:val="6DF43C2E"/>
    <w:rsid w:val="6DF51CA3"/>
    <w:rsid w:val="6E29648D"/>
    <w:rsid w:val="6E8335BD"/>
    <w:rsid w:val="6E8E12EF"/>
    <w:rsid w:val="6E972936"/>
    <w:rsid w:val="6ED446C5"/>
    <w:rsid w:val="6EFA5469"/>
    <w:rsid w:val="6F2A7D94"/>
    <w:rsid w:val="6F7F3175"/>
    <w:rsid w:val="6F8331F1"/>
    <w:rsid w:val="6FAE1A09"/>
    <w:rsid w:val="6FD75BF8"/>
    <w:rsid w:val="707723D0"/>
    <w:rsid w:val="70F5661B"/>
    <w:rsid w:val="70FC54CE"/>
    <w:rsid w:val="71360107"/>
    <w:rsid w:val="713B688E"/>
    <w:rsid w:val="71565065"/>
    <w:rsid w:val="71D43752"/>
    <w:rsid w:val="71F1796A"/>
    <w:rsid w:val="72154626"/>
    <w:rsid w:val="72262B5D"/>
    <w:rsid w:val="72283FF7"/>
    <w:rsid w:val="722E7212"/>
    <w:rsid w:val="723A0474"/>
    <w:rsid w:val="725923E4"/>
    <w:rsid w:val="72864BF7"/>
    <w:rsid w:val="729023FC"/>
    <w:rsid w:val="73C0646E"/>
    <w:rsid w:val="73F7452B"/>
    <w:rsid w:val="742222F5"/>
    <w:rsid w:val="74476126"/>
    <w:rsid w:val="744C6E1E"/>
    <w:rsid w:val="74706664"/>
    <w:rsid w:val="747F3682"/>
    <w:rsid w:val="749C4185"/>
    <w:rsid w:val="75067759"/>
    <w:rsid w:val="752E6DCD"/>
    <w:rsid w:val="75342268"/>
    <w:rsid w:val="754A11EA"/>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BA4A1A"/>
    <w:rsid w:val="77D1700D"/>
    <w:rsid w:val="77EC04CC"/>
    <w:rsid w:val="78251540"/>
    <w:rsid w:val="78510AC5"/>
    <w:rsid w:val="78590B7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90271"/>
    <w:rsid w:val="79FD443C"/>
    <w:rsid w:val="7A1D1975"/>
    <w:rsid w:val="7A3E5150"/>
    <w:rsid w:val="7A4670D6"/>
    <w:rsid w:val="7A534B63"/>
    <w:rsid w:val="7A615382"/>
    <w:rsid w:val="7A67303B"/>
    <w:rsid w:val="7A986BD5"/>
    <w:rsid w:val="7AAB1D04"/>
    <w:rsid w:val="7ABA4368"/>
    <w:rsid w:val="7AC06311"/>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D4055"/>
    <w:rsid w:val="7D0F408D"/>
    <w:rsid w:val="7D491C6C"/>
    <w:rsid w:val="7D5429C0"/>
    <w:rsid w:val="7D6E6D43"/>
    <w:rsid w:val="7DB57A34"/>
    <w:rsid w:val="7DE60973"/>
    <w:rsid w:val="7DEF0916"/>
    <w:rsid w:val="7E1E5218"/>
    <w:rsid w:val="7E3F601B"/>
    <w:rsid w:val="7E9A4E1F"/>
    <w:rsid w:val="7EA7723A"/>
    <w:rsid w:val="7EAA63CB"/>
    <w:rsid w:val="7EF56FBB"/>
    <w:rsid w:val="7F0768EB"/>
    <w:rsid w:val="7F143BEC"/>
    <w:rsid w:val="7F712CCC"/>
    <w:rsid w:val="7F715AF2"/>
    <w:rsid w:val="7F886E69"/>
    <w:rsid w:val="7FFB7050"/>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0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840"/>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810"/>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679"/>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822"/>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86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71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link w:val="71"/>
    <w:unhideWhenUsed/>
    <w:qFormat/>
    <w:uiPriority w:val="1"/>
    <w:rPr>
      <w:rFonts w:ascii="仿宋_GB2312" w:eastAsia="仿宋_GB2312"/>
      <w:b/>
      <w:sz w:val="32"/>
      <w:szCs w:val="32"/>
    </w:rPr>
  </w:style>
  <w:style w:type="table" w:default="1" w:styleId="63">
    <w:name w:val="Normal Table"/>
    <w:unhideWhenUsed/>
    <w:qFormat/>
    <w:uiPriority w:val="99"/>
    <w:pPr>
      <w:widowControl/>
      <w:spacing w:before="0" w:beforeAutospacing="0" w:after="0" w:afterAutospacing="0"/>
      <w:ind w:left="0" w:right="0"/>
    </w:pPr>
    <w:rPr>
      <w:rFonts w:hint="eastAsia" w:ascii="Times New Roman" w:hAnsi="Times New Roman" w:cs="Times New Roman"/>
      <w:sz w:val="20"/>
      <w:szCs w:val="20"/>
    </w:rPr>
    <w:tblPr>
      <w:tblCellMar>
        <w:top w:w="0" w:type="dxa"/>
        <w:left w:w="108" w:type="dxa"/>
        <w:bottom w:w="0" w:type="dxa"/>
        <w:right w:w="108" w:type="dxa"/>
      </w:tblCellMar>
    </w:tblPr>
  </w:style>
  <w:style w:type="paragraph" w:customStyle="1" w:styleId="2">
    <w:name w:val="[Normal]"/>
    <w:qFormat/>
    <w:uiPriority w:val="0"/>
    <w:rPr>
      <w:rFonts w:ascii="宋体" w:hAnsi="宋体" w:eastAsia="宋体" w:cs="Times New Roman"/>
      <w:sz w:val="24"/>
      <w:szCs w:val="22"/>
      <w:lang w:val="zh-CN" w:eastAsia="zh-CN" w:bidi="ar-SA"/>
    </w:rPr>
  </w:style>
  <w:style w:type="paragraph" w:styleId="6">
    <w:name w:val="Normal Indent"/>
    <w:basedOn w:val="1"/>
    <w:link w:val="720"/>
    <w:qFormat/>
    <w:uiPriority w:val="0"/>
    <w:pPr>
      <w:widowControl/>
      <w:snapToGrid w:val="0"/>
      <w:spacing w:line="480" w:lineRule="exact"/>
      <w:ind w:firstLine="567"/>
    </w:pPr>
    <w:rPr>
      <w:rFonts w:ascii="宋体"/>
      <w:snapToGrid w:val="0"/>
      <w:color w:val="000000"/>
      <w:kern w:val="28"/>
      <w:sz w:val="28"/>
      <w:szCs w:val="20"/>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caption"/>
    <w:basedOn w:val="1"/>
    <w:next w:val="1"/>
    <w:link w:val="752"/>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727"/>
    <w:qFormat/>
    <w:uiPriority w:val="0"/>
    <w:pPr>
      <w:shd w:val="clear" w:color="auto" w:fill="000080"/>
    </w:pPr>
  </w:style>
  <w:style w:type="paragraph" w:styleId="20">
    <w:name w:val="annotation text"/>
    <w:basedOn w:val="1"/>
    <w:link w:val="855"/>
    <w:qFormat/>
    <w:uiPriority w:val="99"/>
    <w:pPr>
      <w:widowControl w:val="0"/>
      <w:spacing w:before="0" w:beforeAutospacing="0" w:after="0" w:afterAutospacing="0"/>
      <w:ind w:left="0" w:right="0"/>
      <w:jc w:val="left"/>
    </w:pPr>
    <w:rPr>
      <w:rFonts w:hint="eastAsia" w:ascii="Times New Roman" w:hAnsi="Times New Roman" w:eastAsia="宋体" w:cs="Times New Roman"/>
      <w:kern w:val="2"/>
      <w:sz w:val="21"/>
      <w:szCs w:val="24"/>
      <w:lang w:val="en-US" w:eastAsia="zh-CN" w:bidi="ar-SA"/>
    </w:rPr>
  </w:style>
  <w:style w:type="paragraph" w:styleId="21">
    <w:name w:val="Salutation"/>
    <w:basedOn w:val="1"/>
    <w:next w:val="1"/>
    <w:link w:val="815"/>
    <w:qFormat/>
    <w:uiPriority w:val="0"/>
    <w:rPr>
      <w:rFonts w:ascii="仿宋_GB2312" w:eastAsia="仿宋_GB2312"/>
      <w:sz w:val="28"/>
      <w:szCs w:val="20"/>
    </w:rPr>
  </w:style>
  <w:style w:type="paragraph" w:styleId="22">
    <w:name w:val="Body Text 3"/>
    <w:basedOn w:val="1"/>
    <w:link w:val="843"/>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next w:val="25"/>
    <w:link w:val="932"/>
    <w:qFormat/>
    <w:uiPriority w:val="0"/>
    <w:pPr>
      <w:autoSpaceDE w:val="0"/>
      <w:autoSpaceDN w:val="0"/>
      <w:spacing w:line="360" w:lineRule="auto"/>
    </w:pPr>
    <w:rPr>
      <w:rFonts w:ascii="宋体" w:hAnsi="Arial" w:cs="Arial"/>
      <w:snapToGrid w:val="0"/>
      <w:sz w:val="24"/>
      <w:szCs w:val="21"/>
      <w:lang w:val="zh-CN"/>
    </w:rPr>
  </w:style>
  <w:style w:type="paragraph" w:styleId="25">
    <w:name w:val="Body Text First Indent"/>
    <w:basedOn w:val="24"/>
    <w:next w:val="1"/>
    <w:link w:val="834"/>
    <w:qFormat/>
    <w:uiPriority w:val="0"/>
    <w:pPr>
      <w:ind w:firstLine="420"/>
    </w:pPr>
    <w:rPr>
      <w:rFonts w:hAnsi="Calibri" w:cs="Times New Roman"/>
      <w:szCs w:val="20"/>
    </w:rPr>
  </w:style>
  <w:style w:type="paragraph" w:styleId="26">
    <w:name w:val="Body Text Indent"/>
    <w:basedOn w:val="1"/>
    <w:next w:val="1"/>
    <w:link w:val="783"/>
    <w:qFormat/>
    <w:uiPriority w:val="0"/>
    <w:pPr>
      <w:spacing w:line="480" w:lineRule="exact"/>
      <w:ind w:firstLine="480" w:firstLineChars="200"/>
    </w:pPr>
    <w:rPr>
      <w:rFonts w:ascii="宋体" w:hAnsi="宋体"/>
      <w:sz w:val="24"/>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744"/>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next w:val="1"/>
    <w:link w:val="659"/>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709"/>
    <w:qFormat/>
    <w:uiPriority w:val="0"/>
    <w:pPr>
      <w:ind w:left="100" w:leftChars="2500"/>
    </w:pPr>
    <w:rPr>
      <w:rFonts w:ascii="宋体"/>
      <w:sz w:val="24"/>
      <w:szCs w:val="21"/>
      <w:lang w:val="zh-CN"/>
    </w:rPr>
  </w:style>
  <w:style w:type="paragraph" w:styleId="38">
    <w:name w:val="Body Text Indent 2"/>
    <w:basedOn w:val="1"/>
    <w:link w:val="823"/>
    <w:qFormat/>
    <w:uiPriority w:val="0"/>
    <w:pPr>
      <w:spacing w:line="360" w:lineRule="auto"/>
      <w:ind w:firstLine="601"/>
      <w:textAlignment w:val="baseline"/>
    </w:pPr>
    <w:rPr>
      <w:rFonts w:ascii="宋体"/>
      <w:kern w:val="0"/>
      <w:sz w:val="28"/>
      <w:szCs w:val="20"/>
    </w:rPr>
  </w:style>
  <w:style w:type="paragraph" w:styleId="39">
    <w:name w:val="endnote text"/>
    <w:basedOn w:val="1"/>
    <w:link w:val="940"/>
    <w:qFormat/>
    <w:uiPriority w:val="0"/>
    <w:rPr>
      <w:lang w:val="zh-CN"/>
    </w:rPr>
  </w:style>
  <w:style w:type="paragraph" w:styleId="40">
    <w:name w:val="Balloon Text"/>
    <w:basedOn w:val="1"/>
    <w:link w:val="716"/>
    <w:qFormat/>
    <w:uiPriority w:val="0"/>
    <w:rPr>
      <w:sz w:val="18"/>
      <w:szCs w:val="18"/>
    </w:rPr>
  </w:style>
  <w:style w:type="paragraph" w:styleId="41">
    <w:name w:val="footer"/>
    <w:basedOn w:val="1"/>
    <w:link w:val="891"/>
    <w:qFormat/>
    <w:uiPriority w:val="99"/>
    <w:pPr>
      <w:tabs>
        <w:tab w:val="center" w:pos="4153"/>
        <w:tab w:val="right" w:pos="8306"/>
      </w:tabs>
      <w:snapToGrid w:val="0"/>
      <w:jc w:val="left"/>
    </w:pPr>
    <w:rPr>
      <w:sz w:val="18"/>
      <w:szCs w:val="18"/>
    </w:rPr>
  </w:style>
  <w:style w:type="paragraph" w:styleId="42">
    <w:name w:val="header"/>
    <w:basedOn w:val="1"/>
    <w:link w:val="899"/>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856"/>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 w:val="24"/>
      <w:szCs w:val="20"/>
    </w:rPr>
  </w:style>
  <w:style w:type="paragraph" w:styleId="48">
    <w:name w:val="Subtitle"/>
    <w:link w:val="666"/>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6"/>
    <w:link w:val="825"/>
    <w:qFormat/>
    <w:uiPriority w:val="0"/>
    <w:pPr>
      <w:adjustRightInd/>
      <w:snapToGrid/>
      <w:spacing w:before="60" w:after="60" w:line="300" w:lineRule="exact"/>
      <w:ind w:firstLine="0"/>
    </w:pPr>
    <w:rPr>
      <w:rFonts w:ascii="Calibri"/>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884"/>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819"/>
    <w:qFormat/>
    <w:uiPriority w:val="0"/>
    <w:pPr>
      <w:spacing w:after="120" w:line="480" w:lineRule="auto"/>
    </w:pPr>
  </w:style>
  <w:style w:type="paragraph" w:styleId="58">
    <w:name w:val="HTML Preformatted"/>
    <w:basedOn w:val="1"/>
    <w:link w:val="81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803"/>
    <w:qFormat/>
    <w:uiPriority w:val="10"/>
    <w:pPr>
      <w:widowControl/>
      <w:overflowPunct w:val="0"/>
      <w:autoSpaceDE w:val="0"/>
      <w:autoSpaceDN w:val="0"/>
      <w:jc w:val="center"/>
      <w:textAlignment w:val="baseline"/>
    </w:pPr>
    <w:rPr>
      <w:b/>
      <w:kern w:val="0"/>
      <w:sz w:val="24"/>
      <w:szCs w:val="20"/>
    </w:rPr>
  </w:style>
  <w:style w:type="paragraph" w:styleId="61">
    <w:name w:val="annotation subject"/>
    <w:basedOn w:val="20"/>
    <w:next w:val="20"/>
    <w:link w:val="632"/>
    <w:qFormat/>
    <w:uiPriority w:val="0"/>
    <w:rPr>
      <w:b/>
      <w:bCs/>
    </w:rPr>
  </w:style>
  <w:style w:type="paragraph" w:styleId="62">
    <w:name w:val="Body Text First Indent 2"/>
    <w:basedOn w:val="26"/>
    <w:next w:val="1"/>
    <w:link w:val="655"/>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paragraph" w:customStyle="1" w:styleId="71">
    <w:name w:val="Char Char Char Char Char Char Char Char Char Char Char Char Char"/>
    <w:basedOn w:val="1"/>
    <w:link w:val="70"/>
    <w:qFormat/>
    <w:uiPriority w:val="0"/>
    <w:rPr>
      <w:rFonts w:ascii="仿宋_GB2312" w:eastAsia="仿宋_GB2312"/>
      <w:b/>
      <w:sz w:val="32"/>
      <w:szCs w:val="32"/>
    </w:rPr>
  </w:style>
  <w:style w:type="character" w:styleId="72">
    <w:name w:val="Strong"/>
    <w:qFormat/>
    <w:uiPriority w:val="22"/>
    <w:rPr>
      <w:b/>
      <w:bCs/>
    </w:rPr>
  </w:style>
  <w:style w:type="character" w:styleId="73">
    <w:name w:val="endnote reference"/>
    <w:qFormat/>
    <w:uiPriority w:val="0"/>
    <w:rPr>
      <w:vertAlign w:val="superscript"/>
    </w:rPr>
  </w:style>
  <w:style w:type="character" w:styleId="74">
    <w:name w:val="page number"/>
    <w:basedOn w:val="70"/>
    <w:qFormat/>
    <w:uiPriority w:val="0"/>
    <w:rPr>
      <w:rFonts w:ascii="Arial" w:hAnsi="Arial" w:eastAsia="黑体" w:cs="Arial"/>
      <w:snapToGrid w:val="0"/>
      <w:kern w:val="0"/>
      <w:szCs w:val="21"/>
    </w:rPr>
  </w:style>
  <w:style w:type="character" w:styleId="75">
    <w:name w:val="FollowedHyperlink"/>
    <w:qFormat/>
    <w:uiPriority w:val="99"/>
    <w:rPr>
      <w:rFonts w:ascii="Arial" w:hAnsi="Arial" w:eastAsia="黑体" w:cs="Arial"/>
      <w:snapToGrid w:val="0"/>
      <w:color w:val="000000"/>
      <w:kern w:val="0"/>
      <w:sz w:val="18"/>
      <w:szCs w:val="18"/>
      <w:u w:val="none"/>
    </w:rPr>
  </w:style>
  <w:style w:type="character" w:styleId="76">
    <w:name w:val="Emphasis"/>
    <w:qFormat/>
    <w:uiPriority w:val="20"/>
    <w:rPr>
      <w:color w:val="CC0033"/>
    </w:rPr>
  </w:style>
  <w:style w:type="character" w:styleId="77">
    <w:name w:val="line number"/>
    <w:basedOn w:val="70"/>
    <w:qFormat/>
    <w:uiPriority w:val="0"/>
    <w:rPr>
      <w:rFonts w:ascii="Arial" w:hAnsi="Arial" w:eastAsia="黑体" w:cs="Arial"/>
      <w:snapToGrid w:val="0"/>
      <w:kern w:val="0"/>
      <w:szCs w:val="21"/>
    </w:rPr>
  </w:style>
  <w:style w:type="character" w:styleId="78">
    <w:name w:val="Hyperlink"/>
    <w:qFormat/>
    <w:uiPriority w:val="99"/>
    <w:rPr>
      <w:rFonts w:ascii="Arial" w:hAnsi="Arial" w:eastAsia="黑体" w:cs="Arial"/>
      <w:snapToGrid w:val="0"/>
      <w:color w:val="000000"/>
      <w:kern w:val="0"/>
      <w:sz w:val="18"/>
      <w:szCs w:val="18"/>
      <w:u w:val="none"/>
    </w:rPr>
  </w:style>
  <w:style w:type="character" w:styleId="79">
    <w:name w:val="HTML Code"/>
    <w:qFormat/>
    <w:uiPriority w:val="0"/>
    <w:rPr>
      <w:rFonts w:ascii="黑体" w:hAnsi="Courier New" w:eastAsia="黑体" w:cs="楷体_GB2312"/>
      <w:sz w:val="20"/>
      <w:szCs w:val="20"/>
    </w:rPr>
  </w:style>
  <w:style w:type="character" w:styleId="80">
    <w:name w:val="annotation reference"/>
    <w:qFormat/>
    <w:uiPriority w:val="99"/>
    <w:rPr>
      <w:sz w:val="21"/>
      <w:szCs w:val="21"/>
    </w:rPr>
  </w:style>
  <w:style w:type="paragraph" w:customStyle="1" w:styleId="81">
    <w:name w:val="正文文本首行缩进 2"/>
    <w:basedOn w:val="26"/>
    <w:qFormat/>
    <w:uiPriority w:val="99"/>
    <w:pPr>
      <w:spacing w:line="200" w:lineRule="atLeast"/>
      <w:ind w:firstLine="420"/>
    </w:pPr>
    <w:rPr>
      <w:rFonts w:ascii="宋体" w:hAnsi="Courier New"/>
      <w:spacing w:val="-4"/>
      <w:sz w:val="18"/>
    </w:rPr>
  </w:style>
  <w:style w:type="paragraph" w:customStyle="1" w:styleId="82">
    <w:name w:val="表格非标题文字"/>
    <w:link w:val="621"/>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3">
    <w:name w:val="*正文"/>
    <w:basedOn w:val="1"/>
    <w:link w:val="622"/>
    <w:qFormat/>
    <w:uiPriority w:val="0"/>
    <w:pPr>
      <w:snapToGrid w:val="0"/>
      <w:spacing w:line="360" w:lineRule="auto"/>
      <w:ind w:firstLine="482"/>
      <w:jc w:val="left"/>
    </w:pPr>
    <w:rPr>
      <w:rFonts w:ascii="宋体" w:hAnsi="宋体"/>
      <w:kern w:val="0"/>
      <w:sz w:val="24"/>
      <w:szCs w:val="20"/>
    </w:rPr>
  </w:style>
  <w:style w:type="paragraph" w:customStyle="1" w:styleId="84">
    <w:name w:val="U_正文"/>
    <w:basedOn w:val="1"/>
    <w:link w:val="630"/>
    <w:qFormat/>
    <w:uiPriority w:val="0"/>
    <w:pPr>
      <w:adjustRightInd/>
      <w:spacing w:beforeLines="20" w:afterLines="20" w:line="300" w:lineRule="auto"/>
      <w:ind w:firstLine="200" w:firstLineChars="200"/>
    </w:pPr>
    <w:rPr>
      <w:kern w:val="0"/>
      <w:sz w:val="24"/>
    </w:rPr>
  </w:style>
  <w:style w:type="paragraph" w:customStyle="1" w:styleId="85">
    <w:name w:val="哈哈正文"/>
    <w:basedOn w:val="1"/>
    <w:link w:val="637"/>
    <w:qFormat/>
    <w:uiPriority w:val="0"/>
    <w:pPr>
      <w:adjustRightInd/>
      <w:spacing w:line="360" w:lineRule="auto"/>
      <w:ind w:firstLine="200" w:firstLineChars="200"/>
    </w:pPr>
    <w:rPr>
      <w:rFonts w:ascii="宋体" w:hAnsi="宋体"/>
      <w:sz w:val="24"/>
      <w:szCs w:val="20"/>
    </w:rPr>
  </w:style>
  <w:style w:type="paragraph" w:customStyle="1" w:styleId="86">
    <w:name w:val="5正文"/>
    <w:basedOn w:val="1"/>
    <w:link w:val="650"/>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7">
    <w:name w:val="正文2"/>
    <w:basedOn w:val="1"/>
    <w:link w:val="664"/>
    <w:qFormat/>
    <w:uiPriority w:val="0"/>
    <w:pPr>
      <w:spacing w:before="156" w:line="360" w:lineRule="auto"/>
      <w:ind w:firstLine="510" w:firstLineChars="200"/>
    </w:pPr>
    <w:rPr>
      <w:sz w:val="24"/>
      <w:szCs w:val="20"/>
    </w:rPr>
  </w:style>
  <w:style w:type="paragraph" w:customStyle="1" w:styleId="88">
    <w:name w:val="无间隔1"/>
    <w:link w:val="672"/>
    <w:qFormat/>
    <w:uiPriority w:val="1"/>
    <w:rPr>
      <w:rFonts w:ascii="Times New Roman" w:hAnsi="Times New Roman" w:eastAsia="宋体" w:cs="Times New Roman"/>
      <w:sz w:val="22"/>
      <w:szCs w:val="22"/>
      <w:lang w:val="en-US" w:eastAsia="zh-CN" w:bidi="ar-SA"/>
    </w:rPr>
  </w:style>
  <w:style w:type="paragraph" w:customStyle="1" w:styleId="89">
    <w:name w:val="纯文本_0_0"/>
    <w:basedOn w:val="90"/>
    <w:link w:val="680"/>
    <w:qFormat/>
    <w:uiPriority w:val="0"/>
    <w:rPr>
      <w:rFonts w:ascii="宋体" w:hAnsi="Courier New"/>
      <w:szCs w:val="21"/>
    </w:rPr>
  </w:style>
  <w:style w:type="paragraph" w:customStyle="1" w:styleId="90">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1">
    <w:name w:val="正文（绿盟科技）"/>
    <w:link w:val="690"/>
    <w:qFormat/>
    <w:uiPriority w:val="0"/>
    <w:pPr>
      <w:spacing w:line="300" w:lineRule="auto"/>
    </w:pPr>
    <w:rPr>
      <w:rFonts w:ascii="Arial" w:hAnsi="Arial" w:eastAsia="宋体" w:cs="Times New Roman"/>
      <w:sz w:val="21"/>
      <w:szCs w:val="21"/>
      <w:lang w:val="en-US" w:eastAsia="zh-CN" w:bidi="ar-SA"/>
    </w:rPr>
  </w:style>
  <w:style w:type="paragraph" w:customStyle="1" w:styleId="92">
    <w:name w:val="表格名称"/>
    <w:basedOn w:val="4"/>
    <w:link w:val="699"/>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3">
    <w:name w:val="my正文"/>
    <w:basedOn w:val="1"/>
    <w:link w:val="719"/>
    <w:qFormat/>
    <w:uiPriority w:val="0"/>
    <w:pPr>
      <w:adjustRightInd/>
      <w:spacing w:line="360" w:lineRule="auto"/>
      <w:ind w:firstLine="480" w:firstLineChars="200"/>
    </w:pPr>
    <w:rPr>
      <w:rFonts w:ascii="Tahoma" w:hAnsi="Tahoma"/>
      <w:kern w:val="0"/>
      <w:sz w:val="24"/>
    </w:rPr>
  </w:style>
  <w:style w:type="paragraph" w:customStyle="1" w:styleId="94">
    <w:name w:val="3级"/>
    <w:basedOn w:val="95"/>
    <w:link w:val="725"/>
    <w:qFormat/>
    <w:uiPriority w:val="0"/>
    <w:pPr>
      <w:ind w:left="0" w:right="466" w:firstLine="288"/>
    </w:pPr>
    <w:rPr>
      <w:rFonts w:hAnsi="宋体"/>
    </w:rPr>
  </w:style>
  <w:style w:type="paragraph" w:customStyle="1" w:styleId="95">
    <w:name w:val="样式 标题 3h33rd level3BOD 0H3l3CTHeading 3 - oldLevel 3 He..."/>
    <w:basedOn w:val="5"/>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6">
    <w:name w:val="标题4-dyf"/>
    <w:basedOn w:val="7"/>
    <w:link w:val="747"/>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7">
    <w:name w:val="冯"/>
    <w:basedOn w:val="1"/>
    <w:link w:val="749"/>
    <w:qFormat/>
    <w:uiPriority w:val="0"/>
    <w:pPr>
      <w:widowControl/>
      <w:adjustRightInd/>
      <w:spacing w:line="360" w:lineRule="auto"/>
      <w:ind w:firstLine="480" w:firstLineChars="200"/>
    </w:pPr>
    <w:rPr>
      <w:rFonts w:ascii="宋体" w:hAnsi="宋体"/>
      <w:color w:val="000000"/>
      <w:kern w:val="0"/>
      <w:sz w:val="24"/>
    </w:rPr>
  </w:style>
  <w:style w:type="paragraph" w:customStyle="1" w:styleId="98">
    <w:name w:val="Default"/>
    <w:link w:val="757"/>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9">
    <w:name w:val="正文样式"/>
    <w:basedOn w:val="1"/>
    <w:link w:val="767"/>
    <w:qFormat/>
    <w:uiPriority w:val="0"/>
    <w:pPr>
      <w:adjustRightInd/>
      <w:spacing w:line="360" w:lineRule="auto"/>
      <w:ind w:firstLine="480" w:firstLineChars="200"/>
    </w:pPr>
    <w:rPr>
      <w:kern w:val="0"/>
      <w:sz w:val="24"/>
    </w:rPr>
  </w:style>
  <w:style w:type="paragraph" w:customStyle="1" w:styleId="100">
    <w:name w:val="gf正文1"/>
    <w:basedOn w:val="1"/>
    <w:link w:val="773"/>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1">
    <w:name w:val="列表1"/>
    <w:basedOn w:val="1"/>
    <w:next w:val="102"/>
    <w:link w:val="776"/>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2">
    <w:name w:val="List Paragraph"/>
    <w:basedOn w:val="1"/>
    <w:qFormat/>
    <w:uiPriority w:val="34"/>
    <w:pPr>
      <w:spacing w:line="360" w:lineRule="auto"/>
      <w:ind w:firstLine="200" w:firstLineChars="200"/>
    </w:pPr>
    <w:rPr>
      <w:rFonts w:eastAsia="楷体_GB2312" w:cs="Lucida Sans"/>
      <w:sz w:val="24"/>
    </w:rPr>
  </w:style>
  <w:style w:type="paragraph" w:customStyle="1" w:styleId="103">
    <w:name w:val="此正文"/>
    <w:basedOn w:val="1"/>
    <w:link w:val="798"/>
    <w:qFormat/>
    <w:uiPriority w:val="0"/>
    <w:pPr>
      <w:adjustRightInd/>
      <w:spacing w:line="360" w:lineRule="auto"/>
      <w:ind w:firstLine="200" w:firstLineChars="200"/>
    </w:pPr>
    <w:rPr>
      <w:sz w:val="24"/>
    </w:rPr>
  </w:style>
  <w:style w:type="paragraph" w:customStyle="1" w:styleId="104">
    <w:name w:val="样式 样式 标题 4h4H4Fab-4T5Ref Heading 1rh1Heading sqlsect 1.2.3.... +..."/>
    <w:basedOn w:val="105"/>
    <w:link w:val="820"/>
    <w:qFormat/>
    <w:uiPriority w:val="0"/>
    <w:pPr>
      <w:tabs>
        <w:tab w:val="left" w:pos="2356"/>
      </w:tabs>
    </w:pPr>
  </w:style>
  <w:style w:type="paragraph" w:customStyle="1" w:styleId="105">
    <w:name w:val="样式 标题 4h4H4Fab-4T5Ref Heading 1rh1Heading sqlsect 1.2.3...."/>
    <w:basedOn w:val="7"/>
    <w:link w:val="917"/>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6">
    <w:name w:val="Item List"/>
    <w:link w:val="831"/>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7">
    <w:name w:val="纯文本1"/>
    <w:basedOn w:val="1"/>
    <w:link w:val="833"/>
    <w:qFormat/>
    <w:uiPriority w:val="0"/>
    <w:pPr>
      <w:adjustRightInd/>
    </w:pPr>
    <w:rPr>
      <w:rFonts w:ascii="宋体" w:hAnsi="Courier New"/>
      <w:kern w:val="0"/>
      <w:sz w:val="20"/>
      <w:szCs w:val="20"/>
    </w:rPr>
  </w:style>
  <w:style w:type="paragraph" w:customStyle="1" w:styleId="108">
    <w:name w:val="正文说明"/>
    <w:basedOn w:val="1"/>
    <w:link w:val="845"/>
    <w:qFormat/>
    <w:uiPriority w:val="0"/>
    <w:pPr>
      <w:adjustRightInd/>
      <w:spacing w:line="360" w:lineRule="auto"/>
    </w:pPr>
    <w:rPr>
      <w:kern w:val="0"/>
      <w:sz w:val="24"/>
    </w:rPr>
  </w:style>
  <w:style w:type="paragraph" w:customStyle="1" w:styleId="109">
    <w:name w:val="Table Text"/>
    <w:basedOn w:val="1"/>
    <w:link w:val="851"/>
    <w:qFormat/>
    <w:uiPriority w:val="0"/>
    <w:pPr>
      <w:widowControl/>
      <w:spacing w:before="60" w:after="60"/>
      <w:jc w:val="left"/>
    </w:pPr>
    <w:rPr>
      <w:kern w:val="0"/>
      <w:sz w:val="24"/>
    </w:rPr>
  </w:style>
  <w:style w:type="paragraph" w:customStyle="1" w:styleId="110">
    <w:name w:val="公文正文"/>
    <w:basedOn w:val="1"/>
    <w:link w:val="863"/>
    <w:qFormat/>
    <w:uiPriority w:val="0"/>
    <w:pPr>
      <w:adjustRightInd/>
      <w:spacing w:before="156" w:line="360" w:lineRule="auto"/>
      <w:ind w:firstLine="360" w:firstLineChars="200"/>
    </w:pPr>
    <w:rPr>
      <w:rFonts w:ascii="仿宋_GB2312" w:eastAsia="仿宋_GB2312"/>
      <w:sz w:val="24"/>
    </w:rPr>
  </w:style>
  <w:style w:type="paragraph" w:customStyle="1" w:styleId="111">
    <w:name w:val="正文（缩进2汉字）"/>
    <w:basedOn w:val="1"/>
    <w:link w:val="866"/>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2">
    <w:name w:val="b11_01b"/>
    <w:basedOn w:val="1"/>
    <w:next w:val="1"/>
    <w:link w:val="88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3">
    <w:name w:val="段落"/>
    <w:basedOn w:val="1"/>
    <w:link w:val="896"/>
    <w:qFormat/>
    <w:uiPriority w:val="0"/>
    <w:pPr>
      <w:adjustRightInd/>
      <w:spacing w:line="360" w:lineRule="auto"/>
      <w:ind w:firstLine="480" w:firstLineChars="200"/>
    </w:pPr>
    <w:rPr>
      <w:rFonts w:ascii="宋体" w:hAnsi="宋体"/>
      <w:kern w:val="0"/>
      <w:sz w:val="24"/>
      <w:szCs w:val="20"/>
    </w:rPr>
  </w:style>
  <w:style w:type="paragraph" w:customStyle="1" w:styleId="114">
    <w:name w:val="正文段"/>
    <w:basedOn w:val="1"/>
    <w:link w:val="903"/>
    <w:qFormat/>
    <w:uiPriority w:val="0"/>
    <w:pPr>
      <w:widowControl/>
      <w:snapToGrid w:val="0"/>
      <w:spacing w:after="156" w:afterLines="50"/>
      <w:ind w:firstLine="200" w:firstLineChars="200"/>
    </w:pPr>
    <w:rPr>
      <w:kern w:val="0"/>
      <w:sz w:val="24"/>
      <w:szCs w:val="20"/>
    </w:rPr>
  </w:style>
  <w:style w:type="paragraph" w:customStyle="1" w:styleId="115">
    <w:name w:val="冯广丽"/>
    <w:basedOn w:val="1"/>
    <w:link w:val="906"/>
    <w:qFormat/>
    <w:uiPriority w:val="0"/>
    <w:pPr>
      <w:adjustRightInd/>
      <w:spacing w:line="360" w:lineRule="auto"/>
      <w:ind w:firstLine="480" w:firstLineChars="200"/>
    </w:pPr>
    <w:rPr>
      <w:rFonts w:ascii="宋体" w:hAnsi="宋体"/>
      <w:sz w:val="24"/>
      <w:szCs w:val="22"/>
    </w:rPr>
  </w:style>
  <w:style w:type="paragraph" w:customStyle="1" w:styleId="116">
    <w:name w:val="编号，小四"/>
    <w:basedOn w:val="1"/>
    <w:link w:val="912"/>
    <w:qFormat/>
    <w:uiPriority w:val="0"/>
    <w:pPr>
      <w:tabs>
        <w:tab w:val="left" w:pos="432"/>
      </w:tabs>
      <w:adjustRightInd/>
      <w:spacing w:line="360" w:lineRule="auto"/>
      <w:ind w:left="432" w:hanging="432"/>
    </w:pPr>
    <w:rPr>
      <w:rFonts w:ascii="Arial" w:hAnsi="Arial"/>
      <w:kern w:val="0"/>
      <w:sz w:val="24"/>
      <w:szCs w:val="20"/>
    </w:rPr>
  </w:style>
  <w:style w:type="paragraph" w:customStyle="1" w:styleId="117">
    <w:name w:val="仿宋正文"/>
    <w:basedOn w:val="1"/>
    <w:link w:val="919"/>
    <w:qFormat/>
    <w:uiPriority w:val="0"/>
    <w:pPr>
      <w:adjustRightInd/>
      <w:spacing w:line="360" w:lineRule="auto"/>
      <w:ind w:firstLine="480" w:firstLineChars="200"/>
    </w:pPr>
    <w:rPr>
      <w:rFonts w:ascii="仿宋_GB2312" w:eastAsia="仿宋_GB2312"/>
      <w:sz w:val="24"/>
      <w:szCs w:val="20"/>
    </w:rPr>
  </w:style>
  <w:style w:type="paragraph" w:customStyle="1" w:styleId="118">
    <w:name w:val="样式 正文缩进 + 首行缩进:  2 字符"/>
    <w:basedOn w:val="6"/>
    <w:link w:val="931"/>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9">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0">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1">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2">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3">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4">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5">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6">
    <w:name w:val="标题4_自定义"/>
    <w:basedOn w:val="7"/>
    <w:qFormat/>
    <w:uiPriority w:val="0"/>
    <w:pPr>
      <w:adjustRightInd/>
      <w:spacing w:before="0" w:after="0" w:line="360" w:lineRule="auto"/>
    </w:pPr>
    <w:rPr>
      <w:rFonts w:ascii="Verdana" w:eastAsia="Verdana"/>
      <w:sz w:val="21"/>
      <w:lang w:val="en-US"/>
    </w:rPr>
  </w:style>
  <w:style w:type="paragraph" w:customStyle="1" w:styleId="127">
    <w:name w:val="正文 内标 序号标"/>
    <w:basedOn w:val="128"/>
    <w:qFormat/>
    <w:uiPriority w:val="0"/>
    <w:pPr>
      <w:tabs>
        <w:tab w:val="left" w:pos="0"/>
      </w:tabs>
      <w:adjustRightInd/>
      <w:spacing w:before="0"/>
      <w:ind w:firstLine="482"/>
    </w:pPr>
    <w:rPr>
      <w:rFonts w:ascii="微软雅黑" w:hAnsi="微软雅黑"/>
      <w:sz w:val="24"/>
      <w:szCs w:val="24"/>
    </w:rPr>
  </w:style>
  <w:style w:type="paragraph" w:customStyle="1" w:styleId="128">
    <w:name w:val="My正文"/>
    <w:basedOn w:val="1"/>
    <w:qFormat/>
    <w:uiPriority w:val="0"/>
    <w:pPr>
      <w:spacing w:before="120" w:line="360" w:lineRule="auto"/>
      <w:ind w:firstLine="567"/>
    </w:pPr>
    <w:rPr>
      <w:rFonts w:ascii="Arial" w:hAnsi="Arial"/>
      <w:sz w:val="20"/>
      <w:szCs w:val="20"/>
    </w:rPr>
  </w:style>
  <w:style w:type="paragraph" w:customStyle="1" w:styleId="129">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30">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1">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2">
    <w:name w:val="修订2"/>
    <w:qFormat/>
    <w:uiPriority w:val="0"/>
    <w:rPr>
      <w:rFonts w:ascii="Times New Roman" w:hAnsi="Times New Roman" w:eastAsia="宋体" w:cs="Times New Roman"/>
      <w:kern w:val="2"/>
      <w:sz w:val="21"/>
      <w:lang w:val="en-US" w:eastAsia="zh-CN" w:bidi="ar-SA"/>
    </w:rPr>
  </w:style>
  <w:style w:type="paragraph" w:customStyle="1" w:styleId="133">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4">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5">
    <w:name w:val="文章标题"/>
    <w:next w:val="136"/>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6">
    <w:name w:val="封面公司名"/>
    <w:qFormat/>
    <w:uiPriority w:val="0"/>
    <w:pPr>
      <w:jc w:val="center"/>
    </w:pPr>
    <w:rPr>
      <w:rFonts w:ascii="Arial" w:hAnsi="Arial" w:eastAsia="楷体_GB2312" w:cs="宋体"/>
      <w:bCs/>
      <w:kern w:val="2"/>
      <w:sz w:val="28"/>
      <w:lang w:val="en-US" w:eastAsia="zh-CN" w:bidi="ar-SA"/>
    </w:rPr>
  </w:style>
  <w:style w:type="paragraph" w:customStyle="1" w:styleId="137">
    <w:name w:val="Char1 Char Char Char5"/>
    <w:basedOn w:val="1"/>
    <w:qFormat/>
    <w:uiPriority w:val="0"/>
    <w:pPr>
      <w:adjustRightInd/>
      <w:ind w:firstLine="200" w:firstLineChars="200"/>
    </w:pPr>
    <w:rPr>
      <w:rFonts w:ascii="Tahoma" w:hAnsi="Tahoma"/>
      <w:sz w:val="24"/>
      <w:szCs w:val="20"/>
    </w:rPr>
  </w:style>
  <w:style w:type="paragraph" w:customStyle="1" w:styleId="138">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9">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0">
    <w:name w:val="Char Char Char Char Char Char Char Char"/>
    <w:basedOn w:val="1"/>
    <w:qFormat/>
    <w:uiPriority w:val="0"/>
    <w:pPr>
      <w:tabs>
        <w:tab w:val="left" w:pos="360"/>
      </w:tabs>
    </w:pPr>
    <w:rPr>
      <w:sz w:val="24"/>
      <w:szCs w:val="20"/>
    </w:rPr>
  </w:style>
  <w:style w:type="paragraph" w:customStyle="1" w:styleId="141">
    <w:name w:val="Char Char11 Char Char Char"/>
    <w:basedOn w:val="1"/>
    <w:qFormat/>
    <w:uiPriority w:val="0"/>
    <w:pPr>
      <w:spacing w:line="360" w:lineRule="auto"/>
    </w:pPr>
    <w:rPr>
      <w:szCs w:val="20"/>
    </w:rPr>
  </w:style>
  <w:style w:type="paragraph" w:customStyle="1" w:styleId="142">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3">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4">
    <w:name w:val="样式3"/>
    <w:basedOn w:val="145"/>
    <w:qFormat/>
    <w:uiPriority w:val="0"/>
    <w:pPr>
      <w:tabs>
        <w:tab w:val="left" w:pos="2790"/>
        <w:tab w:val="left" w:pos="4230"/>
      </w:tabs>
      <w:spacing w:before="312" w:beforeLines="100"/>
      <w:jc w:val="left"/>
    </w:pPr>
  </w:style>
  <w:style w:type="paragraph" w:customStyle="1" w:styleId="145">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6">
    <w:name w:val="Char Char1 Char Char1 Char Char1"/>
    <w:basedOn w:val="1"/>
    <w:qFormat/>
    <w:uiPriority w:val="0"/>
    <w:pPr>
      <w:tabs>
        <w:tab w:val="left" w:pos="840"/>
      </w:tabs>
      <w:ind w:left="840" w:hanging="420"/>
    </w:pPr>
    <w:rPr>
      <w:rFonts w:ascii="Tahoma" w:hAnsi="Tahoma"/>
      <w:sz w:val="24"/>
    </w:rPr>
  </w:style>
  <w:style w:type="paragraph" w:customStyle="1" w:styleId="147">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8">
    <w:name w:val="标书标题2"/>
    <w:basedOn w:val="4"/>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9">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50">
    <w:name w:val="正文21"/>
    <w:basedOn w:val="1"/>
    <w:qFormat/>
    <w:uiPriority w:val="0"/>
    <w:pPr>
      <w:adjustRightInd/>
      <w:spacing w:before="156" w:line="360" w:lineRule="auto"/>
      <w:ind w:firstLine="510" w:firstLineChars="200"/>
    </w:pPr>
    <w:rPr>
      <w:sz w:val="24"/>
      <w:szCs w:val="20"/>
    </w:rPr>
  </w:style>
  <w:style w:type="paragraph" w:customStyle="1" w:styleId="151">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2">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3">
    <w:name w:val="Char1"/>
    <w:basedOn w:val="1"/>
    <w:qFormat/>
    <w:uiPriority w:val="0"/>
    <w:rPr>
      <w:rFonts w:ascii="仿宋_GB2312" w:eastAsia="仿宋_GB2312"/>
      <w:b/>
      <w:sz w:val="32"/>
      <w:szCs w:val="32"/>
    </w:rPr>
  </w:style>
  <w:style w:type="paragraph" w:customStyle="1" w:styleId="154">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5">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6">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7">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8">
    <w:name w:val="6级标题"/>
    <w:basedOn w:val="159"/>
    <w:qFormat/>
    <w:uiPriority w:val="0"/>
    <w:pPr>
      <w:keepNext/>
      <w:tabs>
        <w:tab w:val="left" w:pos="360"/>
      </w:tabs>
      <w:spacing w:before="0" w:after="0"/>
      <w:outlineLvl w:val="5"/>
    </w:pPr>
  </w:style>
  <w:style w:type="paragraph" w:customStyle="1" w:styleId="159">
    <w:name w:val="5级标题"/>
    <w:basedOn w:val="160"/>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60">
    <w:name w:val="4级标题"/>
    <w:basedOn w:val="102"/>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1">
    <w:name w:val="样式 正文文本缩进 + 段前: 2 字符"/>
    <w:basedOn w:val="1"/>
    <w:qFormat/>
    <w:uiPriority w:val="0"/>
    <w:pPr>
      <w:adjustRightInd/>
      <w:ind w:left="420" w:leftChars="200"/>
      <w:jc w:val="left"/>
    </w:pPr>
    <w:rPr>
      <w:sz w:val="28"/>
      <w:szCs w:val="20"/>
      <w:lang w:eastAsia="zh-TW"/>
    </w:rPr>
  </w:style>
  <w:style w:type="paragraph" w:customStyle="1" w:styleId="162">
    <w:name w:val="Char2 Char Char"/>
    <w:basedOn w:val="1"/>
    <w:qFormat/>
    <w:uiPriority w:val="0"/>
    <w:pPr>
      <w:adjustRightInd/>
    </w:pPr>
    <w:rPr>
      <w:rFonts w:ascii="Tahoma" w:hAnsi="Tahoma"/>
      <w:sz w:val="24"/>
      <w:szCs w:val="20"/>
    </w:rPr>
  </w:style>
  <w:style w:type="paragraph" w:customStyle="1" w:styleId="163">
    <w:name w:val="_Style 11"/>
    <w:basedOn w:val="1"/>
    <w:qFormat/>
    <w:uiPriority w:val="34"/>
    <w:pPr>
      <w:adjustRightInd/>
      <w:ind w:firstLine="420" w:firstLineChars="200"/>
    </w:pPr>
    <w:rPr>
      <w:rFonts w:eastAsia="仿宋_GB2312"/>
      <w:sz w:val="28"/>
    </w:rPr>
  </w:style>
  <w:style w:type="paragraph" w:customStyle="1" w:styleId="164">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5">
    <w:name w:val="Char Char Char"/>
    <w:basedOn w:val="1"/>
    <w:qFormat/>
    <w:uiPriority w:val="0"/>
    <w:rPr>
      <w:rFonts w:ascii="Tahoma" w:hAnsi="Tahoma"/>
      <w:sz w:val="24"/>
      <w:szCs w:val="20"/>
    </w:rPr>
  </w:style>
  <w:style w:type="paragraph" w:customStyle="1" w:styleId="166">
    <w:name w:val="数字标题6"/>
    <w:basedOn w:val="9"/>
    <w:next w:val="1"/>
    <w:qFormat/>
    <w:uiPriority w:val="0"/>
    <w:pPr>
      <w:tabs>
        <w:tab w:val="left" w:pos="1080"/>
        <w:tab w:val="clear" w:pos="1152"/>
      </w:tabs>
      <w:ind w:left="1080" w:hanging="1080"/>
    </w:pPr>
    <w:rPr>
      <w:rFonts w:ascii="Times New Roman" w:hAnsi="Times New Roman" w:eastAsia="宋体"/>
      <w:i/>
    </w:rPr>
  </w:style>
  <w:style w:type="paragraph" w:customStyle="1" w:styleId="167">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8">
    <w:name w:val="No Spacing"/>
    <w:basedOn w:val="1"/>
    <w:link w:val="941"/>
    <w:qFormat/>
    <w:uiPriority w:val="99"/>
    <w:rPr>
      <w:szCs w:val="22"/>
    </w:rPr>
  </w:style>
  <w:style w:type="paragraph" w:customStyle="1" w:styleId="169">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0">
    <w:name w:val="Char Char Char Char Char Char Char Char Char Char Char Char1 Char1"/>
    <w:basedOn w:val="1"/>
    <w:qFormat/>
    <w:uiPriority w:val="6"/>
    <w:rPr>
      <w:rFonts w:ascii="Tahoma" w:hAnsi="Tahoma" w:cs="仿宋_GB2312"/>
      <w:sz w:val="24"/>
      <w:szCs w:val="20"/>
    </w:rPr>
  </w:style>
  <w:style w:type="paragraph" w:customStyle="1" w:styleId="171">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2">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3">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4">
    <w:name w:val="MM Topic 2"/>
    <w:basedOn w:val="4"/>
    <w:qFormat/>
    <w:uiPriority w:val="0"/>
    <w:pPr>
      <w:tabs>
        <w:tab w:val="left" w:pos="1260"/>
        <w:tab w:val="clear" w:pos="432"/>
      </w:tabs>
      <w:ind w:left="1260" w:hanging="420"/>
    </w:pPr>
    <w:rPr>
      <w:rFonts w:ascii="Arial" w:hAnsi="Arial" w:eastAsia="黑体"/>
      <w:lang w:val="en-US"/>
    </w:rPr>
  </w:style>
  <w:style w:type="paragraph" w:customStyle="1" w:styleId="175">
    <w:name w:val="五级无标题条"/>
    <w:basedOn w:val="1"/>
    <w:qFormat/>
    <w:uiPriority w:val="0"/>
    <w:pPr>
      <w:adjustRightInd/>
    </w:pPr>
  </w:style>
  <w:style w:type="paragraph" w:customStyle="1" w:styleId="176">
    <w:name w:val="Char5"/>
    <w:basedOn w:val="1"/>
    <w:qFormat/>
    <w:uiPriority w:val="0"/>
    <w:rPr>
      <w:rFonts w:ascii="仿宋_GB2312" w:eastAsia="仿宋_GB2312"/>
      <w:b/>
      <w:sz w:val="32"/>
      <w:szCs w:val="32"/>
    </w:rPr>
  </w:style>
  <w:style w:type="paragraph" w:customStyle="1" w:styleId="177">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8">
    <w:name w:val="彩色列表 - 强调文字颜色 12"/>
    <w:basedOn w:val="1"/>
    <w:qFormat/>
    <w:uiPriority w:val="0"/>
    <w:pPr>
      <w:adjustRightInd/>
      <w:ind w:firstLine="420" w:firstLineChars="200"/>
    </w:pPr>
    <w:rPr>
      <w:rFonts w:ascii="Calibri" w:hAnsi="Calibri"/>
      <w:szCs w:val="22"/>
    </w:rPr>
  </w:style>
  <w:style w:type="paragraph" w:customStyle="1" w:styleId="179">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80">
    <w:name w:val="Char2"/>
    <w:basedOn w:val="1"/>
    <w:qFormat/>
    <w:uiPriority w:val="0"/>
    <w:rPr>
      <w:rFonts w:ascii="仿宋_GB2312" w:eastAsia="仿宋_GB2312"/>
      <w:b/>
      <w:sz w:val="32"/>
      <w:szCs w:val="32"/>
    </w:rPr>
  </w:style>
  <w:style w:type="paragraph" w:customStyle="1" w:styleId="181">
    <w:name w:val="数字标题3"/>
    <w:basedOn w:val="5"/>
    <w:next w:val="1"/>
    <w:qFormat/>
    <w:uiPriority w:val="0"/>
    <w:pPr>
      <w:spacing w:line="240" w:lineRule="auto"/>
    </w:pPr>
    <w:rPr>
      <w:sz w:val="28"/>
      <w:szCs w:val="28"/>
    </w:rPr>
  </w:style>
  <w:style w:type="paragraph" w:customStyle="1" w:styleId="182">
    <w:name w:val="FA正文"/>
    <w:basedOn w:val="1"/>
    <w:qFormat/>
    <w:uiPriority w:val="0"/>
    <w:pPr>
      <w:spacing w:line="360" w:lineRule="auto"/>
      <w:ind w:firstLine="480" w:firstLineChars="200"/>
    </w:pPr>
    <w:rPr>
      <w:rFonts w:hAnsi="宋体"/>
      <w:sz w:val="24"/>
      <w:szCs w:val="20"/>
    </w:rPr>
  </w:style>
  <w:style w:type="paragraph" w:customStyle="1" w:styleId="183">
    <w:name w:val="MM Topic 5"/>
    <w:basedOn w:val="8"/>
    <w:qFormat/>
    <w:uiPriority w:val="0"/>
    <w:pPr>
      <w:tabs>
        <w:tab w:val="left" w:pos="2520"/>
        <w:tab w:val="clear" w:pos="1008"/>
      </w:tabs>
      <w:adjustRightInd/>
      <w:ind w:left="2520" w:hanging="420"/>
    </w:pPr>
  </w:style>
  <w:style w:type="paragraph" w:customStyle="1" w:styleId="184">
    <w:name w:val="Char Char Char Char Char Char Char Char Char Char1"/>
    <w:basedOn w:val="1"/>
    <w:qFormat/>
    <w:uiPriority w:val="0"/>
    <w:rPr>
      <w:rFonts w:ascii="仿宋_GB2312" w:eastAsia="仿宋_GB2312"/>
      <w:b/>
      <w:sz w:val="32"/>
      <w:szCs w:val="32"/>
    </w:rPr>
  </w:style>
  <w:style w:type="paragraph" w:customStyle="1" w:styleId="185">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6">
    <w:name w:val="修订1"/>
    <w:qFormat/>
    <w:uiPriority w:val="3"/>
    <w:rPr>
      <w:rFonts w:ascii="Times New Roman" w:hAnsi="Times New Roman" w:eastAsia="宋体" w:cs="Times New Roman"/>
      <w:color w:val="000000"/>
      <w:kern w:val="1"/>
      <w:sz w:val="21"/>
      <w:lang w:val="en-US" w:eastAsia="zh-CN" w:bidi="ar-SA"/>
    </w:rPr>
  </w:style>
  <w:style w:type="paragraph" w:customStyle="1" w:styleId="187">
    <w:name w:val="Char2 Char Char Char"/>
    <w:basedOn w:val="1"/>
    <w:qFormat/>
    <w:uiPriority w:val="0"/>
    <w:rPr>
      <w:rFonts w:ascii="仿宋_GB2312" w:eastAsia="仿宋_GB2312"/>
      <w:b/>
      <w:sz w:val="32"/>
      <w:szCs w:val="32"/>
    </w:rPr>
  </w:style>
  <w:style w:type="paragraph" w:customStyle="1" w:styleId="188">
    <w:name w:val="Char2 Char Char Char1"/>
    <w:basedOn w:val="1"/>
    <w:qFormat/>
    <w:uiPriority w:val="6"/>
    <w:rPr>
      <w:rFonts w:ascii="仿宋_GB2312" w:eastAsia="仿宋_GB2312"/>
      <w:b/>
      <w:sz w:val="32"/>
      <w:szCs w:val="32"/>
    </w:rPr>
  </w:style>
  <w:style w:type="paragraph" w:customStyle="1" w:styleId="189">
    <w:name w:val="默认段落样式"/>
    <w:basedOn w:val="87"/>
    <w:qFormat/>
    <w:uiPriority w:val="0"/>
    <w:pPr>
      <w:spacing w:before="0"/>
      <w:ind w:firstLine="480"/>
      <w:outlineLvl w:val="2"/>
    </w:pPr>
    <w:rPr>
      <w:rFonts w:ascii="仿宋_GB2312" w:hAnsi="宋体" w:eastAsia="仿宋_GB2312"/>
      <w:color w:val="000000"/>
      <w:szCs w:val="24"/>
    </w:rPr>
  </w:style>
  <w:style w:type="paragraph" w:customStyle="1" w:styleId="190">
    <w:name w:val="图中文字"/>
    <w:basedOn w:val="1"/>
    <w:qFormat/>
    <w:uiPriority w:val="0"/>
    <w:pPr>
      <w:snapToGrid w:val="0"/>
      <w:spacing w:line="0" w:lineRule="atLeast"/>
      <w:ind w:firstLine="200" w:firstLineChars="200"/>
      <w:jc w:val="center"/>
    </w:pPr>
    <w:rPr>
      <w:sz w:val="24"/>
      <w:szCs w:val="20"/>
    </w:rPr>
  </w:style>
  <w:style w:type="paragraph" w:customStyle="1" w:styleId="191">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2">
    <w:name w:val="MM Topic 3"/>
    <w:basedOn w:val="5"/>
    <w:qFormat/>
    <w:uiPriority w:val="0"/>
    <w:pPr>
      <w:tabs>
        <w:tab w:val="left" w:pos="1680"/>
        <w:tab w:val="clear" w:pos="900"/>
      </w:tabs>
      <w:adjustRightInd/>
      <w:ind w:left="1680" w:hanging="420"/>
    </w:pPr>
  </w:style>
  <w:style w:type="paragraph" w:customStyle="1" w:styleId="193">
    <w:name w:val="标准小四"/>
    <w:basedOn w:val="1"/>
    <w:qFormat/>
    <w:uiPriority w:val="0"/>
    <w:pPr>
      <w:spacing w:line="360" w:lineRule="auto"/>
      <w:ind w:firstLine="480" w:firstLineChars="200"/>
    </w:pPr>
    <w:rPr>
      <w:rFonts w:ascii="Arial" w:hAnsi="Arial"/>
      <w:sz w:val="24"/>
      <w:szCs w:val="21"/>
    </w:rPr>
  </w:style>
  <w:style w:type="paragraph" w:customStyle="1" w:styleId="194">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195">
    <w:name w:val="表格（小）"/>
    <w:basedOn w:val="1"/>
    <w:qFormat/>
    <w:uiPriority w:val="0"/>
    <w:pPr>
      <w:adjustRightInd/>
      <w:snapToGrid w:val="0"/>
      <w:spacing w:line="300" w:lineRule="auto"/>
    </w:pPr>
    <w:rPr>
      <w:rFonts w:eastAsia="仿宋"/>
      <w:szCs w:val="21"/>
    </w:rPr>
  </w:style>
  <w:style w:type="paragraph" w:customStyle="1" w:styleId="196">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7">
    <w:name w:val="Char2 Char Char1"/>
    <w:basedOn w:val="1"/>
    <w:qFormat/>
    <w:uiPriority w:val="6"/>
    <w:pPr>
      <w:adjustRightInd/>
    </w:pPr>
    <w:rPr>
      <w:rFonts w:ascii="Tahoma" w:hAnsi="Tahoma"/>
      <w:sz w:val="24"/>
      <w:szCs w:val="20"/>
    </w:rPr>
  </w:style>
  <w:style w:type="paragraph" w:customStyle="1" w:styleId="198">
    <w:name w:val="列出段落5"/>
    <w:basedOn w:val="1"/>
    <w:qFormat/>
    <w:uiPriority w:val="0"/>
    <w:pPr>
      <w:spacing w:line="360" w:lineRule="auto"/>
      <w:ind w:firstLine="200" w:firstLineChars="200"/>
    </w:pPr>
    <w:rPr>
      <w:rFonts w:eastAsia="楷体_GB2312" w:cs="Lucida Sans"/>
      <w:sz w:val="24"/>
    </w:rPr>
  </w:style>
  <w:style w:type="paragraph" w:customStyle="1" w:styleId="199">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0">
    <w:name w:val="表格文字"/>
    <w:basedOn w:val="1"/>
    <w:next w:val="6"/>
    <w:qFormat/>
    <w:uiPriority w:val="0"/>
    <w:pPr>
      <w:adjustRightInd/>
      <w:ind w:firstLine="200" w:firstLineChars="200"/>
    </w:pPr>
    <w:rPr>
      <w:rFonts w:ascii="Arial" w:hAnsi="Arial"/>
      <w:spacing w:val="-5"/>
      <w:kern w:val="0"/>
      <w:sz w:val="24"/>
      <w:szCs w:val="20"/>
    </w:rPr>
  </w:style>
  <w:style w:type="paragraph" w:customStyle="1" w:styleId="201">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2">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3">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4">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5">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6">
    <w:name w:val="_Style 3"/>
    <w:basedOn w:val="1"/>
    <w:qFormat/>
    <w:uiPriority w:val="0"/>
    <w:pPr>
      <w:adjustRightInd/>
      <w:ind w:firstLine="420" w:firstLineChars="200"/>
    </w:pPr>
    <w:rPr>
      <w:rFonts w:eastAsia="仿宋_GB2312"/>
      <w:sz w:val="28"/>
    </w:rPr>
  </w:style>
  <w:style w:type="paragraph" w:customStyle="1" w:styleId="207">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8">
    <w:name w:val="Bulleting First Indent 1"/>
    <w:basedOn w:val="25"/>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9">
    <w:name w:val="左对齐表格文字"/>
    <w:basedOn w:val="1"/>
    <w:qFormat/>
    <w:uiPriority w:val="0"/>
    <w:pPr>
      <w:adjustRightInd/>
      <w:ind w:firstLine="200" w:firstLineChars="200"/>
      <w:jc w:val="right"/>
    </w:pPr>
  </w:style>
  <w:style w:type="paragraph" w:customStyle="1" w:styleId="210">
    <w:name w:val="Char Char11 Char Char Char Char Char Char Char Char Char"/>
    <w:basedOn w:val="1"/>
    <w:qFormat/>
    <w:uiPriority w:val="0"/>
    <w:pPr>
      <w:spacing w:line="360" w:lineRule="auto"/>
    </w:pPr>
    <w:rPr>
      <w:szCs w:val="20"/>
    </w:rPr>
  </w:style>
  <w:style w:type="paragraph" w:customStyle="1" w:styleId="211">
    <w:name w:val="正文1.25"/>
    <w:basedOn w:val="1"/>
    <w:qFormat/>
    <w:uiPriority w:val="0"/>
    <w:pPr>
      <w:adjustRightInd/>
      <w:spacing w:line="300" w:lineRule="auto"/>
      <w:ind w:firstLine="480" w:firstLineChars="200"/>
    </w:pPr>
    <w:rPr>
      <w:sz w:val="24"/>
      <w:szCs w:val="20"/>
    </w:rPr>
  </w:style>
  <w:style w:type="paragraph" w:customStyle="1" w:styleId="212">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3">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4">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5">
    <w:name w:val="Char Char1 Char Char Char1"/>
    <w:basedOn w:val="1"/>
    <w:qFormat/>
    <w:uiPriority w:val="6"/>
    <w:rPr>
      <w:rFonts w:ascii="仿宋_GB2312" w:eastAsia="仿宋_GB2312"/>
      <w:b/>
      <w:sz w:val="32"/>
      <w:szCs w:val="20"/>
    </w:rPr>
  </w:style>
  <w:style w:type="paragraph" w:customStyle="1" w:styleId="216">
    <w:name w:val="列出段落2"/>
    <w:basedOn w:val="1"/>
    <w:qFormat/>
    <w:uiPriority w:val="0"/>
    <w:pPr>
      <w:adjustRightInd/>
      <w:ind w:firstLine="420" w:firstLineChars="200"/>
    </w:pPr>
    <w:rPr>
      <w:rFonts w:ascii="宋体" w:hAnsi="宋体"/>
      <w:sz w:val="24"/>
    </w:rPr>
  </w:style>
  <w:style w:type="paragraph" w:customStyle="1" w:styleId="217">
    <w:name w:val="默认段落字体 Para Char Char Char Char Char Char Char"/>
    <w:basedOn w:val="1"/>
    <w:qFormat/>
    <w:uiPriority w:val="0"/>
    <w:rPr>
      <w:rFonts w:eastAsia="仿宋_GB2312"/>
      <w:sz w:val="28"/>
      <w:szCs w:val="20"/>
    </w:rPr>
  </w:style>
  <w:style w:type="paragraph" w:customStyle="1" w:styleId="218">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9">
    <w:name w:val="样式 标题 4PIM 4H4h4bulletblbbH41H42H43H44H45H46H47H48...1"/>
    <w:basedOn w:val="7"/>
    <w:qFormat/>
    <w:uiPriority w:val="0"/>
    <w:pPr>
      <w:widowControl/>
      <w:jc w:val="left"/>
    </w:pPr>
    <w:rPr>
      <w:rFonts w:cs="宋体"/>
      <w:sz w:val="24"/>
      <w:szCs w:val="20"/>
    </w:rPr>
  </w:style>
  <w:style w:type="paragraph" w:customStyle="1" w:styleId="220">
    <w:name w:val="彩色列表 - 强调文字颜色 11"/>
    <w:basedOn w:val="1"/>
    <w:qFormat/>
    <w:uiPriority w:val="0"/>
    <w:pPr>
      <w:adjustRightInd/>
      <w:ind w:firstLine="420" w:firstLineChars="200"/>
    </w:pPr>
    <w:rPr>
      <w:rFonts w:ascii="Calibri" w:hAnsi="Calibri"/>
      <w:szCs w:val="22"/>
    </w:rPr>
  </w:style>
  <w:style w:type="paragraph" w:customStyle="1" w:styleId="221">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2">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3">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4">
    <w:name w:val="Char Char Char1 Char1"/>
    <w:basedOn w:val="1"/>
    <w:qFormat/>
    <w:uiPriority w:val="6"/>
    <w:rPr>
      <w:szCs w:val="20"/>
    </w:rPr>
  </w:style>
  <w:style w:type="paragraph" w:customStyle="1" w:styleId="225">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6">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7">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8">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9">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0">
    <w:name w:val="CM14"/>
    <w:basedOn w:val="98"/>
    <w:next w:val="98"/>
    <w:qFormat/>
    <w:uiPriority w:val="0"/>
    <w:pPr>
      <w:spacing w:after="68"/>
    </w:pPr>
    <w:rPr>
      <w:rFonts w:ascii="FHLHE E+ Futura Bk" w:eastAsia="FHLHE E+ Futura Bk" w:cs="Times New Roman"/>
      <w:color w:val="auto"/>
    </w:rPr>
  </w:style>
  <w:style w:type="paragraph" w:customStyle="1" w:styleId="231">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2">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3">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4">
    <w:name w:val="正文文字 2"/>
    <w:basedOn w:val="98"/>
    <w:next w:val="98"/>
    <w:qFormat/>
    <w:uiPriority w:val="0"/>
    <w:rPr>
      <w:rFonts w:ascii="宋体" w:eastAsia="宋体" w:cs="Times New Roman"/>
      <w:color w:val="auto"/>
    </w:rPr>
  </w:style>
  <w:style w:type="paragraph" w:customStyle="1" w:styleId="235">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6">
    <w:name w:val="Char Char1 Char"/>
    <w:basedOn w:val="1"/>
    <w:qFormat/>
    <w:uiPriority w:val="0"/>
    <w:rPr>
      <w:rFonts w:ascii="仿宋_GB2312" w:eastAsia="仿宋_GB2312"/>
      <w:b/>
      <w:sz w:val="32"/>
      <w:szCs w:val="32"/>
    </w:rPr>
  </w:style>
  <w:style w:type="paragraph" w:customStyle="1" w:styleId="237">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8">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9">
    <w:name w:val="Char Char111"/>
    <w:basedOn w:val="1"/>
    <w:qFormat/>
    <w:uiPriority w:val="0"/>
    <w:pPr>
      <w:spacing w:line="360" w:lineRule="auto"/>
    </w:pPr>
    <w:rPr>
      <w:szCs w:val="20"/>
    </w:rPr>
  </w:style>
  <w:style w:type="paragraph" w:customStyle="1" w:styleId="240">
    <w:name w:val="Char"/>
    <w:basedOn w:val="1"/>
    <w:qFormat/>
    <w:uiPriority w:val="0"/>
    <w:rPr>
      <w:rFonts w:ascii="仿宋_GB2312" w:eastAsia="仿宋_GB2312"/>
      <w:b/>
      <w:sz w:val="32"/>
      <w:szCs w:val="32"/>
    </w:rPr>
  </w:style>
  <w:style w:type="paragraph" w:customStyle="1" w:styleId="241">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2">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3">
    <w:name w:val="Char Char Char1 Char"/>
    <w:basedOn w:val="1"/>
    <w:qFormat/>
    <w:uiPriority w:val="0"/>
    <w:rPr>
      <w:szCs w:val="20"/>
    </w:rPr>
  </w:style>
  <w:style w:type="paragraph" w:customStyle="1" w:styleId="244">
    <w:name w:val="正文标准"/>
    <w:basedOn w:val="1"/>
    <w:qFormat/>
    <w:uiPriority w:val="0"/>
    <w:pPr>
      <w:adjustRightInd/>
      <w:spacing w:line="360" w:lineRule="auto"/>
      <w:ind w:firstLine="200" w:firstLineChars="200"/>
    </w:pPr>
    <w:rPr>
      <w:rFonts w:ascii="宋体" w:hAnsi="Calibri"/>
      <w:sz w:val="24"/>
    </w:rPr>
  </w:style>
  <w:style w:type="paragraph" w:customStyle="1" w:styleId="245">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6">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7">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8">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9">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0">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1">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2">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3">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4">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5">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6">
    <w:name w:val="标准有序列表（L1）"/>
    <w:basedOn w:val="6"/>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7">
    <w:name w:val="Char Char Char Char Char Char Char Char Char Char"/>
    <w:basedOn w:val="1"/>
    <w:qFormat/>
    <w:uiPriority w:val="0"/>
    <w:rPr>
      <w:rFonts w:ascii="仿宋_GB2312" w:eastAsia="仿宋_GB2312"/>
      <w:b/>
      <w:sz w:val="32"/>
      <w:szCs w:val="32"/>
    </w:rPr>
  </w:style>
  <w:style w:type="paragraph" w:customStyle="1" w:styleId="258">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9">
    <w:name w:val="_正文段落"/>
    <w:basedOn w:val="1"/>
    <w:qFormat/>
    <w:uiPriority w:val="0"/>
    <w:pPr>
      <w:adjustRightInd/>
      <w:ind w:firstLine="560"/>
    </w:pPr>
    <w:rPr>
      <w:rFonts w:ascii="仿宋_GB2312" w:hAnsi="仿宋" w:eastAsia="仿宋_GB2312"/>
      <w:kern w:val="0"/>
      <w:sz w:val="28"/>
      <w:szCs w:val="28"/>
    </w:rPr>
  </w:style>
  <w:style w:type="paragraph" w:customStyle="1" w:styleId="260">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1">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2">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3">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4">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5">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6">
    <w:name w:val="Char Char Char1 Char2"/>
    <w:basedOn w:val="1"/>
    <w:qFormat/>
    <w:uiPriority w:val="0"/>
    <w:rPr>
      <w:szCs w:val="20"/>
    </w:rPr>
  </w:style>
  <w:style w:type="paragraph" w:customStyle="1" w:styleId="267">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8">
    <w:name w:val="默认段落字体 Para Char"/>
    <w:basedOn w:val="1"/>
    <w:qFormat/>
    <w:uiPriority w:val="0"/>
    <w:rPr>
      <w:rFonts w:ascii="Tahoma" w:hAnsi="Tahoma"/>
      <w:sz w:val="24"/>
      <w:szCs w:val="20"/>
    </w:rPr>
  </w:style>
  <w:style w:type="paragraph" w:customStyle="1" w:styleId="269">
    <w:name w:val="标题五"/>
    <w:basedOn w:val="1"/>
    <w:qFormat/>
    <w:uiPriority w:val="0"/>
    <w:pPr>
      <w:adjustRightInd/>
      <w:spacing w:before="156" w:beforeLines="50" w:line="360" w:lineRule="auto"/>
    </w:pPr>
    <w:rPr>
      <w:b/>
      <w:sz w:val="24"/>
    </w:rPr>
  </w:style>
  <w:style w:type="paragraph" w:customStyle="1" w:styleId="270">
    <w:name w:val="Char Char1101"/>
    <w:basedOn w:val="1"/>
    <w:qFormat/>
    <w:uiPriority w:val="0"/>
    <w:pPr>
      <w:spacing w:line="360" w:lineRule="auto"/>
    </w:pPr>
    <w:rPr>
      <w:rFonts w:ascii="Tahoma" w:hAnsi="Tahoma"/>
      <w:sz w:val="24"/>
      <w:szCs w:val="20"/>
    </w:rPr>
  </w:style>
  <w:style w:type="paragraph" w:customStyle="1" w:styleId="271">
    <w:name w:val="Char Char Char Char Char Char Char Char1"/>
    <w:basedOn w:val="1"/>
    <w:qFormat/>
    <w:uiPriority w:val="0"/>
    <w:pPr>
      <w:tabs>
        <w:tab w:val="left" w:pos="360"/>
      </w:tabs>
    </w:pPr>
    <w:rPr>
      <w:sz w:val="24"/>
      <w:szCs w:val="20"/>
    </w:rPr>
  </w:style>
  <w:style w:type="paragraph" w:customStyle="1" w:styleId="272">
    <w:name w:val="Char Char Char 字元 字元"/>
    <w:basedOn w:val="1"/>
    <w:qFormat/>
    <w:uiPriority w:val="0"/>
    <w:pPr>
      <w:adjustRightInd/>
      <w:spacing w:line="360" w:lineRule="auto"/>
      <w:ind w:firstLine="200" w:firstLineChars="200"/>
    </w:pPr>
    <w:rPr>
      <w:szCs w:val="20"/>
    </w:rPr>
  </w:style>
  <w:style w:type="paragraph" w:customStyle="1" w:styleId="273">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4">
    <w:name w:val="Char Char Char Char Char Char Char"/>
    <w:basedOn w:val="1"/>
    <w:qFormat/>
    <w:uiPriority w:val="0"/>
    <w:rPr>
      <w:rFonts w:ascii="仿宋_GB2312" w:eastAsia="仿宋_GB2312"/>
      <w:b/>
      <w:sz w:val="32"/>
      <w:szCs w:val="32"/>
    </w:rPr>
  </w:style>
  <w:style w:type="paragraph" w:customStyle="1" w:styleId="275">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6">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7">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8">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279">
    <w:name w:val="批注框文本 Char Char"/>
    <w:basedOn w:val="1"/>
    <w:qFormat/>
    <w:uiPriority w:val="0"/>
    <w:pPr>
      <w:adjustRightInd/>
    </w:pPr>
    <w:rPr>
      <w:sz w:val="18"/>
      <w:szCs w:val="20"/>
    </w:rPr>
  </w:style>
  <w:style w:type="paragraph" w:customStyle="1" w:styleId="280">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1">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2">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3">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4">
    <w:name w:val="索引 11"/>
    <w:basedOn w:val="1"/>
    <w:next w:val="1"/>
    <w:qFormat/>
    <w:uiPriority w:val="99"/>
    <w:pPr>
      <w:adjustRightInd/>
      <w:spacing w:line="360" w:lineRule="auto"/>
    </w:pPr>
    <w:rPr>
      <w:rFonts w:ascii="仿宋_GB2312" w:eastAsia="仿宋_GB2312"/>
      <w:sz w:val="24"/>
      <w:szCs w:val="20"/>
    </w:rPr>
  </w:style>
  <w:style w:type="paragraph" w:customStyle="1" w:styleId="285">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6">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7">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8">
    <w:name w:val="文档正文"/>
    <w:basedOn w:val="1"/>
    <w:qFormat/>
    <w:uiPriority w:val="0"/>
    <w:pPr>
      <w:spacing w:line="480" w:lineRule="atLeast"/>
      <w:ind w:firstLine="567"/>
      <w:textAlignment w:val="baseline"/>
    </w:pPr>
    <w:rPr>
      <w:kern w:val="0"/>
      <w:sz w:val="24"/>
      <w:szCs w:val="20"/>
    </w:rPr>
  </w:style>
  <w:style w:type="paragraph" w:customStyle="1" w:styleId="289">
    <w:name w:val="正文文字表格居中"/>
    <w:basedOn w:val="1"/>
    <w:next w:val="57"/>
    <w:qFormat/>
    <w:uiPriority w:val="0"/>
    <w:pPr>
      <w:snapToGrid w:val="0"/>
      <w:spacing w:line="360" w:lineRule="auto"/>
    </w:pPr>
    <w:rPr>
      <w:rFonts w:ascii="宋体"/>
      <w:b/>
      <w:sz w:val="24"/>
      <w:szCs w:val="20"/>
    </w:rPr>
  </w:style>
  <w:style w:type="paragraph" w:customStyle="1" w:styleId="290">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91">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2">
    <w:name w:val="Plain Text1"/>
    <w:basedOn w:val="1"/>
    <w:qFormat/>
    <w:uiPriority w:val="7"/>
    <w:pPr>
      <w:adjustRightInd/>
    </w:pPr>
    <w:rPr>
      <w:rFonts w:ascii="宋体" w:hAnsi="Courier New"/>
    </w:rPr>
  </w:style>
  <w:style w:type="paragraph" w:customStyle="1" w:styleId="293">
    <w:name w:val="Char3"/>
    <w:basedOn w:val="1"/>
    <w:qFormat/>
    <w:uiPriority w:val="0"/>
    <w:pPr>
      <w:adjustRightInd/>
    </w:pPr>
    <w:rPr>
      <w:rFonts w:ascii="仿宋_GB2312" w:eastAsia="仿宋_GB2312"/>
      <w:b/>
      <w:sz w:val="32"/>
      <w:szCs w:val="32"/>
    </w:rPr>
  </w:style>
  <w:style w:type="paragraph" w:customStyle="1" w:styleId="294">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5">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6">
    <w:name w:val="标题2"/>
    <w:basedOn w:val="4"/>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7">
    <w:name w:val="List Paragraph1"/>
    <w:basedOn w:val="1"/>
    <w:qFormat/>
    <w:uiPriority w:val="0"/>
    <w:pPr>
      <w:spacing w:line="360" w:lineRule="auto"/>
      <w:ind w:firstLine="200" w:firstLineChars="200"/>
    </w:pPr>
    <w:rPr>
      <w:rFonts w:eastAsia="楷体_GB2312" w:cs="Lucida Sans"/>
      <w:sz w:val="24"/>
    </w:rPr>
  </w:style>
  <w:style w:type="paragraph" w:customStyle="1" w:styleId="298">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9">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0">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1">
    <w:name w:val="Char3 Char Char Char"/>
    <w:basedOn w:val="1"/>
    <w:qFormat/>
    <w:uiPriority w:val="0"/>
    <w:pPr>
      <w:widowControl/>
      <w:adjustRightInd/>
      <w:spacing w:after="160" w:line="240" w:lineRule="exact"/>
      <w:jc w:val="left"/>
    </w:pPr>
    <w:rPr>
      <w:szCs w:val="20"/>
    </w:rPr>
  </w:style>
  <w:style w:type="paragraph" w:customStyle="1" w:styleId="302">
    <w:name w:val="表格标题2"/>
    <w:basedOn w:val="303"/>
    <w:qFormat/>
    <w:uiPriority w:val="0"/>
    <w:rPr>
      <w:b/>
    </w:rPr>
  </w:style>
  <w:style w:type="paragraph" w:customStyle="1" w:styleId="303">
    <w:name w:val="表格内文"/>
    <w:basedOn w:val="1"/>
    <w:qFormat/>
    <w:uiPriority w:val="0"/>
    <w:pPr>
      <w:adjustRightInd/>
      <w:spacing w:line="360" w:lineRule="auto"/>
    </w:pPr>
    <w:rPr>
      <w:rFonts w:ascii="宋体" w:hAnsi="宋体" w:cs="宋体"/>
      <w:color w:val="000000"/>
      <w:szCs w:val="20"/>
    </w:rPr>
  </w:style>
  <w:style w:type="paragraph" w:customStyle="1" w:styleId="304">
    <w:name w:val="Char Char Char Char Char Char Char Char Char Char2"/>
    <w:basedOn w:val="1"/>
    <w:qFormat/>
    <w:uiPriority w:val="0"/>
    <w:rPr>
      <w:rFonts w:ascii="仿宋_GB2312" w:eastAsia="仿宋_GB2312"/>
      <w:b/>
      <w:sz w:val="32"/>
      <w:szCs w:val="32"/>
    </w:rPr>
  </w:style>
  <w:style w:type="paragraph" w:customStyle="1" w:styleId="305">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6">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7">
    <w:name w:val="Char Char11 Char Char Char Char Char Char Char Char Char11"/>
    <w:basedOn w:val="1"/>
    <w:qFormat/>
    <w:uiPriority w:val="0"/>
    <w:pPr>
      <w:spacing w:line="360" w:lineRule="auto"/>
    </w:pPr>
    <w:rPr>
      <w:szCs w:val="20"/>
    </w:rPr>
  </w:style>
  <w:style w:type="paragraph" w:customStyle="1" w:styleId="308">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9">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10">
    <w:name w:val="MM Topic 1"/>
    <w:basedOn w:val="3"/>
    <w:qFormat/>
    <w:uiPriority w:val="0"/>
    <w:pPr>
      <w:tabs>
        <w:tab w:val="left" w:pos="840"/>
        <w:tab w:val="clear" w:pos="432"/>
      </w:tabs>
      <w:adjustRightInd/>
      <w:ind w:left="840" w:hanging="420"/>
    </w:pPr>
  </w:style>
  <w:style w:type="paragraph" w:customStyle="1" w:styleId="311">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312">
    <w:name w:val="文本正文 Char"/>
    <w:basedOn w:val="1"/>
    <w:qFormat/>
    <w:uiPriority w:val="0"/>
    <w:pPr>
      <w:spacing w:line="360" w:lineRule="auto"/>
      <w:ind w:firstLine="200" w:firstLineChars="200"/>
    </w:pPr>
    <w:rPr>
      <w:kern w:val="0"/>
      <w:sz w:val="24"/>
      <w:szCs w:val="20"/>
    </w:rPr>
  </w:style>
  <w:style w:type="paragraph" w:customStyle="1" w:styleId="313">
    <w:name w:val="表格"/>
    <w:basedOn w:val="1"/>
    <w:qFormat/>
    <w:uiPriority w:val="0"/>
    <w:pPr>
      <w:snapToGrid w:val="0"/>
      <w:ind w:firstLine="42" w:firstLineChars="21"/>
    </w:pPr>
    <w:rPr>
      <w:rFonts w:ascii="宋体" w:hAnsi="宋体"/>
      <w:kern w:val="0"/>
      <w:sz w:val="20"/>
      <w:szCs w:val="20"/>
    </w:rPr>
  </w:style>
  <w:style w:type="paragraph" w:customStyle="1" w:styleId="314">
    <w:name w:val="标书标题4"/>
    <w:basedOn w:val="7"/>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5">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6">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7">
    <w:name w:val="表格项目符号 2"/>
    <w:basedOn w:val="30"/>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8">
    <w:name w:val="EB_表格"/>
    <w:basedOn w:val="1"/>
    <w:qFormat/>
    <w:uiPriority w:val="0"/>
    <w:pPr>
      <w:adjustRightInd/>
      <w:spacing w:line="300" w:lineRule="auto"/>
      <w:jc w:val="center"/>
    </w:pPr>
  </w:style>
  <w:style w:type="paragraph" w:customStyle="1" w:styleId="319">
    <w:name w:val="_Style 6"/>
    <w:basedOn w:val="1"/>
    <w:qFormat/>
    <w:uiPriority w:val="34"/>
    <w:pPr>
      <w:adjustRightInd/>
      <w:ind w:firstLine="420" w:firstLineChars="200"/>
    </w:pPr>
    <w:rPr>
      <w:rFonts w:eastAsia="仿宋_GB2312"/>
      <w:sz w:val="28"/>
    </w:rPr>
  </w:style>
  <w:style w:type="paragraph" w:customStyle="1" w:styleId="320">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1">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2">
    <w:name w:val="!大节"/>
    <w:basedOn w:val="4"/>
    <w:qFormat/>
    <w:uiPriority w:val="0"/>
    <w:pPr>
      <w:spacing w:before="260" w:after="260" w:line="415" w:lineRule="auto"/>
      <w:ind w:left="420" w:hanging="420"/>
    </w:pPr>
    <w:rPr>
      <w:rFonts w:ascii="Arial" w:hAnsi="Arial" w:eastAsia="微软雅黑"/>
      <w:lang w:val="en-US"/>
    </w:rPr>
  </w:style>
  <w:style w:type="paragraph" w:customStyle="1" w:styleId="323">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4">
    <w:name w:val="正文表标题"/>
    <w:next w:val="325"/>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6">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7">
    <w:name w:val="trademark"/>
    <w:qFormat/>
    <w:uiPriority w:val="0"/>
    <w:pPr>
      <w:spacing w:after="60"/>
    </w:pPr>
    <w:rPr>
      <w:rFonts w:ascii="Futura Bk" w:hAnsi="Futura Bk" w:eastAsia="宋体" w:cs="Times New Roman"/>
      <w:sz w:val="15"/>
      <w:lang w:val="en-US" w:eastAsia="en-US" w:bidi="ar-SA"/>
    </w:rPr>
  </w:style>
  <w:style w:type="paragraph" w:customStyle="1" w:styleId="328">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9">
    <w:name w:val="Char Char1 Char Char Char Char Char Char1"/>
    <w:basedOn w:val="1"/>
    <w:qFormat/>
    <w:uiPriority w:val="0"/>
    <w:rPr>
      <w:rFonts w:ascii="仿宋_GB2312" w:eastAsia="仿宋_GB2312"/>
      <w:b/>
      <w:sz w:val="32"/>
      <w:szCs w:val="20"/>
    </w:rPr>
  </w:style>
  <w:style w:type="paragraph" w:customStyle="1" w:styleId="330">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1">
    <w:name w:val="Char1 Char Char Char1"/>
    <w:basedOn w:val="1"/>
    <w:qFormat/>
    <w:uiPriority w:val="0"/>
    <w:pPr>
      <w:adjustRightInd/>
      <w:ind w:firstLine="200" w:firstLineChars="200"/>
    </w:pPr>
    <w:rPr>
      <w:rFonts w:ascii="Tahoma" w:hAnsi="Tahoma"/>
      <w:sz w:val="24"/>
      <w:szCs w:val="20"/>
    </w:rPr>
  </w:style>
  <w:style w:type="paragraph" w:customStyle="1" w:styleId="332">
    <w:name w:val="a1"/>
    <w:basedOn w:val="1"/>
    <w:qFormat/>
    <w:uiPriority w:val="0"/>
    <w:pPr>
      <w:widowControl/>
      <w:spacing w:line="300" w:lineRule="atLeast"/>
      <w:jc w:val="left"/>
    </w:pPr>
    <w:rPr>
      <w:rFonts w:ascii="宋体" w:hAnsi="宋体"/>
      <w:kern w:val="0"/>
      <w:sz w:val="18"/>
      <w:szCs w:val="20"/>
    </w:rPr>
  </w:style>
  <w:style w:type="paragraph" w:customStyle="1" w:styleId="333">
    <w:name w:val="样式7"/>
    <w:basedOn w:val="334"/>
    <w:next w:val="1"/>
    <w:qFormat/>
    <w:uiPriority w:val="0"/>
    <w:pPr>
      <w:spacing w:after="156" w:afterLines="50"/>
      <w:jc w:val="left"/>
      <w:outlineLvl w:val="3"/>
    </w:pPr>
    <w:rPr>
      <w:sz w:val="24"/>
      <w:szCs w:val="24"/>
    </w:rPr>
  </w:style>
  <w:style w:type="paragraph" w:customStyle="1" w:styleId="334">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5">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6">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7">
    <w:name w:val="样式 样式2 + 左侧:  1 字符 右侧:  1 字符"/>
    <w:basedOn w:val="145"/>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8">
    <w:name w:val="Char2 Char Char2"/>
    <w:basedOn w:val="1"/>
    <w:qFormat/>
    <w:uiPriority w:val="0"/>
    <w:pPr>
      <w:adjustRightInd/>
    </w:pPr>
    <w:rPr>
      <w:rFonts w:ascii="Tahoma" w:hAnsi="Tahoma"/>
      <w:sz w:val="24"/>
      <w:szCs w:val="20"/>
    </w:rPr>
  </w:style>
  <w:style w:type="paragraph" w:customStyle="1" w:styleId="339">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0">
    <w:name w:val="三级条标题"/>
    <w:basedOn w:val="341"/>
    <w:next w:val="325"/>
    <w:qFormat/>
    <w:uiPriority w:val="0"/>
    <w:pPr>
      <w:tabs>
        <w:tab w:val="left" w:pos="1260"/>
        <w:tab w:val="left" w:pos="1680"/>
        <w:tab w:val="left" w:pos="2100"/>
        <w:tab w:val="left" w:pos="2520"/>
      </w:tabs>
      <w:ind w:left="2520"/>
      <w:outlineLvl w:val="4"/>
    </w:pPr>
  </w:style>
  <w:style w:type="paragraph" w:customStyle="1" w:styleId="341">
    <w:name w:val="二级条标题"/>
    <w:basedOn w:val="342"/>
    <w:next w:val="325"/>
    <w:qFormat/>
    <w:uiPriority w:val="0"/>
    <w:pPr>
      <w:tabs>
        <w:tab w:val="left" w:pos="1260"/>
        <w:tab w:val="left" w:pos="1680"/>
        <w:tab w:val="left" w:pos="2100"/>
      </w:tabs>
      <w:ind w:left="0"/>
      <w:outlineLvl w:val="3"/>
    </w:pPr>
  </w:style>
  <w:style w:type="paragraph" w:customStyle="1" w:styleId="342">
    <w:name w:val="一级条标题"/>
    <w:basedOn w:val="343"/>
    <w:next w:val="325"/>
    <w:qFormat/>
    <w:uiPriority w:val="0"/>
    <w:pPr>
      <w:tabs>
        <w:tab w:val="left" w:pos="1260"/>
        <w:tab w:val="left" w:pos="1680"/>
      </w:tabs>
      <w:spacing w:before="0" w:beforeLines="0" w:after="0" w:afterLines="0"/>
      <w:ind w:left="1680"/>
      <w:outlineLvl w:val="2"/>
    </w:pPr>
  </w:style>
  <w:style w:type="paragraph" w:customStyle="1" w:styleId="343">
    <w:name w:val="章标题"/>
    <w:next w:val="325"/>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4">
    <w:name w:val="数字标题2"/>
    <w:basedOn w:val="4"/>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5">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6">
    <w:name w:val="样式 标题 1Level 1 HeadPIM 1Section Headh1l11Heading 0Datash..."/>
    <w:basedOn w:val="3"/>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7">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8">
    <w:name w:val="样式 标题 1章节第一层h1H"/>
    <w:basedOn w:val="3"/>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9">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0">
    <w:name w:val="正文 项目2"/>
    <w:basedOn w:val="351"/>
    <w:qFormat/>
    <w:uiPriority w:val="0"/>
    <w:pPr>
      <w:tabs>
        <w:tab w:val="left" w:pos="840"/>
      </w:tabs>
      <w:spacing w:after="0"/>
      <w:ind w:left="900"/>
    </w:pPr>
  </w:style>
  <w:style w:type="paragraph" w:customStyle="1" w:styleId="351">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2">
    <w:name w:val="Body Text 2*"/>
    <w:basedOn w:val="1"/>
    <w:qFormat/>
    <w:uiPriority w:val="6"/>
    <w:pPr>
      <w:widowControl/>
      <w:adjustRightInd/>
      <w:ind w:left="720" w:hanging="720"/>
    </w:pPr>
    <w:rPr>
      <w:color w:val="000000"/>
      <w:kern w:val="0"/>
      <w:sz w:val="24"/>
      <w:szCs w:val="20"/>
    </w:rPr>
  </w:style>
  <w:style w:type="paragraph" w:customStyle="1" w:styleId="353">
    <w:name w:val="表1"/>
    <w:basedOn w:val="1"/>
    <w:qFormat/>
    <w:uiPriority w:val="0"/>
    <w:pPr>
      <w:tabs>
        <w:tab w:val="left" w:pos="703"/>
      </w:tabs>
      <w:adjustRightInd/>
      <w:spacing w:line="360" w:lineRule="auto"/>
      <w:ind w:left="703"/>
      <w:jc w:val="center"/>
    </w:pPr>
  </w:style>
  <w:style w:type="paragraph" w:customStyle="1" w:styleId="354">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5">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6">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7">
    <w:name w:val="2级标题"/>
    <w:basedOn w:val="358"/>
    <w:qFormat/>
    <w:uiPriority w:val="0"/>
    <w:pPr>
      <w:jc w:val="left"/>
      <w:outlineLvl w:val="1"/>
    </w:pPr>
    <w:rPr>
      <w:rFonts w:ascii="Times New Roman" w:hAnsi="Times New Roman" w:eastAsia="仿宋"/>
      <w:sz w:val="30"/>
    </w:rPr>
  </w:style>
  <w:style w:type="paragraph" w:customStyle="1" w:styleId="358">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9">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0">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1">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2">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3">
    <w:name w:val="bullet"/>
    <w:basedOn w:val="1"/>
    <w:qFormat/>
    <w:uiPriority w:val="0"/>
    <w:pPr>
      <w:tabs>
        <w:tab w:val="left" w:pos="840"/>
      </w:tabs>
      <w:adjustRightInd/>
      <w:ind w:left="840" w:hanging="420"/>
    </w:pPr>
  </w:style>
  <w:style w:type="paragraph" w:customStyle="1" w:styleId="364">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5">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6">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7">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8">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9">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0">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1">
    <w:name w:val="MM Topic 4"/>
    <w:basedOn w:val="7"/>
    <w:qFormat/>
    <w:uiPriority w:val="0"/>
    <w:pPr>
      <w:tabs>
        <w:tab w:val="left" w:pos="2100"/>
        <w:tab w:val="clear" w:pos="864"/>
      </w:tabs>
      <w:adjustRightInd/>
      <w:ind w:left="2100" w:hanging="420"/>
    </w:pPr>
    <w:rPr>
      <w:lang w:val="en-US"/>
    </w:rPr>
  </w:style>
  <w:style w:type="paragraph" w:customStyle="1" w:styleId="372">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3">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4">
    <w:name w:val="Char Char11 Char Char Char Char Char Char Char Char Char1"/>
    <w:basedOn w:val="1"/>
    <w:qFormat/>
    <w:uiPriority w:val="6"/>
    <w:pPr>
      <w:spacing w:line="360" w:lineRule="auto"/>
    </w:pPr>
    <w:rPr>
      <w:szCs w:val="20"/>
    </w:rPr>
  </w:style>
  <w:style w:type="paragraph" w:customStyle="1" w:styleId="375">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6">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7">
    <w:name w:val="body text bold"/>
    <w:basedOn w:val="24"/>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8">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9">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0">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1">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2">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3">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4">
    <w:name w:val="单元格居中"/>
    <w:basedOn w:val="1"/>
    <w:qFormat/>
    <w:uiPriority w:val="0"/>
    <w:pPr>
      <w:adjustRightInd/>
      <w:spacing w:line="360" w:lineRule="auto"/>
      <w:jc w:val="center"/>
    </w:pPr>
    <w:rPr>
      <w:sz w:val="24"/>
    </w:rPr>
  </w:style>
  <w:style w:type="paragraph" w:customStyle="1" w:styleId="385">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6">
    <w:name w:val="Char Char Char Char Char Char Char1"/>
    <w:basedOn w:val="1"/>
    <w:qFormat/>
    <w:uiPriority w:val="6"/>
    <w:rPr>
      <w:rFonts w:ascii="仿宋_GB2312" w:eastAsia="仿宋_GB2312"/>
      <w:b/>
      <w:sz w:val="32"/>
      <w:szCs w:val="32"/>
    </w:rPr>
  </w:style>
  <w:style w:type="paragraph" w:customStyle="1" w:styleId="387">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8">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9">
    <w:name w:val="Char3 Char Char Char11"/>
    <w:basedOn w:val="1"/>
    <w:qFormat/>
    <w:uiPriority w:val="0"/>
    <w:pPr>
      <w:widowControl/>
      <w:adjustRightInd/>
      <w:spacing w:after="160" w:line="240" w:lineRule="exact"/>
      <w:jc w:val="left"/>
    </w:pPr>
    <w:rPr>
      <w:szCs w:val="20"/>
    </w:rPr>
  </w:style>
  <w:style w:type="paragraph" w:customStyle="1" w:styleId="390">
    <w:name w:val="Char Char1121"/>
    <w:basedOn w:val="1"/>
    <w:qFormat/>
    <w:uiPriority w:val="0"/>
    <w:pPr>
      <w:spacing w:line="360" w:lineRule="auto"/>
    </w:pPr>
    <w:rPr>
      <w:szCs w:val="20"/>
    </w:rPr>
  </w:style>
  <w:style w:type="paragraph" w:customStyle="1" w:styleId="391">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2">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3">
    <w:name w:val="Normal0"/>
    <w:qFormat/>
    <w:uiPriority w:val="0"/>
    <w:rPr>
      <w:rFonts w:ascii="Times New Roman" w:hAnsi="Times New Roman" w:eastAsia="宋体" w:cs="Times New Roman"/>
      <w:lang w:val="en-US" w:eastAsia="en-US" w:bidi="ar-SA"/>
    </w:rPr>
  </w:style>
  <w:style w:type="paragraph" w:customStyle="1" w:styleId="394">
    <w:name w:val="带编号样式"/>
    <w:basedOn w:val="312"/>
    <w:qFormat/>
    <w:uiPriority w:val="0"/>
    <w:pPr>
      <w:tabs>
        <w:tab w:val="left" w:pos="840"/>
      </w:tabs>
      <w:snapToGrid w:val="0"/>
      <w:ind w:left="840" w:hanging="420" w:firstLineChars="0"/>
    </w:pPr>
    <w:rPr>
      <w:rFonts w:ascii="仿宋_GB2312" w:eastAsia="仿宋_GB2312"/>
      <w:color w:val="000000"/>
    </w:rPr>
  </w:style>
  <w:style w:type="paragraph" w:customStyle="1" w:styleId="395">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6">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7">
    <w:name w:val="封面"/>
    <w:basedOn w:val="1"/>
    <w:qFormat/>
    <w:uiPriority w:val="0"/>
    <w:pPr>
      <w:spacing w:line="360" w:lineRule="atLeast"/>
      <w:jc w:val="right"/>
      <w:textAlignment w:val="baseline"/>
    </w:pPr>
    <w:rPr>
      <w:rFonts w:ascii="Symbol" w:hAnsi="Symbol"/>
      <w:kern w:val="0"/>
      <w:szCs w:val="20"/>
    </w:rPr>
  </w:style>
  <w:style w:type="paragraph" w:customStyle="1" w:styleId="398">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9">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0">
    <w:name w:val="默认段落字体 Para Char Char Char1 Char"/>
    <w:basedOn w:val="1"/>
    <w:qFormat/>
    <w:uiPriority w:val="0"/>
    <w:pPr>
      <w:spacing w:line="240" w:lineRule="atLeast"/>
      <w:ind w:left="420" w:firstLine="420"/>
    </w:pPr>
    <w:rPr>
      <w:sz w:val="24"/>
    </w:rPr>
  </w:style>
  <w:style w:type="paragraph" w:customStyle="1" w:styleId="401">
    <w:name w:val="WW-正文文字缩进 2"/>
    <w:basedOn w:val="1"/>
    <w:qFormat/>
    <w:uiPriority w:val="0"/>
    <w:pPr>
      <w:suppressAutoHyphens/>
      <w:adjustRightInd/>
      <w:ind w:firstLine="420"/>
    </w:pPr>
    <w:rPr>
      <w:kern w:val="1"/>
      <w:szCs w:val="20"/>
    </w:rPr>
  </w:style>
  <w:style w:type="paragraph" w:customStyle="1" w:styleId="402">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3">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404">
    <w:name w:val="有符号正文"/>
    <w:basedOn w:val="1"/>
    <w:qFormat/>
    <w:uiPriority w:val="0"/>
    <w:pPr>
      <w:adjustRightInd/>
      <w:spacing w:line="400" w:lineRule="exact"/>
      <w:ind w:firstLine="200" w:firstLineChars="200"/>
    </w:pPr>
    <w:rPr>
      <w:rFonts w:ascii="Arial" w:hAnsi="Arial"/>
    </w:rPr>
  </w:style>
  <w:style w:type="paragraph" w:customStyle="1" w:styleId="405">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6">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7">
    <w:name w:val="4"/>
    <w:basedOn w:val="1"/>
    <w:next w:val="38"/>
    <w:qFormat/>
    <w:uiPriority w:val="0"/>
    <w:pPr>
      <w:spacing w:after="120" w:line="480" w:lineRule="auto"/>
      <w:ind w:left="420" w:leftChars="200"/>
    </w:pPr>
    <w:rPr>
      <w:sz w:val="24"/>
      <w:szCs w:val="20"/>
    </w:rPr>
  </w:style>
  <w:style w:type="paragraph" w:customStyle="1" w:styleId="408">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9">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0">
    <w:name w:val="样式 标题 3H3 + 两端对齐"/>
    <w:basedOn w:val="5"/>
    <w:qFormat/>
    <w:uiPriority w:val="0"/>
    <w:pPr>
      <w:spacing w:before="0" w:after="0" w:line="240" w:lineRule="auto"/>
      <w:jc w:val="left"/>
    </w:pPr>
    <w:rPr>
      <w:rFonts w:cs="宋体"/>
      <w:sz w:val="21"/>
      <w:szCs w:val="20"/>
    </w:rPr>
  </w:style>
  <w:style w:type="paragraph" w:customStyle="1" w:styleId="411">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2">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3">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4">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5">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6">
    <w:name w:val="Char Char1 Char Char Char"/>
    <w:basedOn w:val="1"/>
    <w:qFormat/>
    <w:uiPriority w:val="0"/>
    <w:rPr>
      <w:rFonts w:ascii="仿宋_GB2312" w:eastAsia="仿宋_GB2312"/>
      <w:b/>
      <w:sz w:val="32"/>
      <w:szCs w:val="20"/>
    </w:rPr>
  </w:style>
  <w:style w:type="paragraph" w:customStyle="1" w:styleId="417">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8">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9">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0">
    <w:name w:val="Char Char1 Char Char Char2"/>
    <w:basedOn w:val="1"/>
    <w:qFormat/>
    <w:uiPriority w:val="0"/>
    <w:rPr>
      <w:rFonts w:ascii="仿宋_GB2312" w:eastAsia="仿宋_GB2312"/>
      <w:b/>
      <w:sz w:val="32"/>
      <w:szCs w:val="32"/>
    </w:rPr>
  </w:style>
  <w:style w:type="paragraph" w:customStyle="1" w:styleId="421">
    <w:name w:val="Char3 Char Char Char1"/>
    <w:basedOn w:val="1"/>
    <w:qFormat/>
    <w:uiPriority w:val="6"/>
    <w:pPr>
      <w:widowControl/>
      <w:adjustRightInd/>
      <w:spacing w:after="160" w:line="240" w:lineRule="exact"/>
      <w:jc w:val="left"/>
    </w:pPr>
    <w:rPr>
      <w:szCs w:val="20"/>
    </w:rPr>
  </w:style>
  <w:style w:type="paragraph" w:customStyle="1" w:styleId="422">
    <w:name w:val="Char1 Char Char Char21"/>
    <w:basedOn w:val="1"/>
    <w:qFormat/>
    <w:uiPriority w:val="0"/>
    <w:rPr>
      <w:rFonts w:ascii="Tahoma" w:hAnsi="Tahoma"/>
      <w:sz w:val="24"/>
      <w:szCs w:val="20"/>
    </w:rPr>
  </w:style>
  <w:style w:type="paragraph" w:customStyle="1" w:styleId="423">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4">
    <w:name w:val="正文（标题三）"/>
    <w:basedOn w:val="1"/>
    <w:qFormat/>
    <w:uiPriority w:val="0"/>
    <w:pPr>
      <w:spacing w:line="360" w:lineRule="auto"/>
      <w:ind w:firstLine="200" w:firstLineChars="200"/>
    </w:pPr>
    <w:rPr>
      <w:sz w:val="24"/>
    </w:rPr>
  </w:style>
  <w:style w:type="paragraph" w:customStyle="1" w:styleId="425">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6">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7">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8">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9">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30">
    <w:name w:val="Char1 Char Char Char4"/>
    <w:basedOn w:val="1"/>
    <w:qFormat/>
    <w:uiPriority w:val="0"/>
    <w:pPr>
      <w:adjustRightInd/>
      <w:ind w:firstLine="200" w:firstLineChars="200"/>
    </w:pPr>
    <w:rPr>
      <w:rFonts w:ascii="Tahoma" w:hAnsi="Tahoma"/>
      <w:sz w:val="24"/>
      <w:szCs w:val="20"/>
    </w:rPr>
  </w:style>
  <w:style w:type="paragraph" w:customStyle="1" w:styleId="431">
    <w:name w:val="_标题2"/>
    <w:basedOn w:val="398"/>
    <w:next w:val="398"/>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2">
    <w:name w:val="样式1 + (中宋体"/>
    <w:basedOn w:val="409"/>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3">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4">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5">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6">
    <w:name w:val="四号　首行缩进"/>
    <w:basedOn w:val="1"/>
    <w:qFormat/>
    <w:uiPriority w:val="0"/>
    <w:pPr>
      <w:adjustRightInd/>
      <w:spacing w:line="360" w:lineRule="auto"/>
    </w:pPr>
    <w:rPr>
      <w:rFonts w:ascii="宋体" w:hAnsi="宋体"/>
      <w:szCs w:val="20"/>
    </w:rPr>
  </w:style>
  <w:style w:type="paragraph" w:customStyle="1" w:styleId="437">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8">
    <w:name w:val="Char Char Char Char Char Char Char Char Char Char Char1 Char"/>
    <w:basedOn w:val="1"/>
    <w:qFormat/>
    <w:uiPriority w:val="0"/>
    <w:pPr>
      <w:adjustRightInd/>
    </w:pPr>
    <w:rPr>
      <w:rFonts w:ascii="Tahoma" w:hAnsi="Tahoma"/>
      <w:sz w:val="24"/>
    </w:rPr>
  </w:style>
  <w:style w:type="paragraph" w:customStyle="1" w:styleId="439">
    <w:name w:val="Char Char Char Char11"/>
    <w:basedOn w:val="1"/>
    <w:qFormat/>
    <w:uiPriority w:val="0"/>
    <w:rPr>
      <w:rFonts w:ascii="Tahoma" w:hAnsi="Tahoma"/>
      <w:sz w:val="24"/>
      <w:szCs w:val="20"/>
    </w:rPr>
  </w:style>
  <w:style w:type="paragraph" w:customStyle="1" w:styleId="440">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1">
    <w:name w:val="Char Char Char Char"/>
    <w:basedOn w:val="1"/>
    <w:qFormat/>
    <w:uiPriority w:val="0"/>
    <w:rPr>
      <w:rFonts w:ascii="Tahoma" w:hAnsi="Tahoma"/>
      <w:sz w:val="24"/>
      <w:szCs w:val="20"/>
    </w:rPr>
  </w:style>
  <w:style w:type="paragraph" w:customStyle="1" w:styleId="442">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3">
    <w:name w:val="Char19"/>
    <w:basedOn w:val="1"/>
    <w:qFormat/>
    <w:uiPriority w:val="0"/>
    <w:pPr>
      <w:adjustRightInd/>
    </w:pPr>
    <w:rPr>
      <w:szCs w:val="20"/>
    </w:rPr>
  </w:style>
  <w:style w:type="paragraph" w:customStyle="1" w:styleId="444">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5">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6">
    <w:name w:val="_Style 5"/>
    <w:basedOn w:val="1"/>
    <w:qFormat/>
    <w:uiPriority w:val="34"/>
    <w:pPr>
      <w:adjustRightInd/>
      <w:ind w:firstLine="420" w:firstLineChars="200"/>
    </w:pPr>
    <w:rPr>
      <w:rFonts w:eastAsia="仿宋_GB2312"/>
      <w:sz w:val="28"/>
    </w:rPr>
  </w:style>
  <w:style w:type="paragraph" w:customStyle="1" w:styleId="447">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8">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9">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0">
    <w:name w:val="标书表格字体格式"/>
    <w:next w:val="444"/>
    <w:qFormat/>
    <w:uiPriority w:val="0"/>
    <w:rPr>
      <w:rFonts w:ascii="Times New Roman" w:hAnsi="Times New Roman" w:eastAsia="宋体" w:cs="Times New Roman"/>
      <w:kern w:val="2"/>
      <w:sz w:val="21"/>
      <w:szCs w:val="24"/>
      <w:lang w:val="en-US" w:eastAsia="zh-CN" w:bidi="ar-SA"/>
    </w:rPr>
  </w:style>
  <w:style w:type="paragraph" w:customStyle="1" w:styleId="451">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2">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3">
    <w:name w:val="修订3"/>
    <w:qFormat/>
    <w:uiPriority w:val="0"/>
    <w:rPr>
      <w:rFonts w:ascii="Times New Roman" w:hAnsi="Times New Roman" w:eastAsia="宋体" w:cs="Times New Roman"/>
      <w:kern w:val="2"/>
      <w:sz w:val="21"/>
      <w:lang w:val="en-US" w:eastAsia="zh-CN" w:bidi="ar-SA"/>
    </w:rPr>
  </w:style>
  <w:style w:type="paragraph" w:customStyle="1" w:styleId="454">
    <w:name w:val="CSS1级正文 Char"/>
    <w:basedOn w:val="24"/>
    <w:qFormat/>
    <w:uiPriority w:val="0"/>
    <w:pPr>
      <w:snapToGrid w:val="0"/>
      <w:ind w:firstLine="480" w:firstLineChars="200"/>
    </w:pPr>
    <w:rPr>
      <w:rFonts w:ascii="Times New Roman"/>
      <w:szCs w:val="24"/>
      <w:lang w:val="en-US"/>
    </w:rPr>
  </w:style>
  <w:style w:type="paragraph" w:customStyle="1" w:styleId="455">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6">
    <w:name w:val="表文字"/>
    <w:qFormat/>
    <w:uiPriority w:val="0"/>
    <w:rPr>
      <w:rFonts w:ascii="宋体" w:hAnsi="Times New Roman" w:eastAsia="宋体" w:cs="Times New Roman"/>
      <w:kern w:val="2"/>
      <w:lang w:val="en-US" w:eastAsia="zh-CN" w:bidi="ar-SA"/>
    </w:rPr>
  </w:style>
  <w:style w:type="paragraph" w:customStyle="1" w:styleId="457">
    <w:name w:val="MM Title"/>
    <w:basedOn w:val="60"/>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8">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9">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60">
    <w:name w:val="Char Char Char Char Char Char Char Char2"/>
    <w:basedOn w:val="1"/>
    <w:qFormat/>
    <w:uiPriority w:val="0"/>
    <w:pPr>
      <w:tabs>
        <w:tab w:val="left" w:pos="360"/>
      </w:tabs>
    </w:pPr>
    <w:rPr>
      <w:sz w:val="24"/>
      <w:szCs w:val="20"/>
    </w:rPr>
  </w:style>
  <w:style w:type="paragraph" w:customStyle="1" w:styleId="461">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2">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3">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4">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6">
    <w:name w:val="正文－恩普"/>
    <w:basedOn w:val="6"/>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7">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8">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9">
    <w:name w:val="p0"/>
    <w:basedOn w:val="1"/>
    <w:qFormat/>
    <w:uiPriority w:val="0"/>
    <w:pPr>
      <w:widowControl/>
      <w:adjustRightInd/>
    </w:pPr>
    <w:rPr>
      <w:kern w:val="0"/>
      <w:szCs w:val="21"/>
    </w:rPr>
  </w:style>
  <w:style w:type="paragraph" w:customStyle="1" w:styleId="470">
    <w:name w:val="Char6"/>
    <w:basedOn w:val="1"/>
    <w:qFormat/>
    <w:uiPriority w:val="0"/>
    <w:rPr>
      <w:rFonts w:ascii="仿宋_GB2312" w:eastAsia="仿宋_GB2312"/>
      <w:b/>
      <w:sz w:val="32"/>
      <w:szCs w:val="32"/>
    </w:rPr>
  </w:style>
  <w:style w:type="paragraph" w:customStyle="1" w:styleId="471">
    <w:name w:val="Char111"/>
    <w:basedOn w:val="1"/>
    <w:qFormat/>
    <w:uiPriority w:val="0"/>
    <w:rPr>
      <w:rFonts w:ascii="仿宋_GB2312" w:eastAsia="仿宋_GB2312"/>
      <w:b/>
      <w:sz w:val="32"/>
      <w:szCs w:val="32"/>
    </w:rPr>
  </w:style>
  <w:style w:type="paragraph" w:customStyle="1" w:styleId="472">
    <w:name w:val="标题3"/>
    <w:basedOn w:val="5"/>
    <w:next w:val="54"/>
    <w:qFormat/>
    <w:uiPriority w:val="0"/>
    <w:pPr>
      <w:tabs>
        <w:tab w:val="clear" w:pos="900"/>
      </w:tabs>
      <w:spacing w:after="0" w:line="360" w:lineRule="auto"/>
    </w:pPr>
    <w:rPr>
      <w:rFonts w:ascii="仿宋" w:hAnsi="仿宋" w:eastAsia="仿宋" w:cs="仿宋"/>
    </w:rPr>
  </w:style>
  <w:style w:type="paragraph" w:customStyle="1" w:styleId="473">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4">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5">
    <w:name w:val="Char1 Char Char Char2"/>
    <w:basedOn w:val="1"/>
    <w:qFormat/>
    <w:uiPriority w:val="0"/>
    <w:pPr>
      <w:adjustRightInd/>
      <w:ind w:firstLine="200" w:firstLineChars="200"/>
    </w:pPr>
    <w:rPr>
      <w:rFonts w:ascii="Tahoma" w:hAnsi="Tahoma"/>
      <w:sz w:val="24"/>
      <w:szCs w:val="20"/>
    </w:rPr>
  </w:style>
  <w:style w:type="paragraph" w:customStyle="1" w:styleId="476">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7">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8">
    <w:name w:val="Char Char Char Char Char Char Char2"/>
    <w:basedOn w:val="1"/>
    <w:qFormat/>
    <w:uiPriority w:val="0"/>
    <w:rPr>
      <w:rFonts w:ascii="仿宋_GB2312" w:eastAsia="仿宋_GB2312"/>
      <w:b/>
      <w:sz w:val="32"/>
      <w:szCs w:val="32"/>
    </w:rPr>
  </w:style>
  <w:style w:type="paragraph" w:customStyle="1" w:styleId="479">
    <w:name w:val="五级条标题"/>
    <w:basedOn w:val="480"/>
    <w:next w:val="325"/>
    <w:qFormat/>
    <w:uiPriority w:val="0"/>
    <w:pPr>
      <w:tabs>
        <w:tab w:val="left" w:pos="1260"/>
        <w:tab w:val="left" w:pos="1680"/>
        <w:tab w:val="left" w:pos="2100"/>
        <w:tab w:val="left" w:pos="2940"/>
        <w:tab w:val="left" w:pos="3360"/>
      </w:tabs>
      <w:ind w:left="3360"/>
      <w:outlineLvl w:val="6"/>
    </w:pPr>
  </w:style>
  <w:style w:type="paragraph" w:customStyle="1" w:styleId="480">
    <w:name w:val="四级条标题"/>
    <w:basedOn w:val="340"/>
    <w:next w:val="325"/>
    <w:qFormat/>
    <w:uiPriority w:val="0"/>
    <w:pPr>
      <w:tabs>
        <w:tab w:val="left" w:pos="2940"/>
        <w:tab w:val="clear" w:pos="2520"/>
      </w:tabs>
      <w:ind w:left="2940"/>
      <w:outlineLvl w:val="5"/>
    </w:pPr>
  </w:style>
  <w:style w:type="paragraph" w:customStyle="1" w:styleId="481">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2">
    <w:name w:val="Char23"/>
    <w:basedOn w:val="1"/>
    <w:qFormat/>
    <w:uiPriority w:val="0"/>
    <w:rPr>
      <w:rFonts w:ascii="仿宋_GB2312" w:eastAsia="仿宋_GB2312"/>
      <w:b/>
      <w:sz w:val="32"/>
      <w:szCs w:val="32"/>
    </w:rPr>
  </w:style>
  <w:style w:type="paragraph" w:customStyle="1" w:styleId="483">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4">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5">
    <w:name w:val="首行缩进"/>
    <w:basedOn w:val="1"/>
    <w:qFormat/>
    <w:uiPriority w:val="0"/>
    <w:pPr>
      <w:spacing w:line="360" w:lineRule="auto"/>
      <w:ind w:firstLine="480" w:firstLineChars="200"/>
    </w:pPr>
    <w:rPr>
      <w:rFonts w:ascii="宋体"/>
      <w:sz w:val="24"/>
      <w:szCs w:val="20"/>
    </w:rPr>
  </w:style>
  <w:style w:type="paragraph" w:customStyle="1" w:styleId="486">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7">
    <w:name w:val="单元格左对齐"/>
    <w:basedOn w:val="1"/>
    <w:qFormat/>
    <w:uiPriority w:val="0"/>
    <w:pPr>
      <w:adjustRightInd/>
      <w:spacing w:line="360" w:lineRule="auto"/>
    </w:pPr>
    <w:rPr>
      <w:sz w:val="24"/>
    </w:rPr>
  </w:style>
  <w:style w:type="paragraph" w:customStyle="1" w:styleId="488">
    <w:name w:val="正文主体"/>
    <w:basedOn w:val="309"/>
    <w:qFormat/>
    <w:uiPriority w:val="0"/>
  </w:style>
  <w:style w:type="paragraph" w:customStyle="1" w:styleId="489">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0">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1">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2">
    <w:name w:val="正文（首行缩进2字符）"/>
    <w:basedOn w:val="1"/>
    <w:qFormat/>
    <w:uiPriority w:val="0"/>
    <w:pPr>
      <w:adjustRightInd/>
      <w:spacing w:line="360" w:lineRule="auto"/>
      <w:ind w:firstLine="480" w:firstLineChars="200"/>
    </w:pPr>
    <w:rPr>
      <w:sz w:val="24"/>
      <w:szCs w:val="20"/>
    </w:rPr>
  </w:style>
  <w:style w:type="paragraph" w:customStyle="1" w:styleId="493">
    <w:name w:val="P1"/>
    <w:basedOn w:val="1"/>
    <w:qFormat/>
    <w:uiPriority w:val="0"/>
    <w:pPr>
      <w:adjustRightInd/>
      <w:spacing w:line="288" w:lineRule="auto"/>
      <w:ind w:firstLine="425" w:firstLineChars="200"/>
    </w:pPr>
  </w:style>
  <w:style w:type="paragraph" w:customStyle="1" w:styleId="494">
    <w:name w:val="列表内容"/>
    <w:basedOn w:val="1"/>
    <w:next w:val="1"/>
    <w:qFormat/>
    <w:uiPriority w:val="0"/>
    <w:pPr>
      <w:widowControl/>
      <w:tabs>
        <w:tab w:val="left" w:pos="840"/>
      </w:tabs>
      <w:ind w:left="840" w:hanging="420"/>
      <w:jc w:val="left"/>
    </w:pPr>
    <w:rPr>
      <w:kern w:val="0"/>
      <w:sz w:val="18"/>
    </w:rPr>
  </w:style>
  <w:style w:type="paragraph" w:customStyle="1" w:styleId="495">
    <w:name w:val="Char Char11 Char Char Char1"/>
    <w:basedOn w:val="1"/>
    <w:qFormat/>
    <w:uiPriority w:val="6"/>
    <w:pPr>
      <w:spacing w:line="360" w:lineRule="auto"/>
    </w:pPr>
    <w:rPr>
      <w:szCs w:val="20"/>
    </w:rPr>
  </w:style>
  <w:style w:type="paragraph" w:customStyle="1" w:styleId="496">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7">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8">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9">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500">
    <w:name w:val="正文文字缩进2字"/>
    <w:basedOn w:val="24"/>
    <w:qFormat/>
    <w:uiPriority w:val="0"/>
    <w:pPr>
      <w:adjustRightInd/>
      <w:spacing w:before="60" w:after="60"/>
      <w:ind w:firstLine="200" w:firstLineChars="200"/>
    </w:pPr>
    <w:rPr>
      <w:rFonts w:ascii="Times New Roman"/>
      <w:szCs w:val="20"/>
      <w:lang w:val="en-US"/>
    </w:rPr>
  </w:style>
  <w:style w:type="paragraph" w:customStyle="1" w:styleId="501">
    <w:name w:val="默认段落字体 Para Char Char Char Char"/>
    <w:basedOn w:val="1"/>
    <w:qFormat/>
    <w:uiPriority w:val="0"/>
    <w:pPr>
      <w:spacing w:line="360" w:lineRule="auto"/>
    </w:pPr>
    <w:rPr>
      <w:szCs w:val="20"/>
    </w:rPr>
  </w:style>
  <w:style w:type="paragraph" w:customStyle="1" w:styleId="502">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3">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4">
    <w:name w:val="Char2 Char Char Char2"/>
    <w:basedOn w:val="1"/>
    <w:qFormat/>
    <w:uiPriority w:val="0"/>
    <w:rPr>
      <w:rFonts w:ascii="仿宋_GB2312" w:eastAsia="仿宋_GB2312"/>
      <w:b/>
      <w:sz w:val="32"/>
      <w:szCs w:val="32"/>
    </w:rPr>
  </w:style>
  <w:style w:type="paragraph" w:customStyle="1" w:styleId="505">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6">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7">
    <w:name w:val="正文 首行缩进:  2 字符 Char"/>
    <w:basedOn w:val="1"/>
    <w:qFormat/>
    <w:uiPriority w:val="0"/>
    <w:pPr>
      <w:adjustRightInd/>
      <w:spacing w:line="360" w:lineRule="auto"/>
      <w:ind w:firstLine="480"/>
    </w:pPr>
    <w:rPr>
      <w:rFonts w:cs="宋体"/>
      <w:sz w:val="24"/>
      <w:szCs w:val="20"/>
    </w:rPr>
  </w:style>
  <w:style w:type="paragraph" w:customStyle="1" w:styleId="508">
    <w:name w:val="Char Char4 Char Char"/>
    <w:basedOn w:val="1"/>
    <w:qFormat/>
    <w:uiPriority w:val="0"/>
    <w:pPr>
      <w:widowControl/>
      <w:adjustRightInd/>
      <w:spacing w:after="160" w:line="240" w:lineRule="exact"/>
      <w:jc w:val="left"/>
    </w:pPr>
  </w:style>
  <w:style w:type="paragraph" w:customStyle="1" w:styleId="509">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0">
    <w:name w:val="Char Char11 Char Char Char2"/>
    <w:basedOn w:val="1"/>
    <w:qFormat/>
    <w:uiPriority w:val="0"/>
    <w:pPr>
      <w:spacing w:line="360" w:lineRule="auto"/>
    </w:pPr>
    <w:rPr>
      <w:szCs w:val="20"/>
    </w:rPr>
  </w:style>
  <w:style w:type="paragraph" w:customStyle="1" w:styleId="511">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2">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3">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4">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5">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6">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7">
    <w:name w:val="Char311"/>
    <w:basedOn w:val="1"/>
    <w:qFormat/>
    <w:uiPriority w:val="0"/>
    <w:pPr>
      <w:adjustRightInd/>
      <w:ind w:firstLine="200" w:firstLineChars="200"/>
    </w:pPr>
    <w:rPr>
      <w:rFonts w:ascii="Tahoma" w:hAnsi="Tahoma"/>
      <w:sz w:val="24"/>
      <w:szCs w:val="20"/>
    </w:rPr>
  </w:style>
  <w:style w:type="paragraph" w:customStyle="1" w:styleId="518">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9">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0">
    <w:name w:val="正文 内标"/>
    <w:basedOn w:val="435"/>
    <w:qFormat/>
    <w:uiPriority w:val="0"/>
    <w:pPr>
      <w:tabs>
        <w:tab w:val="left" w:pos="0"/>
      </w:tabs>
      <w:ind w:left="900" w:firstLine="0" w:firstLineChars="0"/>
    </w:pPr>
  </w:style>
  <w:style w:type="paragraph" w:customStyle="1" w:styleId="521">
    <w:name w:val="Bulleted List"/>
    <w:basedOn w:val="1"/>
    <w:qFormat/>
    <w:uiPriority w:val="0"/>
    <w:pPr>
      <w:tabs>
        <w:tab w:val="left" w:pos="1260"/>
      </w:tabs>
      <w:adjustRightInd/>
      <w:ind w:left="1260" w:hanging="420"/>
    </w:pPr>
  </w:style>
  <w:style w:type="paragraph" w:customStyle="1" w:styleId="522">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523">
    <w:name w:val="样式 左侧:  0.85 厘米"/>
    <w:basedOn w:val="1"/>
    <w:qFormat/>
    <w:uiPriority w:val="2"/>
    <w:pPr>
      <w:adjustRightInd/>
      <w:spacing w:line="360" w:lineRule="auto"/>
    </w:pPr>
    <w:rPr>
      <w:rFonts w:cs="宋体"/>
      <w:sz w:val="24"/>
      <w:szCs w:val="20"/>
    </w:rPr>
  </w:style>
  <w:style w:type="paragraph" w:customStyle="1" w:styleId="524">
    <w:name w:val="Char Char Char Char Char Char Char Char Char Char Char Char1 Char"/>
    <w:basedOn w:val="1"/>
    <w:qFormat/>
    <w:uiPriority w:val="0"/>
    <w:rPr>
      <w:rFonts w:ascii="Tahoma" w:hAnsi="Tahoma" w:cs="仿宋_GB2312"/>
      <w:sz w:val="24"/>
      <w:szCs w:val="20"/>
    </w:rPr>
  </w:style>
  <w:style w:type="paragraph" w:customStyle="1" w:styleId="525">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526">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7">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9">
    <w:name w:val="Char Char1 Char Char Char Char Char Char"/>
    <w:basedOn w:val="1"/>
    <w:qFormat/>
    <w:uiPriority w:val="0"/>
    <w:rPr>
      <w:rFonts w:ascii="仿宋_GB2312" w:eastAsia="仿宋_GB2312"/>
      <w:b/>
      <w:sz w:val="32"/>
      <w:szCs w:val="20"/>
    </w:rPr>
  </w:style>
  <w:style w:type="paragraph" w:customStyle="1" w:styleId="530">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1">
    <w:name w:val="Char Char1 Char Char Char Char Char Char2"/>
    <w:basedOn w:val="1"/>
    <w:qFormat/>
    <w:uiPriority w:val="0"/>
    <w:rPr>
      <w:rFonts w:ascii="仿宋_GB2312" w:eastAsia="仿宋_GB2312"/>
      <w:b/>
      <w:sz w:val="32"/>
      <w:szCs w:val="20"/>
    </w:rPr>
  </w:style>
  <w:style w:type="paragraph" w:customStyle="1" w:styleId="532">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3">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4">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5">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6">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7">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8">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9">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40">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1">
    <w:name w:val="Char31"/>
    <w:basedOn w:val="1"/>
    <w:qFormat/>
    <w:uiPriority w:val="0"/>
    <w:pPr>
      <w:adjustRightInd/>
    </w:pPr>
    <w:rPr>
      <w:rFonts w:ascii="仿宋_GB2312" w:eastAsia="仿宋_GB2312"/>
      <w:b/>
      <w:sz w:val="32"/>
      <w:szCs w:val="32"/>
    </w:rPr>
  </w:style>
  <w:style w:type="paragraph" w:customStyle="1" w:styleId="542">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543">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4">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5">
    <w:name w:val="Char Char1"/>
    <w:basedOn w:val="1"/>
    <w:qFormat/>
    <w:uiPriority w:val="0"/>
    <w:pPr>
      <w:widowControl/>
      <w:spacing w:after="160" w:line="240" w:lineRule="exact"/>
      <w:jc w:val="left"/>
    </w:pPr>
    <w:rPr>
      <w:rFonts w:eastAsia="仿宋_GB2312"/>
      <w:sz w:val="28"/>
    </w:rPr>
  </w:style>
  <w:style w:type="paragraph" w:customStyle="1" w:styleId="546">
    <w:name w:val="Char21"/>
    <w:basedOn w:val="1"/>
    <w:qFormat/>
    <w:uiPriority w:val="0"/>
    <w:pPr>
      <w:adjustRightInd/>
      <w:ind w:firstLine="200" w:firstLineChars="200"/>
    </w:pPr>
    <w:rPr>
      <w:rFonts w:ascii="仿宋_GB2312" w:eastAsia="仿宋_GB2312"/>
      <w:b/>
      <w:sz w:val="32"/>
      <w:szCs w:val="32"/>
    </w:rPr>
  </w:style>
  <w:style w:type="paragraph" w:customStyle="1" w:styleId="547">
    <w:name w:val="列表段落1"/>
    <w:basedOn w:val="1"/>
    <w:qFormat/>
    <w:uiPriority w:val="34"/>
    <w:pPr>
      <w:adjustRightInd/>
      <w:ind w:right="238" w:firstLine="420"/>
    </w:pPr>
    <w:rPr>
      <w:rFonts w:ascii="Calibri" w:hAnsi="Calibri"/>
      <w:sz w:val="24"/>
    </w:rPr>
  </w:style>
  <w:style w:type="paragraph" w:customStyle="1" w:styleId="548">
    <w:name w:val="Char Char110"/>
    <w:basedOn w:val="1"/>
    <w:qFormat/>
    <w:uiPriority w:val="6"/>
    <w:pPr>
      <w:spacing w:line="360" w:lineRule="auto"/>
    </w:pPr>
    <w:rPr>
      <w:rFonts w:ascii="Tahoma" w:hAnsi="Tahoma"/>
      <w:sz w:val="24"/>
      <w:szCs w:val="20"/>
    </w:rPr>
  </w:style>
  <w:style w:type="paragraph" w:customStyle="1" w:styleId="549">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1">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2">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3">
    <w:name w:val="Char Char Char Char Char Char Char Char Char Char Char Char1 Char2"/>
    <w:basedOn w:val="1"/>
    <w:qFormat/>
    <w:uiPriority w:val="0"/>
    <w:rPr>
      <w:rFonts w:ascii="Tahoma" w:hAnsi="Tahoma" w:cs="仿宋_GB2312"/>
      <w:sz w:val="24"/>
      <w:szCs w:val="20"/>
    </w:rPr>
  </w:style>
  <w:style w:type="paragraph" w:customStyle="1" w:styleId="554">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5">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6">
    <w:name w:val="样式 列表编号 + 段后: 0.5 行"/>
    <w:basedOn w:val="16"/>
    <w:qFormat/>
    <w:uiPriority w:val="2"/>
    <w:pPr>
      <w:tabs>
        <w:tab w:val="clear" w:pos="390"/>
        <w:tab w:val="clear" w:pos="454"/>
      </w:tabs>
      <w:spacing w:after="0"/>
      <w:ind w:left="840" w:hanging="420"/>
      <w:contextualSpacing/>
    </w:pPr>
    <w:rPr>
      <w:rFonts w:cs="宋体"/>
    </w:rPr>
  </w:style>
  <w:style w:type="paragraph" w:customStyle="1" w:styleId="557">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8">
    <w:name w:val="_Style 12"/>
    <w:basedOn w:val="19"/>
    <w:qFormat/>
    <w:uiPriority w:val="0"/>
    <w:pPr>
      <w:snapToGrid w:val="0"/>
      <w:spacing w:line="360" w:lineRule="auto"/>
    </w:pPr>
  </w:style>
  <w:style w:type="paragraph" w:customStyle="1" w:styleId="559">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60">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1">
    <w:name w:val="_Style 94"/>
    <w:basedOn w:val="1"/>
    <w:next w:val="102"/>
    <w:qFormat/>
    <w:uiPriority w:val="34"/>
    <w:pPr>
      <w:adjustRightInd/>
      <w:spacing w:line="360" w:lineRule="auto"/>
      <w:ind w:firstLine="200" w:firstLineChars="200"/>
    </w:pPr>
    <w:rPr>
      <w:rFonts w:ascii="Calibri" w:hAnsi="Calibri"/>
      <w:sz w:val="28"/>
      <w:szCs w:val="20"/>
    </w:rPr>
  </w:style>
  <w:style w:type="paragraph" w:customStyle="1" w:styleId="562">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3">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4">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5">
    <w:name w:val="3级标题"/>
    <w:basedOn w:val="357"/>
    <w:qFormat/>
    <w:uiPriority w:val="0"/>
    <w:pPr>
      <w:outlineLvl w:val="2"/>
    </w:pPr>
  </w:style>
  <w:style w:type="paragraph" w:customStyle="1" w:styleId="566">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7">
    <w:name w:val="Char1 Char Char Char3"/>
    <w:basedOn w:val="1"/>
    <w:qFormat/>
    <w:uiPriority w:val="0"/>
    <w:pPr>
      <w:adjustRightInd/>
      <w:ind w:firstLine="200" w:firstLineChars="200"/>
    </w:pPr>
    <w:rPr>
      <w:rFonts w:ascii="Tahoma" w:hAnsi="Tahoma"/>
      <w:sz w:val="24"/>
      <w:szCs w:val="20"/>
    </w:rPr>
  </w:style>
  <w:style w:type="paragraph" w:customStyle="1" w:styleId="568">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9">
    <w:name w:val="MM Empty"/>
    <w:basedOn w:val="1"/>
    <w:qFormat/>
    <w:uiPriority w:val="0"/>
    <w:pPr>
      <w:adjustRightInd/>
    </w:pPr>
  </w:style>
  <w:style w:type="paragraph" w:customStyle="1" w:styleId="570">
    <w:name w:val="Char24"/>
    <w:basedOn w:val="1"/>
    <w:qFormat/>
    <w:uiPriority w:val="0"/>
    <w:rPr>
      <w:rFonts w:ascii="仿宋_GB2312" w:eastAsia="仿宋_GB2312"/>
      <w:b/>
      <w:sz w:val="32"/>
      <w:szCs w:val="32"/>
    </w:rPr>
  </w:style>
  <w:style w:type="paragraph" w:customStyle="1" w:styleId="571">
    <w:name w:val="正文箭头"/>
    <w:basedOn w:val="223"/>
    <w:qFormat/>
    <w:uiPriority w:val="0"/>
  </w:style>
  <w:style w:type="paragraph" w:customStyle="1" w:styleId="572">
    <w:name w:val="U_编号2"/>
    <w:basedOn w:val="1"/>
    <w:qFormat/>
    <w:uiPriority w:val="0"/>
    <w:pPr>
      <w:tabs>
        <w:tab w:val="left" w:pos="785"/>
      </w:tabs>
      <w:adjustRightInd/>
      <w:spacing w:beforeLines="10" w:afterLines="10" w:line="300" w:lineRule="auto"/>
    </w:pPr>
    <w:rPr>
      <w:sz w:val="24"/>
    </w:rPr>
  </w:style>
  <w:style w:type="paragraph" w:customStyle="1" w:styleId="573">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4">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5">
    <w:name w:val="标书标题3"/>
    <w:basedOn w:val="5"/>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6">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7">
    <w:name w:val="_Style 1"/>
    <w:basedOn w:val="1"/>
    <w:qFormat/>
    <w:uiPriority w:val="34"/>
    <w:pPr>
      <w:adjustRightInd/>
      <w:ind w:firstLine="420" w:firstLineChars="200"/>
    </w:pPr>
    <w:rPr>
      <w:rFonts w:eastAsia="仿宋_GB2312"/>
      <w:sz w:val="28"/>
    </w:rPr>
  </w:style>
  <w:style w:type="paragraph" w:customStyle="1" w:styleId="578">
    <w:name w:val="表格 内容"/>
    <w:basedOn w:val="414"/>
    <w:qFormat/>
    <w:uiPriority w:val="0"/>
    <w:rPr>
      <w:b w:val="0"/>
      <w:sz w:val="20"/>
    </w:rPr>
  </w:style>
  <w:style w:type="paragraph" w:customStyle="1" w:styleId="579">
    <w:name w:val="正文首行缩进1"/>
    <w:basedOn w:val="24"/>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80">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1">
    <w:name w:val="数字标题5"/>
    <w:basedOn w:val="8"/>
    <w:next w:val="1"/>
    <w:qFormat/>
    <w:uiPriority w:val="0"/>
    <w:pPr>
      <w:tabs>
        <w:tab w:val="left" w:pos="1080"/>
        <w:tab w:val="clear" w:pos="1008"/>
      </w:tabs>
      <w:ind w:left="1080" w:hanging="1080"/>
    </w:pPr>
  </w:style>
  <w:style w:type="paragraph" w:customStyle="1" w:styleId="582">
    <w:name w:val="数字标题1"/>
    <w:basedOn w:val="3"/>
    <w:next w:val="1"/>
    <w:qFormat/>
    <w:uiPriority w:val="0"/>
    <w:pPr>
      <w:tabs>
        <w:tab w:val="left" w:pos="480"/>
        <w:tab w:val="clear" w:pos="432"/>
      </w:tabs>
      <w:ind w:left="480" w:hanging="480"/>
    </w:pPr>
  </w:style>
  <w:style w:type="paragraph" w:customStyle="1" w:styleId="583">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4">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5">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6">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7">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8">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9">
    <w:name w:val="0"/>
    <w:basedOn w:val="1"/>
    <w:qFormat/>
    <w:uiPriority w:val="0"/>
    <w:pPr>
      <w:widowControl/>
    </w:pPr>
    <w:rPr>
      <w:kern w:val="0"/>
      <w:sz w:val="24"/>
      <w:szCs w:val="20"/>
    </w:rPr>
  </w:style>
  <w:style w:type="paragraph" w:customStyle="1" w:styleId="590">
    <w:name w:val="Char Char113"/>
    <w:basedOn w:val="1"/>
    <w:qFormat/>
    <w:uiPriority w:val="0"/>
    <w:pPr>
      <w:widowControl/>
      <w:spacing w:after="160" w:line="240" w:lineRule="exact"/>
      <w:jc w:val="left"/>
    </w:pPr>
    <w:rPr>
      <w:rFonts w:eastAsia="仿宋_GB2312"/>
      <w:sz w:val="28"/>
    </w:rPr>
  </w:style>
  <w:style w:type="paragraph" w:customStyle="1" w:styleId="591">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2">
    <w:name w:val="_Style 8"/>
    <w:basedOn w:val="1"/>
    <w:qFormat/>
    <w:uiPriority w:val="34"/>
    <w:pPr>
      <w:adjustRightInd/>
      <w:ind w:firstLine="420" w:firstLineChars="200"/>
    </w:pPr>
    <w:rPr>
      <w:rFonts w:eastAsia="仿宋_GB2312"/>
      <w:sz w:val="28"/>
    </w:rPr>
  </w:style>
  <w:style w:type="paragraph" w:customStyle="1" w:styleId="593">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4">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5">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7">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8">
    <w:name w:val="Char Char112"/>
    <w:basedOn w:val="1"/>
    <w:qFormat/>
    <w:uiPriority w:val="6"/>
    <w:pPr>
      <w:widowControl/>
      <w:spacing w:after="160" w:line="240" w:lineRule="exact"/>
      <w:jc w:val="left"/>
    </w:pPr>
    <w:rPr>
      <w:rFonts w:eastAsia="仿宋_GB2312"/>
      <w:sz w:val="28"/>
    </w:rPr>
  </w:style>
  <w:style w:type="paragraph" w:customStyle="1" w:styleId="599">
    <w:name w:val="正文 图"/>
    <w:basedOn w:val="128"/>
    <w:qFormat/>
    <w:uiPriority w:val="0"/>
    <w:pPr>
      <w:adjustRightInd/>
      <w:spacing w:before="0"/>
      <w:ind w:firstLine="0"/>
      <w:jc w:val="center"/>
    </w:pPr>
    <w:rPr>
      <w:rFonts w:ascii="微软雅黑" w:hAnsi="微软雅黑"/>
    </w:rPr>
  </w:style>
  <w:style w:type="paragraph" w:customStyle="1" w:styleId="600">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1">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2">
    <w:name w:val="Thf"/>
    <w:basedOn w:val="247"/>
    <w:qFormat/>
    <w:uiPriority w:val="0"/>
    <w:pPr>
      <w:ind w:left="0"/>
    </w:pPr>
  </w:style>
  <w:style w:type="paragraph" w:customStyle="1" w:styleId="603">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4">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5">
    <w:name w:val="注释"/>
    <w:basedOn w:val="1"/>
    <w:qFormat/>
    <w:uiPriority w:val="0"/>
    <w:pPr>
      <w:adjustRightInd/>
      <w:spacing w:line="360" w:lineRule="auto"/>
      <w:ind w:firstLine="480"/>
    </w:pPr>
    <w:rPr>
      <w:sz w:val="24"/>
    </w:rPr>
  </w:style>
  <w:style w:type="paragraph" w:customStyle="1" w:styleId="606">
    <w:name w:val="列出段落111"/>
    <w:basedOn w:val="1"/>
    <w:qFormat/>
    <w:uiPriority w:val="34"/>
    <w:pPr>
      <w:ind w:firstLine="420" w:firstLineChars="200"/>
    </w:pPr>
  </w:style>
  <w:style w:type="paragraph" w:customStyle="1" w:styleId="607">
    <w:name w:val="标准文本"/>
    <w:basedOn w:val="1"/>
    <w:link w:val="942"/>
    <w:qFormat/>
    <w:uiPriority w:val="0"/>
    <w:pPr>
      <w:adjustRightInd/>
      <w:spacing w:line="360" w:lineRule="auto"/>
      <w:ind w:firstLine="480" w:firstLineChars="200"/>
    </w:pPr>
    <w:rPr>
      <w:rFonts w:cs="宋体"/>
      <w:sz w:val="24"/>
      <w:szCs w:val="20"/>
    </w:rPr>
  </w:style>
  <w:style w:type="paragraph" w:customStyle="1" w:styleId="608">
    <w:name w:val="_Style 947"/>
    <w:basedOn w:val="1"/>
    <w:next w:val="102"/>
    <w:qFormat/>
    <w:uiPriority w:val="34"/>
    <w:pPr>
      <w:adjustRightInd/>
      <w:ind w:firstLine="420" w:firstLineChars="200"/>
    </w:pPr>
  </w:style>
  <w:style w:type="paragraph" w:customStyle="1" w:styleId="609">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10">
    <w:name w:val="纯文本2"/>
    <w:basedOn w:val="1"/>
    <w:qFormat/>
    <w:uiPriority w:val="0"/>
    <w:pPr>
      <w:adjustRightInd/>
      <w:snapToGrid w:val="0"/>
      <w:jc w:val="left"/>
    </w:pPr>
    <w:rPr>
      <w:rFonts w:ascii="Century Gothic" w:hAnsi="楷体_GB2312" w:eastAsia="Century Gothic"/>
      <w:szCs w:val="20"/>
    </w:rPr>
  </w:style>
  <w:style w:type="paragraph" w:customStyle="1" w:styleId="611">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2">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3">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4">
    <w:name w:val="Blockquote"/>
    <w:basedOn w:val="1"/>
    <w:qFormat/>
    <w:uiPriority w:val="0"/>
    <w:pPr>
      <w:autoSpaceDE w:val="0"/>
      <w:autoSpaceDN w:val="0"/>
      <w:spacing w:before="100" w:after="100"/>
      <w:ind w:left="360" w:right="360"/>
      <w:jc w:val="left"/>
    </w:pPr>
    <w:rPr>
      <w:kern w:val="0"/>
      <w:sz w:val="24"/>
      <w:szCs w:val="20"/>
    </w:rPr>
  </w:style>
  <w:style w:type="paragraph" w:customStyle="1" w:styleId="615">
    <w:name w:val="p1"/>
    <w:basedOn w:val="1"/>
    <w:qFormat/>
    <w:uiPriority w:val="0"/>
    <w:pPr>
      <w:widowControl/>
      <w:adjustRightInd/>
      <w:jc w:val="left"/>
    </w:pPr>
    <w:rPr>
      <w:rFonts w:ascii=".PingFang SC" w:eastAsia=".PingFang SC"/>
      <w:color w:val="454545"/>
      <w:kern w:val="0"/>
      <w:sz w:val="18"/>
      <w:szCs w:val="18"/>
    </w:rPr>
  </w:style>
  <w:style w:type="paragraph" w:customStyle="1" w:styleId="616">
    <w:name w:val="Table Paragraph"/>
    <w:basedOn w:val="1"/>
    <w:qFormat/>
    <w:uiPriority w:val="0"/>
    <w:pPr>
      <w:adjustRightInd/>
      <w:jc w:val="left"/>
    </w:pPr>
    <w:rPr>
      <w:rFonts w:ascii="Calibri" w:hAnsi="Calibri"/>
      <w:kern w:val="0"/>
      <w:sz w:val="22"/>
      <w:szCs w:val="22"/>
      <w:lang w:eastAsia="en-US"/>
    </w:rPr>
  </w:style>
  <w:style w:type="paragraph" w:customStyle="1" w:styleId="61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8">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20">
    <w:name w:val="招标正文"/>
    <w:basedOn w:val="1"/>
    <w:qFormat/>
    <w:uiPriority w:val="0"/>
    <w:pPr>
      <w:adjustRightInd w:val="0"/>
      <w:snapToGrid w:val="0"/>
      <w:spacing w:line="360" w:lineRule="auto"/>
      <w:ind w:firstLine="480" w:firstLineChars="200"/>
    </w:pPr>
    <w:rPr>
      <w:rFonts w:ascii="宋体" w:hAnsi="宋体"/>
      <w:color w:val="000000"/>
      <w:kern w:val="0"/>
      <w:sz w:val="24"/>
      <w:szCs w:val="21"/>
    </w:rPr>
  </w:style>
  <w:style w:type="character" w:customStyle="1" w:styleId="621">
    <w:name w:val="表格非标题文字 Char"/>
    <w:link w:val="82"/>
    <w:qFormat/>
    <w:uiPriority w:val="0"/>
    <w:rPr>
      <w:rFonts w:ascii="Futura Bk" w:hAnsi="Futura Bk"/>
      <w:kern w:val="2"/>
      <w:sz w:val="18"/>
      <w:szCs w:val="21"/>
      <w:lang w:val="en-US" w:eastAsia="zh-CN" w:bidi="ar-SA"/>
    </w:rPr>
  </w:style>
  <w:style w:type="character" w:customStyle="1" w:styleId="622">
    <w:name w:val="*正文 Char"/>
    <w:link w:val="83"/>
    <w:qFormat/>
    <w:locked/>
    <w:uiPriority w:val="0"/>
    <w:rPr>
      <w:rFonts w:ascii="宋体" w:hAnsi="宋体"/>
      <w:sz w:val="24"/>
    </w:rPr>
  </w:style>
  <w:style w:type="character" w:customStyle="1" w:styleId="623">
    <w:name w:val="Char Char71"/>
    <w:semiHidden/>
    <w:qFormat/>
    <w:uiPriority w:val="0"/>
    <w:rPr>
      <w:rFonts w:eastAsia="宋体"/>
      <w:kern w:val="2"/>
      <w:sz w:val="21"/>
      <w:szCs w:val="24"/>
      <w:lang w:val="en-US" w:eastAsia="zh-CN" w:bidi="ar-SA"/>
    </w:rPr>
  </w:style>
  <w:style w:type="character" w:customStyle="1" w:styleId="624">
    <w:name w:val="Char Char6"/>
    <w:qFormat/>
    <w:uiPriority w:val="0"/>
    <w:rPr>
      <w:rFonts w:eastAsia="宋体"/>
      <w:kern w:val="2"/>
      <w:sz w:val="21"/>
      <w:szCs w:val="24"/>
      <w:lang w:val="en-US" w:eastAsia="zh-CN" w:bidi="ar-SA"/>
    </w:rPr>
  </w:style>
  <w:style w:type="character" w:customStyle="1" w:styleId="625">
    <w:name w:val="正文缩进 Char"/>
    <w:qFormat/>
    <w:uiPriority w:val="0"/>
    <w:rPr>
      <w:rFonts w:eastAsia="宋体"/>
      <w:kern w:val="2"/>
      <w:sz w:val="21"/>
      <w:lang w:val="en-US" w:eastAsia="zh-CN"/>
    </w:rPr>
  </w:style>
  <w:style w:type="character" w:customStyle="1" w:styleId="626">
    <w:name w:val="正文首行缩进 Char1"/>
    <w:qFormat/>
    <w:uiPriority w:val="0"/>
    <w:rPr>
      <w:rFonts w:ascii="宋体" w:hAnsi="Times New Roman" w:eastAsia="宋体" w:cs="Times New Roman"/>
      <w:snapToGrid w:val="0"/>
      <w:kern w:val="2"/>
      <w:sz w:val="24"/>
      <w:szCs w:val="21"/>
      <w:lang w:val="zh-CN"/>
    </w:rPr>
  </w:style>
  <w:style w:type="character" w:customStyle="1" w:styleId="627">
    <w:name w:val="Char Char28"/>
    <w:qFormat/>
    <w:uiPriority w:val="6"/>
    <w:rPr>
      <w:rFonts w:ascii="仿宋_GB2312" w:hAnsi="仿宋_GB2312" w:eastAsia="仿宋_GB2312"/>
      <w:kern w:val="1"/>
      <w:sz w:val="28"/>
    </w:rPr>
  </w:style>
  <w:style w:type="character" w:customStyle="1" w:styleId="62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9">
    <w:name w:val="Heading 1 Char"/>
    <w:qFormat/>
    <w:uiPriority w:val="6"/>
    <w:rPr>
      <w:rFonts w:ascii="Times New Roman" w:hAnsi="Times New Roman" w:eastAsia="黑体" w:cs="Times New Roman"/>
      <w:b/>
      <w:kern w:val="0"/>
      <w:sz w:val="24"/>
      <w:szCs w:val="24"/>
    </w:rPr>
  </w:style>
  <w:style w:type="character" w:customStyle="1" w:styleId="630">
    <w:name w:val="U_正文 Char"/>
    <w:link w:val="84"/>
    <w:qFormat/>
    <w:uiPriority w:val="0"/>
    <w:rPr>
      <w:sz w:val="24"/>
      <w:szCs w:val="24"/>
    </w:rPr>
  </w:style>
  <w:style w:type="character" w:customStyle="1" w:styleId="631">
    <w:name w:val="HTML 地址 Char1"/>
    <w:qFormat/>
    <w:uiPriority w:val="0"/>
    <w:rPr>
      <w:rFonts w:ascii="Times New Roman" w:hAnsi="Times New Roman" w:eastAsia="宋体" w:cs="Times New Roman"/>
      <w:i/>
      <w:iCs/>
      <w:szCs w:val="24"/>
    </w:rPr>
  </w:style>
  <w:style w:type="character" w:customStyle="1" w:styleId="632">
    <w:name w:val="批注主题 Char1"/>
    <w:link w:val="61"/>
    <w:qFormat/>
    <w:uiPriority w:val="0"/>
    <w:rPr>
      <w:b/>
      <w:bCs/>
      <w:kern w:val="2"/>
      <w:sz w:val="21"/>
      <w:szCs w:val="24"/>
    </w:rPr>
  </w:style>
  <w:style w:type="character" w:customStyle="1" w:styleId="633">
    <w:name w:val="Char Char51"/>
    <w:qFormat/>
    <w:uiPriority w:val="0"/>
    <w:rPr>
      <w:rFonts w:ascii="宋体" w:hAnsi="Courier New" w:eastAsia="宋体"/>
      <w:kern w:val="2"/>
      <w:sz w:val="21"/>
      <w:lang w:val="en-US" w:eastAsia="zh-CN"/>
    </w:rPr>
  </w:style>
  <w:style w:type="character" w:customStyle="1" w:styleId="634">
    <w:name w:val="表正文 Char"/>
    <w:qFormat/>
    <w:uiPriority w:val="0"/>
    <w:rPr>
      <w:rFonts w:ascii="宋体" w:eastAsia="宋体"/>
      <w:snapToGrid w:val="0"/>
      <w:color w:val="000000"/>
      <w:kern w:val="28"/>
      <w:sz w:val="28"/>
      <w:lang w:val="en-US" w:eastAsia="zh-CN" w:bidi="ar-SA"/>
    </w:rPr>
  </w:style>
  <w:style w:type="character" w:customStyle="1" w:styleId="635">
    <w:name w:val="Char Char34"/>
    <w:qFormat/>
    <w:uiPriority w:val="6"/>
    <w:rPr>
      <w:b/>
      <w:kern w:val="1"/>
      <w:sz w:val="28"/>
      <w:szCs w:val="28"/>
    </w:rPr>
  </w:style>
  <w:style w:type="character" w:customStyle="1" w:styleId="636">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7">
    <w:name w:val="哈哈正文 Char"/>
    <w:link w:val="85"/>
    <w:qFormat/>
    <w:uiPriority w:val="0"/>
    <w:rPr>
      <w:rFonts w:ascii="宋体" w:hAnsi="宋体" w:eastAsia="宋体"/>
      <w:kern w:val="2"/>
      <w:sz w:val="24"/>
      <w:lang w:bidi="ar-SA"/>
    </w:rPr>
  </w:style>
  <w:style w:type="character" w:customStyle="1" w:styleId="638">
    <w:name w:val="未处理的提及1"/>
    <w:qFormat/>
    <w:uiPriority w:val="0"/>
    <w:rPr>
      <w:color w:val="808080"/>
      <w:shd w:val="clear" w:color="auto" w:fill="E6E6E6"/>
    </w:rPr>
  </w:style>
  <w:style w:type="character" w:customStyle="1" w:styleId="639">
    <w:name w:val="txt"/>
    <w:qFormat/>
    <w:uiPriority w:val="0"/>
    <w:rPr>
      <w:rFonts w:ascii="仿宋_GB2312" w:eastAsia="微软雅黑"/>
      <w:b/>
      <w:kern w:val="2"/>
      <w:sz w:val="32"/>
      <w:szCs w:val="32"/>
      <w:lang w:val="en-US" w:eastAsia="zh-CN" w:bidi="ar-SA"/>
    </w:rPr>
  </w:style>
  <w:style w:type="character" w:customStyle="1" w:styleId="640">
    <w:name w:val="二级标题 Char Char"/>
    <w:qFormat/>
    <w:uiPriority w:val="0"/>
    <w:rPr>
      <w:rFonts w:ascii="宋体" w:hAnsi="宋体" w:eastAsia="宋体"/>
      <w:b/>
      <w:snapToGrid w:val="0"/>
      <w:kern w:val="2"/>
      <w:sz w:val="24"/>
      <w:szCs w:val="24"/>
      <w:lang w:val="en-US" w:eastAsia="zh-CN" w:bidi="ar-SA"/>
    </w:rPr>
  </w:style>
  <w:style w:type="character" w:customStyle="1" w:styleId="641">
    <w:name w:val="Char Char32"/>
    <w:qFormat/>
    <w:uiPriority w:val="6"/>
    <w:rPr>
      <w:b/>
      <w:kern w:val="1"/>
      <w:sz w:val="24"/>
      <w:szCs w:val="24"/>
    </w:rPr>
  </w:style>
  <w:style w:type="character" w:customStyle="1" w:styleId="642">
    <w:name w:val="PI Char1"/>
    <w:qFormat/>
    <w:uiPriority w:val="0"/>
    <w:rPr>
      <w:rFonts w:ascii="宋体" w:hAnsi="宋体"/>
      <w:kern w:val="2"/>
      <w:sz w:val="24"/>
      <w:szCs w:val="24"/>
    </w:rPr>
  </w:style>
  <w:style w:type="character" w:customStyle="1" w:styleId="643">
    <w:name w:val="tw4winTerm"/>
    <w:qFormat/>
    <w:uiPriority w:val="0"/>
    <w:rPr>
      <w:color w:val="0000FF"/>
    </w:rPr>
  </w:style>
  <w:style w:type="character" w:customStyle="1" w:styleId="644">
    <w:name w:val="Footer Char"/>
    <w:qFormat/>
    <w:locked/>
    <w:uiPriority w:val="0"/>
    <w:rPr>
      <w:rFonts w:eastAsia="宋体"/>
      <w:kern w:val="2"/>
      <w:sz w:val="18"/>
      <w:lang w:val="en-US" w:eastAsia="zh-CN" w:bidi="ar-SA"/>
    </w:rPr>
  </w:style>
  <w:style w:type="character" w:customStyle="1" w:styleId="645">
    <w:name w:val="普通文字 Char Char1"/>
    <w:qFormat/>
    <w:uiPriority w:val="0"/>
    <w:rPr>
      <w:rFonts w:ascii="宋体" w:hAnsi="Courier New"/>
      <w:kern w:val="2"/>
      <w:sz w:val="21"/>
    </w:rPr>
  </w:style>
  <w:style w:type="character" w:customStyle="1" w:styleId="646">
    <w:name w:val="Char Char101"/>
    <w:qFormat/>
    <w:uiPriority w:val="6"/>
    <w:rPr>
      <w:rFonts w:ascii="宋体" w:hAnsi="宋体"/>
      <w:kern w:val="2"/>
      <w:sz w:val="21"/>
      <w:szCs w:val="24"/>
      <w:lang w:val="en-US" w:eastAsia="zh-CN"/>
    </w:rPr>
  </w:style>
  <w:style w:type="character" w:customStyle="1" w:styleId="647">
    <w:name w:val="标题 4 Char"/>
    <w:qFormat/>
    <w:uiPriority w:val="0"/>
    <w:rPr>
      <w:rFonts w:ascii="Arial" w:hAnsi="Arial" w:eastAsia="黑体"/>
      <w:b/>
      <w:kern w:val="2"/>
      <w:sz w:val="28"/>
    </w:rPr>
  </w:style>
  <w:style w:type="character" w:customStyle="1" w:styleId="648">
    <w:name w:val="链接"/>
    <w:qFormat/>
    <w:uiPriority w:val="0"/>
    <w:rPr>
      <w:color w:val="0000FF"/>
      <w:sz w:val="21"/>
      <w:szCs w:val="21"/>
      <w:u w:val="single"/>
    </w:rPr>
  </w:style>
  <w:style w:type="character" w:customStyle="1" w:styleId="649">
    <w:name w:val="h4 Char"/>
    <w:qFormat/>
    <w:uiPriority w:val="0"/>
    <w:rPr>
      <w:rFonts w:ascii="Arial" w:hAnsi="Arial" w:eastAsia="黑体"/>
      <w:b/>
      <w:bCs/>
      <w:kern w:val="2"/>
      <w:sz w:val="28"/>
      <w:szCs w:val="28"/>
      <w:lang w:val="zh-CN" w:eastAsia="zh-CN" w:bidi="ar-SA"/>
    </w:rPr>
  </w:style>
  <w:style w:type="character" w:customStyle="1" w:styleId="650">
    <w:name w:val="5正文 Char"/>
    <w:link w:val="86"/>
    <w:qFormat/>
    <w:uiPriority w:val="0"/>
    <w:rPr>
      <w:rFonts w:ascii="仿宋_GB2312" w:hAnsi="微软雅黑" w:eastAsia="仿宋_GB2312"/>
      <w:sz w:val="28"/>
      <w:szCs w:val="21"/>
    </w:rPr>
  </w:style>
  <w:style w:type="character" w:customStyle="1" w:styleId="651">
    <w:name w:val="标题 3 字符"/>
    <w:qFormat/>
    <w:uiPriority w:val="9"/>
    <w:rPr>
      <w:b/>
      <w:bCs/>
      <w:kern w:val="2"/>
      <w:sz w:val="32"/>
      <w:szCs w:val="32"/>
    </w:rPr>
  </w:style>
  <w:style w:type="character" w:customStyle="1" w:styleId="652">
    <w:name w:val="样式6 Char"/>
    <w:qFormat/>
    <w:uiPriority w:val="0"/>
    <w:rPr>
      <w:rFonts w:ascii="仿宋_GB2312" w:hAnsi="宋体" w:eastAsia="仿宋_GB2312"/>
      <w:b/>
      <w:bCs/>
      <w:kern w:val="2"/>
      <w:sz w:val="24"/>
      <w:szCs w:val="24"/>
      <w:lang w:val="en-US" w:eastAsia="zh-CN" w:bidi="ar-SA"/>
    </w:rPr>
  </w:style>
  <w:style w:type="character" w:customStyle="1" w:styleId="653">
    <w:name w:val="Char Char14"/>
    <w:qFormat/>
    <w:uiPriority w:val="6"/>
    <w:rPr>
      <w:rFonts w:ascii="黑体" w:hAnsi="黑体" w:eastAsia="黑体"/>
    </w:rPr>
  </w:style>
  <w:style w:type="character" w:customStyle="1" w:styleId="654">
    <w:name w:val="Heading 2 Hidden Char"/>
    <w:qFormat/>
    <w:uiPriority w:val="0"/>
    <w:rPr>
      <w:rFonts w:ascii="仿宋_GB2312" w:eastAsia="仿宋_GB2312"/>
      <w:b/>
      <w:bCs/>
      <w:kern w:val="2"/>
      <w:sz w:val="24"/>
      <w:szCs w:val="24"/>
      <w:lang w:val="zh-CN" w:eastAsia="zh-CN" w:bidi="ar-SA"/>
    </w:rPr>
  </w:style>
  <w:style w:type="character" w:customStyle="1" w:styleId="655">
    <w:name w:val="正文首行缩进 2 Char"/>
    <w:link w:val="62"/>
    <w:qFormat/>
    <w:uiPriority w:val="0"/>
    <w:rPr>
      <w:rFonts w:ascii="宋体" w:hAnsi="宋体"/>
      <w:kern w:val="2"/>
      <w:sz w:val="21"/>
      <w:szCs w:val="24"/>
    </w:rPr>
  </w:style>
  <w:style w:type="character" w:customStyle="1" w:styleId="656">
    <w:name w:val="font11"/>
    <w:qFormat/>
    <w:uiPriority w:val="0"/>
    <w:rPr>
      <w:rFonts w:hint="default" w:ascii="Times New Roman" w:hAnsi="Times New Roman" w:cs="Times New Roman"/>
      <w:color w:val="000000"/>
      <w:sz w:val="22"/>
      <w:szCs w:val="22"/>
      <w:u w:val="none"/>
    </w:rPr>
  </w:style>
  <w:style w:type="character" w:customStyle="1" w:styleId="657">
    <w:name w:val="表正文 Char1"/>
    <w:qFormat/>
    <w:uiPriority w:val="0"/>
    <w:rPr>
      <w:rFonts w:ascii="宋体" w:eastAsia="宋体"/>
      <w:snapToGrid w:val="0"/>
      <w:color w:val="000000"/>
      <w:kern w:val="28"/>
      <w:sz w:val="28"/>
    </w:rPr>
  </w:style>
  <w:style w:type="character" w:customStyle="1" w:styleId="658">
    <w:name w:val="blue1"/>
    <w:basedOn w:val="70"/>
    <w:qFormat/>
    <w:uiPriority w:val="0"/>
    <w:rPr>
      <w:rFonts w:ascii="Arial" w:hAnsi="Arial" w:eastAsia="黑体" w:cs="Arial"/>
      <w:snapToGrid w:val="0"/>
      <w:kern w:val="0"/>
      <w:szCs w:val="21"/>
    </w:rPr>
  </w:style>
  <w:style w:type="character" w:customStyle="1" w:styleId="659">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660">
    <w:name w:val="标书1 Char"/>
    <w:qFormat/>
    <w:uiPriority w:val="0"/>
    <w:rPr>
      <w:rFonts w:eastAsia="宋体"/>
      <w:b/>
      <w:bCs/>
      <w:kern w:val="44"/>
      <w:sz w:val="44"/>
      <w:szCs w:val="44"/>
      <w:lang w:val="en-US" w:eastAsia="zh-CN" w:bidi="ar-SA"/>
    </w:rPr>
  </w:style>
  <w:style w:type="character" w:customStyle="1" w:styleId="661">
    <w:name w:val="样式5 Char"/>
    <w:qFormat/>
    <w:uiPriority w:val="0"/>
    <w:rPr>
      <w:rFonts w:ascii="仿宋_GB2312" w:hAnsi="仿宋" w:eastAsia="仿宋_GB2312"/>
      <w:kern w:val="2"/>
      <w:sz w:val="24"/>
      <w:szCs w:val="24"/>
    </w:rPr>
  </w:style>
  <w:style w:type="character" w:customStyle="1" w:styleId="662">
    <w:name w:val="样式4 Char"/>
    <w:qFormat/>
    <w:uiPriority w:val="0"/>
    <w:rPr>
      <w:rFonts w:ascii="仿宋_GB2312" w:hAnsi="仿宋" w:eastAsia="仿宋_GB2312"/>
      <w:b/>
      <w:kern w:val="2"/>
      <w:sz w:val="32"/>
      <w:szCs w:val="32"/>
      <w:lang w:bidi="ar-SA"/>
    </w:rPr>
  </w:style>
  <w:style w:type="character" w:customStyle="1" w:styleId="663">
    <w:name w:val="插图说明 Char"/>
    <w:qFormat/>
    <w:uiPriority w:val="0"/>
    <w:rPr>
      <w:rFonts w:eastAsia="黑体"/>
      <w:sz w:val="24"/>
      <w:lang w:val="en-US" w:eastAsia="zh-CN"/>
    </w:rPr>
  </w:style>
  <w:style w:type="character" w:customStyle="1" w:styleId="664">
    <w:name w:val="正文2 Char Char"/>
    <w:link w:val="87"/>
    <w:qFormat/>
    <w:uiPriority w:val="0"/>
    <w:rPr>
      <w:rFonts w:eastAsia="宋体"/>
      <w:kern w:val="2"/>
      <w:sz w:val="24"/>
      <w:lang w:val="en-US" w:eastAsia="zh-CN" w:bidi="ar-SA"/>
    </w:rPr>
  </w:style>
  <w:style w:type="character" w:customStyle="1" w:styleId="665">
    <w:name w:val="Char Char24"/>
    <w:qFormat/>
    <w:uiPriority w:val="6"/>
    <w:rPr>
      <w:kern w:val="1"/>
      <w:sz w:val="21"/>
    </w:rPr>
  </w:style>
  <w:style w:type="character" w:customStyle="1" w:styleId="666">
    <w:name w:val="副标题 Char"/>
    <w:link w:val="48"/>
    <w:qFormat/>
    <w:uiPriority w:val="0"/>
    <w:rPr>
      <w:rFonts w:ascii="Arial" w:hAnsi="Arial" w:eastAsia="隶书"/>
      <w:b/>
      <w:bCs/>
      <w:kern w:val="28"/>
      <w:sz w:val="44"/>
      <w:szCs w:val="32"/>
      <w:lang w:val="en-US" w:eastAsia="zh-CN" w:bidi="ar-SA"/>
    </w:rPr>
  </w:style>
  <w:style w:type="character" w:customStyle="1" w:styleId="667">
    <w:name w:val="普通文字 Char1 Char"/>
    <w:qFormat/>
    <w:uiPriority w:val="0"/>
    <w:rPr>
      <w:rFonts w:ascii="宋体" w:hAnsi="Courier New" w:eastAsia="宋体"/>
      <w:kern w:val="2"/>
      <w:sz w:val="21"/>
      <w:szCs w:val="24"/>
      <w:lang w:val="en-US" w:eastAsia="zh-CN" w:bidi="ar-SA"/>
    </w:rPr>
  </w:style>
  <w:style w:type="character" w:customStyle="1" w:styleId="668">
    <w:name w:val="h3 Char1"/>
    <w:qFormat/>
    <w:uiPriority w:val="0"/>
    <w:rPr>
      <w:rFonts w:eastAsia="宋体"/>
      <w:b/>
      <w:bCs/>
      <w:kern w:val="2"/>
      <w:sz w:val="32"/>
      <w:szCs w:val="32"/>
      <w:lang w:bidi="ar-SA"/>
    </w:rPr>
  </w:style>
  <w:style w:type="character" w:customStyle="1" w:styleId="669">
    <w:name w:val="标题 Char1"/>
    <w:qFormat/>
    <w:uiPriority w:val="0"/>
    <w:rPr>
      <w:rFonts w:ascii="Cambria" w:hAnsi="Cambria" w:eastAsia="宋体" w:cs="Times New Roman"/>
      <w:b/>
      <w:bCs/>
      <w:sz w:val="32"/>
      <w:szCs w:val="32"/>
      <w:lang w:bidi="ar-SA"/>
    </w:rPr>
  </w:style>
  <w:style w:type="character" w:customStyle="1" w:styleId="670">
    <w:name w:val="gf正文1 Char"/>
    <w:qFormat/>
    <w:uiPriority w:val="0"/>
    <w:rPr>
      <w:rFonts w:ascii="宋体" w:hAnsi="宋体" w:eastAsia="宋体" w:cs="宋体"/>
      <w:kern w:val="2"/>
      <w:sz w:val="24"/>
      <w:szCs w:val="24"/>
      <w:lang w:val="en-US" w:eastAsia="zh-CN" w:bidi="ar-SA"/>
    </w:rPr>
  </w:style>
  <w:style w:type="character" w:customStyle="1" w:styleId="671">
    <w:name w:val="正文文本缩进 Char1"/>
    <w:qFormat/>
    <w:uiPriority w:val="0"/>
    <w:rPr>
      <w:rFonts w:ascii="Calibri" w:hAnsi="Calibri"/>
      <w:sz w:val="28"/>
    </w:rPr>
  </w:style>
  <w:style w:type="character" w:customStyle="1" w:styleId="672">
    <w:name w:val="No Spacing Char"/>
    <w:link w:val="88"/>
    <w:qFormat/>
    <w:uiPriority w:val="1"/>
    <w:rPr>
      <w:sz w:val="22"/>
      <w:szCs w:val="22"/>
      <w:lang w:val="en-US" w:eastAsia="zh-CN" w:bidi="ar-SA"/>
    </w:rPr>
  </w:style>
  <w:style w:type="character" w:customStyle="1" w:styleId="673">
    <w:name w:val="样式7 Char"/>
    <w:qFormat/>
    <w:uiPriority w:val="0"/>
    <w:rPr>
      <w:rFonts w:ascii="仿宋_GB2312" w:hAnsi="仿宋" w:eastAsia="仿宋_GB2312"/>
      <w:b/>
      <w:kern w:val="2"/>
      <w:sz w:val="24"/>
      <w:szCs w:val="24"/>
    </w:rPr>
  </w:style>
  <w:style w:type="character" w:customStyle="1" w:styleId="674">
    <w:name w:val="font12gray1"/>
    <w:qFormat/>
    <w:uiPriority w:val="0"/>
    <w:rPr>
      <w:rFonts w:ascii="仿宋_GB2312" w:eastAsia="微软雅黑"/>
      <w:b/>
      <w:spacing w:val="300"/>
      <w:kern w:val="2"/>
      <w:sz w:val="18"/>
      <w:szCs w:val="18"/>
      <w:lang w:val="en-US" w:eastAsia="zh-CN" w:bidi="ar-SA"/>
    </w:rPr>
  </w:style>
  <w:style w:type="character" w:customStyle="1" w:styleId="675">
    <w:name w:val="Char Char7"/>
    <w:semiHidden/>
    <w:qFormat/>
    <w:uiPriority w:val="0"/>
    <w:rPr>
      <w:rFonts w:eastAsia="宋体"/>
      <w:kern w:val="2"/>
      <w:sz w:val="21"/>
      <w:szCs w:val="24"/>
      <w:lang w:val="en-US" w:eastAsia="zh-CN" w:bidi="ar-SA"/>
    </w:rPr>
  </w:style>
  <w:style w:type="character" w:customStyle="1" w:styleId="676">
    <w:name w:val="表名 Char"/>
    <w:qFormat/>
    <w:uiPriority w:val="0"/>
    <w:rPr>
      <w:rFonts w:eastAsia="宋体"/>
      <w:b/>
      <w:bCs/>
      <w:kern w:val="2"/>
      <w:sz w:val="24"/>
      <w:szCs w:val="24"/>
      <w:lang w:val="en-US" w:eastAsia="zh-CN" w:bidi="ar-SA"/>
    </w:rPr>
  </w:style>
  <w:style w:type="character" w:customStyle="1" w:styleId="677">
    <w:name w:val="Document Map Char"/>
    <w:qFormat/>
    <w:locked/>
    <w:uiPriority w:val="0"/>
    <w:rPr>
      <w:rFonts w:eastAsia="宋体"/>
      <w:kern w:val="2"/>
      <w:sz w:val="21"/>
      <w:szCs w:val="24"/>
      <w:lang w:val="en-US" w:eastAsia="zh-CN" w:bidi="ar-SA"/>
    </w:rPr>
  </w:style>
  <w:style w:type="character" w:customStyle="1" w:styleId="678">
    <w:name w:val="font41"/>
    <w:qFormat/>
    <w:uiPriority w:val="0"/>
    <w:rPr>
      <w:rFonts w:hint="eastAsia" w:ascii="仿宋_GB2312" w:eastAsia="仿宋_GB2312" w:cs="仿宋_GB2312"/>
      <w:color w:val="000000"/>
      <w:sz w:val="22"/>
      <w:szCs w:val="22"/>
      <w:u w:val="none"/>
    </w:rPr>
  </w:style>
  <w:style w:type="character" w:customStyle="1" w:styleId="679">
    <w:name w:val="标题 6 Char"/>
    <w:link w:val="9"/>
    <w:qFormat/>
    <w:uiPriority w:val="0"/>
    <w:rPr>
      <w:rFonts w:ascii="Arial" w:hAnsi="Arial" w:eastAsia="黑体"/>
      <w:b/>
      <w:bCs/>
      <w:kern w:val="2"/>
      <w:sz w:val="24"/>
      <w:szCs w:val="24"/>
    </w:rPr>
  </w:style>
  <w:style w:type="character" w:customStyle="1" w:styleId="680">
    <w:name w:val="纯文本 Char_0"/>
    <w:link w:val="89"/>
    <w:qFormat/>
    <w:uiPriority w:val="0"/>
    <w:rPr>
      <w:rFonts w:ascii="宋体" w:hAnsi="Courier New"/>
      <w:kern w:val="2"/>
      <w:sz w:val="21"/>
      <w:szCs w:val="21"/>
      <w:lang w:val="en-US" w:eastAsia="zh-CN"/>
    </w:rPr>
  </w:style>
  <w:style w:type="character" w:customStyle="1" w:styleId="681">
    <w:name w:val="Balloon Text Char"/>
    <w:qFormat/>
    <w:locked/>
    <w:uiPriority w:val="0"/>
    <w:rPr>
      <w:rFonts w:eastAsia="宋体"/>
      <w:kern w:val="2"/>
      <w:sz w:val="18"/>
      <w:szCs w:val="18"/>
      <w:lang w:val="en-US" w:eastAsia="zh-CN" w:bidi="ar-SA"/>
    </w:rPr>
  </w:style>
  <w:style w:type="character" w:customStyle="1" w:styleId="682">
    <w:name w:val="正文 项目2 Char"/>
    <w:basedOn w:val="683"/>
    <w:qFormat/>
    <w:uiPriority w:val="0"/>
    <w:rPr>
      <w:rFonts w:ascii="仿宋_GB2312" w:hAnsi="仿宋_GB2312" w:eastAsia="仿宋_GB2312"/>
      <w:kern w:val="2"/>
      <w:sz w:val="24"/>
      <w:lang w:bidi="ar-SA"/>
    </w:rPr>
  </w:style>
  <w:style w:type="character" w:customStyle="1" w:styleId="683">
    <w:name w:val="正文 项目 Char"/>
    <w:qFormat/>
    <w:uiPriority w:val="0"/>
    <w:rPr>
      <w:rFonts w:ascii="仿宋_GB2312" w:hAnsi="仿宋_GB2312" w:eastAsia="仿宋_GB2312"/>
      <w:kern w:val="2"/>
      <w:sz w:val="24"/>
      <w:lang w:bidi="ar-SA"/>
    </w:rPr>
  </w:style>
  <w:style w:type="character" w:customStyle="1" w:styleId="684">
    <w:name w:val="h Char Char1"/>
    <w:qFormat/>
    <w:uiPriority w:val="0"/>
    <w:rPr>
      <w:rFonts w:eastAsia="宋体"/>
      <w:kern w:val="2"/>
      <w:sz w:val="18"/>
      <w:szCs w:val="18"/>
      <w:lang w:val="en-US" w:eastAsia="zh-CN" w:bidi="ar-SA"/>
    </w:rPr>
  </w:style>
  <w:style w:type="character" w:customStyle="1" w:styleId="685">
    <w:name w:val="Char Char27"/>
    <w:qFormat/>
    <w:uiPriority w:val="6"/>
    <w:rPr>
      <w:rFonts w:ascii="宋体" w:hAnsi="宋体" w:eastAsia="宋体"/>
      <w:color w:val="000000"/>
      <w:kern w:val="1"/>
      <w:sz w:val="28"/>
      <w:lang w:val="en-US" w:eastAsia="zh-CN" w:bidi="ar-SA"/>
    </w:rPr>
  </w:style>
  <w:style w:type="character" w:customStyle="1" w:styleId="686">
    <w:name w:val="px14"/>
    <w:qFormat/>
    <w:uiPriority w:val="0"/>
    <w:rPr>
      <w:rFonts w:ascii="仿宋_GB2312" w:eastAsia="微软雅黑" w:cs="Times New Roman"/>
      <w:b/>
      <w:kern w:val="2"/>
      <w:sz w:val="32"/>
      <w:szCs w:val="32"/>
      <w:lang w:val="en-US" w:eastAsia="zh-CN" w:bidi="ar-SA"/>
    </w:rPr>
  </w:style>
  <w:style w:type="character" w:customStyle="1" w:styleId="687">
    <w:name w:val="HTML 预设格式 Char1"/>
    <w:qFormat/>
    <w:uiPriority w:val="0"/>
    <w:rPr>
      <w:rFonts w:ascii="Courier New" w:hAnsi="Courier New" w:eastAsia="宋体" w:cs="Courier New"/>
      <w:sz w:val="20"/>
      <w:szCs w:val="20"/>
    </w:rPr>
  </w:style>
  <w:style w:type="character" w:customStyle="1" w:styleId="688">
    <w:name w:val="普通文字 Char1"/>
    <w:qFormat/>
    <w:uiPriority w:val="0"/>
    <w:rPr>
      <w:rFonts w:ascii="宋体" w:hAnsi="Courier New" w:eastAsia="宋体"/>
      <w:kern w:val="2"/>
      <w:sz w:val="21"/>
      <w:lang w:val="en-US" w:eastAsia="zh-CN"/>
    </w:rPr>
  </w:style>
  <w:style w:type="character" w:customStyle="1" w:styleId="689">
    <w:name w:val="hei16b1"/>
    <w:qFormat/>
    <w:uiPriority w:val="0"/>
    <w:rPr>
      <w:rFonts w:hint="default" w:ascii="Arial" w:hAnsi="Arial" w:cs="Arial"/>
      <w:b/>
      <w:bCs/>
      <w:color w:val="000000"/>
      <w:sz w:val="24"/>
      <w:szCs w:val="24"/>
    </w:rPr>
  </w:style>
  <w:style w:type="character" w:customStyle="1" w:styleId="690">
    <w:name w:val="正文（绿盟科技） Char"/>
    <w:link w:val="91"/>
    <w:qFormat/>
    <w:uiPriority w:val="0"/>
    <w:rPr>
      <w:rFonts w:ascii="Arial" w:hAnsi="Arial"/>
      <w:sz w:val="21"/>
      <w:szCs w:val="21"/>
    </w:rPr>
  </w:style>
  <w:style w:type="character" w:customStyle="1" w:styleId="691">
    <w:name w:val="Char Char19"/>
    <w:qFormat/>
    <w:uiPriority w:val="6"/>
    <w:rPr>
      <w:rFonts w:ascii="宋体" w:hAnsi="宋体"/>
      <w:i/>
      <w:sz w:val="24"/>
      <w:szCs w:val="24"/>
    </w:rPr>
  </w:style>
  <w:style w:type="character" w:customStyle="1" w:styleId="692">
    <w:name w:val="页脚 Char"/>
    <w:qFormat/>
    <w:uiPriority w:val="0"/>
    <w:rPr>
      <w:rFonts w:eastAsia="仿宋_GB2312"/>
      <w:kern w:val="2"/>
      <w:sz w:val="18"/>
      <w:lang w:val="en-US" w:eastAsia="zh-CN"/>
    </w:rPr>
  </w:style>
  <w:style w:type="character" w:customStyle="1" w:styleId="693">
    <w:name w:val="批注主题 Char"/>
    <w:qFormat/>
    <w:uiPriority w:val="0"/>
    <w:rPr>
      <w:rFonts w:eastAsia="宋体"/>
      <w:b/>
      <w:bCs/>
      <w:kern w:val="2"/>
      <w:sz w:val="21"/>
      <w:szCs w:val="24"/>
      <w:lang w:val="en-US" w:eastAsia="zh-CN" w:bidi="ar-SA"/>
    </w:rPr>
  </w:style>
  <w:style w:type="character" w:customStyle="1" w:styleId="694">
    <w:name w:val="Comment Text Char"/>
    <w:qFormat/>
    <w:locked/>
    <w:uiPriority w:val="0"/>
    <w:rPr>
      <w:rFonts w:ascii="宋体" w:hAnsi="宋体" w:eastAsia="宋体"/>
      <w:kern w:val="2"/>
      <w:sz w:val="24"/>
      <w:lang w:val="en-US" w:eastAsia="zh-CN" w:bidi="ar-SA"/>
    </w:rPr>
  </w:style>
  <w:style w:type="character" w:customStyle="1" w:styleId="695">
    <w:name w:val="标题 2 字符"/>
    <w:qFormat/>
    <w:uiPriority w:val="1"/>
    <w:rPr>
      <w:rFonts w:ascii="仿宋_GB2312" w:hAnsi="Times New Roman" w:eastAsia="仿宋_GB2312" w:cs="Times New Roman"/>
      <w:b/>
      <w:kern w:val="2"/>
      <w:sz w:val="24"/>
      <w:lang w:val="zh-CN"/>
    </w:rPr>
  </w:style>
  <w:style w:type="character" w:customStyle="1" w:styleId="696">
    <w:name w:val="Char Char72"/>
    <w:qFormat/>
    <w:uiPriority w:val="0"/>
    <w:rPr>
      <w:rFonts w:eastAsia="宋体"/>
      <w:kern w:val="2"/>
      <w:sz w:val="21"/>
      <w:szCs w:val="24"/>
      <w:lang w:val="en-US" w:eastAsia="zh-CN" w:bidi="ar-SA"/>
    </w:rPr>
  </w:style>
  <w:style w:type="character" w:customStyle="1" w:styleId="697">
    <w:name w:val="正文文本缩进 Char2"/>
    <w:qFormat/>
    <w:uiPriority w:val="0"/>
    <w:rPr>
      <w:rFonts w:ascii="Times New Roman" w:hAnsi="Times New Roman" w:eastAsia="宋体" w:cs="Times New Roman"/>
      <w:snapToGrid w:val="0"/>
      <w:kern w:val="0"/>
      <w:szCs w:val="24"/>
    </w:rPr>
  </w:style>
  <w:style w:type="character" w:customStyle="1" w:styleId="698">
    <w:name w:val="样式2 Char"/>
    <w:qFormat/>
    <w:uiPriority w:val="0"/>
    <w:rPr>
      <w:rFonts w:ascii="仿宋_GB2312" w:hAnsi="仿宋" w:eastAsia="仿宋_GB2312" w:cs="仿宋_GB2312"/>
      <w:b/>
      <w:bCs/>
      <w:sz w:val="32"/>
      <w:szCs w:val="30"/>
      <w:lang w:val="zh-CN"/>
    </w:rPr>
  </w:style>
  <w:style w:type="character" w:customStyle="1" w:styleId="699">
    <w:name w:val="表格名称[858D7CFB-ED40-4347-BF05-701D383B685F]"/>
    <w:link w:val="92"/>
    <w:qFormat/>
    <w:uiPriority w:val="0"/>
    <w:rPr>
      <w:sz w:val="32"/>
    </w:rPr>
  </w:style>
  <w:style w:type="character" w:customStyle="1" w:styleId="700">
    <w:name w:val="Char Char4"/>
    <w:qFormat/>
    <w:uiPriority w:val="0"/>
    <w:rPr>
      <w:rFonts w:eastAsia="宋体"/>
      <w:b/>
      <w:sz w:val="24"/>
      <w:lang w:eastAsia="zh-CN" w:bidi="ar-SA"/>
    </w:rPr>
  </w:style>
  <w:style w:type="character" w:customStyle="1" w:styleId="701">
    <w:name w:val="c7 style3"/>
    <w:qFormat/>
    <w:uiPriority w:val="0"/>
  </w:style>
  <w:style w:type="character" w:customStyle="1" w:styleId="702">
    <w:name w:val="正文文本 3 Char1"/>
    <w:semiHidden/>
    <w:qFormat/>
    <w:uiPriority w:val="99"/>
    <w:rPr>
      <w:rFonts w:ascii="Times New Roman" w:hAnsi="Times New Roman" w:eastAsia="宋体" w:cs="Times New Roman"/>
      <w:sz w:val="16"/>
      <w:szCs w:val="16"/>
    </w:rPr>
  </w:style>
  <w:style w:type="character" w:customStyle="1" w:styleId="703">
    <w:name w:val="tw4winInternal"/>
    <w:qFormat/>
    <w:uiPriority w:val="0"/>
    <w:rPr>
      <w:rFonts w:ascii="Courier New" w:hAnsi="Courier New" w:cs="Courier New"/>
      <w:color w:val="FF0000"/>
      <w:lang w:val="en-US" w:eastAsia="zh-CN"/>
    </w:rPr>
  </w:style>
  <w:style w:type="character" w:customStyle="1" w:styleId="704">
    <w:name w:val="Char Char10"/>
    <w:semiHidden/>
    <w:qFormat/>
    <w:uiPriority w:val="0"/>
    <w:rPr>
      <w:rFonts w:ascii="宋体" w:hAnsi="宋体"/>
      <w:kern w:val="2"/>
      <w:sz w:val="21"/>
      <w:szCs w:val="24"/>
      <w:lang w:val="en-US" w:eastAsia="zh-CN"/>
    </w:rPr>
  </w:style>
  <w:style w:type="character" w:customStyle="1" w:styleId="705">
    <w:name w:val="shadow11"/>
    <w:qFormat/>
    <w:uiPriority w:val="0"/>
    <w:rPr>
      <w:color w:val="000000"/>
      <w:sz w:val="21"/>
    </w:rPr>
  </w:style>
  <w:style w:type="character" w:customStyle="1" w:styleId="706">
    <w:name w:val="正文非缩进 Char3"/>
    <w:qFormat/>
    <w:uiPriority w:val="0"/>
    <w:rPr>
      <w:rFonts w:ascii="宋体" w:eastAsia="宋体"/>
      <w:snapToGrid w:val="0"/>
      <w:color w:val="000000"/>
      <w:kern w:val="28"/>
      <w:sz w:val="28"/>
      <w:lang w:val="en-US" w:eastAsia="zh-CN" w:bidi="ar-SA"/>
    </w:rPr>
  </w:style>
  <w:style w:type="character" w:customStyle="1" w:styleId="707">
    <w:name w:val="Char Char"/>
    <w:qFormat/>
    <w:uiPriority w:val="0"/>
    <w:rPr>
      <w:rFonts w:ascii="宋体" w:hAnsi="Courier New" w:eastAsia="宋体"/>
      <w:kern w:val="2"/>
      <w:sz w:val="21"/>
      <w:lang w:val="en-US" w:eastAsia="zh-CN" w:bidi="ar-SA"/>
    </w:rPr>
  </w:style>
  <w:style w:type="character" w:customStyle="1" w:styleId="708">
    <w:name w:val="签名 Char1"/>
    <w:qFormat/>
    <w:uiPriority w:val="0"/>
    <w:rPr>
      <w:rFonts w:ascii="Times New Roman" w:hAnsi="Times New Roman" w:eastAsia="宋体" w:cs="Times New Roman"/>
      <w:szCs w:val="24"/>
    </w:rPr>
  </w:style>
  <w:style w:type="character" w:customStyle="1" w:styleId="709">
    <w:name w:val="日期 Char"/>
    <w:link w:val="37"/>
    <w:qFormat/>
    <w:uiPriority w:val="0"/>
    <w:rPr>
      <w:rFonts w:ascii="宋体"/>
      <w:kern w:val="2"/>
      <w:sz w:val="24"/>
      <w:szCs w:val="21"/>
      <w:lang w:val="zh-CN"/>
    </w:rPr>
  </w:style>
  <w:style w:type="character" w:customStyle="1" w:styleId="710">
    <w:name w:val="标题 9 Char"/>
    <w:link w:val="12"/>
    <w:qFormat/>
    <w:uiPriority w:val="0"/>
    <w:rPr>
      <w:rFonts w:ascii="Arial" w:hAnsi="Arial" w:eastAsia="黑体"/>
      <w:kern w:val="2"/>
      <w:sz w:val="21"/>
      <w:szCs w:val="21"/>
    </w:rPr>
  </w:style>
  <w:style w:type="character" w:customStyle="1" w:styleId="711">
    <w:name w:val="Char Char18"/>
    <w:qFormat/>
    <w:uiPriority w:val="6"/>
    <w:rPr>
      <w:rFonts w:ascii="宋体" w:hAnsi="宋体"/>
      <w:sz w:val="28"/>
    </w:rPr>
  </w:style>
  <w:style w:type="character" w:customStyle="1" w:styleId="712">
    <w:name w:val="批注文字 Char"/>
    <w:qFormat/>
    <w:uiPriority w:val="99"/>
    <w:rPr>
      <w:kern w:val="2"/>
      <w:sz w:val="21"/>
      <w:szCs w:val="24"/>
    </w:rPr>
  </w:style>
  <w:style w:type="character" w:customStyle="1" w:styleId="713">
    <w:name w:val="Char Char22"/>
    <w:qFormat/>
    <w:uiPriority w:val="6"/>
    <w:rPr>
      <w:rFonts w:ascii="宋体" w:hAnsi="宋体"/>
      <w:kern w:val="1"/>
      <w:sz w:val="24"/>
      <w:szCs w:val="24"/>
    </w:rPr>
  </w:style>
  <w:style w:type="character" w:customStyle="1" w:styleId="714">
    <w:name w:val="pt141"/>
    <w:qFormat/>
    <w:uiPriority w:val="0"/>
    <w:rPr>
      <w:color w:val="330066"/>
      <w:sz w:val="22"/>
      <w:szCs w:val="22"/>
    </w:rPr>
  </w:style>
  <w:style w:type="character" w:customStyle="1" w:styleId="715">
    <w:name w:val="正文文本缩进 2 Char1"/>
    <w:semiHidden/>
    <w:qFormat/>
    <w:uiPriority w:val="99"/>
    <w:rPr>
      <w:rFonts w:ascii="Times New Roman" w:hAnsi="Times New Roman" w:eastAsia="宋体" w:cs="Times New Roman"/>
      <w:szCs w:val="24"/>
    </w:rPr>
  </w:style>
  <w:style w:type="character" w:customStyle="1" w:styleId="716">
    <w:name w:val="批注框文本 Char"/>
    <w:link w:val="40"/>
    <w:qFormat/>
    <w:uiPriority w:val="0"/>
    <w:rPr>
      <w:kern w:val="2"/>
      <w:sz w:val="18"/>
      <w:szCs w:val="18"/>
    </w:rPr>
  </w:style>
  <w:style w:type="character" w:customStyle="1" w:styleId="717">
    <w:name w:val="Char Char611"/>
    <w:qFormat/>
    <w:uiPriority w:val="0"/>
    <w:rPr>
      <w:rFonts w:eastAsia="宋体"/>
      <w:kern w:val="2"/>
      <w:sz w:val="21"/>
      <w:szCs w:val="24"/>
      <w:lang w:val="en-US" w:eastAsia="zh-CN" w:bidi="ar-SA"/>
    </w:rPr>
  </w:style>
  <w:style w:type="character" w:customStyle="1" w:styleId="718">
    <w:name w:val="highlight1"/>
    <w:qFormat/>
    <w:uiPriority w:val="0"/>
    <w:rPr>
      <w:rFonts w:ascii="仿宋_GB2312" w:eastAsia="微软雅黑"/>
      <w:b/>
      <w:kern w:val="2"/>
      <w:sz w:val="23"/>
      <w:szCs w:val="23"/>
      <w:lang w:val="en-US" w:eastAsia="zh-CN" w:bidi="ar-SA"/>
    </w:rPr>
  </w:style>
  <w:style w:type="character" w:customStyle="1" w:styleId="719">
    <w:name w:val="my正文 Char"/>
    <w:link w:val="93"/>
    <w:qFormat/>
    <w:locked/>
    <w:uiPriority w:val="0"/>
    <w:rPr>
      <w:rFonts w:ascii="Tahoma" w:hAnsi="Tahoma"/>
      <w:sz w:val="24"/>
      <w:szCs w:val="24"/>
    </w:rPr>
  </w:style>
  <w:style w:type="character" w:customStyle="1" w:styleId="720">
    <w:name w:val="正文缩进 Char2"/>
    <w:link w:val="6"/>
    <w:qFormat/>
    <w:uiPriority w:val="0"/>
    <w:rPr>
      <w:rFonts w:ascii="宋体" w:eastAsia="宋体"/>
      <w:snapToGrid w:val="0"/>
      <w:color w:val="000000"/>
      <w:kern w:val="28"/>
      <w:sz w:val="28"/>
      <w:lang w:val="en-US" w:eastAsia="zh-CN" w:bidi="ar-SA"/>
    </w:rPr>
  </w:style>
  <w:style w:type="character" w:customStyle="1" w:styleId="721">
    <w:name w:val="Used by Word for text of Help footnotes Char Char1"/>
    <w:qFormat/>
    <w:uiPriority w:val="0"/>
    <w:rPr>
      <w:color w:val="0000FF"/>
      <w:sz w:val="21"/>
    </w:rPr>
  </w:style>
  <w:style w:type="character" w:customStyle="1" w:styleId="722">
    <w:name w:val="页眉 Char"/>
    <w:qFormat/>
    <w:uiPriority w:val="0"/>
    <w:rPr>
      <w:rFonts w:eastAsia="仿宋_GB2312"/>
      <w:kern w:val="2"/>
      <w:sz w:val="18"/>
      <w:lang w:val="en-US" w:eastAsia="zh-CN"/>
    </w:rPr>
  </w:style>
  <w:style w:type="character" w:customStyle="1" w:styleId="723">
    <w:name w:val="FA正文 Char Char"/>
    <w:qFormat/>
    <w:uiPriority w:val="0"/>
    <w:rPr>
      <w:rFonts w:hAnsi="宋体"/>
      <w:kern w:val="2"/>
      <w:sz w:val="24"/>
      <w:lang w:bidi="ar-SA"/>
    </w:rPr>
  </w:style>
  <w:style w:type="character" w:customStyle="1" w:styleId="724">
    <w:name w:val="纯文本 字符"/>
    <w:qFormat/>
    <w:uiPriority w:val="0"/>
    <w:rPr>
      <w:rFonts w:ascii="宋体" w:hAnsi="Courier New" w:eastAsia="宋体" w:cs="Arial"/>
      <w:snapToGrid w:val="0"/>
      <w:kern w:val="2"/>
      <w:sz w:val="21"/>
      <w:szCs w:val="21"/>
      <w:lang w:val="en-US" w:eastAsia="zh-CN" w:bidi="ar-SA"/>
    </w:rPr>
  </w:style>
  <w:style w:type="character" w:customStyle="1" w:styleId="725">
    <w:name w:val="3级 Char"/>
    <w:link w:val="94"/>
    <w:qFormat/>
    <w:uiPriority w:val="0"/>
    <w:rPr>
      <w:rFonts w:ascii="宋体" w:hAnsi="宋体"/>
      <w:b/>
      <w:bCs/>
      <w:sz w:val="28"/>
    </w:rPr>
  </w:style>
  <w:style w:type="character" w:customStyle="1" w:styleId="726">
    <w:name w:val="myp11"/>
    <w:qFormat/>
    <w:uiPriority w:val="0"/>
    <w:rPr>
      <w:rFonts w:ascii="仿宋_GB2312" w:eastAsia="微软雅黑"/>
      <w:b/>
      <w:kern w:val="2"/>
      <w:sz w:val="32"/>
      <w:szCs w:val="32"/>
      <w:lang w:val="en-US" w:eastAsia="zh-CN" w:bidi="ar-SA"/>
    </w:rPr>
  </w:style>
  <w:style w:type="character" w:customStyle="1" w:styleId="727">
    <w:name w:val="文档结构图 Char1"/>
    <w:link w:val="19"/>
    <w:qFormat/>
    <w:uiPriority w:val="0"/>
    <w:rPr>
      <w:kern w:val="2"/>
      <w:sz w:val="21"/>
      <w:szCs w:val="24"/>
      <w:shd w:val="clear" w:color="auto" w:fill="000080"/>
    </w:rPr>
  </w:style>
  <w:style w:type="character" w:customStyle="1" w:styleId="728">
    <w:name w:val="H6 Char"/>
    <w:qFormat/>
    <w:uiPriority w:val="0"/>
    <w:rPr>
      <w:rFonts w:ascii="Arial" w:hAnsi="Arial" w:eastAsia="黑体"/>
      <w:b/>
      <w:bCs/>
      <w:kern w:val="2"/>
      <w:sz w:val="24"/>
      <w:szCs w:val="24"/>
    </w:rPr>
  </w:style>
  <w:style w:type="character" w:customStyle="1" w:styleId="729">
    <w:name w:val="Char Char91"/>
    <w:qFormat/>
    <w:uiPriority w:val="0"/>
    <w:rPr>
      <w:rFonts w:eastAsia="宋体"/>
      <w:kern w:val="2"/>
      <w:sz w:val="18"/>
      <w:szCs w:val="18"/>
      <w:lang w:val="en-US" w:eastAsia="zh-CN" w:bidi="ar-SA"/>
    </w:rPr>
  </w:style>
  <w:style w:type="character" w:customStyle="1" w:styleId="730">
    <w:name w:val="副标题 Char1"/>
    <w:qFormat/>
    <w:uiPriority w:val="0"/>
    <w:rPr>
      <w:rFonts w:ascii="Cambria" w:hAnsi="Cambria" w:eastAsia="宋体" w:cs="Times New Roman"/>
      <w:b/>
      <w:bCs/>
      <w:snapToGrid w:val="0"/>
      <w:kern w:val="28"/>
      <w:sz w:val="32"/>
      <w:szCs w:val="32"/>
    </w:rPr>
  </w:style>
  <w:style w:type="character" w:customStyle="1" w:styleId="731">
    <w:name w:val="font61"/>
    <w:qFormat/>
    <w:uiPriority w:val="0"/>
    <w:rPr>
      <w:rFonts w:hint="eastAsia" w:ascii="仿宋" w:hAnsi="仿宋" w:eastAsia="仿宋" w:cs="仿宋"/>
      <w:color w:val="000000"/>
      <w:sz w:val="20"/>
      <w:szCs w:val="20"/>
      <w:u w:val="none"/>
    </w:rPr>
  </w:style>
  <w:style w:type="character" w:customStyle="1" w:styleId="732">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3">
    <w:name w:val="Char Char211"/>
    <w:qFormat/>
    <w:uiPriority w:val="0"/>
    <w:rPr>
      <w:rFonts w:eastAsia="宋体"/>
      <w:b/>
      <w:bCs/>
      <w:kern w:val="2"/>
      <w:sz w:val="21"/>
      <w:szCs w:val="24"/>
      <w:lang w:val="en-US" w:eastAsia="zh-CN" w:bidi="ar-SA"/>
    </w:rPr>
  </w:style>
  <w:style w:type="character" w:customStyle="1" w:styleId="734">
    <w:name w:val="标题 2 Char"/>
    <w:qFormat/>
    <w:uiPriority w:val="0"/>
    <w:rPr>
      <w:rFonts w:ascii="Arial" w:hAnsi="Arial" w:eastAsia="黑体"/>
      <w:b/>
      <w:kern w:val="2"/>
      <w:sz w:val="32"/>
      <w:lang w:val="en-US" w:eastAsia="zh-CN"/>
    </w:rPr>
  </w:style>
  <w:style w:type="character" w:customStyle="1" w:styleId="735">
    <w:name w:val="maywed421"/>
    <w:qFormat/>
    <w:uiPriority w:val="0"/>
    <w:rPr>
      <w:color w:val="366FB6"/>
      <w:u w:val="none"/>
    </w:rPr>
  </w:style>
  <w:style w:type="character" w:customStyle="1" w:styleId="736">
    <w:name w:val="正文文本缩进 Char"/>
    <w:qFormat/>
    <w:uiPriority w:val="0"/>
    <w:rPr>
      <w:rFonts w:ascii="宋体" w:hAnsi="宋体"/>
      <w:kern w:val="2"/>
      <w:sz w:val="24"/>
      <w:szCs w:val="24"/>
    </w:rPr>
  </w:style>
  <w:style w:type="character" w:customStyle="1" w:styleId="737">
    <w:name w:val="Char Char102"/>
    <w:semiHidden/>
    <w:qFormat/>
    <w:uiPriority w:val="0"/>
    <w:rPr>
      <w:rFonts w:ascii="宋体" w:hAnsi="宋体"/>
      <w:kern w:val="2"/>
      <w:sz w:val="21"/>
      <w:szCs w:val="24"/>
      <w:lang w:val="en-US" w:eastAsia="zh-CN"/>
    </w:rPr>
  </w:style>
  <w:style w:type="character" w:customStyle="1" w:styleId="738">
    <w:name w:val="页眉 Char1"/>
    <w:qFormat/>
    <w:uiPriority w:val="0"/>
    <w:rPr>
      <w:rFonts w:eastAsia="宋体"/>
      <w:kern w:val="2"/>
      <w:sz w:val="18"/>
      <w:szCs w:val="18"/>
      <w:lang w:val="en-US" w:eastAsia="zh-CN" w:bidi="ar-SA"/>
    </w:rPr>
  </w:style>
  <w:style w:type="character" w:customStyle="1" w:styleId="739">
    <w:name w:val="md"/>
    <w:basedOn w:val="70"/>
    <w:qFormat/>
    <w:uiPriority w:val="0"/>
    <w:rPr>
      <w:rFonts w:ascii="Arial" w:hAnsi="Arial" w:eastAsia="黑体" w:cs="Arial"/>
      <w:snapToGrid w:val="0"/>
      <w:kern w:val="0"/>
      <w:szCs w:val="21"/>
    </w:rPr>
  </w:style>
  <w:style w:type="character" w:customStyle="1" w:styleId="740">
    <w:name w:val="big1"/>
    <w:qFormat/>
    <w:uiPriority w:val="0"/>
    <w:rPr>
      <w:rFonts w:hint="eastAsia" w:ascii="宋体" w:hAnsi="宋体" w:eastAsia="宋体"/>
      <w:color w:val="333333"/>
      <w:sz w:val="22"/>
      <w:szCs w:val="22"/>
    </w:rPr>
  </w:style>
  <w:style w:type="character" w:customStyle="1" w:styleId="741">
    <w:name w:val="Char Char311"/>
    <w:qFormat/>
    <w:uiPriority w:val="0"/>
    <w:rPr>
      <w:rFonts w:eastAsia="宋体"/>
      <w:kern w:val="2"/>
      <w:sz w:val="21"/>
      <w:szCs w:val="24"/>
      <w:lang w:val="en-US" w:eastAsia="zh-CN" w:bidi="ar-SA"/>
    </w:rPr>
  </w:style>
  <w:style w:type="character" w:customStyle="1" w:styleId="742">
    <w:name w:val="Char Char81"/>
    <w:qFormat/>
    <w:uiPriority w:val="6"/>
    <w:rPr>
      <w:rFonts w:eastAsia="宋体"/>
      <w:b/>
      <w:sz w:val="24"/>
      <w:lang w:eastAsia="zh-CN"/>
    </w:rPr>
  </w:style>
  <w:style w:type="character" w:customStyle="1" w:styleId="743">
    <w:name w:val="样式3 Char"/>
    <w:basedOn w:val="698"/>
    <w:qFormat/>
    <w:uiPriority w:val="0"/>
    <w:rPr>
      <w:rFonts w:ascii="仿宋_GB2312" w:hAnsi="仿宋" w:eastAsia="仿宋_GB2312" w:cs="仿宋_GB2312"/>
      <w:sz w:val="32"/>
      <w:szCs w:val="30"/>
      <w:lang w:val="zh-CN"/>
    </w:rPr>
  </w:style>
  <w:style w:type="character" w:customStyle="1" w:styleId="744">
    <w:name w:val="HTML 地址 Char"/>
    <w:link w:val="31"/>
    <w:qFormat/>
    <w:uiPriority w:val="0"/>
    <w:rPr>
      <w:rFonts w:ascii="宋体" w:hAnsi="宋体"/>
      <w:i/>
      <w:iCs/>
      <w:sz w:val="24"/>
      <w:szCs w:val="24"/>
    </w:rPr>
  </w:style>
  <w:style w:type="character" w:customStyle="1" w:styleId="745">
    <w:name w:val="正文首行缩进 2 Char1"/>
    <w:qFormat/>
    <w:uiPriority w:val="0"/>
    <w:rPr>
      <w:rFonts w:ascii="Times New Roman" w:hAnsi="Times New Roman" w:eastAsia="宋体" w:cs="Times New Roman"/>
      <w:kern w:val="2"/>
      <w:sz w:val="24"/>
      <w:szCs w:val="24"/>
    </w:rPr>
  </w:style>
  <w:style w:type="character" w:customStyle="1" w:styleId="746">
    <w:name w:val="副标题 Char2"/>
    <w:qFormat/>
    <w:uiPriority w:val="0"/>
    <w:rPr>
      <w:rFonts w:ascii="Cambria" w:hAnsi="Cambria" w:eastAsia="宋体" w:cs="Times New Roman"/>
      <w:b/>
      <w:bCs/>
      <w:snapToGrid w:val="0"/>
      <w:kern w:val="28"/>
      <w:sz w:val="32"/>
      <w:szCs w:val="32"/>
    </w:rPr>
  </w:style>
  <w:style w:type="character" w:customStyle="1" w:styleId="747">
    <w:name w:val="标题4-dyf Char"/>
    <w:link w:val="96"/>
    <w:qFormat/>
    <w:uiPriority w:val="0"/>
    <w:rPr>
      <w:rFonts w:ascii="Cambria" w:hAnsi="Cambria"/>
      <w:b/>
      <w:bCs/>
      <w:color w:val="000000"/>
      <w:kern w:val="2"/>
      <w:sz w:val="21"/>
      <w:szCs w:val="21"/>
    </w:rPr>
  </w:style>
  <w:style w:type="character" w:customStyle="1" w:styleId="748">
    <w:name w:val="dectext1"/>
    <w:qFormat/>
    <w:uiPriority w:val="0"/>
    <w:rPr>
      <w:rFonts w:ascii="宋体" w:hAnsi="宋体" w:eastAsia="宋体"/>
      <w:color w:val="333333"/>
      <w:sz w:val="21"/>
      <w:szCs w:val="21"/>
      <w:u w:val="none"/>
    </w:rPr>
  </w:style>
  <w:style w:type="character" w:customStyle="1" w:styleId="749">
    <w:name w:val="冯 Char"/>
    <w:link w:val="97"/>
    <w:qFormat/>
    <w:uiPriority w:val="0"/>
    <w:rPr>
      <w:rFonts w:ascii="宋体" w:hAnsi="宋体"/>
      <w:color w:val="000000"/>
      <w:sz w:val="24"/>
      <w:szCs w:val="24"/>
    </w:rPr>
  </w:style>
  <w:style w:type="character" w:customStyle="1" w:styleId="750">
    <w:name w:val="Header Char"/>
    <w:qFormat/>
    <w:locked/>
    <w:uiPriority w:val="0"/>
    <w:rPr>
      <w:rFonts w:eastAsia="宋体"/>
      <w:kern w:val="2"/>
      <w:sz w:val="18"/>
      <w:szCs w:val="18"/>
      <w:lang w:val="en-US" w:eastAsia="zh-CN" w:bidi="ar-SA"/>
    </w:rPr>
  </w:style>
  <w:style w:type="character" w:customStyle="1" w:styleId="751">
    <w:name w:val="Char Char12"/>
    <w:qFormat/>
    <w:uiPriority w:val="0"/>
    <w:rPr>
      <w:rFonts w:ascii="仿宋_GB2312" w:eastAsia="仿宋_GB2312"/>
      <w:b/>
      <w:bCs/>
      <w:kern w:val="2"/>
      <w:sz w:val="24"/>
      <w:szCs w:val="24"/>
      <w:lang w:val="zh-CN" w:eastAsia="zh-CN" w:bidi="ar-SA"/>
    </w:rPr>
  </w:style>
  <w:style w:type="character" w:customStyle="1" w:styleId="752">
    <w:name w:val="题注 Char"/>
    <w:link w:val="17"/>
    <w:qFormat/>
    <w:uiPriority w:val="0"/>
    <w:rPr>
      <w:b/>
      <w:kern w:val="2"/>
      <w:sz w:val="28"/>
    </w:rPr>
  </w:style>
  <w:style w:type="character" w:customStyle="1" w:styleId="753">
    <w:name w:val="普通文字 Char3"/>
    <w:qFormat/>
    <w:uiPriority w:val="0"/>
    <w:rPr>
      <w:rFonts w:ascii="宋体" w:hAnsi="Courier New" w:eastAsia="宋体"/>
      <w:kern w:val="2"/>
      <w:sz w:val="21"/>
      <w:lang w:val="en-US" w:eastAsia="zh-CN" w:bidi="ar-SA"/>
    </w:rPr>
  </w:style>
  <w:style w:type="character" w:customStyle="1" w:styleId="754">
    <w:name w:val="公文正文 Char"/>
    <w:qFormat/>
    <w:uiPriority w:val="0"/>
    <w:rPr>
      <w:rFonts w:ascii="仿宋_GB2312" w:eastAsia="仿宋_GB2312"/>
      <w:kern w:val="2"/>
      <w:sz w:val="24"/>
      <w:szCs w:val="24"/>
      <w:lang w:val="en-US" w:eastAsia="zh-CN" w:bidi="ar-SA"/>
    </w:rPr>
  </w:style>
  <w:style w:type="character" w:customStyle="1" w:styleId="755">
    <w:name w:val="正文首行缩进 Char Char Char Char Char"/>
    <w:qFormat/>
    <w:uiPriority w:val="0"/>
    <w:rPr>
      <w:rFonts w:ascii="宋体"/>
      <w:kern w:val="2"/>
      <w:sz w:val="24"/>
      <w:lang w:val="zh-CN"/>
    </w:rPr>
  </w:style>
  <w:style w:type="character" w:customStyle="1" w:styleId="756">
    <w:name w:val="PI Char"/>
    <w:qFormat/>
    <w:uiPriority w:val="0"/>
    <w:rPr>
      <w:rFonts w:ascii="宋体" w:hAnsi="宋体" w:eastAsia="宋体"/>
      <w:kern w:val="2"/>
      <w:sz w:val="24"/>
      <w:szCs w:val="24"/>
      <w:lang w:val="en-US" w:eastAsia="zh-CN" w:bidi="ar-SA"/>
    </w:rPr>
  </w:style>
  <w:style w:type="character" w:customStyle="1" w:styleId="757">
    <w:name w:val="Default Char"/>
    <w:link w:val="98"/>
    <w:qFormat/>
    <w:uiPriority w:val="0"/>
    <w:rPr>
      <w:rFonts w:ascii="仿宋_GB2312" w:eastAsia="仿宋_GB2312" w:cs="仿宋_GB2312"/>
      <w:color w:val="000000"/>
      <w:sz w:val="24"/>
      <w:szCs w:val="24"/>
      <w:lang w:val="en-US" w:eastAsia="zh-CN" w:bidi="ar-SA"/>
    </w:rPr>
  </w:style>
  <w:style w:type="character" w:customStyle="1" w:styleId="758">
    <w:name w:val="style91"/>
    <w:qFormat/>
    <w:uiPriority w:val="0"/>
    <w:rPr>
      <w:color w:val="333333"/>
    </w:rPr>
  </w:style>
  <w:style w:type="character" w:customStyle="1" w:styleId="759">
    <w:name w:val="列出段落 Char2"/>
    <w:qFormat/>
    <w:uiPriority w:val="34"/>
    <w:rPr>
      <w:rFonts w:ascii="Calibri" w:hAnsi="Calibri"/>
      <w:kern w:val="2"/>
      <w:sz w:val="28"/>
    </w:rPr>
  </w:style>
  <w:style w:type="character" w:customStyle="1" w:styleId="760">
    <w:name w:val="mdeck"/>
    <w:qFormat/>
    <w:uiPriority w:val="0"/>
    <w:rPr>
      <w:rFonts w:ascii="仿宋_GB2312" w:eastAsia="微软雅黑"/>
      <w:b/>
      <w:kern w:val="2"/>
      <w:sz w:val="32"/>
      <w:szCs w:val="32"/>
      <w:lang w:val="en-US" w:eastAsia="zh-CN" w:bidi="ar-SA"/>
    </w:rPr>
  </w:style>
  <w:style w:type="character" w:customStyle="1" w:styleId="761">
    <w:name w:val="unnamed11"/>
    <w:qFormat/>
    <w:uiPriority w:val="0"/>
    <w:rPr>
      <w:sz w:val="20"/>
      <w:szCs w:val="20"/>
    </w:rPr>
  </w:style>
  <w:style w:type="character" w:customStyle="1" w:styleId="762">
    <w:name w:val="正文文本 Char2"/>
    <w:semiHidden/>
    <w:qFormat/>
    <w:uiPriority w:val="99"/>
    <w:rPr>
      <w:rFonts w:ascii="Times New Roman" w:hAnsi="Times New Roman" w:eastAsia="宋体" w:cs="Times New Roman"/>
      <w:snapToGrid w:val="0"/>
      <w:kern w:val="0"/>
      <w:szCs w:val="24"/>
    </w:rPr>
  </w:style>
  <w:style w:type="character" w:customStyle="1" w:styleId="763">
    <w:name w:val="标书正文格式 Char"/>
    <w:qFormat/>
    <w:uiPriority w:val="0"/>
    <w:rPr>
      <w:rFonts w:eastAsia="楷体_GB2312"/>
      <w:kern w:val="2"/>
      <w:sz w:val="24"/>
      <w:szCs w:val="24"/>
      <w:lang w:bidi="ar-SA"/>
    </w:rPr>
  </w:style>
  <w:style w:type="character" w:customStyle="1" w:styleId="764">
    <w:name w:val="Char Char11"/>
    <w:qFormat/>
    <w:locked/>
    <w:uiPriority w:val="0"/>
    <w:rPr>
      <w:rFonts w:ascii="宋体" w:hAnsi="宋体" w:eastAsia="宋体"/>
      <w:b/>
      <w:kern w:val="2"/>
      <w:sz w:val="24"/>
      <w:szCs w:val="24"/>
      <w:lang w:val="en-US" w:eastAsia="zh-CN" w:bidi="ar-SA"/>
    </w:rPr>
  </w:style>
  <w:style w:type="character" w:customStyle="1" w:styleId="765">
    <w:name w:val="ca-131"/>
    <w:qFormat/>
    <w:uiPriority w:val="0"/>
    <w:rPr>
      <w:rFonts w:hint="eastAsia" w:ascii="仿宋_GB2312" w:eastAsia="仿宋_GB2312"/>
      <w:b/>
      <w:bCs/>
      <w:color w:val="000000"/>
      <w:spacing w:val="-20"/>
      <w:sz w:val="24"/>
      <w:szCs w:val="24"/>
    </w:rPr>
  </w:style>
  <w:style w:type="character" w:customStyle="1" w:styleId="766">
    <w:name w:val="tw4winMark"/>
    <w:qFormat/>
    <w:uiPriority w:val="0"/>
    <w:rPr>
      <w:rFonts w:ascii="Courier New" w:hAnsi="Courier New" w:cs="Courier New"/>
      <w:vanish/>
      <w:color w:val="800080"/>
      <w:sz w:val="24"/>
      <w:szCs w:val="24"/>
      <w:vertAlign w:val="subscript"/>
    </w:rPr>
  </w:style>
  <w:style w:type="character" w:customStyle="1" w:styleId="767">
    <w:name w:val="正文样式 Char"/>
    <w:link w:val="99"/>
    <w:qFormat/>
    <w:uiPriority w:val="0"/>
    <w:rPr>
      <w:rFonts w:ascii="Calibri" w:hAnsi="Calibri"/>
      <w:sz w:val="24"/>
      <w:szCs w:val="24"/>
    </w:rPr>
  </w:style>
  <w:style w:type="character" w:customStyle="1" w:styleId="768">
    <w:name w:val="表正文 Char3"/>
    <w:qFormat/>
    <w:uiPriority w:val="0"/>
    <w:rPr>
      <w:rFonts w:eastAsia="宋体"/>
    </w:rPr>
  </w:style>
  <w:style w:type="character" w:customStyle="1" w:styleId="769">
    <w:name w:val="H5 Char"/>
    <w:qFormat/>
    <w:uiPriority w:val="0"/>
    <w:rPr>
      <w:b/>
      <w:bCs/>
      <w:kern w:val="2"/>
      <w:sz w:val="28"/>
      <w:szCs w:val="28"/>
    </w:rPr>
  </w:style>
  <w:style w:type="character" w:customStyle="1" w:styleId="770">
    <w:name w:val="Char Char3"/>
    <w:qFormat/>
    <w:uiPriority w:val="0"/>
    <w:rPr>
      <w:rFonts w:eastAsia="宋体"/>
      <w:kern w:val="2"/>
      <w:sz w:val="21"/>
      <w:szCs w:val="24"/>
      <w:lang w:val="en-US" w:eastAsia="zh-CN" w:bidi="ar-SA"/>
    </w:rPr>
  </w:style>
  <w:style w:type="character" w:customStyle="1" w:styleId="771">
    <w:name w:val="正文 编号 Char"/>
    <w:qFormat/>
    <w:uiPriority w:val="0"/>
    <w:rPr>
      <w:rFonts w:ascii="仿宋_GB2312" w:hAnsi="仿宋_GB2312" w:eastAsia="仿宋_GB2312"/>
      <w:kern w:val="2"/>
      <w:sz w:val="24"/>
      <w:lang w:bidi="ar-SA"/>
    </w:rPr>
  </w:style>
  <w:style w:type="character" w:customStyle="1" w:styleId="772">
    <w:name w:val="question-title2"/>
    <w:qFormat/>
    <w:uiPriority w:val="6"/>
    <w:rPr>
      <w:rFonts w:ascii="Arial" w:hAnsi="Arial" w:eastAsia="黑体" w:cs="Arial"/>
      <w:snapToGrid w:val="0"/>
      <w:kern w:val="0"/>
      <w:szCs w:val="21"/>
    </w:rPr>
  </w:style>
  <w:style w:type="character" w:customStyle="1" w:styleId="773">
    <w:name w:val="gf正文1 Char Char"/>
    <w:link w:val="100"/>
    <w:qFormat/>
    <w:uiPriority w:val="0"/>
    <w:rPr>
      <w:rFonts w:ascii="宋体" w:hAnsi="宋体" w:cs="宋体"/>
      <w:kern w:val="2"/>
      <w:sz w:val="24"/>
      <w:szCs w:val="24"/>
    </w:rPr>
  </w:style>
  <w:style w:type="character" w:customStyle="1" w:styleId="774">
    <w:name w:val="Char Char15"/>
    <w:qFormat/>
    <w:uiPriority w:val="6"/>
    <w:rPr>
      <w:rFonts w:ascii="宋体" w:hAnsi="宋体"/>
      <w:kern w:val="1"/>
      <w:sz w:val="21"/>
    </w:rPr>
  </w:style>
  <w:style w:type="character" w:customStyle="1" w:styleId="775">
    <w:name w:val="正文缩进 Char3"/>
    <w:qFormat/>
    <w:uiPriority w:val="0"/>
    <w:rPr>
      <w:rFonts w:ascii="宋体" w:eastAsia="宋体"/>
      <w:snapToGrid w:val="0"/>
      <w:color w:val="000000"/>
      <w:kern w:val="28"/>
      <w:sz w:val="28"/>
      <w:lang w:val="en-US" w:eastAsia="zh-CN" w:bidi="ar-SA"/>
    </w:rPr>
  </w:style>
  <w:style w:type="character" w:customStyle="1" w:styleId="776">
    <w:name w:val="列出段落 Char1"/>
    <w:link w:val="101"/>
    <w:qFormat/>
    <w:uiPriority w:val="0"/>
    <w:rPr>
      <w:rFonts w:ascii="Calibri" w:hAnsi="Calibri"/>
      <w:sz w:val="24"/>
      <w:lang w:eastAsia="en-US"/>
    </w:rPr>
  </w:style>
  <w:style w:type="character" w:customStyle="1" w:styleId="777">
    <w:name w:val="Char Char8"/>
    <w:qFormat/>
    <w:uiPriority w:val="0"/>
    <w:rPr>
      <w:rFonts w:eastAsia="宋体"/>
      <w:b/>
      <w:sz w:val="24"/>
      <w:lang w:eastAsia="zh-CN"/>
    </w:rPr>
  </w:style>
  <w:style w:type="character" w:customStyle="1" w:styleId="778">
    <w:name w:val="Normal Indent Char Char"/>
    <w:qFormat/>
    <w:uiPriority w:val="0"/>
    <w:rPr>
      <w:rFonts w:eastAsia="宋体"/>
      <w:kern w:val="2"/>
      <w:sz w:val="21"/>
      <w:lang w:val="en-US" w:eastAsia="zh-CN" w:bidi="ar-SA"/>
    </w:rPr>
  </w:style>
  <w:style w:type="character" w:customStyle="1" w:styleId="779">
    <w:name w:val="列表段落 字符"/>
    <w:qFormat/>
    <w:uiPriority w:val="99"/>
  </w:style>
  <w:style w:type="character" w:customStyle="1" w:styleId="780">
    <w:name w:val="Ò³Ã¼ Char Char1"/>
    <w:qFormat/>
    <w:uiPriority w:val="0"/>
    <w:rPr>
      <w:rFonts w:eastAsia="宋体"/>
      <w:kern w:val="2"/>
      <w:sz w:val="18"/>
      <w:szCs w:val="18"/>
      <w:lang w:val="en-US" w:eastAsia="zh-CN" w:bidi="ar-SA"/>
    </w:rPr>
  </w:style>
  <w:style w:type="character" w:customStyle="1" w:styleId="781">
    <w:name w:val="方案正文 Char"/>
    <w:qFormat/>
    <w:uiPriority w:val="0"/>
    <w:rPr>
      <w:rFonts w:ascii="仿宋_GB2312" w:eastAsia="仿宋_GB2312"/>
      <w:b/>
      <w:color w:val="000000"/>
      <w:kern w:val="2"/>
      <w:sz w:val="24"/>
      <w:lang w:val="en-US" w:eastAsia="zh-CN" w:bidi="ar-SA"/>
    </w:rPr>
  </w:style>
  <w:style w:type="character" w:customStyle="1" w:styleId="782">
    <w:name w:val="Char Char30"/>
    <w:qFormat/>
    <w:uiPriority w:val="6"/>
    <w:rPr>
      <w:rFonts w:ascii="Arial" w:hAnsi="Arial" w:eastAsia="黑体"/>
      <w:kern w:val="1"/>
      <w:sz w:val="21"/>
      <w:szCs w:val="21"/>
    </w:rPr>
  </w:style>
  <w:style w:type="character" w:customStyle="1" w:styleId="783">
    <w:name w:val="正文文本缩进 Char3"/>
    <w:link w:val="26"/>
    <w:qFormat/>
    <w:uiPriority w:val="0"/>
    <w:rPr>
      <w:rFonts w:ascii="宋体" w:hAnsi="宋体"/>
      <w:kern w:val="2"/>
      <w:sz w:val="24"/>
      <w:szCs w:val="24"/>
    </w:rPr>
  </w:style>
  <w:style w:type="character" w:customStyle="1" w:styleId="784">
    <w:name w:val="font01"/>
    <w:qFormat/>
    <w:uiPriority w:val="0"/>
    <w:rPr>
      <w:rFonts w:hint="eastAsia" w:ascii="微软雅黑" w:hAnsi="微软雅黑" w:eastAsia="微软雅黑" w:cs="微软雅黑"/>
      <w:color w:val="000000"/>
      <w:sz w:val="20"/>
      <w:szCs w:val="20"/>
      <w:u w:val="none"/>
    </w:rPr>
  </w:style>
  <w:style w:type="character" w:customStyle="1" w:styleId="785">
    <w:name w:val="Char Char20"/>
    <w:qFormat/>
    <w:uiPriority w:val="6"/>
    <w:rPr>
      <w:kern w:val="1"/>
      <w:sz w:val="24"/>
    </w:rPr>
  </w:style>
  <w:style w:type="character" w:customStyle="1" w:styleId="786">
    <w:name w:val="tw4winExternal"/>
    <w:qFormat/>
    <w:uiPriority w:val="0"/>
    <w:rPr>
      <w:rFonts w:ascii="Courier New" w:hAnsi="Courier New" w:cs="Courier New"/>
      <w:color w:val="808080"/>
      <w:lang w:val="en-US" w:eastAsia="zh-CN"/>
    </w:rPr>
  </w:style>
  <w:style w:type="character" w:customStyle="1" w:styleId="787">
    <w:name w:val="标题 4 Char1"/>
    <w:qFormat/>
    <w:uiPriority w:val="9"/>
    <w:rPr>
      <w:rFonts w:ascii="Cambria" w:hAnsi="Cambria" w:eastAsia="宋体" w:cs="Times New Roman"/>
      <w:b/>
      <w:bCs/>
      <w:kern w:val="2"/>
      <w:sz w:val="28"/>
      <w:szCs w:val="28"/>
    </w:rPr>
  </w:style>
  <w:style w:type="character" w:customStyle="1" w:styleId="788">
    <w:name w:val="批注文字 Char2"/>
    <w:qFormat/>
    <w:uiPriority w:val="99"/>
    <w:rPr>
      <w:rFonts w:ascii="Times New Roman" w:hAnsi="Times New Roman" w:eastAsia="宋体" w:cs="Times New Roman"/>
      <w:snapToGrid w:val="0"/>
      <w:kern w:val="0"/>
      <w:szCs w:val="24"/>
    </w:rPr>
  </w:style>
  <w:style w:type="character" w:customStyle="1" w:styleId="789">
    <w:name w:val="正文文本 2 Char"/>
    <w:qFormat/>
    <w:uiPriority w:val="0"/>
    <w:rPr>
      <w:rFonts w:eastAsia="宋体"/>
      <w:kern w:val="2"/>
      <w:sz w:val="21"/>
      <w:szCs w:val="24"/>
      <w:lang w:val="en-US" w:eastAsia="zh-CN" w:bidi="ar-SA"/>
    </w:rPr>
  </w:style>
  <w:style w:type="character" w:customStyle="1" w:styleId="790">
    <w:name w:val="Ò³Ã¼ Char Char"/>
    <w:qFormat/>
    <w:uiPriority w:val="0"/>
    <w:rPr>
      <w:rFonts w:eastAsia="宋体"/>
      <w:kern w:val="2"/>
      <w:sz w:val="18"/>
      <w:lang w:val="en-US" w:eastAsia="zh-CN" w:bidi="ar-SA"/>
    </w:rPr>
  </w:style>
  <w:style w:type="character" w:customStyle="1" w:styleId="791">
    <w:name w:val="message1"/>
    <w:qFormat/>
    <w:uiPriority w:val="0"/>
    <w:rPr>
      <w:rFonts w:hint="default" w:ascii="Tahoma" w:hAnsi="Tahoma" w:cs="Tahoma"/>
      <w:sz w:val="18"/>
      <w:szCs w:val="18"/>
    </w:rPr>
  </w:style>
  <w:style w:type="character" w:customStyle="1" w:styleId="792">
    <w:name w:val="Char Char23"/>
    <w:qFormat/>
    <w:uiPriority w:val="6"/>
    <w:rPr>
      <w:color w:val="0000FF"/>
      <w:sz w:val="21"/>
    </w:rPr>
  </w:style>
  <w:style w:type="character" w:customStyle="1" w:styleId="793">
    <w:name w:val="批注框文本 字符"/>
    <w:qFormat/>
    <w:uiPriority w:val="0"/>
    <w:rPr>
      <w:rFonts w:ascii="Arial" w:hAnsi="Arial" w:eastAsia="黑体" w:cs="Arial"/>
      <w:snapToGrid w:val="0"/>
      <w:kern w:val="0"/>
      <w:sz w:val="18"/>
      <w:szCs w:val="18"/>
    </w:rPr>
  </w:style>
  <w:style w:type="character" w:customStyle="1" w:styleId="794">
    <w:name w:val="纯文本 Char2"/>
    <w:semiHidden/>
    <w:qFormat/>
    <w:uiPriority w:val="99"/>
    <w:rPr>
      <w:rFonts w:ascii="宋体" w:hAnsi="Courier New" w:eastAsia="宋体" w:cs="Courier New"/>
    </w:rPr>
  </w:style>
  <w:style w:type="character" w:customStyle="1" w:styleId="795">
    <w:name w:val="Char Char25"/>
    <w:qFormat/>
    <w:uiPriority w:val="6"/>
    <w:rPr>
      <w:rFonts w:ascii="宋体" w:hAnsi="宋体"/>
      <w:kern w:val="1"/>
      <w:sz w:val="24"/>
      <w:lang w:val="zh-CN"/>
    </w:rPr>
  </w:style>
  <w:style w:type="character" w:customStyle="1" w:styleId="796">
    <w:name w:val="Char Char411"/>
    <w:qFormat/>
    <w:uiPriority w:val="0"/>
    <w:rPr>
      <w:rFonts w:eastAsia="宋体"/>
      <w:b/>
      <w:sz w:val="24"/>
      <w:lang w:eastAsia="zh-CN" w:bidi="ar-SA"/>
    </w:rPr>
  </w:style>
  <w:style w:type="character" w:customStyle="1" w:styleId="797">
    <w:name w:val="Heading 7 Char"/>
    <w:qFormat/>
    <w:locked/>
    <w:uiPriority w:val="0"/>
    <w:rPr>
      <w:rFonts w:ascii="宋体" w:hAnsi="宋体" w:eastAsia="宋体"/>
      <w:b/>
      <w:bCs/>
      <w:kern w:val="2"/>
      <w:sz w:val="24"/>
      <w:szCs w:val="24"/>
      <w:lang w:val="en-US" w:eastAsia="zh-CN" w:bidi="ar-SA"/>
    </w:rPr>
  </w:style>
  <w:style w:type="character" w:customStyle="1" w:styleId="798">
    <w:name w:val="此正文 Char"/>
    <w:link w:val="103"/>
    <w:qFormat/>
    <w:uiPriority w:val="0"/>
    <w:rPr>
      <w:kern w:val="2"/>
      <w:sz w:val="24"/>
      <w:szCs w:val="24"/>
    </w:rPr>
  </w:style>
  <w:style w:type="character" w:customStyle="1" w:styleId="799">
    <w:name w:val="Char Char2"/>
    <w:qFormat/>
    <w:uiPriority w:val="0"/>
    <w:rPr>
      <w:rFonts w:eastAsia="宋体"/>
      <w:b/>
      <w:bCs/>
      <w:kern w:val="2"/>
      <w:sz w:val="21"/>
      <w:szCs w:val="24"/>
      <w:lang w:val="en-US" w:eastAsia="zh-CN" w:bidi="ar-SA"/>
    </w:rPr>
  </w:style>
  <w:style w:type="character" w:customStyle="1" w:styleId="800">
    <w:name w:val="标题 1 Char"/>
    <w:link w:val="3"/>
    <w:qFormat/>
    <w:uiPriority w:val="9"/>
    <w:rPr>
      <w:b/>
      <w:bCs/>
      <w:kern w:val="44"/>
      <w:sz w:val="44"/>
      <w:szCs w:val="44"/>
    </w:rPr>
  </w:style>
  <w:style w:type="character" w:customStyle="1" w:styleId="801">
    <w:name w:val="Footer-Even Char1"/>
    <w:qFormat/>
    <w:uiPriority w:val="0"/>
    <w:rPr>
      <w:rFonts w:eastAsia="宋体"/>
      <w:kern w:val="2"/>
      <w:sz w:val="18"/>
      <w:szCs w:val="18"/>
      <w:lang w:val="en-US" w:eastAsia="zh-CN" w:bidi="ar-SA"/>
    </w:rPr>
  </w:style>
  <w:style w:type="character" w:customStyle="1" w:styleId="802">
    <w:name w:val="Char Char29"/>
    <w:qFormat/>
    <w:uiPriority w:val="6"/>
    <w:rPr>
      <w:rFonts w:ascii="Arial" w:hAnsi="Arial" w:eastAsia="微软雅黑"/>
      <w:b/>
      <w:kern w:val="1"/>
      <w:sz w:val="44"/>
      <w:szCs w:val="32"/>
      <w:lang w:val="en-US" w:eastAsia="zh-CN" w:bidi="ar-SA"/>
    </w:rPr>
  </w:style>
  <w:style w:type="character" w:customStyle="1" w:styleId="803">
    <w:name w:val="标题 Char2"/>
    <w:link w:val="60"/>
    <w:qFormat/>
    <w:uiPriority w:val="10"/>
    <w:rPr>
      <w:b/>
      <w:sz w:val="24"/>
    </w:rPr>
  </w:style>
  <w:style w:type="character" w:customStyle="1" w:styleId="804">
    <w:name w:val="font81"/>
    <w:qFormat/>
    <w:uiPriority w:val="0"/>
    <w:rPr>
      <w:rFonts w:ascii="微软雅黑" w:hAnsi="微软雅黑" w:eastAsia="微软雅黑" w:cs="微软雅黑"/>
      <w:color w:val="000000"/>
      <w:sz w:val="20"/>
      <w:szCs w:val="20"/>
      <w:u w:val="none"/>
    </w:rPr>
  </w:style>
  <w:style w:type="character" w:customStyle="1" w:styleId="805">
    <w:name w:val="Char Char312"/>
    <w:qFormat/>
    <w:uiPriority w:val="0"/>
    <w:rPr>
      <w:rFonts w:ascii="Times New Roman" w:hAnsi="Times New Roman" w:eastAsia="宋体" w:cs="Times New Roman"/>
      <w:b/>
      <w:kern w:val="2"/>
      <w:sz w:val="32"/>
      <w:szCs w:val="24"/>
      <w:lang w:val="en-US" w:eastAsia="zh-CN" w:bidi="ar-SA"/>
    </w:rPr>
  </w:style>
  <w:style w:type="character" w:customStyle="1" w:styleId="806">
    <w:name w:val="t21"/>
    <w:qFormat/>
    <w:uiPriority w:val="0"/>
    <w:rPr>
      <w:rFonts w:ascii="仿宋_GB2312" w:eastAsia="微软雅黑"/>
      <w:b/>
      <w:kern w:val="2"/>
      <w:sz w:val="23"/>
      <w:szCs w:val="23"/>
      <w:lang w:val="en-US" w:eastAsia="zh-CN" w:bidi="ar-SA"/>
    </w:rPr>
  </w:style>
  <w:style w:type="character" w:customStyle="1" w:styleId="807">
    <w:name w:val="样式8 Char"/>
    <w:qFormat/>
    <w:uiPriority w:val="0"/>
    <w:rPr>
      <w:rFonts w:ascii="仿宋_GB2312" w:hAnsi="宋体" w:eastAsia="仿宋_GB2312"/>
      <w:b/>
      <w:bCs/>
      <w:kern w:val="2"/>
      <w:sz w:val="24"/>
      <w:szCs w:val="24"/>
    </w:rPr>
  </w:style>
  <w:style w:type="character" w:customStyle="1" w:styleId="808">
    <w:name w:val="表格 Char Char"/>
    <w:qFormat/>
    <w:uiPriority w:val="0"/>
    <w:rPr>
      <w:rFonts w:ascii="宋体" w:hAnsi="宋体" w:eastAsia="宋体"/>
      <w:lang w:bidi="ar-SA"/>
    </w:rPr>
  </w:style>
  <w:style w:type="character" w:customStyle="1" w:styleId="809">
    <w:name w:val="正文文本 字符1"/>
    <w:qFormat/>
    <w:uiPriority w:val="0"/>
    <w:rPr>
      <w:rFonts w:ascii="Calibri" w:hAnsi="Calibri" w:eastAsia="黑体" w:cs="Arial"/>
      <w:snapToGrid w:val="0"/>
      <w:kern w:val="2"/>
      <w:sz w:val="28"/>
      <w:szCs w:val="21"/>
    </w:rPr>
  </w:style>
  <w:style w:type="character" w:customStyle="1" w:styleId="810">
    <w:name w:val="标题 5 Char"/>
    <w:link w:val="8"/>
    <w:qFormat/>
    <w:uiPriority w:val="9"/>
    <w:rPr>
      <w:b/>
      <w:bCs/>
      <w:kern w:val="2"/>
      <w:sz w:val="28"/>
      <w:szCs w:val="28"/>
    </w:rPr>
  </w:style>
  <w:style w:type="character" w:customStyle="1" w:styleId="811">
    <w:name w:val="标题 6 Char1"/>
    <w:qFormat/>
    <w:uiPriority w:val="0"/>
    <w:rPr>
      <w:rFonts w:ascii="Arial" w:hAnsi="Arial" w:eastAsia="黑体" w:cs="Times New Roman"/>
      <w:b/>
      <w:sz w:val="24"/>
      <w:szCs w:val="20"/>
      <w:lang w:bidi="ar-SA"/>
    </w:rPr>
  </w:style>
  <w:style w:type="character" w:customStyle="1" w:styleId="812">
    <w:name w:val="带编号样式 Char"/>
    <w:qFormat/>
    <w:uiPriority w:val="0"/>
    <w:rPr>
      <w:rFonts w:ascii="仿宋_GB2312" w:eastAsia="仿宋_GB2312"/>
      <w:color w:val="000000"/>
      <w:sz w:val="24"/>
      <w:lang w:bidi="ar-SA"/>
    </w:rPr>
  </w:style>
  <w:style w:type="character" w:customStyle="1" w:styleId="813">
    <w:name w:val="unnamed31"/>
    <w:qFormat/>
    <w:uiPriority w:val="0"/>
    <w:rPr>
      <w:rFonts w:ascii="Tahoma" w:hAnsi="Tahoma" w:eastAsia="宋体"/>
      <w:b/>
      <w:kern w:val="2"/>
      <w:sz w:val="24"/>
      <w:szCs w:val="32"/>
      <w:u w:val="none"/>
      <w:lang w:val="en-US" w:eastAsia="zh-CN" w:bidi="ar-SA"/>
    </w:rPr>
  </w:style>
  <w:style w:type="character" w:customStyle="1" w:styleId="814">
    <w:name w:val="正文首行缩进 Char Char Char Char Char Char1"/>
    <w:qFormat/>
    <w:uiPriority w:val="0"/>
    <w:rPr>
      <w:rFonts w:ascii="宋体" w:eastAsia="宋体"/>
      <w:kern w:val="2"/>
      <w:sz w:val="24"/>
      <w:szCs w:val="24"/>
      <w:lang w:val="zh-CN" w:bidi="ar-SA"/>
    </w:rPr>
  </w:style>
  <w:style w:type="character" w:customStyle="1" w:styleId="815">
    <w:name w:val="称呼 Char"/>
    <w:link w:val="21"/>
    <w:qFormat/>
    <w:uiPriority w:val="0"/>
    <w:rPr>
      <w:rFonts w:ascii="仿宋_GB2312" w:eastAsia="仿宋_GB2312"/>
      <w:kern w:val="2"/>
      <w:sz w:val="28"/>
    </w:rPr>
  </w:style>
  <w:style w:type="character" w:customStyle="1" w:styleId="816">
    <w:name w:val="文本正文 Char Char"/>
    <w:qFormat/>
    <w:locked/>
    <w:uiPriority w:val="0"/>
    <w:rPr>
      <w:sz w:val="24"/>
      <w:lang w:bidi="ar-SA"/>
    </w:rPr>
  </w:style>
  <w:style w:type="character" w:customStyle="1" w:styleId="817">
    <w:name w:val="正文缩进 字符"/>
    <w:qFormat/>
    <w:uiPriority w:val="0"/>
    <w:rPr>
      <w:rFonts w:ascii="宋体" w:eastAsia="宋体"/>
      <w:snapToGrid w:val="0"/>
      <w:color w:val="000000"/>
      <w:kern w:val="28"/>
      <w:sz w:val="28"/>
      <w:lang w:val="en-US" w:eastAsia="zh-CN" w:bidi="ar-SA"/>
    </w:rPr>
  </w:style>
  <w:style w:type="character" w:customStyle="1" w:styleId="818">
    <w:name w:val="HTML 预设格式 Char"/>
    <w:link w:val="58"/>
    <w:qFormat/>
    <w:uiPriority w:val="0"/>
    <w:rPr>
      <w:rFonts w:ascii="黑体" w:hAnsi="Courier New" w:eastAsia="黑体"/>
    </w:rPr>
  </w:style>
  <w:style w:type="character" w:customStyle="1" w:styleId="819">
    <w:name w:val="正文文本 2 Char1"/>
    <w:link w:val="57"/>
    <w:qFormat/>
    <w:uiPriority w:val="0"/>
    <w:rPr>
      <w:kern w:val="2"/>
      <w:sz w:val="21"/>
      <w:szCs w:val="24"/>
    </w:rPr>
  </w:style>
  <w:style w:type="character" w:customStyle="1" w:styleId="820">
    <w:name w:val="样式 样式 标题 4h4H4Fab-4T5Ref Heading 1rh1Heading sqlsect 1.2.3.... +... Char"/>
    <w:link w:val="104"/>
    <w:qFormat/>
    <w:uiPriority w:val="0"/>
    <w:rPr>
      <w:rFonts w:ascii="微软雅黑" w:hAnsi="微软雅黑" w:eastAsia="微软雅黑"/>
      <w:b/>
      <w:bCs/>
      <w:kern w:val="2"/>
      <w:sz w:val="24"/>
      <w:szCs w:val="28"/>
    </w:rPr>
  </w:style>
  <w:style w:type="character" w:customStyle="1" w:styleId="821">
    <w:name w:val="正文非缩进 Char"/>
    <w:qFormat/>
    <w:uiPriority w:val="0"/>
    <w:rPr>
      <w:rFonts w:ascii="宋体" w:eastAsia="宋体"/>
      <w:snapToGrid w:val="0"/>
      <w:color w:val="000000"/>
      <w:kern w:val="28"/>
      <w:sz w:val="28"/>
      <w:lang w:val="en-US" w:eastAsia="zh-CN" w:bidi="ar-SA"/>
    </w:rPr>
  </w:style>
  <w:style w:type="character" w:customStyle="1" w:styleId="822">
    <w:name w:val="标题 7 Char"/>
    <w:link w:val="10"/>
    <w:qFormat/>
    <w:uiPriority w:val="0"/>
    <w:rPr>
      <w:b/>
      <w:bCs/>
      <w:kern w:val="2"/>
      <w:sz w:val="24"/>
      <w:szCs w:val="24"/>
    </w:rPr>
  </w:style>
  <w:style w:type="character" w:customStyle="1" w:styleId="823">
    <w:name w:val="正文文本缩进 2 Char"/>
    <w:link w:val="38"/>
    <w:qFormat/>
    <w:uiPriority w:val="0"/>
    <w:rPr>
      <w:rFonts w:ascii="宋体"/>
      <w:sz w:val="28"/>
    </w:rPr>
  </w:style>
  <w:style w:type="character" w:customStyle="1" w:styleId="824">
    <w:name w:val="Char Char5"/>
    <w:qFormat/>
    <w:uiPriority w:val="0"/>
    <w:rPr>
      <w:rFonts w:ascii="宋体" w:hAnsi="Courier New" w:eastAsia="宋体"/>
      <w:kern w:val="2"/>
      <w:sz w:val="21"/>
      <w:lang w:val="en-US" w:eastAsia="zh-CN"/>
    </w:rPr>
  </w:style>
  <w:style w:type="character" w:customStyle="1" w:styleId="825">
    <w:name w:val="脚注文本 Char"/>
    <w:link w:val="51"/>
    <w:qFormat/>
    <w:uiPriority w:val="0"/>
    <w:rPr>
      <w:color w:val="0000FF"/>
      <w:sz w:val="21"/>
    </w:rPr>
  </w:style>
  <w:style w:type="character" w:customStyle="1" w:styleId="826">
    <w:name w:val="称呼 Char1"/>
    <w:qFormat/>
    <w:uiPriority w:val="0"/>
    <w:rPr>
      <w:rFonts w:ascii="Times New Roman" w:hAnsi="Times New Roman" w:eastAsia="宋体" w:cs="Times New Roman"/>
      <w:szCs w:val="24"/>
    </w:rPr>
  </w:style>
  <w:style w:type="character" w:customStyle="1" w:styleId="827">
    <w:name w:val="正文1 Char"/>
    <w:qFormat/>
    <w:uiPriority w:val="0"/>
    <w:rPr>
      <w:rFonts w:ascii="宋体" w:eastAsia="宋体"/>
      <w:snapToGrid w:val="0"/>
      <w:color w:val="000000"/>
      <w:kern w:val="28"/>
      <w:sz w:val="28"/>
      <w:lang w:val="en-US" w:eastAsia="zh-CN" w:bidi="ar-SA"/>
    </w:rPr>
  </w:style>
  <w:style w:type="character" w:customStyle="1" w:styleId="828">
    <w:name w:val="正文缩进 Char1"/>
    <w:qFormat/>
    <w:uiPriority w:val="0"/>
    <w:rPr>
      <w:rFonts w:ascii="宋体" w:eastAsia="宋体"/>
      <w:snapToGrid w:val="0"/>
      <w:color w:val="000000"/>
      <w:kern w:val="28"/>
      <w:sz w:val="28"/>
      <w:lang w:val="en-US" w:eastAsia="zh-CN" w:bidi="ar-SA"/>
    </w:rPr>
  </w:style>
  <w:style w:type="character" w:customStyle="1" w:styleId="829">
    <w:name w:val="font21"/>
    <w:qFormat/>
    <w:uiPriority w:val="0"/>
    <w:rPr>
      <w:rFonts w:hint="eastAsia" w:ascii="宋体" w:hAnsi="宋体" w:eastAsia="宋体"/>
      <w:kern w:val="2"/>
      <w:sz w:val="28"/>
      <w:szCs w:val="28"/>
      <w:lang w:val="en-US" w:eastAsia="zh-CN" w:bidi="ar-SA"/>
    </w:rPr>
  </w:style>
  <w:style w:type="character" w:customStyle="1" w:styleId="830">
    <w:name w:val="Char Char26"/>
    <w:qFormat/>
    <w:uiPriority w:val="6"/>
    <w:rPr>
      <w:kern w:val="1"/>
      <w:sz w:val="21"/>
      <w:szCs w:val="24"/>
    </w:rPr>
  </w:style>
  <w:style w:type="character" w:customStyle="1" w:styleId="831">
    <w:name w:val="Item List Char"/>
    <w:link w:val="106"/>
    <w:qFormat/>
    <w:uiPriority w:val="0"/>
    <w:rPr>
      <w:rFonts w:ascii="Arial"/>
      <w:bCs/>
      <w:sz w:val="21"/>
      <w:szCs w:val="21"/>
      <w:lang w:val="en-US" w:eastAsia="zh-CN" w:bidi="ar-SA"/>
    </w:rPr>
  </w:style>
  <w:style w:type="character" w:customStyle="1" w:styleId="832">
    <w:name w:val="批注框文本 Char1"/>
    <w:qFormat/>
    <w:uiPriority w:val="0"/>
    <w:rPr>
      <w:rFonts w:ascii="Times New Roman" w:hAnsi="Times New Roman" w:eastAsia="宋体" w:cs="Times New Roman"/>
      <w:sz w:val="18"/>
      <w:szCs w:val="18"/>
    </w:rPr>
  </w:style>
  <w:style w:type="character" w:customStyle="1" w:styleId="833">
    <w:name w:val="纯文本 Char1"/>
    <w:link w:val="107"/>
    <w:qFormat/>
    <w:uiPriority w:val="0"/>
    <w:rPr>
      <w:rFonts w:ascii="宋体" w:hAnsi="Courier New"/>
    </w:rPr>
  </w:style>
  <w:style w:type="character" w:customStyle="1" w:styleId="834">
    <w:name w:val="正文首行缩进 Char"/>
    <w:link w:val="25"/>
    <w:qFormat/>
    <w:uiPriority w:val="0"/>
    <w:rPr>
      <w:rFonts w:ascii="宋体"/>
      <w:kern w:val="2"/>
      <w:sz w:val="24"/>
      <w:lang w:val="zh-CN"/>
    </w:rPr>
  </w:style>
  <w:style w:type="character" w:customStyle="1" w:styleId="835">
    <w:name w:val="h3 Char"/>
    <w:qFormat/>
    <w:uiPriority w:val="0"/>
    <w:rPr>
      <w:rFonts w:eastAsia="宋体"/>
      <w:b/>
      <w:kern w:val="2"/>
      <w:sz w:val="32"/>
      <w:lang w:val="en-US" w:eastAsia="zh-CN" w:bidi="ar-SA"/>
    </w:rPr>
  </w:style>
  <w:style w:type="character" w:customStyle="1" w:styleId="836">
    <w:name w:val="dandyren_title1"/>
    <w:qFormat/>
    <w:uiPriority w:val="0"/>
    <w:rPr>
      <w:b/>
      <w:bCs/>
      <w:color w:val="FF6633"/>
      <w:sz w:val="18"/>
      <w:szCs w:val="18"/>
    </w:rPr>
  </w:style>
  <w:style w:type="character" w:customStyle="1" w:styleId="837">
    <w:name w:val="Char Char31"/>
    <w:qFormat/>
    <w:uiPriority w:val="6"/>
    <w:rPr>
      <w:rFonts w:ascii="Arial" w:hAnsi="Arial" w:eastAsia="黑体"/>
      <w:kern w:val="1"/>
      <w:sz w:val="24"/>
      <w:szCs w:val="24"/>
    </w:rPr>
  </w:style>
  <w:style w:type="character" w:customStyle="1" w:styleId="838">
    <w:name w:val="h Char1"/>
    <w:qFormat/>
    <w:uiPriority w:val="0"/>
    <w:rPr>
      <w:sz w:val="18"/>
      <w:szCs w:val="18"/>
    </w:rPr>
  </w:style>
  <w:style w:type="character" w:customStyle="1" w:styleId="839">
    <w:name w:val="solutionfonts"/>
    <w:qFormat/>
    <w:uiPriority w:val="0"/>
  </w:style>
  <w:style w:type="character" w:customStyle="1" w:styleId="840">
    <w:name w:val="标题 4 Char2"/>
    <w:link w:val="7"/>
    <w:qFormat/>
    <w:uiPriority w:val="9"/>
    <w:rPr>
      <w:rFonts w:ascii="Arial" w:hAnsi="Arial" w:eastAsia="黑体"/>
      <w:b/>
      <w:bCs/>
      <w:kern w:val="2"/>
      <w:sz w:val="28"/>
      <w:szCs w:val="28"/>
      <w:lang w:val="zh-CN"/>
    </w:rPr>
  </w:style>
  <w:style w:type="character" w:customStyle="1" w:styleId="841">
    <w:name w:val="首行缩进 Char"/>
    <w:qFormat/>
    <w:uiPriority w:val="0"/>
    <w:rPr>
      <w:rFonts w:ascii="宋体" w:eastAsia="宋体"/>
      <w:kern w:val="2"/>
      <w:sz w:val="24"/>
      <w:lang w:val="en-US" w:eastAsia="zh-CN" w:bidi="ar-SA"/>
    </w:rPr>
  </w:style>
  <w:style w:type="character" w:customStyle="1" w:styleId="842">
    <w:name w:val="Char Char52"/>
    <w:qFormat/>
    <w:uiPriority w:val="0"/>
    <w:rPr>
      <w:rFonts w:ascii="宋体" w:hAnsi="Courier New" w:eastAsia="宋体"/>
      <w:kern w:val="2"/>
      <w:sz w:val="21"/>
      <w:lang w:val="en-US" w:eastAsia="zh-CN"/>
    </w:rPr>
  </w:style>
  <w:style w:type="character" w:customStyle="1" w:styleId="843">
    <w:name w:val="正文文本 3 Char"/>
    <w:link w:val="22"/>
    <w:qFormat/>
    <w:uiPriority w:val="0"/>
    <w:rPr>
      <w:kern w:val="2"/>
      <w:sz w:val="21"/>
    </w:rPr>
  </w:style>
  <w:style w:type="character" w:customStyle="1" w:styleId="844">
    <w:name w:val="font31"/>
    <w:qFormat/>
    <w:uiPriority w:val="0"/>
    <w:rPr>
      <w:rFonts w:hint="eastAsia" w:ascii="仿宋" w:hAnsi="仿宋" w:eastAsia="仿宋" w:cs="仿宋"/>
      <w:color w:val="000000"/>
      <w:sz w:val="20"/>
      <w:szCs w:val="20"/>
      <w:u w:val="none"/>
    </w:rPr>
  </w:style>
  <w:style w:type="character" w:customStyle="1" w:styleId="845">
    <w:name w:val="正文说明 Char"/>
    <w:link w:val="108"/>
    <w:qFormat/>
    <w:uiPriority w:val="0"/>
    <w:rPr>
      <w:sz w:val="24"/>
      <w:szCs w:val="24"/>
    </w:rPr>
  </w:style>
  <w:style w:type="character" w:customStyle="1" w:styleId="846">
    <w:name w:val="脚注文本 Char1"/>
    <w:qFormat/>
    <w:uiPriority w:val="0"/>
    <w:rPr>
      <w:rFonts w:ascii="Times New Roman" w:hAnsi="Times New Roman" w:eastAsia="宋体" w:cs="Times New Roman"/>
      <w:sz w:val="18"/>
      <w:szCs w:val="18"/>
    </w:rPr>
  </w:style>
  <w:style w:type="character" w:customStyle="1" w:styleId="847">
    <w:name w:val="Char Char1211"/>
    <w:qFormat/>
    <w:uiPriority w:val="0"/>
    <w:rPr>
      <w:rFonts w:ascii="仿宋_GB2312" w:eastAsia="仿宋_GB2312"/>
      <w:b/>
      <w:bCs/>
      <w:kern w:val="2"/>
      <w:sz w:val="24"/>
      <w:szCs w:val="24"/>
      <w:lang w:val="zh-CN" w:eastAsia="zh-CN" w:bidi="ar-SA"/>
    </w:rPr>
  </w:style>
  <w:style w:type="character" w:customStyle="1" w:styleId="848">
    <w:name w:val="标题 Char"/>
    <w:qFormat/>
    <w:uiPriority w:val="0"/>
    <w:rPr>
      <w:rFonts w:eastAsia="宋体"/>
      <w:b/>
      <w:sz w:val="24"/>
      <w:lang w:eastAsia="zh-CN" w:bidi="ar-SA"/>
    </w:rPr>
  </w:style>
  <w:style w:type="character" w:customStyle="1" w:styleId="849">
    <w:name w:val="Char Char35"/>
    <w:qFormat/>
    <w:uiPriority w:val="6"/>
    <w:rPr>
      <w:rFonts w:ascii="Arial" w:hAnsi="Arial" w:eastAsia="黑体"/>
      <w:b/>
      <w:kern w:val="1"/>
      <w:sz w:val="28"/>
      <w:szCs w:val="28"/>
      <w:lang w:val="zh-CN"/>
    </w:rPr>
  </w:style>
  <w:style w:type="character" w:customStyle="1" w:styleId="850">
    <w:name w:val="纯文本 Char Char Char"/>
    <w:qFormat/>
    <w:uiPriority w:val="0"/>
    <w:rPr>
      <w:rFonts w:ascii="宋体" w:hAnsi="Courier New" w:eastAsia="宋体"/>
      <w:kern w:val="2"/>
      <w:sz w:val="21"/>
      <w:lang w:val="en-US" w:eastAsia="zh-CN" w:bidi="ar-SA"/>
    </w:rPr>
  </w:style>
  <w:style w:type="character" w:customStyle="1" w:styleId="851">
    <w:name w:val="Table Text Char"/>
    <w:link w:val="109"/>
    <w:qFormat/>
    <w:uiPriority w:val="0"/>
    <w:rPr>
      <w:sz w:val="24"/>
      <w:szCs w:val="24"/>
    </w:rPr>
  </w:style>
  <w:style w:type="character" w:customStyle="1" w:styleId="852">
    <w:name w:val="正文1 Char1"/>
    <w:qFormat/>
    <w:uiPriority w:val="0"/>
    <w:rPr>
      <w:rFonts w:ascii="仿宋_GB2312" w:hAnsi="Courier New" w:eastAsia="仿宋_GB2312"/>
      <w:kern w:val="28"/>
      <w:sz w:val="24"/>
      <w:szCs w:val="24"/>
      <w:lang w:val="en-US" w:eastAsia="zh-CN"/>
    </w:rPr>
  </w:style>
  <w:style w:type="character" w:customStyle="1" w:styleId="853">
    <w:name w:val="页脚 Char1"/>
    <w:qFormat/>
    <w:uiPriority w:val="0"/>
    <w:rPr>
      <w:rFonts w:eastAsia="宋体"/>
      <w:kern w:val="2"/>
      <w:sz w:val="18"/>
      <w:szCs w:val="18"/>
      <w:lang w:val="en-US" w:eastAsia="zh-CN" w:bidi="ar-SA"/>
    </w:rPr>
  </w:style>
  <w:style w:type="character" w:customStyle="1" w:styleId="854">
    <w:name w:val="Bold"/>
    <w:qFormat/>
    <w:uiPriority w:val="0"/>
    <w:rPr>
      <w:rFonts w:ascii="Arial" w:hAnsi="Arial" w:eastAsia="黑体" w:cs="Times New Roman"/>
      <w:b/>
      <w:kern w:val="2"/>
      <w:sz w:val="32"/>
      <w:szCs w:val="32"/>
      <w:lang w:val="en-US" w:eastAsia="zh-CN" w:bidi="ar-SA"/>
    </w:rPr>
  </w:style>
  <w:style w:type="character" w:customStyle="1" w:styleId="855">
    <w:name w:val="批注文字 Char1"/>
    <w:link w:val="20"/>
    <w:qFormat/>
    <w:uiPriority w:val="0"/>
    <w:rPr>
      <w:kern w:val="2"/>
      <w:sz w:val="21"/>
      <w:szCs w:val="24"/>
    </w:rPr>
  </w:style>
  <w:style w:type="character" w:customStyle="1" w:styleId="856">
    <w:name w:val="签名 Char"/>
    <w:link w:val="43"/>
    <w:qFormat/>
    <w:uiPriority w:val="0"/>
    <w:rPr>
      <w:rFonts w:eastAsia="仿宋_GB2312"/>
      <w:sz w:val="24"/>
    </w:rPr>
  </w:style>
  <w:style w:type="character" w:customStyle="1" w:styleId="857">
    <w:name w:val="hui3"/>
    <w:qFormat/>
    <w:uiPriority w:val="0"/>
    <w:rPr>
      <w:color w:val="333333"/>
    </w:rPr>
  </w:style>
  <w:style w:type="character" w:customStyle="1" w:styleId="858">
    <w:name w:val="Char Char17"/>
    <w:qFormat/>
    <w:uiPriority w:val="6"/>
    <w:rPr>
      <w:rFonts w:eastAsia="仿宋_GB2312"/>
      <w:sz w:val="24"/>
    </w:rPr>
  </w:style>
  <w:style w:type="character" w:customStyle="1" w:styleId="859">
    <w:name w:val="标题 4 字符"/>
    <w:qFormat/>
    <w:uiPriority w:val="9"/>
    <w:rPr>
      <w:rFonts w:ascii="等线 Light" w:hAnsi="等线 Light" w:eastAsia="等线 Light" w:cs="Times New Roman"/>
      <w:b/>
      <w:bCs/>
      <w:snapToGrid w:val="0"/>
      <w:kern w:val="0"/>
      <w:sz w:val="28"/>
      <w:szCs w:val="28"/>
    </w:rPr>
  </w:style>
  <w:style w:type="character" w:customStyle="1" w:styleId="860">
    <w:name w:val="Char Char37"/>
    <w:qFormat/>
    <w:uiPriority w:val="6"/>
    <w:rPr>
      <w:b/>
      <w:kern w:val="1"/>
      <w:sz w:val="44"/>
      <w:szCs w:val="44"/>
    </w:rPr>
  </w:style>
  <w:style w:type="character" w:customStyle="1" w:styleId="861">
    <w:name w:val="列出段落 Char"/>
    <w:qFormat/>
    <w:uiPriority w:val="0"/>
    <w:rPr>
      <w:rFonts w:eastAsia="楷体_GB2312" w:cs="Lucida Sans"/>
      <w:kern w:val="2"/>
      <w:sz w:val="24"/>
      <w:szCs w:val="24"/>
      <w:lang w:val="en-US" w:eastAsia="zh-CN" w:bidi="ar-SA"/>
    </w:rPr>
  </w:style>
  <w:style w:type="character" w:customStyle="1" w:styleId="862">
    <w:name w:val="正文文本缩进 3 Char1"/>
    <w:semiHidden/>
    <w:qFormat/>
    <w:uiPriority w:val="99"/>
    <w:rPr>
      <w:rFonts w:ascii="Times New Roman" w:hAnsi="Times New Roman" w:eastAsia="宋体" w:cs="Times New Roman"/>
      <w:sz w:val="16"/>
      <w:szCs w:val="16"/>
    </w:rPr>
  </w:style>
  <w:style w:type="character" w:customStyle="1" w:styleId="863">
    <w:name w:val="公文正文 Char Char"/>
    <w:link w:val="110"/>
    <w:qFormat/>
    <w:uiPriority w:val="0"/>
    <w:rPr>
      <w:rFonts w:ascii="仿宋_GB2312" w:eastAsia="仿宋_GB2312"/>
      <w:kern w:val="2"/>
      <w:sz w:val="24"/>
      <w:szCs w:val="24"/>
    </w:rPr>
  </w:style>
  <w:style w:type="character" w:customStyle="1" w:styleId="864">
    <w:name w:val="Table Text Char1"/>
    <w:qFormat/>
    <w:uiPriority w:val="0"/>
    <w:rPr>
      <w:rFonts w:eastAsia="宋体"/>
      <w:sz w:val="24"/>
      <w:szCs w:val="24"/>
      <w:lang w:val="en-US" w:eastAsia="zh-CN" w:bidi="ar-SA"/>
    </w:rPr>
  </w:style>
  <w:style w:type="character" w:customStyle="1" w:styleId="865">
    <w:name w:val="标题 1 Char Char"/>
    <w:qFormat/>
    <w:uiPriority w:val="0"/>
    <w:rPr>
      <w:rFonts w:hint="eastAsia" w:ascii="宋体" w:hAnsi="宋体" w:eastAsia="宋体"/>
      <w:b/>
      <w:spacing w:val="-2"/>
      <w:sz w:val="24"/>
      <w:lang w:val="en-US" w:eastAsia="zh-CN" w:bidi="ar-SA"/>
    </w:rPr>
  </w:style>
  <w:style w:type="character" w:customStyle="1" w:styleId="866">
    <w:name w:val="正文（缩进2汉字） Char"/>
    <w:link w:val="111"/>
    <w:qFormat/>
    <w:uiPriority w:val="0"/>
    <w:rPr>
      <w:rFonts w:ascii="宋体"/>
    </w:rPr>
  </w:style>
  <w:style w:type="character" w:customStyle="1" w:styleId="867">
    <w:name w:val="标题 8 Char"/>
    <w:link w:val="11"/>
    <w:qFormat/>
    <w:uiPriority w:val="0"/>
    <w:rPr>
      <w:rFonts w:ascii="Arial" w:hAnsi="Arial" w:eastAsia="黑体"/>
      <w:kern w:val="2"/>
      <w:sz w:val="24"/>
      <w:szCs w:val="24"/>
    </w:rPr>
  </w:style>
  <w:style w:type="character" w:customStyle="1" w:styleId="868">
    <w:name w:val="标书表格字体格式 Char"/>
    <w:qFormat/>
    <w:uiPriority w:val="0"/>
    <w:rPr>
      <w:kern w:val="2"/>
      <w:sz w:val="21"/>
      <w:szCs w:val="24"/>
      <w:lang w:bidi="ar-SA"/>
    </w:rPr>
  </w:style>
  <w:style w:type="character" w:customStyle="1" w:styleId="869">
    <w:name w:val="tw4winError"/>
    <w:qFormat/>
    <w:uiPriority w:val="0"/>
    <w:rPr>
      <w:rFonts w:ascii="Courier New" w:hAnsi="Courier New" w:cs="Courier New"/>
      <w:color w:val="00FF00"/>
      <w:sz w:val="40"/>
      <w:szCs w:val="40"/>
    </w:rPr>
  </w:style>
  <w:style w:type="character" w:customStyle="1" w:styleId="870">
    <w:name w:val="Body Text(ch) Char Char"/>
    <w:qFormat/>
    <w:uiPriority w:val="0"/>
    <w:rPr>
      <w:rFonts w:ascii="宋体"/>
      <w:kern w:val="2"/>
      <w:sz w:val="24"/>
      <w:szCs w:val="21"/>
      <w:lang w:val="zh-CN"/>
    </w:rPr>
  </w:style>
  <w:style w:type="character" w:customStyle="1" w:styleId="871">
    <w:name w:val="正文首行缩进两字 Char"/>
    <w:qFormat/>
    <w:uiPriority w:val="0"/>
    <w:rPr>
      <w:sz w:val="24"/>
      <w:szCs w:val="24"/>
      <w:lang w:val="en-US" w:eastAsia="zh-CN" w:bidi="ar-SA"/>
    </w:rPr>
  </w:style>
  <w:style w:type="character" w:customStyle="1" w:styleId="872">
    <w:name w:val="正文文本 Char"/>
    <w:qFormat/>
    <w:uiPriority w:val="0"/>
    <w:rPr>
      <w:rFonts w:eastAsia="宋体"/>
      <w:kern w:val="2"/>
      <w:sz w:val="24"/>
      <w:szCs w:val="24"/>
      <w:lang w:val="en-US" w:eastAsia="zh-CN" w:bidi="ar-SA"/>
    </w:rPr>
  </w:style>
  <w:style w:type="character" w:customStyle="1" w:styleId="873">
    <w:name w:val="文档结构图 字符1"/>
    <w:qFormat/>
    <w:uiPriority w:val="0"/>
    <w:rPr>
      <w:rFonts w:ascii="宋体" w:hAnsi="Calibri" w:eastAsia="黑体" w:cs="Arial"/>
      <w:snapToGrid w:val="0"/>
      <w:kern w:val="2"/>
      <w:sz w:val="18"/>
      <w:szCs w:val="18"/>
    </w:rPr>
  </w:style>
  <w:style w:type="character" w:customStyle="1" w:styleId="874">
    <w:name w:val="content"/>
    <w:qFormat/>
    <w:uiPriority w:val="0"/>
  </w:style>
  <w:style w:type="character" w:customStyle="1" w:styleId="875">
    <w:name w:val="tw4winPopup"/>
    <w:qFormat/>
    <w:uiPriority w:val="0"/>
    <w:rPr>
      <w:rFonts w:ascii="Courier New" w:hAnsi="Courier New" w:cs="Courier New"/>
      <w:color w:val="008000"/>
      <w:lang w:val="en-US" w:eastAsia="zh-CN"/>
    </w:rPr>
  </w:style>
  <w:style w:type="character" w:customStyle="1" w:styleId="876">
    <w:name w:val="param-name"/>
    <w:qFormat/>
    <w:uiPriority w:val="99"/>
    <w:rPr>
      <w:rFonts w:ascii="Arial" w:hAnsi="Arial" w:eastAsia="黑体" w:cs="Arial"/>
      <w:snapToGrid w:val="0"/>
      <w:kern w:val="0"/>
      <w:szCs w:val="21"/>
    </w:rPr>
  </w:style>
  <w:style w:type="character" w:customStyle="1" w:styleId="877">
    <w:name w:val="标准正文格式 Char"/>
    <w:qFormat/>
    <w:uiPriority w:val="0"/>
    <w:rPr>
      <w:rFonts w:ascii="宋体" w:eastAsia="仿宋_GB2312" w:cs="宋体"/>
      <w:color w:val="000000"/>
      <w:sz w:val="24"/>
      <w:lang w:val="en-US" w:eastAsia="zh-CN" w:bidi="ar-SA"/>
    </w:rPr>
  </w:style>
  <w:style w:type="character" w:customStyle="1" w:styleId="878">
    <w:name w:val="Char Char212"/>
    <w:qFormat/>
    <w:uiPriority w:val="0"/>
    <w:rPr>
      <w:rFonts w:eastAsia="宋体"/>
      <w:b/>
      <w:bCs/>
      <w:kern w:val="2"/>
      <w:sz w:val="21"/>
      <w:szCs w:val="24"/>
      <w:lang w:val="en-US" w:eastAsia="zh-CN" w:bidi="ar-SA"/>
    </w:rPr>
  </w:style>
  <w:style w:type="character" w:customStyle="1" w:styleId="879">
    <w:name w:val="文档结构图 Char"/>
    <w:qFormat/>
    <w:uiPriority w:val="0"/>
    <w:rPr>
      <w:rFonts w:eastAsia="宋体"/>
      <w:kern w:val="2"/>
      <w:sz w:val="21"/>
      <w:szCs w:val="24"/>
      <w:lang w:val="en-US" w:eastAsia="zh-CN" w:bidi="ar-SA"/>
    </w:rPr>
  </w:style>
  <w:style w:type="character" w:customStyle="1" w:styleId="880">
    <w:name w:val="zbggmain style9"/>
    <w:qFormat/>
    <w:uiPriority w:val="0"/>
  </w:style>
  <w:style w:type="character" w:customStyle="1" w:styleId="881">
    <w:name w:val="Char Char16"/>
    <w:qFormat/>
    <w:uiPriority w:val="6"/>
    <w:rPr>
      <w:kern w:val="1"/>
      <w:sz w:val="18"/>
      <w:szCs w:val="18"/>
    </w:rPr>
  </w:style>
  <w:style w:type="character" w:customStyle="1" w:styleId="882">
    <w:name w:val="font51"/>
    <w:qFormat/>
    <w:uiPriority w:val="0"/>
    <w:rPr>
      <w:rFonts w:hint="eastAsia" w:ascii="仿宋" w:hAnsi="仿宋" w:eastAsia="仿宋" w:cs="仿宋"/>
      <w:color w:val="000000"/>
      <w:sz w:val="20"/>
      <w:szCs w:val="20"/>
      <w:u w:val="none"/>
    </w:rPr>
  </w:style>
  <w:style w:type="character" w:customStyle="1" w:styleId="883">
    <w:name w:val="Char Char82"/>
    <w:qFormat/>
    <w:uiPriority w:val="0"/>
    <w:rPr>
      <w:rFonts w:eastAsia="宋体"/>
      <w:b/>
      <w:sz w:val="24"/>
      <w:lang w:eastAsia="zh-CN"/>
    </w:rPr>
  </w:style>
  <w:style w:type="character" w:customStyle="1" w:styleId="884">
    <w:name w:val="正文文本缩进 3 Char"/>
    <w:link w:val="54"/>
    <w:qFormat/>
    <w:uiPriority w:val="0"/>
    <w:rPr>
      <w:kern w:val="2"/>
      <w:sz w:val="24"/>
    </w:rPr>
  </w:style>
  <w:style w:type="character" w:customStyle="1" w:styleId="885">
    <w:name w:val="日期 Char1"/>
    <w:semiHidden/>
    <w:qFormat/>
    <w:uiPriority w:val="99"/>
    <w:rPr>
      <w:rFonts w:ascii="Times New Roman" w:hAnsi="Times New Roman" w:eastAsia="宋体" w:cs="Times New Roman"/>
      <w:szCs w:val="24"/>
    </w:rPr>
  </w:style>
  <w:style w:type="character" w:customStyle="1" w:styleId="886">
    <w:name w:val="页眉 字符"/>
    <w:qFormat/>
    <w:uiPriority w:val="99"/>
    <w:rPr>
      <w:kern w:val="2"/>
      <w:sz w:val="18"/>
      <w:szCs w:val="18"/>
    </w:rPr>
  </w:style>
  <w:style w:type="character" w:customStyle="1" w:styleId="887">
    <w:name w:val="Char Char33"/>
    <w:qFormat/>
    <w:uiPriority w:val="6"/>
    <w:rPr>
      <w:rFonts w:ascii="Arial" w:hAnsi="Arial" w:eastAsia="黑体"/>
      <w:b/>
      <w:kern w:val="1"/>
      <w:sz w:val="24"/>
      <w:szCs w:val="24"/>
    </w:rPr>
  </w:style>
  <w:style w:type="character" w:customStyle="1" w:styleId="888">
    <w:name w:val="b11_01b Char"/>
    <w:link w:val="112"/>
    <w:qFormat/>
    <w:uiPriority w:val="0"/>
    <w:rPr>
      <w:rFonts w:ascii="Verdana" w:hAnsi="Verdana"/>
      <w:b/>
      <w:bCs/>
      <w:color w:val="4A82CA"/>
      <w:sz w:val="17"/>
      <w:szCs w:val="17"/>
    </w:rPr>
  </w:style>
  <w:style w:type="character" w:customStyle="1" w:styleId="889">
    <w:name w:val="Char Char121"/>
    <w:qFormat/>
    <w:uiPriority w:val="6"/>
    <w:rPr>
      <w:rFonts w:ascii="仿宋_GB2312" w:eastAsia="仿宋_GB2312"/>
      <w:b/>
      <w:bCs/>
      <w:kern w:val="2"/>
      <w:sz w:val="24"/>
      <w:szCs w:val="24"/>
      <w:lang w:val="zh-CN" w:eastAsia="zh-CN" w:bidi="ar-SA"/>
    </w:rPr>
  </w:style>
  <w:style w:type="character" w:customStyle="1" w:styleId="890">
    <w:name w:val="Footer-Even Char"/>
    <w:qFormat/>
    <w:uiPriority w:val="0"/>
    <w:rPr>
      <w:rFonts w:eastAsia="宋体"/>
      <w:kern w:val="2"/>
      <w:sz w:val="18"/>
      <w:lang w:val="en-US" w:eastAsia="zh-CN" w:bidi="ar-SA"/>
    </w:rPr>
  </w:style>
  <w:style w:type="character" w:customStyle="1" w:styleId="891">
    <w:name w:val="页脚 Char2"/>
    <w:link w:val="41"/>
    <w:qFormat/>
    <w:locked/>
    <w:uiPriority w:val="99"/>
    <w:rPr>
      <w:kern w:val="2"/>
      <w:sz w:val="18"/>
      <w:szCs w:val="18"/>
    </w:rPr>
  </w:style>
  <w:style w:type="character" w:customStyle="1" w:styleId="892">
    <w:name w:val="Char Char36"/>
    <w:qFormat/>
    <w:uiPriority w:val="6"/>
    <w:rPr>
      <w:rFonts w:ascii="仿宋_GB2312" w:hAnsi="仿宋_GB2312" w:eastAsia="仿宋_GB2312" w:cs="Arial"/>
      <w:b/>
      <w:kern w:val="1"/>
      <w:sz w:val="32"/>
      <w:szCs w:val="32"/>
      <w:lang w:val="zh-CN" w:eastAsia="zh-CN" w:bidi="ar-SA"/>
    </w:rPr>
  </w:style>
  <w:style w:type="character" w:customStyle="1" w:styleId="893">
    <w:name w:val="Char Char61"/>
    <w:qFormat/>
    <w:uiPriority w:val="6"/>
    <w:rPr>
      <w:rFonts w:eastAsia="宋体"/>
      <w:kern w:val="2"/>
      <w:sz w:val="21"/>
      <w:szCs w:val="24"/>
      <w:lang w:val="en-US" w:eastAsia="zh-CN" w:bidi="ar-SA"/>
    </w:rPr>
  </w:style>
  <w:style w:type="character" w:customStyle="1" w:styleId="894">
    <w:name w:val="正文文字缩进 2 Char Char"/>
    <w:qFormat/>
    <w:uiPriority w:val="0"/>
    <w:rPr>
      <w:rFonts w:ascii="宋体"/>
      <w:sz w:val="28"/>
    </w:rPr>
  </w:style>
  <w:style w:type="character" w:customStyle="1" w:styleId="895">
    <w:name w:val="f141"/>
    <w:qFormat/>
    <w:uiPriority w:val="0"/>
    <w:rPr>
      <w:rFonts w:ascii="Tahoma" w:hAnsi="Tahoma" w:eastAsia="宋体"/>
      <w:b/>
      <w:kern w:val="2"/>
      <w:sz w:val="21"/>
      <w:szCs w:val="21"/>
      <w:lang w:val="en-US" w:eastAsia="zh-CN" w:bidi="ar-SA"/>
    </w:rPr>
  </w:style>
  <w:style w:type="character" w:customStyle="1" w:styleId="896">
    <w:name w:val="段落 Char Char"/>
    <w:link w:val="113"/>
    <w:qFormat/>
    <w:uiPriority w:val="0"/>
    <w:rPr>
      <w:rFonts w:ascii="宋体" w:hAnsi="宋体"/>
      <w:sz w:val="24"/>
    </w:rPr>
  </w:style>
  <w:style w:type="character" w:customStyle="1" w:styleId="897">
    <w:name w:val="标题 3 Char2"/>
    <w:qFormat/>
    <w:uiPriority w:val="0"/>
    <w:rPr>
      <w:rFonts w:eastAsia="宋体"/>
      <w:b/>
      <w:bCs/>
      <w:kern w:val="2"/>
      <w:sz w:val="32"/>
      <w:szCs w:val="32"/>
      <w:lang w:val="en-US" w:eastAsia="zh-CN" w:bidi="ar-SA"/>
    </w:rPr>
  </w:style>
  <w:style w:type="character" w:customStyle="1" w:styleId="898">
    <w:name w:val="apple-converted-space"/>
    <w:qFormat/>
    <w:uiPriority w:val="0"/>
  </w:style>
  <w:style w:type="character" w:customStyle="1" w:styleId="899">
    <w:name w:val="页眉 Char2"/>
    <w:link w:val="42"/>
    <w:qFormat/>
    <w:uiPriority w:val="99"/>
    <w:rPr>
      <w:kern w:val="2"/>
      <w:sz w:val="18"/>
      <w:szCs w:val="18"/>
    </w:rPr>
  </w:style>
  <w:style w:type="character" w:customStyle="1" w:styleId="900">
    <w:name w:val="Char Char9"/>
    <w:qFormat/>
    <w:uiPriority w:val="0"/>
    <w:rPr>
      <w:rFonts w:eastAsia="宋体"/>
      <w:kern w:val="2"/>
      <w:sz w:val="18"/>
      <w:szCs w:val="18"/>
      <w:lang w:val="en-US" w:eastAsia="zh-CN" w:bidi="ar-SA"/>
    </w:rPr>
  </w:style>
  <w:style w:type="character" w:customStyle="1" w:styleId="901">
    <w:name w:val="Char Char41"/>
    <w:qFormat/>
    <w:uiPriority w:val="0"/>
    <w:rPr>
      <w:rFonts w:eastAsia="宋体"/>
      <w:b/>
      <w:sz w:val="24"/>
      <w:lang w:eastAsia="zh-CN" w:bidi="ar-SA"/>
    </w:rPr>
  </w:style>
  <w:style w:type="character" w:customStyle="1" w:styleId="902">
    <w:name w:val="large1"/>
    <w:qFormat/>
    <w:uiPriority w:val="0"/>
    <w:rPr>
      <w:rFonts w:hint="eastAsia" w:ascii="宋体" w:hAnsi="宋体" w:eastAsia="宋体"/>
      <w:sz w:val="21"/>
      <w:szCs w:val="21"/>
    </w:rPr>
  </w:style>
  <w:style w:type="character" w:customStyle="1" w:styleId="903">
    <w:name w:val="正文段 Char"/>
    <w:link w:val="114"/>
    <w:qFormat/>
    <w:uiPriority w:val="0"/>
    <w:rPr>
      <w:sz w:val="24"/>
    </w:rPr>
  </w:style>
  <w:style w:type="character" w:customStyle="1" w:styleId="904">
    <w:name w:val="Char Char13"/>
    <w:qFormat/>
    <w:uiPriority w:val="6"/>
    <w:rPr>
      <w:rFonts w:ascii="宋体" w:hAnsi="宋体"/>
      <w:kern w:val="1"/>
      <w:sz w:val="21"/>
      <w:szCs w:val="24"/>
    </w:rPr>
  </w:style>
  <w:style w:type="character" w:customStyle="1" w:styleId="905">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6">
    <w:name w:val="冯广丽 Char"/>
    <w:link w:val="115"/>
    <w:qFormat/>
    <w:uiPriority w:val="0"/>
    <w:rPr>
      <w:rFonts w:ascii="宋体" w:hAnsi="宋体"/>
      <w:kern w:val="2"/>
      <w:sz w:val="24"/>
      <w:szCs w:val="22"/>
    </w:rPr>
  </w:style>
  <w:style w:type="character" w:customStyle="1" w:styleId="907">
    <w:name w:val="批注文字 字符"/>
    <w:qFormat/>
    <w:uiPriority w:val="0"/>
    <w:rPr>
      <w:rFonts w:ascii="Arial" w:hAnsi="Arial" w:eastAsia="黑体" w:cs="Arial"/>
      <w:snapToGrid w:val="0"/>
      <w:kern w:val="0"/>
      <w:szCs w:val="21"/>
    </w:rPr>
  </w:style>
  <w:style w:type="character" w:customStyle="1" w:styleId="908">
    <w:name w:val="Char Char161"/>
    <w:qFormat/>
    <w:uiPriority w:val="0"/>
    <w:rPr>
      <w:rFonts w:eastAsia="宋体"/>
      <w:b/>
      <w:kern w:val="2"/>
      <w:sz w:val="32"/>
      <w:lang w:val="en-US" w:eastAsia="zh-CN"/>
    </w:rPr>
  </w:style>
  <w:style w:type="character" w:customStyle="1" w:styleId="909">
    <w:name w:val="javascript"/>
    <w:qFormat/>
    <w:uiPriority w:val="0"/>
  </w:style>
  <w:style w:type="character" w:customStyle="1" w:styleId="910">
    <w:name w:val="图名 Char"/>
    <w:qFormat/>
    <w:uiPriority w:val="0"/>
    <w:rPr>
      <w:rFonts w:ascii="Arial" w:hAnsi="Arial" w:eastAsia="黑体"/>
      <w:kern w:val="2"/>
      <w:sz w:val="24"/>
      <w:szCs w:val="24"/>
      <w:lang w:val="en-US" w:eastAsia="zh-CN" w:bidi="ar-SA"/>
    </w:rPr>
  </w:style>
  <w:style w:type="character" w:customStyle="1" w:styleId="911">
    <w:name w:val="Used by Word for text of Help footnotes Char Char"/>
    <w:qFormat/>
    <w:uiPriority w:val="0"/>
    <w:rPr>
      <w:rFonts w:ascii="Times New Roman" w:hAnsi="Times New Roman" w:eastAsia="宋体" w:cs="Times New Roman"/>
      <w:sz w:val="20"/>
      <w:szCs w:val="20"/>
    </w:rPr>
  </w:style>
  <w:style w:type="character" w:customStyle="1" w:styleId="912">
    <w:name w:val="编号，小四 Char"/>
    <w:link w:val="116"/>
    <w:qFormat/>
    <w:uiPriority w:val="0"/>
    <w:rPr>
      <w:rFonts w:ascii="Arial" w:hAnsi="Arial"/>
      <w:sz w:val="24"/>
    </w:rPr>
  </w:style>
  <w:style w:type="character" w:customStyle="1" w:styleId="913">
    <w:name w:val="Font Style82"/>
    <w:qFormat/>
    <w:uiPriority w:val="99"/>
    <w:rPr>
      <w:rFonts w:ascii="宋体" w:eastAsia="宋体" w:cs="宋体"/>
      <w:color w:val="000000"/>
      <w:sz w:val="14"/>
      <w:szCs w:val="14"/>
    </w:rPr>
  </w:style>
  <w:style w:type="character" w:customStyle="1" w:styleId="914">
    <w:name w:val="标题 2 Char Char"/>
    <w:qFormat/>
    <w:uiPriority w:val="0"/>
    <w:rPr>
      <w:rFonts w:ascii="楷体_GB2312" w:hAnsi="Arial" w:eastAsia="楷体_GB2312"/>
      <w:b/>
      <w:bCs/>
      <w:kern w:val="2"/>
      <w:sz w:val="24"/>
      <w:szCs w:val="32"/>
      <w:lang w:val="en-US" w:eastAsia="zh-CN" w:bidi="ar-SA"/>
    </w:rPr>
  </w:style>
  <w:style w:type="character" w:customStyle="1" w:styleId="915">
    <w:name w:val="未用 Char"/>
    <w:qFormat/>
    <w:uiPriority w:val="0"/>
    <w:rPr>
      <w:rFonts w:ascii="Arial" w:hAnsi="Arial" w:eastAsia="黑体"/>
      <w:kern w:val="2"/>
      <w:sz w:val="21"/>
      <w:szCs w:val="21"/>
      <w:lang w:val="en-US" w:eastAsia="zh-CN" w:bidi="ar-SA"/>
    </w:rPr>
  </w:style>
  <w:style w:type="character" w:customStyle="1" w:styleId="916">
    <w:name w:val="myp1111"/>
    <w:qFormat/>
    <w:uiPriority w:val="0"/>
    <w:rPr>
      <w:rFonts w:hint="default" w:ascii="ˎ̥" w:hAnsi="ˎ̥"/>
      <w:color w:val="000000"/>
      <w:sz w:val="20"/>
      <w:szCs w:val="20"/>
      <w:u w:val="none"/>
    </w:rPr>
  </w:style>
  <w:style w:type="character" w:customStyle="1" w:styleId="917">
    <w:name w:val="样式 标题 4h4H4Fab-4T5Ref Heading 1rh1Heading sqlsect 1.2.3.... Char"/>
    <w:link w:val="105"/>
    <w:qFormat/>
    <w:uiPriority w:val="0"/>
    <w:rPr>
      <w:rFonts w:ascii="微软雅黑" w:hAnsi="微软雅黑" w:eastAsia="微软雅黑"/>
      <w:b/>
      <w:bCs/>
      <w:kern w:val="2"/>
      <w:sz w:val="24"/>
      <w:szCs w:val="28"/>
    </w:rPr>
  </w:style>
  <w:style w:type="character" w:customStyle="1" w:styleId="918">
    <w:name w:val="h Char Char"/>
    <w:qFormat/>
    <w:uiPriority w:val="0"/>
    <w:rPr>
      <w:rFonts w:eastAsia="宋体"/>
      <w:kern w:val="2"/>
      <w:sz w:val="18"/>
      <w:lang w:val="en-US" w:eastAsia="zh-CN" w:bidi="ar-SA"/>
    </w:rPr>
  </w:style>
  <w:style w:type="character" w:customStyle="1" w:styleId="919">
    <w:name w:val="仿宋正文 Char"/>
    <w:link w:val="117"/>
    <w:qFormat/>
    <w:uiPriority w:val="0"/>
    <w:rPr>
      <w:rFonts w:ascii="仿宋_GB2312" w:eastAsia="仿宋_GB2312"/>
      <w:kern w:val="2"/>
      <w:sz w:val="24"/>
      <w:lang w:val="en-US" w:eastAsia="zh-CN" w:bidi="ar-SA"/>
    </w:rPr>
  </w:style>
  <w:style w:type="character" w:customStyle="1" w:styleId="920">
    <w:name w:val="正文首行缩进 Char Char Char Char Char Char"/>
    <w:qFormat/>
    <w:uiPriority w:val="0"/>
    <w:rPr>
      <w:rFonts w:ascii="宋体" w:eastAsia="宋体"/>
      <w:kern w:val="2"/>
      <w:sz w:val="24"/>
      <w:lang w:val="zh-CN" w:bidi="ar-SA"/>
    </w:rPr>
  </w:style>
  <w:style w:type="character" w:customStyle="1" w:styleId="921">
    <w:name w:val="样式 宋体"/>
    <w:qFormat/>
    <w:uiPriority w:val="0"/>
    <w:rPr>
      <w:rFonts w:ascii="宋体" w:hAnsi="宋体"/>
      <w:sz w:val="24"/>
    </w:rPr>
  </w:style>
  <w:style w:type="character" w:customStyle="1" w:styleId="922">
    <w:name w:val="tw4winJump"/>
    <w:qFormat/>
    <w:uiPriority w:val="0"/>
    <w:rPr>
      <w:rFonts w:ascii="Courier New" w:hAnsi="Courier New" w:cs="Courier New"/>
      <w:color w:val="008080"/>
      <w:lang w:val="en-US" w:eastAsia="zh-CN"/>
    </w:rPr>
  </w:style>
  <w:style w:type="character" w:customStyle="1" w:styleId="923">
    <w:name w:val="标题 1 字符"/>
    <w:qFormat/>
    <w:uiPriority w:val="9"/>
    <w:rPr>
      <w:rFonts w:ascii="Arial" w:hAnsi="Arial" w:eastAsia="黑体" w:cs="Arial"/>
      <w:b/>
      <w:bCs/>
      <w:snapToGrid w:val="0"/>
      <w:kern w:val="44"/>
      <w:sz w:val="44"/>
      <w:szCs w:val="44"/>
    </w:rPr>
  </w:style>
  <w:style w:type="character" w:customStyle="1" w:styleId="924">
    <w:name w:val="style36"/>
    <w:basedOn w:val="70"/>
    <w:qFormat/>
    <w:uiPriority w:val="0"/>
    <w:rPr>
      <w:rFonts w:ascii="Arial" w:hAnsi="Arial" w:eastAsia="黑体" w:cs="Arial"/>
      <w:snapToGrid w:val="0"/>
      <w:kern w:val="0"/>
      <w:szCs w:val="21"/>
    </w:rPr>
  </w:style>
  <w:style w:type="character" w:customStyle="1" w:styleId="925">
    <w:name w:val="pt9"/>
    <w:qFormat/>
    <w:uiPriority w:val="0"/>
    <w:rPr>
      <w:rFonts w:ascii="仿宋_GB2312" w:eastAsia="微软雅黑"/>
      <w:b/>
      <w:kern w:val="2"/>
      <w:sz w:val="32"/>
      <w:szCs w:val="32"/>
      <w:lang w:val="en-US" w:eastAsia="zh-CN" w:bidi="ar-SA"/>
    </w:rPr>
  </w:style>
  <w:style w:type="character" w:customStyle="1" w:styleId="926">
    <w:name w:val="DO_NOT_TRANSLATE"/>
    <w:qFormat/>
    <w:uiPriority w:val="0"/>
    <w:rPr>
      <w:rFonts w:ascii="Courier New" w:hAnsi="Courier New" w:cs="Courier New"/>
      <w:color w:val="800000"/>
      <w:lang w:val="en-US" w:eastAsia="zh-CN"/>
    </w:rPr>
  </w:style>
  <w:style w:type="character" w:customStyle="1" w:styleId="927">
    <w:name w:val="标书1 Char1"/>
    <w:qFormat/>
    <w:uiPriority w:val="0"/>
    <w:rPr>
      <w:rFonts w:eastAsia="宋体"/>
      <w:b/>
      <w:bCs/>
      <w:kern w:val="44"/>
      <w:sz w:val="44"/>
      <w:szCs w:val="44"/>
      <w:lang w:val="en-US" w:eastAsia="zh-CN" w:bidi="ar-SA"/>
    </w:rPr>
  </w:style>
  <w:style w:type="character" w:customStyle="1" w:styleId="928">
    <w:name w:val="页脚 字符"/>
    <w:qFormat/>
    <w:uiPriority w:val="99"/>
    <w:rPr>
      <w:kern w:val="2"/>
      <w:sz w:val="18"/>
      <w:szCs w:val="18"/>
    </w:rPr>
  </w:style>
  <w:style w:type="character" w:customStyle="1" w:styleId="929">
    <w:name w:val="正文2 Char"/>
    <w:qFormat/>
    <w:uiPriority w:val="0"/>
    <w:rPr>
      <w:rFonts w:eastAsia="宋体"/>
      <w:kern w:val="2"/>
      <w:sz w:val="24"/>
      <w:lang w:val="en-US" w:eastAsia="zh-CN" w:bidi="ar-SA"/>
    </w:rPr>
  </w:style>
  <w:style w:type="character" w:customStyle="1" w:styleId="930">
    <w:name w:val="Char Char21"/>
    <w:qFormat/>
    <w:uiPriority w:val="6"/>
    <w:rPr>
      <w:rFonts w:ascii="宋体" w:hAnsi="宋体"/>
      <w:kern w:val="1"/>
      <w:sz w:val="24"/>
      <w:szCs w:val="21"/>
      <w:lang w:val="zh-CN"/>
    </w:rPr>
  </w:style>
  <w:style w:type="character" w:customStyle="1" w:styleId="931">
    <w:name w:val="样式 正文缩进 + 首行缩进:  2 字符 Char Char"/>
    <w:link w:val="118"/>
    <w:qFormat/>
    <w:uiPriority w:val="0"/>
    <w:rPr>
      <w:rFonts w:cs="宋体"/>
      <w:kern w:val="2"/>
      <w:sz w:val="24"/>
    </w:rPr>
  </w:style>
  <w:style w:type="character" w:customStyle="1" w:styleId="932">
    <w:name w:val="正文文本 Char1"/>
    <w:link w:val="24"/>
    <w:qFormat/>
    <w:uiPriority w:val="0"/>
    <w:rPr>
      <w:rFonts w:ascii="宋体" w:hAnsi="Arial" w:eastAsia="宋体" w:cs="Arial"/>
      <w:snapToGrid w:val="0"/>
      <w:kern w:val="2"/>
      <w:sz w:val="24"/>
      <w:szCs w:val="21"/>
      <w:lang w:val="zh-CN" w:eastAsia="zh-CN" w:bidi="ar-SA"/>
    </w:rPr>
  </w:style>
  <w:style w:type="character" w:customStyle="1" w:styleId="933">
    <w:name w:val="gray6"/>
    <w:basedOn w:val="70"/>
    <w:qFormat/>
    <w:uiPriority w:val="0"/>
    <w:rPr>
      <w:rFonts w:ascii="Arial" w:hAnsi="Arial" w:eastAsia="黑体" w:cs="Arial"/>
      <w:snapToGrid w:val="0"/>
      <w:kern w:val="0"/>
      <w:szCs w:val="21"/>
    </w:rPr>
  </w:style>
  <w:style w:type="character" w:customStyle="1" w:styleId="934">
    <w:name w:val="hui"/>
    <w:basedOn w:val="70"/>
    <w:qFormat/>
    <w:uiPriority w:val="0"/>
    <w:rPr>
      <w:rFonts w:ascii="Arial" w:hAnsi="Arial" w:eastAsia="黑体" w:cs="Arial"/>
      <w:snapToGrid w:val="0"/>
      <w:kern w:val="0"/>
      <w:szCs w:val="21"/>
    </w:rPr>
  </w:style>
  <w:style w:type="character" w:customStyle="1" w:styleId="935">
    <w:name w:val="哈哈正文 Char Char"/>
    <w:qFormat/>
    <w:uiPriority w:val="0"/>
    <w:rPr>
      <w:rFonts w:ascii="宋体" w:hAnsi="宋体" w:eastAsia="宋体" w:cs="宋体"/>
      <w:kern w:val="2"/>
      <w:sz w:val="24"/>
      <w:lang w:val="en-US" w:eastAsia="zh-CN" w:bidi="ar-SA"/>
    </w:rPr>
  </w:style>
  <w:style w:type="character" w:customStyle="1" w:styleId="936">
    <w:name w:val="交叉引用"/>
    <w:qFormat/>
    <w:uiPriority w:val="1"/>
    <w:rPr>
      <w:rFonts w:ascii="Arial" w:hAnsi="Arial" w:eastAsia="黑体"/>
      <w:snapToGrid w:val="0"/>
      <w:color w:val="0000FF"/>
      <w:kern w:val="0"/>
      <w:sz w:val="20"/>
      <w:szCs w:val="21"/>
      <w:u w:val="single"/>
      <w:lang w:val="en-US" w:eastAsia="zh-CN"/>
    </w:rPr>
  </w:style>
  <w:style w:type="character" w:customStyle="1" w:styleId="937">
    <w:name w:val="正文缩进 字符1"/>
    <w:qFormat/>
    <w:uiPriority w:val="0"/>
    <w:rPr>
      <w:rFonts w:ascii="宋体" w:eastAsia="宋体"/>
      <w:snapToGrid w:val="0"/>
      <w:color w:val="000000"/>
      <w:kern w:val="28"/>
      <w:sz w:val="28"/>
      <w:lang w:val="en-US" w:eastAsia="zh-CN" w:bidi="ar-SA"/>
    </w:rPr>
  </w:style>
  <w:style w:type="character" w:customStyle="1" w:styleId="938">
    <w:name w:val="页脚 字符1"/>
    <w:qFormat/>
    <w:locked/>
    <w:uiPriority w:val="99"/>
    <w:rPr>
      <w:kern w:val="2"/>
      <w:sz w:val="18"/>
      <w:szCs w:val="18"/>
    </w:rPr>
  </w:style>
  <w:style w:type="character" w:customStyle="1" w:styleId="939">
    <w:name w:val="页眉 字符1"/>
    <w:qFormat/>
    <w:uiPriority w:val="99"/>
    <w:rPr>
      <w:kern w:val="2"/>
      <w:sz w:val="18"/>
      <w:szCs w:val="18"/>
    </w:rPr>
  </w:style>
  <w:style w:type="character" w:customStyle="1" w:styleId="940">
    <w:name w:val="尾注文本 Char"/>
    <w:link w:val="39"/>
    <w:qFormat/>
    <w:uiPriority w:val="0"/>
    <w:rPr>
      <w:kern w:val="2"/>
      <w:sz w:val="21"/>
      <w:szCs w:val="24"/>
      <w:lang w:val="zh-CN"/>
    </w:rPr>
  </w:style>
  <w:style w:type="character" w:customStyle="1" w:styleId="941">
    <w:name w:val="无间隔 Char"/>
    <w:link w:val="168"/>
    <w:qFormat/>
    <w:uiPriority w:val="99"/>
    <w:rPr>
      <w:kern w:val="2"/>
      <w:sz w:val="21"/>
      <w:szCs w:val="22"/>
    </w:rPr>
  </w:style>
  <w:style w:type="character" w:customStyle="1" w:styleId="942">
    <w:name w:val="标准文本 Char Char"/>
    <w:link w:val="607"/>
    <w:qFormat/>
    <w:uiPriority w:val="0"/>
    <w:rPr>
      <w:rFonts w:cs="宋体"/>
      <w:kern w:val="2"/>
      <w:sz w:val="24"/>
    </w:rPr>
  </w:style>
  <w:style w:type="character" w:customStyle="1" w:styleId="943">
    <w:name w:val="Char Char213"/>
    <w:qFormat/>
    <w:uiPriority w:val="0"/>
    <w:rPr>
      <w:rFonts w:eastAsia="Century Gothic"/>
      <w:b/>
      <w:bCs/>
      <w:kern w:val="44"/>
      <w:sz w:val="32"/>
      <w:szCs w:val="44"/>
      <w:lang w:val="en-US" w:eastAsia="zh-CN" w:bidi="ar-SA"/>
    </w:rPr>
  </w:style>
  <w:style w:type="character" w:customStyle="1" w:styleId="944">
    <w:name w:val="apple-style-span"/>
    <w:qFormat/>
    <w:uiPriority w:val="0"/>
    <w:rPr>
      <w:rFonts w:ascii="Arial" w:hAnsi="Arial" w:eastAsia="黑体" w:cs="Arial"/>
      <w:snapToGrid w:val="0"/>
      <w:kern w:val="0"/>
      <w:szCs w:val="21"/>
    </w:rPr>
  </w:style>
  <w:style w:type="character" w:customStyle="1" w:styleId="945">
    <w:name w:val="15"/>
    <w:qFormat/>
    <w:uiPriority w:val="0"/>
    <w:rPr>
      <w:rFonts w:hint="default" w:ascii="Calibri" w:hAnsi="Calibri"/>
      <w:color w:val="0000FF"/>
      <w:u w:val="single"/>
    </w:rPr>
  </w:style>
  <w:style w:type="character" w:customStyle="1" w:styleId="946">
    <w:name w:val="16"/>
    <w:qFormat/>
    <w:uiPriority w:val="0"/>
    <w:rPr>
      <w:rFonts w:hint="eastAsia" w:ascii="宋体" w:hAnsi="宋体" w:eastAsia="宋体"/>
      <w:color w:val="000000"/>
      <w:sz w:val="20"/>
      <w:szCs w:val="20"/>
    </w:rPr>
  </w:style>
  <w:style w:type="character" w:customStyle="1" w:styleId="947">
    <w:name w:val="edui-unclickable"/>
    <w:qFormat/>
    <w:uiPriority w:val="0"/>
    <w:rPr>
      <w:color w:val="808080"/>
    </w:rPr>
  </w:style>
  <w:style w:type="character" w:customStyle="1" w:styleId="948">
    <w:name w:val="tpc_content1"/>
    <w:qFormat/>
    <w:uiPriority w:val="0"/>
    <w:rPr>
      <w:sz w:val="20"/>
      <w:szCs w:val="20"/>
    </w:rPr>
  </w:style>
  <w:style w:type="character" w:customStyle="1" w:styleId="949">
    <w:name w:val="正文文本缩进 字符"/>
    <w:qFormat/>
    <w:uiPriority w:val="0"/>
    <w:rPr>
      <w:rFonts w:ascii="Century Gothic" w:hAnsi="Century Gothic" w:eastAsia="Century Gothic"/>
      <w:kern w:val="2"/>
      <w:sz w:val="24"/>
      <w:lang w:val="en-US" w:eastAsia="zh-CN" w:bidi="ar-SA"/>
    </w:rPr>
  </w:style>
  <w:style w:type="character" w:customStyle="1" w:styleId="950">
    <w:name w:val="正文文本 2 字符"/>
    <w:qFormat/>
    <w:uiPriority w:val="0"/>
    <w:rPr>
      <w:rFonts w:ascii="Arial" w:hAnsi="Arial" w:eastAsia="宋体"/>
      <w:kern w:val="2"/>
      <w:sz w:val="24"/>
      <w:szCs w:val="24"/>
      <w:lang w:val="en-US" w:eastAsia="zh-CN" w:bidi="ar-SA"/>
    </w:rPr>
  </w:style>
  <w:style w:type="character" w:customStyle="1" w:styleId="951">
    <w:name w:val="edui-clickable2"/>
    <w:qFormat/>
    <w:uiPriority w:val="0"/>
    <w:rPr>
      <w:color w:val="0000FF"/>
      <w:u w:val="single"/>
    </w:rPr>
  </w:style>
  <w:style w:type="character" w:customStyle="1" w:styleId="952">
    <w:name w:val="style1"/>
    <w:qFormat/>
    <w:uiPriority w:val="0"/>
    <w:rPr>
      <w:rFonts w:ascii="Arial" w:hAnsi="Arial" w:eastAsia="黑体" w:cs="Arial"/>
      <w:snapToGrid w:val="0"/>
      <w:kern w:val="0"/>
      <w:szCs w:val="21"/>
    </w:rPr>
  </w:style>
  <w:style w:type="character" w:customStyle="1" w:styleId="953">
    <w:name w:val="zbggtop11 style5"/>
    <w:qFormat/>
    <w:uiPriority w:val="0"/>
    <w:rPr>
      <w:rFonts w:ascii="Arial" w:hAnsi="Arial" w:eastAsia="黑体" w:cs="Arial"/>
      <w:snapToGrid w:val="0"/>
      <w:kern w:val="0"/>
      <w:szCs w:val="21"/>
    </w:rPr>
  </w:style>
  <w:style w:type="character" w:customStyle="1" w:styleId="95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5">
    <w:name w:val="bulletintext1"/>
    <w:qFormat/>
    <w:uiPriority w:val="0"/>
    <w:rPr>
      <w:color w:val="000000"/>
      <w:sz w:val="18"/>
    </w:rPr>
  </w:style>
  <w:style w:type="character" w:customStyle="1" w:styleId="956">
    <w:name w:val="ksfind_class_select1"/>
    <w:basedOn w:val="70"/>
    <w:qFormat/>
    <w:uiPriority w:val="0"/>
    <w:rPr>
      <w:color w:val="000000"/>
      <w:shd w:val="clear" w:color="auto" w:fill="EFD200"/>
    </w:rPr>
  </w:style>
  <w:style w:type="character" w:customStyle="1" w:styleId="957">
    <w:name w:val="font71"/>
    <w:qFormat/>
    <w:uiPriority w:val="0"/>
    <w:rPr>
      <w:rFonts w:hint="eastAsia" w:ascii="宋体" w:hAnsi="宋体" w:eastAsia="宋体" w:cs="宋体"/>
      <w:color w:val="000000"/>
      <w:sz w:val="22"/>
      <w:szCs w:val="22"/>
      <w:u w:val="none"/>
    </w:rPr>
  </w:style>
  <w:style w:type="character" w:customStyle="1" w:styleId="958">
    <w:name w:val="font91"/>
    <w:qFormat/>
    <w:uiPriority w:val="0"/>
    <w:rPr>
      <w:rFonts w:hint="eastAsia" w:ascii="仿宋" w:hAnsi="仿宋" w:eastAsia="仿宋" w:cs="仿宋"/>
      <w:color w:val="000000"/>
      <w:sz w:val="22"/>
      <w:szCs w:val="22"/>
      <w:u w:val="none"/>
    </w:rPr>
  </w:style>
  <w:style w:type="table" w:customStyle="1" w:styleId="959">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0">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3">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4">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5">
    <w:name w:val="Table Normal"/>
    <w:qFormat/>
    <w:uiPriority w:val="0"/>
    <w:rPr>
      <w:lang w:val="en-US" w:eastAsia="zh-CN" w:bidi="ar-SA"/>
    </w:rPr>
    <w:tblPr>
      <w:tblCellMar>
        <w:top w:w="0" w:type="dxa"/>
        <w:left w:w="0" w:type="dxa"/>
        <w:bottom w:w="0" w:type="dxa"/>
        <w:right w:w="0" w:type="dxa"/>
      </w:tblCellMar>
    </w:tblPr>
  </w:style>
  <w:style w:type="paragraph" w:customStyle="1" w:styleId="966">
    <w:name w:val="正文_0"/>
    <w:qFormat/>
    <w:uiPriority w:val="5"/>
    <w:pPr>
      <w:widowControl w:val="0"/>
      <w:jc w:val="both"/>
    </w:pPr>
    <w:rPr>
      <w:rFonts w:ascii="Times New Roman" w:hAnsi="Times New Roman" w:eastAsia="宋体" w:cs="Times New Roman"/>
      <w:kern w:val="2"/>
      <w:sz w:val="21"/>
      <w:szCs w:val="24"/>
      <w:lang w:val="en-US" w:eastAsia="zh-CN" w:bidi="ar-SA"/>
    </w:rPr>
  </w:style>
  <w:style w:type="character" w:customStyle="1" w:styleId="967">
    <w:name w:val="weby11"/>
    <w:qFormat/>
    <w:uiPriority w:val="6"/>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73</Pages>
  <Words>34791</Words>
  <Characters>36548</Characters>
  <Lines>287</Lines>
  <Paragraphs>81</Paragraphs>
  <TotalTime>22</TotalTime>
  <ScaleCrop>false</ScaleCrop>
  <LinksUpToDate>false</LinksUpToDate>
  <CharactersWithSpaces>42755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益嘉-周莹</cp:lastModifiedBy>
  <cp:lastPrinted>2022-02-24T05:45:00Z</cp:lastPrinted>
  <dcterms:modified xsi:type="dcterms:W3CDTF">2022-11-16T15:16:18Z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