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480" w:lineRule="auto"/>
        <w:jc w:val="both"/>
        <w:rPr>
          <w:rFonts w:hint="eastAsia" w:ascii="仿宋" w:hAnsi="仿宋" w:eastAsia="仿宋" w:cs="仿宋"/>
          <w:b/>
          <w:color w:val="auto"/>
          <w:sz w:val="48"/>
          <w:szCs w:val="48"/>
        </w:rPr>
      </w:pPr>
    </w:p>
    <w:p>
      <w:pPr>
        <w:adjustRightInd/>
        <w:spacing w:line="48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杭州市公安局临平区分局2023年度摩托车更新采购项目</w:t>
      </w:r>
    </w:p>
    <w:p>
      <w:pPr>
        <w:adjustRightInd/>
        <w:spacing w:line="48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pPr>
        <w:adjustRightInd/>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48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TKZXCG-2023-</w:t>
      </w:r>
      <w:r>
        <w:rPr>
          <w:rFonts w:hint="eastAsia" w:ascii="仿宋" w:hAnsi="仿宋" w:eastAsia="仿宋" w:cs="仿宋"/>
          <w:color w:val="auto"/>
          <w:sz w:val="30"/>
          <w:szCs w:val="30"/>
          <w:lang w:val="en-US" w:eastAsia="zh-CN"/>
        </w:rPr>
        <w:t>030</w:t>
      </w:r>
    </w:p>
    <w:p>
      <w:pPr>
        <w:adjustRightInd/>
        <w:spacing w:line="480" w:lineRule="auto"/>
        <w:jc w:val="center"/>
        <w:rPr>
          <w:rFonts w:hint="eastAsia" w:ascii="仿宋" w:hAnsi="仿宋" w:eastAsia="仿宋" w:cs="仿宋"/>
          <w:color w:val="auto"/>
          <w:sz w:val="24"/>
        </w:rPr>
      </w:pPr>
      <w:r>
        <w:rPr>
          <w:rFonts w:hint="eastAsia" w:ascii="仿宋" w:hAnsi="仿宋" w:eastAsia="仿宋" w:cs="仿宋"/>
          <w:b/>
          <w:color w:val="auto"/>
          <w:sz w:val="44"/>
          <w:szCs w:val="44"/>
        </w:rPr>
        <w:drawing>
          <wp:inline distT="0" distB="0" distL="114300" distR="114300">
            <wp:extent cx="4740910" cy="1256030"/>
            <wp:effectExtent l="0" t="0" r="2540" b="1270"/>
            <wp:docPr id="1" name="图片 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r>
        <w:rPr>
          <w:rFonts w:hint="eastAsia" w:ascii="仿宋" w:hAnsi="仿宋" w:eastAsia="仿宋" w:cs="仿宋"/>
          <w:b/>
          <w:color w:val="auto"/>
          <w:sz w:val="44"/>
          <w:szCs w:val="44"/>
        </w:rPr>
        <w:t xml:space="preserve"> </w:t>
      </w:r>
    </w:p>
    <w:p>
      <w:pPr>
        <w:spacing w:line="480" w:lineRule="auto"/>
        <w:rPr>
          <w:rFonts w:hint="eastAsia" w:ascii="仿宋" w:hAnsi="仿宋" w:eastAsia="仿宋" w:cs="仿宋"/>
          <w:color w:val="auto"/>
          <w:sz w:val="32"/>
          <w:szCs w:val="32"/>
        </w:rPr>
      </w:pPr>
    </w:p>
    <w:p>
      <w:pPr>
        <w:pStyle w:val="5"/>
        <w:rPr>
          <w:rFonts w:hint="eastAsia"/>
          <w:color w:val="auto"/>
        </w:rPr>
      </w:pPr>
    </w:p>
    <w:p>
      <w:pPr>
        <w:snapToGrid w:val="0"/>
        <w:spacing w:line="48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lang w:eastAsia="zh-CN"/>
        </w:rPr>
        <w:t>杭州市公安局临平区分局</w:t>
      </w:r>
    </w:p>
    <w:p>
      <w:pPr>
        <w:spacing w:line="480" w:lineRule="auto"/>
        <w:jc w:val="center"/>
        <w:rPr>
          <w:rFonts w:hint="eastAsia" w:ascii="仿宋" w:hAnsi="仿宋" w:eastAsia="仿宋" w:cs="仿宋"/>
          <w:bCs/>
          <w:color w:val="auto"/>
          <w:sz w:val="32"/>
          <w:szCs w:val="32"/>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w:t>
      </w:r>
      <w:r>
        <w:rPr>
          <w:rFonts w:hint="eastAsia" w:ascii="仿宋" w:hAnsi="仿宋" w:eastAsia="仿宋" w:cs="仿宋"/>
          <w:bCs/>
          <w:color w:val="auto"/>
          <w:sz w:val="32"/>
          <w:szCs w:val="32"/>
          <w:lang w:eastAsia="zh-CN"/>
        </w:rPr>
        <w:t>杭州天坤建设咨询有限公司</w:t>
      </w:r>
    </w:p>
    <w:p>
      <w:pPr>
        <w:snapToGrid w:val="0"/>
        <w:spacing w:line="48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日</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pStyle w:val="637"/>
        <w:rPr>
          <w:rFonts w:hint="eastAsia" w:ascii="仿宋" w:hAnsi="仿宋" w:eastAsia="仿宋" w:cs="仿宋"/>
          <w:color w:val="auto"/>
        </w:rPr>
      </w:pPr>
    </w:p>
    <w:p>
      <w:pPr>
        <w:spacing w:line="48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48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bookmarkEnd w:id="2"/>
    <w:p>
      <w:pPr>
        <w:adjustRightInd/>
        <w:spacing w:line="480" w:lineRule="auto"/>
        <w:jc w:val="center"/>
        <w:outlineLvl w:val="0"/>
        <w:rPr>
          <w:rFonts w:hint="eastAsia" w:ascii="仿宋" w:hAnsi="仿宋" w:eastAsia="仿宋" w:cs="仿宋"/>
          <w:b/>
          <w:color w:val="auto"/>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杭州市公安局临平区分局2023年度摩托车更新采购项目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7"/>
          <w:rFonts w:hint="eastAsia" w:ascii="仿宋" w:hAnsi="仿宋" w:eastAsia="仿宋" w:cs="仿宋"/>
          <w:snapToGrid/>
          <w:color w:val="auto"/>
          <w:kern w:val="2"/>
          <w:sz w:val="24"/>
          <w:szCs w:val="24"/>
        </w:rPr>
        <w:t>https://www.zcygov.cn/）获取（下载）招标文件，并于202</w:t>
      </w:r>
      <w:r>
        <w:rPr>
          <w:rStyle w:val="77"/>
          <w:rFonts w:hint="eastAsia" w:ascii="仿宋" w:hAnsi="仿宋" w:eastAsia="仿宋" w:cs="仿宋"/>
          <w:snapToGrid/>
          <w:color w:val="auto"/>
          <w:kern w:val="2"/>
          <w:sz w:val="24"/>
          <w:szCs w:val="24"/>
          <w:lang w:val="en-US" w:eastAsia="zh-CN"/>
        </w:rPr>
        <w:t>3</w:t>
      </w:r>
      <w:r>
        <w:rPr>
          <w:rStyle w:val="77"/>
          <w:rFonts w:hint="eastAsia" w:ascii="仿宋" w:hAnsi="仿宋" w:eastAsia="仿宋" w:cs="仿宋"/>
          <w:snapToGrid/>
          <w:color w:val="auto"/>
          <w:kern w:val="2"/>
          <w:sz w:val="24"/>
          <w:szCs w:val="24"/>
        </w:rPr>
        <w:t>年</w:t>
      </w:r>
      <w:r>
        <w:rPr>
          <w:rStyle w:val="77"/>
          <w:rFonts w:hint="eastAsia" w:ascii="仿宋" w:hAnsi="仿宋" w:eastAsia="仿宋" w:cs="仿宋"/>
          <w:snapToGrid/>
          <w:color w:val="auto"/>
          <w:kern w:val="2"/>
          <w:sz w:val="24"/>
          <w:szCs w:val="24"/>
          <w:lang w:val="en-US" w:eastAsia="zh-CN"/>
        </w:rPr>
        <w:t>7</w:t>
      </w:r>
      <w:r>
        <w:rPr>
          <w:rStyle w:val="77"/>
          <w:rFonts w:hint="eastAsia" w:ascii="仿宋" w:hAnsi="仿宋" w:eastAsia="仿宋" w:cs="仿宋"/>
          <w:snapToGrid/>
          <w:color w:val="auto"/>
          <w:kern w:val="2"/>
          <w:sz w:val="24"/>
          <w:szCs w:val="24"/>
        </w:rPr>
        <w:t>月</w:t>
      </w:r>
      <w:r>
        <w:rPr>
          <w:rStyle w:val="77"/>
          <w:rFonts w:hint="eastAsia" w:ascii="仿宋" w:hAnsi="仿宋" w:eastAsia="仿宋" w:cs="仿宋"/>
          <w:snapToGrid/>
          <w:color w:val="auto"/>
          <w:kern w:val="2"/>
          <w:sz w:val="24"/>
          <w:szCs w:val="24"/>
          <w:lang w:val="en-US" w:eastAsia="zh-CN"/>
        </w:rPr>
        <w:t>25</w:t>
      </w:r>
      <w:r>
        <w:rPr>
          <w:rStyle w:val="77"/>
          <w:rFonts w:hint="eastAsia" w:ascii="仿宋" w:hAnsi="仿宋" w:eastAsia="仿宋" w:cs="仿宋"/>
          <w:snapToGrid/>
          <w:color w:val="auto"/>
          <w:kern w:val="2"/>
          <w:sz w:val="24"/>
          <w:szCs w:val="24"/>
        </w:rPr>
        <w:t>日</w:t>
      </w:r>
      <w:r>
        <w:rPr>
          <w:rStyle w:val="77"/>
          <w:rFonts w:hint="eastAsia" w:ascii="仿宋" w:hAnsi="仿宋" w:eastAsia="仿宋" w:cs="仿宋"/>
          <w:snapToGrid/>
          <w:color w:val="auto"/>
          <w:kern w:val="2"/>
          <w:sz w:val="24"/>
          <w:szCs w:val="24"/>
          <w:lang w:val="en-US" w:eastAsia="zh-CN"/>
        </w:rPr>
        <w:t>14</w:t>
      </w:r>
      <w:r>
        <w:rPr>
          <w:rStyle w:val="77"/>
          <w:rFonts w:hint="eastAsia" w:ascii="仿宋" w:hAnsi="仿宋" w:eastAsia="仿宋" w:cs="仿宋"/>
          <w:snapToGrid/>
          <w:color w:val="auto"/>
          <w:kern w:val="2"/>
          <w:sz w:val="24"/>
          <w:szCs w:val="24"/>
        </w:rPr>
        <w:t>点</w:t>
      </w:r>
      <w:r>
        <w:rPr>
          <w:rStyle w:val="77"/>
          <w:rFonts w:hint="eastAsia" w:ascii="仿宋" w:hAnsi="仿宋" w:eastAsia="仿宋" w:cs="仿宋"/>
          <w:snapToGrid/>
          <w:color w:val="auto"/>
          <w:kern w:val="2"/>
          <w:sz w:val="24"/>
          <w:szCs w:val="24"/>
          <w:lang w:val="en-US" w:eastAsia="zh-CN"/>
        </w:rPr>
        <w:t>00</w:t>
      </w:r>
      <w:r>
        <w:rPr>
          <w:rStyle w:val="77"/>
          <w:rFonts w:hint="eastAsia" w:ascii="仿宋" w:hAnsi="仿宋" w:eastAsia="仿宋" w:cs="仿宋"/>
          <w:snapToGrid/>
          <w:color w:val="auto"/>
          <w:kern w:val="2"/>
          <w:sz w:val="24"/>
          <w:szCs w:val="24"/>
        </w:rPr>
        <w:t>分</w:t>
      </w:r>
      <w:r>
        <w:rPr>
          <w:rStyle w:val="77"/>
          <w:rFonts w:hint="eastAsia" w:ascii="仿宋" w:hAnsi="仿宋" w:eastAsia="仿宋" w:cs="仿宋"/>
          <w:bCs/>
          <w:snapToGrid/>
          <w:color w:val="auto"/>
          <w:kern w:val="2"/>
          <w:sz w:val="24"/>
          <w:szCs w:val="24"/>
        </w:rPr>
        <w:t>00秒</w:t>
      </w:r>
      <w:r>
        <w:rPr>
          <w:rStyle w:val="77"/>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48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TKZXCG-2023-</w:t>
      </w:r>
      <w:r>
        <w:rPr>
          <w:rFonts w:hint="eastAsia" w:ascii="仿宋" w:hAnsi="仿宋" w:eastAsia="仿宋" w:cs="仿宋"/>
          <w:color w:val="auto"/>
          <w:sz w:val="24"/>
          <w:lang w:val="en-US" w:eastAsia="zh-CN"/>
        </w:rPr>
        <w:t>030</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杭州市公安局临平区分局2023年度摩托车更新采购项目</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1848000</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1848000</w:t>
      </w:r>
      <w:r>
        <w:rPr>
          <w:rFonts w:hint="eastAsia" w:ascii="仿宋" w:hAnsi="仿宋" w:eastAsia="仿宋" w:cs="仿宋"/>
          <w:color w:val="auto"/>
          <w:sz w:val="24"/>
        </w:rPr>
        <w:t xml:space="preserve">  </w:t>
      </w:r>
    </w:p>
    <w:p>
      <w:pPr>
        <w:pStyle w:val="8"/>
        <w:spacing w:line="48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杭州市公安局临平区分局2023年度摩托车更新采购项目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具体内容和相关要求详见招标文件</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rPr>
        <w:t>第三部分</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rPr>
        <w:t>采购需求</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rPr>
        <w:t>，供应商可点击本公告下方“浏览采购文件”查看采购需求。</w:t>
      </w:r>
    </w:p>
    <w:p>
      <w:pPr>
        <w:pStyle w:val="131"/>
        <w:spacing w:line="480" w:lineRule="auto"/>
        <w:ind w:firstLine="482"/>
        <w:outlineLvl w:val="2"/>
        <w:rPr>
          <w:rFonts w:hint="eastAsia" w:ascii="仿宋" w:hAnsi="仿宋" w:eastAsia="仿宋" w:cs="仿宋"/>
          <w:color w:val="auto"/>
        </w:rPr>
      </w:pPr>
      <w:r>
        <w:rPr>
          <w:rFonts w:hint="eastAsia" w:ascii="仿宋" w:hAnsi="仿宋" w:eastAsia="仿宋" w:cs="仿宋"/>
          <w:b/>
          <w:color w:val="auto"/>
        </w:rPr>
        <w:t>合同履约期限：</w:t>
      </w:r>
      <w:r>
        <w:rPr>
          <w:rFonts w:hint="eastAsia" w:ascii="仿宋" w:hAnsi="仿宋" w:eastAsia="仿宋" w:cs="仿宋"/>
          <w:b/>
          <w:color w:val="auto"/>
          <w:kern w:val="0"/>
          <w:sz w:val="24"/>
        </w:rPr>
        <w:t>合同签订后</w:t>
      </w:r>
      <w:r>
        <w:rPr>
          <w:rFonts w:hint="eastAsia" w:ascii="仿宋" w:hAnsi="仿宋" w:eastAsia="仿宋" w:cs="仿宋"/>
          <w:b/>
          <w:color w:val="auto"/>
          <w:kern w:val="0"/>
          <w:sz w:val="24"/>
          <w:lang w:val="en-US" w:eastAsia="zh-CN"/>
        </w:rPr>
        <w:t>30</w:t>
      </w:r>
      <w:r>
        <w:rPr>
          <w:rFonts w:hint="eastAsia" w:ascii="仿宋" w:hAnsi="仿宋" w:eastAsia="仿宋" w:cs="仿宋"/>
          <w:b/>
          <w:color w:val="auto"/>
          <w:kern w:val="0"/>
          <w:sz w:val="24"/>
        </w:rPr>
        <w:t>个工作日内</w:t>
      </w:r>
      <w:r>
        <w:rPr>
          <w:rFonts w:hint="eastAsia" w:ascii="仿宋" w:hAnsi="仿宋" w:eastAsia="仿宋" w:cs="仿宋"/>
          <w:color w:val="auto"/>
        </w:rPr>
        <w:t xml:space="preserve"> </w:t>
      </w:r>
    </w:p>
    <w:p>
      <w:pPr>
        <w:pStyle w:val="8"/>
        <w:spacing w:line="48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48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pPr>
        <w:spacing w:line="48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48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lang w:eastAsia="zh-CN"/>
        </w:rPr>
        <w:t>货物全部由符合政策要求的中小企业制造，提供中小企业声明函</w:t>
      </w:r>
      <w:r>
        <w:rPr>
          <w:rFonts w:hint="eastAsia" w:ascii="仿宋" w:hAnsi="仿宋" w:eastAsia="仿宋" w:cs="仿宋"/>
          <w:color w:val="auto"/>
          <w:sz w:val="24"/>
        </w:rPr>
        <w:t>；</w:t>
      </w:r>
    </w:p>
    <w:p>
      <w:pPr>
        <w:spacing w:line="48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lang w:eastAsia="zh-CN"/>
        </w:rPr>
        <w:t>货物全部由符合政策要求的小微企业制造，提供中小企业声明函</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48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r>
        <w:rPr>
          <w:rFonts w:hint="eastAsia" w:ascii="仿宋" w:hAnsi="仿宋" w:eastAsia="仿宋" w:cs="仿宋"/>
          <w:b w:val="0"/>
          <w:bCs/>
          <w:color w:val="auto"/>
          <w:sz w:val="24"/>
        </w:rPr>
        <w:t xml:space="preserve">线上投标响应 </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 xml:space="preserve"> </w:t>
      </w:r>
    </w:p>
    <w:p>
      <w:pPr>
        <w:spacing w:line="480" w:lineRule="auto"/>
        <w:ind w:firstLine="482" w:firstLineChars="200"/>
        <w:rPr>
          <w:rFonts w:hint="eastAsia" w:ascii="仿宋" w:hAnsi="仿宋" w:eastAsia="仿宋" w:cs="仿宋"/>
          <w:bCs/>
          <w:color w:val="auto"/>
          <w:sz w:val="24"/>
          <w:u w:val="single"/>
          <w:lang w:eastAsia="zh-CN"/>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lang w:eastAsia="zh-CN"/>
        </w:rPr>
        <w:t>；</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b w:val="0"/>
          <w:bCs/>
          <w:color w:val="auto"/>
          <w:sz w:val="24"/>
        </w:rPr>
        <w:t>登陆</w:t>
      </w:r>
      <w:r>
        <w:rPr>
          <w:rFonts w:hint="eastAsia" w:ascii="仿宋" w:hAnsi="仿宋" w:eastAsia="仿宋" w:cs="仿宋"/>
          <w:color w:val="auto"/>
          <w:sz w:val="24"/>
        </w:rPr>
        <w:t>政采云平台（https://www.zcygov.cn/）开标大厅等候开标解密；</w:t>
      </w:r>
    </w:p>
    <w:p>
      <w:pPr>
        <w:spacing w:line="480" w:lineRule="auto"/>
        <w:ind w:firstLine="480"/>
        <w:rPr>
          <w:rFonts w:hint="eastAsia" w:ascii="仿宋" w:hAnsi="仿宋" w:eastAsia="仿宋" w:cs="仿宋"/>
          <w:color w:val="auto"/>
          <w:sz w:val="24"/>
          <w:lang w:eastAsia="zh-CN"/>
        </w:rPr>
      </w:pPr>
      <w:r>
        <w:rPr>
          <w:rFonts w:hint="eastAsia" w:ascii="仿宋" w:hAnsi="仿宋" w:eastAsia="仿宋" w:cs="仿宋"/>
          <w:b/>
          <w:color w:val="auto"/>
          <w:sz w:val="24"/>
        </w:rPr>
        <w:t>组织机构线下开标地点：</w:t>
      </w:r>
      <w:r>
        <w:rPr>
          <w:rFonts w:hint="eastAsia" w:ascii="仿宋" w:hAnsi="仿宋" w:eastAsia="仿宋" w:cs="仿宋"/>
          <w:b w:val="0"/>
          <w:bCs/>
          <w:color w:val="auto"/>
          <w:sz w:val="24"/>
          <w:highlight w:val="none"/>
        </w:rPr>
        <w:t>杭州市临平区顺风路535号启迪万华科技园4期14幢2楼</w:t>
      </w:r>
      <w:r>
        <w:rPr>
          <w:rFonts w:hint="eastAsia" w:ascii="仿宋" w:hAnsi="仿宋" w:eastAsia="仿宋" w:cs="仿宋"/>
          <w:b w:val="0"/>
          <w:bCs/>
          <w:color w:val="auto"/>
          <w:sz w:val="24"/>
          <w:highlight w:val="none"/>
          <w:lang w:eastAsia="zh-CN"/>
        </w:rPr>
        <w:t>。</w:t>
      </w:r>
    </w:p>
    <w:p>
      <w:pPr>
        <w:spacing w:line="48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w:t>
      </w:r>
      <w:bookmarkStart w:id="560" w:name="_GoBack"/>
      <w:bookmarkEnd w:id="560"/>
      <w:r>
        <w:rPr>
          <w:rFonts w:hint="eastAsia" w:ascii="仿宋" w:hAnsi="仿宋" w:eastAsia="仿宋" w:cs="仿宋"/>
          <w:color w:val="auto"/>
          <w:sz w:val="24"/>
        </w:rPr>
        <w:t>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 xml:space="preserve">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地    址：杭州市临平区南苑街道人民大道360号</w:t>
      </w:r>
      <w:r>
        <w:rPr>
          <w:rFonts w:hint="eastAsia" w:ascii="仿宋" w:hAnsi="仿宋" w:eastAsia="仿宋" w:cs="仿宋"/>
          <w:i w:val="0"/>
          <w:iCs w:val="0"/>
          <w:caps w:val="0"/>
          <w:color w:val="auto"/>
          <w:spacing w:val="0"/>
          <w:sz w:val="27"/>
          <w:szCs w:val="27"/>
        </w:rPr>
        <w:t> </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项目联系人（询问）： </w:t>
      </w:r>
      <w:r>
        <w:rPr>
          <w:rFonts w:hint="eastAsia" w:ascii="仿宋" w:hAnsi="仿宋" w:eastAsia="仿宋" w:cs="仿宋"/>
          <w:color w:val="auto"/>
          <w:sz w:val="24"/>
          <w:lang w:val="en-US" w:eastAsia="zh-CN"/>
        </w:rPr>
        <w:t>汪先生</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项目联系方式（询问）：0571-89261438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质疑联系人：姜</w:t>
      </w:r>
      <w:r>
        <w:rPr>
          <w:rFonts w:hint="eastAsia" w:ascii="仿宋" w:hAnsi="仿宋" w:eastAsia="仿宋" w:cs="仿宋"/>
          <w:color w:val="auto"/>
          <w:sz w:val="24"/>
          <w:lang w:val="en-US" w:eastAsia="zh-CN"/>
        </w:rPr>
        <w:t>女士</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480" w:lineRule="auto"/>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质疑联系方式：0571-89261067 </w:t>
      </w:r>
      <w:r>
        <w:rPr>
          <w:rFonts w:hint="eastAsia" w:ascii="仿宋" w:hAnsi="仿宋" w:eastAsia="仿宋" w:cs="仿宋"/>
          <w:color w:val="auto"/>
          <w:sz w:val="24"/>
          <w:lang w:val="en-US" w:eastAsia="zh-CN"/>
        </w:rPr>
        <w:tab/>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48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杭州天坤建设咨询有限公司</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杭州市余杭区余杭街道禹航路66号德裕科技1110室。</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：杨杨</w:t>
      </w:r>
      <w:r>
        <w:rPr>
          <w:rFonts w:hint="eastAsia" w:ascii="仿宋" w:hAnsi="仿宋" w:eastAsia="仿宋" w:cs="仿宋"/>
          <w:color w:val="auto"/>
          <w:sz w:val="24"/>
          <w:lang w:val="en-US" w:eastAsia="zh-CN"/>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项目联系方式（询问）：13735806559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：陈先生</w:t>
      </w:r>
      <w:r>
        <w:rPr>
          <w:rFonts w:hint="eastAsia" w:ascii="仿宋" w:hAnsi="仿宋" w:eastAsia="仿宋" w:cs="仿宋"/>
          <w:color w:val="auto"/>
          <w:sz w:val="24"/>
          <w:lang w:val="en-US" w:eastAsia="zh-CN"/>
        </w:rPr>
        <w:t xml:space="preserve">               </w:t>
      </w:r>
    </w:p>
    <w:p>
      <w:pPr>
        <w:spacing w:line="480" w:lineRule="auto"/>
        <w:ind w:firstLine="480"/>
        <w:rPr>
          <w:rFonts w:hint="eastAsia" w:ascii="仿宋" w:hAnsi="仿宋" w:eastAsia="仿宋" w:cs="仿宋"/>
          <w:color w:val="auto"/>
          <w:sz w:val="24"/>
          <w:lang w:val="en-US"/>
        </w:rPr>
      </w:pPr>
      <w:r>
        <w:rPr>
          <w:rFonts w:hint="eastAsia" w:ascii="仿宋" w:hAnsi="仿宋" w:eastAsia="仿宋" w:cs="仿宋"/>
          <w:color w:val="auto"/>
          <w:sz w:val="24"/>
        </w:rPr>
        <w:t>质疑联系方式：</w:t>
      </w:r>
      <w:r>
        <w:rPr>
          <w:rFonts w:hint="eastAsia" w:ascii="仿宋" w:hAnsi="仿宋" w:eastAsia="仿宋" w:cs="仿宋"/>
          <w:color w:val="auto"/>
          <w:sz w:val="24"/>
          <w:lang w:eastAsia="zh-CN"/>
        </w:rPr>
        <w:t>15058137886 　</w:t>
      </w:r>
      <w:r>
        <w:rPr>
          <w:rFonts w:hint="eastAsia" w:ascii="仿宋" w:hAnsi="仿宋" w:eastAsia="仿宋" w:cs="仿宋"/>
          <w:color w:val="auto"/>
          <w:sz w:val="24"/>
          <w:lang w:val="en-US" w:eastAsia="zh-CN"/>
        </w:rPr>
        <w:t xml:space="preserve">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杭州市临平区财政局</w:t>
      </w:r>
    </w:p>
    <w:p>
      <w:pPr>
        <w:spacing w:line="480" w:lineRule="auto"/>
        <w:rPr>
          <w:rFonts w:hint="eastAsia" w:ascii="仿宋" w:hAnsi="仿宋" w:eastAsia="仿宋" w:cs="仿宋"/>
          <w:color w:val="auto"/>
          <w:sz w:val="24"/>
          <w:lang w:val="en-US"/>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杭州市临平区临平东湖中路236号</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联系人 ：</w:t>
      </w:r>
      <w:r>
        <w:rPr>
          <w:rFonts w:hint="eastAsia" w:ascii="仿宋" w:hAnsi="仿宋" w:eastAsia="仿宋" w:cs="仿宋"/>
          <w:color w:val="auto"/>
          <w:sz w:val="24"/>
          <w:lang w:eastAsia="zh-CN"/>
        </w:rPr>
        <w:t>俞先生</w:t>
      </w:r>
      <w:r>
        <w:rPr>
          <w:rFonts w:hint="eastAsia" w:ascii="仿宋" w:hAnsi="仿宋" w:eastAsia="仿宋" w:cs="仿宋"/>
          <w:color w:val="auto"/>
          <w:sz w:val="24"/>
          <w:lang w:val="en-US" w:eastAsia="zh-CN"/>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lang w:eastAsia="zh-CN"/>
        </w:rPr>
        <w:t>0571-89185312</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货物</w:t>
            </w:r>
            <w:r>
              <w:rPr>
                <w:rFonts w:hint="eastAsia" w:ascii="仿宋" w:hAnsi="仿宋" w:eastAsia="仿宋" w:cs="仿宋"/>
                <w:color w:val="auto"/>
                <w:sz w:val="24"/>
              </w:rPr>
              <w:t>类</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单一产品或核心产品为：</w:t>
            </w:r>
            <w:r>
              <w:rPr>
                <w:rFonts w:hint="eastAsia" w:ascii="仿宋" w:hAnsi="仿宋" w:eastAsia="仿宋" w:cs="仿宋"/>
                <w:color w:val="auto"/>
                <w:sz w:val="24"/>
                <w:u w:val="single"/>
                <w:lang w:val="en-US" w:eastAsia="zh-CN"/>
              </w:rPr>
              <w:t xml:space="preserve">  采购清单中标注★的产品为本项目核心产品（详见采购清单） </w:t>
            </w:r>
            <w:r>
              <w:rPr>
                <w:rFonts w:hint="eastAsia" w:ascii="仿宋" w:hAnsi="仿宋" w:eastAsia="仿宋" w:cs="仿宋"/>
                <w:color w:val="auto"/>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u w:val="single"/>
                <w:lang w:eastAsia="zh-CN"/>
              </w:rPr>
              <w:t>摩托车采购项目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p>
          <w:p>
            <w:pPr>
              <w:numPr>
                <w:ilvl w:val="0"/>
                <w:numId w:val="0"/>
              </w:numPr>
              <w:snapToGrid w:val="0"/>
              <w:spacing w:line="264" w:lineRule="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color w:val="auto"/>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42545</wp:posOffset>
                  </wp:positionH>
                  <wp:positionV relativeFrom="page">
                    <wp:posOffset>500380</wp:posOffset>
                  </wp:positionV>
                  <wp:extent cx="3813810" cy="492760"/>
                  <wp:effectExtent l="0" t="0" r="15240" b="2540"/>
                  <wp:wrapTight wrapText="bothSides">
                    <wp:wrapPolygon>
                      <wp:start x="0" y="0"/>
                      <wp:lineTo x="0" y="20876"/>
                      <wp:lineTo x="21471" y="20876"/>
                      <wp:lineTo x="21471" y="0"/>
                      <wp:lineTo x="0" y="0"/>
                    </wp:wrapPolygon>
                  </wp:wrapTight>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lang w:val="en-US" w:eastAsia="zh-CN"/>
              </w:rPr>
              <w:t xml:space="preserve">         工业          </w:t>
            </w:r>
            <w:r>
              <w:rPr>
                <w:rFonts w:hint="eastAsia" w:ascii="仿宋" w:hAnsi="仿宋" w:eastAsia="仿宋" w:cs="仿宋"/>
                <w:color w:val="auto"/>
                <w:kern w:val="0"/>
                <w:sz w:val="24"/>
                <w:highlight w:val="none"/>
              </w:rPr>
              <w:t>；</w:t>
            </w:r>
          </w:p>
          <w:p>
            <w:pPr>
              <w:widowControl w:val="0"/>
              <w:numPr>
                <w:ilvl w:val="0"/>
                <w:numId w:val="0"/>
              </w:numPr>
              <w:wordWrap/>
              <w:adjustRightInd w:val="0"/>
              <w:snapToGrid w:val="0"/>
              <w:spacing w:line="264" w:lineRule="auto"/>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sz w:val="24"/>
                <w:highlight w:val="none"/>
                <w:shd w:val="clear" w:color="auto" w:fill="FFFFFF"/>
                <w:lang w:val="zh-CN" w:bidi="zh-CN"/>
              </w:rPr>
              <w:drawing>
                <wp:inline distT="0" distB="0" distL="114300" distR="114300">
                  <wp:extent cx="3830955" cy="269240"/>
                  <wp:effectExtent l="0" t="0" r="17145" b="16510"/>
                  <wp:docPr id="16" name="图片 16" descr="168791655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87916553460"/>
                          <pic:cNvPicPr>
                            <a:picLocks noChangeAspect="1"/>
                          </pic:cNvPicPr>
                        </pic:nvPicPr>
                        <pic:blipFill>
                          <a:blip r:embed="rId28"/>
                          <a:stretch>
                            <a:fillRect/>
                          </a:stretch>
                        </pic:blipFill>
                        <pic:spPr>
                          <a:xfrm>
                            <a:off x="0" y="0"/>
                            <a:ext cx="3830955" cy="269240"/>
                          </a:xfrm>
                          <a:prstGeom prst="rect">
                            <a:avLst/>
                          </a:prstGeom>
                        </pic:spPr>
                      </pic:pic>
                    </a:graphicData>
                  </a:graphic>
                </wp:inline>
              </w:drawing>
            </w:r>
            <w:r>
              <w:rPr>
                <w:rFonts w:hint="eastAsia" w:ascii="仿宋" w:hAnsi="仿宋" w:eastAsia="仿宋" w:cs="仿宋"/>
                <w:b/>
                <w:bCs/>
                <w:color w:val="auto"/>
                <w:sz w:val="24"/>
                <w:highlight w:val="none"/>
                <w:shd w:val="clear" w:color="auto" w:fill="FFFFFF"/>
                <w:lang w:val="zh-CN" w:bidi="zh-CN"/>
              </w:rPr>
              <w:t xml:space="preserve">说明： </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3.企业划分指标以现行统计制度为准。</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5"/>
              <w:widowControl w:val="0"/>
              <w:tabs>
                <w:tab w:val="left" w:pos="1070"/>
              </w:tabs>
              <w:wordWrap/>
              <w:snapToGrid/>
              <w:spacing w:line="264" w:lineRule="auto"/>
              <w:ind w:right="52" w:firstLine="442" w:firstLineChars="200"/>
              <w:jc w:val="left"/>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3）资产总额，采用资产总计代替</w:t>
            </w:r>
            <w:r>
              <w:rPr>
                <w:rFonts w:hint="eastAsia" w:ascii="仿宋" w:hAnsi="仿宋" w:eastAsia="仿宋" w:cs="仿宋"/>
                <w:b/>
                <w:bCs/>
                <w:color w:val="auto"/>
                <w:kern w:val="0"/>
                <w:sz w:val="21"/>
                <w:szCs w:val="21"/>
                <w:highlight w:val="none"/>
                <w:u w:val="single"/>
                <w:lang w:val="zh-CN" w:eastAsia="zh-CN"/>
              </w:rPr>
              <w:t>。</w:t>
            </w:r>
          </w:p>
          <w:p>
            <w:pPr>
              <w:pStyle w:val="955"/>
              <w:widowControl w:val="0"/>
              <w:tabs>
                <w:tab w:val="left" w:pos="1070"/>
              </w:tabs>
              <w:wordWrap/>
              <w:snapToGrid/>
              <w:spacing w:line="264" w:lineRule="auto"/>
              <w:ind w:right="52" w:firstLine="240"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根据《政府采购促进中小企业发展管理办法》（财库﹝2020﹞46 号）要求，</w:t>
            </w:r>
            <w:r>
              <w:rPr>
                <w:rFonts w:hint="eastAsia" w:ascii="仿宋" w:hAnsi="仿宋" w:eastAsia="仿宋" w:cs="仿宋"/>
                <w:b/>
                <w:bCs/>
                <w:color w:val="auto"/>
                <w:sz w:val="24"/>
                <w:szCs w:val="24"/>
                <w:highlight w:val="none"/>
                <w:lang w:eastAsia="zh-CN"/>
              </w:rPr>
              <w:t>本次采购为</w:t>
            </w:r>
            <w:r>
              <w:rPr>
                <w:rFonts w:hint="eastAsia" w:ascii="仿宋" w:hAnsi="仿宋" w:eastAsia="仿宋" w:cs="仿宋"/>
                <w:b/>
                <w:bCs/>
                <w:color w:val="auto"/>
                <w:sz w:val="24"/>
                <w:szCs w:val="24"/>
                <w:highlight w:val="none"/>
                <w:u w:val="single"/>
                <w:lang w:val="en-US" w:eastAsia="zh-CN"/>
              </w:rPr>
              <w:t>非</w:t>
            </w:r>
            <w:r>
              <w:rPr>
                <w:rFonts w:hint="eastAsia" w:ascii="仿宋" w:hAnsi="仿宋" w:eastAsia="仿宋" w:cs="仿宋"/>
                <w:b/>
                <w:bCs/>
                <w:color w:val="auto"/>
                <w:sz w:val="24"/>
                <w:szCs w:val="24"/>
                <w:highlight w:val="none"/>
                <w:u w:val="single"/>
                <w:lang w:eastAsia="zh-CN"/>
              </w:rPr>
              <w:t>专门面向</w:t>
            </w:r>
            <w:r>
              <w:rPr>
                <w:rFonts w:hint="eastAsia" w:ascii="仿宋" w:hAnsi="仿宋" w:eastAsia="仿宋" w:cs="仿宋"/>
                <w:b/>
                <w:bCs/>
                <w:color w:val="auto"/>
                <w:sz w:val="24"/>
                <w:szCs w:val="24"/>
                <w:highlight w:val="none"/>
                <w:u w:val="single"/>
                <w:lang w:val="en-US" w:eastAsia="zh-CN"/>
              </w:rPr>
              <w:t>中</w:t>
            </w:r>
            <w:r>
              <w:rPr>
                <w:rFonts w:hint="eastAsia" w:ascii="仿宋" w:hAnsi="仿宋" w:eastAsia="仿宋" w:cs="仿宋"/>
                <w:b/>
                <w:bCs/>
                <w:color w:val="auto"/>
                <w:sz w:val="24"/>
                <w:szCs w:val="24"/>
                <w:highlight w:val="none"/>
                <w:u w:val="single"/>
                <w:lang w:eastAsia="zh-CN"/>
              </w:rPr>
              <w:t>小企业预留采购份额的采购项目</w:t>
            </w:r>
            <w:r>
              <w:rPr>
                <w:rFonts w:hint="eastAsia" w:ascii="仿宋" w:hAnsi="仿宋" w:eastAsia="仿宋" w:cs="仿宋"/>
                <w:b/>
                <w:bCs/>
                <w:color w:val="auto"/>
                <w:sz w:val="24"/>
                <w:szCs w:val="24"/>
                <w:highlight w:val="none"/>
                <w:lang w:eastAsia="zh-CN"/>
              </w:rPr>
              <w:t>。</w:t>
            </w:r>
          </w:p>
          <w:p>
            <w:pPr>
              <w:pStyle w:val="955"/>
              <w:widowControl w:val="0"/>
              <w:tabs>
                <w:tab w:val="left" w:pos="1070"/>
              </w:tabs>
              <w:wordWrap/>
              <w:snapToGrid/>
              <w:spacing w:line="264" w:lineRule="auto"/>
              <w:ind w:right="52" w:firstLine="236" w:firstLineChars="100"/>
              <w:textAlignment w:val="auto"/>
              <w:rPr>
                <w:rFonts w:hint="eastAsia" w:ascii="仿宋" w:hAnsi="仿宋" w:eastAsia="仿宋" w:cs="仿宋"/>
                <w:b w:val="0"/>
                <w:bCs w:val="0"/>
                <w:color w:val="auto"/>
                <w:spacing w:val="-2"/>
                <w:sz w:val="24"/>
                <w:szCs w:val="24"/>
                <w:highlight w:val="none"/>
                <w:lang w:eastAsia="zh-CN"/>
              </w:rPr>
            </w:pP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4</w:t>
            </w:r>
            <w:r>
              <w:rPr>
                <w:rFonts w:hint="eastAsia" w:ascii="仿宋" w:hAnsi="仿宋" w:eastAsia="仿宋" w:cs="仿宋"/>
                <w:b w:val="0"/>
                <w:bCs w:val="0"/>
                <w:color w:val="auto"/>
                <w:spacing w:val="-2"/>
                <w:sz w:val="24"/>
                <w:szCs w:val="24"/>
                <w:highlight w:val="none"/>
                <w:lang w:eastAsia="zh-CN"/>
              </w:rPr>
              <w:t>)符合小微企业划分标准的个体工商户，视同小微企</w:t>
            </w:r>
          </w:p>
          <w:p>
            <w:pPr>
              <w:pStyle w:val="955"/>
              <w:widowControl w:val="0"/>
              <w:tabs>
                <w:tab w:val="left" w:pos="1070"/>
              </w:tabs>
              <w:wordWrap/>
              <w:snapToGrid/>
              <w:spacing w:line="264" w:lineRule="auto"/>
              <w:ind w:right="52"/>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pacing w:val="-2"/>
                <w:sz w:val="24"/>
                <w:szCs w:val="24"/>
                <w:highlight w:val="none"/>
                <w:lang w:eastAsia="zh-CN"/>
              </w:rPr>
              <w:t>业</w:t>
            </w:r>
            <w:r>
              <w:rPr>
                <w:rFonts w:hint="eastAsia" w:ascii="仿宋" w:hAnsi="仿宋" w:eastAsia="仿宋" w:cs="仿宋"/>
                <w:b w:val="0"/>
                <w:bCs w:val="0"/>
                <w:color w:val="auto"/>
                <w:spacing w:val="-13"/>
                <w:sz w:val="24"/>
                <w:szCs w:val="24"/>
                <w:highlight w:val="none"/>
                <w:lang w:eastAsia="zh-CN"/>
              </w:rPr>
              <w:t>。</w:t>
            </w:r>
          </w:p>
          <w:p>
            <w:pPr>
              <w:pStyle w:val="5"/>
              <w:ind w:left="0" w:leftChars="0" w:firstLine="238" w:firstLineChars="100"/>
              <w:rPr>
                <w:rFonts w:hint="eastAsia" w:ascii="仿宋" w:hAnsi="仿宋" w:eastAsia="仿宋" w:cs="仿宋"/>
                <w:color w:val="auto"/>
                <w:lang w:val="en-US"/>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5</w:t>
            </w:r>
            <w:r>
              <w:rPr>
                <w:rFonts w:hint="eastAsia" w:ascii="仿宋" w:hAnsi="仿宋" w:eastAsia="仿宋" w:cs="仿宋"/>
                <w:b w:val="0"/>
                <w:bCs w:val="0"/>
                <w:color w:val="auto"/>
                <w:spacing w:val="-1"/>
                <w:sz w:val="24"/>
                <w:szCs w:val="24"/>
                <w:highlight w:val="none"/>
              </w:rPr>
              <w:t xml:space="preserve">)监狱企业和残疾人福利性单位视同小型、微型企业， </w:t>
            </w:r>
            <w:r>
              <w:rPr>
                <w:rFonts w:hint="eastAsia" w:ascii="仿宋" w:hAnsi="仿宋" w:eastAsia="仿宋" w:cs="仿宋"/>
                <w:b w:val="0"/>
                <w:bCs w:val="0"/>
                <w:color w:val="auto"/>
                <w:sz w:val="24"/>
                <w:szCs w:val="24"/>
                <w:highlight w:val="none"/>
              </w:rPr>
              <w:t>按《财政部 司法部关于政府采购支持监狱企业发展有关问题的通知》(财库〔2014〕68 号)、《财政部 民政部  中国残</w:t>
            </w:r>
            <w:r>
              <w:rPr>
                <w:rFonts w:hint="eastAsia" w:ascii="仿宋" w:hAnsi="仿宋" w:eastAsia="仿宋" w:cs="仿宋"/>
                <w:b w:val="0"/>
                <w:bCs w:val="0"/>
                <w:color w:val="auto"/>
                <w:spacing w:val="-2"/>
                <w:sz w:val="24"/>
                <w:szCs w:val="24"/>
                <w:highlight w:val="none"/>
              </w:rPr>
              <w:t>疾人联合会关于促进残疾人就业政府采购政策的通知》</w:t>
            </w:r>
            <w:r>
              <w:rPr>
                <w:rFonts w:hint="eastAsia" w:ascii="仿宋" w:hAnsi="仿宋" w:eastAsia="仿宋" w:cs="仿宋"/>
                <w:b w:val="0"/>
                <w:bCs w:val="0"/>
                <w:color w:val="auto"/>
                <w:sz w:val="24"/>
                <w:szCs w:val="24"/>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将通知未中标人在规定的时间内取回，逾期未取回的，采购人、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不组织。</w:t>
            </w:r>
          </w:p>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b w:val="0"/>
                <w:bCs w:val="0"/>
                <w:color w:val="auto"/>
                <w:kern w:val="0"/>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482" w:firstLineChars="2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spacing w:line="360" w:lineRule="auto"/>
              <w:ind w:firstLine="480" w:firstLineChars="200"/>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sz w:val="24"/>
                <w:szCs w:val="24"/>
                <w:u w:val="single"/>
              </w:rPr>
              <w:t>在投标截止时间前直接提交或者以邮政快递方式递交备份投标文件1份</w:t>
            </w:r>
            <w:r>
              <w:rPr>
                <w:rFonts w:hint="eastAsia" w:ascii="仿宋" w:hAnsi="仿宋" w:eastAsia="仿宋" w:cs="仿宋"/>
                <w:color w:val="auto"/>
                <w:sz w:val="24"/>
                <w:szCs w:val="24"/>
                <w:u w:val="single"/>
                <w:lang w:eastAsia="zh-CN"/>
              </w:rPr>
              <w:t>。</w:t>
            </w:r>
            <w:r>
              <w:rPr>
                <w:rFonts w:hint="eastAsia" w:ascii="仿宋" w:hAnsi="仿宋" w:eastAsia="仿宋" w:cs="仿宋"/>
                <w:color w:val="auto"/>
                <w:kern w:val="28"/>
                <w:sz w:val="24"/>
                <w:szCs w:val="24"/>
                <w:highlight w:val="none"/>
                <w:u w:val="single"/>
              </w:rPr>
              <w:t>（建议邮寄形式</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kern w:val="28"/>
                <w:sz w:val="24"/>
                <w:szCs w:val="24"/>
                <w:highlight w:val="none"/>
                <w:u w:val="single"/>
              </w:rPr>
              <w:t>邮寄地址：</w:t>
            </w:r>
            <w:r>
              <w:rPr>
                <w:rFonts w:hint="eastAsia" w:ascii="仿宋" w:hAnsi="仿宋" w:eastAsia="仿宋" w:cs="仿宋"/>
                <w:color w:val="auto"/>
                <w:sz w:val="24"/>
                <w:u w:val="single"/>
                <w:lang w:eastAsia="zh-CN"/>
              </w:rPr>
              <w:t>杭州市余杭区余杭街道禹航路66号德裕科技1110室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lang w:val="en-US" w:eastAsia="zh-CN"/>
              </w:rPr>
              <w:t>杨杨，13735806559</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以预算金额为收费基数进行计取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pPr>
              <w:pStyle w:val="5"/>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pPr>
              <w:pStyle w:val="5"/>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开户行名称：台州银行余杭凤新路小微企业专营支行；</w:t>
            </w:r>
          </w:p>
          <w:p>
            <w:pPr>
              <w:pStyle w:val="5"/>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帐号：550884964700015；</w:t>
            </w:r>
          </w:p>
          <w:p>
            <w:pPr>
              <w:pStyle w:val="5"/>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收款单位（账户名称）：杭州天坤建设咨询有限公司；</w:t>
            </w:r>
          </w:p>
          <w:p>
            <w:pPr>
              <w:pStyle w:val="5"/>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pPr>
              <w:pStyle w:val="5"/>
              <w:ind w:left="0" w:leftChars="0" w:firstLine="0" w:firstLineChars="0"/>
              <w:rPr>
                <w:rFonts w:hint="eastAsia" w:ascii="仿宋" w:hAnsi="仿宋" w:eastAsia="仿宋" w:cs="仿宋"/>
                <w:color w:val="auto"/>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2336"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hint="eastAsia" w:ascii="仿宋" w:hAnsi="仿宋" w:eastAsia="仿宋" w:cs="仿宋"/>
          <w:b/>
          <w:color w:val="auto"/>
          <w:sz w:val="32"/>
          <w:szCs w:val="20"/>
        </w:rPr>
      </w:pPr>
    </w:p>
    <w:bookmarkEnd w:id="9"/>
    <w:p>
      <w:pPr>
        <w:adjustRightInd/>
        <w:spacing w:line="480" w:lineRule="auto"/>
        <w:ind w:firstLine="3845" w:firstLineChars="1197"/>
        <w:outlineLvl w:val="0"/>
        <w:rPr>
          <w:rFonts w:hint="eastAsia" w:ascii="仿宋" w:hAnsi="仿宋" w:eastAsia="仿宋" w:cs="仿宋"/>
          <w:b/>
          <w:color w:val="auto"/>
          <w:sz w:val="32"/>
          <w:szCs w:val="20"/>
        </w:rPr>
      </w:pPr>
      <w:bookmarkStart w:id="10" w:name="第三部分"/>
      <w:bookmarkStart w:id="11" w:name="_Toc164416483"/>
      <w:r>
        <w:rPr>
          <w:rFonts w:hint="eastAsia" w:ascii="仿宋" w:hAnsi="仿宋" w:eastAsia="仿宋" w:cs="仿宋"/>
          <w:b/>
          <w:color w:val="auto"/>
          <w:sz w:val="32"/>
          <w:szCs w:val="20"/>
        </w:rPr>
        <w:t>一、总则</w:t>
      </w:r>
    </w:p>
    <w:p>
      <w:pPr>
        <w:snapToGrid w:val="0"/>
        <w:spacing w:line="48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eastAsia="zh-CN"/>
        </w:rPr>
        <w:t>、</w:t>
      </w:r>
      <w:r>
        <w:rPr>
          <w:rFonts w:hint="eastAsia" w:ascii="仿宋" w:hAnsi="仿宋" w:eastAsia="仿宋" w:cs="仿宋"/>
          <w:b/>
          <w:color w:val="auto"/>
          <w:sz w:val="24"/>
        </w:rPr>
        <w:t>适用范围</w:t>
      </w:r>
    </w:p>
    <w:p>
      <w:pPr>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48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w:t>
      </w:r>
      <w:r>
        <w:rPr>
          <w:rFonts w:hint="eastAsia" w:ascii="仿宋" w:hAnsi="仿宋" w:eastAsia="仿宋" w:cs="仿宋"/>
          <w:b/>
          <w:color w:val="auto"/>
          <w:sz w:val="24"/>
          <w:lang w:eastAsia="zh-CN"/>
        </w:rPr>
        <w:t>、</w:t>
      </w:r>
      <w:r>
        <w:rPr>
          <w:rFonts w:hint="eastAsia" w:ascii="仿宋" w:hAnsi="仿宋" w:eastAsia="仿宋" w:cs="仿宋"/>
          <w:b/>
          <w:color w:val="auto"/>
          <w:sz w:val="24"/>
        </w:rPr>
        <w:t>定义</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48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eastAsia="zh-CN"/>
        </w:rPr>
        <w:t>、</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w:t>
      </w:r>
      <w:r>
        <w:rPr>
          <w:rFonts w:hint="eastAsia" w:ascii="仿宋" w:hAnsi="仿宋" w:eastAsia="仿宋" w:cs="仿宋"/>
          <w:color w:val="auto"/>
          <w:sz w:val="24"/>
          <w:highlight w:val="none"/>
        </w:rPr>
        <w:t>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w:t>
      </w:r>
      <w:r>
        <w:rPr>
          <w:rFonts w:hint="eastAsia" w:ascii="仿宋" w:hAnsi="仿宋" w:eastAsia="仿宋" w:cs="仿宋"/>
          <w:color w:val="auto"/>
          <w:sz w:val="24"/>
        </w:rPr>
        <w:t>除，用扣除后的价格参加评审。组成联合体或者接受分包的小微企业与联合体内其他企业、分包企业之间存在直接控股、管理关系的，不享受价格扣除优惠政策。</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48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eastAsia="zh-CN"/>
        </w:rPr>
        <w:t>、</w:t>
      </w:r>
      <w:r>
        <w:rPr>
          <w:rFonts w:hint="eastAsia" w:ascii="仿宋" w:hAnsi="仿宋" w:eastAsia="仿宋" w:cs="仿宋"/>
          <w:b/>
          <w:color w:val="auto"/>
          <w:sz w:val="24"/>
        </w:rPr>
        <w:t>询问、质疑、投诉</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8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6"/>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6"/>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pPr>
        <w:pStyle w:val="8"/>
        <w:spacing w:line="48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6"/>
        <w:spacing w:line="48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6"/>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6"/>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6"/>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6"/>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6"/>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6"/>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6"/>
        <w:spacing w:line="48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w:t>
      </w:r>
      <w:r>
        <w:rPr>
          <w:rFonts w:hint="eastAsia" w:ascii="仿宋" w:hAnsi="仿宋" w:eastAsia="仿宋" w:cs="仿宋"/>
          <w:color w:val="auto"/>
          <w:lang w:eastAsia="zh-CN"/>
        </w:rPr>
        <w:t>采购代理机构</w:t>
      </w:r>
      <w:r>
        <w:rPr>
          <w:rFonts w:hint="eastAsia" w:ascii="仿宋" w:hAnsi="仿宋" w:eastAsia="仿宋" w:cs="仿宋"/>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lang w:eastAsia="zh-CN"/>
        </w:rPr>
        <w:t>采购代理机构</w:t>
      </w:r>
      <w:r>
        <w:rPr>
          <w:rFonts w:hint="eastAsia" w:ascii="仿宋" w:hAnsi="仿宋" w:eastAsia="仿宋" w:cs="仿宋"/>
          <w:color w:val="auto"/>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887"/>
        <w:shd w:val="clear" w:color="auto" w:fill="FFFFFF"/>
        <w:snapToGrid w:val="0"/>
        <w:spacing w:after="240" w:afterAutospacing="0" w:line="48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w:t>
      </w:r>
      <w:r>
        <w:rPr>
          <w:rFonts w:hint="eastAsia" w:ascii="仿宋" w:hAnsi="仿宋" w:eastAsia="仿宋" w:cs="仿宋"/>
          <w:color w:val="auto"/>
          <w:lang w:eastAsia="zh-CN"/>
        </w:rPr>
        <w:t>采购代理机构</w:t>
      </w:r>
      <w:r>
        <w:rPr>
          <w:rFonts w:hint="eastAsia" w:ascii="仿宋" w:hAnsi="仿宋" w:eastAsia="仿宋" w:cs="仿宋"/>
          <w:color w:val="auto"/>
        </w:rPr>
        <w:t>的答复不满意或者采购人、</w:t>
      </w:r>
      <w:r>
        <w:rPr>
          <w:rFonts w:hint="eastAsia" w:ascii="仿宋" w:hAnsi="仿宋" w:eastAsia="仿宋" w:cs="仿宋"/>
          <w:color w:val="auto"/>
          <w:lang w:eastAsia="zh-CN"/>
        </w:rPr>
        <w:t>采购代理机构</w:t>
      </w:r>
      <w:r>
        <w:rPr>
          <w:rFonts w:hint="eastAsia" w:ascii="仿宋" w:hAnsi="仿宋" w:eastAsia="仿宋" w:cs="仿宋"/>
          <w:color w:val="auto"/>
        </w:rPr>
        <w:t>未在规定的时间内作出答复的，可以在答复期满后十五个工作日内向同级政府采购监督管理部门提出投诉。</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4.4.5</w:t>
      </w:r>
      <w:r>
        <w:rPr>
          <w:rFonts w:hint="eastAsia" w:ascii="仿宋" w:hAnsi="仿宋" w:eastAsia="仿宋" w:cs="仿宋"/>
          <w:color w:val="auto"/>
          <w:highlight w:val="none"/>
          <w:lang w:eastAsia="zh-CN"/>
        </w:rPr>
        <w:t>杭州市</w:t>
      </w:r>
      <w:r>
        <w:rPr>
          <w:rFonts w:hint="eastAsia" w:ascii="仿宋" w:hAnsi="仿宋" w:eastAsia="仿宋" w:cs="仿宋"/>
          <w:color w:val="auto"/>
          <w:highlight w:val="none"/>
          <w:lang w:val="en-US" w:eastAsia="zh-CN"/>
        </w:rPr>
        <w:t>临平</w:t>
      </w:r>
      <w:r>
        <w:rPr>
          <w:rFonts w:hint="eastAsia" w:ascii="仿宋" w:hAnsi="仿宋" w:eastAsia="仿宋" w:cs="仿宋"/>
          <w:color w:val="auto"/>
          <w:highlight w:val="none"/>
          <w:lang w:eastAsia="zh-CN"/>
        </w:rPr>
        <w:t>区政府采购项目投诉材料可寄送杭州市</w:t>
      </w:r>
      <w:r>
        <w:rPr>
          <w:rFonts w:hint="eastAsia" w:ascii="仿宋" w:hAnsi="仿宋" w:eastAsia="仿宋" w:cs="仿宋"/>
          <w:color w:val="auto"/>
          <w:highlight w:val="none"/>
          <w:lang w:val="en-US" w:eastAsia="zh-CN"/>
        </w:rPr>
        <w:t>临平</w:t>
      </w:r>
      <w:r>
        <w:rPr>
          <w:rFonts w:hint="eastAsia" w:ascii="仿宋" w:hAnsi="仿宋" w:eastAsia="仿宋" w:cs="仿宋"/>
          <w:color w:val="auto"/>
          <w:highlight w:val="none"/>
          <w:lang w:eastAsia="zh-CN"/>
        </w:rPr>
        <w:t>区财政局</w:t>
      </w: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杭州市临平区临平东湖中路236号</w:t>
      </w:r>
      <w:r>
        <w:rPr>
          <w:rFonts w:hint="eastAsia" w:ascii="仿宋" w:hAnsi="仿宋" w:eastAsia="仿宋" w:cs="仿宋"/>
          <w:color w:val="auto"/>
          <w:highlight w:val="none"/>
        </w:rPr>
        <w:t>，收件人：</w:t>
      </w:r>
      <w:r>
        <w:rPr>
          <w:rFonts w:hint="eastAsia" w:ascii="仿宋" w:hAnsi="仿宋" w:eastAsia="仿宋" w:cs="仿宋"/>
          <w:color w:val="auto"/>
          <w:highlight w:val="none"/>
          <w:lang w:eastAsia="zh-CN"/>
        </w:rPr>
        <w:t>俞先生</w:t>
      </w:r>
      <w:r>
        <w:rPr>
          <w:rFonts w:hint="eastAsia" w:ascii="仿宋" w:hAnsi="仿宋" w:eastAsia="仿宋" w:cs="仿宋"/>
          <w:color w:val="auto"/>
          <w:highlight w:val="none"/>
        </w:rPr>
        <w:t>，电话：</w:t>
      </w:r>
      <w:r>
        <w:rPr>
          <w:rFonts w:hint="eastAsia" w:ascii="仿宋" w:hAnsi="仿宋" w:eastAsia="仿宋" w:cs="仿宋"/>
          <w:color w:val="auto"/>
          <w:highlight w:val="none"/>
          <w:lang w:eastAsia="zh-CN"/>
        </w:rPr>
        <w:t>0571-88728858</w:t>
      </w:r>
      <w:r>
        <w:rPr>
          <w:rFonts w:hint="eastAsia" w:ascii="仿宋" w:hAnsi="仿宋" w:eastAsia="仿宋" w:cs="仿宋"/>
          <w:color w:val="auto"/>
          <w:highlight w:val="none"/>
        </w:rPr>
        <w:t>。</w:t>
      </w:r>
    </w:p>
    <w:p>
      <w:pPr>
        <w:pStyle w:val="887"/>
        <w:shd w:val="clear" w:color="auto" w:fill="FFFFFF"/>
        <w:snapToGrid w:val="0"/>
        <w:spacing w:after="240" w:afterAutospacing="0" w:line="480" w:lineRule="auto"/>
        <w:ind w:firstLine="400"/>
        <w:contextualSpacing/>
        <w:rPr>
          <w:rFonts w:hint="eastAsia" w:ascii="仿宋" w:hAnsi="仿宋" w:eastAsia="仿宋" w:cs="仿宋"/>
          <w:b/>
          <w:color w:val="auto"/>
          <w:sz w:val="32"/>
          <w:szCs w:val="20"/>
        </w:rPr>
      </w:pPr>
      <w:r>
        <w:rPr>
          <w:rFonts w:hint="eastAsia" w:ascii="仿宋" w:hAnsi="仿宋" w:eastAsia="仿宋" w:cs="仿宋"/>
          <w:color w:val="auto"/>
        </w:rPr>
        <w:t>投诉书范本及制作说明详见附件3。</w:t>
      </w:r>
      <w:r>
        <w:rPr>
          <w:rFonts w:hint="eastAsia" w:ascii="仿宋" w:hAnsi="仿宋" w:eastAsia="仿宋" w:cs="仿宋"/>
          <w:b/>
          <w:color w:val="auto"/>
          <w:sz w:val="32"/>
          <w:szCs w:val="20"/>
        </w:rPr>
        <w:t xml:space="preserve">     </w:t>
      </w:r>
    </w:p>
    <w:p>
      <w:pPr>
        <w:adjustRightInd/>
        <w:spacing w:line="48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w:t>
      </w:r>
    </w:p>
    <w:p>
      <w:pPr>
        <w:adjustRightInd/>
        <w:spacing w:line="480" w:lineRule="auto"/>
        <w:jc w:val="center"/>
        <w:outlineLvl w:val="0"/>
        <w:rPr>
          <w:rFonts w:hint="eastAsia" w:ascii="仿宋" w:hAnsi="仿宋" w:eastAsia="仿宋" w:cs="仿宋"/>
          <w:b/>
          <w:color w:val="auto"/>
          <w:sz w:val="32"/>
          <w:szCs w:val="20"/>
        </w:rPr>
      </w:pPr>
    </w:p>
    <w:p>
      <w:pPr>
        <w:adjustRightInd/>
        <w:spacing w:line="48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招标文件的构成</w:t>
      </w:r>
    </w:p>
    <w:p>
      <w:pPr>
        <w:pStyle w:val="6"/>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6"/>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6"/>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6"/>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6"/>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6"/>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6"/>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招标文件的澄清、修改</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 xml:space="preserve">6.2 </w:t>
      </w:r>
      <w:r>
        <w:rPr>
          <w:rFonts w:hint="eastAsia" w:ascii="仿宋" w:hAnsi="仿宋" w:eastAsia="仿宋" w:cs="仿宋"/>
          <w:color w:val="auto"/>
          <w:lang w:eastAsia="zh-CN"/>
        </w:rPr>
        <w:t>采购代理机构</w:t>
      </w:r>
      <w:r>
        <w:rPr>
          <w:rFonts w:hint="eastAsia" w:ascii="仿宋" w:hAnsi="仿宋" w:eastAsia="仿宋" w:cs="仿宋"/>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spacing w:line="480" w:lineRule="auto"/>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48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招标文件的获取</w:t>
      </w:r>
    </w:p>
    <w:p>
      <w:pPr>
        <w:spacing w:line="48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开标前答疑会或现场考察</w:t>
      </w:r>
    </w:p>
    <w:p>
      <w:pPr>
        <w:pStyle w:val="6"/>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6"/>
        <w:spacing w:line="48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w:t>
      </w:r>
      <w:r>
        <w:rPr>
          <w:rFonts w:hint="eastAsia" w:ascii="仿宋" w:hAnsi="仿宋" w:eastAsia="仿宋" w:cs="仿宋"/>
          <w:b/>
          <w:color w:val="auto"/>
          <w:kern w:val="28"/>
          <w:sz w:val="24"/>
          <w:szCs w:val="24"/>
          <w:lang w:eastAsia="zh-CN"/>
        </w:rPr>
        <w:t>、</w:t>
      </w:r>
      <w:r>
        <w:rPr>
          <w:rFonts w:hint="eastAsia" w:ascii="仿宋" w:hAnsi="仿宋" w:eastAsia="仿宋" w:cs="仿宋"/>
          <w:b/>
          <w:color w:val="auto"/>
          <w:kern w:val="28"/>
          <w:sz w:val="24"/>
          <w:szCs w:val="24"/>
        </w:rPr>
        <w:t>投标保证金</w:t>
      </w:r>
    </w:p>
    <w:p>
      <w:pPr>
        <w:pStyle w:val="8"/>
        <w:spacing w:line="48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投标文件的语言</w:t>
      </w:r>
    </w:p>
    <w:p>
      <w:pPr>
        <w:autoSpaceDE w:val="0"/>
        <w:autoSpaceDN w:val="0"/>
        <w:spacing w:line="48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投标文件的组成</w:t>
      </w:r>
    </w:p>
    <w:p>
      <w:pPr>
        <w:snapToGrid w:val="0"/>
        <w:spacing w:line="48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11.1.1符合参加政府采购活动应当具备的一般条件的承诺函；</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11.1.2</w:t>
      </w:r>
      <w:r>
        <w:rPr>
          <w:rFonts w:hint="eastAsia" w:ascii="仿宋" w:hAnsi="仿宋" w:eastAsia="仿宋" w:cs="仿宋"/>
          <w:b w:val="0"/>
          <w:bCs w:val="0"/>
          <w:snapToGrid w:val="0"/>
          <w:color w:val="auto"/>
          <w:kern w:val="28"/>
          <w:sz w:val="24"/>
          <w:szCs w:val="20"/>
        </w:rPr>
        <w:t>联合协议（如果有)；</w:t>
      </w:r>
    </w:p>
    <w:p>
      <w:pPr>
        <w:snapToGrid w:val="0"/>
        <w:spacing w:line="480" w:lineRule="auto"/>
        <w:ind w:left="718" w:leftChars="342" w:firstLine="240" w:firstLineChars="100"/>
        <w:rPr>
          <w:rFonts w:hint="eastAsia" w:ascii="仿宋" w:hAnsi="仿宋" w:eastAsia="仿宋" w:cs="仿宋"/>
          <w:b/>
          <w:bCs/>
          <w:color w:val="auto"/>
          <w:sz w:val="24"/>
        </w:rPr>
      </w:pPr>
      <w:r>
        <w:rPr>
          <w:rFonts w:hint="eastAsia" w:ascii="仿宋" w:hAnsi="仿宋" w:eastAsia="仿宋" w:cs="仿宋"/>
          <w:b w:val="0"/>
          <w:bCs w:val="0"/>
          <w:color w:val="auto"/>
          <w:sz w:val="24"/>
        </w:rPr>
        <w:t>11.1.3落实政府采购政策需满足的资格要求</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无</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11.1.4本项目的特定资格要求</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pStyle w:val="5"/>
        <w:spacing w:line="480" w:lineRule="auto"/>
        <w:ind w:left="664" w:leftChars="316" w:firstLine="229" w:firstLineChars="9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r>
        <w:rPr>
          <w:rFonts w:hint="eastAsia" w:ascii="仿宋" w:hAnsi="仿宋" w:eastAsia="仿宋" w:cs="仿宋"/>
          <w:b/>
          <w:bCs/>
          <w:color w:val="auto"/>
          <w:sz w:val="24"/>
          <w:highlight w:val="none"/>
        </w:rPr>
        <w:t>资格条件审查材料</w:t>
      </w:r>
      <w:r>
        <w:rPr>
          <w:rFonts w:hint="eastAsia" w:ascii="仿宋" w:hAnsi="仿宋" w:eastAsia="仿宋" w:cs="仿宋"/>
          <w:b/>
          <w:bCs/>
          <w:color w:val="auto"/>
          <w:sz w:val="24"/>
          <w:highlight w:val="none"/>
          <w:lang w:val="en-US" w:eastAsia="zh-CN"/>
        </w:rPr>
        <w:t>未响应提供</w:t>
      </w:r>
      <w:r>
        <w:rPr>
          <w:rFonts w:hint="eastAsia" w:ascii="仿宋" w:hAnsi="仿宋" w:eastAsia="仿宋" w:cs="仿宋"/>
          <w:b/>
          <w:bCs/>
          <w:color w:val="auto"/>
          <w:sz w:val="24"/>
          <w:highlight w:val="none"/>
        </w:rPr>
        <w:t>的，视为资格审查不通过</w:t>
      </w:r>
      <w:r>
        <w:rPr>
          <w:rFonts w:hint="eastAsia" w:ascii="仿宋" w:hAnsi="仿宋" w:eastAsia="仿宋" w:cs="仿宋"/>
          <w:b/>
          <w:bCs/>
          <w:color w:val="auto"/>
          <w:kern w:val="2"/>
          <w:sz w:val="24"/>
          <w:szCs w:val="24"/>
          <w:lang w:val="en-US" w:eastAsia="zh-CN" w:bidi="ar-SA"/>
        </w:rPr>
        <w:t>。</w:t>
      </w:r>
    </w:p>
    <w:p>
      <w:pPr>
        <w:snapToGrid w:val="0"/>
        <w:spacing w:line="480" w:lineRule="auto"/>
        <w:ind w:firstLine="480" w:firstLineChars="2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 xml:space="preserve">  </w:t>
      </w:r>
      <w:r>
        <w:rPr>
          <w:rFonts w:hint="eastAsia" w:ascii="仿宋" w:hAnsi="仿宋" w:eastAsia="仿宋" w:cs="仿宋"/>
          <w:b w:val="0"/>
          <w:bCs w:val="0"/>
          <w:color w:val="auto"/>
          <w:sz w:val="24"/>
        </w:rPr>
        <w:t>商务技术</w:t>
      </w:r>
      <w:r>
        <w:rPr>
          <w:rFonts w:hint="eastAsia" w:ascii="仿宋" w:hAnsi="仿宋" w:eastAsia="仿宋" w:cs="仿宋"/>
          <w:b w:val="0"/>
          <w:bCs w:val="0"/>
          <w:color w:val="auto"/>
          <w:sz w:val="24"/>
          <w:lang w:val="zh-CN"/>
        </w:rPr>
        <w:t>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CN"/>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11.2.1投标函；</w:t>
      </w:r>
      <w:r>
        <w:rPr>
          <w:rFonts w:hint="eastAsia" w:ascii="仿宋" w:hAnsi="仿宋" w:eastAsia="仿宋" w:cs="仿宋"/>
          <w:b w:val="0"/>
          <w:bCs w:val="0"/>
          <w:color w:val="auto"/>
          <w:sz w:val="24"/>
          <w:lang w:val="zh-CN"/>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11.2.2授权委托书或法定代表人（单位负责人、自然人本人）身份证明；</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11.2.3分包意向协议</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11.2.4符合性审查资料；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11.2.5评标标准相应的商务技术资料；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11.2.6投标标的清单；</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11.2.7商务技术偏离表；</w:t>
      </w:r>
    </w:p>
    <w:p>
      <w:pPr>
        <w:snapToGrid w:val="0"/>
        <w:spacing w:line="480" w:lineRule="auto"/>
        <w:ind w:firstLine="960" w:firstLineChars="4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w:t>
      </w:r>
      <w:r>
        <w:rPr>
          <w:rFonts w:hint="eastAsia" w:ascii="仿宋" w:hAnsi="仿宋" w:eastAsia="仿宋" w:cs="仿宋"/>
          <w:b w:val="0"/>
          <w:bCs w:val="0"/>
          <w:color w:val="auto"/>
          <w:sz w:val="24"/>
        </w:rPr>
        <w:t>8</w:t>
      </w:r>
      <w:r>
        <w:rPr>
          <w:rFonts w:hint="eastAsia" w:ascii="仿宋" w:hAnsi="仿宋" w:eastAsia="仿宋" w:cs="仿宋"/>
          <w:b w:val="0"/>
          <w:bCs w:val="0"/>
          <w:color w:val="auto"/>
          <w:sz w:val="24"/>
          <w:lang w:val="zh-CN"/>
        </w:rPr>
        <w:t>政府采购供应商廉洁自律承诺书；</w:t>
      </w:r>
    </w:p>
    <w:p>
      <w:pPr>
        <w:pStyle w:val="81"/>
        <w:spacing w:line="480" w:lineRule="auto"/>
        <w:ind w:firstLine="960" w:firstLineChars="400"/>
        <w:rPr>
          <w:rFonts w:hint="default" w:eastAsia="仿宋"/>
          <w:color w:val="auto"/>
          <w:lang w:val="en-US" w:eastAsia="zh-CN"/>
        </w:rPr>
      </w:pPr>
      <w:r>
        <w:rPr>
          <w:rFonts w:hint="eastAsia" w:ascii="仿宋" w:hAnsi="仿宋" w:eastAsia="仿宋" w:cs="仿宋"/>
          <w:b w:val="0"/>
          <w:bCs w:val="0"/>
          <w:color w:val="auto"/>
          <w:sz w:val="24"/>
          <w:lang w:val="en-US" w:eastAsia="zh-CN"/>
        </w:rPr>
        <w:t>11.2.9</w:t>
      </w:r>
      <w:r>
        <w:rPr>
          <w:rFonts w:hint="eastAsia" w:ascii="仿宋" w:hAnsi="仿宋" w:eastAsia="仿宋" w:cs="仿宋"/>
          <w:b w:val="0"/>
          <w:bCs w:val="0"/>
          <w:color w:val="auto"/>
          <w:kern w:val="2"/>
          <w:sz w:val="24"/>
          <w:szCs w:val="24"/>
          <w:lang w:val="en-US" w:eastAsia="zh-CN" w:bidi="ar-SA"/>
        </w:rPr>
        <w:t>政府采购活动现场确认声明书；</w:t>
      </w:r>
    </w:p>
    <w:p>
      <w:pPr>
        <w:pStyle w:val="5"/>
        <w:spacing w:line="480" w:lineRule="auto"/>
        <w:ind w:left="664" w:leftChars="316" w:firstLine="229" w:firstLineChars="95"/>
        <w:rPr>
          <w:rFonts w:hint="eastAsia"/>
          <w:b/>
          <w:bCs/>
          <w:color w:val="auto"/>
          <w:lang w:val="zh-CN"/>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p>
    <w:p>
      <w:pPr>
        <w:snapToGrid w:val="0"/>
        <w:spacing w:line="48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11.3.1开标一览表（报价表）；</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11.3.2中小企业声明函。</w:t>
      </w:r>
    </w:p>
    <w:p>
      <w:pPr>
        <w:spacing w:line="480" w:lineRule="auto"/>
        <w:ind w:firstLine="964" w:firstLineChars="4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注：</w:t>
      </w:r>
      <w:r>
        <w:rPr>
          <w:rFonts w:hint="eastAsia" w:ascii="仿宋" w:hAnsi="仿宋" w:eastAsia="仿宋" w:cs="仿宋"/>
          <w:b/>
          <w:bCs/>
          <w:color w:val="auto"/>
          <w:sz w:val="24"/>
        </w:rPr>
        <w:t>投标文件含有采购人不能接受的附加条件的，投标无效；</w:t>
      </w:r>
    </w:p>
    <w:p>
      <w:pPr>
        <w:spacing w:line="480" w:lineRule="auto"/>
        <w:ind w:firstLine="1446" w:firstLineChars="600"/>
        <w:rPr>
          <w:rFonts w:hint="eastAsia" w:ascii="仿宋" w:hAnsi="仿宋" w:eastAsia="仿宋" w:cs="仿宋"/>
          <w:b/>
          <w:bCs/>
          <w:color w:val="auto"/>
          <w:sz w:val="24"/>
          <w:szCs w:val="21"/>
        </w:rPr>
      </w:pPr>
      <w:r>
        <w:rPr>
          <w:rFonts w:hint="eastAsia" w:ascii="仿宋" w:hAnsi="仿宋" w:eastAsia="仿宋" w:cs="仿宋"/>
          <w:b/>
          <w:bCs/>
          <w:color w:val="auto"/>
          <w:sz w:val="24"/>
        </w:rPr>
        <w:t>投标人提供虚假材料投标的，投标无效。</w:t>
      </w:r>
    </w:p>
    <w:p>
      <w:pPr>
        <w:pStyle w:val="131"/>
        <w:snapToGrid w:val="0"/>
        <w:spacing w:before="0" w:line="480" w:lineRule="auto"/>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80" w:lineRule="auto"/>
        <w:rPr>
          <w:rFonts w:hint="eastAsia"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lang w:eastAsia="zh-CN"/>
        </w:rPr>
        <w:t>、</w:t>
      </w:r>
      <w:r>
        <w:rPr>
          <w:rFonts w:hint="eastAsia" w:ascii="仿宋" w:hAnsi="仿宋" w:eastAsia="仿宋" w:cs="仿宋"/>
          <w:b/>
          <w:color w:val="auto"/>
          <w:sz w:val="24"/>
        </w:rPr>
        <w:t>投标文件的签署、盖章</w:t>
      </w:r>
    </w:p>
    <w:p>
      <w:pPr>
        <w:pStyle w:val="131"/>
        <w:snapToGrid w:val="0"/>
        <w:spacing w:before="0" w:line="480" w:lineRule="auto"/>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line="480" w:lineRule="auto"/>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1"/>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14</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投标文件的提交、补充、修改、撤回</w:t>
      </w:r>
    </w:p>
    <w:p>
      <w:pPr>
        <w:pStyle w:val="131"/>
        <w:spacing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14.3采购人、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可以视情况延长投标文件提交的截止时间。在上述情况下，</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与投标人以前在投标截止期方面的全部权利、责任和义务，将适用于延长至新的投标截止期。</w:t>
      </w:r>
    </w:p>
    <w:p>
      <w:pPr>
        <w:pStyle w:val="6"/>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备份投标文件</w:t>
      </w:r>
    </w:p>
    <w:p>
      <w:pPr>
        <w:pStyle w:val="6"/>
        <w:spacing w:line="480" w:lineRule="auto"/>
        <w:ind w:firstLine="360" w:firstLineChars="150"/>
        <w:rPr>
          <w:rFonts w:hint="eastAsia" w:ascii="仿宋" w:hAnsi="仿宋" w:eastAsia="仿宋" w:cs="仿宋"/>
          <w:b w:val="0"/>
          <w:bCs w:val="0"/>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w:t>
      </w:r>
      <w:r>
        <w:rPr>
          <w:rFonts w:hint="eastAsia" w:ascii="仿宋" w:hAnsi="仿宋" w:eastAsia="仿宋" w:cs="仿宋"/>
          <w:b w:val="0"/>
          <w:bCs w:val="0"/>
          <w:color w:val="auto"/>
          <w:sz w:val="24"/>
          <w:szCs w:val="24"/>
        </w:rPr>
        <w:t>或者以邮政快递方式递交备份投标文件1份，但采购人、</w:t>
      </w:r>
      <w:r>
        <w:rPr>
          <w:rFonts w:hint="eastAsia" w:ascii="仿宋" w:hAnsi="仿宋" w:eastAsia="仿宋" w:cs="仿宋"/>
          <w:b w:val="0"/>
          <w:bCs w:val="0"/>
          <w:color w:val="auto"/>
          <w:sz w:val="24"/>
          <w:szCs w:val="24"/>
          <w:lang w:eastAsia="zh-CN"/>
        </w:rPr>
        <w:t>采购代理机构</w:t>
      </w:r>
      <w:r>
        <w:rPr>
          <w:rFonts w:hint="eastAsia" w:ascii="仿宋" w:hAnsi="仿宋" w:eastAsia="仿宋" w:cs="仿宋"/>
          <w:b w:val="0"/>
          <w:bCs w:val="0"/>
          <w:color w:val="auto"/>
          <w:sz w:val="24"/>
          <w:szCs w:val="24"/>
        </w:rPr>
        <w:t>不强制或变相强制投标人提交备份投标文件。</w:t>
      </w:r>
    </w:p>
    <w:p>
      <w:pPr>
        <w:pStyle w:val="6"/>
        <w:spacing w:line="48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15.2备份投标文件须在“政采云投标客户端”制作生成，并储存在</w:t>
      </w:r>
      <w:r>
        <w:rPr>
          <w:rFonts w:hint="eastAsia" w:ascii="仿宋" w:hAnsi="仿宋" w:eastAsia="仿宋" w:cs="仿宋"/>
          <w:b w:val="0"/>
          <w:bCs w:val="0"/>
          <w:color w:val="auto"/>
          <w:sz w:val="24"/>
        </w:rPr>
        <w:t>DVD光盘</w:t>
      </w:r>
      <w:r>
        <w:rPr>
          <w:rFonts w:hint="eastAsia" w:ascii="仿宋" w:hAnsi="仿宋" w:eastAsia="仿宋" w:cs="仿宋"/>
          <w:b w:val="0"/>
          <w:bCs w:val="0"/>
          <w:color w:val="auto"/>
          <w:sz w:val="24"/>
          <w:lang w:val="en-US" w:eastAsia="zh-CN"/>
        </w:rPr>
        <w:t>等存储介质</w:t>
      </w:r>
      <w:r>
        <w:rPr>
          <w:rFonts w:hint="eastAsia" w:ascii="仿宋" w:hAnsi="仿宋" w:eastAsia="仿宋" w:cs="仿宋"/>
          <w:b w:val="0"/>
          <w:b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rPr>
        <w:t>不符合上述制作、</w:t>
      </w:r>
      <w:r>
        <w:rPr>
          <w:rFonts w:hint="eastAsia" w:ascii="仿宋" w:hAnsi="仿宋" w:eastAsia="仿宋" w:cs="仿宋"/>
          <w:b/>
          <w:bCs/>
          <w:color w:val="auto"/>
          <w:sz w:val="24"/>
          <w:szCs w:val="24"/>
        </w:rPr>
        <w:t>存储、密封规定的备份投标文件将被视为无效或者被拒绝接收。</w:t>
      </w:r>
    </w:p>
    <w:p>
      <w:pPr>
        <w:pStyle w:val="6"/>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w:t>
      </w:r>
    </w:p>
    <w:p>
      <w:pPr>
        <w:pStyle w:val="6"/>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将拒绝接受逾期送达的备份投标文件。邮寄过程中，电子备份投标文件发生泄露、遗失、损坏或延期送达等情况的，由投标人自行负责。</w:t>
      </w:r>
    </w:p>
    <w:p>
      <w:pPr>
        <w:pStyle w:val="6"/>
        <w:spacing w:line="480" w:lineRule="auto"/>
        <w:ind w:firstLine="479" w:firstLineChars="19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15.5投标人仅提交备份投标文件，未在电子交易平台传输递交投标文件的，投标无效。</w:t>
      </w:r>
    </w:p>
    <w:p>
      <w:pPr>
        <w:pStyle w:val="131"/>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16</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投标文件的无效处理</w:t>
      </w:r>
    </w:p>
    <w:p>
      <w:pPr>
        <w:pStyle w:val="27"/>
        <w:spacing w:line="48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1"/>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17</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投标有效期</w:t>
      </w:r>
    </w:p>
    <w:p>
      <w:pPr>
        <w:spacing w:line="48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1"/>
        <w:spacing w:before="0" w:line="480" w:lineRule="auto"/>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1"/>
        <w:spacing w:before="0" w:line="480" w:lineRule="auto"/>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可以以书面形式通知投标人延长投标有效期。投标人同意延长的，不得要求或被允许修改其投标文件，投标人拒绝延长的，其投标无效。</w:t>
      </w:r>
    </w:p>
    <w:p>
      <w:pPr>
        <w:pStyle w:val="131"/>
        <w:spacing w:before="0" w:line="480" w:lineRule="auto"/>
        <w:ind w:firstLine="643"/>
        <w:rPr>
          <w:rFonts w:hint="eastAsia" w:ascii="仿宋" w:hAnsi="仿宋" w:eastAsia="仿宋" w:cs="仿宋"/>
          <w:b/>
          <w:color w:val="auto"/>
          <w:sz w:val="32"/>
        </w:rPr>
      </w:pPr>
    </w:p>
    <w:p>
      <w:pPr>
        <w:pStyle w:val="131"/>
        <w:spacing w:before="0" w:line="480" w:lineRule="auto"/>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7"/>
        <w:spacing w:before="0" w:line="48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pPr>
        <w:pStyle w:val="557"/>
        <w:spacing w:before="0" w:line="48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pPr>
        <w:pStyle w:val="557"/>
        <w:spacing w:before="0" w:line="48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pPr>
        <w:pStyle w:val="557"/>
        <w:spacing w:before="0" w:line="480" w:lineRule="auto"/>
        <w:ind w:left="0" w:firstLine="241" w:firstLineChars="100"/>
        <w:contextualSpacing/>
        <w:rPr>
          <w:rFonts w:hint="eastAsia" w:ascii="仿宋" w:hAnsi="仿宋" w:eastAsia="仿宋" w:cs="仿宋"/>
          <w:b/>
          <w:bCs/>
          <w:color w:val="auto"/>
          <w:sz w:val="24"/>
        </w:rPr>
      </w:pPr>
      <w:r>
        <w:rPr>
          <w:rFonts w:hint="eastAsia" w:ascii="仿宋" w:hAnsi="仿宋" w:eastAsia="仿宋" w:cs="仿宋"/>
          <w:b/>
          <w:bCs/>
          <w:color w:val="auto"/>
          <w:sz w:val="24"/>
        </w:rPr>
        <w:t>　18.3投标文件未按时解密，投标人提供了备份投标文件的，以备份投标文件作为依据，否则视为投标文件撤回。投标文件已按时解密的，备份投标文件自动失效。</w:t>
      </w:r>
    </w:p>
    <w:p>
      <w:pPr>
        <w:widowControl/>
        <w:spacing w:before="100" w:beforeAutospacing="1" w:after="240" w:line="48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w:t>
      </w:r>
      <w:r>
        <w:rPr>
          <w:rFonts w:hint="eastAsia" w:ascii="仿宋" w:hAnsi="仿宋" w:eastAsia="仿宋" w:cs="仿宋"/>
          <w:color w:val="auto"/>
          <w:kern w:val="0"/>
          <w:sz w:val="24"/>
          <w:lang w:val="en-US" w:eastAsia="zh-CN"/>
        </w:rPr>
        <w:t>1</w:t>
      </w:r>
      <w:r>
        <w:rPr>
          <w:rFonts w:hint="eastAsia" w:ascii="仿宋" w:hAnsi="仿宋" w:eastAsia="仿宋" w:cs="仿宋"/>
          <w:color w:val="auto"/>
          <w:sz w:val="24"/>
        </w:rPr>
        <w:t>采购人或</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依据法律法规和招标文件的规定，对投标人的资格进行审查。</w:t>
      </w:r>
    </w:p>
    <w:p>
      <w:pPr>
        <w:pStyle w:val="131"/>
        <w:spacing w:before="0" w:line="480" w:lineRule="auto"/>
        <w:ind w:firstLine="480"/>
        <w:rPr>
          <w:rFonts w:hint="eastAsia" w:ascii="仿宋" w:hAnsi="仿宋" w:eastAsia="仿宋" w:cs="仿宋"/>
          <w:b/>
          <w:bCs/>
          <w:color w:val="auto"/>
        </w:rPr>
      </w:pPr>
      <w:r>
        <w:rPr>
          <w:rFonts w:hint="eastAsia" w:ascii="仿宋" w:hAnsi="仿宋" w:eastAsia="仿宋" w:cs="仿宋"/>
          <w:b/>
          <w:bCs/>
          <w:color w:val="auto"/>
          <w:kern w:val="0"/>
          <w:szCs w:val="24"/>
        </w:rPr>
        <w:t>19.</w:t>
      </w:r>
      <w:r>
        <w:rPr>
          <w:rFonts w:hint="eastAsia" w:ascii="仿宋" w:hAnsi="仿宋" w:eastAsia="仿宋" w:cs="仿宋"/>
          <w:b/>
          <w:bCs/>
          <w:color w:val="auto"/>
          <w:kern w:val="0"/>
          <w:szCs w:val="24"/>
          <w:lang w:val="en-US" w:eastAsia="zh-CN"/>
        </w:rPr>
        <w:t>2</w:t>
      </w:r>
      <w:r>
        <w:rPr>
          <w:rFonts w:hint="eastAsia" w:ascii="仿宋" w:hAnsi="仿宋" w:eastAsia="仿宋" w:cs="仿宋"/>
          <w:b/>
          <w:bCs/>
          <w:color w:val="auto"/>
          <w:kern w:val="0"/>
          <w:szCs w:val="24"/>
        </w:rPr>
        <w:t>投标人未按照招标文件要求提供与</w:t>
      </w:r>
      <w:r>
        <w:rPr>
          <w:rFonts w:hint="eastAsia" w:ascii="仿宋" w:hAnsi="仿宋" w:eastAsia="仿宋" w:cs="仿宋"/>
          <w:b/>
          <w:bCs/>
          <w:color w:val="auto"/>
        </w:rPr>
        <w:t>资格条件相应的</w:t>
      </w:r>
      <w:r>
        <w:rPr>
          <w:rFonts w:hint="eastAsia" w:ascii="仿宋" w:hAnsi="仿宋" w:eastAsia="仿宋" w:cs="仿宋"/>
          <w:b/>
          <w:bCs/>
          <w:color w:val="auto"/>
          <w:kern w:val="0"/>
          <w:szCs w:val="24"/>
        </w:rPr>
        <w:t>有效资格证明材料的，视为</w:t>
      </w:r>
      <w:r>
        <w:rPr>
          <w:rFonts w:hint="eastAsia" w:ascii="仿宋" w:hAnsi="仿宋" w:eastAsia="仿宋" w:cs="仿宋"/>
          <w:b/>
          <w:bCs/>
          <w:color w:val="auto"/>
        </w:rPr>
        <w:t>投标人不具备招标文件中规定的资格要求，其投标无效。</w:t>
      </w:r>
    </w:p>
    <w:p>
      <w:pPr>
        <w:pStyle w:val="131"/>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3</w:t>
      </w:r>
      <w:r>
        <w:rPr>
          <w:rFonts w:hint="eastAsia" w:ascii="仿宋" w:hAnsi="仿宋" w:eastAsia="仿宋" w:cs="仿宋"/>
          <w:color w:val="auto"/>
        </w:rPr>
        <w:t>对未通过资格审查的投标人，采购人或</w:t>
      </w:r>
      <w:r>
        <w:rPr>
          <w:rFonts w:hint="eastAsia" w:ascii="仿宋" w:hAnsi="仿宋" w:eastAsia="仿宋" w:cs="仿宋"/>
          <w:color w:val="auto"/>
          <w:lang w:eastAsia="zh-CN"/>
        </w:rPr>
        <w:t>采购代理机构</w:t>
      </w:r>
      <w:r>
        <w:rPr>
          <w:rFonts w:hint="eastAsia" w:ascii="仿宋" w:hAnsi="仿宋" w:eastAsia="仿宋" w:cs="仿宋"/>
          <w:color w:val="auto"/>
        </w:rPr>
        <w:t>告知其未通过的原因。</w:t>
      </w:r>
    </w:p>
    <w:p>
      <w:pPr>
        <w:pStyle w:val="131"/>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4</w:t>
      </w:r>
      <w:r>
        <w:rPr>
          <w:rFonts w:hint="eastAsia" w:ascii="仿宋" w:hAnsi="仿宋" w:eastAsia="仿宋" w:cs="仿宋"/>
          <w:color w:val="auto"/>
        </w:rPr>
        <w:t>合格投标人不足3家的，不再评标。</w:t>
      </w:r>
    </w:p>
    <w:p>
      <w:pPr>
        <w:pStyle w:val="131"/>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1"/>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将在资格审查时通过“信用中国”网站(www.creditchina.gov.cn)、中国政府采购网(www.ccgp.gov.cn)渠道查询投标人接受资格时的信用记录。</w:t>
      </w:r>
    </w:p>
    <w:p>
      <w:pPr>
        <w:pStyle w:val="131"/>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1"/>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1"/>
        <w:spacing w:before="0" w:line="480" w:lineRule="auto"/>
        <w:ind w:firstLine="0" w:firstLineChars="0"/>
        <w:rPr>
          <w:rFonts w:hint="eastAsia" w:ascii="仿宋" w:hAnsi="仿宋" w:eastAsia="仿宋" w:cs="仿宋"/>
          <w:color w:val="auto"/>
          <w:kern w:val="0"/>
          <w:szCs w:val="24"/>
        </w:rPr>
      </w:pPr>
    </w:p>
    <w:p>
      <w:pPr>
        <w:pStyle w:val="131"/>
        <w:spacing w:before="0" w:line="480" w:lineRule="auto"/>
        <w:ind w:firstLine="0" w:firstLineChars="0"/>
        <w:rPr>
          <w:rFonts w:hint="eastAsia" w:ascii="仿宋" w:hAnsi="仿宋" w:eastAsia="仿宋" w:cs="仿宋"/>
          <w:color w:val="auto"/>
          <w:kern w:val="0"/>
          <w:szCs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48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b/>
          <w:color w:val="auto"/>
          <w:sz w:val="24"/>
          <w:lang w:eastAsia="zh-CN"/>
        </w:rPr>
        <w:t>、</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480" w:lineRule="auto"/>
        <w:rPr>
          <w:rFonts w:hint="eastAsia" w:ascii="仿宋" w:hAnsi="仿宋" w:eastAsia="仿宋" w:cs="仿宋"/>
          <w:b/>
          <w:color w:val="auto"/>
          <w:sz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7"/>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22</w:t>
      </w:r>
      <w:r>
        <w:rPr>
          <w:rFonts w:hint="eastAsia" w:ascii="仿宋" w:hAnsi="仿宋" w:eastAsia="仿宋" w:cs="仿宋"/>
          <w:b/>
          <w:color w:val="auto"/>
          <w:lang w:eastAsia="zh-CN"/>
        </w:rPr>
        <w:t>、</w:t>
      </w:r>
      <w:r>
        <w:rPr>
          <w:rFonts w:hint="eastAsia" w:ascii="仿宋" w:hAnsi="仿宋" w:eastAsia="仿宋" w:cs="仿宋"/>
          <w:b/>
          <w:color w:val="auto"/>
        </w:rPr>
        <w:t>确定中标供应商</w:t>
      </w:r>
    </w:p>
    <w:p>
      <w:pPr>
        <w:pStyle w:val="131"/>
        <w:snapToGrid w:val="0"/>
        <w:spacing w:before="0" w:line="480" w:lineRule="auto"/>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23</w:t>
      </w:r>
      <w:r>
        <w:rPr>
          <w:rFonts w:hint="eastAsia" w:ascii="仿宋" w:hAnsi="仿宋" w:eastAsia="仿宋" w:cs="仿宋"/>
          <w:b/>
          <w:color w:val="auto"/>
          <w:szCs w:val="24"/>
          <w:lang w:eastAsia="zh-CN"/>
        </w:rPr>
        <w:t>、</w:t>
      </w:r>
      <w:r>
        <w:rPr>
          <w:rFonts w:hint="eastAsia" w:ascii="仿宋" w:hAnsi="仿宋" w:eastAsia="仿宋" w:cs="仿宋"/>
          <w:b/>
          <w:color w:val="auto"/>
          <w:szCs w:val="24"/>
        </w:rPr>
        <w:t xml:space="preserve"> 中标通知与中标结果公告</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通过电子交易平台向中标人发出中标通知书，同时编制发布采购结果公告。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也可以以纸质形式进行中标通知。</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rPr>
        <w:t>资格审查情况、评审专家抽取规则、符合性审查情况、</w:t>
      </w:r>
      <w:bookmarkEnd w:id="13"/>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pStyle w:val="5"/>
        <w:ind w:left="0" w:leftChars="0" w:firstLine="0" w:firstLineChars="0"/>
        <w:rPr>
          <w:rFonts w:hint="eastAsia"/>
          <w:color w:val="auto"/>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7"/>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b/>
          <w:color w:val="auto"/>
          <w:lang w:eastAsia="zh-CN"/>
        </w:rPr>
        <w:t>、</w:t>
      </w:r>
      <w:r>
        <w:rPr>
          <w:rFonts w:hint="eastAsia" w:ascii="仿宋" w:hAnsi="仿宋" w:eastAsia="仿宋" w:cs="仿宋"/>
          <w:color w:val="auto"/>
        </w:rPr>
        <w:t>合同主要条款详见第五部分拟签订的合同文本。</w:t>
      </w:r>
    </w:p>
    <w:p>
      <w:pPr>
        <w:pStyle w:val="27"/>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25</w:t>
      </w:r>
      <w:r>
        <w:rPr>
          <w:rFonts w:hint="eastAsia" w:ascii="仿宋" w:hAnsi="仿宋" w:eastAsia="仿宋" w:cs="仿宋"/>
          <w:b/>
          <w:color w:val="auto"/>
          <w:lang w:eastAsia="zh-CN"/>
        </w:rPr>
        <w:t>、</w:t>
      </w:r>
      <w:r>
        <w:rPr>
          <w:rFonts w:hint="eastAsia" w:ascii="仿宋" w:hAnsi="仿宋" w:eastAsia="仿宋" w:cs="仿宋"/>
          <w:b/>
          <w:color w:val="auto"/>
        </w:rPr>
        <w:t xml:space="preserve"> 合同的签订</w:t>
      </w:r>
    </w:p>
    <w:p>
      <w:pPr>
        <w:widowControl/>
        <w:shd w:val="clear" w:color="auto" w:fill="FFFFFF"/>
        <w:spacing w:line="48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line="48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line="480" w:lineRule="auto"/>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7"/>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26</w:t>
      </w:r>
      <w:r>
        <w:rPr>
          <w:rFonts w:hint="eastAsia" w:ascii="仿宋" w:hAnsi="仿宋" w:eastAsia="仿宋" w:cs="仿宋"/>
          <w:b/>
          <w:color w:val="auto"/>
          <w:lang w:eastAsia="zh-CN"/>
        </w:rPr>
        <w:t>、</w:t>
      </w:r>
      <w:r>
        <w:rPr>
          <w:rFonts w:hint="eastAsia" w:ascii="仿宋" w:hAnsi="仿宋" w:eastAsia="仿宋" w:cs="仿宋"/>
          <w:b/>
          <w:color w:val="auto"/>
        </w:rPr>
        <w:t>履约保证金</w:t>
      </w:r>
    </w:p>
    <w:p>
      <w:pPr>
        <w:tabs>
          <w:tab w:val="left" w:pos="0"/>
        </w:tabs>
        <w:spacing w:line="48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5"/>
        <w:spacing w:line="480" w:lineRule="auto"/>
        <w:ind w:left="0" w:firstLine="480" w:firstLineChars="200"/>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仿宋" w:hAnsi="仿宋" w:eastAsia="仿宋" w:cs="仿宋"/>
          <w:color w:val="auto"/>
        </w:rPr>
      </w:pPr>
    </w:p>
    <w:p>
      <w:pPr>
        <w:snapToGrid w:val="0"/>
        <w:spacing w:line="48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1"/>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b/>
          <w:bCs/>
          <w:color w:val="auto"/>
          <w:sz w:val="24"/>
          <w:szCs w:val="20"/>
        </w:rPr>
        <w:t>2</w:t>
      </w:r>
      <w:r>
        <w:rPr>
          <w:rFonts w:hint="eastAsia" w:ascii="仿宋" w:hAnsi="仿宋" w:eastAsia="仿宋" w:cs="仿宋"/>
          <w:b/>
          <w:bCs/>
          <w:color w:val="auto"/>
          <w:sz w:val="24"/>
          <w:szCs w:val="24"/>
          <w:lang w:val="en-US" w:eastAsia="zh-CN"/>
        </w:rPr>
        <w:t>7</w:t>
      </w:r>
      <w:r>
        <w:rPr>
          <w:rFonts w:hint="eastAsia" w:ascii="仿宋" w:hAnsi="仿宋" w:eastAsia="仿宋" w:cs="仿宋"/>
          <w:b/>
          <w:color w:val="auto"/>
          <w:szCs w:val="24"/>
          <w:lang w:eastAsia="zh-CN"/>
        </w:rPr>
        <w:t>、</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.1电子交易平台发生故障而无法登录访问的； </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.2电子交易平台应用或数据库出现错误，不能进行正常操作的；</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.3电子交易平台发现严重安全漏洞，有潜在泄密危险的；</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.4病毒发作导致不能进行正常操作的； </w:t>
      </w:r>
    </w:p>
    <w:p>
      <w:pPr>
        <w:pStyle w:val="131"/>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.5其他无法保证电子交易的公平、公正和安全的情况。</w:t>
      </w:r>
    </w:p>
    <w:p>
      <w:pPr>
        <w:pStyle w:val="131"/>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color w:val="auto"/>
        </w:rPr>
        <w:t xml:space="preserve"> 2</w:t>
      </w: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480" w:lineRule="auto"/>
        <w:ind w:firstLine="480"/>
        <w:rPr>
          <w:rFonts w:hint="eastAsia" w:ascii="仿宋" w:hAnsi="仿宋" w:eastAsia="仿宋" w:cs="仿宋"/>
          <w:color w:val="auto"/>
          <w:sz w:val="24"/>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7"/>
        <w:spacing w:line="48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29</w:t>
      </w:r>
      <w:r>
        <w:rPr>
          <w:rFonts w:hint="eastAsia" w:ascii="仿宋" w:hAnsi="仿宋" w:eastAsia="仿宋" w:cs="仿宋"/>
          <w:b/>
          <w:color w:val="auto"/>
          <w:lang w:eastAsia="zh-CN"/>
        </w:rPr>
        <w:t>、</w:t>
      </w:r>
      <w:r>
        <w:rPr>
          <w:rFonts w:hint="eastAsia" w:ascii="仿宋" w:hAnsi="仿宋" w:eastAsia="仿宋" w:cs="仿宋"/>
          <w:b/>
          <w:color w:val="auto"/>
        </w:rPr>
        <w:t>验收</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8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48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14665"/>
      <w:bookmarkEnd w:id="15"/>
      <w:bookmarkStart w:id="16" w:name="_Hlt74730295"/>
      <w:bookmarkEnd w:id="16"/>
      <w:bookmarkStart w:id="17" w:name="_Hlt68072990"/>
      <w:bookmarkEnd w:id="17"/>
      <w:bookmarkStart w:id="18" w:name="_Hlt75236101"/>
      <w:bookmarkEnd w:id="18"/>
      <w:bookmarkStart w:id="19" w:name="_Hlt74707468"/>
      <w:bookmarkEnd w:id="19"/>
      <w:bookmarkStart w:id="20" w:name="_Hlt68073093"/>
      <w:bookmarkEnd w:id="20"/>
      <w:bookmarkStart w:id="21" w:name="_Hlt74729768"/>
      <w:bookmarkEnd w:id="21"/>
      <w:bookmarkStart w:id="22" w:name="_Hlt68403820"/>
      <w:bookmarkEnd w:id="22"/>
      <w:bookmarkStart w:id="23" w:name="_Hlt68072998"/>
      <w:bookmarkEnd w:id="23"/>
      <w:bookmarkStart w:id="24" w:name="_Hlt75236290"/>
      <w:bookmarkEnd w:id="24"/>
      <w:bookmarkStart w:id="25" w:name="_Hlt75236011"/>
      <w:bookmarkEnd w:id="25"/>
    </w:p>
    <w:bookmarkEnd w:id="10"/>
    <w:bookmarkEnd w:id="11"/>
    <w:p>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
          <w:b/>
          <w:color w:val="auto"/>
          <w:sz w:val="36"/>
          <w:szCs w:val="36"/>
        </w:rPr>
        <w:t>第三部分   采购需求</w:t>
      </w:r>
    </w:p>
    <w:p>
      <w:pPr>
        <w:pStyle w:val="5"/>
      </w:pPr>
      <w:bookmarkStart w:id="27" w:name="_Toc97118711"/>
      <w:bookmarkStart w:id="28" w:name="_Toc97118317"/>
      <w:bookmarkStart w:id="29" w:name="_Toc117178637"/>
      <w:r>
        <w:rPr>
          <w:rFonts w:hint="eastAsia"/>
        </w:rPr>
        <w:t>一、项目</w:t>
      </w:r>
      <w:bookmarkEnd w:id="27"/>
      <w:bookmarkEnd w:id="28"/>
      <w:r>
        <w:rPr>
          <w:rFonts w:hint="eastAsia"/>
        </w:rPr>
        <w:t>概述</w:t>
      </w:r>
      <w:bookmarkEnd w:id="29"/>
    </w:p>
    <w:p>
      <w:pPr>
        <w:pStyle w:val="6"/>
        <w:spacing w:line="480" w:lineRule="auto"/>
        <w:ind w:firstLine="426"/>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本项目采购内容为杭州市公安局临平区分局所需的警用两轮摩托车，总计53辆（包括250CC排量警用两轮摩托车52辆、650CC排量警用两轮摩托车1辆），合同内容包含所需产品的供货、运输、安装（含辅材辅料）、调试、验收配合、技术培训、售后服务及其他伴随的一切内容。详细采购内容、采购清单及要求见招标文件第三章采购需求。</w:t>
      </w:r>
    </w:p>
    <w:p>
      <w:pPr>
        <w:pStyle w:val="5"/>
        <w:rPr>
          <w:rFonts w:hint="eastAsia"/>
        </w:rPr>
      </w:pPr>
      <w:bookmarkStart w:id="30" w:name="_Toc117178638"/>
      <w:r>
        <w:rPr>
          <w:rFonts w:hint="eastAsia"/>
        </w:rPr>
        <w:t>二、采购清单及技术要求</w:t>
      </w:r>
      <w:bookmarkEnd w:id="30"/>
    </w:p>
    <w:p>
      <w:pPr>
        <w:pStyle w:val="6"/>
        <w:ind w:firstLine="498"/>
        <w:rPr>
          <w:rFonts w:hint="eastAsia" w:ascii="仿宋" w:hAnsi="仿宋" w:eastAsia="仿宋" w:cs="仿宋"/>
          <w:b w:val="0"/>
          <w:bCs/>
          <w:i w:val="0"/>
          <w:iCs/>
          <w:color w:val="000000"/>
          <w:sz w:val="24"/>
          <w:szCs w:val="24"/>
          <w:u w:val="none"/>
        </w:rPr>
      </w:pPr>
      <w:r>
        <w:rPr>
          <w:rFonts w:hint="eastAsia" w:ascii="仿宋" w:hAnsi="仿宋" w:eastAsia="仿宋" w:cs="仿宋"/>
          <w:b w:val="0"/>
          <w:bCs/>
          <w:i w:val="0"/>
          <w:iCs/>
          <w:color w:val="000000"/>
          <w:sz w:val="24"/>
          <w:szCs w:val="24"/>
          <w:u w:val="none"/>
          <w:lang w:val="en-US" w:eastAsia="zh-CN"/>
        </w:rPr>
        <w:t>1、</w:t>
      </w:r>
      <w:r>
        <w:rPr>
          <w:rFonts w:hint="eastAsia" w:ascii="仿宋" w:hAnsi="仿宋" w:eastAsia="仿宋" w:cs="仿宋"/>
          <w:b w:val="0"/>
          <w:bCs/>
          <w:i w:val="0"/>
          <w:iCs/>
          <w:color w:val="000000"/>
          <w:sz w:val="24"/>
          <w:szCs w:val="24"/>
          <w:u w:val="none"/>
        </w:rPr>
        <w:t>（以下清单中标注★的产品为本项目核心产品）</w:t>
      </w:r>
    </w:p>
    <w:p>
      <w:pPr>
        <w:pStyle w:val="6"/>
        <w:ind w:firstLine="498"/>
        <w:rPr>
          <w:rFonts w:hint="eastAsia" w:ascii="仿宋" w:hAnsi="仿宋" w:eastAsia="仿宋" w:cs="仿宋"/>
          <w:b w:val="0"/>
          <w:bCs/>
          <w:i w:val="0"/>
          <w:iCs/>
          <w:color w:val="000000"/>
          <w:sz w:val="24"/>
          <w:szCs w:val="24"/>
          <w:u w:val="none"/>
          <w:lang w:eastAsia="zh-CN"/>
        </w:rPr>
      </w:pPr>
      <w:r>
        <w:rPr>
          <w:rFonts w:hint="eastAsia" w:ascii="仿宋" w:hAnsi="仿宋" w:eastAsia="仿宋" w:cs="仿宋"/>
          <w:b w:val="0"/>
          <w:bCs/>
          <w:i w:val="0"/>
          <w:iCs/>
          <w:color w:val="000000"/>
          <w:sz w:val="24"/>
          <w:szCs w:val="24"/>
          <w:u w:val="none"/>
          <w:lang w:val="en-US" w:eastAsia="zh-CN"/>
        </w:rPr>
        <w:t>2、</w:t>
      </w:r>
      <w:r>
        <w:rPr>
          <w:rFonts w:hint="eastAsia" w:ascii="仿宋" w:hAnsi="仿宋" w:eastAsia="仿宋" w:cs="仿宋"/>
          <w:b w:val="0"/>
          <w:bCs/>
          <w:i w:val="0"/>
          <w:iCs/>
          <w:color w:val="000000"/>
          <w:sz w:val="24"/>
          <w:szCs w:val="24"/>
          <w:u w:val="none"/>
          <w:lang w:eastAsia="zh-CN"/>
        </w:rPr>
        <w:t>（</w:t>
      </w:r>
      <w:r>
        <w:rPr>
          <w:rFonts w:hint="eastAsia" w:ascii="仿宋" w:hAnsi="仿宋" w:eastAsia="仿宋" w:cs="仿宋"/>
          <w:b w:val="0"/>
          <w:bCs/>
          <w:i w:val="0"/>
          <w:iCs/>
          <w:color w:val="000000"/>
          <w:sz w:val="24"/>
          <w:szCs w:val="24"/>
          <w:u w:val="none"/>
        </w:rPr>
        <w:t>以下清单中标注</w:t>
      </w:r>
      <w:r>
        <w:rPr>
          <w:rFonts w:hint="eastAsia" w:ascii="仿宋" w:hAnsi="仿宋" w:eastAsia="仿宋" w:cs="仿宋"/>
          <w:color w:val="auto"/>
          <w:sz w:val="24"/>
          <w:highlight w:val="none"/>
          <w:u w:val="none"/>
        </w:rPr>
        <w:t>▲</w:t>
      </w:r>
      <w:r>
        <w:rPr>
          <w:rFonts w:hint="eastAsia" w:ascii="仿宋" w:hAnsi="仿宋" w:eastAsia="仿宋" w:cs="仿宋"/>
          <w:b w:val="0"/>
          <w:bCs/>
          <w:i w:val="0"/>
          <w:iCs/>
          <w:color w:val="000000"/>
          <w:sz w:val="24"/>
          <w:szCs w:val="24"/>
          <w:u w:val="none"/>
        </w:rPr>
        <w:t>的为</w:t>
      </w:r>
      <w:r>
        <w:rPr>
          <w:rFonts w:hint="eastAsia" w:ascii="仿宋" w:hAnsi="仿宋" w:eastAsia="仿宋" w:cs="仿宋"/>
          <w:color w:val="auto"/>
          <w:sz w:val="24"/>
          <w:highlight w:val="none"/>
          <w:u w:val="none"/>
        </w:rPr>
        <w:t>实质性要求条款</w:t>
      </w:r>
      <w:r>
        <w:rPr>
          <w:rFonts w:hint="eastAsia" w:ascii="仿宋" w:hAnsi="仿宋" w:eastAsia="仿宋" w:cs="仿宋"/>
          <w:b w:val="0"/>
          <w:bCs/>
          <w:i w:val="0"/>
          <w:iCs/>
          <w:color w:val="000000"/>
          <w:sz w:val="24"/>
          <w:szCs w:val="24"/>
          <w:u w:val="none"/>
          <w:lang w:eastAsia="zh-CN"/>
        </w:rPr>
        <w:t>）</w:t>
      </w:r>
    </w:p>
    <w:tbl>
      <w:tblPr>
        <w:tblStyle w:val="63"/>
        <w:tblW w:w="5267" w:type="pct"/>
        <w:tblInd w:w="-31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650"/>
        <w:gridCol w:w="1686"/>
        <w:gridCol w:w="662"/>
        <w:gridCol w:w="2205"/>
        <w:gridCol w:w="2449"/>
        <w:gridCol w:w="648"/>
        <w:gridCol w:w="64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363" w:type="pct"/>
            <w:shd w:val="clear" w:color="auto" w:fill="DAEEF3"/>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序号</w:t>
            </w:r>
          </w:p>
        </w:tc>
        <w:tc>
          <w:tcPr>
            <w:tcW w:w="942" w:type="pct"/>
            <w:shd w:val="clear" w:color="auto" w:fill="DAEEF3"/>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产品名称</w:t>
            </w:r>
          </w:p>
        </w:tc>
        <w:tc>
          <w:tcPr>
            <w:tcW w:w="2970" w:type="pct"/>
            <w:gridSpan w:val="3"/>
            <w:shd w:val="clear" w:color="auto" w:fill="DAEEF3"/>
            <w:noWrap w:val="0"/>
            <w:vAlign w:val="center"/>
          </w:tcPr>
          <w:p>
            <w:pPr>
              <w:spacing w:line="276" w:lineRule="auto"/>
              <w:jc w:val="center"/>
              <w:rPr>
                <w:rFonts w:hint="eastAsia" w:ascii="仿宋" w:hAnsi="仿宋" w:eastAsia="仿宋" w:cs="仿宋"/>
                <w:b w:val="0"/>
                <w:bCs/>
                <w:i w:val="0"/>
                <w:iCs/>
                <w:color w:val="000000"/>
                <w:sz w:val="24"/>
                <w:szCs w:val="24"/>
              </w:rPr>
            </w:pPr>
            <w:r>
              <w:rPr>
                <w:rFonts w:hint="eastAsia" w:ascii="仿宋" w:hAnsi="仿宋" w:eastAsia="仿宋" w:cs="仿宋"/>
                <w:b w:val="0"/>
                <w:bCs/>
                <w:i w:val="0"/>
                <w:iCs/>
                <w:color w:val="000000"/>
                <w:sz w:val="24"/>
                <w:szCs w:val="24"/>
              </w:rPr>
              <w:t>招标要求</w:t>
            </w:r>
          </w:p>
        </w:tc>
        <w:tc>
          <w:tcPr>
            <w:tcW w:w="362" w:type="pct"/>
            <w:shd w:val="clear" w:color="auto" w:fill="DAEEF3"/>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数量</w:t>
            </w:r>
          </w:p>
        </w:tc>
        <w:tc>
          <w:tcPr>
            <w:tcW w:w="362" w:type="pct"/>
            <w:shd w:val="clear" w:color="auto" w:fill="DAEEF3"/>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单位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1</w:t>
            </w:r>
          </w:p>
        </w:tc>
        <w:tc>
          <w:tcPr>
            <w:tcW w:w="942"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sz w:val="24"/>
                <w:szCs w:val="24"/>
              </w:rPr>
              <w:t>★250CC排量警用两轮摩托车</w:t>
            </w:r>
          </w:p>
        </w:tc>
        <w:tc>
          <w:tcPr>
            <w:tcW w:w="369" w:type="pct"/>
            <w:noWrap w:val="0"/>
            <w:vAlign w:val="center"/>
          </w:tcPr>
          <w:p>
            <w:pPr>
              <w:spacing w:line="276" w:lineRule="auto"/>
              <w:jc w:val="center"/>
              <w:rPr>
                <w:rFonts w:hint="eastAsia" w:ascii="仿宋" w:hAnsi="仿宋" w:eastAsia="仿宋" w:cs="仿宋"/>
                <w:b w:val="0"/>
                <w:bCs/>
                <w:i w:val="0"/>
                <w:iCs/>
                <w:color w:val="000000"/>
                <w:sz w:val="24"/>
                <w:szCs w:val="24"/>
                <w:lang w:val="en-US" w:eastAsia="zh-CN"/>
              </w:rPr>
            </w:pPr>
            <w:r>
              <w:rPr>
                <w:rFonts w:hint="eastAsia" w:ascii="仿宋" w:hAnsi="仿宋" w:eastAsia="仿宋" w:cs="仿宋"/>
                <w:b w:val="0"/>
                <w:bCs/>
                <w:i w:val="0"/>
                <w:iCs/>
                <w:color w:val="000000"/>
                <w:sz w:val="24"/>
                <w:szCs w:val="24"/>
                <w:lang w:val="en-US" w:eastAsia="zh-CN"/>
              </w:rPr>
              <w:t>1</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iCs/>
                <w:color w:val="auto"/>
                <w:sz w:val="28"/>
                <w:szCs w:val="28"/>
              </w:rPr>
            </w:pPr>
            <w:r>
              <w:rPr>
                <w:rFonts w:hint="eastAsia" w:ascii="仿宋" w:hAnsi="仿宋" w:eastAsia="仿宋" w:cs="仿宋"/>
                <w:b w:val="0"/>
                <w:bCs w:val="0"/>
                <w:color w:val="auto"/>
                <w:sz w:val="28"/>
                <w:szCs w:val="28"/>
                <w:highlight w:val="none"/>
                <w:u w:val="none"/>
              </w:rPr>
              <w:t>▲</w:t>
            </w:r>
            <w:r>
              <w:rPr>
                <w:rFonts w:hint="eastAsia" w:ascii="仿宋" w:hAnsi="仿宋" w:eastAsia="仿宋" w:cs="仿宋"/>
                <w:b w:val="0"/>
                <w:bCs w:val="0"/>
                <w:i w:val="0"/>
                <w:color w:val="auto"/>
                <w:kern w:val="0"/>
                <w:sz w:val="21"/>
                <w:szCs w:val="21"/>
                <w:u w:val="none"/>
                <w:lang w:val="en-US" w:eastAsia="zh-CN" w:bidi="ar-SA"/>
              </w:rPr>
              <w:t>发动机型式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单缸、四冲程、水冷</w:t>
            </w:r>
          </w:p>
        </w:tc>
        <w:tc>
          <w:tcPr>
            <w:tcW w:w="362" w:type="pct"/>
            <w:vMerge w:val="restart"/>
            <w:noWrap w:val="0"/>
            <w:vAlign w:val="center"/>
          </w:tcPr>
          <w:p>
            <w:pPr>
              <w:spacing w:line="276" w:lineRule="auto"/>
              <w:jc w:val="center"/>
              <w:rPr>
                <w:rFonts w:hint="default" w:ascii="仿宋" w:hAnsi="仿宋" w:eastAsia="仿宋" w:cs="仿宋"/>
                <w:b w:val="0"/>
                <w:bCs/>
                <w:i w:val="0"/>
                <w:iCs/>
                <w:color w:val="000000"/>
                <w:w w:val="90"/>
                <w:sz w:val="24"/>
                <w:szCs w:val="24"/>
                <w:lang w:val="en-US" w:eastAsia="zh-CN"/>
              </w:rPr>
            </w:pPr>
            <w:r>
              <w:rPr>
                <w:rFonts w:hint="eastAsia" w:ascii="仿宋" w:hAnsi="仿宋" w:eastAsia="仿宋" w:cs="仿宋"/>
                <w:b w:val="0"/>
                <w:bCs/>
                <w:i w:val="0"/>
                <w:iCs/>
                <w:color w:val="000000"/>
                <w:w w:val="90"/>
                <w:sz w:val="24"/>
                <w:szCs w:val="24"/>
                <w:lang w:val="en-US" w:eastAsia="zh-CN"/>
              </w:rPr>
              <w:t>52</w:t>
            </w:r>
          </w:p>
        </w:tc>
        <w:tc>
          <w:tcPr>
            <w:tcW w:w="362"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eastAsia="宋体"/>
                <w:lang w:val="en-US" w:eastAsia="zh-CN"/>
              </w:rPr>
            </w:pPr>
            <w:r>
              <w:rPr>
                <w:rFonts w:hint="eastAsia"/>
                <w:lang w:val="en-US" w:eastAsia="zh-CN"/>
              </w:rPr>
              <w:t>2</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color w:val="auto"/>
                <w:sz w:val="28"/>
                <w:szCs w:val="28"/>
                <w:highlight w:val="none"/>
                <w:u w:val="none"/>
              </w:rPr>
              <w:t>▲</w:t>
            </w:r>
            <w:r>
              <w:rPr>
                <w:rFonts w:hint="eastAsia" w:ascii="仿宋" w:hAnsi="仿宋" w:eastAsia="仿宋" w:cs="仿宋"/>
                <w:b w:val="0"/>
                <w:bCs w:val="0"/>
                <w:i w:val="0"/>
                <w:color w:val="auto"/>
                <w:kern w:val="0"/>
                <w:sz w:val="21"/>
                <w:szCs w:val="21"/>
                <w:u w:val="none"/>
                <w:lang w:val="en-US" w:eastAsia="zh-CN" w:bidi="ar-SA"/>
              </w:rPr>
              <w:t>排量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249±2ml</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eastAsia="宋体"/>
                <w:lang w:val="en-US" w:eastAsia="zh-CN"/>
              </w:rPr>
            </w:pPr>
            <w:r>
              <w:rPr>
                <w:rFonts w:hint="eastAsia"/>
                <w:lang w:val="en-US" w:eastAsia="zh-CN"/>
              </w:rPr>
              <w:t>3</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缸径×行程</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lang w:val="en-US" w:eastAsia="zh-CN"/>
              </w:rPr>
              <w:t>≤</w:t>
            </w:r>
            <w:r>
              <w:rPr>
                <w:rFonts w:hint="eastAsia" w:ascii="仿宋" w:hAnsi="仿宋" w:eastAsia="仿宋" w:cs="仿宋"/>
                <w:b w:val="0"/>
                <w:bCs w:val="0"/>
                <w:i w:val="0"/>
                <w:color w:val="auto"/>
                <w:kern w:val="0"/>
                <w:sz w:val="21"/>
                <w:szCs w:val="21"/>
                <w:u w:val="none"/>
                <w:lang w:val="en-US" w:eastAsia="zh-CN" w:bidi="ar-SA"/>
              </w:rPr>
              <w:t>72x61</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eastAsia="宋体"/>
                <w:lang w:val="en-US" w:eastAsia="zh-CN"/>
              </w:rPr>
            </w:pPr>
            <w:r>
              <w:rPr>
                <w:rFonts w:hint="eastAsia"/>
                <w:lang w:val="en-US" w:eastAsia="zh-CN"/>
              </w:rPr>
              <w:t>4</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最大功率与转速</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rPr>
              <w:t>≥</w:t>
            </w:r>
            <w:r>
              <w:rPr>
                <w:rFonts w:hint="eastAsia" w:ascii="仿宋" w:hAnsi="仿宋" w:eastAsia="仿宋" w:cs="仿宋"/>
                <w:b w:val="0"/>
                <w:bCs w:val="0"/>
                <w:i w:val="0"/>
                <w:color w:val="auto"/>
                <w:kern w:val="0"/>
                <w:sz w:val="21"/>
                <w:szCs w:val="21"/>
                <w:u w:val="none"/>
                <w:lang w:val="en-US" w:eastAsia="zh-CN" w:bidi="ar-SA"/>
              </w:rPr>
              <w:t>19kW/9000r/min</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eastAsia="宋体"/>
                <w:lang w:val="en-US" w:eastAsia="zh-CN"/>
              </w:rPr>
            </w:pPr>
            <w:r>
              <w:rPr>
                <w:rFonts w:hint="eastAsia"/>
                <w:lang w:val="en-US" w:eastAsia="zh-CN"/>
              </w:rPr>
              <w:t>5</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color w:val="auto"/>
                <w:sz w:val="28"/>
                <w:szCs w:val="28"/>
                <w:highlight w:val="none"/>
                <w:u w:val="none"/>
              </w:rPr>
              <w:t>▲</w:t>
            </w:r>
            <w:r>
              <w:rPr>
                <w:rFonts w:hint="eastAsia" w:ascii="仿宋" w:hAnsi="仿宋" w:eastAsia="仿宋" w:cs="仿宋"/>
                <w:b w:val="0"/>
                <w:bCs w:val="0"/>
                <w:i w:val="0"/>
                <w:color w:val="auto"/>
                <w:kern w:val="0"/>
                <w:sz w:val="21"/>
                <w:szCs w:val="21"/>
                <w:u w:val="none"/>
                <w:lang w:val="en-US" w:eastAsia="zh-CN" w:bidi="ar-SA"/>
              </w:rPr>
              <w:t>最大扭矩与转速</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rPr>
              <w:t>≥</w:t>
            </w:r>
            <w:r>
              <w:rPr>
                <w:rFonts w:hint="eastAsia" w:ascii="仿宋" w:hAnsi="仿宋" w:eastAsia="仿宋" w:cs="仿宋"/>
                <w:b w:val="0"/>
                <w:bCs w:val="0"/>
                <w:i w:val="0"/>
                <w:color w:val="auto"/>
                <w:kern w:val="0"/>
                <w:sz w:val="21"/>
                <w:szCs w:val="21"/>
                <w:u w:val="none"/>
                <w:lang w:val="en-US" w:eastAsia="zh-CN" w:bidi="ar-SA"/>
              </w:rPr>
              <w:t>22N·m/7500r/min</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eastAsia="宋体"/>
                <w:lang w:val="en-US" w:eastAsia="zh-CN"/>
              </w:rPr>
            </w:pPr>
            <w:r>
              <w:rPr>
                <w:rFonts w:hint="eastAsia"/>
                <w:lang w:val="en-US" w:eastAsia="zh-CN"/>
              </w:rPr>
              <w:t>6</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点火方式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ECU</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7</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压缩比</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11.3:1</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8</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启动方式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电动</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9</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变速器型式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6档、国际档</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10</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长×宽×高</w:t>
            </w:r>
          </w:p>
        </w:tc>
        <w:tc>
          <w:tcPr>
            <w:tcW w:w="1368" w:type="pct"/>
            <w:noWrap w:val="0"/>
            <w:vAlign w:val="center"/>
          </w:tcPr>
          <w:p>
            <w:pPr>
              <w:spacing w:line="276" w:lineRule="auto"/>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2180x950x1370mm（误差允许±5mm）；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11</w:t>
            </w:r>
          </w:p>
        </w:tc>
        <w:tc>
          <w:tcPr>
            <w:tcW w:w="1231" w:type="pct"/>
            <w:noWrap w:val="0"/>
            <w:vAlign w:val="center"/>
          </w:tcPr>
          <w:p>
            <w:pPr>
              <w:keepNext w:val="0"/>
              <w:keepLines w:val="0"/>
              <w:widowControl/>
              <w:suppressLineNumbers w:val="0"/>
              <w:jc w:val="center"/>
              <w:textAlignment w:val="center"/>
              <w:rPr>
                <w:rFonts w:hint="default" w:ascii="仿宋" w:hAnsi="仿宋" w:eastAsia="仿宋" w:cs="仿宋"/>
                <w:b w:val="0"/>
                <w:bCs w:val="0"/>
                <w:color w:val="auto"/>
                <w:sz w:val="22"/>
                <w:szCs w:val="28"/>
                <w:lang w:val="en-US"/>
              </w:rPr>
            </w:pPr>
            <w:r>
              <w:rPr>
                <w:rFonts w:hint="eastAsia" w:ascii="仿宋" w:hAnsi="仿宋" w:eastAsia="仿宋" w:cs="仿宋"/>
                <w:b w:val="0"/>
                <w:bCs w:val="0"/>
                <w:i w:val="0"/>
                <w:color w:val="auto"/>
                <w:kern w:val="0"/>
                <w:sz w:val="21"/>
                <w:szCs w:val="21"/>
                <w:u w:val="none"/>
                <w:lang w:val="en-US" w:eastAsia="zh-CN" w:bidi="ar-SA"/>
              </w:rPr>
              <w:t>最小离地间隙</w:t>
            </w:r>
          </w:p>
        </w:tc>
        <w:tc>
          <w:tcPr>
            <w:tcW w:w="1368" w:type="pct"/>
            <w:noWrap w:val="0"/>
            <w:vAlign w:val="center"/>
          </w:tcPr>
          <w:p>
            <w:pPr>
              <w:keepNext w:val="0"/>
              <w:keepLines w:val="0"/>
              <w:widowControl/>
              <w:suppressLineNumbers w:val="0"/>
              <w:jc w:val="center"/>
              <w:textAlignment w:val="center"/>
              <w:rPr>
                <w:rFonts w:hint="default"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rPr>
              <w:t>≥</w:t>
            </w:r>
            <w:r>
              <w:rPr>
                <w:rFonts w:hint="eastAsia" w:ascii="仿宋" w:hAnsi="仿宋" w:eastAsia="仿宋" w:cs="仿宋"/>
                <w:b w:val="0"/>
                <w:bCs w:val="0"/>
                <w:i w:val="0"/>
                <w:color w:val="auto"/>
                <w:kern w:val="0"/>
                <w:sz w:val="21"/>
                <w:szCs w:val="21"/>
                <w:u w:val="none"/>
                <w:lang w:val="en-US" w:eastAsia="zh-CN" w:bidi="ar-SA"/>
              </w:rPr>
              <w:t>150mm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12</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整车整备质量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lang w:val="en-US" w:eastAsia="zh-CN"/>
              </w:rPr>
              <w:t>≤</w:t>
            </w:r>
            <w:r>
              <w:rPr>
                <w:rFonts w:hint="eastAsia" w:ascii="仿宋" w:hAnsi="仿宋" w:eastAsia="仿宋" w:cs="仿宋"/>
                <w:b w:val="0"/>
                <w:bCs w:val="0"/>
                <w:i w:val="0"/>
                <w:color w:val="auto"/>
                <w:kern w:val="0"/>
                <w:sz w:val="21"/>
                <w:szCs w:val="21"/>
                <w:u w:val="none"/>
                <w:lang w:val="en-US" w:eastAsia="zh-CN" w:bidi="ar-SA"/>
              </w:rPr>
              <w:t>203Kg</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13</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燃料油箱容积</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rPr>
              <w:t>≥</w:t>
            </w:r>
            <w:r>
              <w:rPr>
                <w:rFonts w:hint="eastAsia" w:ascii="仿宋" w:hAnsi="仿宋" w:eastAsia="仿宋" w:cs="仿宋"/>
                <w:b w:val="0"/>
                <w:bCs w:val="0"/>
                <w:i w:val="0"/>
                <w:color w:val="auto"/>
                <w:kern w:val="0"/>
                <w:sz w:val="21"/>
                <w:szCs w:val="21"/>
                <w:u w:val="none"/>
                <w:lang w:val="en-US" w:eastAsia="zh-CN" w:bidi="ar-SA"/>
              </w:rPr>
              <w:t>14.5L</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14</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轴距</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≤1390mm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15</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轮胎</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前：110/70R17</w:t>
            </w:r>
            <w:r>
              <w:rPr>
                <w:rFonts w:hint="eastAsia" w:ascii="仿宋" w:hAnsi="仿宋" w:eastAsia="仿宋" w:cs="仿宋"/>
                <w:b w:val="0"/>
                <w:bCs w:val="0"/>
                <w:i w:val="0"/>
                <w:color w:val="auto"/>
                <w:kern w:val="0"/>
                <w:sz w:val="21"/>
                <w:szCs w:val="21"/>
                <w:u w:val="none"/>
                <w:lang w:val="en-US" w:eastAsia="zh-CN" w:bidi="ar-SA"/>
              </w:rPr>
              <w:br w:type="textWrapping"/>
            </w:r>
            <w:r>
              <w:rPr>
                <w:rFonts w:hint="eastAsia" w:ascii="仿宋" w:hAnsi="仿宋" w:eastAsia="仿宋" w:cs="仿宋"/>
                <w:b w:val="0"/>
                <w:bCs w:val="0"/>
                <w:i w:val="0"/>
                <w:color w:val="auto"/>
                <w:kern w:val="0"/>
                <w:sz w:val="21"/>
                <w:szCs w:val="21"/>
                <w:u w:val="none"/>
                <w:lang w:val="en-US" w:eastAsia="zh-CN" w:bidi="ar-SA"/>
              </w:rPr>
              <w:t>后：150/60R17</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16</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ABS/CBS</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cs="仿宋"/>
                <w:b w:val="0"/>
                <w:bCs w:val="0"/>
                <w:i w:val="0"/>
                <w:color w:val="auto"/>
                <w:kern w:val="0"/>
                <w:sz w:val="21"/>
                <w:szCs w:val="21"/>
                <w:u w:val="none"/>
                <w:lang w:val="en-US" w:eastAsia="zh-CN" w:bidi="ar-SA"/>
              </w:rPr>
              <w:t>ABS</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lang w:val="en-US" w:eastAsia="zh-CN"/>
              </w:rPr>
            </w:pPr>
            <w:r>
              <w:rPr>
                <w:rFonts w:hint="eastAsia"/>
                <w:lang w:val="en-US" w:eastAsia="zh-CN"/>
              </w:rPr>
              <w:t>17</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2"/>
                <w:szCs w:val="28"/>
              </w:rPr>
            </w:pPr>
            <w:r>
              <w:rPr>
                <w:rFonts w:hint="eastAsia" w:ascii="仿宋" w:hAnsi="仿宋" w:eastAsia="仿宋" w:cs="仿宋"/>
                <w:b w:val="0"/>
                <w:bCs w:val="0"/>
                <w:i w:val="0"/>
                <w:color w:val="auto"/>
                <w:kern w:val="0"/>
                <w:sz w:val="21"/>
                <w:szCs w:val="21"/>
                <w:u w:val="none"/>
                <w:lang w:val="en-US" w:eastAsia="zh-CN" w:bidi="ar-SA"/>
              </w:rPr>
              <w:t>最高车速</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u w:val="none"/>
                <w:lang w:val="en-US" w:eastAsia="zh-CN" w:bidi="ar-SA"/>
              </w:rPr>
            </w:pPr>
            <w:r>
              <w:rPr>
                <w:rFonts w:hint="eastAsia" w:ascii="仿宋" w:hAnsi="仿宋" w:eastAsia="仿宋"/>
                <w:b w:val="0"/>
                <w:bCs w:val="0"/>
                <w:color w:val="auto"/>
                <w:sz w:val="28"/>
                <w:szCs w:val="28"/>
              </w:rPr>
              <w:t>≥</w:t>
            </w:r>
            <w:r>
              <w:rPr>
                <w:rFonts w:hint="eastAsia" w:ascii="仿宋" w:hAnsi="仿宋" w:eastAsia="仿宋" w:cs="仿宋"/>
                <w:b w:val="0"/>
                <w:bCs w:val="0"/>
                <w:i w:val="0"/>
                <w:color w:val="auto"/>
                <w:kern w:val="0"/>
                <w:sz w:val="21"/>
                <w:szCs w:val="21"/>
                <w:u w:val="none"/>
                <w:lang w:val="en-US" w:eastAsia="zh-CN" w:bidi="ar-SA"/>
              </w:rPr>
              <w:t>120km/h</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lang w:eastAsia="zh-CN"/>
              </w:rPr>
            </w:pPr>
            <w:r>
              <w:rPr>
                <w:rFonts w:hint="eastAsia" w:ascii="仿宋" w:hAnsi="仿宋" w:eastAsia="仿宋" w:cs="仿宋"/>
                <w:b w:val="0"/>
                <w:bCs/>
                <w:i w:val="0"/>
                <w:iCs/>
                <w:color w:val="000000"/>
                <w:w w:val="90"/>
                <w:sz w:val="24"/>
                <w:szCs w:val="24"/>
                <w:lang w:val="en-US" w:eastAsia="zh-CN"/>
              </w:rPr>
              <w:t>2</w:t>
            </w:r>
          </w:p>
        </w:tc>
        <w:tc>
          <w:tcPr>
            <w:tcW w:w="942"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sz w:val="24"/>
                <w:szCs w:val="24"/>
              </w:rPr>
              <w:t>★650CC排量警用两轮摩托车</w:t>
            </w:r>
          </w:p>
        </w:tc>
        <w:tc>
          <w:tcPr>
            <w:tcW w:w="369" w:type="pct"/>
            <w:noWrap w:val="0"/>
            <w:vAlign w:val="center"/>
          </w:tcPr>
          <w:p>
            <w:pPr>
              <w:spacing w:line="276" w:lineRule="auto"/>
              <w:jc w:val="center"/>
              <w:rPr>
                <w:rFonts w:hint="eastAsia" w:ascii="仿宋" w:hAnsi="仿宋" w:eastAsia="仿宋" w:cs="仿宋"/>
                <w:b w:val="0"/>
                <w:bCs/>
                <w:i w:val="0"/>
                <w:iCs/>
                <w:color w:val="000000"/>
                <w:kern w:val="2"/>
                <w:sz w:val="21"/>
                <w:szCs w:val="21"/>
                <w:lang w:val="en-US" w:eastAsia="zh-CN" w:bidi="ar-SA"/>
              </w:rPr>
            </w:pPr>
            <w:r>
              <w:rPr>
                <w:rFonts w:hint="eastAsia" w:ascii="仿宋" w:hAnsi="仿宋" w:eastAsia="仿宋" w:cs="仿宋"/>
                <w:b w:val="0"/>
                <w:bCs/>
                <w:i w:val="0"/>
                <w:iCs/>
                <w:color w:val="000000"/>
                <w:sz w:val="21"/>
                <w:szCs w:val="21"/>
                <w:lang w:val="en-US" w:eastAsia="zh-CN"/>
              </w:rPr>
              <w:t>1</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b w:val="0"/>
                <w:bCs/>
                <w:i w:val="0"/>
                <w:iCs/>
                <w:color w:val="000000"/>
                <w:sz w:val="21"/>
                <w:szCs w:val="21"/>
              </w:rPr>
            </w:pPr>
            <w:r>
              <w:rPr>
                <w:rFonts w:hint="eastAsia" w:ascii="仿宋" w:hAnsi="仿宋" w:eastAsia="仿宋" w:cs="仿宋"/>
                <w:color w:val="auto"/>
                <w:sz w:val="21"/>
                <w:szCs w:val="21"/>
                <w:highlight w:val="none"/>
                <w:u w:val="none"/>
              </w:rPr>
              <w:t>▲</w:t>
            </w:r>
            <w:r>
              <w:rPr>
                <w:rFonts w:hint="eastAsia" w:ascii="仿宋" w:hAnsi="仿宋" w:eastAsia="仿宋" w:cs="仿宋"/>
                <w:i w:val="0"/>
                <w:color w:val="000000"/>
                <w:kern w:val="0"/>
                <w:sz w:val="21"/>
                <w:szCs w:val="21"/>
                <w:u w:val="none"/>
                <w:lang w:val="en-US" w:eastAsia="zh-CN" w:bidi="ar-SA"/>
              </w:rPr>
              <w:t>发动机型式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b w:val="0"/>
                <w:bCs/>
                <w:i w:val="0"/>
                <w:iCs/>
                <w:color w:val="000000"/>
                <w:sz w:val="21"/>
                <w:szCs w:val="21"/>
              </w:rPr>
            </w:pPr>
            <w:r>
              <w:rPr>
                <w:rFonts w:hint="eastAsia" w:ascii="仿宋" w:hAnsi="仿宋" w:eastAsia="仿宋" w:cs="仿宋"/>
                <w:i w:val="0"/>
                <w:color w:val="000000"/>
                <w:kern w:val="0"/>
                <w:sz w:val="21"/>
                <w:szCs w:val="21"/>
                <w:u w:val="none"/>
                <w:lang w:val="en-US" w:eastAsia="zh-CN" w:bidi="ar-SA"/>
              </w:rPr>
              <w:t>直列双缸、四冲程</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八气门、DOHC、水冷、电喷</w:t>
            </w:r>
          </w:p>
        </w:tc>
        <w:tc>
          <w:tcPr>
            <w:tcW w:w="362"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lang w:eastAsia="zh-CN"/>
              </w:rPr>
            </w:pPr>
            <w:r>
              <w:rPr>
                <w:rFonts w:hint="eastAsia" w:ascii="仿宋" w:hAnsi="仿宋" w:eastAsia="仿宋" w:cs="仿宋"/>
                <w:b w:val="0"/>
                <w:bCs/>
                <w:i w:val="0"/>
                <w:iCs/>
                <w:color w:val="000000"/>
                <w:w w:val="90"/>
                <w:sz w:val="24"/>
                <w:szCs w:val="24"/>
                <w:lang w:val="en-US" w:eastAsia="zh-CN"/>
              </w:rPr>
              <w:t>1</w:t>
            </w:r>
          </w:p>
        </w:tc>
        <w:tc>
          <w:tcPr>
            <w:tcW w:w="362" w:type="pct"/>
            <w:vMerge w:val="restart"/>
            <w:noWrap w:val="0"/>
            <w:vAlign w:val="center"/>
          </w:tcPr>
          <w:p>
            <w:pPr>
              <w:spacing w:line="276" w:lineRule="auto"/>
              <w:jc w:val="center"/>
              <w:rPr>
                <w:rFonts w:hint="eastAsia" w:ascii="仿宋" w:hAnsi="仿宋" w:eastAsia="仿宋" w:cs="仿宋"/>
                <w:b w:val="0"/>
                <w:bCs/>
                <w:i w:val="0"/>
                <w:iCs/>
                <w:color w:val="000000"/>
                <w:w w:val="90"/>
                <w:sz w:val="24"/>
                <w:szCs w:val="24"/>
              </w:rPr>
            </w:pPr>
            <w:r>
              <w:rPr>
                <w:rFonts w:hint="eastAsia" w:ascii="仿宋" w:hAnsi="仿宋" w:eastAsia="仿宋" w:cs="仿宋"/>
                <w:b w:val="0"/>
                <w:bCs/>
                <w:i w:val="0"/>
                <w:iCs/>
                <w:color w:val="000000"/>
                <w:w w:val="90"/>
                <w:sz w:val="24"/>
                <w:szCs w:val="24"/>
              </w:rPr>
              <w:t>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highlight w:val="none"/>
                <w:u w:val="none"/>
              </w:rPr>
              <w:t>▲</w:t>
            </w:r>
            <w:r>
              <w:rPr>
                <w:rFonts w:hint="eastAsia" w:ascii="仿宋" w:hAnsi="仿宋" w:eastAsia="仿宋" w:cs="仿宋"/>
                <w:i w:val="0"/>
                <w:color w:val="000000"/>
                <w:kern w:val="0"/>
                <w:sz w:val="21"/>
                <w:szCs w:val="21"/>
                <w:u w:val="none"/>
                <w:lang w:val="en-US" w:eastAsia="zh-CN" w:bidi="ar-SA"/>
              </w:rPr>
              <w:t>排量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649±1mL</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缸径×行程</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sz w:val="28"/>
                <w:szCs w:val="28"/>
                <w:lang w:val="en-US" w:eastAsia="zh-CN"/>
              </w:rPr>
              <w:t>≤</w:t>
            </w:r>
            <w:r>
              <w:rPr>
                <w:rFonts w:hint="eastAsia" w:ascii="仿宋" w:hAnsi="仿宋" w:eastAsia="仿宋" w:cs="仿宋"/>
                <w:i w:val="0"/>
                <w:color w:val="000000"/>
                <w:kern w:val="0"/>
                <w:sz w:val="21"/>
                <w:szCs w:val="21"/>
                <w:u w:val="none"/>
                <w:lang w:val="en-US" w:eastAsia="zh-CN" w:bidi="ar-SA"/>
              </w:rPr>
              <w:t>83mm×60mm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最大功率与转速</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52kw/8750rpm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8"/>
                <w:szCs w:val="28"/>
                <w:highlight w:val="none"/>
                <w:u w:val="none"/>
              </w:rPr>
              <w:t>▲</w:t>
            </w:r>
            <w:r>
              <w:rPr>
                <w:rFonts w:hint="eastAsia" w:ascii="仿宋" w:hAnsi="仿宋" w:eastAsia="仿宋" w:cs="仿宋"/>
                <w:i w:val="0"/>
                <w:color w:val="000000"/>
                <w:kern w:val="0"/>
                <w:sz w:val="21"/>
                <w:szCs w:val="21"/>
                <w:u w:val="none"/>
                <w:lang w:val="en-US" w:eastAsia="zh-CN" w:bidi="ar-SA"/>
              </w:rPr>
              <w:t>最大扭矩与转速</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62N.m/7000rpm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点火方式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ECU</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燃油供给方式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EFI</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压缩比</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11.3:1</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9</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启动方式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电起动</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10</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变速器型式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6档、国际档</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长×宽×高</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2245mm×998mm×1360mm（误差允许±5mm）；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最小离地高度</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140mm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座高</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780mm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整车整备质量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sz w:val="28"/>
                <w:szCs w:val="28"/>
                <w:lang w:val="en-US" w:eastAsia="zh-CN"/>
              </w:rPr>
              <w:t>≤</w:t>
            </w:r>
            <w:r>
              <w:rPr>
                <w:rFonts w:hint="eastAsia" w:ascii="仿宋" w:hAnsi="仿宋" w:eastAsia="仿宋" w:cs="仿宋"/>
                <w:i w:val="0"/>
                <w:color w:val="000000"/>
                <w:kern w:val="0"/>
                <w:sz w:val="21"/>
                <w:szCs w:val="21"/>
                <w:u w:val="none"/>
                <w:lang w:val="en-US" w:eastAsia="zh-CN" w:bidi="ar-SA"/>
              </w:rPr>
              <w:t>260kg</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15</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最大乘载质量</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150kg</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最小转弯直径</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sz w:val="28"/>
                <w:szCs w:val="28"/>
                <w:lang w:val="en-US" w:eastAsia="zh-CN"/>
              </w:rPr>
              <w:t>≤</w:t>
            </w:r>
            <w:r>
              <w:rPr>
                <w:rFonts w:hint="eastAsia" w:ascii="仿宋" w:hAnsi="仿宋" w:eastAsia="仿宋" w:cs="仿宋"/>
                <w:i w:val="0"/>
                <w:color w:val="000000"/>
                <w:kern w:val="0"/>
                <w:sz w:val="21"/>
                <w:szCs w:val="21"/>
                <w:u w:val="none"/>
                <w:lang w:val="en-US" w:eastAsia="zh-CN" w:bidi="ar-SA"/>
              </w:rPr>
              <w:t>5.6m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燃料油箱容积</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22L</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18</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轴距</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olor w:val="000000"/>
                <w:sz w:val="28"/>
                <w:szCs w:val="28"/>
              </w:rPr>
              <w:t>≥</w:t>
            </w:r>
            <w:r>
              <w:rPr>
                <w:rFonts w:hint="eastAsia" w:ascii="仿宋" w:hAnsi="仿宋" w:eastAsia="仿宋" w:cs="仿宋"/>
                <w:i w:val="0"/>
                <w:color w:val="000000"/>
                <w:kern w:val="0"/>
                <w:sz w:val="21"/>
                <w:szCs w:val="21"/>
                <w:u w:val="none"/>
                <w:lang w:val="en-US" w:eastAsia="zh-CN" w:bidi="ar-SA"/>
              </w:rPr>
              <w:t>1415mm</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19</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轮辋</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SA"/>
              </w:rPr>
              <w:t>前3.5 x 17MT，轻合金；</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后：5.5 x 17MT，轻合金</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sz w:val="21"/>
                <w:szCs w:val="21"/>
                <w:lang w:val="en-US" w:eastAsia="zh-CN"/>
              </w:rPr>
            </w:pPr>
            <w:r>
              <w:rPr>
                <w:rFonts w:hint="eastAsia"/>
                <w:sz w:val="21"/>
                <w:szCs w:val="21"/>
                <w:lang w:val="en-US" w:eastAsia="zh-CN"/>
              </w:rPr>
              <w:t>20</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轮胎</w:t>
            </w:r>
          </w:p>
        </w:tc>
        <w:tc>
          <w:tcPr>
            <w:tcW w:w="1368" w:type="pc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 xml:space="preserve">前：120/70ZR17 </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后：180/55ZR17</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8" w:hRule="atLeast"/>
        </w:trPr>
        <w:tc>
          <w:tcPr>
            <w:tcW w:w="363" w:type="pct"/>
            <w:vMerge w:val="continue"/>
            <w:noWrap w:val="0"/>
            <w:vAlign w:val="center"/>
          </w:tcPr>
          <w:p>
            <w:pPr>
              <w:spacing w:line="276" w:lineRule="auto"/>
            </w:pPr>
          </w:p>
        </w:tc>
        <w:tc>
          <w:tcPr>
            <w:tcW w:w="942" w:type="pct"/>
            <w:vMerge w:val="continue"/>
            <w:noWrap w:val="0"/>
            <w:vAlign w:val="center"/>
          </w:tcPr>
          <w:p>
            <w:pPr>
              <w:spacing w:line="276" w:lineRule="auto"/>
            </w:pPr>
          </w:p>
        </w:tc>
        <w:tc>
          <w:tcPr>
            <w:tcW w:w="369" w:type="pct"/>
            <w:noWrap w:val="0"/>
            <w:vAlign w:val="center"/>
          </w:tcPr>
          <w:p>
            <w:pPr>
              <w:spacing w:line="276" w:lineRule="auto"/>
              <w:jc w:val="center"/>
              <w:rPr>
                <w:rFonts w:hint="default" w:eastAsia="宋体"/>
                <w:sz w:val="21"/>
                <w:szCs w:val="21"/>
                <w:lang w:val="en-US" w:eastAsia="zh-CN"/>
              </w:rPr>
            </w:pPr>
            <w:r>
              <w:rPr>
                <w:rFonts w:hint="eastAsia"/>
                <w:sz w:val="21"/>
                <w:szCs w:val="21"/>
                <w:lang w:val="en-US" w:eastAsia="zh-CN"/>
              </w:rPr>
              <w:t>21</w:t>
            </w:r>
          </w:p>
        </w:tc>
        <w:tc>
          <w:tcPr>
            <w:tcW w:w="1231" w:type="pc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制动型式</w:t>
            </w:r>
          </w:p>
        </w:tc>
        <w:tc>
          <w:tcPr>
            <w:tcW w:w="1368" w:type="pct"/>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前：液压盘式 手操作；</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后：液压盘式 脚操作</w:t>
            </w:r>
          </w:p>
        </w:tc>
        <w:tc>
          <w:tcPr>
            <w:tcW w:w="362" w:type="pct"/>
            <w:vMerge w:val="continue"/>
            <w:noWrap w:val="0"/>
            <w:vAlign w:val="center"/>
          </w:tcPr>
          <w:p>
            <w:pPr>
              <w:spacing w:line="276" w:lineRule="auto"/>
            </w:pPr>
          </w:p>
        </w:tc>
        <w:tc>
          <w:tcPr>
            <w:tcW w:w="362" w:type="pct"/>
            <w:vMerge w:val="continue"/>
            <w:noWrap w:val="0"/>
            <w:vAlign w:val="center"/>
          </w:tcPr>
          <w:p>
            <w:pPr>
              <w:spacing w:line="276" w:lineRule="auto"/>
            </w:pPr>
          </w:p>
        </w:tc>
      </w:tr>
    </w:tbl>
    <w:p>
      <w:pPr>
        <w:pStyle w:val="6"/>
        <w:spacing w:line="480" w:lineRule="auto"/>
        <w:ind w:firstLine="426"/>
        <w:rPr>
          <w:rFonts w:hint="eastAsia" w:ascii="仿宋" w:hAnsi="仿宋" w:eastAsia="仿宋" w:cs="仿宋"/>
          <w:b w:val="0"/>
          <w:bCs/>
          <w:i w:val="0"/>
          <w:iCs/>
          <w:color w:val="000000"/>
          <w:sz w:val="24"/>
          <w:szCs w:val="24"/>
        </w:rPr>
      </w:pPr>
    </w:p>
    <w:p>
      <w:pPr>
        <w:pStyle w:val="6"/>
        <w:spacing w:line="480" w:lineRule="auto"/>
        <w:ind w:firstLine="426"/>
        <w:rPr>
          <w:rFonts w:hint="eastAsia" w:ascii="仿宋" w:hAnsi="仿宋" w:eastAsia="仿宋" w:cs="仿宋"/>
          <w:b w:val="0"/>
          <w:bCs/>
          <w:i w:val="0"/>
          <w:iCs/>
          <w:strike w:val="0"/>
          <w:dstrike w:val="0"/>
          <w:snapToGrid/>
          <w:color w:val="auto"/>
          <w:kern w:val="0"/>
          <w:sz w:val="24"/>
          <w:szCs w:val="24"/>
          <w:u w:val="none"/>
          <w:lang w:val="en-US" w:eastAsia="zh-CN" w:bidi="ar-SA"/>
        </w:rPr>
      </w:pPr>
      <w:r>
        <w:rPr>
          <w:rFonts w:hint="eastAsia" w:ascii="仿宋" w:hAnsi="仿宋" w:eastAsia="仿宋" w:cs="仿宋"/>
          <w:b/>
          <w:color w:val="auto"/>
          <w:kern w:val="0"/>
          <w:sz w:val="24"/>
        </w:rPr>
        <w:t>▲</w:t>
      </w:r>
      <w:r>
        <w:rPr>
          <w:rFonts w:hint="eastAsia" w:ascii="仿宋" w:hAnsi="仿宋" w:eastAsia="仿宋" w:cs="仿宋"/>
          <w:b w:val="0"/>
          <w:bCs/>
          <w:i w:val="0"/>
          <w:iCs/>
          <w:strike w:val="0"/>
          <w:dstrike w:val="0"/>
          <w:color w:val="000000"/>
          <w:sz w:val="24"/>
          <w:szCs w:val="24"/>
          <w:u w:val="none"/>
        </w:rPr>
        <w:t>备注：</w:t>
      </w:r>
      <w:r>
        <w:rPr>
          <w:rFonts w:hint="eastAsia" w:ascii="仿宋" w:hAnsi="仿宋" w:eastAsia="仿宋" w:cs="仿宋"/>
          <w:b w:val="0"/>
          <w:bCs/>
          <w:i w:val="0"/>
          <w:iCs/>
          <w:strike w:val="0"/>
          <w:dstrike w:val="0"/>
          <w:color w:val="000000"/>
          <w:sz w:val="24"/>
          <w:szCs w:val="24"/>
          <w:u w:val="none"/>
          <w:lang w:eastAsia="zh-CN"/>
        </w:rPr>
        <w:t>投标产品应当具备合法的车辆上路许可，投标时提供</w:t>
      </w:r>
      <w:r>
        <w:rPr>
          <w:rFonts w:hint="eastAsia" w:ascii="仿宋" w:hAnsi="仿宋" w:eastAsia="仿宋" w:cs="仿宋"/>
          <w:b w:val="0"/>
          <w:bCs/>
          <w:i w:val="0"/>
          <w:iCs/>
          <w:strike w:val="0"/>
          <w:dstrike w:val="0"/>
          <w:color w:val="000000"/>
          <w:sz w:val="24"/>
          <w:szCs w:val="24"/>
          <w:u w:val="none"/>
        </w:rPr>
        <w:t>国家工信部</w:t>
      </w:r>
      <w:r>
        <w:rPr>
          <w:rFonts w:hint="eastAsia" w:ascii="仿宋" w:hAnsi="仿宋" w:eastAsia="仿宋" w:cs="仿宋"/>
          <w:b w:val="0"/>
          <w:bCs/>
          <w:i w:val="0"/>
          <w:iCs/>
          <w:strike w:val="0"/>
          <w:dstrike w:val="0"/>
          <w:color w:val="000000"/>
          <w:sz w:val="24"/>
          <w:szCs w:val="24"/>
          <w:u w:val="none"/>
          <w:lang w:eastAsia="zh-CN"/>
        </w:rPr>
        <w:t>发布</w:t>
      </w:r>
      <w:r>
        <w:rPr>
          <w:rFonts w:hint="eastAsia" w:ascii="仿宋" w:hAnsi="仿宋" w:eastAsia="仿宋" w:cs="仿宋"/>
          <w:b w:val="0"/>
          <w:bCs/>
          <w:i w:val="0"/>
          <w:iCs/>
          <w:strike w:val="0"/>
          <w:dstrike w:val="0"/>
          <w:color w:val="000000"/>
          <w:sz w:val="24"/>
          <w:szCs w:val="24"/>
          <w:u w:val="none"/>
        </w:rPr>
        <w:t>的</w:t>
      </w:r>
      <w:r>
        <w:rPr>
          <w:rFonts w:hint="eastAsia" w:ascii="仿宋" w:hAnsi="仿宋" w:eastAsia="仿宋" w:cs="仿宋"/>
          <w:b w:val="0"/>
          <w:bCs/>
          <w:i w:val="0"/>
          <w:iCs/>
          <w:strike w:val="0"/>
          <w:dstrike w:val="0"/>
          <w:color w:val="000000"/>
          <w:sz w:val="24"/>
          <w:szCs w:val="24"/>
          <w:u w:val="none"/>
          <w:lang w:eastAsia="zh-CN"/>
        </w:rPr>
        <w:t>机动车</w:t>
      </w:r>
      <w:r>
        <w:rPr>
          <w:rFonts w:hint="eastAsia" w:ascii="仿宋" w:hAnsi="仿宋" w:eastAsia="仿宋" w:cs="仿宋"/>
          <w:b w:val="0"/>
          <w:bCs/>
          <w:i w:val="0"/>
          <w:iCs/>
          <w:strike w:val="0"/>
          <w:dstrike w:val="0"/>
          <w:color w:val="000000"/>
          <w:sz w:val="24"/>
          <w:szCs w:val="24"/>
          <w:u w:val="none"/>
        </w:rPr>
        <w:t>产品公告页（复印件或截图，加盖投标人电子签名或公章）</w:t>
      </w:r>
      <w:r>
        <w:rPr>
          <w:rFonts w:hint="eastAsia" w:ascii="仿宋" w:hAnsi="仿宋" w:eastAsia="仿宋" w:cs="仿宋"/>
          <w:b w:val="0"/>
          <w:bCs/>
          <w:i w:val="0"/>
          <w:iCs/>
          <w:strike w:val="0"/>
          <w:dstrike w:val="0"/>
          <w:color w:val="000000"/>
          <w:sz w:val="24"/>
          <w:szCs w:val="24"/>
          <w:u w:val="none"/>
          <w:lang w:eastAsia="zh-CN"/>
        </w:rPr>
        <w:t>，否则投标无效</w:t>
      </w:r>
      <w:r>
        <w:rPr>
          <w:rFonts w:hint="eastAsia" w:ascii="仿宋" w:hAnsi="仿宋" w:eastAsia="仿宋" w:cs="仿宋"/>
          <w:b w:val="0"/>
          <w:bCs/>
          <w:i w:val="0"/>
          <w:iCs/>
          <w:strike w:val="0"/>
          <w:dstrike w:val="0"/>
          <w:color w:val="000000"/>
          <w:sz w:val="24"/>
          <w:szCs w:val="24"/>
          <w:u w:val="none"/>
        </w:rPr>
        <w:t>。</w:t>
      </w:r>
    </w:p>
    <w:p>
      <w:pPr>
        <w:pStyle w:val="5"/>
        <w:rPr>
          <w:rFonts w:hint="eastAsia" w:cs="Times New Roman"/>
        </w:rPr>
      </w:pPr>
      <w:r>
        <w:rPr>
          <w:rFonts w:hint="eastAsia" w:cs="Times New Roman"/>
          <w:lang w:val="en-US" w:eastAsia="zh-CN"/>
        </w:rPr>
        <w:t>三、</w:t>
      </w:r>
      <w:r>
        <w:rPr>
          <w:rFonts w:hint="eastAsia" w:cs="Times New Roman"/>
        </w:rPr>
        <w:t>商务需求</w:t>
      </w:r>
    </w:p>
    <w:p>
      <w:pPr>
        <w:spacing w:line="480" w:lineRule="auto"/>
        <w:rPr>
          <w:rFonts w:ascii="仿宋" w:hAnsi="仿宋" w:eastAsia="仿宋" w:cs="仿宋"/>
          <w:b/>
          <w:bCs/>
          <w:color w:val="auto"/>
          <w:sz w:val="24"/>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.1服务质量承诺</w:t>
      </w:r>
    </w:p>
    <w:p>
      <w:pPr>
        <w:spacing w:line="480" w:lineRule="auto"/>
        <w:rPr>
          <w:rFonts w:ascii="仿宋" w:hAnsi="仿宋" w:eastAsia="仿宋" w:cs="仿宋"/>
          <w:color w:val="auto"/>
          <w:sz w:val="24"/>
        </w:rPr>
      </w:pPr>
      <w:r>
        <w:rPr>
          <w:rFonts w:hint="eastAsia" w:ascii="仿宋" w:hAnsi="仿宋" w:eastAsia="仿宋" w:cs="仿宋"/>
          <w:bCs/>
          <w:color w:val="auto"/>
          <w:sz w:val="24"/>
        </w:rPr>
        <w:t xml:space="preserve">    （1）</w:t>
      </w:r>
      <w:r>
        <w:rPr>
          <w:rFonts w:hint="eastAsia" w:ascii="仿宋" w:hAnsi="仿宋" w:eastAsia="仿宋" w:cs="仿宋"/>
          <w:color w:val="auto"/>
          <w:sz w:val="24"/>
        </w:rPr>
        <w:t>为确保服务质量及与采购人沟通联络，中标方须设置专职主管，负责对承包项目、范围、服务质量的检查监督及与采购人日常业务联系；</w:t>
      </w:r>
    </w:p>
    <w:p>
      <w:pPr>
        <w:spacing w:line="480" w:lineRule="auto"/>
        <w:ind w:firstLine="480" w:firstLineChars="200"/>
        <w:rPr>
          <w:rFonts w:ascii="仿宋" w:hAnsi="仿宋" w:eastAsia="仿宋" w:cs="仿宋"/>
          <w:color w:val="auto"/>
          <w:sz w:val="24"/>
        </w:rPr>
      </w:pPr>
      <w:r>
        <w:rPr>
          <w:rFonts w:hint="eastAsia" w:ascii="仿宋" w:hAnsi="仿宋" w:eastAsia="仿宋" w:cs="仿宋"/>
          <w:bCs/>
          <w:color w:val="auto"/>
          <w:sz w:val="24"/>
        </w:rPr>
        <w:t>（2）</w:t>
      </w:r>
      <w:r>
        <w:rPr>
          <w:rFonts w:hint="eastAsia" w:ascii="仿宋" w:hAnsi="仿宋" w:eastAsia="仿宋" w:cs="仿宋"/>
          <w:color w:val="auto"/>
          <w:sz w:val="24"/>
        </w:rPr>
        <w:t>中标方需提供员工管理服务规范要求及确保服务质量达标的具体措施；</w:t>
      </w:r>
    </w:p>
    <w:p>
      <w:pPr>
        <w:spacing w:line="480" w:lineRule="auto"/>
        <w:ind w:firstLine="480" w:firstLineChars="200"/>
        <w:rPr>
          <w:rFonts w:ascii="仿宋" w:hAnsi="仿宋" w:eastAsia="仿宋" w:cs="仿宋"/>
          <w:color w:val="auto"/>
          <w:sz w:val="24"/>
        </w:rPr>
      </w:pPr>
      <w:r>
        <w:rPr>
          <w:rFonts w:hint="eastAsia" w:ascii="仿宋" w:hAnsi="仿宋" w:eastAsia="仿宋" w:cs="仿宋"/>
          <w:bCs/>
          <w:color w:val="auto"/>
          <w:sz w:val="24"/>
        </w:rPr>
        <w:t>（3）</w:t>
      </w:r>
      <w:r>
        <w:rPr>
          <w:rFonts w:hint="eastAsia" w:ascii="仿宋" w:hAnsi="仿宋" w:eastAsia="仿宋" w:cs="仿宋"/>
          <w:color w:val="auto"/>
          <w:sz w:val="24"/>
        </w:rPr>
        <w:t>中标方需向采购人提供服务承诺；</w:t>
      </w:r>
    </w:p>
    <w:p>
      <w:pPr>
        <w:spacing w:line="480" w:lineRule="auto"/>
        <w:ind w:firstLine="480" w:firstLineChars="200"/>
        <w:rPr>
          <w:rFonts w:ascii="仿宋" w:hAnsi="仿宋" w:eastAsia="仿宋" w:cs="仿宋"/>
          <w:color w:val="auto"/>
          <w:sz w:val="24"/>
        </w:rPr>
      </w:pPr>
      <w:r>
        <w:rPr>
          <w:rFonts w:hint="eastAsia" w:ascii="仿宋" w:hAnsi="仿宋" w:eastAsia="仿宋" w:cs="仿宋"/>
          <w:bCs/>
          <w:color w:val="auto"/>
          <w:sz w:val="24"/>
        </w:rPr>
        <w:t>（4）</w:t>
      </w:r>
      <w:r>
        <w:rPr>
          <w:rFonts w:hint="eastAsia" w:ascii="仿宋" w:hAnsi="仿宋" w:eastAsia="仿宋" w:cs="仿宋"/>
          <w:color w:val="auto"/>
          <w:sz w:val="24"/>
        </w:rPr>
        <w:t>中标方须主动接受采购人的指导、检查、监督及协调；</w:t>
      </w:r>
    </w:p>
    <w:p>
      <w:pPr>
        <w:spacing w:line="480" w:lineRule="auto"/>
        <w:ind w:firstLine="480" w:firstLineChars="200"/>
        <w:rPr>
          <w:rFonts w:ascii="仿宋" w:hAnsi="仿宋" w:eastAsia="仿宋" w:cs="仿宋"/>
          <w:color w:val="auto"/>
          <w:sz w:val="24"/>
        </w:rPr>
      </w:pPr>
      <w:r>
        <w:rPr>
          <w:rFonts w:hint="eastAsia" w:ascii="仿宋" w:hAnsi="仿宋" w:eastAsia="仿宋" w:cs="仿宋"/>
          <w:bCs/>
          <w:color w:val="auto"/>
          <w:sz w:val="24"/>
        </w:rPr>
        <w:t>（5）</w:t>
      </w:r>
      <w:r>
        <w:rPr>
          <w:rFonts w:hint="eastAsia" w:ascii="仿宋" w:hAnsi="仿宋" w:eastAsia="仿宋" w:cs="仿宋"/>
          <w:color w:val="auto"/>
          <w:sz w:val="24"/>
        </w:rPr>
        <w:t>现有服务范围内，由于调整而增加的工作量，不再增加费用。</w:t>
      </w:r>
    </w:p>
    <w:p>
      <w:pPr>
        <w:spacing w:line="480" w:lineRule="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3</w:t>
      </w:r>
      <w:r>
        <w:rPr>
          <w:rFonts w:hint="eastAsia" w:ascii="仿宋" w:hAnsi="仿宋" w:eastAsia="仿宋" w:cs="仿宋"/>
          <w:b/>
          <w:color w:val="auto"/>
          <w:kern w:val="0"/>
          <w:sz w:val="24"/>
        </w:rPr>
        <w:t>.2服务期限及地点：</w:t>
      </w:r>
    </w:p>
    <w:p>
      <w:pPr>
        <w:spacing w:line="480" w:lineRule="auto"/>
        <w:ind w:firstLine="241" w:firstLineChars="100"/>
        <w:rPr>
          <w:rFonts w:ascii="仿宋" w:hAnsi="仿宋" w:eastAsia="仿宋" w:cs="仿宋"/>
          <w:b/>
          <w:color w:val="auto"/>
          <w:kern w:val="0"/>
          <w:sz w:val="24"/>
        </w:rPr>
      </w:pPr>
      <w:r>
        <w:rPr>
          <w:rFonts w:hint="eastAsia" w:ascii="仿宋" w:hAnsi="仿宋" w:eastAsia="仿宋" w:cs="仿宋"/>
          <w:b/>
          <w:color w:val="auto"/>
          <w:kern w:val="0"/>
          <w:sz w:val="24"/>
        </w:rPr>
        <w:t>▲（1）供货期限：合同签订后</w:t>
      </w:r>
      <w:r>
        <w:rPr>
          <w:rFonts w:hint="eastAsia" w:ascii="仿宋" w:hAnsi="仿宋" w:eastAsia="仿宋" w:cs="仿宋"/>
          <w:b/>
          <w:color w:val="auto"/>
          <w:kern w:val="0"/>
          <w:sz w:val="24"/>
          <w:lang w:val="en-US" w:eastAsia="zh-CN"/>
        </w:rPr>
        <w:t>30</w:t>
      </w:r>
      <w:r>
        <w:rPr>
          <w:rFonts w:hint="eastAsia" w:ascii="仿宋" w:hAnsi="仿宋" w:eastAsia="仿宋" w:cs="仿宋"/>
          <w:b/>
          <w:color w:val="auto"/>
          <w:kern w:val="0"/>
          <w:sz w:val="24"/>
        </w:rPr>
        <w:t>个工作日内。</w:t>
      </w:r>
    </w:p>
    <w:p>
      <w:pPr>
        <w:spacing w:line="480" w:lineRule="auto"/>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2）在服务期内中标人必须严格履行合同，如中标人在服务期内违反合同约定，经考核不合格，采购单位有权提前终止合同。合同期满后，妥善处理退场移交、人员安置，如果出现劳资纠纷，责任在中标单位，与采购单位无关。</w:t>
      </w:r>
    </w:p>
    <w:p>
      <w:pPr>
        <w:spacing w:line="480" w:lineRule="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3</w:t>
      </w:r>
      <w:r>
        <w:rPr>
          <w:rFonts w:hint="eastAsia" w:ascii="仿宋" w:hAnsi="仿宋" w:eastAsia="仿宋" w:cs="仿宋"/>
          <w:b/>
          <w:color w:val="auto"/>
          <w:kern w:val="0"/>
          <w:sz w:val="24"/>
        </w:rPr>
        <w:t>.</w:t>
      </w:r>
      <w:r>
        <w:rPr>
          <w:rFonts w:hint="eastAsia" w:ascii="仿宋" w:hAnsi="仿宋" w:eastAsia="仿宋" w:cs="仿宋"/>
          <w:b/>
          <w:color w:val="auto"/>
          <w:kern w:val="0"/>
          <w:sz w:val="24"/>
          <w:lang w:val="en-US" w:eastAsia="zh-CN"/>
        </w:rPr>
        <w:t>3</w:t>
      </w:r>
      <w:r>
        <w:rPr>
          <w:rFonts w:hint="eastAsia" w:ascii="仿宋" w:hAnsi="仿宋" w:eastAsia="仿宋" w:cs="仿宋"/>
          <w:b/>
          <w:color w:val="auto"/>
          <w:kern w:val="0"/>
          <w:sz w:val="24"/>
        </w:rPr>
        <w:t xml:space="preserve"> 服务地点：</w:t>
      </w:r>
      <w:r>
        <w:rPr>
          <w:rFonts w:hint="eastAsia" w:ascii="仿宋" w:hAnsi="仿宋" w:eastAsia="仿宋" w:cs="仿宋"/>
          <w:bCs/>
          <w:color w:val="auto"/>
          <w:kern w:val="0"/>
          <w:sz w:val="24"/>
        </w:rPr>
        <w:t>采购人指定地点。</w:t>
      </w:r>
    </w:p>
    <w:p>
      <w:pPr>
        <w:snapToGrid w:val="0"/>
        <w:spacing w:line="480" w:lineRule="auto"/>
        <w:jc w:val="left"/>
        <w:rPr>
          <w:rFonts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项目实施计划</w:t>
      </w:r>
    </w:p>
    <w:p>
      <w:pPr>
        <w:snapToGrid w:val="0"/>
        <w:spacing w:line="48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项目实施的组织工作方案:工作时间进度表、工作程序或步骤、管理和协调方法、送货方案等。</w:t>
      </w:r>
      <w:r>
        <w:rPr>
          <w:rFonts w:hint="eastAsia" w:ascii="仿宋" w:hAnsi="仿宋" w:eastAsia="仿宋" w:cs="仿宋"/>
          <w:bCs/>
          <w:color w:val="auto"/>
          <w:kern w:val="0"/>
          <w:sz w:val="24"/>
        </w:rPr>
        <w:t xml:space="preserve"> </w:t>
      </w:r>
    </w:p>
    <w:p>
      <w:pPr>
        <w:spacing w:line="480" w:lineRule="auto"/>
        <w:rPr>
          <w:rFonts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付款方式：</w:t>
      </w:r>
    </w:p>
    <w:p>
      <w:pPr>
        <w:spacing w:line="480" w:lineRule="auto"/>
        <w:ind w:firstLine="480" w:firstLineChars="200"/>
        <w:rPr>
          <w:rFonts w:ascii="仿宋" w:hAnsi="仿宋" w:eastAsia="仿宋" w:cs="仿宋"/>
          <w:color w:val="auto"/>
        </w:rPr>
      </w:pPr>
      <w:r>
        <w:rPr>
          <w:rFonts w:hint="eastAsia" w:ascii="仿宋" w:hAnsi="仿宋" w:eastAsia="仿宋" w:cs="仿宋"/>
          <w:color w:val="auto"/>
          <w:sz w:val="24"/>
        </w:rPr>
        <w:t>合同签订后支付合同价的</w:t>
      </w:r>
      <w:r>
        <w:rPr>
          <w:rFonts w:hint="eastAsia" w:ascii="仿宋" w:hAnsi="仿宋" w:eastAsia="仿宋" w:cs="仿宋"/>
          <w:color w:val="auto"/>
          <w:sz w:val="24"/>
          <w:lang w:val="en-US" w:eastAsia="zh-CN"/>
        </w:rPr>
        <w:t>40</w:t>
      </w:r>
      <w:r>
        <w:rPr>
          <w:rFonts w:hint="eastAsia" w:ascii="仿宋" w:hAnsi="仿宋" w:eastAsia="仿宋" w:cs="仿宋"/>
          <w:color w:val="auto"/>
          <w:sz w:val="24"/>
        </w:rPr>
        <w:t>%为预付款，货物全部供货完毕且验收合格后支付至100%。</w:t>
      </w:r>
    </w:p>
    <w:p>
      <w:pPr>
        <w:spacing w:line="480" w:lineRule="auto"/>
        <w:rPr>
          <w:rFonts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售后服务及响应：</w:t>
      </w:r>
    </w:p>
    <w:p>
      <w:pPr>
        <w:widowControl/>
        <w:numPr>
          <w:ilvl w:val="0"/>
          <w:numId w:val="0"/>
        </w:numPr>
        <w:tabs>
          <w:tab w:val="left" w:pos="420"/>
        </w:tabs>
        <w:spacing w:line="480" w:lineRule="auto"/>
        <w:ind w:firstLine="480" w:firstLineChars="200"/>
        <w:jc w:val="lef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▲质保期：自验收合格之日起，提供</w:t>
      </w:r>
      <w:r>
        <w:rPr>
          <w:rFonts w:hint="eastAsia" w:ascii="仿宋" w:hAnsi="仿宋" w:eastAsia="仿宋" w:cs="仿宋"/>
          <w:color w:val="auto"/>
          <w:sz w:val="24"/>
          <w:szCs w:val="24"/>
          <w:highlight w:val="none"/>
          <w:lang w:eastAsia="zh-CN"/>
        </w:rPr>
        <w:t>至少</w:t>
      </w:r>
      <w:r>
        <w:rPr>
          <w:rFonts w:hint="eastAsia" w:ascii="仿宋" w:hAnsi="仿宋" w:eastAsia="仿宋" w:cs="仿宋"/>
          <w:color w:val="auto"/>
          <w:sz w:val="24"/>
          <w:szCs w:val="24"/>
          <w:highlight w:val="none"/>
        </w:rPr>
        <w:t>5年的质保期或</w:t>
      </w:r>
      <w:r>
        <w:rPr>
          <w:rFonts w:hint="eastAsia" w:ascii="仿宋" w:hAnsi="仿宋" w:eastAsia="仿宋" w:cs="仿宋"/>
          <w:color w:val="auto"/>
          <w:sz w:val="24"/>
          <w:szCs w:val="24"/>
          <w:highlight w:val="none"/>
          <w:lang w:eastAsia="zh-CN"/>
        </w:rPr>
        <w:t>至少</w:t>
      </w:r>
      <w:r>
        <w:rPr>
          <w:rFonts w:hint="eastAsia" w:ascii="仿宋" w:hAnsi="仿宋" w:eastAsia="仿宋" w:cs="仿宋"/>
          <w:color w:val="auto"/>
          <w:sz w:val="24"/>
          <w:szCs w:val="24"/>
          <w:highlight w:val="none"/>
        </w:rPr>
        <w:t>8万公里的驾驶里程</w:t>
      </w:r>
      <w:r>
        <w:rPr>
          <w:rFonts w:hint="eastAsia" w:ascii="仿宋" w:hAnsi="仿宋" w:eastAsia="仿宋" w:cs="仿宋"/>
          <w:color w:val="auto"/>
          <w:sz w:val="24"/>
          <w:szCs w:val="24"/>
          <w:highlight w:val="none"/>
          <w:lang w:eastAsia="zh-CN"/>
        </w:rPr>
        <w:t>。</w:t>
      </w:r>
    </w:p>
    <w:p>
      <w:pPr>
        <w:widowControl/>
        <w:numPr>
          <w:ilvl w:val="0"/>
          <w:numId w:val="0"/>
        </w:numPr>
        <w:tabs>
          <w:tab w:val="left" w:pos="420"/>
        </w:tabs>
        <w:spacing w:line="48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原厂质保：要求投标人提供原厂质保（如原厂质保期长于本项目质保期，则按原厂质保执行），</w:t>
      </w:r>
      <w:r>
        <w:rPr>
          <w:rFonts w:hint="eastAsia" w:ascii="仿宋" w:hAnsi="仿宋" w:eastAsia="仿宋" w:cs="仿宋"/>
          <w:snapToGrid w:val="0"/>
          <w:color w:val="auto"/>
          <w:kern w:val="0"/>
          <w:sz w:val="24"/>
          <w:szCs w:val="24"/>
          <w:highlight w:val="none"/>
          <w:lang w:val="en-US" w:eastAsia="zh-CN"/>
        </w:rPr>
        <w:t>并在投标时提供原厂质保承诺函，承诺函中明确投标本项目设备质保由原厂商承担，费用包含在</w:t>
      </w:r>
      <w:r>
        <w:rPr>
          <w:rFonts w:hint="eastAsia" w:ascii="仿宋" w:hAnsi="仿宋" w:eastAsia="仿宋" w:cs="仿宋"/>
          <w:b w:val="0"/>
          <w:bCs w:val="0"/>
          <w:snapToGrid w:val="0"/>
          <w:color w:val="auto"/>
          <w:kern w:val="0"/>
          <w:sz w:val="24"/>
          <w:szCs w:val="24"/>
          <w:highlight w:val="none"/>
          <w:lang w:val="en-US" w:eastAsia="zh-CN"/>
        </w:rPr>
        <w:t>投标报价</w:t>
      </w:r>
      <w:r>
        <w:rPr>
          <w:rFonts w:hint="eastAsia" w:ascii="仿宋" w:hAnsi="仿宋" w:eastAsia="仿宋" w:cs="仿宋"/>
          <w:snapToGrid w:val="0"/>
          <w:color w:val="auto"/>
          <w:kern w:val="0"/>
          <w:sz w:val="24"/>
          <w:szCs w:val="24"/>
          <w:highlight w:val="none"/>
          <w:lang w:val="en-US" w:eastAsia="zh-CN"/>
        </w:rPr>
        <w:t>中，</w:t>
      </w:r>
      <w:r>
        <w:rPr>
          <w:rFonts w:hint="eastAsia" w:ascii="仿宋" w:hAnsi="仿宋" w:eastAsia="仿宋" w:cs="仿宋"/>
          <w:snapToGrid w:val="0"/>
          <w:color w:val="auto"/>
          <w:kern w:val="0"/>
          <w:sz w:val="24"/>
          <w:szCs w:val="24"/>
          <w:highlight w:val="none"/>
        </w:rPr>
        <w:t>质保期自验收合格之日起计算。</w:t>
      </w:r>
      <w:r>
        <w:rPr>
          <w:rFonts w:hint="eastAsia" w:ascii="仿宋" w:hAnsi="仿宋" w:eastAsia="仿宋" w:cs="仿宋"/>
          <w:color w:val="auto"/>
          <w:sz w:val="24"/>
          <w:szCs w:val="24"/>
          <w:highlight w:val="none"/>
        </w:rPr>
        <w:t>在质保期内如发现质量问题，实行包修、包换、包退，直至产品符合质量要求，由此所产生的一切费用和直接经济损失由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w:t>
      </w:r>
    </w:p>
    <w:p>
      <w:pPr>
        <w:spacing w:line="48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注：原厂质保承诺函格式</w:t>
      </w:r>
      <w:r>
        <w:rPr>
          <w:rFonts w:hint="eastAsia" w:ascii="仿宋" w:hAnsi="仿宋" w:eastAsia="仿宋" w:cs="仿宋"/>
          <w:color w:val="auto"/>
          <w:sz w:val="24"/>
          <w:szCs w:val="24"/>
          <w:highlight w:val="none"/>
          <w:lang w:val="en-US" w:eastAsia="zh-CN"/>
        </w:rPr>
        <w:t>详见附件。</w:t>
      </w:r>
    </w:p>
    <w:p>
      <w:pPr>
        <w:widowControl/>
        <w:tabs>
          <w:tab w:val="left" w:pos="420"/>
        </w:tabs>
        <w:spacing w:line="48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服务及响应：</w:t>
      </w:r>
    </w:p>
    <w:p>
      <w:pPr>
        <w:widowControl/>
        <w:tabs>
          <w:tab w:val="left" w:pos="420"/>
        </w:tabs>
        <w:spacing w:line="48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投标人提供每月巡检服务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每年提供两次点检保养服务</w:t>
      </w:r>
      <w:r>
        <w:rPr>
          <w:rFonts w:hint="eastAsia" w:ascii="仿宋" w:hAnsi="仿宋" w:eastAsia="仿宋" w:cs="仿宋"/>
          <w:color w:val="auto"/>
          <w:sz w:val="24"/>
          <w:szCs w:val="24"/>
          <w:highlight w:val="none"/>
          <w:lang w:eastAsia="zh-CN"/>
        </w:rPr>
        <w:t>，提供摩托车骑行设备（包含但不限于整车设备、其它配置、</w:t>
      </w:r>
      <w:r>
        <w:rPr>
          <w:rFonts w:hint="eastAsia" w:ascii="仿宋" w:hAnsi="仿宋" w:eastAsia="仿宋" w:cs="仿宋"/>
          <w:color w:val="auto"/>
          <w:kern w:val="2"/>
          <w:sz w:val="24"/>
          <w:szCs w:val="24"/>
          <w:highlight w:val="none"/>
          <w:lang w:eastAsia="zh-CN"/>
        </w:rPr>
        <w:t>其它配置</w:t>
      </w:r>
      <w:r>
        <w:rPr>
          <w:rFonts w:hint="eastAsia" w:ascii="仿宋" w:hAnsi="仿宋" w:eastAsia="仿宋" w:cs="仿宋"/>
          <w:color w:val="auto"/>
          <w:sz w:val="24"/>
          <w:szCs w:val="24"/>
          <w:highlight w:val="none"/>
          <w:lang w:eastAsia="zh-CN"/>
        </w:rPr>
        <w:t>等）保障服务，所涉及到的</w:t>
      </w:r>
      <w:r>
        <w:rPr>
          <w:rFonts w:hint="eastAsia" w:ascii="仿宋" w:hAnsi="仿宋" w:eastAsia="仿宋" w:cs="仿宋"/>
          <w:color w:val="auto"/>
          <w:sz w:val="24"/>
          <w:szCs w:val="24"/>
          <w:highlight w:val="none"/>
          <w:lang w:val="en-US" w:eastAsia="zh-CN"/>
        </w:rPr>
        <w:t>费用包含在投标报价中</w:t>
      </w:r>
      <w:r>
        <w:rPr>
          <w:rFonts w:hint="eastAsia" w:ascii="仿宋" w:hAnsi="仿宋" w:eastAsia="仿宋" w:cs="仿宋"/>
          <w:color w:val="auto"/>
          <w:sz w:val="24"/>
          <w:szCs w:val="24"/>
          <w:highlight w:val="none"/>
        </w:rPr>
        <w:t>。</w:t>
      </w:r>
    </w:p>
    <w:p>
      <w:pPr>
        <w:widowControl/>
        <w:tabs>
          <w:tab w:val="left" w:pos="420"/>
        </w:tabs>
        <w:spacing w:line="48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提供预约上门服务。</w:t>
      </w:r>
    </w:p>
    <w:p>
      <w:pPr>
        <w:widowControl/>
        <w:tabs>
          <w:tab w:val="left" w:pos="420"/>
        </w:tabs>
        <w:spacing w:line="48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设立配件供应绿色通道。</w:t>
      </w:r>
    </w:p>
    <w:p>
      <w:pPr>
        <w:tabs>
          <w:tab w:val="left" w:pos="420"/>
        </w:tabs>
        <w:spacing w:line="48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提供24小时服务热线，</w:t>
      </w:r>
      <w:r>
        <w:rPr>
          <w:rFonts w:hint="eastAsia" w:ascii="仿宋" w:hAnsi="仿宋" w:eastAsia="仿宋" w:cs="仿宋"/>
          <w:bCs/>
          <w:color w:val="auto"/>
          <w:sz w:val="24"/>
          <w:szCs w:val="24"/>
          <w:highlight w:val="none"/>
        </w:rPr>
        <w:t>接到采购人产品质量申告电话后</w:t>
      </w:r>
      <w:r>
        <w:rPr>
          <w:rFonts w:hint="eastAsia" w:ascii="仿宋" w:hAnsi="仿宋" w:eastAsia="仿宋" w:cs="仿宋"/>
          <w:color w:val="auto"/>
          <w:sz w:val="24"/>
          <w:szCs w:val="24"/>
          <w:highlight w:val="none"/>
        </w:rPr>
        <w:t>投标人需要提供 2 小时以内响应，</w:t>
      </w:r>
      <w:r>
        <w:rPr>
          <w:rFonts w:hint="eastAsia" w:ascii="仿宋" w:hAnsi="仿宋" w:eastAsia="仿宋" w:cs="仿宋"/>
          <w:color w:val="auto"/>
          <w:sz w:val="24"/>
          <w:szCs w:val="24"/>
          <w:highlight w:val="none"/>
          <w:lang w:val="en-US" w:eastAsia="zh-CN"/>
        </w:rPr>
        <w:t>4小时内到</w:t>
      </w:r>
      <w:r>
        <w:rPr>
          <w:rFonts w:hint="eastAsia" w:ascii="仿宋" w:hAnsi="仿宋" w:eastAsia="仿宋" w:cs="仿宋"/>
          <w:color w:val="auto"/>
          <w:sz w:val="24"/>
          <w:szCs w:val="24"/>
          <w:highlight w:val="none"/>
        </w:rPr>
        <w:t>达现场进行</w:t>
      </w:r>
      <w:r>
        <w:rPr>
          <w:rFonts w:hint="eastAsia" w:ascii="仿宋" w:hAnsi="仿宋" w:eastAsia="仿宋" w:cs="仿宋"/>
          <w:color w:val="auto"/>
          <w:sz w:val="24"/>
          <w:szCs w:val="24"/>
          <w:highlight w:val="none"/>
          <w:lang w:val="en-US" w:eastAsia="zh-CN"/>
        </w:rPr>
        <w:t>故障处理</w:t>
      </w:r>
      <w:r>
        <w:rPr>
          <w:rFonts w:hint="eastAsia" w:ascii="仿宋" w:hAnsi="仿宋" w:eastAsia="仿宋" w:cs="仿宋"/>
          <w:color w:val="auto"/>
          <w:sz w:val="24"/>
          <w:szCs w:val="24"/>
          <w:highlight w:val="none"/>
        </w:rPr>
        <w:t>，如因货物本身问题在24小时之内仍不能排除的故障，承诺提供与原货物相同或不低于原货物性能的备用货物，以保证采购人的正常使用。</w:t>
      </w:r>
    </w:p>
    <w:p>
      <w:pPr>
        <w:pStyle w:val="612"/>
        <w:snapToGrid w:val="0"/>
        <w:spacing w:after="120" w:line="480" w:lineRule="auto"/>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售后人员要求：中标人须建立24小时值班制度，</w:t>
      </w:r>
      <w:r>
        <w:rPr>
          <w:rFonts w:hint="eastAsia" w:ascii="仿宋" w:hAnsi="仿宋" w:eastAsia="仿宋" w:cs="仿宋"/>
          <w:bCs/>
          <w:color w:val="auto"/>
          <w:sz w:val="24"/>
          <w:szCs w:val="24"/>
          <w:highlight w:val="none"/>
        </w:rPr>
        <w:t>并配备1名项目负责人，</w:t>
      </w:r>
      <w:r>
        <w:rPr>
          <w:rFonts w:hint="eastAsia" w:ascii="仿宋" w:hAnsi="仿宋" w:eastAsia="仿宋" w:cs="仿宋"/>
          <w:color w:val="auto"/>
          <w:sz w:val="24"/>
          <w:szCs w:val="24"/>
          <w:highlight w:val="none"/>
        </w:rPr>
        <w:t>负责与采购人对接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对接处理技术、保养及其他售后问题，以保证采购人的正常使用</w:t>
      </w:r>
      <w:r>
        <w:rPr>
          <w:rFonts w:hint="eastAsia" w:ascii="仿宋" w:hAnsi="仿宋" w:eastAsia="仿宋" w:cs="仿宋"/>
          <w:color w:val="auto"/>
          <w:sz w:val="24"/>
          <w:szCs w:val="24"/>
          <w:highlight w:val="none"/>
        </w:rPr>
        <w:t>。项目负责人具有</w:t>
      </w:r>
      <w:r>
        <w:rPr>
          <w:rFonts w:hint="eastAsia" w:ascii="仿宋" w:hAnsi="仿宋" w:eastAsia="仿宋" w:cs="仿宋"/>
          <w:bCs/>
          <w:color w:val="auto"/>
          <w:sz w:val="24"/>
          <w:szCs w:val="24"/>
          <w:highlight w:val="none"/>
        </w:rPr>
        <w:t>相关工作经验1年及以上，</w:t>
      </w:r>
      <w:r>
        <w:rPr>
          <w:rFonts w:hint="eastAsia" w:ascii="仿宋" w:hAnsi="仿宋" w:eastAsia="仿宋" w:cs="仿宋"/>
          <w:color w:val="auto"/>
          <w:sz w:val="24"/>
          <w:szCs w:val="24"/>
          <w:highlight w:val="none"/>
        </w:rPr>
        <w:t>须提供项目负责人</w:t>
      </w:r>
      <w:r>
        <w:rPr>
          <w:rFonts w:hint="eastAsia" w:ascii="仿宋" w:hAnsi="仿宋" w:eastAsia="仿宋" w:cs="仿宋"/>
          <w:color w:val="auto"/>
          <w:sz w:val="24"/>
          <w:szCs w:val="24"/>
          <w:highlight w:val="none"/>
          <w:lang w:val="en-US" w:eastAsia="zh-CN"/>
        </w:rPr>
        <w:t>与投标人共同出具的在项目服务期间为本项目提供专职服务的承诺函</w:t>
      </w:r>
      <w:r>
        <w:rPr>
          <w:rFonts w:hint="eastAsia" w:ascii="仿宋" w:hAnsi="仿宋" w:eastAsia="仿宋" w:cs="仿宋"/>
          <w:color w:val="auto"/>
          <w:sz w:val="24"/>
          <w:szCs w:val="24"/>
          <w:highlight w:val="none"/>
        </w:rPr>
        <w:t>。</w:t>
      </w:r>
    </w:p>
    <w:p>
      <w:pPr>
        <w:snapToGrid w:val="0"/>
        <w:spacing w:line="48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snapToGrid w:val="0"/>
          <w:color w:val="auto"/>
          <w:kern w:val="0"/>
          <w:sz w:val="24"/>
          <w:szCs w:val="24"/>
          <w:highlight w:val="none"/>
        </w:rPr>
        <w:t>培训</w:t>
      </w:r>
      <w:r>
        <w:rPr>
          <w:rFonts w:hint="eastAsia" w:ascii="仿宋" w:hAnsi="仿宋" w:eastAsia="仿宋" w:cs="仿宋"/>
          <w:snapToGrid w:val="0"/>
          <w:color w:val="auto"/>
          <w:kern w:val="0"/>
          <w:sz w:val="24"/>
          <w:szCs w:val="24"/>
          <w:highlight w:val="none"/>
          <w:lang w:val="en-US" w:eastAsia="zh-CN"/>
        </w:rPr>
        <w:t>要求</w:t>
      </w:r>
      <w:r>
        <w:rPr>
          <w:rFonts w:hint="eastAsia" w:ascii="仿宋" w:hAnsi="仿宋" w:eastAsia="仿宋" w:cs="仿宋"/>
          <w:snapToGrid w:val="0"/>
          <w:color w:val="auto"/>
          <w:kern w:val="0"/>
          <w:sz w:val="24"/>
          <w:szCs w:val="24"/>
          <w:highlight w:val="none"/>
        </w:rPr>
        <w:t>：</w:t>
      </w:r>
    </w:p>
    <w:p>
      <w:pPr>
        <w:snapToGrid w:val="0"/>
        <w:spacing w:line="48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1）向采购人的使用人员提供必要的培训课程，使产品能正常应用。包括产品的功能、操作使用、注意事项、日常维护保养事项等方面，使采购人的使用人员达到能独立、熟练使用产品，确保产品能够正常、安全的运行。</w:t>
      </w:r>
    </w:p>
    <w:p>
      <w:pPr>
        <w:snapToGrid w:val="0"/>
        <w:spacing w:line="48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2）培训时间：货物安装调试后采购人通知的时间为准备。</w:t>
      </w:r>
    </w:p>
    <w:p>
      <w:pPr>
        <w:snapToGrid w:val="0"/>
        <w:spacing w:line="48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3）培训地点：杭州市公安局</w:t>
      </w:r>
      <w:r>
        <w:rPr>
          <w:rFonts w:hint="eastAsia" w:ascii="仿宋" w:hAnsi="仿宋" w:eastAsia="仿宋" w:cs="仿宋"/>
          <w:snapToGrid w:val="0"/>
          <w:color w:val="auto"/>
          <w:kern w:val="0"/>
          <w:sz w:val="24"/>
          <w:szCs w:val="24"/>
          <w:highlight w:val="none"/>
          <w:lang w:val="en-US" w:eastAsia="zh-CN"/>
        </w:rPr>
        <w:t>临平</w:t>
      </w:r>
      <w:r>
        <w:rPr>
          <w:rFonts w:hint="eastAsia" w:ascii="仿宋" w:hAnsi="仿宋" w:eastAsia="仿宋" w:cs="仿宋"/>
          <w:snapToGrid w:val="0"/>
          <w:color w:val="auto"/>
          <w:kern w:val="0"/>
          <w:sz w:val="24"/>
          <w:szCs w:val="24"/>
          <w:highlight w:val="none"/>
          <w:lang w:eastAsia="zh-CN"/>
        </w:rPr>
        <w:t>区分局</w:t>
      </w:r>
      <w:r>
        <w:rPr>
          <w:rFonts w:hint="eastAsia" w:ascii="仿宋" w:hAnsi="仿宋" w:eastAsia="仿宋" w:cs="仿宋"/>
          <w:snapToGrid w:val="0"/>
          <w:color w:val="auto"/>
          <w:kern w:val="0"/>
          <w:sz w:val="24"/>
          <w:szCs w:val="24"/>
          <w:highlight w:val="none"/>
        </w:rPr>
        <w:t>。</w:t>
      </w:r>
    </w:p>
    <w:p>
      <w:pPr>
        <w:snapToGrid w:val="0"/>
        <w:spacing w:line="48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4）培训人数：3人。</w:t>
      </w:r>
    </w:p>
    <w:p>
      <w:pPr>
        <w:snapToGrid w:val="0"/>
        <w:spacing w:line="48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5）师资力量：技术人员或工程师。</w:t>
      </w:r>
    </w:p>
    <w:p>
      <w:pPr>
        <w:pStyle w:val="612"/>
        <w:spacing w:after="120" w:line="480" w:lineRule="auto"/>
        <w:ind w:firstLine="566" w:firstLineChars="236"/>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）所供产品交付使用时，投标人必须向采购人提供</w:t>
      </w:r>
      <w:r>
        <w:rPr>
          <w:rFonts w:hint="eastAsia" w:ascii="仿宋" w:hAnsi="仿宋" w:eastAsia="仿宋" w:cs="仿宋"/>
          <w:snapToGrid w:val="0"/>
          <w:color w:val="auto"/>
          <w:kern w:val="0"/>
          <w:sz w:val="24"/>
          <w:szCs w:val="24"/>
          <w:highlight w:val="none"/>
          <w:lang w:eastAsia="zh-CN"/>
        </w:rPr>
        <w:t>到货核验单、</w:t>
      </w:r>
      <w:r>
        <w:rPr>
          <w:rFonts w:hint="eastAsia" w:ascii="仿宋" w:hAnsi="仿宋" w:eastAsia="仿宋" w:cs="仿宋"/>
          <w:snapToGrid w:val="0"/>
          <w:color w:val="auto"/>
          <w:kern w:val="0"/>
          <w:sz w:val="24"/>
          <w:szCs w:val="24"/>
          <w:highlight w:val="none"/>
        </w:rPr>
        <w:t>产品拍照图片、产品说明书、产品合格证、质量保证书原件、原厂质保承诺函、车辆检测报告、培训教材、三包凭证、现场清点记录、每月巡检记录、半年保养记录等。</w:t>
      </w:r>
    </w:p>
    <w:p>
      <w:pPr>
        <w:spacing w:line="360" w:lineRule="auto"/>
        <w:ind w:firstLine="181" w:firstLineChars="50"/>
        <w:rPr>
          <w:rFonts w:hint="eastAsia" w:ascii="仿宋" w:hAnsi="仿宋" w:eastAsia="仿宋" w:cs="仿宋"/>
          <w:b/>
          <w:color w:val="auto"/>
          <w:sz w:val="36"/>
          <w:szCs w:val="36"/>
        </w:rPr>
      </w:pPr>
    </w:p>
    <w:p>
      <w:pPr>
        <w:spacing w:line="360" w:lineRule="auto"/>
        <w:rPr>
          <w:rFonts w:hint="eastAsia" w:ascii="仿宋" w:hAnsi="仿宋" w:eastAsia="仿宋" w:cs="仿宋"/>
          <w:color w:val="auto"/>
          <w:sz w:val="24"/>
        </w:rPr>
      </w:pPr>
    </w:p>
    <w:p>
      <w:pPr>
        <w:spacing w:line="360" w:lineRule="auto"/>
        <w:jc w:val="both"/>
        <w:rPr>
          <w:rFonts w:hint="eastAsia" w:ascii="仿宋" w:hAnsi="仿宋" w:eastAsia="仿宋" w:cs="仿宋"/>
          <w:b/>
          <w:color w:val="auto"/>
          <w:sz w:val="30"/>
          <w:szCs w:val="30"/>
          <w:highlight w:val="none"/>
          <w:lang w:val="en-US" w:eastAsia="zh-CN"/>
        </w:rPr>
      </w:pPr>
    </w:p>
    <w:p>
      <w:pPr>
        <w:pStyle w:val="80"/>
        <w:rPr>
          <w:rFonts w:hint="eastAsia"/>
          <w:lang w:val="en-US" w:eastAsia="zh-CN"/>
        </w:rPr>
      </w:pPr>
    </w:p>
    <w:p>
      <w:pPr>
        <w:spacing w:line="360" w:lineRule="auto"/>
        <w:jc w:val="both"/>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附件：</w:t>
      </w:r>
    </w:p>
    <w:p>
      <w:pPr>
        <w:spacing w:line="480" w:lineRule="auto"/>
        <w:ind w:firstLine="562" w:firstLineChars="200"/>
        <w:jc w:val="center"/>
        <w:rPr>
          <w:rFonts w:hint="eastAsia" w:ascii="仿宋" w:hAnsi="仿宋" w:eastAsia="仿宋" w:cs="仿宋"/>
          <w:color w:val="auto"/>
          <w:kern w:val="0"/>
          <w:sz w:val="22"/>
          <w:szCs w:val="22"/>
          <w:highlight w:val="none"/>
          <w:shd w:val="clear" w:color="auto" w:fill="FFFFFF"/>
        </w:rPr>
      </w:pPr>
      <w:r>
        <w:rPr>
          <w:rFonts w:hint="eastAsia" w:ascii="仿宋" w:hAnsi="仿宋" w:eastAsia="仿宋" w:cs="仿宋"/>
          <w:b/>
          <w:color w:val="auto"/>
          <w:sz w:val="28"/>
          <w:szCs w:val="28"/>
          <w:highlight w:val="none"/>
          <w:lang w:val="en-US" w:eastAsia="zh-CN"/>
        </w:rPr>
        <w:t>原厂质保承诺函</w:t>
      </w:r>
    </w:p>
    <w:p>
      <w:pPr>
        <w:spacing w:line="480" w:lineRule="auto"/>
        <w:ind w:firstLine="260" w:firstLineChars="200"/>
        <w:jc w:val="left"/>
        <w:rPr>
          <w:rFonts w:hint="eastAsia" w:ascii="仿宋" w:hAnsi="仿宋" w:eastAsia="仿宋" w:cs="仿宋"/>
          <w:color w:val="auto"/>
          <w:kern w:val="0"/>
          <w:sz w:val="13"/>
          <w:szCs w:val="13"/>
          <w:highlight w:val="none"/>
          <w:shd w:val="clear" w:color="auto" w:fill="FFFFFF"/>
        </w:rPr>
      </w:pPr>
    </w:p>
    <w:p>
      <w:pPr>
        <w:spacing w:line="480" w:lineRule="auto"/>
        <w:ind w:firstLine="480" w:firstLineChars="200"/>
        <w:jc w:val="left"/>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本公司</w:t>
      </w:r>
      <w:r>
        <w:rPr>
          <w:rFonts w:hint="eastAsia" w:ascii="仿宋" w:hAnsi="仿宋" w:eastAsia="仿宋" w:cs="仿宋"/>
          <w:color w:val="auto"/>
          <w:kern w:val="0"/>
          <w:sz w:val="24"/>
          <w:highlight w:val="none"/>
          <w:u w:val="single"/>
          <w:shd w:val="clear" w:color="auto" w:fill="FFFFFF"/>
          <w:lang w:eastAsia="zh-CN"/>
        </w:rPr>
        <w:t>（</w:t>
      </w:r>
      <w:r>
        <w:rPr>
          <w:rFonts w:hint="eastAsia" w:ascii="仿宋" w:hAnsi="仿宋" w:eastAsia="仿宋" w:cs="仿宋"/>
          <w:color w:val="auto"/>
          <w:kern w:val="0"/>
          <w:sz w:val="24"/>
          <w:highlight w:val="none"/>
          <w:u w:val="single"/>
          <w:shd w:val="clear" w:color="auto" w:fill="FFFFFF"/>
          <w:lang w:val="en-US" w:eastAsia="zh-CN"/>
        </w:rPr>
        <w:t>产品制造商</w:t>
      </w:r>
      <w:r>
        <w:rPr>
          <w:rFonts w:hint="eastAsia" w:ascii="仿宋" w:hAnsi="仿宋" w:eastAsia="仿宋" w:cs="仿宋"/>
          <w:color w:val="auto"/>
          <w:kern w:val="0"/>
          <w:sz w:val="24"/>
          <w:highlight w:val="none"/>
          <w:u w:val="single"/>
          <w:shd w:val="clear" w:color="auto" w:fill="FFFFFF"/>
          <w:lang w:eastAsia="zh-CN"/>
        </w:rPr>
        <w:t>）</w:t>
      </w:r>
      <w:r>
        <w:rPr>
          <w:rFonts w:hint="eastAsia" w:ascii="仿宋" w:hAnsi="仿宋" w:eastAsia="仿宋" w:cs="仿宋"/>
          <w:color w:val="auto"/>
          <w:kern w:val="0"/>
          <w:sz w:val="24"/>
          <w:highlight w:val="none"/>
          <w:u w:val="single"/>
          <w:shd w:val="clear" w:color="auto" w:fill="FFFFFF"/>
        </w:rPr>
        <w:t xml:space="preserve">               </w:t>
      </w:r>
      <w:r>
        <w:rPr>
          <w:rFonts w:hint="eastAsia" w:ascii="仿宋" w:hAnsi="仿宋" w:eastAsia="仿宋" w:cs="仿宋"/>
          <w:color w:val="auto"/>
          <w:kern w:val="0"/>
          <w:sz w:val="24"/>
          <w:highlight w:val="none"/>
          <w:shd w:val="clear" w:color="auto" w:fill="FFFFFF"/>
        </w:rPr>
        <w:t>郑重声明，</w:t>
      </w:r>
      <w:r>
        <w:rPr>
          <w:rFonts w:hint="eastAsia" w:ascii="仿宋" w:hAnsi="仿宋" w:eastAsia="仿宋" w:cs="仿宋"/>
          <w:color w:val="auto"/>
          <w:kern w:val="0"/>
          <w:sz w:val="24"/>
          <w:highlight w:val="none"/>
          <w:u w:val="single"/>
          <w:shd w:val="clear" w:color="auto" w:fill="FFFFFF"/>
        </w:rPr>
        <w:t xml:space="preserve">             </w:t>
      </w:r>
      <w:r>
        <w:rPr>
          <w:rFonts w:hint="eastAsia" w:ascii="仿宋" w:hAnsi="仿宋" w:eastAsia="仿宋" w:cs="仿宋"/>
          <w:color w:val="auto"/>
          <w:kern w:val="0"/>
          <w:sz w:val="24"/>
          <w:highlight w:val="none"/>
          <w:shd w:val="clear" w:color="auto" w:fill="FFFFFF"/>
        </w:rPr>
        <w:t>（项目名称）采购活动</w:t>
      </w:r>
      <w:r>
        <w:rPr>
          <w:rFonts w:hint="eastAsia" w:ascii="仿宋" w:hAnsi="仿宋" w:eastAsia="仿宋" w:cs="仿宋"/>
          <w:color w:val="auto"/>
          <w:kern w:val="0"/>
          <w:sz w:val="24"/>
          <w:highlight w:val="none"/>
          <w:shd w:val="clear" w:color="auto" w:fill="FFFFFF"/>
          <w:lang w:val="en-US" w:eastAsia="zh-CN"/>
        </w:rPr>
        <w:t>中</w:t>
      </w:r>
      <w:r>
        <w:rPr>
          <w:rFonts w:hint="eastAsia" w:ascii="仿宋" w:hAnsi="仿宋" w:eastAsia="仿宋" w:cs="仿宋"/>
          <w:color w:val="auto"/>
          <w:kern w:val="0"/>
          <w:sz w:val="24"/>
          <w:highlight w:val="none"/>
          <w:shd w:val="clear" w:color="auto" w:fill="FFFFFF"/>
        </w:rPr>
        <w:t>提供的</w:t>
      </w:r>
      <w:r>
        <w:rPr>
          <w:rFonts w:hint="eastAsia" w:ascii="仿宋" w:hAnsi="仿宋" w:eastAsia="仿宋" w:cs="仿宋"/>
          <w:color w:val="auto"/>
          <w:kern w:val="0"/>
          <w:sz w:val="24"/>
          <w:highlight w:val="none"/>
          <w:shd w:val="clear" w:color="auto" w:fill="FFFFFF"/>
          <w:lang w:val="en-US" w:eastAsia="zh-CN"/>
        </w:rPr>
        <w:t>产品</w:t>
      </w:r>
      <w:r>
        <w:rPr>
          <w:rFonts w:hint="eastAsia" w:ascii="仿宋" w:hAnsi="仿宋" w:eastAsia="仿宋" w:cs="仿宋"/>
          <w:color w:val="auto"/>
          <w:kern w:val="0"/>
          <w:sz w:val="24"/>
          <w:highlight w:val="none"/>
          <w:u w:val="single"/>
          <w:shd w:val="clear" w:color="auto" w:fill="FFFFFF"/>
          <w:lang w:val="en-US" w:eastAsia="zh-CN"/>
        </w:rPr>
        <w:t xml:space="preserve">  </w:t>
      </w:r>
      <w:r>
        <w:rPr>
          <w:rFonts w:hint="eastAsia" w:ascii="仿宋" w:hAnsi="仿宋" w:eastAsia="仿宋" w:cs="仿宋"/>
          <w:color w:val="auto"/>
          <w:kern w:val="0"/>
          <w:sz w:val="24"/>
          <w:highlight w:val="none"/>
          <w:u w:val="single"/>
          <w:shd w:val="clear" w:color="auto" w:fill="FFFFFF"/>
        </w:rPr>
        <w:t>（</w:t>
      </w:r>
      <w:r>
        <w:rPr>
          <w:rFonts w:hint="eastAsia" w:ascii="仿宋" w:hAnsi="仿宋" w:eastAsia="仿宋" w:cs="仿宋"/>
          <w:color w:val="auto"/>
          <w:kern w:val="0"/>
          <w:sz w:val="24"/>
          <w:highlight w:val="none"/>
          <w:u w:val="single"/>
          <w:shd w:val="clear" w:color="auto" w:fill="FFFFFF"/>
          <w:lang w:val="en-US" w:eastAsia="zh-CN"/>
        </w:rPr>
        <w:t>产品</w:t>
      </w:r>
      <w:r>
        <w:rPr>
          <w:rFonts w:hint="eastAsia" w:ascii="仿宋" w:hAnsi="仿宋" w:eastAsia="仿宋" w:cs="仿宋"/>
          <w:color w:val="auto"/>
          <w:kern w:val="0"/>
          <w:sz w:val="24"/>
          <w:highlight w:val="none"/>
          <w:u w:val="single"/>
          <w:shd w:val="clear" w:color="auto" w:fill="FFFFFF"/>
        </w:rPr>
        <w:t>名称</w:t>
      </w:r>
      <w:r>
        <w:rPr>
          <w:rFonts w:hint="eastAsia" w:ascii="仿宋" w:hAnsi="仿宋" w:eastAsia="仿宋" w:cs="仿宋"/>
          <w:color w:val="auto"/>
          <w:kern w:val="0"/>
          <w:sz w:val="24"/>
          <w:highlight w:val="none"/>
          <w:u w:val="single"/>
          <w:shd w:val="clear" w:color="auto" w:fill="FFFFFF"/>
          <w:lang w:eastAsia="zh-CN"/>
        </w:rPr>
        <w:t>、</w:t>
      </w:r>
      <w:r>
        <w:rPr>
          <w:rFonts w:hint="eastAsia" w:ascii="仿宋" w:hAnsi="仿宋" w:eastAsia="仿宋" w:cs="仿宋"/>
          <w:color w:val="auto"/>
          <w:kern w:val="0"/>
          <w:sz w:val="24"/>
          <w:highlight w:val="none"/>
          <w:u w:val="single"/>
          <w:shd w:val="clear" w:color="auto" w:fill="FFFFFF"/>
          <w:lang w:val="en-US" w:eastAsia="zh-CN"/>
        </w:rPr>
        <w:t>品牌型号</w:t>
      </w:r>
      <w:r>
        <w:rPr>
          <w:rFonts w:hint="eastAsia" w:ascii="仿宋" w:hAnsi="仿宋" w:eastAsia="仿宋" w:cs="仿宋"/>
          <w:color w:val="auto"/>
          <w:kern w:val="0"/>
          <w:sz w:val="24"/>
          <w:highlight w:val="none"/>
          <w:u w:val="single"/>
          <w:shd w:val="clear" w:color="auto" w:fill="FFFFFF"/>
        </w:rPr>
        <w:t>）</w:t>
      </w:r>
      <w:r>
        <w:rPr>
          <w:rFonts w:hint="eastAsia" w:ascii="仿宋" w:hAnsi="仿宋" w:eastAsia="仿宋" w:cs="仿宋"/>
          <w:color w:val="auto"/>
          <w:kern w:val="0"/>
          <w:sz w:val="24"/>
          <w:highlight w:val="none"/>
          <w:u w:val="single"/>
          <w:shd w:val="clear" w:color="auto" w:fill="FFFFFF"/>
          <w:lang w:val="en-US" w:eastAsia="zh-CN"/>
        </w:rPr>
        <w:t xml:space="preserve">  </w:t>
      </w:r>
      <w:r>
        <w:rPr>
          <w:rFonts w:hint="eastAsia" w:ascii="仿宋" w:hAnsi="仿宋" w:eastAsia="仿宋" w:cs="仿宋"/>
          <w:color w:val="auto"/>
          <w:kern w:val="0"/>
          <w:sz w:val="24"/>
          <w:highlight w:val="none"/>
          <w:u w:val="none"/>
          <w:shd w:val="clear" w:color="auto" w:fill="FFFFFF"/>
        </w:rPr>
        <w:t>由</w:t>
      </w:r>
      <w:r>
        <w:rPr>
          <w:rFonts w:hint="eastAsia" w:ascii="仿宋" w:hAnsi="仿宋" w:eastAsia="仿宋" w:cs="仿宋"/>
          <w:color w:val="auto"/>
          <w:kern w:val="0"/>
          <w:sz w:val="24"/>
          <w:highlight w:val="none"/>
          <w:shd w:val="clear" w:color="auto" w:fill="FFFFFF"/>
          <w:lang w:val="en-US" w:eastAsia="zh-CN"/>
        </w:rPr>
        <w:t>我公司</w:t>
      </w:r>
      <w:r>
        <w:rPr>
          <w:rFonts w:hint="eastAsia" w:ascii="仿宋" w:hAnsi="仿宋" w:eastAsia="仿宋" w:cs="仿宋"/>
          <w:color w:val="auto"/>
          <w:kern w:val="0"/>
          <w:sz w:val="24"/>
          <w:highlight w:val="none"/>
          <w:shd w:val="clear" w:color="auto" w:fill="FFFFFF"/>
        </w:rPr>
        <w:t>制造。</w:t>
      </w:r>
      <w:r>
        <w:rPr>
          <w:rFonts w:hint="eastAsia" w:ascii="仿宋" w:hAnsi="仿宋" w:eastAsia="仿宋" w:cs="仿宋"/>
          <w:color w:val="auto"/>
          <w:kern w:val="0"/>
          <w:sz w:val="24"/>
          <w:highlight w:val="none"/>
          <w:shd w:val="clear" w:color="auto" w:fill="FFFFFF"/>
          <w:lang w:val="en-US" w:eastAsia="zh-CN"/>
        </w:rPr>
        <w:t>我公司承诺</w:t>
      </w:r>
      <w:r>
        <w:rPr>
          <w:rFonts w:hint="eastAsia" w:ascii="仿宋" w:hAnsi="仿宋" w:eastAsia="仿宋" w:cs="仿宋"/>
          <w:color w:val="auto"/>
          <w:kern w:val="0"/>
          <w:sz w:val="24"/>
          <w:highlight w:val="none"/>
          <w:shd w:val="clear" w:color="auto" w:fill="FFFFFF"/>
        </w:rPr>
        <w:t xml:space="preserve">如下： </w:t>
      </w:r>
    </w:p>
    <w:p>
      <w:pPr>
        <w:spacing w:line="480" w:lineRule="auto"/>
        <w:ind w:firstLine="480" w:firstLineChars="200"/>
        <w:jc w:val="left"/>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 xml:space="preserve">1. </w:t>
      </w:r>
      <w:r>
        <w:rPr>
          <w:rFonts w:hint="eastAsia" w:ascii="仿宋" w:hAnsi="仿宋" w:eastAsia="仿宋" w:cs="仿宋"/>
          <w:color w:val="auto"/>
          <w:kern w:val="0"/>
          <w:sz w:val="24"/>
          <w:highlight w:val="none"/>
          <w:u w:val="single"/>
          <w:shd w:val="clear" w:color="auto" w:fill="FFFFFF"/>
        </w:rPr>
        <w:t>（</w:t>
      </w:r>
      <w:r>
        <w:rPr>
          <w:rFonts w:hint="eastAsia" w:ascii="仿宋" w:hAnsi="仿宋" w:eastAsia="仿宋" w:cs="仿宋"/>
          <w:color w:val="auto"/>
          <w:kern w:val="0"/>
          <w:sz w:val="24"/>
          <w:highlight w:val="none"/>
          <w:u w:val="single"/>
          <w:shd w:val="clear" w:color="auto" w:fill="FFFFFF"/>
          <w:lang w:val="en-US" w:eastAsia="zh-CN"/>
        </w:rPr>
        <w:t>产品</w:t>
      </w:r>
      <w:r>
        <w:rPr>
          <w:rFonts w:hint="eastAsia" w:ascii="仿宋" w:hAnsi="仿宋" w:eastAsia="仿宋" w:cs="仿宋"/>
          <w:color w:val="auto"/>
          <w:kern w:val="0"/>
          <w:sz w:val="24"/>
          <w:highlight w:val="none"/>
          <w:u w:val="single"/>
          <w:shd w:val="clear" w:color="auto" w:fill="FFFFFF"/>
        </w:rPr>
        <w:t>名称）</w:t>
      </w:r>
      <w:r>
        <w:rPr>
          <w:rFonts w:hint="eastAsia" w:ascii="仿宋" w:hAnsi="仿宋" w:eastAsia="仿宋" w:cs="仿宋"/>
          <w:color w:val="auto"/>
          <w:kern w:val="0"/>
          <w:sz w:val="24"/>
          <w:highlight w:val="none"/>
          <w:shd w:val="clear" w:color="auto" w:fill="FFFFFF"/>
        </w:rPr>
        <w:t xml:space="preserve"> ，</w:t>
      </w:r>
      <w:r>
        <w:rPr>
          <w:rFonts w:hint="eastAsia" w:ascii="仿宋" w:hAnsi="仿宋" w:eastAsia="仿宋" w:cs="仿宋"/>
          <w:color w:val="auto"/>
          <w:kern w:val="0"/>
          <w:sz w:val="24"/>
          <w:highlight w:val="none"/>
          <w:shd w:val="clear" w:color="auto" w:fill="FFFFFF"/>
          <w:lang w:val="en-US" w:eastAsia="zh-CN"/>
        </w:rPr>
        <w:t>规格型号</w:t>
      </w:r>
      <w:r>
        <w:rPr>
          <w:rFonts w:hint="eastAsia" w:ascii="仿宋" w:hAnsi="仿宋" w:eastAsia="仿宋" w:cs="仿宋"/>
          <w:color w:val="auto"/>
          <w:kern w:val="0"/>
          <w:sz w:val="24"/>
          <w:highlight w:val="none"/>
          <w:u w:val="single"/>
          <w:shd w:val="clear" w:color="auto" w:fill="FFFFFF"/>
          <w:lang w:val="en-US" w:eastAsia="zh-CN"/>
        </w:rPr>
        <w:t xml:space="preserve">         </w:t>
      </w:r>
      <w:r>
        <w:rPr>
          <w:rFonts w:hint="eastAsia" w:ascii="仿宋" w:hAnsi="仿宋" w:eastAsia="仿宋" w:cs="仿宋"/>
          <w:color w:val="auto"/>
          <w:kern w:val="0"/>
          <w:sz w:val="24"/>
          <w:highlight w:val="none"/>
          <w:u w:val="none"/>
          <w:shd w:val="clear" w:color="auto" w:fill="FFFFFF"/>
          <w:lang w:val="en-US" w:eastAsia="zh-CN"/>
        </w:rPr>
        <w:t>，数量</w:t>
      </w:r>
      <w:r>
        <w:rPr>
          <w:rFonts w:hint="eastAsia" w:ascii="仿宋" w:hAnsi="仿宋" w:eastAsia="仿宋" w:cs="仿宋"/>
          <w:color w:val="auto"/>
          <w:kern w:val="0"/>
          <w:sz w:val="24"/>
          <w:highlight w:val="none"/>
          <w:u w:val="single"/>
          <w:shd w:val="clear" w:color="auto" w:fill="FFFFFF"/>
          <w:lang w:val="en-US" w:eastAsia="zh-CN"/>
        </w:rPr>
        <w:t xml:space="preserve">         </w:t>
      </w:r>
      <w:r>
        <w:rPr>
          <w:rFonts w:hint="eastAsia" w:ascii="仿宋" w:hAnsi="仿宋" w:eastAsia="仿宋" w:cs="仿宋"/>
          <w:color w:val="auto"/>
          <w:kern w:val="0"/>
          <w:sz w:val="24"/>
          <w:highlight w:val="none"/>
          <w:u w:val="none"/>
          <w:shd w:val="clear" w:color="auto" w:fill="FFFFFF"/>
          <w:lang w:val="en-US" w:eastAsia="zh-CN"/>
        </w:rPr>
        <w:t>，由</w:t>
      </w:r>
      <w:r>
        <w:rPr>
          <w:rFonts w:hint="eastAsia" w:ascii="仿宋" w:hAnsi="仿宋" w:eastAsia="仿宋" w:cs="仿宋"/>
          <w:color w:val="auto"/>
          <w:kern w:val="0"/>
          <w:sz w:val="24"/>
          <w:highlight w:val="none"/>
          <w:shd w:val="clear" w:color="auto" w:fill="FFFFFF"/>
          <w:lang w:val="en-US" w:eastAsia="zh-CN"/>
        </w:rPr>
        <w:t>我公司提供质保服务，质保服务期为产品经采购人验收合格之日起</w:t>
      </w:r>
      <w:r>
        <w:rPr>
          <w:rFonts w:hint="eastAsia" w:ascii="仿宋" w:hAnsi="仿宋" w:eastAsia="仿宋" w:cs="仿宋"/>
          <w:color w:val="auto"/>
          <w:kern w:val="0"/>
          <w:sz w:val="24"/>
          <w:highlight w:val="none"/>
          <w:u w:val="single"/>
          <w:shd w:val="clear" w:color="auto" w:fill="FFFFFF"/>
          <w:lang w:val="en-US" w:eastAsia="zh-CN"/>
        </w:rPr>
        <w:t xml:space="preserve">      年</w:t>
      </w:r>
      <w:r>
        <w:rPr>
          <w:rFonts w:hint="eastAsia" w:ascii="仿宋" w:hAnsi="仿宋" w:eastAsia="仿宋" w:cs="仿宋"/>
          <w:color w:val="auto"/>
          <w:kern w:val="0"/>
          <w:sz w:val="24"/>
          <w:highlight w:val="none"/>
          <w:shd w:val="clear" w:color="auto" w:fill="FFFFFF"/>
        </w:rPr>
        <w:t xml:space="preserve">； </w:t>
      </w:r>
    </w:p>
    <w:p>
      <w:pPr>
        <w:spacing w:line="480" w:lineRule="auto"/>
        <w:ind w:firstLine="480" w:firstLineChars="200"/>
        <w:jc w:val="left"/>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val="en-US" w:eastAsia="zh-CN"/>
        </w:rPr>
        <w:t>2</w:t>
      </w:r>
      <w:r>
        <w:rPr>
          <w:rFonts w:hint="eastAsia" w:ascii="仿宋" w:hAnsi="仿宋" w:eastAsia="仿宋" w:cs="仿宋"/>
          <w:color w:val="auto"/>
          <w:kern w:val="0"/>
          <w:sz w:val="24"/>
          <w:highlight w:val="none"/>
          <w:shd w:val="clear" w:color="auto" w:fill="FFFFFF"/>
        </w:rPr>
        <w:t xml:space="preserve">. </w:t>
      </w:r>
      <w:r>
        <w:rPr>
          <w:rFonts w:hint="eastAsia" w:ascii="仿宋" w:hAnsi="仿宋" w:eastAsia="仿宋" w:cs="仿宋"/>
          <w:color w:val="auto"/>
          <w:kern w:val="0"/>
          <w:sz w:val="24"/>
          <w:highlight w:val="none"/>
          <w:u w:val="single"/>
          <w:shd w:val="clear" w:color="auto" w:fill="FFFFFF"/>
        </w:rPr>
        <w:t>（</w:t>
      </w:r>
      <w:r>
        <w:rPr>
          <w:rFonts w:hint="eastAsia" w:ascii="仿宋" w:hAnsi="仿宋" w:eastAsia="仿宋" w:cs="仿宋"/>
          <w:color w:val="auto"/>
          <w:kern w:val="0"/>
          <w:sz w:val="24"/>
          <w:highlight w:val="none"/>
          <w:u w:val="single"/>
          <w:shd w:val="clear" w:color="auto" w:fill="FFFFFF"/>
          <w:lang w:val="en-US" w:eastAsia="zh-CN"/>
        </w:rPr>
        <w:t>产品</w:t>
      </w:r>
      <w:r>
        <w:rPr>
          <w:rFonts w:hint="eastAsia" w:ascii="仿宋" w:hAnsi="仿宋" w:eastAsia="仿宋" w:cs="仿宋"/>
          <w:color w:val="auto"/>
          <w:kern w:val="0"/>
          <w:sz w:val="24"/>
          <w:highlight w:val="none"/>
          <w:u w:val="single"/>
          <w:shd w:val="clear" w:color="auto" w:fill="FFFFFF"/>
        </w:rPr>
        <w:t>名称）</w:t>
      </w:r>
      <w:r>
        <w:rPr>
          <w:rFonts w:hint="eastAsia" w:ascii="仿宋" w:hAnsi="仿宋" w:eastAsia="仿宋" w:cs="仿宋"/>
          <w:color w:val="auto"/>
          <w:kern w:val="0"/>
          <w:sz w:val="24"/>
          <w:highlight w:val="none"/>
          <w:shd w:val="clear" w:color="auto" w:fill="FFFFFF"/>
        </w:rPr>
        <w:t xml:space="preserve"> ，</w:t>
      </w:r>
      <w:r>
        <w:rPr>
          <w:rFonts w:hint="eastAsia" w:ascii="仿宋" w:hAnsi="仿宋" w:eastAsia="仿宋" w:cs="仿宋"/>
          <w:color w:val="auto"/>
          <w:kern w:val="0"/>
          <w:sz w:val="24"/>
          <w:highlight w:val="none"/>
          <w:shd w:val="clear" w:color="auto" w:fill="FFFFFF"/>
          <w:lang w:val="en-US" w:eastAsia="zh-CN"/>
        </w:rPr>
        <w:t>规格型号</w:t>
      </w:r>
      <w:r>
        <w:rPr>
          <w:rFonts w:hint="eastAsia" w:ascii="仿宋" w:hAnsi="仿宋" w:eastAsia="仿宋" w:cs="仿宋"/>
          <w:color w:val="auto"/>
          <w:kern w:val="0"/>
          <w:sz w:val="24"/>
          <w:highlight w:val="none"/>
          <w:u w:val="single"/>
          <w:shd w:val="clear" w:color="auto" w:fill="FFFFFF"/>
          <w:lang w:val="en-US" w:eastAsia="zh-CN"/>
        </w:rPr>
        <w:t xml:space="preserve">         </w:t>
      </w:r>
      <w:r>
        <w:rPr>
          <w:rFonts w:hint="eastAsia" w:ascii="仿宋" w:hAnsi="仿宋" w:eastAsia="仿宋" w:cs="仿宋"/>
          <w:color w:val="auto"/>
          <w:kern w:val="0"/>
          <w:sz w:val="24"/>
          <w:highlight w:val="none"/>
          <w:u w:val="none"/>
          <w:shd w:val="clear" w:color="auto" w:fill="FFFFFF"/>
          <w:lang w:val="en-US" w:eastAsia="zh-CN"/>
        </w:rPr>
        <w:t>，数量</w:t>
      </w:r>
      <w:r>
        <w:rPr>
          <w:rFonts w:hint="eastAsia" w:ascii="仿宋" w:hAnsi="仿宋" w:eastAsia="仿宋" w:cs="仿宋"/>
          <w:color w:val="auto"/>
          <w:kern w:val="0"/>
          <w:sz w:val="24"/>
          <w:highlight w:val="none"/>
          <w:u w:val="single"/>
          <w:shd w:val="clear" w:color="auto" w:fill="FFFFFF"/>
          <w:lang w:val="en-US" w:eastAsia="zh-CN"/>
        </w:rPr>
        <w:t xml:space="preserve">         </w:t>
      </w:r>
      <w:r>
        <w:rPr>
          <w:rFonts w:hint="eastAsia" w:ascii="仿宋" w:hAnsi="仿宋" w:eastAsia="仿宋" w:cs="仿宋"/>
          <w:color w:val="auto"/>
          <w:kern w:val="0"/>
          <w:sz w:val="24"/>
          <w:highlight w:val="none"/>
          <w:u w:val="none"/>
          <w:shd w:val="clear" w:color="auto" w:fill="FFFFFF"/>
          <w:lang w:val="en-US" w:eastAsia="zh-CN"/>
        </w:rPr>
        <w:t>，由</w:t>
      </w:r>
      <w:r>
        <w:rPr>
          <w:rFonts w:hint="eastAsia" w:ascii="仿宋" w:hAnsi="仿宋" w:eastAsia="仿宋" w:cs="仿宋"/>
          <w:color w:val="auto"/>
          <w:kern w:val="0"/>
          <w:sz w:val="24"/>
          <w:highlight w:val="none"/>
          <w:shd w:val="clear" w:color="auto" w:fill="FFFFFF"/>
          <w:lang w:val="en-US" w:eastAsia="zh-CN"/>
        </w:rPr>
        <w:t>我公司提供质保服务，质保服务期为产品经采购人验收合格之日起</w:t>
      </w:r>
      <w:r>
        <w:rPr>
          <w:rFonts w:hint="eastAsia" w:ascii="仿宋" w:hAnsi="仿宋" w:eastAsia="仿宋" w:cs="仿宋"/>
          <w:color w:val="auto"/>
          <w:kern w:val="0"/>
          <w:sz w:val="24"/>
          <w:highlight w:val="none"/>
          <w:u w:val="single"/>
          <w:shd w:val="clear" w:color="auto" w:fill="FFFFFF"/>
          <w:lang w:val="en-US" w:eastAsia="zh-CN"/>
        </w:rPr>
        <w:t xml:space="preserve">      年</w:t>
      </w:r>
      <w:r>
        <w:rPr>
          <w:rFonts w:hint="eastAsia" w:ascii="仿宋" w:hAnsi="仿宋" w:eastAsia="仿宋" w:cs="仿宋"/>
          <w:color w:val="auto"/>
          <w:kern w:val="0"/>
          <w:sz w:val="24"/>
          <w:highlight w:val="none"/>
          <w:shd w:val="clear" w:color="auto" w:fill="FFFFFF"/>
        </w:rPr>
        <w:t xml:space="preserve">； </w:t>
      </w:r>
    </w:p>
    <w:p>
      <w:pPr>
        <w:spacing w:line="480" w:lineRule="auto"/>
        <w:ind w:firstLine="480" w:firstLineChars="200"/>
        <w:jc w:val="left"/>
        <w:rPr>
          <w:rFonts w:hint="eastAsia" w:ascii="仿宋" w:hAnsi="仿宋" w:eastAsia="仿宋" w:cs="仿宋"/>
          <w:color w:val="auto"/>
          <w:kern w:val="0"/>
          <w:sz w:val="16"/>
          <w:szCs w:val="16"/>
          <w:highlight w:val="none"/>
          <w:shd w:val="clear" w:color="auto" w:fill="FFFFFF"/>
          <w:lang w:val="en-US" w:eastAsia="zh-CN"/>
        </w:rPr>
      </w:pPr>
      <w:r>
        <w:rPr>
          <w:rFonts w:hint="eastAsia" w:ascii="仿宋" w:hAnsi="仿宋" w:eastAsia="仿宋" w:cs="仿宋"/>
          <w:color w:val="auto"/>
          <w:kern w:val="0"/>
          <w:sz w:val="24"/>
          <w:highlight w:val="none"/>
          <w:shd w:val="clear" w:color="auto" w:fill="FFFFFF"/>
          <w:lang w:val="en-US" w:eastAsia="zh-CN"/>
        </w:rPr>
        <w:t>............</w:t>
      </w:r>
    </w:p>
    <w:p>
      <w:pPr>
        <w:spacing w:line="480" w:lineRule="auto"/>
        <w:ind w:firstLine="480" w:firstLineChars="200"/>
        <w:jc w:val="left"/>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rPr>
        <w:t>本</w:t>
      </w:r>
      <w:r>
        <w:rPr>
          <w:rFonts w:hint="eastAsia" w:ascii="仿宋" w:hAnsi="仿宋" w:eastAsia="仿宋" w:cs="仿宋"/>
          <w:color w:val="auto"/>
          <w:kern w:val="0"/>
          <w:sz w:val="24"/>
          <w:highlight w:val="none"/>
          <w:shd w:val="clear" w:color="auto" w:fill="FFFFFF"/>
          <w:lang w:val="en-US" w:eastAsia="zh-CN"/>
        </w:rPr>
        <w:t>公司</w:t>
      </w:r>
      <w:r>
        <w:rPr>
          <w:rFonts w:hint="eastAsia" w:ascii="仿宋" w:hAnsi="仿宋" w:eastAsia="仿宋" w:cs="仿宋"/>
          <w:color w:val="auto"/>
          <w:kern w:val="0"/>
          <w:sz w:val="24"/>
          <w:highlight w:val="none"/>
          <w:shd w:val="clear" w:color="auto" w:fill="FFFFFF"/>
        </w:rPr>
        <w:t>如</w:t>
      </w:r>
      <w:r>
        <w:rPr>
          <w:rFonts w:hint="eastAsia" w:ascii="仿宋" w:hAnsi="仿宋" w:eastAsia="仿宋" w:cs="仿宋"/>
          <w:color w:val="auto"/>
          <w:kern w:val="0"/>
          <w:sz w:val="24"/>
          <w:highlight w:val="none"/>
          <w:shd w:val="clear" w:color="auto" w:fill="FFFFFF"/>
          <w:lang w:val="en-US" w:eastAsia="zh-CN"/>
        </w:rPr>
        <w:t>不履行质保服务的</w:t>
      </w:r>
      <w:r>
        <w:rPr>
          <w:rFonts w:hint="eastAsia" w:ascii="仿宋" w:hAnsi="仿宋" w:eastAsia="仿宋" w:cs="仿宋"/>
          <w:color w:val="auto"/>
          <w:kern w:val="0"/>
          <w:sz w:val="24"/>
          <w:highlight w:val="none"/>
          <w:shd w:val="clear" w:color="auto" w:fill="FFFFFF"/>
        </w:rPr>
        <w:t>，将依法承担相应责任。</w:t>
      </w:r>
    </w:p>
    <w:p>
      <w:pPr>
        <w:spacing w:line="480" w:lineRule="auto"/>
        <w:ind w:firstLine="480" w:firstLineChars="200"/>
        <w:jc w:val="left"/>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lang w:val="en-US" w:eastAsia="zh-CN"/>
        </w:rPr>
        <w:t>特此承诺！</w:t>
      </w:r>
    </w:p>
    <w:p>
      <w:pPr>
        <w:pStyle w:val="27"/>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lang w:val="en-US" w:eastAsia="zh-CN"/>
        </w:rPr>
        <w:t>联系人：</w:t>
      </w:r>
    </w:p>
    <w:p>
      <w:pPr>
        <w:pStyle w:val="27"/>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lang w:val="en-US" w:eastAsia="zh-CN"/>
        </w:rPr>
        <w:t>联系方式：                                     公司名称（盖章）：</w:t>
      </w:r>
    </w:p>
    <w:p>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center"/>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val="en-US" w:eastAsia="zh-CN"/>
        </w:rPr>
        <w:t xml:space="preserve">                                               法人签字或盖章：</w:t>
      </w:r>
    </w:p>
    <w:p>
      <w:pPr>
        <w:pStyle w:val="612"/>
        <w:keepNext w:val="0"/>
        <w:keepLines w:val="0"/>
        <w:pageBreakBefore w:val="0"/>
        <w:widowControl w:val="0"/>
        <w:kinsoku/>
        <w:wordWrap/>
        <w:overflowPunct/>
        <w:topLinePunct w:val="0"/>
        <w:autoSpaceDE/>
        <w:autoSpaceDN/>
        <w:bidi w:val="0"/>
        <w:adjustRightInd w:val="0"/>
        <w:snapToGrid/>
        <w:spacing w:after="120" w:line="480" w:lineRule="auto"/>
        <w:ind w:firstLine="566" w:firstLineChars="236"/>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highlight w:val="none"/>
          <w:shd w:val="clear" w:color="auto" w:fill="FFFFFF"/>
          <w:lang w:val="en-US" w:eastAsia="zh-CN"/>
        </w:rPr>
        <w:t xml:space="preserve">                                                 </w:t>
      </w:r>
      <w:r>
        <w:rPr>
          <w:rFonts w:hint="eastAsia" w:ascii="仿宋" w:hAnsi="仿宋" w:eastAsia="仿宋" w:cs="仿宋"/>
          <w:color w:val="auto"/>
          <w:kern w:val="0"/>
          <w:sz w:val="24"/>
          <w:highlight w:val="none"/>
          <w:shd w:val="clear" w:color="auto" w:fill="FFFFFF"/>
        </w:rPr>
        <w:t>日 期：</w:t>
      </w:r>
    </w:p>
    <w:p>
      <w:pPr>
        <w:widowControl/>
        <w:ind w:firstLine="720" w:firstLineChars="300"/>
        <w:jc w:val="left"/>
        <w:rPr>
          <w:rFonts w:hint="eastAsia" w:ascii="仿宋" w:hAnsi="仿宋" w:eastAsia="仿宋" w:cs="仿宋"/>
          <w:bCs/>
          <w:color w:val="auto"/>
          <w:sz w:val="24"/>
        </w:rPr>
      </w:pPr>
      <w:r>
        <w:rPr>
          <w:rFonts w:hint="eastAsia" w:ascii="仿宋" w:hAnsi="仿宋" w:eastAsia="仿宋" w:cs="仿宋"/>
          <w:snapToGrid w:val="0"/>
          <w:color w:val="auto"/>
          <w:kern w:val="0"/>
          <w:sz w:val="24"/>
          <w:szCs w:val="24"/>
          <w:highlight w:val="none"/>
          <w:lang w:eastAsia="zh-CN"/>
        </w:rPr>
        <w:br w:type="page"/>
      </w:r>
    </w:p>
    <w:p>
      <w:pPr>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1" w:name="_Toc184314468"/>
      <w:bookmarkEnd w:id="31"/>
      <w:bookmarkStart w:id="32" w:name="_Toc184312125"/>
      <w:bookmarkEnd w:id="32"/>
      <w:bookmarkStart w:id="33" w:name="_Toc184313241"/>
      <w:bookmarkEnd w:id="33"/>
      <w:bookmarkStart w:id="34" w:name="_Toc184310322"/>
      <w:bookmarkEnd w:id="34"/>
      <w:bookmarkStart w:id="35" w:name="_Toc184308057"/>
      <w:bookmarkEnd w:id="35"/>
      <w:bookmarkStart w:id="36" w:name="_Toc184312114"/>
      <w:bookmarkEnd w:id="36"/>
      <w:bookmarkStart w:id="37" w:name="_Toc184310303"/>
      <w:bookmarkEnd w:id="37"/>
      <w:bookmarkStart w:id="38" w:name="_Toc184312128"/>
      <w:bookmarkEnd w:id="38"/>
      <w:bookmarkStart w:id="39" w:name="_Toc184310341"/>
      <w:bookmarkEnd w:id="39"/>
      <w:bookmarkStart w:id="40" w:name="_Toc184308105"/>
      <w:bookmarkEnd w:id="40"/>
      <w:bookmarkStart w:id="41" w:name="_Toc184310309"/>
      <w:bookmarkEnd w:id="41"/>
      <w:bookmarkStart w:id="42" w:name="_Toc184314433"/>
      <w:bookmarkEnd w:id="42"/>
      <w:bookmarkStart w:id="43" w:name="_Toc184314439"/>
      <w:bookmarkEnd w:id="43"/>
      <w:bookmarkStart w:id="44" w:name="_Toc184314474"/>
      <w:bookmarkEnd w:id="44"/>
      <w:bookmarkStart w:id="45" w:name="_Toc184312073"/>
      <w:bookmarkEnd w:id="45"/>
      <w:bookmarkStart w:id="46" w:name="_Toc184313272"/>
      <w:bookmarkEnd w:id="46"/>
      <w:bookmarkStart w:id="47" w:name="_Toc184308059"/>
      <w:bookmarkEnd w:id="47"/>
      <w:bookmarkStart w:id="48" w:name="_Toc184310286"/>
      <w:bookmarkEnd w:id="48"/>
      <w:bookmarkStart w:id="49" w:name="_Toc184314422"/>
      <w:bookmarkEnd w:id="49"/>
      <w:bookmarkStart w:id="50" w:name="_Toc184314442"/>
      <w:bookmarkEnd w:id="50"/>
      <w:bookmarkStart w:id="51" w:name="_Toc184310289"/>
      <w:bookmarkEnd w:id="51"/>
      <w:bookmarkStart w:id="52" w:name="_Toc184310278"/>
      <w:bookmarkEnd w:id="52"/>
      <w:bookmarkStart w:id="53" w:name="_Toc184314462"/>
      <w:bookmarkEnd w:id="53"/>
      <w:bookmarkStart w:id="54" w:name="_Toc184314482"/>
      <w:bookmarkEnd w:id="54"/>
      <w:bookmarkStart w:id="55" w:name="_Toc184308066"/>
      <w:bookmarkEnd w:id="55"/>
      <w:bookmarkStart w:id="56" w:name="_Toc184313245"/>
      <w:bookmarkEnd w:id="56"/>
      <w:bookmarkStart w:id="57" w:name="_Toc184312072"/>
      <w:bookmarkEnd w:id="57"/>
      <w:bookmarkStart w:id="58" w:name="_Toc184313287"/>
      <w:bookmarkEnd w:id="58"/>
      <w:bookmarkStart w:id="59" w:name="_Toc184310299"/>
      <w:bookmarkEnd w:id="59"/>
      <w:bookmarkStart w:id="60" w:name="_Toc184314479"/>
      <w:bookmarkEnd w:id="60"/>
      <w:bookmarkStart w:id="61" w:name="_Toc184310333"/>
      <w:bookmarkEnd w:id="61"/>
      <w:bookmarkStart w:id="62" w:name="_Toc184313265"/>
      <w:bookmarkEnd w:id="62"/>
      <w:bookmarkStart w:id="63" w:name="_Toc184308084"/>
      <w:bookmarkEnd w:id="63"/>
      <w:bookmarkStart w:id="64" w:name="_Toc184313266"/>
      <w:bookmarkEnd w:id="64"/>
      <w:bookmarkStart w:id="65" w:name="_Toc184314465"/>
      <w:bookmarkEnd w:id="65"/>
      <w:bookmarkStart w:id="66" w:name="_Toc184313273"/>
      <w:bookmarkEnd w:id="66"/>
      <w:bookmarkStart w:id="67" w:name="_Toc184312102"/>
      <w:bookmarkEnd w:id="67"/>
      <w:bookmarkStart w:id="68" w:name="_Toc184310318"/>
      <w:bookmarkEnd w:id="68"/>
      <w:bookmarkStart w:id="69" w:name="_Toc184313264"/>
      <w:bookmarkEnd w:id="69"/>
      <w:bookmarkStart w:id="70" w:name="_Toc184314453"/>
      <w:bookmarkEnd w:id="70"/>
      <w:bookmarkStart w:id="71" w:name="_Toc184314473"/>
      <w:bookmarkEnd w:id="71"/>
      <w:bookmarkStart w:id="72" w:name="_Toc184312098"/>
      <w:bookmarkEnd w:id="72"/>
      <w:bookmarkStart w:id="73" w:name="_Toc184314458"/>
      <w:bookmarkEnd w:id="73"/>
      <w:bookmarkStart w:id="74" w:name="_Toc184313252"/>
      <w:bookmarkEnd w:id="74"/>
      <w:bookmarkStart w:id="75" w:name="_Toc184310276"/>
      <w:bookmarkEnd w:id="75"/>
      <w:bookmarkStart w:id="76" w:name="_Toc184313238"/>
      <w:bookmarkEnd w:id="76"/>
      <w:bookmarkStart w:id="77" w:name="_Toc184308096"/>
      <w:bookmarkEnd w:id="77"/>
      <w:bookmarkStart w:id="78" w:name="_Toc184308071"/>
      <w:bookmarkEnd w:id="78"/>
      <w:bookmarkStart w:id="79" w:name="_Toc184313274"/>
      <w:bookmarkEnd w:id="79"/>
      <w:bookmarkStart w:id="80" w:name="_Toc184310315"/>
      <w:bookmarkEnd w:id="80"/>
      <w:bookmarkStart w:id="81" w:name="_Toc184308043"/>
      <w:bookmarkEnd w:id="81"/>
      <w:bookmarkStart w:id="82" w:name="_Toc184310342"/>
      <w:bookmarkEnd w:id="82"/>
      <w:bookmarkStart w:id="83" w:name="_Toc184314412"/>
      <w:bookmarkEnd w:id="83"/>
      <w:bookmarkStart w:id="84" w:name="_Toc184308088"/>
      <w:bookmarkEnd w:id="84"/>
      <w:bookmarkStart w:id="85" w:name="_Toc184308091"/>
      <w:bookmarkEnd w:id="85"/>
      <w:bookmarkStart w:id="86" w:name="_Toc184310301"/>
      <w:bookmarkEnd w:id="86"/>
      <w:bookmarkStart w:id="87" w:name="_Toc184313259"/>
      <w:bookmarkEnd w:id="87"/>
      <w:bookmarkStart w:id="88" w:name="_Toc184312109"/>
      <w:bookmarkEnd w:id="88"/>
      <w:bookmarkStart w:id="89" w:name="_Toc184313260"/>
      <w:bookmarkEnd w:id="89"/>
      <w:bookmarkStart w:id="90" w:name="_Toc184313288"/>
      <w:bookmarkEnd w:id="90"/>
      <w:bookmarkStart w:id="91" w:name="_Toc184308044"/>
      <w:bookmarkEnd w:id="91"/>
      <w:bookmarkStart w:id="92" w:name="_Toc184313299"/>
      <w:bookmarkEnd w:id="92"/>
      <w:bookmarkStart w:id="93" w:name="_Toc184310279"/>
      <w:bookmarkEnd w:id="93"/>
      <w:bookmarkStart w:id="94" w:name="_Toc184314447"/>
      <w:bookmarkEnd w:id="94"/>
      <w:bookmarkStart w:id="95" w:name="_Toc184314432"/>
      <w:bookmarkEnd w:id="95"/>
      <w:bookmarkStart w:id="96" w:name="_Toc184312097"/>
      <w:bookmarkEnd w:id="96"/>
      <w:bookmarkStart w:id="97" w:name="_Toc184313257"/>
      <w:bookmarkEnd w:id="97"/>
      <w:bookmarkStart w:id="98" w:name="_Toc184312071"/>
      <w:bookmarkEnd w:id="98"/>
      <w:bookmarkStart w:id="99" w:name="_Toc184308089"/>
      <w:bookmarkEnd w:id="99"/>
      <w:bookmarkStart w:id="100" w:name="_Toc184308048"/>
      <w:bookmarkEnd w:id="100"/>
      <w:bookmarkStart w:id="101" w:name="_Toc184310326"/>
      <w:bookmarkEnd w:id="101"/>
      <w:bookmarkStart w:id="102" w:name="_Toc184313254"/>
      <w:bookmarkEnd w:id="102"/>
      <w:bookmarkStart w:id="103" w:name="_Toc184312085"/>
      <w:bookmarkEnd w:id="103"/>
      <w:bookmarkStart w:id="104" w:name="_Toc184308103"/>
      <w:bookmarkEnd w:id="104"/>
      <w:bookmarkStart w:id="105" w:name="_Toc184313256"/>
      <w:bookmarkEnd w:id="105"/>
      <w:bookmarkStart w:id="106" w:name="_Toc184308064"/>
      <w:bookmarkEnd w:id="106"/>
      <w:bookmarkStart w:id="107" w:name="_Toc184314437"/>
      <w:bookmarkEnd w:id="107"/>
      <w:bookmarkStart w:id="108" w:name="_Toc184313248"/>
      <w:bookmarkEnd w:id="108"/>
      <w:bookmarkStart w:id="109" w:name="_Toc184312133"/>
      <w:bookmarkEnd w:id="109"/>
      <w:bookmarkStart w:id="110" w:name="_Toc184310344"/>
      <w:bookmarkEnd w:id="110"/>
      <w:bookmarkStart w:id="111" w:name="_Toc184314440"/>
      <w:bookmarkEnd w:id="111"/>
      <w:bookmarkStart w:id="112" w:name="_Toc184312095"/>
      <w:bookmarkEnd w:id="112"/>
      <w:bookmarkStart w:id="113" w:name="_Toc184314434"/>
      <w:bookmarkEnd w:id="113"/>
      <w:bookmarkStart w:id="114" w:name="_Toc184314449"/>
      <w:bookmarkEnd w:id="114"/>
      <w:bookmarkStart w:id="115" w:name="_Toc184314456"/>
      <w:bookmarkEnd w:id="115"/>
      <w:bookmarkStart w:id="116" w:name="_Toc184314459"/>
      <w:bookmarkEnd w:id="116"/>
      <w:bookmarkStart w:id="117" w:name="_Toc184313292"/>
      <w:bookmarkEnd w:id="117"/>
      <w:bookmarkStart w:id="118" w:name="_Toc184308053"/>
      <w:bookmarkEnd w:id="118"/>
      <w:bookmarkStart w:id="119" w:name="_Toc184310277"/>
      <w:bookmarkEnd w:id="119"/>
      <w:bookmarkStart w:id="120" w:name="_Toc184313298"/>
      <w:bookmarkEnd w:id="120"/>
      <w:bookmarkStart w:id="121" w:name="_Toc184308062"/>
      <w:bookmarkEnd w:id="121"/>
      <w:bookmarkStart w:id="122" w:name="_Toc184312120"/>
      <w:bookmarkEnd w:id="122"/>
      <w:bookmarkStart w:id="123" w:name="_Toc184310281"/>
      <w:bookmarkEnd w:id="123"/>
      <w:bookmarkStart w:id="124" w:name="_Toc184313261"/>
      <w:bookmarkEnd w:id="124"/>
      <w:bookmarkStart w:id="125" w:name="_Toc184310290"/>
      <w:bookmarkEnd w:id="125"/>
      <w:bookmarkStart w:id="126" w:name="_Toc184310313"/>
      <w:bookmarkEnd w:id="126"/>
      <w:bookmarkStart w:id="127" w:name="_Toc184314410"/>
      <w:bookmarkEnd w:id="127"/>
      <w:bookmarkStart w:id="128" w:name="_Toc184314471"/>
      <w:bookmarkEnd w:id="128"/>
      <w:bookmarkStart w:id="129" w:name="_Toc184313308"/>
      <w:bookmarkEnd w:id="129"/>
      <w:bookmarkStart w:id="130" w:name="_Toc184310337"/>
      <w:bookmarkEnd w:id="130"/>
      <w:bookmarkStart w:id="131" w:name="_Toc184312111"/>
      <w:bookmarkEnd w:id="131"/>
      <w:bookmarkStart w:id="132" w:name="_Toc184310310"/>
      <w:bookmarkEnd w:id="132"/>
      <w:bookmarkStart w:id="133" w:name="_Toc184314451"/>
      <w:bookmarkEnd w:id="133"/>
      <w:bookmarkStart w:id="134" w:name="_Toc184314475"/>
      <w:bookmarkEnd w:id="134"/>
      <w:bookmarkStart w:id="135" w:name="_Toc184308045"/>
      <w:bookmarkEnd w:id="135"/>
      <w:bookmarkStart w:id="136" w:name="_Toc184313268"/>
      <w:bookmarkEnd w:id="136"/>
      <w:bookmarkStart w:id="137" w:name="_Toc184312087"/>
      <w:bookmarkEnd w:id="137"/>
      <w:bookmarkStart w:id="138" w:name="_Toc184312106"/>
      <w:bookmarkEnd w:id="138"/>
      <w:bookmarkStart w:id="139" w:name="_Toc184310325"/>
      <w:bookmarkEnd w:id="139"/>
      <w:bookmarkStart w:id="140" w:name="_Toc184312081"/>
      <w:bookmarkEnd w:id="140"/>
      <w:bookmarkStart w:id="141" w:name="_Toc184312074"/>
      <w:bookmarkEnd w:id="141"/>
      <w:bookmarkStart w:id="142" w:name="_Toc184313271"/>
      <w:bookmarkEnd w:id="142"/>
      <w:bookmarkStart w:id="143" w:name="_Toc184312083"/>
      <w:bookmarkEnd w:id="143"/>
      <w:bookmarkStart w:id="144" w:name="_Toc184308086"/>
      <w:bookmarkEnd w:id="144"/>
      <w:bookmarkStart w:id="145" w:name="_Toc184308087"/>
      <w:bookmarkEnd w:id="145"/>
      <w:bookmarkStart w:id="146" w:name="_Toc184310297"/>
      <w:bookmarkEnd w:id="146"/>
      <w:bookmarkStart w:id="147" w:name="_Toc184313303"/>
      <w:bookmarkEnd w:id="147"/>
      <w:bookmarkStart w:id="148" w:name="_Toc184314467"/>
      <w:bookmarkEnd w:id="148"/>
      <w:bookmarkStart w:id="149" w:name="_Toc184310292"/>
      <w:bookmarkEnd w:id="149"/>
      <w:bookmarkStart w:id="150" w:name="_Toc184308067"/>
      <w:bookmarkEnd w:id="150"/>
      <w:bookmarkStart w:id="151" w:name="_Toc184312137"/>
      <w:bookmarkEnd w:id="151"/>
      <w:bookmarkStart w:id="152" w:name="_Toc184313250"/>
      <w:bookmarkEnd w:id="152"/>
      <w:bookmarkStart w:id="153" w:name="_Toc184312092"/>
      <w:bookmarkEnd w:id="153"/>
      <w:bookmarkStart w:id="154" w:name="_Toc184310316"/>
      <w:bookmarkEnd w:id="154"/>
      <w:bookmarkStart w:id="155" w:name="_Toc184308075"/>
      <w:bookmarkEnd w:id="155"/>
      <w:bookmarkStart w:id="156" w:name="_Toc184308098"/>
      <w:bookmarkEnd w:id="156"/>
      <w:bookmarkStart w:id="157" w:name="_Toc184314463"/>
      <w:bookmarkEnd w:id="157"/>
      <w:bookmarkStart w:id="158" w:name="_Toc184312096"/>
      <w:bookmarkEnd w:id="158"/>
      <w:bookmarkStart w:id="159" w:name="_Toc184308038"/>
      <w:bookmarkEnd w:id="159"/>
      <w:bookmarkStart w:id="160" w:name="_Toc184312105"/>
      <w:bookmarkEnd w:id="160"/>
      <w:bookmarkStart w:id="161" w:name="_Toc184312079"/>
      <w:bookmarkEnd w:id="161"/>
      <w:bookmarkStart w:id="162" w:name="_Toc184308093"/>
      <w:bookmarkEnd w:id="162"/>
      <w:bookmarkStart w:id="163" w:name="_Toc184313243"/>
      <w:bookmarkEnd w:id="163"/>
      <w:bookmarkStart w:id="164" w:name="_Toc184308106"/>
      <w:bookmarkEnd w:id="164"/>
      <w:bookmarkStart w:id="165" w:name="_Toc184313242"/>
      <w:bookmarkEnd w:id="165"/>
      <w:bookmarkStart w:id="166" w:name="_Toc184313281"/>
      <w:bookmarkEnd w:id="166"/>
      <w:bookmarkStart w:id="167" w:name="_Toc184308037"/>
      <w:bookmarkEnd w:id="167"/>
      <w:bookmarkStart w:id="168" w:name="_Toc184308042"/>
      <w:bookmarkEnd w:id="168"/>
      <w:bookmarkStart w:id="169" w:name="_Toc184314477"/>
      <w:bookmarkEnd w:id="169"/>
      <w:bookmarkStart w:id="170" w:name="_Toc184314470"/>
      <w:bookmarkEnd w:id="170"/>
      <w:bookmarkStart w:id="171" w:name="_Toc184310317"/>
      <w:bookmarkEnd w:id="171"/>
      <w:bookmarkStart w:id="172" w:name="_Toc184314457"/>
      <w:bookmarkEnd w:id="172"/>
      <w:bookmarkStart w:id="173" w:name="_Toc184310295"/>
      <w:bookmarkEnd w:id="173"/>
      <w:bookmarkStart w:id="174" w:name="_Toc184313262"/>
      <w:bookmarkEnd w:id="174"/>
      <w:bookmarkStart w:id="175" w:name="_Toc184312068"/>
      <w:bookmarkEnd w:id="175"/>
      <w:bookmarkStart w:id="176" w:name="_Toc184308040"/>
      <w:bookmarkEnd w:id="176"/>
      <w:bookmarkStart w:id="177" w:name="_Toc184312103"/>
      <w:bookmarkEnd w:id="177"/>
      <w:bookmarkStart w:id="178" w:name="_Toc184312116"/>
      <w:bookmarkEnd w:id="178"/>
      <w:bookmarkStart w:id="179" w:name="_Toc184313309"/>
      <w:bookmarkEnd w:id="179"/>
      <w:bookmarkStart w:id="180" w:name="_Toc184314426"/>
      <w:bookmarkEnd w:id="180"/>
      <w:bookmarkStart w:id="181" w:name="_Toc184310306"/>
      <w:bookmarkEnd w:id="181"/>
      <w:bookmarkStart w:id="182" w:name="_Toc184312113"/>
      <w:bookmarkEnd w:id="182"/>
      <w:bookmarkStart w:id="183" w:name="_Toc184310282"/>
      <w:bookmarkEnd w:id="183"/>
      <w:bookmarkStart w:id="184" w:name="_Toc184313300"/>
      <w:bookmarkEnd w:id="184"/>
      <w:bookmarkStart w:id="185" w:name="_Toc184310331"/>
      <w:bookmarkEnd w:id="185"/>
      <w:bookmarkStart w:id="186" w:name="_Toc184308101"/>
      <w:bookmarkEnd w:id="186"/>
      <w:bookmarkStart w:id="187" w:name="_Toc184313307"/>
      <w:bookmarkEnd w:id="187"/>
      <w:bookmarkStart w:id="188" w:name="_Toc184308058"/>
      <w:bookmarkEnd w:id="188"/>
      <w:bookmarkStart w:id="189" w:name="_Toc184314419"/>
      <w:bookmarkEnd w:id="189"/>
      <w:bookmarkStart w:id="190" w:name="_Toc184308070"/>
      <w:bookmarkEnd w:id="190"/>
      <w:bookmarkStart w:id="191" w:name="_Toc184314438"/>
      <w:bookmarkEnd w:id="191"/>
      <w:bookmarkStart w:id="192" w:name="_Toc184314481"/>
      <w:bookmarkEnd w:id="192"/>
      <w:bookmarkStart w:id="193" w:name="_Toc184312121"/>
      <w:bookmarkEnd w:id="193"/>
      <w:bookmarkStart w:id="194" w:name="_Toc184313239"/>
      <w:bookmarkEnd w:id="194"/>
      <w:bookmarkStart w:id="195" w:name="_Toc184312082"/>
      <w:bookmarkEnd w:id="195"/>
      <w:bookmarkStart w:id="196" w:name="_Toc184312069"/>
      <w:bookmarkEnd w:id="196"/>
      <w:bookmarkStart w:id="197" w:name="_Toc184312139"/>
      <w:bookmarkEnd w:id="197"/>
      <w:bookmarkStart w:id="198" w:name="_Toc184310283"/>
      <w:bookmarkEnd w:id="198"/>
      <w:bookmarkStart w:id="199" w:name="_Toc184310275"/>
      <w:bookmarkEnd w:id="199"/>
      <w:bookmarkStart w:id="200" w:name="_Toc184310291"/>
      <w:bookmarkEnd w:id="200"/>
      <w:bookmarkStart w:id="201" w:name="_Toc184308065"/>
      <w:bookmarkEnd w:id="201"/>
      <w:bookmarkStart w:id="202" w:name="_Toc184308076"/>
      <w:bookmarkEnd w:id="202"/>
      <w:bookmarkStart w:id="203" w:name="_Toc184312089"/>
      <w:bookmarkEnd w:id="203"/>
      <w:bookmarkStart w:id="204" w:name="_Toc184312122"/>
      <w:bookmarkEnd w:id="204"/>
      <w:bookmarkStart w:id="205" w:name="_Toc184312077"/>
      <w:bookmarkEnd w:id="205"/>
      <w:bookmarkStart w:id="206" w:name="_Toc184310288"/>
      <w:bookmarkEnd w:id="206"/>
      <w:bookmarkStart w:id="207" w:name="_Toc184312084"/>
      <w:bookmarkEnd w:id="207"/>
      <w:bookmarkStart w:id="208" w:name="_Toc184313294"/>
      <w:bookmarkEnd w:id="208"/>
      <w:bookmarkStart w:id="209" w:name="_Toc184308061"/>
      <w:bookmarkEnd w:id="209"/>
      <w:bookmarkStart w:id="210" w:name="_Toc184314461"/>
      <w:bookmarkEnd w:id="210"/>
      <w:bookmarkStart w:id="211" w:name="_Toc184308094"/>
      <w:bookmarkEnd w:id="211"/>
      <w:bookmarkStart w:id="212" w:name="_Toc184308090"/>
      <w:bookmarkEnd w:id="212"/>
      <w:bookmarkStart w:id="213" w:name="_Toc184308074"/>
      <w:bookmarkEnd w:id="213"/>
      <w:bookmarkStart w:id="214" w:name="_Toc184313263"/>
      <w:bookmarkEnd w:id="214"/>
      <w:bookmarkStart w:id="215" w:name="_Toc184314421"/>
      <w:bookmarkEnd w:id="215"/>
      <w:bookmarkStart w:id="216" w:name="_Toc184312108"/>
      <w:bookmarkEnd w:id="216"/>
      <w:bookmarkStart w:id="217" w:name="_Toc184310336"/>
      <w:bookmarkEnd w:id="217"/>
      <w:bookmarkStart w:id="218" w:name="_Toc184310311"/>
      <w:bookmarkEnd w:id="218"/>
      <w:bookmarkStart w:id="219" w:name="_Toc184308081"/>
      <w:bookmarkEnd w:id="219"/>
      <w:bookmarkStart w:id="220" w:name="_Toc184313258"/>
      <w:bookmarkEnd w:id="220"/>
      <w:bookmarkStart w:id="221" w:name="_Toc184308056"/>
      <w:bookmarkEnd w:id="221"/>
      <w:bookmarkStart w:id="222" w:name="_Toc184310294"/>
      <w:bookmarkEnd w:id="222"/>
      <w:bookmarkStart w:id="223" w:name="_Toc184308069"/>
      <w:bookmarkEnd w:id="223"/>
      <w:bookmarkStart w:id="224" w:name="_Toc184312099"/>
      <w:bookmarkEnd w:id="224"/>
      <w:bookmarkStart w:id="225" w:name="_Toc184312118"/>
      <w:bookmarkEnd w:id="225"/>
      <w:bookmarkStart w:id="226" w:name="_Toc184313290"/>
      <w:bookmarkEnd w:id="226"/>
      <w:bookmarkStart w:id="227" w:name="_Toc184308083"/>
      <w:bookmarkEnd w:id="227"/>
      <w:bookmarkStart w:id="228" w:name="_Toc184314454"/>
      <w:bookmarkEnd w:id="228"/>
      <w:bookmarkStart w:id="229" w:name="_Toc184308060"/>
      <w:bookmarkEnd w:id="229"/>
      <w:bookmarkStart w:id="230" w:name="_Toc184310328"/>
      <w:bookmarkEnd w:id="230"/>
      <w:bookmarkStart w:id="231" w:name="_Toc184314429"/>
      <w:bookmarkEnd w:id="231"/>
      <w:bookmarkStart w:id="232" w:name="_Toc184312123"/>
      <w:bookmarkEnd w:id="232"/>
      <w:bookmarkStart w:id="233" w:name="_Toc184310339"/>
      <w:bookmarkEnd w:id="233"/>
      <w:bookmarkStart w:id="234" w:name="_Toc184308041"/>
      <w:bookmarkEnd w:id="234"/>
      <w:bookmarkStart w:id="235" w:name="_Toc184313253"/>
      <w:bookmarkEnd w:id="235"/>
      <w:bookmarkStart w:id="236" w:name="_Toc184310330"/>
      <w:bookmarkEnd w:id="236"/>
      <w:bookmarkStart w:id="237" w:name="_Toc184312129"/>
      <w:bookmarkEnd w:id="237"/>
      <w:bookmarkStart w:id="238" w:name="_Toc184313304"/>
      <w:bookmarkEnd w:id="238"/>
      <w:bookmarkStart w:id="239" w:name="_Toc184312104"/>
      <w:bookmarkEnd w:id="239"/>
      <w:bookmarkStart w:id="240" w:name="_Toc184310340"/>
      <w:bookmarkEnd w:id="240"/>
      <w:bookmarkStart w:id="241" w:name="_Toc184312134"/>
      <w:bookmarkEnd w:id="241"/>
      <w:bookmarkStart w:id="242" w:name="_Toc184313280"/>
      <w:bookmarkEnd w:id="242"/>
      <w:bookmarkStart w:id="243" w:name="_Toc184314431"/>
      <w:bookmarkEnd w:id="243"/>
      <w:bookmarkStart w:id="244" w:name="_Toc184314464"/>
      <w:bookmarkEnd w:id="244"/>
      <w:bookmarkStart w:id="245" w:name="_Toc184313270"/>
      <w:bookmarkEnd w:id="245"/>
      <w:bookmarkStart w:id="246" w:name="_Toc184313251"/>
      <w:bookmarkEnd w:id="246"/>
      <w:bookmarkStart w:id="247" w:name="_Toc184308052"/>
      <w:bookmarkEnd w:id="247"/>
      <w:bookmarkStart w:id="248" w:name="_Toc184312090"/>
      <w:bookmarkEnd w:id="248"/>
      <w:bookmarkStart w:id="249" w:name="_Toc184313283"/>
      <w:bookmarkEnd w:id="249"/>
      <w:bookmarkStart w:id="250" w:name="_Toc184310287"/>
      <w:bookmarkEnd w:id="250"/>
      <w:bookmarkStart w:id="251" w:name="_Toc184312136"/>
      <w:bookmarkEnd w:id="251"/>
      <w:bookmarkStart w:id="252" w:name="_Toc184310338"/>
      <w:bookmarkEnd w:id="252"/>
      <w:bookmarkStart w:id="253" w:name="_Toc184313297"/>
      <w:bookmarkEnd w:id="253"/>
      <w:bookmarkStart w:id="254" w:name="_Toc184310307"/>
      <w:bookmarkEnd w:id="254"/>
      <w:bookmarkStart w:id="255" w:name="_Toc184310321"/>
      <w:bookmarkEnd w:id="255"/>
      <w:bookmarkStart w:id="256" w:name="_Toc184313279"/>
      <w:bookmarkEnd w:id="256"/>
      <w:bookmarkStart w:id="257" w:name="_Toc184314428"/>
      <w:bookmarkEnd w:id="257"/>
      <w:bookmarkStart w:id="258" w:name="_Toc184308097"/>
      <w:bookmarkEnd w:id="258"/>
      <w:bookmarkStart w:id="259" w:name="_Toc184310319"/>
      <w:bookmarkEnd w:id="259"/>
      <w:bookmarkStart w:id="260" w:name="_Toc184314443"/>
      <w:bookmarkEnd w:id="260"/>
      <w:bookmarkStart w:id="261" w:name="_Toc184314411"/>
      <w:bookmarkEnd w:id="261"/>
      <w:bookmarkStart w:id="262" w:name="_Toc184313249"/>
      <w:bookmarkEnd w:id="262"/>
      <w:bookmarkStart w:id="263" w:name="_Toc184314418"/>
      <w:bookmarkEnd w:id="263"/>
      <w:bookmarkStart w:id="264" w:name="_Toc184312075"/>
      <w:bookmarkEnd w:id="264"/>
      <w:bookmarkStart w:id="265" w:name="_Toc184310298"/>
      <w:bookmarkEnd w:id="265"/>
      <w:bookmarkStart w:id="266" w:name="_Toc184308050"/>
      <w:bookmarkEnd w:id="266"/>
      <w:bookmarkStart w:id="267" w:name="_Toc184313255"/>
      <w:bookmarkEnd w:id="267"/>
      <w:bookmarkStart w:id="268" w:name="_Toc184312100"/>
      <w:bookmarkEnd w:id="268"/>
      <w:bookmarkStart w:id="269" w:name="_Toc184314446"/>
      <w:bookmarkEnd w:id="269"/>
      <w:bookmarkStart w:id="270" w:name="_Toc184314466"/>
      <w:bookmarkEnd w:id="270"/>
      <w:bookmarkStart w:id="271" w:name="_Toc184314414"/>
      <w:bookmarkEnd w:id="271"/>
      <w:bookmarkStart w:id="272" w:name="_Toc184312127"/>
      <w:bookmarkEnd w:id="272"/>
      <w:bookmarkStart w:id="273" w:name="_Toc184313285"/>
      <w:bookmarkEnd w:id="273"/>
      <w:bookmarkStart w:id="274" w:name="_Toc184314445"/>
      <w:bookmarkEnd w:id="274"/>
      <w:bookmarkStart w:id="275" w:name="_Toc184314436"/>
      <w:bookmarkEnd w:id="275"/>
      <w:bookmarkStart w:id="276" w:name="_Toc184313244"/>
      <w:bookmarkEnd w:id="276"/>
      <w:bookmarkStart w:id="277" w:name="_Toc184310272"/>
      <w:bookmarkEnd w:id="277"/>
      <w:bookmarkStart w:id="278" w:name="_Toc184310293"/>
      <w:bookmarkEnd w:id="278"/>
      <w:bookmarkStart w:id="279" w:name="_Toc184313301"/>
      <w:bookmarkEnd w:id="279"/>
      <w:bookmarkStart w:id="280" w:name="_Toc184314472"/>
      <w:bookmarkEnd w:id="280"/>
      <w:bookmarkStart w:id="281" w:name="_Toc184312119"/>
      <w:bookmarkEnd w:id="281"/>
      <w:bookmarkStart w:id="282" w:name="_Toc184312080"/>
      <w:bookmarkEnd w:id="282"/>
      <w:bookmarkStart w:id="283" w:name="_Toc184308077"/>
      <w:bookmarkEnd w:id="283"/>
      <w:bookmarkStart w:id="284" w:name="_Toc184312067"/>
      <w:bookmarkEnd w:id="284"/>
      <w:bookmarkStart w:id="285" w:name="_Toc184310320"/>
      <w:bookmarkEnd w:id="285"/>
      <w:bookmarkStart w:id="286" w:name="_Toc184314450"/>
      <w:bookmarkEnd w:id="286"/>
      <w:bookmarkStart w:id="287" w:name="_Toc184314460"/>
      <w:bookmarkEnd w:id="287"/>
      <w:bookmarkStart w:id="288" w:name="_Toc184312088"/>
      <w:bookmarkEnd w:id="288"/>
      <w:bookmarkStart w:id="289" w:name="_Toc184314420"/>
      <w:bookmarkEnd w:id="289"/>
      <w:bookmarkStart w:id="290" w:name="_Toc184310284"/>
      <w:bookmarkEnd w:id="290"/>
      <w:bookmarkStart w:id="291" w:name="_Toc184314469"/>
      <w:bookmarkEnd w:id="291"/>
      <w:bookmarkStart w:id="292" w:name="_Toc184314444"/>
      <w:bookmarkEnd w:id="292"/>
      <w:bookmarkStart w:id="293" w:name="_Toc184308054"/>
      <w:bookmarkEnd w:id="293"/>
      <w:bookmarkStart w:id="294" w:name="_Toc184310308"/>
      <w:bookmarkEnd w:id="294"/>
      <w:bookmarkStart w:id="295" w:name="_Toc184308102"/>
      <w:bookmarkEnd w:id="295"/>
      <w:bookmarkStart w:id="296" w:name="_Toc184314430"/>
      <w:bookmarkEnd w:id="296"/>
      <w:bookmarkStart w:id="297" w:name="_Toc184308047"/>
      <w:bookmarkEnd w:id="297"/>
      <w:bookmarkStart w:id="298" w:name="_Toc184313296"/>
      <w:bookmarkEnd w:id="298"/>
      <w:bookmarkStart w:id="299" w:name="_Toc184308092"/>
      <w:bookmarkEnd w:id="299"/>
      <w:bookmarkStart w:id="300" w:name="_Toc184310273"/>
      <w:bookmarkEnd w:id="300"/>
      <w:bookmarkStart w:id="301" w:name="_Toc184312126"/>
      <w:bookmarkEnd w:id="301"/>
      <w:bookmarkStart w:id="302" w:name="_Toc184308104"/>
      <w:bookmarkEnd w:id="302"/>
      <w:bookmarkStart w:id="303" w:name="_Toc184312101"/>
      <w:bookmarkEnd w:id="303"/>
      <w:bookmarkStart w:id="304" w:name="_Toc184314417"/>
      <w:bookmarkEnd w:id="304"/>
      <w:bookmarkStart w:id="305" w:name="_Toc184313293"/>
      <w:bookmarkEnd w:id="305"/>
      <w:bookmarkStart w:id="306" w:name="_Toc184312094"/>
      <w:bookmarkEnd w:id="306"/>
      <w:bookmarkStart w:id="307" w:name="_Toc184310329"/>
      <w:bookmarkEnd w:id="307"/>
      <w:bookmarkStart w:id="308" w:name="_Toc184313286"/>
      <w:bookmarkEnd w:id="308"/>
      <w:bookmarkStart w:id="309" w:name="_Toc184308107"/>
      <w:bookmarkEnd w:id="309"/>
      <w:bookmarkStart w:id="310" w:name="_Toc184313302"/>
      <w:bookmarkEnd w:id="310"/>
      <w:bookmarkStart w:id="311" w:name="_Toc184310296"/>
      <w:bookmarkEnd w:id="311"/>
      <w:bookmarkStart w:id="312" w:name="_Toc184310314"/>
      <w:bookmarkEnd w:id="312"/>
      <w:bookmarkStart w:id="313" w:name="_Toc184313291"/>
      <w:bookmarkEnd w:id="313"/>
      <w:bookmarkStart w:id="314" w:name="_Toc184308078"/>
      <w:bookmarkEnd w:id="314"/>
      <w:bookmarkStart w:id="315" w:name="_Toc184308036"/>
      <w:bookmarkEnd w:id="315"/>
      <w:bookmarkStart w:id="316" w:name="_Toc184313247"/>
      <w:bookmarkEnd w:id="316"/>
      <w:bookmarkStart w:id="317" w:name="_Toc184313295"/>
      <w:bookmarkEnd w:id="317"/>
      <w:bookmarkStart w:id="318" w:name="_Toc184314452"/>
      <w:bookmarkEnd w:id="318"/>
      <w:bookmarkStart w:id="319" w:name="_Toc184308073"/>
      <w:bookmarkEnd w:id="319"/>
      <w:bookmarkStart w:id="320" w:name="_Toc184310324"/>
      <w:bookmarkEnd w:id="320"/>
      <w:bookmarkStart w:id="321" w:name="_Toc184310285"/>
      <w:bookmarkEnd w:id="321"/>
      <w:bookmarkStart w:id="322" w:name="_Toc184314478"/>
      <w:bookmarkEnd w:id="322"/>
      <w:bookmarkStart w:id="323" w:name="_Toc184310334"/>
      <w:bookmarkEnd w:id="323"/>
      <w:bookmarkStart w:id="324" w:name="_Toc184310280"/>
      <w:bookmarkEnd w:id="324"/>
      <w:bookmarkStart w:id="325" w:name="_Toc184312078"/>
      <w:bookmarkEnd w:id="325"/>
      <w:bookmarkStart w:id="326" w:name="_Toc184310302"/>
      <w:bookmarkEnd w:id="326"/>
      <w:bookmarkStart w:id="327" w:name="_Toc184312130"/>
      <w:bookmarkEnd w:id="327"/>
      <w:bookmarkStart w:id="328" w:name="_Toc184313278"/>
      <w:bookmarkEnd w:id="328"/>
      <w:bookmarkStart w:id="329" w:name="_Toc184312091"/>
      <w:bookmarkEnd w:id="329"/>
      <w:bookmarkStart w:id="330" w:name="_Toc184308108"/>
      <w:bookmarkEnd w:id="330"/>
      <w:bookmarkStart w:id="331" w:name="_Toc184308068"/>
      <w:bookmarkEnd w:id="331"/>
      <w:bookmarkStart w:id="332" w:name="_Toc184313276"/>
      <w:bookmarkEnd w:id="332"/>
      <w:bookmarkStart w:id="333" w:name="_Toc184314427"/>
      <w:bookmarkEnd w:id="333"/>
      <w:bookmarkStart w:id="334" w:name="_Toc184314423"/>
      <w:bookmarkEnd w:id="334"/>
      <w:bookmarkStart w:id="335" w:name="_Toc184308072"/>
      <w:bookmarkEnd w:id="335"/>
      <w:bookmarkStart w:id="336" w:name="_Toc184313240"/>
      <w:bookmarkEnd w:id="336"/>
      <w:bookmarkStart w:id="337" w:name="_Toc184310305"/>
      <w:bookmarkEnd w:id="337"/>
      <w:bookmarkStart w:id="338" w:name="_Toc184313246"/>
      <w:bookmarkEnd w:id="338"/>
      <w:bookmarkStart w:id="339" w:name="_Toc184312138"/>
      <w:bookmarkEnd w:id="339"/>
      <w:bookmarkStart w:id="340" w:name="_Toc184314455"/>
      <w:bookmarkEnd w:id="340"/>
      <w:bookmarkStart w:id="341" w:name="_Toc184314476"/>
      <w:bookmarkEnd w:id="341"/>
      <w:bookmarkStart w:id="342" w:name="_Toc184308080"/>
      <w:bookmarkEnd w:id="342"/>
      <w:bookmarkStart w:id="343" w:name="_Toc184308100"/>
      <w:bookmarkEnd w:id="343"/>
      <w:bookmarkStart w:id="344" w:name="_Toc184312124"/>
      <w:bookmarkEnd w:id="344"/>
      <w:bookmarkStart w:id="345" w:name="_Toc184314424"/>
      <w:bookmarkEnd w:id="345"/>
      <w:bookmarkStart w:id="346" w:name="_Toc184310312"/>
      <w:bookmarkEnd w:id="346"/>
      <w:bookmarkStart w:id="347" w:name="_Toc184313306"/>
      <w:bookmarkEnd w:id="347"/>
      <w:bookmarkStart w:id="348" w:name="_Toc184313282"/>
      <w:bookmarkEnd w:id="348"/>
      <w:bookmarkStart w:id="349" w:name="_Toc184310327"/>
      <w:bookmarkEnd w:id="349"/>
      <w:bookmarkStart w:id="350" w:name="_Toc184308049"/>
      <w:bookmarkEnd w:id="350"/>
      <w:bookmarkStart w:id="351" w:name="_Toc184314415"/>
      <w:bookmarkEnd w:id="351"/>
      <w:bookmarkStart w:id="352" w:name="_Toc184310304"/>
      <w:bookmarkEnd w:id="352"/>
      <w:bookmarkStart w:id="353" w:name="_Toc184314413"/>
      <w:bookmarkEnd w:id="353"/>
      <w:bookmarkStart w:id="354" w:name="_Toc184312112"/>
      <w:bookmarkEnd w:id="354"/>
      <w:bookmarkStart w:id="355" w:name="_Toc184308095"/>
      <w:bookmarkEnd w:id="355"/>
      <w:bookmarkStart w:id="356" w:name="_Toc184308085"/>
      <w:bookmarkEnd w:id="356"/>
      <w:bookmarkStart w:id="357" w:name="_Toc184308082"/>
      <w:bookmarkEnd w:id="357"/>
      <w:bookmarkStart w:id="358" w:name="_Toc184314448"/>
      <w:bookmarkEnd w:id="358"/>
      <w:bookmarkStart w:id="359" w:name="_Toc184312110"/>
      <w:bookmarkEnd w:id="359"/>
      <w:bookmarkStart w:id="360" w:name="_Toc184312117"/>
      <w:bookmarkEnd w:id="360"/>
      <w:bookmarkStart w:id="361" w:name="_Toc184312135"/>
      <w:bookmarkEnd w:id="361"/>
      <w:bookmarkStart w:id="362" w:name="_Toc184312093"/>
      <w:bookmarkEnd w:id="362"/>
      <w:bookmarkStart w:id="363" w:name="_Toc184308039"/>
      <w:bookmarkEnd w:id="363"/>
      <w:bookmarkStart w:id="364" w:name="_Toc184310323"/>
      <w:bookmarkEnd w:id="364"/>
      <w:bookmarkStart w:id="365" w:name="_Toc184313277"/>
      <w:bookmarkEnd w:id="365"/>
      <w:bookmarkStart w:id="366" w:name="_Toc184312132"/>
      <w:bookmarkEnd w:id="366"/>
      <w:bookmarkStart w:id="367" w:name="_Toc184312086"/>
      <w:bookmarkEnd w:id="367"/>
      <w:bookmarkStart w:id="368" w:name="_Toc184310332"/>
      <w:bookmarkEnd w:id="368"/>
      <w:bookmarkStart w:id="369" w:name="_Toc184312115"/>
      <w:bookmarkEnd w:id="369"/>
      <w:bookmarkStart w:id="370" w:name="_Toc184313284"/>
      <w:bookmarkEnd w:id="370"/>
      <w:bookmarkStart w:id="371" w:name="_Toc184308063"/>
      <w:bookmarkEnd w:id="371"/>
      <w:bookmarkStart w:id="372" w:name="_Toc184308099"/>
      <w:bookmarkEnd w:id="372"/>
      <w:bookmarkStart w:id="373" w:name="_Toc184314441"/>
      <w:bookmarkEnd w:id="373"/>
      <w:bookmarkStart w:id="374" w:name="_Toc184308046"/>
      <w:bookmarkEnd w:id="374"/>
      <w:bookmarkStart w:id="375" w:name="_Toc184313289"/>
      <w:bookmarkEnd w:id="375"/>
      <w:bookmarkStart w:id="376" w:name="_Toc184312070"/>
      <w:bookmarkEnd w:id="376"/>
      <w:bookmarkStart w:id="377" w:name="_Toc184313275"/>
      <w:bookmarkEnd w:id="377"/>
      <w:bookmarkStart w:id="378" w:name="_Toc184313305"/>
      <w:bookmarkEnd w:id="378"/>
      <w:bookmarkStart w:id="379" w:name="_Toc184312131"/>
      <w:bookmarkEnd w:id="379"/>
      <w:bookmarkStart w:id="380" w:name="_Toc184314425"/>
      <w:bookmarkEnd w:id="380"/>
      <w:bookmarkStart w:id="381" w:name="_Toc184314435"/>
      <w:bookmarkEnd w:id="381"/>
      <w:bookmarkStart w:id="382" w:name="_Toc184312107"/>
      <w:bookmarkEnd w:id="382"/>
      <w:bookmarkStart w:id="383" w:name="_Toc184310343"/>
      <w:bookmarkEnd w:id="383"/>
      <w:bookmarkStart w:id="384" w:name="_Toc184308051"/>
      <w:bookmarkEnd w:id="384"/>
      <w:bookmarkStart w:id="385" w:name="_Toc184313267"/>
      <w:bookmarkEnd w:id="385"/>
      <w:bookmarkStart w:id="386" w:name="_Toc184308079"/>
      <w:bookmarkEnd w:id="386"/>
      <w:bookmarkStart w:id="387" w:name="_Toc184310335"/>
      <w:bookmarkEnd w:id="387"/>
      <w:bookmarkStart w:id="388" w:name="_Toc184313269"/>
      <w:bookmarkEnd w:id="388"/>
      <w:bookmarkStart w:id="389" w:name="_Toc184314416"/>
      <w:bookmarkEnd w:id="389"/>
      <w:bookmarkStart w:id="390" w:name="_Toc184310274"/>
      <w:bookmarkEnd w:id="390"/>
      <w:bookmarkStart w:id="391" w:name="_Toc184310300"/>
      <w:bookmarkEnd w:id="391"/>
      <w:bookmarkStart w:id="392" w:name="_Toc184312076"/>
      <w:bookmarkEnd w:id="392"/>
      <w:bookmarkStart w:id="393" w:name="_Toc184308055"/>
      <w:bookmarkEnd w:id="393"/>
      <w:bookmarkStart w:id="394" w:name="_Toc184314480"/>
      <w:bookmarkEnd w:id="394"/>
      <w:bookmarkStart w:id="395" w:name="_Toc184313310"/>
      <w:bookmarkEnd w:id="395"/>
      <w:r>
        <w:rPr>
          <w:rFonts w:hint="eastAsia" w:ascii="仿宋" w:hAnsi="仿宋" w:eastAsia="仿宋" w:cs="仿宋"/>
          <w:b/>
          <w:color w:val="auto"/>
          <w:sz w:val="36"/>
          <w:szCs w:val="36"/>
        </w:rPr>
        <w:t>评标办法</w:t>
      </w:r>
    </w:p>
    <w:p>
      <w:pPr>
        <w:snapToGrid w:val="0"/>
        <w:spacing w:line="48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1、评标办法前附表</w:t>
      </w:r>
    </w:p>
    <w:p>
      <w:pPr>
        <w:pStyle w:val="131"/>
        <w:spacing w:before="0" w:line="480" w:lineRule="auto"/>
        <w:ind w:firstLine="482"/>
        <w:rPr>
          <w:rFonts w:ascii="仿宋" w:hAnsi="仿宋" w:eastAsia="仿宋" w:cs="仿宋"/>
          <w:color w:val="auto"/>
          <w:szCs w:val="24"/>
        </w:rPr>
      </w:pPr>
      <w:bookmarkStart w:id="396" w:name="_Toc441007124"/>
      <w:bookmarkStart w:id="397" w:name="_Toc443415649"/>
      <w:bookmarkStart w:id="398" w:name="_Toc4121"/>
      <w:r>
        <w:rPr>
          <w:rFonts w:hint="eastAsia" w:ascii="仿宋" w:hAnsi="仿宋" w:eastAsia="仿宋" w:cs="仿宋"/>
          <w:b/>
          <w:color w:val="auto"/>
          <w:szCs w:val="24"/>
        </w:rPr>
        <w:t>本次评标采用综合评分法，总分为100分。</w:t>
      </w: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napToGrid w:val="0"/>
        <w:spacing w:line="48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各投标人的综合得分为：投标价格得分+技术商务得分之和，总和为100分，其中：投标价格得分</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0分，商务技术得分</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0分。</w:t>
      </w:r>
    </w:p>
    <w:p>
      <w:pPr>
        <w:snapToGrid w:val="0"/>
        <w:spacing w:line="480" w:lineRule="auto"/>
        <w:ind w:firstLine="482" w:firstLineChars="200"/>
        <w:rPr>
          <w:rFonts w:ascii="仿宋" w:hAnsi="仿宋" w:eastAsia="仿宋" w:cs="仿宋"/>
          <w:b/>
          <w:color w:val="auto"/>
          <w:szCs w:val="24"/>
        </w:rPr>
      </w:pPr>
      <w:r>
        <w:rPr>
          <w:rFonts w:hint="eastAsia" w:ascii="仿宋" w:hAnsi="仿宋" w:eastAsia="仿宋" w:cs="仿宋"/>
          <w:b/>
          <w:color w:val="auto"/>
          <w:sz w:val="24"/>
        </w:rPr>
        <w:t>商务技术评标细则（</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0分）：</w:t>
      </w:r>
    </w:p>
    <w:bookmarkEnd w:id="396"/>
    <w:bookmarkEnd w:id="397"/>
    <w:bookmarkEnd w:id="398"/>
    <w:p>
      <w:pPr>
        <w:widowControl/>
        <w:numPr>
          <w:ilvl w:val="0"/>
          <w:numId w:val="2"/>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商务资信（</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bl>
      <w:tblPr>
        <w:tblStyle w:val="6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82"/>
        <w:gridCol w:w="5763"/>
        <w:gridCol w:w="98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846"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序号</w:t>
            </w:r>
          </w:p>
        </w:tc>
        <w:tc>
          <w:tcPr>
            <w:tcW w:w="6445" w:type="dxa"/>
            <w:gridSpan w:val="2"/>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评分内容和标准</w:t>
            </w:r>
          </w:p>
        </w:tc>
        <w:tc>
          <w:tcPr>
            <w:tcW w:w="986"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分值</w:t>
            </w:r>
          </w:p>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区间</w:t>
            </w:r>
          </w:p>
        </w:tc>
        <w:tc>
          <w:tcPr>
            <w:tcW w:w="942"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46" w:type="dxa"/>
            <w:vMerge w:val="restart"/>
            <w:noWrap/>
            <w:vAlign w:val="center"/>
          </w:tcPr>
          <w:p>
            <w:pPr>
              <w:widowControl/>
              <w:jc w:val="left"/>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eastAsia="zh-CN"/>
              </w:rPr>
              <w:t>商务资信分（</w:t>
            </w:r>
            <w:r>
              <w:rPr>
                <w:rFonts w:hint="eastAsia" w:ascii="仿宋" w:hAnsi="仿宋" w:eastAsia="仿宋" w:cs="仿宋"/>
                <w:b w:val="0"/>
                <w:bCs w:val="0"/>
                <w:color w:val="auto"/>
                <w:kern w:val="0"/>
                <w:sz w:val="24"/>
                <w:lang w:val="en-US" w:eastAsia="zh-CN"/>
              </w:rPr>
              <w:t>6分</w:t>
            </w:r>
            <w:r>
              <w:rPr>
                <w:rFonts w:hint="eastAsia" w:ascii="仿宋" w:hAnsi="仿宋" w:eastAsia="仿宋" w:cs="仿宋"/>
                <w:b w:val="0"/>
                <w:bCs w:val="0"/>
                <w:color w:val="auto"/>
                <w:kern w:val="0"/>
                <w:sz w:val="24"/>
                <w:lang w:eastAsia="zh-CN"/>
              </w:rPr>
              <w:t>）</w:t>
            </w:r>
          </w:p>
        </w:tc>
        <w:tc>
          <w:tcPr>
            <w:tcW w:w="682"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1</w:t>
            </w:r>
          </w:p>
        </w:tc>
        <w:tc>
          <w:tcPr>
            <w:tcW w:w="5763" w:type="dxa"/>
            <w:noWrap/>
            <w:vAlign w:val="center"/>
          </w:tcPr>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投标人质量管理体系认证证书（ISO9001）、环境管理体系认证证书（ISO14001）、职业健康安全管理体系认证证书（ISO45001），每个证书得1分，最高得</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分（投标文件中提供证书复印件）；</w:t>
            </w:r>
          </w:p>
        </w:tc>
        <w:tc>
          <w:tcPr>
            <w:tcW w:w="986" w:type="dxa"/>
            <w:noWrap/>
            <w:vAlign w:val="center"/>
          </w:tcPr>
          <w:p>
            <w:pPr>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lang w:val="en-US" w:eastAsia="zh-CN"/>
              </w:rPr>
              <w:t>3</w:t>
            </w:r>
            <w:r>
              <w:rPr>
                <w:rFonts w:hint="eastAsia" w:ascii="仿宋" w:hAnsi="仿宋" w:eastAsia="仿宋" w:cs="仿宋"/>
                <w:b w:val="0"/>
                <w:bCs w:val="0"/>
                <w:color w:val="auto"/>
                <w:kern w:val="0"/>
                <w:sz w:val="24"/>
              </w:rPr>
              <w:t>分</w:t>
            </w:r>
          </w:p>
        </w:tc>
        <w:tc>
          <w:tcPr>
            <w:tcW w:w="942"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846" w:type="dxa"/>
            <w:vMerge w:val="continue"/>
            <w:noWrap/>
            <w:vAlign w:val="center"/>
          </w:tcPr>
          <w:p>
            <w:pPr>
              <w:widowControl/>
              <w:jc w:val="left"/>
              <w:rPr>
                <w:rFonts w:ascii="仿宋" w:hAnsi="仿宋" w:eastAsia="仿宋" w:cs="仿宋"/>
                <w:b w:val="0"/>
                <w:bCs w:val="0"/>
                <w:color w:val="auto"/>
                <w:kern w:val="0"/>
                <w:sz w:val="24"/>
              </w:rPr>
            </w:pPr>
          </w:p>
        </w:tc>
        <w:tc>
          <w:tcPr>
            <w:tcW w:w="682"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2</w:t>
            </w:r>
          </w:p>
        </w:tc>
        <w:tc>
          <w:tcPr>
            <w:tcW w:w="5763" w:type="dxa"/>
            <w:noWrap/>
            <w:vAlign w:val="center"/>
          </w:tcPr>
          <w:p>
            <w:pPr>
              <w:jc w:val="left"/>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案例业绩</w:t>
            </w:r>
            <w:r>
              <w:rPr>
                <w:rFonts w:hint="eastAsia" w:ascii="仿宋" w:hAnsi="仿宋" w:eastAsia="仿宋" w:cs="仿宋"/>
                <w:b w:val="0"/>
                <w:bCs w:val="0"/>
                <w:color w:val="auto"/>
                <w:sz w:val="24"/>
              </w:rPr>
              <w:t>：投标人201</w:t>
            </w:r>
            <w:r>
              <w:rPr>
                <w:rFonts w:hint="eastAsia" w:ascii="仿宋" w:hAnsi="仿宋" w:eastAsia="仿宋" w:cs="仿宋"/>
                <w:b w:val="0"/>
                <w:bCs w:val="0"/>
                <w:color w:val="auto"/>
                <w:sz w:val="24"/>
                <w:lang w:val="en-US" w:eastAsia="zh-CN"/>
              </w:rPr>
              <w:t>9</w:t>
            </w:r>
            <w:r>
              <w:rPr>
                <w:rFonts w:hint="eastAsia" w:ascii="仿宋" w:hAnsi="仿宋" w:eastAsia="仿宋" w:cs="仿宋"/>
                <w:b w:val="0"/>
                <w:bCs w:val="0"/>
                <w:color w:val="auto"/>
                <w:sz w:val="24"/>
              </w:rPr>
              <w:t>年</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月1日以来承担过的类似业绩进行评价；每个业绩得</w:t>
            </w:r>
            <w:r>
              <w:rPr>
                <w:rFonts w:hint="eastAsia" w:ascii="仿宋" w:hAnsi="仿宋" w:eastAsia="仿宋" w:cs="仿宋"/>
                <w:b w:val="0"/>
                <w:bCs w:val="0"/>
                <w:color w:val="auto"/>
                <w:sz w:val="24"/>
                <w:lang w:val="en-US" w:eastAsia="zh-CN"/>
              </w:rPr>
              <w:t>1.5</w:t>
            </w:r>
            <w:r>
              <w:rPr>
                <w:rFonts w:hint="eastAsia" w:ascii="仿宋" w:hAnsi="仿宋" w:eastAsia="仿宋" w:cs="仿宋"/>
                <w:b w:val="0"/>
                <w:bCs w:val="0"/>
                <w:color w:val="auto"/>
                <w:sz w:val="24"/>
              </w:rPr>
              <w:t>分，最高得</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分。</w:t>
            </w:r>
          </w:p>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注：</w:t>
            </w:r>
          </w:p>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（1）类似业绩是指承担过类似</w:t>
            </w:r>
            <w:r>
              <w:rPr>
                <w:rFonts w:hint="eastAsia" w:ascii="仿宋" w:hAnsi="仿宋" w:eastAsia="仿宋" w:cs="仿宋"/>
                <w:b w:val="0"/>
                <w:bCs w:val="0"/>
                <w:color w:val="auto"/>
                <w:sz w:val="24"/>
                <w:lang w:eastAsia="zh-CN"/>
              </w:rPr>
              <w:t>政府部门或机关单位等的警用或公务用摩托车</w:t>
            </w:r>
            <w:r>
              <w:rPr>
                <w:rFonts w:hint="eastAsia" w:ascii="仿宋" w:hAnsi="仿宋" w:eastAsia="仿宋" w:cs="仿宋"/>
                <w:b w:val="0"/>
                <w:bCs w:val="0"/>
                <w:color w:val="auto"/>
                <w:sz w:val="24"/>
              </w:rPr>
              <w:t>采购项目；</w:t>
            </w:r>
          </w:p>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（2）投标人需提供业绩的以下证明材料，否则不计分：</w:t>
            </w:r>
          </w:p>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①中标公告或中标通知书；</w:t>
            </w:r>
          </w:p>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②采购合同扫描件；</w:t>
            </w:r>
          </w:p>
          <w:p>
            <w:pPr>
              <w:jc w:val="left"/>
              <w:rPr>
                <w:rFonts w:ascii="仿宋" w:hAnsi="仿宋" w:eastAsia="仿宋" w:cs="仿宋"/>
                <w:b w:val="0"/>
                <w:bCs w:val="0"/>
                <w:color w:val="auto"/>
                <w:sz w:val="24"/>
              </w:rPr>
            </w:pPr>
            <w:r>
              <w:rPr>
                <w:rFonts w:hint="eastAsia" w:ascii="仿宋" w:hAnsi="仿宋" w:eastAsia="仿宋" w:cs="仿宋"/>
                <w:b w:val="0"/>
                <w:bCs w:val="0"/>
                <w:color w:val="auto"/>
                <w:sz w:val="24"/>
              </w:rPr>
              <w:t>③验收报告。</w:t>
            </w:r>
          </w:p>
        </w:tc>
        <w:tc>
          <w:tcPr>
            <w:tcW w:w="986"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kern w:val="0"/>
                <w:sz w:val="24"/>
                <w:lang w:val="en-US" w:eastAsia="zh-CN"/>
              </w:rPr>
              <w:t>3</w:t>
            </w:r>
            <w:r>
              <w:rPr>
                <w:rFonts w:hint="eastAsia" w:ascii="仿宋" w:hAnsi="仿宋" w:eastAsia="仿宋" w:cs="仿宋"/>
                <w:b w:val="0"/>
                <w:bCs w:val="0"/>
                <w:color w:val="auto"/>
                <w:kern w:val="0"/>
                <w:sz w:val="24"/>
              </w:rPr>
              <w:t>分</w:t>
            </w:r>
          </w:p>
        </w:tc>
        <w:tc>
          <w:tcPr>
            <w:tcW w:w="942"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客观分</w:t>
            </w:r>
          </w:p>
        </w:tc>
      </w:tr>
    </w:tbl>
    <w:p>
      <w:pPr>
        <w:pStyle w:val="80"/>
        <w:spacing w:before="120"/>
        <w:ind w:firstLine="0" w:firstLineChars="0"/>
        <w:rPr>
          <w:b w:val="0"/>
          <w:bCs w:val="0"/>
          <w:color w:val="auto"/>
          <w:sz w:val="11"/>
          <w:szCs w:val="11"/>
        </w:rPr>
      </w:pPr>
    </w:p>
    <w:p>
      <w:pPr>
        <w:rPr>
          <w:rFonts w:ascii="仿宋" w:hAnsi="仿宋" w:eastAsia="仿宋" w:cs="仿宋"/>
          <w:b w:val="0"/>
          <w:bCs w:val="0"/>
          <w:color w:val="auto"/>
          <w:sz w:val="24"/>
        </w:rPr>
      </w:pPr>
      <w:r>
        <w:rPr>
          <w:rFonts w:hint="eastAsia" w:ascii="仿宋" w:hAnsi="仿宋" w:eastAsia="仿宋" w:cs="仿宋"/>
          <w:b w:val="0"/>
          <w:bCs w:val="0"/>
          <w:color w:val="auto"/>
          <w:sz w:val="24"/>
        </w:rPr>
        <w:t>2、技术部分（6</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分）</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6"/>
        <w:gridCol w:w="2185"/>
        <w:gridCol w:w="3543"/>
        <w:gridCol w:w="1034"/>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20"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序号</w:t>
            </w:r>
          </w:p>
        </w:tc>
        <w:tc>
          <w:tcPr>
            <w:tcW w:w="2891" w:type="dxa"/>
            <w:gridSpan w:val="2"/>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评分内容和标准</w:t>
            </w:r>
          </w:p>
        </w:tc>
        <w:tc>
          <w:tcPr>
            <w:tcW w:w="3543"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具体描述</w:t>
            </w:r>
          </w:p>
        </w:tc>
        <w:tc>
          <w:tcPr>
            <w:tcW w:w="1034"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分值</w:t>
            </w:r>
          </w:p>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区间</w:t>
            </w:r>
          </w:p>
        </w:tc>
        <w:tc>
          <w:tcPr>
            <w:tcW w:w="890"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820" w:type="dxa"/>
            <w:vMerge w:val="restart"/>
            <w:noWrap/>
            <w:vAlign w:val="center"/>
          </w:tcPr>
          <w:p>
            <w:pPr>
              <w:pStyle w:val="27"/>
              <w:snapToGrid w:val="0"/>
              <w:spacing w:line="360" w:lineRule="auto"/>
              <w:ind w:left="0" w:leftChars="0" w:firstLine="0" w:firstLineChars="0"/>
              <w:jc w:val="both"/>
              <w:rPr>
                <w:rFonts w:hint="eastAsia" w:ascii="仿宋" w:hAnsi="仿宋" w:eastAsia="仿宋" w:cs="仿宋"/>
                <w:b w:val="0"/>
                <w:bCs w:val="0"/>
                <w:color w:val="auto"/>
                <w:lang w:eastAsia="zh-CN"/>
              </w:rPr>
            </w:pPr>
            <w:r>
              <w:rPr>
                <w:rFonts w:hint="eastAsia" w:ascii="仿宋" w:hAnsi="仿宋" w:eastAsia="仿宋" w:cs="仿宋"/>
                <w:b w:val="0"/>
                <w:bCs w:val="0"/>
                <w:color w:val="auto"/>
                <w:kern w:val="2"/>
                <w:sz w:val="24"/>
                <w:szCs w:val="24"/>
                <w:lang w:val="en-US" w:eastAsia="zh-CN" w:bidi="ar-SA"/>
              </w:rPr>
              <w:t>技术分（64分）</w:t>
            </w:r>
          </w:p>
        </w:tc>
        <w:tc>
          <w:tcPr>
            <w:tcW w:w="706" w:type="dxa"/>
            <w:noWrap/>
            <w:vAlign w:val="center"/>
          </w:tcPr>
          <w:p>
            <w:pPr>
              <w:widowControl/>
              <w:jc w:val="center"/>
              <w:rPr>
                <w:rFonts w:ascii="仿宋" w:hAnsi="仿宋" w:eastAsia="仿宋" w:cs="仿宋"/>
                <w:b w:val="0"/>
                <w:bCs w:val="0"/>
                <w:color w:val="auto"/>
                <w:sz w:val="24"/>
              </w:rPr>
            </w:pPr>
            <w:r>
              <w:rPr>
                <w:rFonts w:hint="eastAsia" w:ascii="仿宋" w:hAnsi="仿宋" w:eastAsia="仿宋" w:cs="仿宋"/>
                <w:b w:val="0"/>
                <w:bCs w:val="0"/>
                <w:color w:val="auto"/>
                <w:sz w:val="24"/>
              </w:rPr>
              <w:t>3</w:t>
            </w:r>
          </w:p>
        </w:tc>
        <w:tc>
          <w:tcPr>
            <w:tcW w:w="2185" w:type="dxa"/>
            <w:noWrap/>
            <w:vAlign w:val="center"/>
          </w:tcPr>
          <w:p>
            <w:pPr>
              <w:widowControl/>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项目实施方案</w:t>
            </w:r>
          </w:p>
        </w:tc>
        <w:tc>
          <w:tcPr>
            <w:tcW w:w="3543" w:type="dxa"/>
            <w:noWrap/>
            <w:vAlign w:val="center"/>
          </w:tcPr>
          <w:p>
            <w:pPr>
              <w:snapToGrid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rPr>
              <w:t>提供详细完整的项目实施方案，</w:t>
            </w:r>
            <w:r>
              <w:rPr>
                <w:rFonts w:hint="eastAsia" w:ascii="仿宋" w:hAnsi="仿宋" w:eastAsia="仿宋" w:cs="仿宋"/>
                <w:b w:val="0"/>
                <w:bCs w:val="0"/>
                <w:color w:val="auto"/>
                <w:sz w:val="24"/>
                <w:lang w:eastAsia="zh-CN"/>
              </w:rPr>
              <w:t>包含</w:t>
            </w:r>
            <w:r>
              <w:rPr>
                <w:rFonts w:hint="eastAsia" w:ascii="仿宋" w:hAnsi="仿宋" w:eastAsia="仿宋" w:cs="仿宋"/>
                <w:b w:val="0"/>
                <w:bCs w:val="0"/>
                <w:color w:val="auto"/>
                <w:sz w:val="24"/>
              </w:rPr>
              <w:t>对项目货物得生产、质量控制、供货、交付等</w:t>
            </w:r>
            <w:r>
              <w:rPr>
                <w:rFonts w:hint="eastAsia" w:ascii="仿宋" w:hAnsi="仿宋" w:eastAsia="仿宋" w:cs="仿宋"/>
                <w:b w:val="0"/>
                <w:bCs w:val="0"/>
                <w:color w:val="auto"/>
                <w:sz w:val="24"/>
                <w:lang w:eastAsia="zh-CN"/>
              </w:rPr>
              <w:t>进行综合评议：</w:t>
            </w:r>
          </w:p>
          <w:p>
            <w:pPr>
              <w:snapToGrid w:val="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实施方案</w:t>
            </w:r>
            <w:r>
              <w:rPr>
                <w:rFonts w:hint="eastAsia" w:ascii="仿宋" w:hAnsi="仿宋" w:eastAsia="仿宋" w:cs="仿宋"/>
                <w:b w:val="0"/>
                <w:bCs w:val="0"/>
                <w:color w:val="auto"/>
                <w:sz w:val="24"/>
              </w:rPr>
              <w:t>安排合理，阶段分明，符合或优于采购人实际需求</w:t>
            </w:r>
            <w:r>
              <w:rPr>
                <w:rFonts w:hint="eastAsia" w:ascii="仿宋" w:hAnsi="仿宋" w:eastAsia="仿宋" w:cs="仿宋"/>
                <w:b w:val="0"/>
                <w:bCs w:val="0"/>
                <w:color w:val="auto"/>
                <w:sz w:val="24"/>
                <w:lang w:eastAsia="zh-CN"/>
              </w:rPr>
              <w:t>的得</w:t>
            </w:r>
            <w:r>
              <w:rPr>
                <w:rFonts w:hint="eastAsia" w:ascii="仿宋" w:hAnsi="仿宋" w:eastAsia="仿宋" w:cs="仿宋"/>
                <w:b w:val="0"/>
                <w:bCs w:val="0"/>
                <w:color w:val="auto"/>
                <w:sz w:val="24"/>
                <w:lang w:val="en-US" w:eastAsia="zh-CN"/>
              </w:rPr>
              <w:t>8分</w:t>
            </w:r>
            <w:r>
              <w:rPr>
                <w:rFonts w:hint="eastAsia" w:ascii="仿宋" w:hAnsi="仿宋" w:eastAsia="仿宋" w:cs="仿宋"/>
                <w:b w:val="0"/>
                <w:bCs w:val="0"/>
                <w:color w:val="auto"/>
                <w:sz w:val="24"/>
              </w:rPr>
              <w:t>；</w:t>
            </w:r>
          </w:p>
          <w:p>
            <w:pPr>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实施方案</w:t>
            </w:r>
            <w:r>
              <w:rPr>
                <w:rFonts w:hint="eastAsia" w:ascii="仿宋" w:hAnsi="仿宋" w:eastAsia="仿宋" w:cs="仿宋"/>
                <w:b w:val="0"/>
                <w:bCs w:val="0"/>
                <w:color w:val="auto"/>
                <w:sz w:val="24"/>
                <w:lang w:eastAsia="zh-CN"/>
              </w:rPr>
              <w:t>进度安排较合理、阶段较分明，可满足采购人实际需求的得</w:t>
            </w:r>
            <w:r>
              <w:rPr>
                <w:rFonts w:hint="eastAsia" w:ascii="仿宋" w:hAnsi="仿宋" w:eastAsia="仿宋" w:cs="仿宋"/>
                <w:b w:val="0"/>
                <w:bCs w:val="0"/>
                <w:color w:val="auto"/>
                <w:sz w:val="24"/>
                <w:lang w:val="en-US" w:eastAsia="zh-CN"/>
              </w:rPr>
              <w:t>5分；</w:t>
            </w:r>
          </w:p>
          <w:p>
            <w:pPr>
              <w:snapToGrid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实施方案进度安排可行性不强，基本符合采购人实际需求的得2分；</w:t>
            </w:r>
          </w:p>
          <w:p>
            <w:pPr>
              <w:snapToGrid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rPr>
              <w:t>未提供的得0分。</w:t>
            </w:r>
          </w:p>
        </w:tc>
        <w:tc>
          <w:tcPr>
            <w:tcW w:w="1034"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8</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sz w:val="24"/>
              </w:rPr>
            </w:pPr>
            <w:r>
              <w:rPr>
                <w:rFonts w:hint="eastAsia" w:ascii="仿宋" w:hAnsi="仿宋" w:eastAsia="仿宋" w:cs="仿宋"/>
                <w:b w:val="0"/>
                <w:bCs w:val="0"/>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820" w:type="dxa"/>
            <w:vMerge w:val="continue"/>
            <w:noWrap/>
            <w:vAlign w:val="center"/>
          </w:tcPr>
          <w:p>
            <w:pPr>
              <w:widowControl/>
              <w:rPr>
                <w:rFonts w:ascii="仿宋" w:hAnsi="仿宋" w:eastAsia="仿宋" w:cs="仿宋"/>
                <w:b w:val="0"/>
                <w:bCs w:val="0"/>
                <w:color w:val="auto"/>
                <w:sz w:val="24"/>
              </w:rPr>
            </w:pPr>
          </w:p>
        </w:tc>
        <w:tc>
          <w:tcPr>
            <w:tcW w:w="706" w:type="dxa"/>
            <w:noWrap/>
            <w:vAlign w:val="center"/>
          </w:tcPr>
          <w:p>
            <w:pPr>
              <w:widowControl/>
              <w:jc w:val="center"/>
              <w:rPr>
                <w:rFonts w:ascii="仿宋" w:hAnsi="仿宋" w:eastAsia="仿宋" w:cs="仿宋"/>
                <w:b w:val="0"/>
                <w:bCs w:val="0"/>
                <w:color w:val="auto"/>
                <w:sz w:val="24"/>
              </w:rPr>
            </w:pPr>
            <w:r>
              <w:rPr>
                <w:rFonts w:hint="eastAsia" w:ascii="仿宋" w:hAnsi="仿宋" w:eastAsia="仿宋" w:cs="仿宋"/>
                <w:b w:val="0"/>
                <w:bCs w:val="0"/>
                <w:color w:val="auto"/>
                <w:sz w:val="24"/>
              </w:rPr>
              <w:t>4</w:t>
            </w:r>
          </w:p>
        </w:tc>
        <w:tc>
          <w:tcPr>
            <w:tcW w:w="5728" w:type="dxa"/>
            <w:gridSpan w:val="2"/>
            <w:noWrap/>
            <w:vAlign w:val="center"/>
          </w:tcPr>
          <w:p>
            <w:pPr>
              <w:spacing w:line="276" w:lineRule="auto"/>
              <w:rPr>
                <w:rFonts w:ascii="仿宋" w:hAnsi="仿宋" w:eastAsia="仿宋" w:cs="仿宋"/>
                <w:b w:val="0"/>
                <w:bCs w:val="0"/>
                <w:color w:val="auto"/>
                <w:sz w:val="24"/>
              </w:rPr>
            </w:pPr>
            <w:r>
              <w:rPr>
                <w:rFonts w:hint="eastAsia" w:ascii="仿宋" w:hAnsi="仿宋" w:eastAsia="仿宋" w:cs="仿宋"/>
                <w:b w:val="0"/>
                <w:bCs w:val="0"/>
                <w:color w:val="auto"/>
                <w:sz w:val="24"/>
              </w:rPr>
              <w:t>投标人提供的标</w:t>
            </w:r>
            <w:r>
              <w:rPr>
                <w:rFonts w:hint="eastAsia" w:ascii="仿宋" w:hAnsi="仿宋" w:eastAsia="仿宋"/>
                <w:b w:val="0"/>
                <w:bCs w:val="0"/>
                <w:color w:val="auto"/>
                <w:sz w:val="24"/>
              </w:rPr>
              <w:t>★</w:t>
            </w:r>
            <w:r>
              <w:rPr>
                <w:rFonts w:hint="eastAsia" w:ascii="仿宋" w:hAnsi="仿宋" w:eastAsia="仿宋" w:cs="仿宋"/>
                <w:b w:val="0"/>
                <w:bCs w:val="0"/>
                <w:color w:val="auto"/>
                <w:sz w:val="24"/>
              </w:rPr>
              <w:t>主要设备满足招标文件所有性能及技术指标要求的得</w:t>
            </w:r>
            <w:r>
              <w:rPr>
                <w:rFonts w:hint="eastAsia" w:ascii="仿宋" w:hAnsi="仿宋" w:eastAsia="仿宋" w:cs="仿宋"/>
                <w:b w:val="0"/>
                <w:bCs w:val="0"/>
                <w:color w:val="auto"/>
                <w:sz w:val="24"/>
                <w:lang w:val="en-US" w:eastAsia="zh-CN"/>
              </w:rPr>
              <w:t>24</w:t>
            </w:r>
            <w:r>
              <w:rPr>
                <w:rFonts w:hint="eastAsia" w:ascii="仿宋" w:hAnsi="仿宋" w:eastAsia="仿宋" w:cs="仿宋"/>
                <w:b w:val="0"/>
                <w:bCs w:val="0"/>
                <w:color w:val="auto"/>
                <w:sz w:val="24"/>
              </w:rPr>
              <w:t>分</w:t>
            </w:r>
            <w:r>
              <w:rPr>
                <w:rFonts w:hint="eastAsia" w:ascii="仿宋" w:hAnsi="仿宋" w:eastAsia="仿宋" w:cs="仿宋"/>
                <w:b w:val="0"/>
                <w:bCs w:val="0"/>
                <w:color w:val="auto"/>
                <w:sz w:val="24"/>
                <w:lang w:eastAsia="zh-CN"/>
              </w:rPr>
              <w:t>。</w:t>
            </w:r>
            <w:r>
              <w:rPr>
                <w:rFonts w:hint="eastAsia" w:ascii="仿宋" w:hAnsi="仿宋" w:eastAsia="仿宋"/>
                <w:b w:val="0"/>
                <w:bCs w:val="0"/>
                <w:color w:val="auto"/>
                <w:sz w:val="24"/>
              </w:rPr>
              <w:t>标注▲的实质性要求存在负偏离的，按无效标处理。</w:t>
            </w:r>
            <w:r>
              <w:rPr>
                <w:rFonts w:hint="eastAsia" w:ascii="仿宋" w:hAnsi="仿宋" w:eastAsia="仿宋" w:cs="仿宋"/>
                <w:b w:val="0"/>
                <w:bCs w:val="0"/>
                <w:color w:val="auto"/>
                <w:sz w:val="24"/>
                <w:lang w:eastAsia="zh-CN"/>
              </w:rPr>
              <w:t>非</w:t>
            </w:r>
            <w:r>
              <w:rPr>
                <w:rFonts w:hint="eastAsia" w:ascii="仿宋" w:hAnsi="仿宋" w:eastAsia="仿宋" w:cs="仿宋"/>
                <w:b w:val="0"/>
                <w:bCs w:val="0"/>
                <w:color w:val="auto"/>
                <w:sz w:val="24"/>
              </w:rPr>
              <w:t>▲参数允许偏离的指标低于招标需求条款要求的，每一项扣</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分，扣完为止。（投标人须提供技术参数偏离表，包含所有标</w:t>
            </w:r>
            <w:r>
              <w:rPr>
                <w:rFonts w:hint="eastAsia" w:ascii="仿宋" w:hAnsi="仿宋" w:eastAsia="仿宋"/>
                <w:b w:val="0"/>
                <w:bCs w:val="0"/>
                <w:color w:val="auto"/>
                <w:sz w:val="24"/>
              </w:rPr>
              <w:t>★</w:t>
            </w:r>
            <w:r>
              <w:rPr>
                <w:rFonts w:hint="eastAsia" w:ascii="仿宋" w:hAnsi="仿宋" w:eastAsia="仿宋" w:cs="仿宋"/>
                <w:b w:val="0"/>
                <w:bCs w:val="0"/>
                <w:color w:val="auto"/>
                <w:sz w:val="24"/>
              </w:rPr>
              <w:t>设备技术参数项并写明是否偏离，相关</w:t>
            </w:r>
            <w:r>
              <w:rPr>
                <w:rFonts w:hint="eastAsia" w:ascii="仿宋" w:hAnsi="仿宋" w:eastAsia="仿宋" w:cs="仿宋"/>
                <w:b w:val="0"/>
                <w:bCs w:val="0"/>
                <w:color w:val="auto"/>
                <w:kern w:val="0"/>
                <w:sz w:val="24"/>
              </w:rPr>
              <w:t>▲</w:t>
            </w:r>
            <w:r>
              <w:rPr>
                <w:rFonts w:hint="eastAsia" w:ascii="仿宋" w:hAnsi="仿宋" w:eastAsia="仿宋" w:cs="仿宋"/>
                <w:b w:val="0"/>
                <w:bCs w:val="0"/>
                <w:color w:val="auto"/>
                <w:sz w:val="24"/>
              </w:rPr>
              <w:t>参数需提交国家认可的有相关检测资质的检测机构出具的检测报告，数值以实际提交的检测报告为准，报告原件备查。）</w:t>
            </w:r>
          </w:p>
        </w:tc>
        <w:tc>
          <w:tcPr>
            <w:tcW w:w="1034"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24</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0" w:type="dxa"/>
            <w:vMerge w:val="continue"/>
            <w:noWrap/>
            <w:vAlign w:val="center"/>
          </w:tcPr>
          <w:p>
            <w:pPr>
              <w:widowControl/>
              <w:rPr>
                <w:rFonts w:ascii="仿宋" w:hAnsi="仿宋" w:eastAsia="仿宋" w:cs="仿宋"/>
                <w:b w:val="0"/>
                <w:bCs w:val="0"/>
                <w:color w:val="auto"/>
                <w:sz w:val="24"/>
              </w:rPr>
            </w:pPr>
          </w:p>
        </w:tc>
        <w:tc>
          <w:tcPr>
            <w:tcW w:w="706" w:type="dxa"/>
            <w:noWrap/>
            <w:vAlign w:val="center"/>
          </w:tcPr>
          <w:p>
            <w:pPr>
              <w:widowControl/>
              <w:jc w:val="center"/>
              <w:rPr>
                <w:rFonts w:ascii="仿宋" w:hAnsi="仿宋" w:eastAsia="仿宋" w:cs="仿宋"/>
                <w:b w:val="0"/>
                <w:bCs w:val="0"/>
                <w:color w:val="auto"/>
                <w:sz w:val="24"/>
              </w:rPr>
            </w:pPr>
            <w:r>
              <w:rPr>
                <w:rFonts w:hint="eastAsia" w:ascii="仿宋" w:hAnsi="仿宋" w:eastAsia="仿宋" w:cs="仿宋"/>
                <w:b w:val="0"/>
                <w:bCs w:val="0"/>
                <w:color w:val="auto"/>
                <w:sz w:val="24"/>
              </w:rPr>
              <w:t>5</w:t>
            </w:r>
          </w:p>
        </w:tc>
        <w:tc>
          <w:tcPr>
            <w:tcW w:w="5728" w:type="dxa"/>
            <w:gridSpan w:val="2"/>
            <w:noWrap/>
            <w:vAlign w:val="center"/>
          </w:tcPr>
          <w:p>
            <w:pPr>
              <w:spacing w:line="276"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根据各投标人所投产品</w:t>
            </w:r>
            <w:r>
              <w:rPr>
                <w:rFonts w:hint="eastAsia" w:ascii="仿宋" w:hAnsi="仿宋" w:eastAsia="仿宋" w:cs="仿宋"/>
                <w:b w:val="0"/>
                <w:bCs w:val="0"/>
                <w:color w:val="auto"/>
                <w:sz w:val="24"/>
                <w:lang w:val="en-US" w:eastAsia="zh-CN"/>
              </w:rPr>
              <w:t>动力</w:t>
            </w:r>
            <w:r>
              <w:rPr>
                <w:rFonts w:hint="eastAsia" w:ascii="仿宋" w:hAnsi="仿宋" w:eastAsia="仿宋" w:cs="仿宋"/>
                <w:b w:val="0"/>
                <w:bCs w:val="0"/>
                <w:color w:val="auto"/>
                <w:sz w:val="24"/>
              </w:rPr>
              <w:t>性能、安全性能、耐用性结合实际使用情况得描述进行评分：</w:t>
            </w:r>
          </w:p>
          <w:p>
            <w:pPr>
              <w:spacing w:line="276"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投标人所投产品的技术及性能高，综合安全性高、耐用性强，得</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分；</w:t>
            </w:r>
          </w:p>
          <w:p>
            <w:pPr>
              <w:spacing w:line="276"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投标人所投产品的技术及性能良好，综合安全性良好，得</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分；</w:t>
            </w:r>
          </w:p>
          <w:p>
            <w:pPr>
              <w:spacing w:line="276" w:lineRule="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rPr>
              <w:t>投标人所投产品的技术及性能</w:t>
            </w:r>
            <w:r>
              <w:rPr>
                <w:rFonts w:hint="eastAsia" w:ascii="仿宋" w:hAnsi="仿宋" w:eastAsia="仿宋" w:cs="仿宋"/>
                <w:b w:val="0"/>
                <w:bCs w:val="0"/>
                <w:color w:val="auto"/>
                <w:sz w:val="24"/>
                <w:lang w:val="en-US" w:eastAsia="zh-CN"/>
              </w:rPr>
              <w:t>一般</w:t>
            </w:r>
            <w:r>
              <w:rPr>
                <w:rFonts w:hint="eastAsia" w:ascii="仿宋" w:hAnsi="仿宋" w:eastAsia="仿宋" w:cs="仿宋"/>
                <w:b w:val="0"/>
                <w:bCs w:val="0"/>
                <w:color w:val="auto"/>
                <w:sz w:val="24"/>
              </w:rPr>
              <w:t>，综合安全性较</w:t>
            </w:r>
            <w:r>
              <w:rPr>
                <w:rFonts w:hint="eastAsia" w:ascii="仿宋" w:hAnsi="仿宋" w:eastAsia="仿宋" w:cs="仿宋"/>
                <w:b w:val="0"/>
                <w:bCs w:val="0"/>
                <w:color w:val="auto"/>
                <w:sz w:val="24"/>
                <w:lang w:val="en-US" w:eastAsia="zh-CN"/>
              </w:rPr>
              <w:t>一般</w:t>
            </w:r>
            <w:r>
              <w:rPr>
                <w:rFonts w:hint="eastAsia" w:ascii="仿宋" w:hAnsi="仿宋" w:eastAsia="仿宋" w:cs="仿宋"/>
                <w:b w:val="0"/>
                <w:bCs w:val="0"/>
                <w:color w:val="auto"/>
                <w:sz w:val="24"/>
              </w:rPr>
              <w:t>、耐用性</w:t>
            </w:r>
            <w:r>
              <w:rPr>
                <w:rFonts w:hint="eastAsia" w:ascii="仿宋" w:hAnsi="仿宋" w:eastAsia="仿宋" w:cs="仿宋"/>
                <w:b w:val="0"/>
                <w:bCs w:val="0"/>
                <w:color w:val="auto"/>
                <w:sz w:val="24"/>
                <w:lang w:val="en-US" w:eastAsia="zh-CN"/>
              </w:rPr>
              <w:t>一般</w:t>
            </w:r>
            <w:r>
              <w:rPr>
                <w:rFonts w:hint="eastAsia" w:ascii="仿宋" w:hAnsi="仿宋" w:eastAsia="仿宋" w:cs="仿宋"/>
                <w:b w:val="0"/>
                <w:bCs w:val="0"/>
                <w:color w:val="auto"/>
                <w:sz w:val="24"/>
              </w:rPr>
              <w:t>，得</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分；</w:t>
            </w:r>
          </w:p>
        </w:tc>
        <w:tc>
          <w:tcPr>
            <w:tcW w:w="1034"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sz w:val="24"/>
              </w:rPr>
            </w:pPr>
            <w:r>
              <w:rPr>
                <w:rFonts w:hint="eastAsia" w:ascii="仿宋" w:hAnsi="仿宋" w:eastAsia="仿宋" w:cs="仿宋"/>
                <w:b w:val="0"/>
                <w:bCs w:val="0"/>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20" w:type="dxa"/>
            <w:vMerge w:val="continue"/>
            <w:noWrap/>
            <w:vAlign w:val="center"/>
          </w:tcPr>
          <w:p>
            <w:pPr>
              <w:widowControl/>
              <w:jc w:val="left"/>
              <w:rPr>
                <w:rFonts w:ascii="仿宋" w:hAnsi="仿宋" w:eastAsia="仿宋" w:cs="仿宋"/>
                <w:b w:val="0"/>
                <w:bCs w:val="0"/>
                <w:color w:val="auto"/>
                <w:kern w:val="0"/>
                <w:sz w:val="24"/>
              </w:rPr>
            </w:pPr>
          </w:p>
        </w:tc>
        <w:tc>
          <w:tcPr>
            <w:tcW w:w="706" w:type="dxa"/>
            <w:noWrap/>
            <w:vAlign w:val="center"/>
          </w:tcPr>
          <w:p>
            <w:pPr>
              <w:widowControl/>
              <w:jc w:val="center"/>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6</w:t>
            </w:r>
          </w:p>
        </w:tc>
        <w:tc>
          <w:tcPr>
            <w:tcW w:w="5728" w:type="dxa"/>
            <w:gridSpan w:val="2"/>
            <w:noWrap/>
            <w:vAlign w:val="center"/>
          </w:tcPr>
          <w:p>
            <w:pPr>
              <w:spacing w:line="276" w:lineRule="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根据各投标人的配件及配套设备质量对应交警实际的使用情况与耐用性的描述进行评分：</w:t>
            </w:r>
          </w:p>
          <w:p>
            <w:pPr>
              <w:spacing w:line="276" w:lineRule="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投标人所用配件的技术及性能高，综合安全性高、耐用性强，得8分；</w:t>
            </w:r>
          </w:p>
          <w:p>
            <w:pPr>
              <w:spacing w:line="276" w:lineRule="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投标人所用配件的技术及性能良好，综合安全性良好、耐用性良好，得5分；</w:t>
            </w:r>
          </w:p>
          <w:p>
            <w:pPr>
              <w:spacing w:line="276" w:lineRule="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投标人所用配件的技术及性能一般，综合安全性一般、耐用性一般，得3分；</w:t>
            </w:r>
          </w:p>
          <w:p>
            <w:pPr>
              <w:spacing w:line="276" w:lineRule="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投标人所用配件的技术及性能差，综合安全性差、耐用性差，得1分；</w:t>
            </w:r>
          </w:p>
          <w:p>
            <w:pPr>
              <w:spacing w:line="276" w:lineRule="auto"/>
              <w:rPr>
                <w:rFonts w:ascii="仿宋" w:hAnsi="仿宋" w:eastAsia="仿宋" w:cs="仿宋_GB2312"/>
                <w:b w:val="0"/>
                <w:bCs w:val="0"/>
                <w:color w:val="auto"/>
                <w:sz w:val="24"/>
              </w:rPr>
            </w:pPr>
            <w:r>
              <w:rPr>
                <w:rFonts w:hint="eastAsia" w:ascii="仿宋" w:hAnsi="仿宋" w:eastAsia="仿宋" w:cs="仿宋"/>
                <w:b w:val="0"/>
                <w:bCs w:val="0"/>
                <w:color w:val="auto"/>
                <w:sz w:val="24"/>
                <w:lang w:val="en-US" w:eastAsia="zh-CN"/>
              </w:rPr>
              <w:t>未提供对应方案不得分。</w:t>
            </w:r>
          </w:p>
        </w:tc>
        <w:tc>
          <w:tcPr>
            <w:tcW w:w="1034"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8</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20" w:type="dxa"/>
            <w:vMerge w:val="continue"/>
            <w:noWrap/>
            <w:vAlign w:val="center"/>
          </w:tcPr>
          <w:p>
            <w:pPr>
              <w:widowControl/>
              <w:jc w:val="left"/>
              <w:rPr>
                <w:rFonts w:ascii="仿宋" w:hAnsi="仿宋" w:eastAsia="仿宋" w:cs="仿宋"/>
                <w:b w:val="0"/>
                <w:bCs w:val="0"/>
                <w:color w:val="auto"/>
                <w:kern w:val="0"/>
                <w:sz w:val="24"/>
              </w:rPr>
            </w:pPr>
          </w:p>
        </w:tc>
        <w:tc>
          <w:tcPr>
            <w:tcW w:w="706" w:type="dxa"/>
            <w:noWrap/>
            <w:vAlign w:val="center"/>
          </w:tcPr>
          <w:p>
            <w:pPr>
              <w:widowControl/>
              <w:jc w:val="center"/>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val="en-US" w:eastAsia="zh-CN"/>
              </w:rPr>
              <w:t>7</w:t>
            </w:r>
          </w:p>
        </w:tc>
        <w:tc>
          <w:tcPr>
            <w:tcW w:w="5728" w:type="dxa"/>
            <w:gridSpan w:val="2"/>
            <w:noWrap/>
            <w:vAlign w:val="center"/>
          </w:tcPr>
          <w:p>
            <w:pPr>
              <w:widowControl/>
              <w:jc w:val="left"/>
              <w:rPr>
                <w:rFonts w:hint="eastAsia" w:ascii="仿宋" w:hAnsi="仿宋" w:eastAsia="仿宋" w:cs="仿宋_GB2312"/>
                <w:b w:val="0"/>
                <w:bCs w:val="0"/>
                <w:color w:val="auto"/>
                <w:sz w:val="24"/>
                <w:lang w:eastAsia="zh-CN"/>
              </w:rPr>
            </w:pPr>
            <w:r>
              <w:rPr>
                <w:rFonts w:hint="eastAsia" w:ascii="仿宋" w:hAnsi="仿宋" w:eastAsia="仿宋" w:cs="仿宋_GB2312"/>
                <w:b w:val="0"/>
                <w:bCs w:val="0"/>
                <w:color w:val="auto"/>
                <w:sz w:val="24"/>
              </w:rPr>
              <w:t>投标人提供的售后服务方案，包含售后服务承诺，服务响应、质保期限、货物调换时间、服务人员安排、服务数字化应用等方面进行综合评审</w:t>
            </w:r>
            <w:r>
              <w:rPr>
                <w:rFonts w:hint="eastAsia" w:ascii="仿宋" w:hAnsi="仿宋" w:eastAsia="仿宋" w:cs="仿宋_GB2312"/>
                <w:b w:val="0"/>
                <w:bCs w:val="0"/>
                <w:color w:val="auto"/>
                <w:sz w:val="24"/>
                <w:lang w:eastAsia="zh-CN"/>
              </w:rPr>
              <w:t>：</w:t>
            </w:r>
          </w:p>
          <w:p>
            <w:pPr>
              <w:widowControl/>
              <w:jc w:val="left"/>
              <w:rPr>
                <w:rFonts w:hint="eastAsia" w:ascii="仿宋" w:hAnsi="仿宋" w:eastAsia="仿宋" w:cs="仿宋_GB2312"/>
                <w:b w:val="0"/>
                <w:bCs w:val="0"/>
                <w:color w:val="auto"/>
                <w:sz w:val="24"/>
              </w:rPr>
            </w:pPr>
            <w:r>
              <w:rPr>
                <w:rFonts w:hint="eastAsia" w:ascii="仿宋" w:hAnsi="仿宋" w:eastAsia="仿宋" w:cs="仿宋_GB2312"/>
                <w:b w:val="0"/>
                <w:bCs w:val="0"/>
                <w:color w:val="auto"/>
                <w:sz w:val="24"/>
              </w:rPr>
              <w:t>售后服务方案内容全面、保障措施有力、针对性和可操作性强的得</w:t>
            </w:r>
            <w:r>
              <w:rPr>
                <w:rFonts w:hint="eastAsia" w:ascii="仿宋" w:hAnsi="仿宋" w:eastAsia="仿宋" w:cs="仿宋_GB2312"/>
                <w:b w:val="0"/>
                <w:bCs w:val="0"/>
                <w:color w:val="auto"/>
                <w:sz w:val="24"/>
                <w:lang w:val="en-US" w:eastAsia="zh-CN"/>
              </w:rPr>
              <w:t>8</w:t>
            </w:r>
            <w:r>
              <w:rPr>
                <w:rFonts w:hint="eastAsia" w:ascii="仿宋" w:hAnsi="仿宋" w:eastAsia="仿宋" w:cs="仿宋_GB2312"/>
                <w:b w:val="0"/>
                <w:bCs w:val="0"/>
                <w:color w:val="auto"/>
                <w:sz w:val="24"/>
              </w:rPr>
              <w:t>分；</w:t>
            </w:r>
          </w:p>
          <w:p>
            <w:pPr>
              <w:widowControl/>
              <w:jc w:val="left"/>
              <w:rPr>
                <w:rFonts w:hint="eastAsia" w:ascii="仿宋" w:hAnsi="仿宋" w:eastAsia="仿宋" w:cs="仿宋_GB2312"/>
                <w:b w:val="0"/>
                <w:bCs w:val="0"/>
                <w:color w:val="auto"/>
                <w:sz w:val="24"/>
              </w:rPr>
            </w:pPr>
            <w:r>
              <w:rPr>
                <w:rFonts w:hint="eastAsia" w:ascii="仿宋" w:hAnsi="仿宋" w:eastAsia="仿宋" w:cs="仿宋_GB2312"/>
                <w:b w:val="0"/>
                <w:bCs w:val="0"/>
                <w:color w:val="auto"/>
                <w:sz w:val="24"/>
              </w:rPr>
              <w:t>售后服务方案内容较全面、保障措施较可行、针对性和可操作性</w:t>
            </w:r>
            <w:r>
              <w:rPr>
                <w:rFonts w:hint="eastAsia" w:ascii="仿宋" w:hAnsi="仿宋" w:eastAsia="仿宋" w:cs="仿宋_GB2312"/>
                <w:b w:val="0"/>
                <w:bCs w:val="0"/>
                <w:color w:val="auto"/>
                <w:sz w:val="24"/>
                <w:lang w:val="en-US" w:eastAsia="zh-CN"/>
              </w:rPr>
              <w:t>良好</w:t>
            </w:r>
            <w:r>
              <w:rPr>
                <w:rFonts w:hint="eastAsia" w:ascii="仿宋" w:hAnsi="仿宋" w:eastAsia="仿宋" w:cs="仿宋_GB2312"/>
                <w:b w:val="0"/>
                <w:bCs w:val="0"/>
                <w:color w:val="auto"/>
                <w:sz w:val="24"/>
              </w:rPr>
              <w:t>的得4分；</w:t>
            </w:r>
          </w:p>
          <w:p>
            <w:pPr>
              <w:widowControl/>
              <w:jc w:val="left"/>
              <w:rPr>
                <w:rFonts w:hint="eastAsia" w:ascii="仿宋" w:hAnsi="仿宋" w:eastAsia="仿宋" w:cs="仿宋_GB2312"/>
                <w:b w:val="0"/>
                <w:bCs w:val="0"/>
                <w:color w:val="auto"/>
                <w:sz w:val="24"/>
              </w:rPr>
            </w:pPr>
            <w:r>
              <w:rPr>
                <w:rFonts w:hint="eastAsia" w:ascii="仿宋" w:hAnsi="仿宋" w:eastAsia="仿宋" w:cs="仿宋_GB2312"/>
                <w:b w:val="0"/>
                <w:bCs w:val="0"/>
                <w:color w:val="auto"/>
                <w:sz w:val="24"/>
              </w:rPr>
              <w:t>售后服务方案简单，内容缺项，无法满足招标文件要求的得2分；未提供的得0分。</w:t>
            </w:r>
          </w:p>
        </w:tc>
        <w:tc>
          <w:tcPr>
            <w:tcW w:w="1034"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8</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20" w:type="dxa"/>
            <w:vMerge w:val="continue"/>
            <w:noWrap/>
            <w:vAlign w:val="center"/>
          </w:tcPr>
          <w:p>
            <w:pPr>
              <w:widowControl/>
              <w:jc w:val="left"/>
              <w:rPr>
                <w:rFonts w:ascii="仿宋" w:hAnsi="仿宋" w:eastAsia="仿宋" w:cs="仿宋"/>
                <w:b w:val="0"/>
                <w:bCs w:val="0"/>
                <w:color w:val="auto"/>
                <w:kern w:val="0"/>
                <w:sz w:val="24"/>
              </w:rPr>
            </w:pPr>
          </w:p>
        </w:tc>
        <w:tc>
          <w:tcPr>
            <w:tcW w:w="706" w:type="dxa"/>
            <w:noWrap/>
            <w:vAlign w:val="center"/>
          </w:tcPr>
          <w:p>
            <w:pPr>
              <w:widowControl/>
              <w:jc w:val="center"/>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val="en-US" w:eastAsia="zh-CN"/>
              </w:rPr>
              <w:t>8</w:t>
            </w:r>
          </w:p>
        </w:tc>
        <w:tc>
          <w:tcPr>
            <w:tcW w:w="5728" w:type="dxa"/>
            <w:gridSpan w:val="2"/>
            <w:noWrap/>
            <w:vAlign w:val="center"/>
          </w:tcPr>
          <w:p>
            <w:pPr>
              <w:widowControl/>
              <w:jc w:val="left"/>
              <w:rPr>
                <w:rFonts w:hint="eastAsia" w:ascii="仿宋" w:hAnsi="仿宋" w:eastAsia="仿宋" w:cs="仿宋_GB2312"/>
                <w:b w:val="0"/>
                <w:bCs w:val="0"/>
                <w:color w:val="auto"/>
                <w:sz w:val="24"/>
              </w:rPr>
            </w:pPr>
            <w:r>
              <w:rPr>
                <w:rFonts w:hint="eastAsia" w:ascii="仿宋" w:hAnsi="仿宋" w:eastAsia="仿宋" w:cs="仿宋_GB2312"/>
                <w:b w:val="0"/>
                <w:bCs w:val="0"/>
                <w:color w:val="auto"/>
                <w:sz w:val="24"/>
              </w:rPr>
              <w:t>根据投标人的管理制度进行评价:</w:t>
            </w:r>
          </w:p>
          <w:p>
            <w:pPr>
              <w:widowControl/>
              <w:jc w:val="left"/>
              <w:rPr>
                <w:rFonts w:hint="eastAsia" w:ascii="仿宋" w:hAnsi="仿宋" w:eastAsia="仿宋" w:cs="仿宋_GB2312"/>
                <w:b w:val="0"/>
                <w:bCs w:val="0"/>
                <w:color w:val="auto"/>
                <w:sz w:val="24"/>
                <w:lang w:eastAsia="zh-CN"/>
              </w:rPr>
            </w:pPr>
            <w:r>
              <w:rPr>
                <w:rFonts w:hint="eastAsia" w:ascii="仿宋" w:hAnsi="仿宋" w:eastAsia="仿宋" w:cs="仿宋_GB2312"/>
                <w:b w:val="0"/>
                <w:bCs w:val="0"/>
                <w:color w:val="auto"/>
                <w:sz w:val="24"/>
                <w:lang w:val="en-US" w:eastAsia="zh-CN"/>
              </w:rPr>
              <w:t>是否</w:t>
            </w:r>
            <w:r>
              <w:rPr>
                <w:rFonts w:hint="eastAsia" w:ascii="仿宋" w:hAnsi="仿宋" w:eastAsia="仿宋" w:cs="仿宋_GB2312"/>
                <w:b w:val="0"/>
                <w:bCs w:val="0"/>
                <w:color w:val="auto"/>
                <w:sz w:val="24"/>
              </w:rPr>
              <w:t>具有完备的管理组织</w:t>
            </w:r>
            <w:r>
              <w:rPr>
                <w:rFonts w:hint="eastAsia" w:ascii="仿宋" w:hAnsi="仿宋" w:eastAsia="仿宋" w:cs="仿宋_GB2312"/>
                <w:b w:val="0"/>
                <w:bCs w:val="0"/>
                <w:color w:val="auto"/>
                <w:sz w:val="24"/>
                <w:lang w:eastAsia="zh-CN"/>
              </w:rPr>
              <w:t>，</w:t>
            </w:r>
            <w:r>
              <w:rPr>
                <w:rFonts w:hint="eastAsia" w:ascii="仿宋" w:hAnsi="仿宋" w:eastAsia="仿宋" w:cs="仿宋_GB2312"/>
                <w:b w:val="0"/>
                <w:bCs w:val="0"/>
                <w:color w:val="auto"/>
                <w:sz w:val="24"/>
              </w:rPr>
              <w:t>项目实施规范和管理制度</w:t>
            </w:r>
            <w:r>
              <w:rPr>
                <w:rFonts w:hint="eastAsia" w:ascii="仿宋" w:hAnsi="仿宋" w:eastAsia="仿宋" w:cs="仿宋_GB2312"/>
                <w:b w:val="0"/>
                <w:bCs w:val="0"/>
                <w:color w:val="auto"/>
                <w:sz w:val="24"/>
                <w:lang w:eastAsia="zh-CN"/>
              </w:rPr>
              <w:t>是否完善；</w:t>
            </w:r>
            <w:r>
              <w:rPr>
                <w:rFonts w:hint="eastAsia" w:ascii="仿宋" w:hAnsi="仿宋" w:eastAsia="仿宋" w:cs="仿宋_GB2312"/>
                <w:b w:val="0"/>
                <w:bCs w:val="0"/>
                <w:color w:val="auto"/>
                <w:sz w:val="24"/>
              </w:rPr>
              <w:t>培训方案内容包括①培训内容、②培训师资力量</w:t>
            </w:r>
            <w:r>
              <w:rPr>
                <w:rFonts w:hint="eastAsia" w:ascii="仿宋" w:hAnsi="仿宋" w:eastAsia="仿宋" w:cs="仿宋_GB2312"/>
                <w:b w:val="0"/>
                <w:bCs w:val="0"/>
                <w:color w:val="auto"/>
                <w:sz w:val="24"/>
                <w:lang w:eastAsia="zh-CN"/>
              </w:rPr>
              <w:t>是否</w:t>
            </w:r>
            <w:r>
              <w:rPr>
                <w:rFonts w:hint="eastAsia" w:ascii="仿宋" w:hAnsi="仿宋" w:eastAsia="仿宋" w:cs="仿宋_GB2312"/>
                <w:b w:val="0"/>
                <w:bCs w:val="0"/>
                <w:color w:val="auto"/>
                <w:sz w:val="24"/>
              </w:rPr>
              <w:t>全面，根据提供的方案内容进行</w:t>
            </w:r>
            <w:r>
              <w:rPr>
                <w:rFonts w:hint="eastAsia" w:ascii="仿宋" w:hAnsi="仿宋" w:eastAsia="仿宋" w:cs="仿宋_GB2312"/>
                <w:b w:val="0"/>
                <w:bCs w:val="0"/>
                <w:color w:val="auto"/>
                <w:sz w:val="24"/>
                <w:lang w:eastAsia="zh-CN"/>
              </w:rPr>
              <w:t>综合评定；</w:t>
            </w:r>
            <w:r>
              <w:rPr>
                <w:rFonts w:hint="eastAsia" w:ascii="仿宋" w:hAnsi="仿宋" w:eastAsia="仿宋" w:cs="仿宋_GB2312"/>
                <w:b w:val="0"/>
                <w:bCs w:val="0"/>
                <w:color w:val="auto"/>
                <w:sz w:val="24"/>
                <w:lang w:val="en-US" w:eastAsia="zh-CN"/>
              </w:rPr>
              <w:t>制度及方案</w:t>
            </w:r>
            <w:r>
              <w:rPr>
                <w:rFonts w:hint="eastAsia" w:ascii="仿宋" w:hAnsi="仿宋" w:eastAsia="仿宋" w:cs="仿宋"/>
                <w:b w:val="0"/>
                <w:bCs w:val="0"/>
                <w:color w:val="auto"/>
                <w:sz w:val="24"/>
                <w:lang w:eastAsia="zh-Hans"/>
              </w:rPr>
              <w:t>科学、合理，符合采购人需求的</w:t>
            </w:r>
            <w:r>
              <w:rPr>
                <w:rFonts w:hint="eastAsia" w:ascii="仿宋" w:hAnsi="仿宋" w:eastAsia="仿宋" w:cs="仿宋_GB2312"/>
                <w:b w:val="0"/>
                <w:bCs w:val="0"/>
                <w:color w:val="auto"/>
                <w:sz w:val="24"/>
                <w:lang w:val="en-US" w:eastAsia="zh-CN"/>
              </w:rPr>
              <w:t>得6分；制度及</w:t>
            </w:r>
            <w:r>
              <w:rPr>
                <w:rFonts w:hint="eastAsia" w:ascii="仿宋" w:hAnsi="仿宋" w:eastAsia="仿宋" w:cs="仿宋"/>
                <w:b w:val="0"/>
                <w:bCs w:val="0"/>
                <w:color w:val="auto"/>
                <w:sz w:val="24"/>
                <w:lang w:eastAsia="zh-Hans"/>
              </w:rPr>
              <w:t>方案基本完整的得</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lang w:eastAsia="zh-Hans"/>
              </w:rPr>
              <w:t>分</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制度及</w:t>
            </w:r>
            <w:r>
              <w:rPr>
                <w:rFonts w:hint="eastAsia" w:ascii="仿宋" w:hAnsi="仿宋" w:eastAsia="仿宋" w:cs="仿宋"/>
                <w:b w:val="0"/>
                <w:bCs w:val="0"/>
                <w:color w:val="auto"/>
                <w:sz w:val="24"/>
                <w:lang w:eastAsia="zh-Hans"/>
              </w:rPr>
              <w:t>方案简单，稍有欠缺</w:t>
            </w:r>
            <w:r>
              <w:rPr>
                <w:rFonts w:hint="eastAsia" w:ascii="仿宋" w:hAnsi="仿宋" w:eastAsia="仿宋" w:cs="仿宋"/>
                <w:b w:val="0"/>
                <w:bCs w:val="0"/>
                <w:color w:val="auto"/>
                <w:sz w:val="24"/>
                <w:lang w:val="en-US" w:eastAsia="zh-CN"/>
              </w:rPr>
              <w:t>的得2</w:t>
            </w:r>
            <w:r>
              <w:rPr>
                <w:rFonts w:hint="eastAsia" w:ascii="仿宋" w:hAnsi="仿宋" w:eastAsia="仿宋" w:cs="仿宋"/>
                <w:b w:val="0"/>
                <w:bCs w:val="0"/>
                <w:color w:val="auto"/>
                <w:sz w:val="24"/>
                <w:lang w:eastAsia="zh-Hans"/>
              </w:rPr>
              <w:t>分；不符合采购人需求的或不提供的</w:t>
            </w:r>
            <w:r>
              <w:rPr>
                <w:rFonts w:hint="eastAsia" w:ascii="仿宋" w:hAnsi="仿宋" w:eastAsia="仿宋" w:cs="仿宋"/>
                <w:b w:val="0"/>
                <w:bCs w:val="0"/>
                <w:color w:val="auto"/>
                <w:sz w:val="24"/>
                <w:lang w:val="en-US" w:eastAsia="zh-CN"/>
              </w:rPr>
              <w:t>不</w:t>
            </w:r>
            <w:r>
              <w:rPr>
                <w:rFonts w:hint="eastAsia" w:ascii="仿宋" w:hAnsi="仿宋" w:eastAsia="仿宋" w:cs="仿宋"/>
                <w:b w:val="0"/>
                <w:bCs w:val="0"/>
                <w:color w:val="auto"/>
                <w:sz w:val="24"/>
                <w:lang w:eastAsia="zh-Hans"/>
              </w:rPr>
              <w:t>得分。</w:t>
            </w:r>
          </w:p>
        </w:tc>
        <w:tc>
          <w:tcPr>
            <w:tcW w:w="1034" w:type="dxa"/>
            <w:noWrap/>
            <w:vAlign w:val="center"/>
          </w:tcPr>
          <w:p>
            <w:pPr>
              <w:jc w:val="center"/>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Merge w:val="continue"/>
            <w:noWrap/>
            <w:vAlign w:val="center"/>
          </w:tcPr>
          <w:p>
            <w:pPr>
              <w:widowControl/>
              <w:jc w:val="left"/>
              <w:rPr>
                <w:rFonts w:ascii="仿宋" w:hAnsi="仿宋" w:eastAsia="仿宋" w:cs="仿宋"/>
                <w:b w:val="0"/>
                <w:bCs w:val="0"/>
                <w:color w:val="auto"/>
                <w:kern w:val="0"/>
                <w:sz w:val="24"/>
              </w:rPr>
            </w:pPr>
          </w:p>
        </w:tc>
        <w:tc>
          <w:tcPr>
            <w:tcW w:w="706" w:type="dxa"/>
            <w:noWrap/>
            <w:vAlign w:val="center"/>
          </w:tcPr>
          <w:p>
            <w:pPr>
              <w:widowControl/>
              <w:jc w:val="center"/>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val="en-US" w:eastAsia="zh-CN"/>
              </w:rPr>
              <w:t>9</w:t>
            </w:r>
          </w:p>
        </w:tc>
        <w:tc>
          <w:tcPr>
            <w:tcW w:w="5728" w:type="dxa"/>
            <w:gridSpan w:val="2"/>
            <w:noWrap/>
            <w:vAlign w:val="center"/>
          </w:tcPr>
          <w:p>
            <w:pPr>
              <w:jc w:val="left"/>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rPr>
              <w:t>应急预案：项目实施过程出现不可预见的紧急情况的应对方案，确保维护服务的保障方案。</w:t>
            </w:r>
            <w:r>
              <w:rPr>
                <w:rFonts w:hint="eastAsia" w:ascii="仿宋" w:hAnsi="仿宋" w:eastAsia="仿宋" w:cs="仿宋"/>
                <w:b w:val="0"/>
                <w:bCs w:val="0"/>
                <w:color w:val="auto"/>
                <w:sz w:val="24"/>
                <w:lang w:eastAsia="zh-Hans"/>
              </w:rPr>
              <w:t>方案科学、合理，符合采购人需求的得</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lang w:eastAsia="zh-Hans"/>
              </w:rPr>
              <w:t>分；方案基本完整的得</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lang w:eastAsia="zh-Hans"/>
              </w:rPr>
              <w:t>分方案简单，稍有欠缺</w:t>
            </w:r>
            <w:r>
              <w:rPr>
                <w:rFonts w:hint="eastAsia" w:ascii="仿宋" w:hAnsi="仿宋" w:eastAsia="仿宋" w:cs="仿宋"/>
                <w:b w:val="0"/>
                <w:bCs w:val="0"/>
                <w:color w:val="auto"/>
                <w:sz w:val="24"/>
                <w:lang w:val="en-US" w:eastAsia="zh-CN"/>
              </w:rPr>
              <w:t>的得1</w:t>
            </w:r>
            <w:r>
              <w:rPr>
                <w:rFonts w:hint="eastAsia" w:ascii="仿宋" w:hAnsi="仿宋" w:eastAsia="仿宋" w:cs="仿宋"/>
                <w:b w:val="0"/>
                <w:bCs w:val="0"/>
                <w:color w:val="auto"/>
                <w:sz w:val="24"/>
                <w:lang w:eastAsia="zh-Hans"/>
              </w:rPr>
              <w:t>分；不符合采购人需求的或不提供的</w:t>
            </w:r>
            <w:r>
              <w:rPr>
                <w:rFonts w:hint="eastAsia" w:ascii="仿宋" w:hAnsi="仿宋" w:eastAsia="仿宋" w:cs="仿宋"/>
                <w:b w:val="0"/>
                <w:bCs w:val="0"/>
                <w:color w:val="auto"/>
                <w:sz w:val="24"/>
                <w:lang w:val="en-US" w:eastAsia="zh-CN"/>
              </w:rPr>
              <w:t>不</w:t>
            </w:r>
            <w:r>
              <w:rPr>
                <w:rFonts w:hint="eastAsia" w:ascii="仿宋" w:hAnsi="仿宋" w:eastAsia="仿宋" w:cs="仿宋"/>
                <w:b w:val="0"/>
                <w:bCs w:val="0"/>
                <w:color w:val="auto"/>
                <w:sz w:val="24"/>
                <w:lang w:eastAsia="zh-Hans"/>
              </w:rPr>
              <w:t>得分。</w:t>
            </w:r>
          </w:p>
        </w:tc>
        <w:tc>
          <w:tcPr>
            <w:tcW w:w="1034" w:type="dxa"/>
            <w:noWrap/>
            <w:vAlign w:val="center"/>
          </w:tcPr>
          <w:p>
            <w:pPr>
              <w:jc w:val="center"/>
              <w:rPr>
                <w:rFonts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分</w:t>
            </w:r>
          </w:p>
        </w:tc>
        <w:tc>
          <w:tcPr>
            <w:tcW w:w="890" w:type="dxa"/>
            <w:noWrap/>
            <w:vAlign w:val="center"/>
          </w:tcPr>
          <w:p>
            <w:pPr>
              <w:widowControl/>
              <w:jc w:val="center"/>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rPr>
              <w:t>主观分</w:t>
            </w:r>
          </w:p>
        </w:tc>
      </w:tr>
    </w:tbl>
    <w:p>
      <w:pPr>
        <w:widowControl/>
        <w:adjustRightInd/>
        <w:spacing w:line="360" w:lineRule="auto"/>
        <w:ind w:firstLine="160" w:firstLineChars="100"/>
        <w:jc w:val="left"/>
        <w:rPr>
          <w:rFonts w:ascii="仿宋" w:hAnsi="仿宋" w:eastAsia="仿宋" w:cs="仿宋_GB2312"/>
          <w:color w:val="auto"/>
          <w:sz w:val="16"/>
          <w:szCs w:val="16"/>
        </w:rPr>
      </w:pPr>
    </w:p>
    <w:p>
      <w:pPr>
        <w:widowControl/>
        <w:adjustRightInd/>
        <w:spacing w:line="360" w:lineRule="auto"/>
        <w:ind w:firstLine="240" w:firstLineChars="100"/>
        <w:jc w:val="left"/>
        <w:rPr>
          <w:rFonts w:ascii="仿宋" w:hAnsi="仿宋" w:eastAsia="仿宋" w:cs="仿宋_GB2312"/>
          <w:color w:val="auto"/>
          <w:sz w:val="24"/>
        </w:rPr>
      </w:pPr>
      <w:r>
        <w:rPr>
          <w:rFonts w:hint="eastAsia" w:ascii="仿宋" w:hAnsi="仿宋" w:eastAsia="仿宋" w:cs="仿宋_GB2312"/>
          <w:color w:val="auto"/>
          <w:sz w:val="24"/>
        </w:rPr>
        <w:t>1）评分条款中涉及的业绩、荣誉、人员、社保等分公司均有效。</w:t>
      </w:r>
    </w:p>
    <w:p>
      <w:pPr>
        <w:widowControl/>
        <w:adjustRightInd/>
        <w:spacing w:line="360" w:lineRule="auto"/>
        <w:ind w:firstLine="240" w:firstLineChars="100"/>
        <w:jc w:val="left"/>
        <w:rPr>
          <w:rFonts w:ascii="仿宋" w:hAnsi="仿宋" w:eastAsia="仿宋" w:cs="仿宋_GB2312"/>
          <w:color w:val="auto"/>
          <w:sz w:val="24"/>
        </w:rPr>
      </w:pPr>
      <w:r>
        <w:rPr>
          <w:rFonts w:hint="eastAsia" w:ascii="仿宋" w:hAnsi="仿宋" w:eastAsia="仿宋" w:cs="仿宋_GB2312"/>
          <w:color w:val="auto"/>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rPr>
          <w:rFonts w:hint="eastAsia" w:ascii="仿宋" w:hAnsi="仿宋" w:eastAsia="仿宋" w:cs="仿宋"/>
          <w:color w:val="auto"/>
        </w:rPr>
      </w:pPr>
    </w:p>
    <w:p>
      <w:pPr>
        <w:spacing w:line="480" w:lineRule="auto"/>
        <w:ind w:firstLine="400" w:firstLineChars="200"/>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pacing w:line="48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2、商务分+技术分=评标委员会所有成员评分合计数/评标委员会组成人员数（精确到小数点后二位）；</w:t>
      </w:r>
    </w:p>
    <w:p>
      <w:pPr>
        <w:spacing w:line="48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3、价格分（</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0分）</w:t>
      </w:r>
      <w:r>
        <w:rPr>
          <w:rFonts w:hint="eastAsia" w:ascii="仿宋" w:hAnsi="仿宋" w:eastAsia="仿宋" w:cs="仿宋"/>
          <w:color w:val="auto"/>
          <w:sz w:val="24"/>
        </w:rPr>
        <w:t>采用低价优先法计算，即满足招标文件要求且投标价格最低的投标报价为评标基准价，其他投标人的价格分按照下列公式计算：</w:t>
      </w:r>
    </w:p>
    <w:p>
      <w:pPr>
        <w:spacing w:line="48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价格分=（评标基准价/投标报价）×</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0%×100（精确到小数点后二位）；</w:t>
      </w:r>
    </w:p>
    <w:p>
      <w:pPr>
        <w:pStyle w:val="62"/>
        <w:spacing w:line="480" w:lineRule="auto"/>
        <w:ind w:left="0" w:leftChars="0" w:firstLine="480"/>
        <w:rPr>
          <w:rFonts w:ascii="仿宋" w:hAnsi="仿宋" w:eastAsia="仿宋" w:cs="仿宋"/>
          <w:color w:val="auto"/>
          <w:sz w:val="24"/>
        </w:rPr>
      </w:pPr>
      <w:r>
        <w:rPr>
          <w:rFonts w:hint="eastAsia" w:ascii="仿宋" w:hAnsi="仿宋" w:eastAsia="仿宋" w:cs="仿宋"/>
          <w:color w:val="auto"/>
          <w:sz w:val="24"/>
        </w:rPr>
        <w:t>报价是中标的一个重要因素，但最低报价不是中标的唯一依据。</w:t>
      </w:r>
    </w:p>
    <w:p>
      <w:pPr>
        <w:widowControl/>
        <w:numPr>
          <w:ilvl w:val="0"/>
          <w:numId w:val="3"/>
        </w:numPr>
        <w:snapToGrid w:val="0"/>
        <w:spacing w:line="48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各投标人的综合得分为：技术商务得分+投标价格得分之和，总和为100分，其中：商务技术得分</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0分，投标价格得分</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0分。</w:t>
      </w:r>
    </w:p>
    <w:p>
      <w:pPr>
        <w:widowControl/>
        <w:numPr>
          <w:ilvl w:val="0"/>
          <w:numId w:val="0"/>
        </w:numPr>
        <w:snapToGrid w:val="0"/>
        <w:spacing w:line="480" w:lineRule="auto"/>
        <w:ind w:firstLine="482" w:firstLineChars="200"/>
        <w:rPr>
          <w:rFonts w:hint="eastAsia" w:ascii="仿宋" w:hAnsi="仿宋" w:eastAsia="仿宋" w:cs="仿宋"/>
          <w:b/>
          <w:color w:val="auto"/>
          <w:sz w:val="24"/>
        </w:rPr>
      </w:pPr>
      <w:r>
        <w:rPr>
          <w:rFonts w:hint="eastAsia" w:ascii="仿宋" w:hAnsi="仿宋" w:eastAsia="仿宋" w:cs="仿宋"/>
          <w:b/>
          <w:bCs/>
          <w:color w:val="auto"/>
          <w:kern w:val="0"/>
          <w:sz w:val="24"/>
        </w:rPr>
        <w:t>★落实政府采购扶持政策，加大对中小微企业支持力度，鼓励和支持提高小微企业价格扣除比例。对于非专门面向中小企业的项目，</w:t>
      </w:r>
      <w:r>
        <w:rPr>
          <w:rFonts w:hint="eastAsia" w:ascii="仿宋" w:hAnsi="仿宋" w:eastAsia="仿宋" w:cs="仿宋"/>
          <w:b/>
          <w:bCs/>
          <w:color w:val="auto"/>
          <w:sz w:val="24"/>
        </w:rPr>
        <w:t>对小型或微型企业的投标</w:t>
      </w:r>
      <w:r>
        <w:rPr>
          <w:rFonts w:hint="eastAsia" w:ascii="仿宋" w:hAnsi="仿宋" w:eastAsia="仿宋" w:cs="仿宋"/>
          <w:b/>
          <w:bCs/>
          <w:color w:val="auto"/>
          <w:sz w:val="24"/>
          <w:highlight w:val="none"/>
        </w:rPr>
        <w:t>报价</w:t>
      </w:r>
      <w:r>
        <w:rPr>
          <w:rFonts w:hint="eastAsia" w:ascii="仿宋" w:hAnsi="仿宋" w:eastAsia="仿宋" w:cs="仿宋"/>
          <w:b/>
          <w:bCs/>
          <w:color w:val="auto"/>
          <w:sz w:val="24"/>
          <w:szCs w:val="24"/>
          <w:highlight w:val="none"/>
        </w:rPr>
        <w:t>给予</w:t>
      </w:r>
      <w:r>
        <w:rPr>
          <w:rFonts w:hint="eastAsia" w:ascii="仿宋" w:hAnsi="仿宋" w:eastAsia="仿宋" w:cs="仿宋"/>
          <w:color w:val="auto"/>
          <w:kern w:val="0"/>
          <w:sz w:val="24"/>
          <w:szCs w:val="24"/>
          <w:highlight w:val="none"/>
        </w:rPr>
        <w:t>20%</w:t>
      </w:r>
      <w:r>
        <w:rPr>
          <w:rFonts w:hint="eastAsia" w:ascii="仿宋" w:hAnsi="仿宋" w:eastAsia="仿宋" w:cs="仿宋"/>
          <w:b/>
          <w:bCs/>
          <w:color w:val="auto"/>
          <w:sz w:val="24"/>
          <w:szCs w:val="24"/>
          <w:highlight w:val="none"/>
        </w:rPr>
        <w:t>的</w:t>
      </w:r>
      <w:r>
        <w:rPr>
          <w:rFonts w:hint="eastAsia" w:ascii="仿宋" w:hAnsi="仿宋" w:eastAsia="仿宋" w:cs="仿宋"/>
          <w:b/>
          <w:bCs/>
          <w:color w:val="auto"/>
          <w:sz w:val="24"/>
          <w:szCs w:val="24"/>
        </w:rPr>
        <w:t>扣</w:t>
      </w:r>
      <w:r>
        <w:rPr>
          <w:rFonts w:hint="eastAsia" w:ascii="仿宋" w:hAnsi="仿宋" w:eastAsia="仿宋" w:cs="仿宋"/>
          <w:b/>
          <w:bCs/>
          <w:color w:val="auto"/>
          <w:sz w:val="24"/>
        </w:rPr>
        <w:t>除，并用扣除后的价格计算价格评分（价格扣除只用于评审过程，如中标，中标价格仍按照其投标价格进行公示）。</w:t>
      </w:r>
    </w:p>
    <w:p>
      <w:pPr>
        <w:snapToGrid w:val="0"/>
        <w:spacing w:line="48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48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48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48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48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1"/>
        <w:spacing w:before="0" w:line="480" w:lineRule="auto"/>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w:t>
      </w:r>
      <w:r>
        <w:rPr>
          <w:rFonts w:hint="eastAsia" w:ascii="仿宋" w:hAnsi="仿宋" w:eastAsia="仿宋" w:cs="仿宋"/>
          <w:color w:val="auto"/>
          <w:kern w:val="0"/>
          <w:szCs w:val="24"/>
        </w:rPr>
        <w:t>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8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8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1"/>
        <w:spacing w:before="0" w:line="480" w:lineRule="auto"/>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48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48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48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5"/>
        <w:spacing w:line="480" w:lineRule="auto"/>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7"/>
        <w:snapToGrid w:val="0"/>
        <w:spacing w:line="48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采购代理机构</w:t>
      </w:r>
      <w:r>
        <w:rPr>
          <w:rFonts w:hint="eastAsia" w:ascii="仿宋" w:hAnsi="仿宋" w:eastAsia="仿宋" w:cs="仿宋"/>
          <w:color w:val="auto"/>
        </w:rPr>
        <w:t>应当将废标理由通知所有投标人。</w:t>
      </w:r>
    </w:p>
    <w:p>
      <w:pPr>
        <w:pStyle w:val="27"/>
        <w:snapToGrid w:val="0"/>
        <w:spacing w:line="48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lang w:eastAsia="zh-CN"/>
        </w:rPr>
        <w:t>采购代理机构</w:t>
      </w:r>
      <w:r>
        <w:rPr>
          <w:rFonts w:hint="eastAsia" w:ascii="仿宋" w:hAnsi="仿宋" w:eastAsia="仿宋" w:cs="仿宋"/>
          <w:color w:val="auto"/>
        </w:rPr>
        <w:t>沟通并作书面记录。采购人、</w:t>
      </w:r>
      <w:r>
        <w:rPr>
          <w:rFonts w:hint="eastAsia" w:ascii="仿宋" w:hAnsi="仿宋" w:eastAsia="仿宋" w:cs="仿宋"/>
          <w:color w:val="auto"/>
          <w:lang w:eastAsia="zh-CN"/>
        </w:rPr>
        <w:t>采购代理机构</w:t>
      </w:r>
      <w:r>
        <w:rPr>
          <w:rFonts w:hint="eastAsia" w:ascii="仿宋" w:hAnsi="仿宋" w:eastAsia="仿宋" w:cs="仿宋"/>
          <w:color w:val="auto"/>
        </w:rPr>
        <w:t>确认后，将修改招标文件，重新组织采购活动。</w:t>
      </w:r>
    </w:p>
    <w:p>
      <w:pPr>
        <w:pStyle w:val="27"/>
        <w:snapToGrid w:val="0"/>
        <w:spacing w:line="48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7"/>
        <w:snapToGrid w:val="0"/>
        <w:spacing w:line="48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outlineLvl w:val="0"/>
        <w:rPr>
          <w:rFonts w:hint="eastAsia" w:ascii="仿宋" w:hAnsi="仿宋" w:eastAsia="仿宋" w:cs="仿宋"/>
          <w:color w:val="auto"/>
        </w:rPr>
      </w:pPr>
      <w:bookmarkStart w:id="399" w:name="第五部分"/>
      <w:bookmarkStart w:id="400" w:name="_Toc86217003"/>
      <w:r>
        <w:rPr>
          <w:rFonts w:hint="eastAsia" w:ascii="仿宋" w:hAnsi="仿宋" w:eastAsia="仿宋" w:cs="仿宋"/>
          <w:b/>
          <w:color w:val="auto"/>
          <w:sz w:val="36"/>
          <w:szCs w:val="36"/>
        </w:rPr>
        <w:t xml:space="preserve">  </w:t>
      </w:r>
    </w:p>
    <w:p>
      <w:pPr>
        <w:widowControl/>
        <w:adjustRightInd/>
        <w:jc w:val="left"/>
        <w:rPr>
          <w:rFonts w:hint="eastAsia" w:ascii="仿宋" w:hAnsi="仿宋" w:eastAsia="仿宋" w:cs="仿宋"/>
          <w:b/>
          <w:color w:val="auto"/>
          <w:sz w:val="36"/>
          <w:szCs w:val="36"/>
        </w:rPr>
      </w:pPr>
    </w:p>
    <w:p>
      <w:pPr>
        <w:pStyle w:val="81"/>
        <w:rPr>
          <w:rFonts w:hint="eastAsia" w:ascii="仿宋" w:hAnsi="仿宋" w:eastAsia="仿宋" w:cs="仿宋"/>
          <w:b/>
          <w:color w:val="auto"/>
          <w:sz w:val="36"/>
          <w:szCs w:val="36"/>
        </w:rPr>
      </w:pPr>
    </w:p>
    <w:p>
      <w:pPr>
        <w:pStyle w:val="81"/>
        <w:rPr>
          <w:rFonts w:hint="eastAsia" w:ascii="仿宋" w:hAnsi="仿宋" w:eastAsia="仿宋" w:cs="仿宋"/>
          <w:b/>
          <w:color w:val="auto"/>
          <w:sz w:val="36"/>
          <w:szCs w:val="36"/>
        </w:rPr>
      </w:pPr>
    </w:p>
    <w:p>
      <w:pPr>
        <w:pStyle w:val="81"/>
        <w:rPr>
          <w:rFonts w:hint="eastAsia" w:ascii="仿宋" w:hAnsi="仿宋" w:eastAsia="仿宋" w:cs="仿宋"/>
          <w:b/>
          <w:color w:val="auto"/>
          <w:sz w:val="36"/>
          <w:szCs w:val="36"/>
        </w:rPr>
      </w:pPr>
    </w:p>
    <w:p>
      <w:pPr>
        <w:pStyle w:val="81"/>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701"/>
        <w:ind w:left="0" w:leftChars="0" w:firstLine="0" w:firstLineChars="0"/>
        <w:rPr>
          <w:rFonts w:hint="eastAsia" w:ascii="仿宋" w:hAnsi="仿宋" w:eastAsia="仿宋" w:cs="仿宋"/>
          <w:color w:val="auto"/>
          <w:szCs w:val="24"/>
        </w:rPr>
      </w:pPr>
    </w:p>
    <w:p>
      <w:pPr>
        <w:pStyle w:val="701"/>
        <w:jc w:val="center"/>
        <w:rPr>
          <w:rFonts w:hint="eastAsia" w:ascii="仿宋" w:hAnsi="仿宋" w:eastAsia="仿宋" w:cs="仿宋"/>
          <w:color w:val="auto"/>
          <w:szCs w:val="24"/>
        </w:rPr>
      </w:pPr>
    </w:p>
    <w:p>
      <w:pPr>
        <w:pStyle w:val="701"/>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701"/>
        <w:rPr>
          <w:rFonts w:hint="eastAsia" w:ascii="仿宋" w:hAnsi="仿宋" w:eastAsia="仿宋" w:cs="仿宋"/>
          <w:color w:val="auto"/>
          <w:szCs w:val="24"/>
        </w:rPr>
      </w:pPr>
    </w:p>
    <w:p>
      <w:pPr>
        <w:pStyle w:val="701"/>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杭州市公安局临平区分局2023年度摩托车更新采购项目</w:t>
      </w:r>
      <w:r>
        <w:rPr>
          <w:rFonts w:hint="eastAsia" w:ascii="仿宋" w:hAnsi="仿宋" w:eastAsia="仿宋" w:cs="仿宋"/>
          <w:color w:val="auto"/>
          <w:sz w:val="24"/>
          <w:u w:val="single"/>
        </w:rPr>
        <w:t xml:space="preserve">                     </w:t>
      </w:r>
    </w:p>
    <w:p>
      <w:pPr>
        <w:pStyle w:val="599"/>
        <w:spacing w:before="120" w:line="22" w:lineRule="atLeast"/>
        <w:rPr>
          <w:rFonts w:hint="eastAsia" w:ascii="仿宋" w:hAnsi="仿宋" w:eastAsia="仿宋" w:cs="仿宋"/>
          <w:color w:val="auto"/>
          <w:szCs w:val="24"/>
        </w:rPr>
      </w:pPr>
    </w:p>
    <w:p>
      <w:pPr>
        <w:pStyle w:val="599"/>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（项目名称、编号）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401" w:name="_Toc24059"/>
      <w:bookmarkStart w:id="402" w:name="_Toc2232"/>
      <w:bookmarkStart w:id="403" w:name="_Toc3029"/>
      <w:r>
        <w:rPr>
          <w:rFonts w:hint="eastAsia" w:ascii="仿宋" w:hAnsi="仿宋" w:eastAsia="仿宋" w:cs="仿宋"/>
          <w:b/>
          <w:color w:val="auto"/>
          <w:sz w:val="24"/>
        </w:rPr>
        <w:t>1.1 合同组成部分</w:t>
      </w:r>
      <w:bookmarkEnd w:id="401"/>
      <w:bookmarkEnd w:id="402"/>
      <w:bookmarkEnd w:id="40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404" w:name="_Toc27126"/>
      <w:bookmarkStart w:id="405" w:name="_Toc21295"/>
      <w:bookmarkStart w:id="406" w:name="_Toc24300"/>
      <w:r>
        <w:rPr>
          <w:rFonts w:hint="eastAsia" w:ascii="仿宋" w:hAnsi="仿宋" w:eastAsia="仿宋" w:cs="仿宋"/>
          <w:b/>
          <w:color w:val="auto"/>
          <w:sz w:val="24"/>
        </w:rPr>
        <w:t>1.2 货物</w:t>
      </w:r>
      <w:bookmarkEnd w:id="404"/>
      <w:bookmarkEnd w:id="405"/>
      <w:bookmarkEnd w:id="406"/>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w:t>
      </w:r>
    </w:p>
    <w:p>
      <w:pPr>
        <w:spacing w:line="560" w:lineRule="exact"/>
        <w:ind w:firstLine="482" w:firstLineChars="200"/>
        <w:outlineLvl w:val="0"/>
        <w:rPr>
          <w:rFonts w:hint="eastAsia" w:ascii="仿宋" w:hAnsi="仿宋" w:eastAsia="仿宋" w:cs="仿宋"/>
          <w:b/>
          <w:color w:val="auto"/>
          <w:sz w:val="24"/>
        </w:rPr>
      </w:pPr>
      <w:bookmarkStart w:id="407" w:name="_Toc23292"/>
      <w:bookmarkStart w:id="408" w:name="_Toc21631"/>
      <w:bookmarkStart w:id="409" w:name="_Toc21551"/>
      <w:r>
        <w:rPr>
          <w:rFonts w:hint="eastAsia" w:ascii="仿宋" w:hAnsi="仿宋" w:eastAsia="仿宋" w:cs="仿宋"/>
          <w:b/>
          <w:color w:val="auto"/>
          <w:sz w:val="24"/>
        </w:rPr>
        <w:t>1.3 价款</w:t>
      </w:r>
      <w:bookmarkEnd w:id="407"/>
      <w:bookmarkEnd w:id="408"/>
      <w:bookmarkEnd w:id="40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rPr>
            </w:pPr>
          </w:p>
        </w:tc>
      </w:tr>
    </w:tbl>
    <w:p>
      <w:pPr>
        <w:pStyle w:val="958"/>
        <w:spacing w:before="0" w:beforeAutospacing="0" w:after="0" w:afterAutospacing="0" w:line="360" w:lineRule="auto"/>
        <w:ind w:firstLine="480"/>
        <w:rPr>
          <w:rFonts w:hint="eastAsia" w:ascii="仿宋" w:hAnsi="仿宋" w:eastAsia="仿宋" w:cs="仿宋"/>
          <w:b/>
          <w:color w:val="auto"/>
        </w:rPr>
      </w:pPr>
      <w:bookmarkStart w:id="410" w:name="_Toc22618"/>
      <w:bookmarkStart w:id="411" w:name="_Toc10340"/>
      <w:bookmarkStart w:id="412" w:name="_Toc1814"/>
      <w:r>
        <w:rPr>
          <w:rFonts w:hint="eastAsia" w:ascii="仿宋" w:hAnsi="仿宋" w:eastAsia="仿宋" w:cs="仿宋"/>
          <w:b/>
          <w:color w:val="auto"/>
        </w:rPr>
        <w:t>1.4履约保证金</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5"/>
        <w:tabs>
          <w:tab w:val="left" w:pos="0"/>
          <w:tab w:val="clear" w:pos="432"/>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rPr>
      </w:pPr>
      <w:r>
        <w:rPr>
          <w:rFonts w:hint="eastAsia" w:ascii="仿宋" w:hAnsi="仿宋" w:eastAsia="仿宋" w:cs="仿宋"/>
          <w:color w:val="auto"/>
          <w:kern w:val="0"/>
          <w:sz w:val="24"/>
        </w:rPr>
        <w:t>1.4.4 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0"/>
      <w:bookmarkEnd w:id="411"/>
      <w:bookmarkEnd w:id="412"/>
      <w:r>
        <w:rPr>
          <w:rFonts w:hint="eastAsia" w:ascii="仿宋" w:hAnsi="仿宋" w:eastAsia="仿宋" w:cs="仿宋"/>
          <w:b/>
          <w:color w:val="auto"/>
          <w:sz w:val="24"/>
        </w:rPr>
        <w:t>预付款</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8"/>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8"/>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3" w:name="_Toc2846"/>
      <w:bookmarkStart w:id="414" w:name="_Toc19304"/>
      <w:bookmarkStart w:id="415" w:name="_Toc32071"/>
      <w:r>
        <w:rPr>
          <w:rFonts w:hint="eastAsia" w:ascii="仿宋" w:hAnsi="仿宋" w:eastAsia="仿宋" w:cs="仿宋"/>
          <w:b/>
          <w:color w:val="auto"/>
          <w:sz w:val="24"/>
        </w:rPr>
        <w:t>1.7货物交付期限、地点和方式</w:t>
      </w:r>
      <w:bookmarkEnd w:id="413"/>
      <w:bookmarkEnd w:id="414"/>
      <w:bookmarkEnd w:id="415"/>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6" w:name="_Toc21423"/>
      <w:bookmarkStart w:id="417" w:name="_Toc27250"/>
      <w:bookmarkStart w:id="418" w:name="_Toc19554"/>
      <w:r>
        <w:rPr>
          <w:rFonts w:hint="eastAsia" w:ascii="仿宋" w:hAnsi="仿宋" w:eastAsia="仿宋" w:cs="仿宋"/>
          <w:b/>
          <w:color w:val="auto"/>
          <w:sz w:val="24"/>
        </w:rPr>
        <w:t>1.8违约责任</w:t>
      </w:r>
      <w:bookmarkEnd w:id="416"/>
      <w:bookmarkEnd w:id="417"/>
      <w:bookmarkEnd w:id="41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1.8.6违约责任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9" w:name="_Toc16021"/>
      <w:bookmarkStart w:id="420" w:name="_Toc28375"/>
      <w:bookmarkStart w:id="421" w:name="_Toc15583"/>
      <w:r>
        <w:rPr>
          <w:rFonts w:hint="eastAsia" w:ascii="仿宋" w:hAnsi="仿宋" w:eastAsia="仿宋" w:cs="仿宋"/>
          <w:b/>
          <w:color w:val="auto"/>
          <w:sz w:val="24"/>
        </w:rPr>
        <w:t>1.9合同争议的解决</w:t>
      </w:r>
      <w:bookmarkEnd w:id="419"/>
      <w:bookmarkEnd w:id="420"/>
      <w:bookmarkEnd w:id="421"/>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22" w:name="_Toc11173"/>
      <w:bookmarkStart w:id="423" w:name="_Toc7245"/>
      <w:bookmarkStart w:id="424" w:name="_Toc15322"/>
      <w:r>
        <w:rPr>
          <w:rFonts w:hint="eastAsia" w:ascii="仿宋" w:hAnsi="仿宋" w:eastAsia="仿宋" w:cs="仿宋"/>
          <w:b/>
          <w:color w:val="auto"/>
          <w:sz w:val="24"/>
        </w:rPr>
        <w:t>2.0 合同生效</w:t>
      </w:r>
      <w:bookmarkEnd w:id="422"/>
      <w:bookmarkEnd w:id="423"/>
      <w:bookmarkEnd w:id="424"/>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5"/>
        <w:rPr>
          <w:rFonts w:hint="eastAsia"/>
          <w:color w:val="auto"/>
        </w:rPr>
      </w:pPr>
    </w:p>
    <w:p>
      <w:pPr>
        <w:rPr>
          <w:rFonts w:hint="eastAsia" w:ascii="仿宋" w:hAnsi="仿宋" w:eastAsia="仿宋" w:cs="仿宋"/>
          <w:color w:val="auto"/>
          <w:sz w:val="24"/>
        </w:rPr>
      </w:pPr>
    </w:p>
    <w:p>
      <w:pPr>
        <w:pStyle w:val="701"/>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425" w:name="_Ref467379109"/>
      <w:bookmarkStart w:id="426" w:name="_Ref467379205"/>
      <w:bookmarkStart w:id="427" w:name="_Toc487900349"/>
      <w:bookmarkStart w:id="428" w:name="_Ref467379195"/>
      <w:bookmarkStart w:id="429" w:name="_Ref467378404"/>
      <w:bookmarkStart w:id="430" w:name="_Ref467378499"/>
      <w:bookmarkStart w:id="431" w:name="_Toc19614"/>
      <w:bookmarkStart w:id="432" w:name="_Toc28763"/>
      <w:bookmarkStart w:id="433" w:name="_Toc279701240"/>
      <w:bookmarkStart w:id="434" w:name="_Ref467379214"/>
      <w:bookmarkStart w:id="435" w:name="_Ref467379225"/>
      <w:bookmarkStart w:id="436" w:name="_Toc16917"/>
      <w:bookmarkStart w:id="437" w:name="_Ref467379101"/>
      <w:bookmarkStart w:id="438" w:name="_Ref467378463"/>
      <w:bookmarkStart w:id="439" w:name="_Ref467379094"/>
      <w:bookmarkStart w:id="440" w:name="_Toc259093669"/>
      <w:r>
        <w:rPr>
          <w:rFonts w:hint="eastAsia" w:ascii="仿宋" w:hAnsi="仿宋" w:eastAsia="仿宋" w:cs="仿宋"/>
          <w:b/>
          <w:color w:val="auto"/>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41" w:name="_Ref467378840"/>
      <w:r>
        <w:rPr>
          <w:rFonts w:hint="eastAsia" w:ascii="仿宋" w:hAnsi="仿宋" w:eastAsia="仿宋" w:cs="仿宋"/>
          <w:color w:val="auto"/>
          <w:sz w:val="24"/>
        </w:rPr>
        <w:t>2.1.4 “甲方”系指与中标或成交供应商签署合同的采购人</w:t>
      </w:r>
      <w:bookmarkEnd w:id="441"/>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42" w:name="_Ref467379400"/>
      <w:r>
        <w:rPr>
          <w:rFonts w:hint="eastAsia" w:ascii="仿宋" w:hAnsi="仿宋" w:eastAsia="仿宋" w:cs="仿宋"/>
          <w:color w:val="auto"/>
          <w:sz w:val="24"/>
        </w:rPr>
        <w:t>2.1.5 “乙方”系指根据合同约定交付货物的中标或成交供应商</w:t>
      </w:r>
      <w:bookmarkEnd w:id="442"/>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43" w:name="_Ref467379436"/>
      <w:r>
        <w:rPr>
          <w:rFonts w:hint="eastAsia" w:ascii="仿宋" w:hAnsi="仿宋" w:eastAsia="仿宋" w:cs="仿宋"/>
          <w:color w:val="auto"/>
          <w:sz w:val="24"/>
        </w:rPr>
        <w:t>2.1.6 “现场”系指合同约定货物将要运至或者安装的地点。</w:t>
      </w:r>
      <w:bookmarkEnd w:id="443"/>
    </w:p>
    <w:p>
      <w:pPr>
        <w:spacing w:line="560" w:lineRule="exact"/>
        <w:ind w:firstLine="482" w:firstLineChars="200"/>
        <w:outlineLvl w:val="0"/>
        <w:rPr>
          <w:rFonts w:hint="eastAsia" w:ascii="仿宋" w:hAnsi="仿宋" w:eastAsia="仿宋" w:cs="仿宋"/>
          <w:b/>
          <w:color w:val="auto"/>
          <w:sz w:val="24"/>
        </w:rPr>
      </w:pPr>
      <w:bookmarkStart w:id="444" w:name="_Toc13336"/>
      <w:bookmarkStart w:id="445" w:name="_Toc487900350"/>
      <w:bookmarkStart w:id="446" w:name="_Toc259093670"/>
      <w:bookmarkStart w:id="447" w:name="_Toc27635"/>
      <w:bookmarkStart w:id="448" w:name="_Toc279701241"/>
      <w:bookmarkStart w:id="449" w:name="_Toc32504"/>
      <w:r>
        <w:rPr>
          <w:rFonts w:hint="eastAsia" w:ascii="仿宋" w:hAnsi="仿宋" w:eastAsia="仿宋" w:cs="仿宋"/>
          <w:b/>
          <w:color w:val="auto"/>
          <w:sz w:val="24"/>
        </w:rPr>
        <w:t>2.2 技术规范</w:t>
      </w:r>
      <w:bookmarkEnd w:id="444"/>
      <w:bookmarkEnd w:id="445"/>
      <w:bookmarkEnd w:id="446"/>
      <w:bookmarkEnd w:id="447"/>
      <w:bookmarkEnd w:id="448"/>
      <w:bookmarkEnd w:id="44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50" w:name="_Toc259093671"/>
      <w:bookmarkStart w:id="451" w:name="_Toc487900351"/>
      <w:bookmarkStart w:id="452" w:name="_Toc279701242"/>
      <w:bookmarkStart w:id="453" w:name="_Toc9829"/>
      <w:bookmarkStart w:id="454" w:name="_Toc31634"/>
      <w:bookmarkStart w:id="455" w:name="_Toc27853"/>
      <w:r>
        <w:rPr>
          <w:rFonts w:hint="eastAsia" w:ascii="仿宋" w:hAnsi="仿宋" w:eastAsia="仿宋" w:cs="仿宋"/>
          <w:b/>
          <w:color w:val="auto"/>
          <w:sz w:val="24"/>
        </w:rPr>
        <w:t>2.3 知识产权</w:t>
      </w:r>
      <w:bookmarkEnd w:id="450"/>
      <w:bookmarkEnd w:id="451"/>
      <w:bookmarkEnd w:id="452"/>
      <w:bookmarkEnd w:id="453"/>
      <w:bookmarkEnd w:id="454"/>
      <w:bookmarkEnd w:id="45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6" w:name="_Toc4194"/>
      <w:bookmarkStart w:id="457" w:name="_Toc11932"/>
      <w:bookmarkStart w:id="458" w:name="_Toc29149"/>
      <w:r>
        <w:rPr>
          <w:rFonts w:hint="eastAsia" w:ascii="仿宋" w:hAnsi="仿宋" w:eastAsia="仿宋" w:cs="仿宋"/>
          <w:b/>
          <w:color w:val="auto"/>
          <w:sz w:val="24"/>
        </w:rPr>
        <w:t>2.4 包装和装运</w:t>
      </w:r>
      <w:bookmarkEnd w:id="456"/>
      <w:bookmarkEnd w:id="457"/>
      <w:bookmarkEnd w:id="45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2.4.3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9" w:name="_Ref467378591"/>
      <w:bookmarkStart w:id="460" w:name="_Ref467379527"/>
      <w:bookmarkStart w:id="461" w:name="_Toc279701245"/>
      <w:bookmarkStart w:id="462" w:name="_Toc487900354"/>
      <w:bookmarkStart w:id="463" w:name="_Ref467379542"/>
      <w:bookmarkStart w:id="464" w:name="_Ref467378541"/>
      <w:bookmarkStart w:id="465" w:name="_Toc259093674"/>
      <w:bookmarkStart w:id="466" w:name="_Ref467379536"/>
      <w:bookmarkStart w:id="467" w:name="_Toc26182"/>
      <w:bookmarkStart w:id="468" w:name="_Toc19074"/>
      <w:bookmarkStart w:id="469" w:name="_Toc30272"/>
      <w:r>
        <w:rPr>
          <w:rFonts w:hint="eastAsia" w:ascii="仿宋" w:hAnsi="仿宋" w:eastAsia="仿宋" w:cs="仿宋"/>
          <w:b/>
          <w:color w:val="auto"/>
          <w:sz w:val="24"/>
        </w:rPr>
        <w:t>2.</w:t>
      </w:r>
      <w:bookmarkEnd w:id="459"/>
      <w:bookmarkEnd w:id="460"/>
      <w:bookmarkEnd w:id="461"/>
      <w:bookmarkEnd w:id="462"/>
      <w:bookmarkEnd w:id="463"/>
      <w:bookmarkEnd w:id="464"/>
      <w:bookmarkEnd w:id="465"/>
      <w:bookmarkEnd w:id="466"/>
      <w:r>
        <w:rPr>
          <w:rFonts w:hint="eastAsia" w:ascii="仿宋" w:hAnsi="仿宋" w:eastAsia="仿宋" w:cs="仿宋"/>
          <w:b/>
          <w:color w:val="auto"/>
          <w:sz w:val="24"/>
        </w:rPr>
        <w:t>5 履约检查和问题反馈</w:t>
      </w:r>
      <w:bookmarkEnd w:id="467"/>
      <w:bookmarkEnd w:id="468"/>
      <w:bookmarkEnd w:id="469"/>
    </w:p>
    <w:p>
      <w:pPr>
        <w:spacing w:line="560" w:lineRule="exact"/>
        <w:ind w:firstLine="480" w:firstLineChars="200"/>
        <w:rPr>
          <w:rFonts w:hint="eastAsia" w:ascii="仿宋" w:hAnsi="仿宋" w:eastAsia="仿宋" w:cs="仿宋"/>
          <w:color w:val="auto"/>
          <w:sz w:val="24"/>
        </w:rPr>
      </w:pPr>
      <w:bookmarkStart w:id="470" w:name="_Ref467379657"/>
      <w:r>
        <w:rPr>
          <w:rFonts w:hint="eastAsia" w:ascii="仿宋" w:hAnsi="仿宋" w:eastAsia="仿宋" w:cs="仿宋"/>
          <w:color w:val="auto"/>
          <w:sz w:val="24"/>
        </w:rPr>
        <w:t>2.5.1</w:t>
      </w:r>
      <w:bookmarkEnd w:id="470"/>
      <w:bookmarkStart w:id="471" w:name="_Toc186431854"/>
      <w:bookmarkStart w:id="472" w:name="_Toc259093676"/>
      <w:bookmarkStart w:id="473" w:name="_Toc279701247"/>
      <w:bookmarkStart w:id="474" w:name="_Toc487900357"/>
      <w:bookmarkStart w:id="475" w:name="_Ref467379793"/>
      <w:bookmarkStart w:id="476"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71"/>
      <w:bookmarkStart w:id="477" w:name="_Toc186431855"/>
      <w:r>
        <w:rPr>
          <w:rFonts w:hint="eastAsia" w:ascii="仿宋" w:hAnsi="仿宋" w:eastAsia="仿宋" w:cs="仿宋"/>
          <w:color w:val="auto"/>
          <w:sz w:val="24"/>
        </w:rPr>
        <w:t>。</w:t>
      </w:r>
    </w:p>
    <w:bookmarkEnd w:id="472"/>
    <w:bookmarkEnd w:id="473"/>
    <w:bookmarkEnd w:id="474"/>
    <w:bookmarkEnd w:id="475"/>
    <w:bookmarkEnd w:id="476"/>
    <w:bookmarkEnd w:id="477"/>
    <w:p>
      <w:pPr>
        <w:spacing w:line="560" w:lineRule="exact"/>
        <w:ind w:firstLine="482" w:firstLineChars="200"/>
        <w:outlineLvl w:val="0"/>
        <w:rPr>
          <w:rFonts w:hint="eastAsia" w:ascii="仿宋" w:hAnsi="仿宋" w:eastAsia="仿宋" w:cs="仿宋"/>
          <w:b/>
          <w:color w:val="auto"/>
          <w:sz w:val="24"/>
        </w:rPr>
      </w:pPr>
      <w:bookmarkStart w:id="478" w:name="_Ref467379852"/>
      <w:bookmarkStart w:id="479" w:name="_Toc259093677"/>
      <w:bookmarkStart w:id="480" w:name="_Toc487900358"/>
      <w:bookmarkStart w:id="481" w:name="_Ref467379863"/>
      <w:bookmarkStart w:id="482" w:name="_Ref467379923"/>
      <w:bookmarkStart w:id="483" w:name="_Toc279701248"/>
      <w:bookmarkStart w:id="484" w:name="_Toc3225"/>
      <w:bookmarkStart w:id="485" w:name="_Toc774"/>
      <w:bookmarkStart w:id="486" w:name="_Toc16110"/>
      <w:r>
        <w:rPr>
          <w:rFonts w:hint="eastAsia" w:ascii="仿宋" w:hAnsi="仿宋" w:eastAsia="仿宋" w:cs="仿宋"/>
          <w:b/>
          <w:color w:val="auto"/>
          <w:sz w:val="24"/>
        </w:rPr>
        <w:t>2.6 技术资料</w:t>
      </w:r>
      <w:bookmarkEnd w:id="478"/>
      <w:bookmarkEnd w:id="479"/>
      <w:bookmarkEnd w:id="480"/>
      <w:bookmarkEnd w:id="481"/>
      <w:bookmarkEnd w:id="482"/>
      <w:bookmarkEnd w:id="483"/>
      <w:r>
        <w:rPr>
          <w:rFonts w:hint="eastAsia" w:ascii="仿宋" w:hAnsi="仿宋" w:eastAsia="仿宋" w:cs="仿宋"/>
          <w:b/>
          <w:color w:val="auto"/>
          <w:sz w:val="24"/>
        </w:rPr>
        <w:t>和保密义务</w:t>
      </w:r>
      <w:bookmarkEnd w:id="484"/>
      <w:bookmarkEnd w:id="485"/>
      <w:bookmarkEnd w:id="48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87" w:name="_Toc7860"/>
      <w:r>
        <w:rPr>
          <w:rFonts w:hint="eastAsia" w:ascii="仿宋" w:hAnsi="仿宋" w:eastAsia="仿宋" w:cs="仿宋"/>
          <w:b/>
          <w:color w:val="auto"/>
          <w:sz w:val="24"/>
        </w:rPr>
        <w:t>2.7 质量保证</w:t>
      </w:r>
      <w:bookmarkEnd w:id="48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88" w:name="_Toc17244"/>
      <w:bookmarkStart w:id="489" w:name="_Toc487900362"/>
      <w:bookmarkStart w:id="490" w:name="_Toc279701252"/>
      <w:bookmarkStart w:id="491" w:name="_Toc259093681"/>
      <w:r>
        <w:rPr>
          <w:rFonts w:hint="eastAsia" w:ascii="仿宋" w:hAnsi="仿宋" w:eastAsia="仿宋" w:cs="仿宋"/>
          <w:b/>
          <w:color w:val="auto"/>
          <w:sz w:val="24"/>
        </w:rPr>
        <w:t>2.8 货物的风险负担</w:t>
      </w:r>
      <w:bookmarkEnd w:id="488"/>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92" w:name="_Toc14055"/>
      <w:r>
        <w:rPr>
          <w:rFonts w:hint="eastAsia" w:ascii="仿宋" w:hAnsi="仿宋" w:eastAsia="仿宋" w:cs="仿宋"/>
          <w:b/>
          <w:color w:val="auto"/>
          <w:sz w:val="24"/>
        </w:rPr>
        <w:t>2.9 延迟交货</w:t>
      </w:r>
      <w:bookmarkEnd w:id="489"/>
      <w:bookmarkEnd w:id="490"/>
      <w:bookmarkEnd w:id="491"/>
      <w:bookmarkEnd w:id="49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493" w:name="_Toc7502"/>
      <w:bookmarkStart w:id="494" w:name="_Toc487900364"/>
      <w:bookmarkStart w:id="495" w:name="_Toc259093683"/>
      <w:bookmarkStart w:id="496" w:name="_Toc279701254"/>
      <w:bookmarkStart w:id="497" w:name="_Ref467378121"/>
      <w:r>
        <w:rPr>
          <w:rFonts w:hint="eastAsia" w:ascii="仿宋" w:hAnsi="仿宋" w:eastAsia="仿宋" w:cs="仿宋"/>
          <w:b/>
          <w:color w:val="auto"/>
          <w:sz w:val="24"/>
        </w:rPr>
        <w:t>2.10 合同变更</w:t>
      </w:r>
      <w:bookmarkEnd w:id="49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487900369"/>
      <w:bookmarkStart w:id="500" w:name="_Toc259093688"/>
    </w:p>
    <w:p>
      <w:pPr>
        <w:spacing w:line="560" w:lineRule="exact"/>
        <w:ind w:firstLine="482" w:firstLineChars="200"/>
        <w:outlineLvl w:val="0"/>
        <w:rPr>
          <w:rFonts w:hint="eastAsia" w:ascii="仿宋" w:hAnsi="仿宋" w:eastAsia="仿宋" w:cs="仿宋"/>
          <w:b/>
          <w:color w:val="auto"/>
          <w:sz w:val="24"/>
        </w:rPr>
      </w:pPr>
      <w:bookmarkStart w:id="501" w:name="_Toc22955"/>
      <w:bookmarkStart w:id="502" w:name="_Toc15237"/>
      <w:bookmarkStart w:id="503" w:name="_Toc10366"/>
      <w:r>
        <w:rPr>
          <w:rFonts w:hint="eastAsia" w:ascii="仿宋" w:hAnsi="仿宋" w:eastAsia="仿宋" w:cs="仿宋"/>
          <w:b/>
          <w:color w:val="auto"/>
          <w:sz w:val="24"/>
        </w:rPr>
        <w:t>2.11 合同转让</w:t>
      </w:r>
      <w:bookmarkEnd w:id="498"/>
      <w:bookmarkEnd w:id="499"/>
      <w:bookmarkEnd w:id="500"/>
      <w:r>
        <w:rPr>
          <w:rFonts w:hint="eastAsia" w:ascii="仿宋" w:hAnsi="仿宋" w:eastAsia="仿宋" w:cs="仿宋"/>
          <w:b/>
          <w:color w:val="auto"/>
          <w:sz w:val="24"/>
        </w:rPr>
        <w:t>和分包</w:t>
      </w:r>
      <w:bookmarkEnd w:id="501"/>
      <w:bookmarkEnd w:id="502"/>
      <w:bookmarkEnd w:id="50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504" w:name="_Toc16508"/>
      <w:bookmarkStart w:id="505" w:name="_Toc14066"/>
      <w:bookmarkStart w:id="506" w:name="_Toc13566"/>
      <w:r>
        <w:rPr>
          <w:rFonts w:hint="eastAsia" w:ascii="仿宋" w:hAnsi="仿宋" w:eastAsia="仿宋" w:cs="仿宋"/>
          <w:b/>
          <w:color w:val="auto"/>
          <w:sz w:val="24"/>
        </w:rPr>
        <w:t>2.12 不可抗力</w:t>
      </w:r>
      <w:bookmarkEnd w:id="504"/>
      <w:bookmarkEnd w:id="505"/>
      <w:bookmarkEnd w:id="50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507" w:name="_Toc259093684"/>
      <w:bookmarkStart w:id="508" w:name="_Toc487900365"/>
      <w:bookmarkStart w:id="509" w:name="_Toc279701255"/>
      <w:bookmarkStart w:id="510" w:name="_Toc30676"/>
      <w:bookmarkStart w:id="511" w:name="_Toc6969"/>
      <w:bookmarkStart w:id="512" w:name="_Toc689"/>
      <w:r>
        <w:rPr>
          <w:rFonts w:hint="eastAsia" w:ascii="仿宋" w:hAnsi="仿宋" w:eastAsia="仿宋" w:cs="仿宋"/>
          <w:b/>
          <w:color w:val="auto"/>
          <w:sz w:val="24"/>
        </w:rPr>
        <w:t>2.13 税费</w:t>
      </w:r>
      <w:bookmarkEnd w:id="507"/>
      <w:bookmarkEnd w:id="508"/>
      <w:bookmarkEnd w:id="509"/>
      <w:bookmarkEnd w:id="510"/>
      <w:bookmarkEnd w:id="511"/>
      <w:bookmarkEnd w:id="51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513" w:name="_Toc279701258"/>
      <w:bookmarkStart w:id="514" w:name="_Toc487900368"/>
      <w:bookmarkStart w:id="515" w:name="_Toc8298"/>
      <w:bookmarkStart w:id="516" w:name="_Toc259093687"/>
      <w:bookmarkStart w:id="517" w:name="_Toc16959"/>
      <w:bookmarkStart w:id="518" w:name="_Toc7102"/>
      <w:r>
        <w:rPr>
          <w:rFonts w:hint="eastAsia" w:ascii="仿宋" w:hAnsi="仿宋" w:eastAsia="仿宋" w:cs="仿宋"/>
          <w:b/>
          <w:color w:val="auto"/>
          <w:sz w:val="24"/>
        </w:rPr>
        <w:t>2.14乙方破产</w:t>
      </w:r>
      <w:bookmarkEnd w:id="513"/>
      <w:bookmarkEnd w:id="514"/>
      <w:bookmarkEnd w:id="515"/>
      <w:bookmarkEnd w:id="516"/>
      <w:bookmarkEnd w:id="517"/>
      <w:bookmarkEnd w:id="51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19" w:name="_Toc29333"/>
      <w:bookmarkStart w:id="520" w:name="_Toc6134"/>
      <w:bookmarkStart w:id="521" w:name="_Toc15387"/>
      <w:r>
        <w:rPr>
          <w:rFonts w:hint="eastAsia" w:ascii="仿宋" w:hAnsi="仿宋" w:eastAsia="仿宋" w:cs="仿宋"/>
          <w:b/>
          <w:color w:val="auto"/>
          <w:sz w:val="24"/>
        </w:rPr>
        <w:t>2.15 合同中止、终止</w:t>
      </w:r>
      <w:bookmarkEnd w:id="519"/>
      <w:bookmarkEnd w:id="520"/>
      <w:bookmarkEnd w:id="52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22" w:name="_Toc6596"/>
      <w:bookmarkStart w:id="523" w:name="_Toc1125"/>
      <w:bookmarkStart w:id="524" w:name="_Toc14563"/>
      <w:r>
        <w:rPr>
          <w:rFonts w:hint="eastAsia" w:ascii="仿宋" w:hAnsi="仿宋" w:eastAsia="仿宋" w:cs="仿宋"/>
          <w:b/>
          <w:color w:val="auto"/>
          <w:sz w:val="24"/>
        </w:rPr>
        <w:t>2.16检验和验收</w:t>
      </w:r>
      <w:bookmarkEnd w:id="522"/>
      <w:bookmarkEnd w:id="523"/>
      <w:bookmarkEnd w:id="524"/>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94"/>
    <w:bookmarkEnd w:id="495"/>
    <w:bookmarkEnd w:id="496"/>
    <w:bookmarkEnd w:id="497"/>
    <w:p>
      <w:pPr>
        <w:spacing w:line="560" w:lineRule="exact"/>
        <w:ind w:firstLine="482" w:firstLineChars="200"/>
        <w:outlineLvl w:val="0"/>
        <w:rPr>
          <w:rFonts w:hint="eastAsia" w:ascii="仿宋" w:hAnsi="仿宋" w:eastAsia="仿宋" w:cs="仿宋"/>
          <w:b/>
          <w:color w:val="auto"/>
          <w:sz w:val="24"/>
        </w:rPr>
      </w:pPr>
      <w:bookmarkStart w:id="525" w:name="_Toc279701261"/>
      <w:bookmarkStart w:id="526" w:name="_Toc259093690"/>
      <w:bookmarkStart w:id="527" w:name="_Toc487900371"/>
      <w:bookmarkStart w:id="528" w:name="_Toc19604"/>
      <w:bookmarkStart w:id="529" w:name="_Toc11284"/>
      <w:bookmarkStart w:id="530" w:name="_Toc25182"/>
      <w:r>
        <w:rPr>
          <w:rFonts w:hint="eastAsia" w:ascii="仿宋" w:hAnsi="仿宋" w:eastAsia="仿宋" w:cs="仿宋"/>
          <w:b/>
          <w:color w:val="auto"/>
          <w:sz w:val="24"/>
        </w:rPr>
        <w:t>2.17 通知</w:t>
      </w:r>
      <w:bookmarkEnd w:id="525"/>
      <w:bookmarkEnd w:id="526"/>
      <w:bookmarkEnd w:id="527"/>
      <w:r>
        <w:rPr>
          <w:rFonts w:hint="eastAsia" w:ascii="仿宋" w:hAnsi="仿宋" w:eastAsia="仿宋" w:cs="仿宋"/>
          <w:b/>
          <w:color w:val="auto"/>
          <w:sz w:val="24"/>
        </w:rPr>
        <w:t>和送达</w:t>
      </w:r>
      <w:bookmarkEnd w:id="528"/>
      <w:bookmarkEnd w:id="529"/>
      <w:bookmarkEnd w:id="530"/>
    </w:p>
    <w:p>
      <w:pPr>
        <w:spacing w:line="560" w:lineRule="exact"/>
        <w:ind w:firstLine="480" w:firstLineChars="200"/>
        <w:rPr>
          <w:rFonts w:hint="eastAsia" w:ascii="仿宋" w:hAnsi="仿宋" w:eastAsia="仿宋" w:cs="仿宋"/>
          <w:color w:val="auto"/>
          <w:sz w:val="24"/>
        </w:rPr>
      </w:pPr>
      <w:bookmarkStart w:id="531" w:name="_Toc6698"/>
      <w:bookmarkStart w:id="532" w:name="_Toc3135"/>
      <w:bookmarkStart w:id="533" w:name="_Toc487900372"/>
      <w:bookmarkStart w:id="534" w:name="_Toc259093691"/>
      <w:bookmarkStart w:id="535" w:name="_Toc27970126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hint="eastAsia" w:ascii="仿宋" w:hAnsi="仿宋" w:eastAsia="仿宋" w:cs="仿宋"/>
          <w:color w:val="auto"/>
          <w:sz w:val="24"/>
        </w:rPr>
      </w:pPr>
      <w:bookmarkStart w:id="536" w:name="_Toc23294"/>
      <w:bookmarkStart w:id="537" w:name="_Toc23128"/>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hint="eastAsia" w:ascii="仿宋" w:hAnsi="仿宋" w:eastAsia="仿宋" w:cs="仿宋"/>
          <w:b/>
          <w:color w:val="auto"/>
          <w:sz w:val="24"/>
        </w:rPr>
      </w:pPr>
      <w:bookmarkStart w:id="538" w:name="_Toc18540"/>
      <w:bookmarkStart w:id="539" w:name="_Toc4355"/>
      <w:bookmarkStart w:id="540" w:name="_Toc30599"/>
      <w:r>
        <w:rPr>
          <w:rFonts w:hint="eastAsia" w:ascii="仿宋" w:hAnsi="仿宋" w:eastAsia="仿宋" w:cs="仿宋"/>
          <w:b/>
          <w:color w:val="auto"/>
          <w:sz w:val="24"/>
        </w:rPr>
        <w:t>2.18 计量单位</w:t>
      </w:r>
      <w:bookmarkEnd w:id="533"/>
      <w:bookmarkEnd w:id="534"/>
      <w:bookmarkEnd w:id="535"/>
      <w:bookmarkEnd w:id="538"/>
      <w:bookmarkEnd w:id="539"/>
      <w:bookmarkEnd w:id="54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41" w:name="_Toc10330"/>
      <w:bookmarkStart w:id="542" w:name="_Toc487900373"/>
      <w:bookmarkStart w:id="543" w:name="_Toc18567"/>
      <w:bookmarkStart w:id="544" w:name="_Toc259093692"/>
      <w:bookmarkStart w:id="545" w:name="_Toc279701263"/>
      <w:bookmarkStart w:id="546" w:name="_Toc12773"/>
      <w:r>
        <w:rPr>
          <w:rFonts w:hint="eastAsia" w:ascii="仿宋" w:hAnsi="仿宋" w:eastAsia="仿宋" w:cs="仿宋"/>
          <w:b/>
          <w:color w:val="auto"/>
          <w:sz w:val="24"/>
        </w:rPr>
        <w:t>2.19 合同使用的文字和适用的法律</w:t>
      </w:r>
      <w:bookmarkEnd w:id="541"/>
      <w:bookmarkEnd w:id="542"/>
      <w:bookmarkEnd w:id="543"/>
      <w:bookmarkEnd w:id="544"/>
      <w:bookmarkEnd w:id="545"/>
      <w:bookmarkEnd w:id="54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47" w:name="_Toc14001"/>
      <w:bookmarkStart w:id="548" w:name="_Toc6885"/>
      <w:bookmarkStart w:id="549" w:name="_Toc19890"/>
      <w:r>
        <w:rPr>
          <w:rFonts w:hint="eastAsia" w:ascii="仿宋" w:hAnsi="仿宋" w:eastAsia="仿宋" w:cs="仿宋"/>
          <w:b/>
          <w:color w:val="auto"/>
          <w:sz w:val="24"/>
        </w:rPr>
        <w:t>2.20 合同份数</w:t>
      </w:r>
      <w:bookmarkEnd w:id="547"/>
      <w:bookmarkEnd w:id="548"/>
      <w:bookmarkEnd w:id="54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adjustRightInd/>
        <w:spacing w:line="360" w:lineRule="auto"/>
        <w:ind w:firstLine="2513" w:firstLineChars="1197"/>
        <w:outlineLvl w:val="0"/>
        <w:rPr>
          <w:rFonts w:hint="eastAsia" w:ascii="仿宋" w:hAnsi="仿宋" w:eastAsia="仿宋" w:cs="仿宋"/>
          <w:b/>
          <w:color w:val="auto"/>
        </w:rPr>
      </w:pPr>
      <w:r>
        <w:rPr>
          <w:rFonts w:hint="eastAsia" w:ascii="仿宋" w:hAnsi="仿宋" w:eastAsia="仿宋" w:cs="仿宋"/>
          <w:color w:val="auto"/>
          <w:kern w:val="0"/>
        </w:rPr>
        <w:br w:type="page"/>
      </w:r>
      <w:r>
        <w:rPr>
          <w:rFonts w:hint="eastAsia" w:ascii="仿宋" w:hAnsi="仿宋" w:eastAsia="仿宋" w:cs="仿宋"/>
          <w:b/>
          <w:color w:val="auto"/>
          <w:sz w:val="32"/>
          <w:szCs w:val="20"/>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534" w:type="pct"/>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1.5.2 </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1.8.6</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4534" w:type="pct"/>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2.12.4</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2.20 </w:t>
            </w:r>
          </w:p>
        </w:tc>
        <w:tc>
          <w:tcPr>
            <w:tcW w:w="4534" w:type="pct"/>
            <w:vAlign w:val="center"/>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pStyle w:val="5"/>
        <w:rPr>
          <w:rFonts w:hint="eastAsia" w:ascii="仿宋" w:hAnsi="仿宋" w:eastAsia="仿宋" w:cs="仿宋"/>
          <w:color w:val="auto"/>
          <w:sz w:val="24"/>
        </w:rPr>
      </w:pPr>
    </w:p>
    <w:p>
      <w:pPr>
        <w:rPr>
          <w:rFonts w:hint="eastAsia"/>
          <w:color w:val="auto"/>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widowControl/>
        <w:adjustRightInd/>
        <w:spacing w:line="48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9"/>
      <w:r>
        <w:rPr>
          <w:rFonts w:hint="eastAsia" w:ascii="仿宋" w:hAnsi="仿宋" w:eastAsia="仿宋" w:cs="仿宋"/>
          <w:b/>
          <w:color w:val="auto"/>
          <w:sz w:val="36"/>
          <w:szCs w:val="20"/>
        </w:rPr>
        <w:t xml:space="preserve"> </w:t>
      </w:r>
      <w:bookmarkEnd w:id="400"/>
      <w:r>
        <w:rPr>
          <w:rFonts w:hint="eastAsia" w:ascii="仿宋" w:hAnsi="仿宋" w:eastAsia="仿宋" w:cs="仿宋"/>
          <w:b/>
          <w:color w:val="auto"/>
          <w:sz w:val="36"/>
          <w:szCs w:val="20"/>
        </w:rPr>
        <w:t>应提交的有关格式范例</w:t>
      </w: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48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48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48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sz w:val="24"/>
        </w:rPr>
        <w:t>：</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】政府采购活动，郑重承诺：</w:t>
      </w:r>
    </w:p>
    <w:p>
      <w:pPr>
        <w:snapToGrid w:val="0"/>
        <w:spacing w:line="48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48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hint="eastAsia" w:ascii="仿宋" w:hAnsi="仿宋" w:eastAsia="仿宋" w:cs="仿宋"/>
          <w:b/>
          <w:color w:val="auto"/>
          <w:kern w:val="0"/>
          <w:sz w:val="32"/>
          <w:szCs w:val="32"/>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pStyle w:val="5"/>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w:t>
      </w:r>
    </w:p>
    <w:p>
      <w:pPr>
        <w:snapToGrid w:val="0"/>
        <w:spacing w:before="50" w:after="50" w:line="360" w:lineRule="auto"/>
        <w:jc w:val="left"/>
        <w:rPr>
          <w:rFonts w:hint="eastAsia" w:ascii="仿宋" w:hAnsi="仿宋" w:eastAsia="仿宋" w:cs="仿宋"/>
          <w:b/>
          <w:color w:val="auto"/>
          <w:sz w:val="24"/>
        </w:rPr>
      </w:pP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.专门面向中小企业，货物全部由符合政策要求的中小企业（或小微企业）制造的，提供相应的中小企业声明函（附件7）。</w:t>
      </w:r>
      <w:r>
        <w:rPr>
          <w:rFonts w:hint="eastAsia" w:ascii="宋体" w:hAnsi="宋体" w:cs="宋体"/>
          <w:color w:val="auto"/>
          <w:sz w:val="24"/>
        </w:rPr>
        <w:t xml:space="preserve">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hint="eastAsia" w:ascii="仿宋" w:hAnsi="仿宋" w:eastAsia="仿宋" w:cs="仿宋"/>
          <w:b/>
          <w:color w:val="auto"/>
          <w:kern w:val="0"/>
          <w:sz w:val="36"/>
          <w:szCs w:val="36"/>
        </w:rPr>
      </w:pPr>
    </w:p>
    <w:p>
      <w:pPr>
        <w:spacing w:line="48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480" w:lineRule="auto"/>
        <w:jc w:val="center"/>
        <w:outlineLvl w:val="0"/>
        <w:rPr>
          <w:rFonts w:hint="eastAsia" w:ascii="仿宋" w:hAnsi="仿宋" w:eastAsia="仿宋" w:cs="仿宋"/>
          <w:b/>
          <w:color w:val="auto"/>
          <w:kern w:val="0"/>
          <w:sz w:val="24"/>
        </w:rPr>
      </w:pPr>
    </w:p>
    <w:p>
      <w:pPr>
        <w:spacing w:line="48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48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1"/>
          <w:szCs w:val="21"/>
          <w:highlight w:val="none"/>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投标人签署的《政府采购活动现场确认声明书》</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（页码）</w:t>
      </w:r>
    </w:p>
    <w:p>
      <w:pPr>
        <w:pStyle w:val="5"/>
        <w:rPr>
          <w:rFonts w:hint="eastAsia" w:ascii="仿宋" w:hAnsi="仿宋" w:eastAsia="仿宋" w:cs="仿宋"/>
          <w:color w:val="auto"/>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50" w:name="_Hlk101257010"/>
      <w:r>
        <w:rPr>
          <w:rFonts w:hint="eastAsia" w:ascii="仿宋" w:hAnsi="仿宋" w:eastAsia="仿宋" w:cs="仿宋"/>
          <w:color w:val="auto"/>
          <w:sz w:val="24"/>
        </w:rPr>
        <w:t>（如果有)</w:t>
      </w:r>
      <w:bookmarkEnd w:id="550"/>
      <w:r>
        <w:rPr>
          <w:rFonts w:hint="eastAsia" w:ascii="仿宋" w:hAnsi="仿宋" w:eastAsia="仿宋" w:cs="仿宋"/>
          <w:snapToGrid w:val="0"/>
          <w:color w:val="auto"/>
          <w:kern w:val="28"/>
          <w:sz w:val="24"/>
          <w:szCs w:val="20"/>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420" w:leftChars="200" w:firstLine="480" w:firstLineChars="200"/>
        <w:rPr>
          <w:rFonts w:hint="default" w:eastAsia="仿宋"/>
          <w:color w:val="auto"/>
          <w:lang w:val="en-US" w:eastAsia="zh-CN"/>
        </w:rPr>
      </w:pPr>
      <w:r>
        <w:rPr>
          <w:rFonts w:hint="eastAsia" w:ascii="仿宋" w:hAnsi="仿宋" w:eastAsia="仿宋" w:cs="仿宋"/>
          <w:color w:val="auto"/>
          <w:sz w:val="24"/>
          <w:lang w:val="en-US" w:eastAsia="zh-CN"/>
        </w:rPr>
        <w:t>2.2.9</w:t>
      </w:r>
      <w:r>
        <w:rPr>
          <w:rFonts w:hint="eastAsia" w:ascii="仿宋" w:hAnsi="仿宋" w:eastAsia="仿宋" w:cs="仿宋"/>
          <w:b w:val="0"/>
          <w:bCs w:val="0"/>
          <w:color w:val="auto"/>
          <w:kern w:val="2"/>
          <w:sz w:val="24"/>
          <w:szCs w:val="24"/>
          <w:lang w:val="en-US" w:eastAsia="zh-CN" w:bidi="ar-SA"/>
        </w:rPr>
        <w:t>政府采购活动现场确认声明书；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5"/>
        <w:rPr>
          <w:rFonts w:hint="eastAsia" w:ascii="仿宋" w:hAnsi="仿宋" w:eastAsia="仿宋" w:cs="仿宋"/>
          <w:color w:val="auto"/>
          <w:lang w:val="en-US"/>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9"/>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p>
    <w:p>
      <w:pPr>
        <w:snapToGrid w:val="0"/>
        <w:spacing w:line="48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48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rPr>
          <w:rFonts w:hint="eastAsia" w:ascii="仿宋" w:hAnsi="仿宋" w:eastAsia="仿宋" w:cs="仿宋"/>
          <w:color w:val="auto"/>
          <w:kern w:val="0"/>
          <w:sz w:val="24"/>
        </w:rPr>
      </w:pPr>
    </w:p>
    <w:p>
      <w:pPr>
        <w:pStyle w:val="5"/>
        <w:rPr>
          <w:rFonts w:hint="eastAsia"/>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both"/>
              <w:rPr>
                <w:rFonts w:hint="eastAsia" w:ascii="仿宋" w:hAnsi="仿宋" w:eastAsia="仿宋" w:cs="仿宋"/>
                <w:color w:val="auto"/>
                <w:sz w:val="24"/>
              </w:rPr>
            </w:pPr>
          </w:p>
          <w:p>
            <w:pPr>
              <w:jc w:val="both"/>
              <w:rPr>
                <w:rFonts w:hint="eastAsia" w:ascii="仿宋" w:hAnsi="仿宋" w:eastAsia="仿宋" w:cs="仿宋"/>
                <w:color w:val="auto"/>
                <w:sz w:val="24"/>
              </w:rPr>
            </w:pPr>
            <w:r>
              <w:rPr>
                <w:rFonts w:hint="eastAsia" w:ascii="仿宋" w:hAnsi="仿宋" w:eastAsia="仿宋" w:cs="仿宋"/>
                <w:color w:val="auto"/>
                <w:sz w:val="24"/>
              </w:rPr>
              <w:t>见投标文件</w:t>
            </w:r>
          </w:p>
          <w:p>
            <w:pPr>
              <w:jc w:val="both"/>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spacing w:line="480" w:lineRule="auto"/>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48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both"/>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投标标的清单</w:t>
      </w:r>
    </w:p>
    <w:p>
      <w:pPr>
        <w:pStyle w:val="5"/>
        <w:numPr>
          <w:ilvl w:val="0"/>
          <w:numId w:val="0"/>
        </w:numPr>
        <w:ind w:leftChars="0"/>
        <w:rPr>
          <w:rFonts w:hint="eastAsia"/>
          <w:color w:val="auto"/>
        </w:rPr>
      </w:pPr>
    </w:p>
    <w:tbl>
      <w:tblPr>
        <w:tblStyle w:val="6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369"/>
        <w:gridCol w:w="1114"/>
        <w:gridCol w:w="1260"/>
        <w:gridCol w:w="277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商务技术偏离表</w:t>
      </w:r>
    </w:p>
    <w:p>
      <w:pPr>
        <w:pStyle w:val="5"/>
        <w:numPr>
          <w:ilvl w:val="0"/>
          <w:numId w:val="0"/>
        </w:numPr>
        <w:ind w:leftChars="900"/>
        <w:rPr>
          <w:rFonts w:hint="eastAsia"/>
          <w:color w:val="auto"/>
        </w:rPr>
      </w:pPr>
    </w:p>
    <w:tbl>
      <w:tblPr>
        <w:tblStyle w:val="64"/>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683"/>
        <w:gridCol w:w="35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345"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345"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345"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345"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b/>
          <w:bCs/>
          <w:color w:val="auto"/>
          <w:sz w:val="32"/>
          <w:szCs w:val="32"/>
        </w:rPr>
      </w:pPr>
      <w:r>
        <w:rPr>
          <w:rFonts w:hint="eastAsia" w:ascii="仿宋" w:hAnsi="仿宋" w:eastAsia="仿宋" w:cs="仿宋"/>
          <w:color w:val="auto"/>
          <w:sz w:val="24"/>
        </w:rPr>
        <w:t>注：按本格式和要求提供。</w:t>
      </w: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5"/>
        <w:rPr>
          <w:rFonts w:hint="eastAsia" w:ascii="仿宋" w:hAnsi="仿宋" w:eastAsia="仿宋" w:cs="仿宋"/>
          <w:b/>
          <w:bCs/>
          <w:color w:val="auto"/>
          <w:sz w:val="24"/>
        </w:rPr>
      </w:pPr>
    </w:p>
    <w:p>
      <w:pPr>
        <w:pStyle w:val="5"/>
        <w:ind w:left="0" w:leftChars="0" w:firstLine="0" w:firstLineChars="0"/>
        <w:rPr>
          <w:rFonts w:hint="eastAsia" w:ascii="仿宋" w:hAnsi="仿宋" w:eastAsia="仿宋" w:cs="仿宋"/>
          <w:b/>
          <w:bCs/>
          <w:color w:val="auto"/>
          <w:sz w:val="24"/>
          <w:lang w:val="en-US" w:eastAsia="zh-CN"/>
        </w:rPr>
      </w:pPr>
    </w:p>
    <w:p>
      <w:pPr>
        <w:rPr>
          <w:rFonts w:hint="eastAsia" w:ascii="仿宋" w:hAnsi="仿宋" w:eastAsia="仿宋" w:cs="仿宋"/>
          <w:color w:val="auto"/>
          <w:lang w:val="en-US" w:eastAsia="zh-CN"/>
        </w:rPr>
      </w:pPr>
    </w:p>
    <w:p>
      <w:pPr>
        <w:pStyle w:val="963"/>
        <w:numPr>
          <w:ilvl w:val="0"/>
          <w:numId w:val="0"/>
        </w:numPr>
        <w:snapToGrid w:val="0"/>
        <w:spacing w:before="120" w:after="120"/>
        <w:jc w:val="both"/>
        <w:rPr>
          <w:rFonts w:hint="eastAsia" w:ascii="仿宋" w:hAnsi="仿宋" w:eastAsia="仿宋" w:cs="仿宋"/>
          <w:b/>
          <w:color w:val="auto"/>
          <w:sz w:val="28"/>
          <w:szCs w:val="28"/>
          <w:highlight w:val="none"/>
        </w:rPr>
      </w:pPr>
    </w:p>
    <w:p>
      <w:pPr>
        <w:pStyle w:val="963"/>
        <w:numPr>
          <w:ilvl w:val="0"/>
          <w:numId w:val="0"/>
        </w:numPr>
        <w:snapToGrid w:val="0"/>
        <w:spacing w:before="120" w:after="120"/>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确认声明书</w:t>
      </w:r>
      <w:r>
        <w:rPr>
          <w:rFonts w:hint="eastAsia" w:ascii="仿宋" w:hAnsi="仿宋" w:eastAsia="仿宋" w:cs="仿宋"/>
          <w:b/>
          <w:color w:val="auto"/>
          <w:sz w:val="28"/>
          <w:szCs w:val="28"/>
          <w:highlight w:val="none"/>
          <w:lang w:eastAsia="zh-CN"/>
        </w:rPr>
        <w:t>（将以下表格填写完成后，与投标文件同步制作递交）</w:t>
      </w:r>
    </w:p>
    <w:p>
      <w:pPr>
        <w:pStyle w:val="963"/>
        <w:snapToGrid w:val="0"/>
        <w:spacing w:before="120" w:after="12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（要求在电子投标文件解密后，</w:t>
      </w:r>
      <w:r>
        <w:rPr>
          <w:rFonts w:hint="eastAsia" w:ascii="仿宋" w:hAnsi="仿宋" w:eastAsia="仿宋" w:cs="仿宋"/>
          <w:b/>
          <w:color w:val="auto"/>
          <w:szCs w:val="24"/>
          <w:highlight w:val="none"/>
          <w:lang w:eastAsia="zh-CN"/>
        </w:rPr>
        <w:t>自行核实下述承诺内容。如有不符，重新联系代理公司，</w:t>
      </w:r>
    </w:p>
    <w:p>
      <w:pPr>
        <w:pStyle w:val="963"/>
        <w:snapToGrid w:val="0"/>
        <w:spacing w:before="120" w:after="120"/>
        <w:jc w:val="both"/>
        <w:rPr>
          <w:rFonts w:hint="eastAsia" w:ascii="仿宋" w:hAnsi="仿宋" w:eastAsia="仿宋" w:cs="仿宋"/>
          <w:color w:val="auto"/>
          <w:kern w:val="0"/>
          <w:sz w:val="21"/>
          <w:szCs w:val="21"/>
          <w:highlight w:val="none"/>
        </w:rPr>
      </w:pPr>
      <w:r>
        <w:rPr>
          <w:rFonts w:hint="eastAsia" w:ascii="仿宋" w:hAnsi="仿宋" w:eastAsia="仿宋" w:cs="仿宋"/>
          <w:b/>
          <w:color w:val="auto"/>
          <w:szCs w:val="24"/>
          <w:highlight w:val="none"/>
          <w:lang w:eastAsia="zh-CN"/>
        </w:rPr>
        <w:t>重新按新的内容邮箱递交）</w:t>
      </w:r>
    </w:p>
    <w:p>
      <w:pPr>
        <w:pStyle w:val="963"/>
        <w:snapToGrid w:val="0"/>
        <w:spacing w:before="120" w:after="120"/>
        <w:jc w:val="center"/>
        <w:rPr>
          <w:rFonts w:hint="eastAsia" w:ascii="仿宋" w:hAnsi="仿宋" w:eastAsia="仿宋" w:cs="仿宋"/>
          <w:b/>
          <w:color w:val="auto"/>
          <w:sz w:val="32"/>
          <w:szCs w:val="32"/>
          <w:highlight w:val="none"/>
        </w:rPr>
      </w:pPr>
    </w:p>
    <w:p>
      <w:pPr>
        <w:pStyle w:val="963"/>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pStyle w:val="963"/>
        <w:snapToGrid w:val="0"/>
        <w:spacing w:before="120" w:after="120"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采购人、代理机构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963"/>
        <w:snapToGrid w:val="0"/>
        <w:spacing w:before="120" w:after="120"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pPr>
        <w:pStyle w:val="964"/>
        <w:widowControl/>
        <w:numPr>
          <w:ilvl w:val="0"/>
          <w:numId w:val="4"/>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964"/>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pPr>
        <w:pStyle w:val="964"/>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pPr>
        <w:pStyle w:val="964"/>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pPr>
        <w:pStyle w:val="963"/>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pPr>
        <w:pStyle w:val="963"/>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pPr>
        <w:pStyle w:val="963"/>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pPr>
        <w:pStyle w:val="963"/>
        <w:widowControl w:val="0"/>
        <w:wordWrap/>
        <w:adjustRightInd/>
        <w:snapToGrid w:val="0"/>
        <w:spacing w:before="120" w:after="120"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pPr>
        <w:pStyle w:val="963"/>
        <w:snapToGrid w:val="0"/>
        <w:spacing w:before="120" w:after="120"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964"/>
        <w:widowControl/>
        <w:numPr>
          <w:ilvl w:val="0"/>
          <w:numId w:val="5"/>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pPr>
        <w:pStyle w:val="964"/>
        <w:widowControl/>
        <w:numPr>
          <w:ilvl w:val="0"/>
          <w:numId w:val="5"/>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pPr>
        <w:pStyle w:val="963"/>
        <w:snapToGrid w:val="0"/>
        <w:spacing w:before="120" w:after="120"/>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lang w:eastAsia="zh-CN"/>
        </w:rPr>
        <w:t>盖章：</w:t>
      </w:r>
    </w:p>
    <w:p>
      <w:pPr>
        <w:pStyle w:val="963"/>
        <w:snapToGrid w:val="0"/>
        <w:spacing w:before="120" w:after="120"/>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授权委托</w:t>
      </w:r>
      <w:r>
        <w:rPr>
          <w:rFonts w:hint="eastAsia" w:ascii="仿宋" w:hAnsi="仿宋" w:eastAsia="仿宋" w:cs="仿宋"/>
          <w:color w:val="auto"/>
          <w:sz w:val="21"/>
          <w:szCs w:val="21"/>
          <w:highlight w:val="none"/>
        </w:rPr>
        <w:t>代表签名：</w:t>
      </w:r>
    </w:p>
    <w:p>
      <w:pPr>
        <w:snapToGrid w:val="0"/>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日</w:t>
      </w:r>
    </w:p>
    <w:p>
      <w:pPr>
        <w:rPr>
          <w:rFonts w:hint="eastAsia" w:ascii="仿宋" w:hAnsi="仿宋" w:eastAsia="仿宋" w:cs="仿宋"/>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48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241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26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212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2127"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2126"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61" w:firstLineChars="50"/>
        <w:jc w:val="center"/>
        <w:rPr>
          <w:rFonts w:hint="default" w:ascii="仿宋" w:hAnsi="仿宋" w:eastAsia="仿宋" w:cs="仿宋"/>
          <w:b/>
          <w:bCs/>
          <w:color w:val="auto"/>
          <w:sz w:val="24"/>
          <w:lang w:val="en-US" w:eastAsia="zh-CN"/>
        </w:rPr>
      </w:pPr>
      <w:r>
        <w:rPr>
          <w:rFonts w:hint="eastAsia" w:ascii="仿宋" w:hAnsi="仿宋" w:eastAsia="仿宋" w:cs="仿宋"/>
          <w:b/>
          <w:bCs/>
          <w:color w:val="auto"/>
          <w:kern w:val="2"/>
          <w:sz w:val="32"/>
          <w:szCs w:val="32"/>
        </w:rPr>
        <w:t>二、</w:t>
      </w:r>
      <w:r>
        <w:rPr>
          <w:rFonts w:hint="eastAsia" w:ascii="仿宋" w:hAnsi="仿宋" w:eastAsia="仿宋" w:cs="仿宋"/>
          <w:b/>
          <w:bCs/>
          <w:color w:val="auto"/>
          <w:sz w:val="32"/>
          <w:szCs w:val="32"/>
        </w:rPr>
        <w:t>中小企业声明函</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lang w:eastAsia="zh-CN"/>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51" w:name="OLE_LINK13"/>
      <w:bookmarkStart w:id="552" w:name="OLE_LINK14"/>
      <w:r>
        <w:rPr>
          <w:rFonts w:hint="eastAsia" w:ascii="仿宋" w:hAnsi="仿宋" w:eastAsia="仿宋" w:cs="仿宋"/>
          <w:b/>
          <w:color w:val="auto"/>
          <w:spacing w:val="6"/>
          <w:sz w:val="32"/>
          <w:szCs w:val="32"/>
        </w:rPr>
        <w:t>残疾人福利性单位声明函</w:t>
      </w:r>
    </w:p>
    <w:bookmarkEnd w:id="551"/>
    <w:bookmarkEnd w:id="552"/>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杭州市公安局临平区分局2023年度摩托车更新采购项目</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杭州天坤建设咨询有限公司</w:t>
      </w:r>
      <w:r>
        <w:rPr>
          <w:rFonts w:hint="eastAsia" w:ascii="仿宋" w:hAnsi="仿宋" w:eastAsia="仿宋" w:cs="仿宋"/>
          <w:color w:val="auto"/>
          <w:sz w:val="24"/>
          <w:u w:val="single"/>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53" w:name="_Hlk101131882"/>
      <w:r>
        <w:rPr>
          <w:rFonts w:hint="eastAsia" w:ascii="仿宋" w:hAnsi="仿宋" w:eastAsia="仿宋" w:cs="仿宋"/>
          <w:color w:val="auto"/>
          <w:kern w:val="0"/>
          <w:sz w:val="24"/>
          <w:u w:val="single"/>
        </w:rPr>
        <w:t>联合体成员X,……</w:t>
      </w:r>
      <w:bookmarkEnd w:id="553"/>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54"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54"/>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55"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55"/>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杭州市公安局临平区分局2023年度摩托车更新采购项目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pacing w:line="360" w:lineRule="auto"/>
        <w:jc w:val="left"/>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附件7：中小企业声明函</w:t>
      </w:r>
    </w:p>
    <w:p>
      <w:pPr>
        <w:spacing w:line="360" w:lineRule="auto"/>
        <w:jc w:val="center"/>
        <w:rPr>
          <w:rFonts w:hint="eastAsia" w:ascii="仿宋" w:hAnsi="仿宋" w:eastAsia="仿宋" w:cs="仿宋"/>
          <w:color w:val="auto"/>
          <w:sz w:val="24"/>
          <w:u w:val="single"/>
        </w:rPr>
      </w:pPr>
    </w:p>
    <w:p>
      <w:pPr>
        <w:spacing w:line="48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的 </w:t>
      </w:r>
      <w:r>
        <w:rPr>
          <w:rFonts w:hint="eastAsia" w:ascii="仿宋" w:hAnsi="仿宋" w:eastAsia="仿宋" w:cs="仿宋"/>
          <w:color w:val="auto"/>
          <w:sz w:val="24"/>
          <w:u w:val="single"/>
          <w:lang w:eastAsia="zh-CN"/>
        </w:rPr>
        <w:t>杭州市公安局临平区分局2023年度摩托车更新采购项目</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48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48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48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48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pPr>
        <w:spacing w:line="48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48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p>
      <w:pPr>
        <w:pStyle w:val="5"/>
        <w:rPr>
          <w:rFonts w:hint="eastAsia" w:ascii="仿宋" w:hAnsi="仿宋" w:eastAsia="仿宋" w:cs="仿宋"/>
          <w:bCs/>
          <w:color w:val="auto"/>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eastAsia" w:ascii="仿宋" w:hAnsi="仿宋" w:eastAsia="仿宋" w:cs="仿宋"/>
          <w:color w:val="auto"/>
        </w:rPr>
        <w:sectPr>
          <w:pgSz w:w="16838" w:h="11906" w:orient="landscape"/>
          <w:pgMar w:top="1418" w:right="1276" w:bottom="1418" w:left="1247" w:header="851" w:footer="992" w:gutter="0"/>
          <w:cols w:space="720" w:num="1"/>
          <w:titlePg/>
          <w:docGrid w:linePitch="312" w:charSpace="0"/>
        </w:sectPr>
      </w:pPr>
    </w:p>
    <w:p>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附件8（中标后提供）：</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pP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杭州天坤建设咨询有限公司 </w:t>
      </w:r>
      <w:r>
        <w:rPr>
          <w:rFonts w:hint="eastAsia" w:ascii="仿宋" w:hAnsi="仿宋" w:eastAsia="仿宋" w:cs="仿宋"/>
          <w:color w:val="auto"/>
          <w:sz w:val="30"/>
          <w:szCs w:val="30"/>
          <w:highlight w:val="none"/>
        </w:rPr>
        <w:t>：</w:t>
      </w:r>
    </w:p>
    <w:p>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杭州市公安局临平区分局2023年度摩托车更新采购项目   </w:t>
      </w:r>
      <w:r>
        <w:rPr>
          <w:rFonts w:hint="eastAsia" w:ascii="仿宋" w:hAnsi="仿宋" w:eastAsia="仿宋" w:cs="仿宋"/>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pPr>
        <w:spacing w:line="780" w:lineRule="exact"/>
        <w:ind w:firstLine="450" w:firstLineChars="150"/>
        <w:rPr>
          <w:rFonts w:hint="eastAsia" w:ascii="仿宋" w:hAnsi="仿宋" w:eastAsia="仿宋" w:cs="仿宋"/>
          <w:color w:val="auto"/>
          <w:sz w:val="30"/>
          <w:szCs w:val="30"/>
          <w:highlight w:val="none"/>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rPr>
          <w:rFonts w:hint="eastAsia" w:ascii="仿宋" w:hAnsi="仿宋" w:eastAsia="仿宋" w:cs="仿宋"/>
          <w:color w:val="auto"/>
          <w:sz w:val="30"/>
          <w:szCs w:val="30"/>
          <w:highlight w:val="none"/>
        </w:rPr>
      </w:pPr>
    </w:p>
    <w:p>
      <w:pPr>
        <w:spacing w:line="360" w:lineRule="auto"/>
        <w:rPr>
          <w:rFonts w:hint="eastAsia" w:ascii="仿宋" w:hAnsi="仿宋" w:eastAsia="仿宋" w:cs="仿宋"/>
          <w:bCs/>
          <w:color w:val="auto"/>
          <w:sz w:val="24"/>
          <w:highlight w:val="none"/>
        </w:rPr>
      </w:pPr>
    </w:p>
    <w:p>
      <w:pPr>
        <w:pStyle w:val="5"/>
        <w:rPr>
          <w:rFonts w:hint="eastAsia" w:ascii="仿宋" w:hAnsi="仿宋" w:eastAsia="仿宋" w:cs="仿宋"/>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14" name="图片 14"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szCs w:val="24"/>
      </w:rPr>
    </w:pPr>
    <w:r>
      <w:rPr>
        <w:sz w:val="18"/>
      </w:rPr>
      <w:drawing>
        <wp:inline distT="0" distB="0" distL="114300" distR="114300">
          <wp:extent cx="1943735" cy="170180"/>
          <wp:effectExtent l="0" t="0" r="18415" b="1270"/>
          <wp:docPr id="15" name="图片 15"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13" name="图片 13"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6" w:name="_Toc131845147"/>
    <w:bookmarkStart w:id="557" w:name="_Toc36110187"/>
    <w:bookmarkStart w:id="558" w:name="_Toc91899912"/>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8" name="图片 8"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7" name="图片 7"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10" name="图片 10"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9" name="图片 9"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12" name="图片 1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11" name="图片 1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4C58F"/>
    <w:multiLevelType w:val="singleLevel"/>
    <w:tmpl w:val="DC04C58F"/>
    <w:lvl w:ilvl="0" w:tentative="0">
      <w:start w:val="4"/>
      <w:numFmt w:val="decimal"/>
      <w:suff w:val="nothing"/>
      <w:lvlText w:val="%1、"/>
      <w:lvlJc w:val="left"/>
    </w:lvl>
  </w:abstractNum>
  <w:abstractNum w:abstractNumId="1">
    <w:nsid w:val="E04ABD2E"/>
    <w:multiLevelType w:val="singleLevel"/>
    <w:tmpl w:val="E04ABD2E"/>
    <w:lvl w:ilvl="0" w:tentative="0">
      <w:start w:val="1"/>
      <w:numFmt w:val="decimal"/>
      <w:suff w:val="nothing"/>
      <w:lvlText w:val="%1、"/>
      <w:lvlJc w:val="left"/>
    </w:lvl>
  </w:abstractNum>
  <w:abstractNum w:abstractNumId="2">
    <w:nsid w:val="4A1F23E9"/>
    <w:multiLevelType w:val="singleLevel"/>
    <w:tmpl w:val="4A1F23E9"/>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DZmNTQxZTNjYmNmMTQyMDdmZGJmMjc3NWQ0Z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C1DCB"/>
    <w:rsid w:val="060E5941"/>
    <w:rsid w:val="06110FAF"/>
    <w:rsid w:val="06493CA7"/>
    <w:rsid w:val="065A6178"/>
    <w:rsid w:val="066F1CF3"/>
    <w:rsid w:val="06930BB8"/>
    <w:rsid w:val="07245D42"/>
    <w:rsid w:val="07264C62"/>
    <w:rsid w:val="0779354C"/>
    <w:rsid w:val="08044DE9"/>
    <w:rsid w:val="08061376"/>
    <w:rsid w:val="08452D77"/>
    <w:rsid w:val="086401F8"/>
    <w:rsid w:val="08751CAA"/>
    <w:rsid w:val="087E4C40"/>
    <w:rsid w:val="08A871D0"/>
    <w:rsid w:val="08D66AD6"/>
    <w:rsid w:val="08DA33A3"/>
    <w:rsid w:val="08E0715B"/>
    <w:rsid w:val="08E80F13"/>
    <w:rsid w:val="08FD1976"/>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0333E"/>
    <w:rsid w:val="12255233"/>
    <w:rsid w:val="12530213"/>
    <w:rsid w:val="127723A9"/>
    <w:rsid w:val="12862074"/>
    <w:rsid w:val="12883966"/>
    <w:rsid w:val="129E45B4"/>
    <w:rsid w:val="12D81596"/>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60D70"/>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62CF0"/>
    <w:rsid w:val="1BA209CF"/>
    <w:rsid w:val="1BB4777D"/>
    <w:rsid w:val="1BD75AB8"/>
    <w:rsid w:val="1BD93873"/>
    <w:rsid w:val="1C0459C2"/>
    <w:rsid w:val="1C1B3B4A"/>
    <w:rsid w:val="1C88086E"/>
    <w:rsid w:val="1CFC5477"/>
    <w:rsid w:val="1D266CE1"/>
    <w:rsid w:val="1D3963AF"/>
    <w:rsid w:val="1D6A673C"/>
    <w:rsid w:val="1D9247AE"/>
    <w:rsid w:val="1DB567EC"/>
    <w:rsid w:val="1DF51A98"/>
    <w:rsid w:val="1E3608EF"/>
    <w:rsid w:val="1E3D060F"/>
    <w:rsid w:val="1E3F7D2E"/>
    <w:rsid w:val="1E4134E4"/>
    <w:rsid w:val="1E5062B3"/>
    <w:rsid w:val="1E523514"/>
    <w:rsid w:val="1E714A66"/>
    <w:rsid w:val="1E802593"/>
    <w:rsid w:val="1E8B6156"/>
    <w:rsid w:val="1EA703CC"/>
    <w:rsid w:val="1EB7330C"/>
    <w:rsid w:val="1EDA3137"/>
    <w:rsid w:val="1F0A0FF3"/>
    <w:rsid w:val="1F550E6F"/>
    <w:rsid w:val="1F5771FF"/>
    <w:rsid w:val="1FD52DD5"/>
    <w:rsid w:val="1FE868A9"/>
    <w:rsid w:val="20034907"/>
    <w:rsid w:val="20173E4B"/>
    <w:rsid w:val="204E48BC"/>
    <w:rsid w:val="208921B3"/>
    <w:rsid w:val="20973DEB"/>
    <w:rsid w:val="20B26522"/>
    <w:rsid w:val="20B44310"/>
    <w:rsid w:val="20DA787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A7590"/>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32EED"/>
    <w:rsid w:val="2B437463"/>
    <w:rsid w:val="2B7807EE"/>
    <w:rsid w:val="2B81177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5405EA"/>
    <w:rsid w:val="319C6071"/>
    <w:rsid w:val="31AC537E"/>
    <w:rsid w:val="31E3679B"/>
    <w:rsid w:val="31E732FD"/>
    <w:rsid w:val="31EA317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D82760"/>
    <w:rsid w:val="37EE7094"/>
    <w:rsid w:val="38296C89"/>
    <w:rsid w:val="383002EB"/>
    <w:rsid w:val="38586797"/>
    <w:rsid w:val="38BC0149"/>
    <w:rsid w:val="38D87D1C"/>
    <w:rsid w:val="39636459"/>
    <w:rsid w:val="396B7F6C"/>
    <w:rsid w:val="39B417A9"/>
    <w:rsid w:val="39FC5695"/>
    <w:rsid w:val="3A006D8E"/>
    <w:rsid w:val="3A3651E5"/>
    <w:rsid w:val="3A451DB4"/>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6371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17BD"/>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74413"/>
    <w:rsid w:val="42ED6459"/>
    <w:rsid w:val="42FE58DD"/>
    <w:rsid w:val="430345BA"/>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21F83"/>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63A4C"/>
    <w:rsid w:val="4F47354A"/>
    <w:rsid w:val="4F911C54"/>
    <w:rsid w:val="4FE625E0"/>
    <w:rsid w:val="5021480F"/>
    <w:rsid w:val="5026537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71D10"/>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11ED"/>
    <w:rsid w:val="566B6D1E"/>
    <w:rsid w:val="569A6B8C"/>
    <w:rsid w:val="56D446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620F3"/>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81E9F"/>
    <w:rsid w:val="635600A5"/>
    <w:rsid w:val="635B1DB5"/>
    <w:rsid w:val="63711FED"/>
    <w:rsid w:val="63880DDC"/>
    <w:rsid w:val="638D750D"/>
    <w:rsid w:val="63AC6CC0"/>
    <w:rsid w:val="63AE011A"/>
    <w:rsid w:val="64055776"/>
    <w:rsid w:val="64240056"/>
    <w:rsid w:val="643E143A"/>
    <w:rsid w:val="64491666"/>
    <w:rsid w:val="648B6EEF"/>
    <w:rsid w:val="64C158BF"/>
    <w:rsid w:val="64CE2EAA"/>
    <w:rsid w:val="653C3090"/>
    <w:rsid w:val="65854376"/>
    <w:rsid w:val="658767BE"/>
    <w:rsid w:val="65892531"/>
    <w:rsid w:val="65C14BBC"/>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7D3E7B"/>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37AB1"/>
    <w:rsid w:val="6C552F0B"/>
    <w:rsid w:val="6C8C67B7"/>
    <w:rsid w:val="6C9D744C"/>
    <w:rsid w:val="6CCD38AE"/>
    <w:rsid w:val="6CCF5389"/>
    <w:rsid w:val="6D167928"/>
    <w:rsid w:val="6D26299B"/>
    <w:rsid w:val="6D4772EC"/>
    <w:rsid w:val="6D9078AF"/>
    <w:rsid w:val="6DAA3FEF"/>
    <w:rsid w:val="6DC0172B"/>
    <w:rsid w:val="6DCB690C"/>
    <w:rsid w:val="6DD41A5B"/>
    <w:rsid w:val="6DF43C2E"/>
    <w:rsid w:val="6DF51CA3"/>
    <w:rsid w:val="6E7F06E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C072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5190"/>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6">
    <w:name w:val="Plain Text"/>
    <w:basedOn w:val="1"/>
    <w:link w:val="125"/>
    <w:qFormat/>
    <w:uiPriority w:val="0"/>
    <w:rPr>
      <w:rFonts w:ascii="宋体" w:hAnsi="Courier New" w:cs="Arial"/>
      <w:snapToGrid w:val="0"/>
      <w:szCs w:val="21"/>
    </w:r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w:basedOn w:val="26"/>
    <w:link w:val="321"/>
    <w:qFormat/>
    <w:uiPriority w:val="0"/>
    <w:pPr>
      <w:ind w:firstLine="420"/>
    </w:pPr>
    <w:rPr>
      <w:rFonts w:hAnsi="Calibri" w:cs="Times New Roman"/>
      <w:snapToGrid/>
      <w:szCs w:val="20"/>
    </w:rPr>
  </w:style>
  <w:style w:type="paragraph" w:styleId="62">
    <w:name w:val="Body Text First Indent 2"/>
    <w:basedOn w:val="27"/>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lain Text"/>
    <w:basedOn w:val="1"/>
    <w:qFormat/>
    <w:uiPriority w:val="0"/>
    <w:pPr>
      <w:spacing w:before="156" w:beforeLines="50" w:after="156" w:afterLines="50" w:line="400" w:lineRule="exact"/>
    </w:pPr>
    <w:rPr>
      <w:rFonts w:ascii="宋体" w:hAnsi="Courier New"/>
      <w:sz w:val="24"/>
    </w:rPr>
  </w:style>
  <w:style w:type="paragraph" w:customStyle="1" w:styleId="964">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37235</Words>
  <Characters>39878</Characters>
  <Lines>281</Lines>
  <Paragraphs>79</Paragraphs>
  <TotalTime>34</TotalTime>
  <ScaleCrop>false</ScaleCrop>
  <LinksUpToDate>false</LinksUpToDate>
  <CharactersWithSpaces>45759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杨杨</cp:lastModifiedBy>
  <cp:lastPrinted>2021-12-27T03:06:00Z</cp:lastPrinted>
  <dcterms:modified xsi:type="dcterms:W3CDTF">2023-07-03T11:26:49Z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6846A2B9C0484089B400F5A1FEB5406B_13</vt:lpwstr>
  </property>
</Properties>
</file>