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rPr>
          <w:rFonts w:ascii="宋体" w:hAnsi="宋体" w:cs="仿宋"/>
          <w:color w:val="auto"/>
          <w:sz w:val="24"/>
          <w:highlight w:val="none"/>
        </w:rPr>
      </w:pPr>
    </w:p>
    <w:p>
      <w:pPr>
        <w:adjustRightInd w:val="0"/>
        <w:snapToGrid w:val="0"/>
        <w:spacing w:line="360" w:lineRule="auto"/>
        <w:jc w:val="center"/>
        <w:rPr>
          <w:rFonts w:ascii="宋体" w:hAnsi="宋体" w:cs="仿宋"/>
          <w:b/>
          <w:bCs/>
          <w:color w:val="auto"/>
          <w:sz w:val="44"/>
          <w:szCs w:val="44"/>
          <w:highlight w:val="none"/>
        </w:rPr>
      </w:pPr>
    </w:p>
    <w:p>
      <w:pPr>
        <w:pStyle w:val="2"/>
        <w:jc w:val="right"/>
        <w:rPr>
          <w:color w:val="auto"/>
          <w:highlight w:val="none"/>
        </w:rPr>
      </w:pPr>
    </w:p>
    <w:p>
      <w:pPr>
        <w:adjustRightInd w:val="0"/>
        <w:snapToGrid w:val="0"/>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杭州市余杭区禹航实验学校空调</w:t>
      </w:r>
    </w:p>
    <w:p>
      <w:pPr>
        <w:adjustRightInd w:val="0"/>
        <w:snapToGrid w:val="0"/>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采购项目</w:t>
      </w: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pPr>
        <w:pStyle w:val="18"/>
        <w:rPr>
          <w:color w:val="auto"/>
          <w:highlight w:val="none"/>
        </w:rPr>
      </w:pPr>
    </w:p>
    <w:p>
      <w:pPr>
        <w:adjustRightInd w:val="0"/>
        <w:snapToGrid w:val="0"/>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询价通知书（采购文件）</w:t>
      </w:r>
    </w:p>
    <w:p>
      <w:pPr>
        <w:adjustRightInd w:val="0"/>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HZYHZFCG-2023-036</w:t>
      </w:r>
    </w:p>
    <w:p>
      <w:pPr>
        <w:spacing w:line="360" w:lineRule="auto"/>
        <w:jc w:val="center"/>
        <w:rPr>
          <w:rFonts w:ascii="宋体" w:hAnsi="宋体" w:cs="仿宋"/>
          <w:b/>
          <w:bCs/>
          <w:color w:val="auto"/>
          <w:sz w:val="72"/>
          <w:szCs w:val="72"/>
          <w:highlight w:val="none"/>
        </w:rPr>
      </w:pPr>
    </w:p>
    <w:p>
      <w:pPr>
        <w:pStyle w:val="10"/>
        <w:rPr>
          <w:rFonts w:ascii="宋体" w:hAnsi="宋体"/>
          <w:color w:val="auto"/>
          <w:highlight w:val="none"/>
        </w:rPr>
      </w:pPr>
    </w:p>
    <w:p>
      <w:pPr>
        <w:spacing w:line="360" w:lineRule="auto"/>
        <w:jc w:val="center"/>
        <w:rPr>
          <w:rFonts w:ascii="宋体" w:hAnsi="宋体" w:cs="仿宋"/>
          <w:b/>
          <w:bCs/>
          <w:color w:val="auto"/>
          <w:sz w:val="72"/>
          <w:szCs w:val="72"/>
          <w:highlight w:val="none"/>
        </w:rPr>
      </w:pPr>
    </w:p>
    <w:p>
      <w:pPr>
        <w:pStyle w:val="18"/>
        <w:rPr>
          <w:color w:val="auto"/>
          <w:highlight w:val="none"/>
        </w:rPr>
      </w:pPr>
    </w:p>
    <w:p>
      <w:pPr>
        <w:rPr>
          <w:color w:val="auto"/>
          <w:highlight w:val="none"/>
        </w:rPr>
      </w:pPr>
    </w:p>
    <w:p>
      <w:pPr>
        <w:pStyle w:val="18"/>
        <w:rPr>
          <w:color w:val="auto"/>
          <w:highlight w:val="none"/>
        </w:rPr>
      </w:pPr>
    </w:p>
    <w:p>
      <w:pPr>
        <w:rPr>
          <w:color w:val="auto"/>
          <w:highlight w:val="none"/>
        </w:rPr>
      </w:pPr>
    </w:p>
    <w:p>
      <w:pPr>
        <w:spacing w:line="360" w:lineRule="auto"/>
        <w:rPr>
          <w:rFonts w:ascii="宋体" w:hAnsi="宋体" w:cs="仿宋"/>
          <w:color w:val="auto"/>
          <w:sz w:val="24"/>
          <w:highlight w:val="none"/>
        </w:rPr>
      </w:pPr>
    </w:p>
    <w:p>
      <w:pPr>
        <w:pStyle w:val="18"/>
        <w:rPr>
          <w:rFonts w:ascii="宋体" w:hAnsi="宋体" w:cs="仿宋"/>
          <w:color w:val="auto"/>
          <w:sz w:val="24"/>
          <w:szCs w:val="24"/>
          <w:highlight w:val="none"/>
        </w:rPr>
      </w:pPr>
    </w:p>
    <w:p>
      <w:pPr>
        <w:pStyle w:val="18"/>
        <w:jc w:val="center"/>
        <w:rPr>
          <w:rFonts w:ascii="宋体" w:hAnsi="宋体" w:cs="仿宋"/>
          <w:color w:val="auto"/>
          <w:sz w:val="24"/>
          <w:szCs w:val="24"/>
          <w:highlight w:val="none"/>
        </w:rPr>
      </w:pPr>
    </w:p>
    <w:p>
      <w:pPr>
        <w:spacing w:line="600" w:lineRule="exact"/>
        <w:jc w:val="center"/>
        <w:rPr>
          <w:rFonts w:hint="eastAsia" w:ascii="宋体" w:hAnsi="宋体" w:eastAsia="宋体" w:cs="仿宋"/>
          <w:color w:val="auto"/>
          <w:sz w:val="32"/>
          <w:szCs w:val="32"/>
          <w:highlight w:val="none"/>
          <w:lang w:eastAsia="zh-CN"/>
        </w:rPr>
      </w:pPr>
      <w:r>
        <w:rPr>
          <w:rFonts w:hint="eastAsia" w:ascii="宋体" w:hAnsi="宋体" w:cs="仿宋"/>
          <w:color w:val="auto"/>
          <w:sz w:val="32"/>
          <w:szCs w:val="32"/>
          <w:highlight w:val="none"/>
          <w:lang w:eastAsia="zh-CN"/>
        </w:rPr>
        <w:t>杭州市余杭区禹航实验学校</w:t>
      </w:r>
    </w:p>
    <w:p>
      <w:pPr>
        <w:spacing w:line="600" w:lineRule="exact"/>
        <w:jc w:val="center"/>
        <w:rPr>
          <w:rFonts w:ascii="宋体" w:hAnsi="宋体" w:cs="仿宋"/>
          <w:color w:val="auto"/>
          <w:sz w:val="32"/>
          <w:szCs w:val="32"/>
          <w:highlight w:val="none"/>
        </w:rPr>
      </w:pPr>
      <w:r>
        <w:rPr>
          <w:rFonts w:hint="eastAsia" w:ascii="宋体" w:hAnsi="宋体" w:cs="仿宋"/>
          <w:color w:val="auto"/>
          <w:sz w:val="32"/>
          <w:szCs w:val="32"/>
          <w:highlight w:val="none"/>
        </w:rPr>
        <w:t xml:space="preserve"> </w:t>
      </w:r>
      <w:r>
        <w:rPr>
          <w:rFonts w:hint="eastAsia" w:ascii="宋体" w:hAnsi="宋体" w:cs="仿宋"/>
          <w:color w:val="auto"/>
          <w:sz w:val="32"/>
          <w:szCs w:val="32"/>
          <w:highlight w:val="none"/>
          <w:lang w:eastAsia="zh-CN"/>
        </w:rPr>
        <w:t>杭州市公共资源交易中心余杭分中心</w:t>
      </w:r>
    </w:p>
    <w:p>
      <w:pPr>
        <w:spacing w:line="360" w:lineRule="auto"/>
        <w:jc w:val="center"/>
        <w:rPr>
          <w:rFonts w:ascii="宋体" w:hAnsi="宋体" w:cs="仿宋"/>
          <w:b/>
          <w:color w:val="auto"/>
          <w:sz w:val="24"/>
          <w:highlight w:val="none"/>
        </w:rPr>
      </w:pPr>
      <w:r>
        <w:rPr>
          <w:rFonts w:hint="eastAsia" w:ascii="宋体" w:hAnsi="宋体" w:cs="仿宋"/>
          <w:color w:val="auto"/>
          <w:sz w:val="32"/>
          <w:szCs w:val="32"/>
          <w:highlight w:val="none"/>
        </w:rPr>
        <w:t>二〇二</w:t>
      </w:r>
      <w:r>
        <w:rPr>
          <w:rFonts w:hint="eastAsia" w:ascii="宋体" w:hAnsi="宋体" w:cs="仿宋"/>
          <w:color w:val="auto"/>
          <w:sz w:val="32"/>
          <w:szCs w:val="32"/>
          <w:highlight w:val="none"/>
          <w:lang w:eastAsia="zh-CN"/>
        </w:rPr>
        <w:t>三</w:t>
      </w:r>
      <w:r>
        <w:rPr>
          <w:rFonts w:hint="eastAsia" w:ascii="宋体" w:hAnsi="宋体" w:cs="仿宋"/>
          <w:color w:val="auto"/>
          <w:sz w:val="32"/>
          <w:szCs w:val="32"/>
          <w:highlight w:val="none"/>
        </w:rPr>
        <w:t>年</w:t>
      </w:r>
      <w:r>
        <w:rPr>
          <w:rFonts w:hint="eastAsia" w:ascii="宋体" w:hAnsi="宋体" w:cs="仿宋"/>
          <w:color w:val="auto"/>
          <w:sz w:val="32"/>
          <w:szCs w:val="32"/>
          <w:highlight w:val="none"/>
          <w:lang w:eastAsia="zh-CN"/>
        </w:rPr>
        <w:t>八</w:t>
      </w:r>
      <w:r>
        <w:rPr>
          <w:rFonts w:hint="eastAsia" w:ascii="宋体" w:hAnsi="宋体" w:cs="仿宋"/>
          <w:color w:val="auto"/>
          <w:sz w:val="32"/>
          <w:szCs w:val="32"/>
          <w:highlight w:val="none"/>
        </w:rPr>
        <w:t>月</w:t>
      </w:r>
      <w:r>
        <w:rPr>
          <w:rFonts w:hint="eastAsia" w:ascii="宋体" w:hAnsi="宋体" w:cs="仿宋"/>
          <w:color w:val="auto"/>
          <w:sz w:val="32"/>
          <w:szCs w:val="32"/>
          <w:highlight w:val="none"/>
          <w:lang w:eastAsia="zh-CN"/>
        </w:rPr>
        <w:t>十一</w:t>
      </w:r>
      <w:r>
        <w:rPr>
          <w:rFonts w:hint="eastAsia" w:ascii="宋体" w:hAnsi="宋体" w:cs="仿宋"/>
          <w:color w:val="auto"/>
          <w:sz w:val="32"/>
          <w:szCs w:val="32"/>
          <w:highlight w:val="none"/>
        </w:rPr>
        <w:t>日</w:t>
      </w:r>
    </w:p>
    <w:p>
      <w:pPr>
        <w:spacing w:line="360" w:lineRule="auto"/>
        <w:ind w:firstLine="602" w:firstLineChars="200"/>
        <w:jc w:val="center"/>
        <w:rPr>
          <w:rFonts w:ascii="宋体" w:hAnsi="宋体" w:cs="仿宋"/>
          <w:b/>
          <w:color w:val="auto"/>
          <w:sz w:val="30"/>
          <w:szCs w:val="30"/>
          <w:highlight w:val="none"/>
        </w:rPr>
      </w:pPr>
    </w:p>
    <w:p>
      <w:pPr>
        <w:spacing w:line="360" w:lineRule="auto"/>
        <w:jc w:val="center"/>
        <w:rPr>
          <w:rFonts w:ascii="宋体" w:hAnsi="宋体" w:cs="仿宋"/>
          <w:b/>
          <w:color w:val="auto"/>
          <w:sz w:val="32"/>
          <w:szCs w:val="32"/>
          <w:highlight w:val="none"/>
        </w:rPr>
        <w:sectPr>
          <w:headerReference r:id="rId5" w:type="first"/>
          <w:footerReference r:id="rId7" w:type="first"/>
          <w:headerReference r:id="rId4" w:type="default"/>
          <w:footerReference r:id="rId6" w:type="default"/>
          <w:pgSz w:w="11906" w:h="16838"/>
          <w:pgMar w:top="1440" w:right="1800" w:bottom="1440" w:left="1800" w:header="930" w:footer="992" w:gutter="0"/>
          <w:cols w:space="720" w:num="1"/>
          <w:titlePg/>
          <w:docGrid w:type="lines" w:linePitch="312" w:charSpace="0"/>
        </w:sectPr>
      </w:pPr>
    </w:p>
    <w:p>
      <w:pPr>
        <w:spacing w:line="360" w:lineRule="auto"/>
        <w:jc w:val="center"/>
        <w:rPr>
          <w:rFonts w:ascii="宋体" w:hAnsi="宋体" w:cs="仿宋"/>
          <w:b/>
          <w:color w:val="auto"/>
          <w:sz w:val="30"/>
          <w:szCs w:val="30"/>
          <w:highlight w:val="none"/>
        </w:rPr>
      </w:pPr>
      <w:r>
        <w:rPr>
          <w:rFonts w:hint="eastAsia" w:ascii="宋体" w:hAnsi="宋体" w:cs="仿宋"/>
          <w:b/>
          <w:color w:val="auto"/>
          <w:sz w:val="32"/>
          <w:szCs w:val="32"/>
          <w:highlight w:val="none"/>
        </w:rPr>
        <w:t>目  录</w:t>
      </w:r>
    </w:p>
    <w:p>
      <w:pPr>
        <w:spacing w:line="360" w:lineRule="auto"/>
        <w:ind w:firstLine="602" w:firstLineChars="200"/>
        <w:jc w:val="center"/>
        <w:rPr>
          <w:rFonts w:ascii="宋体" w:hAnsi="宋体" w:cs="仿宋"/>
          <w:b/>
          <w:color w:val="auto"/>
          <w:sz w:val="30"/>
          <w:szCs w:val="30"/>
          <w:highlight w:val="none"/>
        </w:rPr>
      </w:pPr>
    </w:p>
    <w:p>
      <w:pPr>
        <w:spacing w:line="360" w:lineRule="auto"/>
        <w:ind w:firstLine="602" w:firstLineChars="200"/>
        <w:jc w:val="center"/>
        <w:rPr>
          <w:rFonts w:ascii="宋体" w:hAnsi="宋体" w:cs="仿宋"/>
          <w:b/>
          <w:color w:val="auto"/>
          <w:sz w:val="30"/>
          <w:szCs w:val="30"/>
          <w:highlight w:val="none"/>
        </w:rPr>
      </w:pPr>
    </w:p>
    <w:p>
      <w:pPr>
        <w:spacing w:line="360" w:lineRule="auto"/>
        <w:ind w:left="1680" w:leftChars="800"/>
        <w:jc w:val="left"/>
        <w:rPr>
          <w:rFonts w:ascii="宋体" w:hAnsi="宋体" w:cs="仿宋"/>
          <w:color w:val="auto"/>
          <w:sz w:val="30"/>
          <w:szCs w:val="30"/>
          <w:highlight w:val="none"/>
        </w:rPr>
      </w:pPr>
      <w:r>
        <w:rPr>
          <w:rFonts w:hint="eastAsia" w:ascii="宋体" w:hAnsi="宋体" w:cs="仿宋"/>
          <w:color w:val="auto"/>
          <w:sz w:val="30"/>
          <w:szCs w:val="30"/>
          <w:highlight w:val="none"/>
        </w:rPr>
        <w:t>第一部分      采购公告</w:t>
      </w:r>
    </w:p>
    <w:p>
      <w:pPr>
        <w:spacing w:line="360" w:lineRule="auto"/>
        <w:ind w:left="1680" w:leftChars="800"/>
        <w:jc w:val="left"/>
        <w:rPr>
          <w:rFonts w:ascii="宋体" w:hAnsi="宋体" w:cs="仿宋"/>
          <w:color w:val="auto"/>
          <w:sz w:val="30"/>
          <w:szCs w:val="30"/>
          <w:highlight w:val="none"/>
        </w:rPr>
      </w:pPr>
      <w:r>
        <w:rPr>
          <w:rFonts w:hint="eastAsia" w:ascii="宋体" w:hAnsi="宋体" w:cs="仿宋"/>
          <w:color w:val="auto"/>
          <w:sz w:val="30"/>
          <w:szCs w:val="30"/>
          <w:highlight w:val="none"/>
        </w:rPr>
        <w:t>第二部分      供应商须知</w:t>
      </w:r>
    </w:p>
    <w:p>
      <w:pPr>
        <w:spacing w:line="360" w:lineRule="auto"/>
        <w:ind w:left="1680" w:leftChars="800"/>
        <w:jc w:val="left"/>
        <w:rPr>
          <w:rFonts w:ascii="宋体" w:hAnsi="宋体" w:cs="仿宋"/>
          <w:color w:val="auto"/>
          <w:sz w:val="30"/>
          <w:szCs w:val="30"/>
          <w:highlight w:val="none"/>
        </w:rPr>
      </w:pPr>
      <w:bookmarkStart w:id="0" w:name="_Hlk109655165"/>
      <w:r>
        <w:rPr>
          <w:rFonts w:hint="eastAsia" w:ascii="宋体" w:hAnsi="宋体" w:cs="仿宋"/>
          <w:color w:val="auto"/>
          <w:sz w:val="30"/>
          <w:szCs w:val="30"/>
          <w:highlight w:val="none"/>
        </w:rPr>
        <w:t>第三部分      采购需求</w:t>
      </w:r>
    </w:p>
    <w:bookmarkEnd w:id="0"/>
    <w:p>
      <w:pPr>
        <w:spacing w:line="360" w:lineRule="auto"/>
        <w:ind w:left="1680" w:leftChars="800"/>
        <w:jc w:val="left"/>
        <w:rPr>
          <w:rFonts w:ascii="宋体" w:hAnsi="宋体" w:cs="仿宋"/>
          <w:color w:val="auto"/>
          <w:sz w:val="30"/>
          <w:szCs w:val="30"/>
          <w:highlight w:val="none"/>
        </w:rPr>
      </w:pPr>
      <w:r>
        <w:rPr>
          <w:rFonts w:hint="eastAsia" w:ascii="宋体" w:hAnsi="宋体" w:cs="仿宋"/>
          <w:color w:val="auto"/>
          <w:sz w:val="30"/>
          <w:szCs w:val="30"/>
          <w:highlight w:val="none"/>
        </w:rPr>
        <w:t>第四部分      评审方法</w:t>
      </w:r>
    </w:p>
    <w:p>
      <w:pPr>
        <w:spacing w:line="360" w:lineRule="auto"/>
        <w:ind w:left="1680" w:leftChars="800"/>
        <w:jc w:val="left"/>
        <w:rPr>
          <w:rFonts w:ascii="宋体" w:hAnsi="宋体" w:cs="仿宋"/>
          <w:color w:val="auto"/>
          <w:sz w:val="30"/>
          <w:szCs w:val="30"/>
          <w:highlight w:val="none"/>
        </w:rPr>
      </w:pPr>
      <w:r>
        <w:rPr>
          <w:rFonts w:hint="eastAsia" w:ascii="宋体" w:hAnsi="宋体" w:cs="仿宋"/>
          <w:color w:val="auto"/>
          <w:sz w:val="30"/>
          <w:szCs w:val="30"/>
          <w:highlight w:val="none"/>
        </w:rPr>
        <w:t>第五部分      拟签订的合同文本</w:t>
      </w:r>
    </w:p>
    <w:p>
      <w:pPr>
        <w:spacing w:line="360" w:lineRule="auto"/>
        <w:ind w:left="1680" w:leftChars="800"/>
        <w:jc w:val="left"/>
        <w:rPr>
          <w:rFonts w:ascii="宋体" w:hAnsi="宋体" w:cs="仿宋"/>
          <w:color w:val="auto"/>
          <w:sz w:val="30"/>
          <w:szCs w:val="30"/>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930" w:footer="992" w:gutter="0"/>
          <w:cols w:space="720" w:num="1"/>
          <w:docGrid w:type="lines" w:linePitch="312" w:charSpace="0"/>
        </w:sectPr>
      </w:pPr>
      <w:r>
        <w:rPr>
          <w:rFonts w:hint="eastAsia" w:ascii="宋体" w:hAnsi="宋体" w:cs="仿宋"/>
          <w:color w:val="auto"/>
          <w:sz w:val="30"/>
          <w:szCs w:val="30"/>
          <w:highlight w:val="none"/>
        </w:rPr>
        <w:t>第六部分      应提交的有关格式范例</w:t>
      </w:r>
    </w:p>
    <w:p>
      <w:pPr>
        <w:spacing w:line="360" w:lineRule="auto"/>
        <w:ind w:firstLine="723" w:firstLineChars="200"/>
        <w:jc w:val="center"/>
        <w:rPr>
          <w:rFonts w:ascii="宋体" w:hAnsi="宋体" w:cs="仿宋"/>
          <w:b/>
          <w:color w:val="auto"/>
          <w:sz w:val="36"/>
          <w:szCs w:val="36"/>
          <w:highlight w:val="none"/>
        </w:rPr>
      </w:pPr>
      <w:r>
        <w:rPr>
          <w:rFonts w:hint="eastAsia" w:ascii="宋体" w:hAnsi="宋体" w:cs="仿宋"/>
          <w:b/>
          <w:color w:val="auto"/>
          <w:sz w:val="36"/>
          <w:szCs w:val="36"/>
          <w:highlight w:val="none"/>
        </w:rPr>
        <w:t>第一部分 采购公告</w:t>
      </w:r>
    </w:p>
    <w:p>
      <w:pPr>
        <w:pBdr>
          <w:top w:val="single" w:color="auto" w:sz="4" w:space="1"/>
          <w:left w:val="single" w:color="auto" w:sz="4" w:space="4"/>
          <w:bottom w:val="single" w:color="auto" w:sz="4" w:space="1"/>
          <w:right w:val="single" w:color="auto" w:sz="4" w:space="4"/>
        </w:pBdr>
        <w:spacing w:line="460" w:lineRule="exact"/>
        <w:ind w:firstLine="482" w:firstLineChars="200"/>
        <w:rPr>
          <w:rFonts w:ascii="宋体" w:hAnsi="宋体" w:cs="仿宋"/>
          <w:color w:val="auto"/>
          <w:sz w:val="24"/>
          <w:highlight w:val="none"/>
        </w:rPr>
      </w:pPr>
      <w:r>
        <w:rPr>
          <w:rFonts w:hint="eastAsia" w:ascii="宋体" w:hAnsi="宋体" w:cs="仿宋"/>
          <w:b/>
          <w:bCs/>
          <w:color w:val="auto"/>
          <w:sz w:val="24"/>
          <w:highlight w:val="none"/>
        </w:rPr>
        <w:t>项目概况</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u w:val="single"/>
          <w:lang w:eastAsia="zh-CN"/>
        </w:rPr>
        <w:t>杭州市余杭区禹航实验学校空调采购项目</w:t>
      </w:r>
      <w:r>
        <w:rPr>
          <w:rFonts w:hint="eastAsia" w:ascii="宋体" w:hAnsi="宋体" w:cs="仿宋"/>
          <w:color w:val="auto"/>
          <w:sz w:val="24"/>
          <w:highlight w:val="none"/>
        </w:rPr>
        <w:t>的潜在供应商应在</w:t>
      </w:r>
      <w:r>
        <w:rPr>
          <w:rFonts w:hint="eastAsia" w:ascii="宋体" w:hAnsi="宋体" w:cs="仿宋"/>
          <w:color w:val="auto"/>
          <w:sz w:val="24"/>
          <w:highlight w:val="none"/>
          <w:u w:val="single"/>
        </w:rPr>
        <w:t>政府采购云平台（https://www.zcygov.cn）</w:t>
      </w:r>
      <w:r>
        <w:rPr>
          <w:rFonts w:hint="eastAsia" w:ascii="宋体" w:hAnsi="宋体" w:cs="仿宋"/>
          <w:color w:val="auto"/>
          <w:sz w:val="24"/>
          <w:highlight w:val="none"/>
        </w:rPr>
        <w:t>获取（下载）采购文件，并于</w:t>
      </w:r>
      <w:r>
        <w:rPr>
          <w:rFonts w:hint="eastAsia" w:ascii="宋体" w:hAnsi="宋体" w:cs="仿宋"/>
          <w:b/>
          <w:bCs/>
          <w:color w:val="auto"/>
          <w:sz w:val="24"/>
          <w:highlight w:val="none"/>
          <w:u w:val="single"/>
        </w:rPr>
        <w:t>202</w:t>
      </w:r>
      <w:r>
        <w:rPr>
          <w:rFonts w:hint="eastAsia" w:ascii="宋体" w:hAnsi="宋体" w:cs="仿宋"/>
          <w:b/>
          <w:bCs/>
          <w:color w:val="auto"/>
          <w:sz w:val="24"/>
          <w:highlight w:val="none"/>
          <w:u w:val="single"/>
          <w:lang w:val="en-US" w:eastAsia="zh-CN"/>
        </w:rPr>
        <w:t>3</w:t>
      </w:r>
      <w:r>
        <w:rPr>
          <w:rFonts w:hint="eastAsia" w:ascii="宋体" w:hAnsi="宋体" w:cs="仿宋"/>
          <w:b/>
          <w:bCs/>
          <w:color w:val="auto"/>
          <w:sz w:val="24"/>
          <w:highlight w:val="none"/>
          <w:u w:val="single"/>
        </w:rPr>
        <w:t>年</w:t>
      </w:r>
      <w:r>
        <w:rPr>
          <w:rFonts w:hint="eastAsia" w:ascii="宋体" w:hAnsi="宋体" w:cs="仿宋"/>
          <w:b/>
          <w:bCs/>
          <w:color w:val="auto"/>
          <w:sz w:val="24"/>
          <w:highlight w:val="none"/>
          <w:u w:val="single"/>
          <w:lang w:val="en-US" w:eastAsia="zh-CN"/>
        </w:rPr>
        <w:t>8月18</w:t>
      </w:r>
      <w:r>
        <w:rPr>
          <w:rFonts w:hint="eastAsia" w:ascii="宋体" w:hAnsi="宋体" w:cs="仿宋"/>
          <w:b/>
          <w:bCs/>
          <w:color w:val="auto"/>
          <w:sz w:val="24"/>
          <w:highlight w:val="none"/>
          <w:u w:val="single"/>
        </w:rPr>
        <w:t>日</w:t>
      </w:r>
      <w:r>
        <w:rPr>
          <w:rFonts w:hint="eastAsia" w:ascii="宋体" w:hAnsi="宋体" w:cs="仿宋"/>
          <w:b/>
          <w:bCs/>
          <w:color w:val="auto"/>
          <w:sz w:val="24"/>
          <w:highlight w:val="none"/>
          <w:u w:val="single"/>
          <w:lang w:val="en-US" w:eastAsia="zh-CN"/>
        </w:rPr>
        <w:t>14</w:t>
      </w:r>
      <w:r>
        <w:rPr>
          <w:rFonts w:hint="eastAsia" w:ascii="宋体" w:hAnsi="宋体" w:cs="仿宋"/>
          <w:b/>
          <w:bCs/>
          <w:color w:val="auto"/>
          <w:sz w:val="24"/>
          <w:highlight w:val="none"/>
          <w:u w:val="single"/>
        </w:rPr>
        <w:t>点</w:t>
      </w:r>
      <w:r>
        <w:rPr>
          <w:rFonts w:hint="eastAsia" w:ascii="宋体" w:hAnsi="宋体" w:cs="仿宋"/>
          <w:b/>
          <w:bCs/>
          <w:color w:val="auto"/>
          <w:sz w:val="24"/>
          <w:highlight w:val="none"/>
          <w:u w:val="single"/>
          <w:lang w:val="en-US" w:eastAsia="zh-CN"/>
        </w:rPr>
        <w:t>00</w:t>
      </w:r>
      <w:r>
        <w:rPr>
          <w:rFonts w:hint="eastAsia" w:ascii="宋体" w:hAnsi="宋体" w:cs="仿宋"/>
          <w:b/>
          <w:bCs/>
          <w:color w:val="auto"/>
          <w:sz w:val="24"/>
          <w:highlight w:val="none"/>
          <w:u w:val="single"/>
        </w:rPr>
        <w:t>分</w:t>
      </w:r>
      <w:r>
        <w:rPr>
          <w:rFonts w:hint="eastAsia" w:ascii="宋体" w:hAnsi="宋体" w:cs="仿宋"/>
          <w:b/>
          <w:bCs/>
          <w:color w:val="auto"/>
          <w:sz w:val="24"/>
          <w:highlight w:val="none"/>
          <w:u w:val="single"/>
          <w:lang w:val="en-US" w:eastAsia="zh-CN"/>
        </w:rPr>
        <w:t>00</w:t>
      </w:r>
      <w:r>
        <w:rPr>
          <w:rFonts w:hint="eastAsia" w:ascii="宋体" w:hAnsi="宋体" w:cs="仿宋"/>
          <w:b/>
          <w:bCs/>
          <w:color w:val="auto"/>
          <w:sz w:val="24"/>
          <w:highlight w:val="none"/>
          <w:u w:val="single"/>
        </w:rPr>
        <w:t>秒</w:t>
      </w:r>
      <w:r>
        <w:rPr>
          <w:rFonts w:hint="eastAsia" w:ascii="宋体" w:hAnsi="宋体" w:cs="仿宋"/>
          <w:bCs/>
          <w:color w:val="auto"/>
          <w:sz w:val="24"/>
          <w:highlight w:val="none"/>
        </w:rPr>
        <w:t>（北京时间）前提交（上传）响应文件</w:t>
      </w:r>
      <w:r>
        <w:rPr>
          <w:rFonts w:hint="eastAsia" w:ascii="宋体" w:hAnsi="宋体" w:cs="仿宋"/>
          <w:color w:val="auto"/>
          <w:sz w:val="24"/>
          <w:highlight w:val="none"/>
        </w:rPr>
        <w:t>。</w:t>
      </w:r>
    </w:p>
    <w:p>
      <w:pPr>
        <w:pStyle w:val="2"/>
        <w:widowControl w:val="0"/>
        <w:wordWrap/>
        <w:adjustRightInd/>
        <w:snapToGrid/>
        <w:spacing w:before="0" w:after="0" w:line="360" w:lineRule="auto"/>
        <w:ind w:left="0" w:leftChars="0" w:right="0" w:firstLine="482" w:firstLineChars="200"/>
        <w:jc w:val="both"/>
        <w:textAlignment w:val="auto"/>
        <w:rPr>
          <w:rFonts w:ascii="宋体" w:hAnsi="宋体" w:eastAsia="宋体" w:cs="仿宋"/>
          <w:bCs w:val="0"/>
          <w:color w:val="auto"/>
          <w:sz w:val="24"/>
          <w:szCs w:val="24"/>
          <w:highlight w:val="none"/>
        </w:rPr>
      </w:pPr>
      <w:bookmarkStart w:id="1" w:name="_Toc35393790"/>
      <w:bookmarkStart w:id="2" w:name="_Toc28359002"/>
      <w:bookmarkStart w:id="3" w:name="_Toc35393621"/>
      <w:bookmarkStart w:id="4" w:name="_Toc28359079"/>
      <w:bookmarkStart w:id="5" w:name="_Hlk24379207"/>
      <w:r>
        <w:rPr>
          <w:rFonts w:hint="eastAsia" w:ascii="宋体" w:hAnsi="宋体" w:eastAsia="宋体" w:cs="仿宋"/>
          <w:bCs w:val="0"/>
          <w:color w:val="auto"/>
          <w:sz w:val="24"/>
          <w:szCs w:val="24"/>
          <w:highlight w:val="none"/>
        </w:rPr>
        <w:t>一、项目基本情况</w:t>
      </w:r>
      <w:bookmarkEnd w:id="1"/>
      <w:bookmarkEnd w:id="2"/>
      <w:bookmarkEnd w:id="3"/>
      <w:bookmarkEnd w:id="4"/>
    </w:p>
    <w:p>
      <w:pPr>
        <w:widowControl w:val="0"/>
        <w:wordWrap/>
        <w:adjustRightInd/>
        <w:snapToGrid/>
        <w:spacing w:line="360" w:lineRule="auto"/>
        <w:ind w:left="0" w:leftChars="0" w:right="0" w:firstLine="482" w:firstLineChars="200"/>
        <w:jc w:val="both"/>
        <w:textAlignment w:val="auto"/>
        <w:rPr>
          <w:rFonts w:ascii="宋体" w:hAnsi="宋体" w:cs="仿宋"/>
          <w:color w:val="auto"/>
          <w:sz w:val="24"/>
          <w:highlight w:val="none"/>
        </w:rPr>
      </w:pPr>
      <w:r>
        <w:rPr>
          <w:rFonts w:hint="eastAsia" w:ascii="宋体" w:hAnsi="宋体" w:cs="仿宋"/>
          <w:b/>
          <w:bCs/>
          <w:color w:val="auto"/>
          <w:sz w:val="24"/>
          <w:highlight w:val="none"/>
        </w:rPr>
        <w:t>项目编号：</w:t>
      </w:r>
      <w:r>
        <w:rPr>
          <w:rFonts w:hint="eastAsia" w:ascii="宋体" w:hAnsi="宋体" w:cs="仿宋"/>
          <w:color w:val="auto"/>
          <w:sz w:val="24"/>
          <w:highlight w:val="none"/>
          <w:lang w:eastAsia="zh-CN"/>
        </w:rPr>
        <w:t>HZYHZFCG-2023-036</w:t>
      </w:r>
    </w:p>
    <w:p>
      <w:pPr>
        <w:widowControl w:val="0"/>
        <w:wordWrap/>
        <w:adjustRightInd/>
        <w:snapToGrid/>
        <w:spacing w:line="360" w:lineRule="auto"/>
        <w:ind w:left="0" w:leftChars="0" w:right="0" w:firstLine="482" w:firstLineChars="200"/>
        <w:jc w:val="both"/>
        <w:textAlignment w:val="auto"/>
        <w:rPr>
          <w:rFonts w:ascii="宋体" w:hAnsi="宋体" w:cs="仿宋"/>
          <w:color w:val="auto"/>
          <w:sz w:val="24"/>
          <w:highlight w:val="none"/>
        </w:rPr>
      </w:pPr>
      <w:r>
        <w:rPr>
          <w:rFonts w:hint="eastAsia" w:ascii="宋体" w:hAnsi="宋体" w:cs="仿宋"/>
          <w:b/>
          <w:bCs/>
          <w:color w:val="auto"/>
          <w:sz w:val="24"/>
          <w:highlight w:val="none"/>
        </w:rPr>
        <w:t>项目名称：</w:t>
      </w:r>
      <w:r>
        <w:rPr>
          <w:rFonts w:hint="eastAsia" w:ascii="宋体" w:hAnsi="宋体" w:cs="仿宋"/>
          <w:color w:val="auto"/>
          <w:sz w:val="24"/>
          <w:highlight w:val="none"/>
          <w:lang w:eastAsia="zh-CN"/>
        </w:rPr>
        <w:t>杭州市余杭区禹航实验学校空调采购项目</w:t>
      </w:r>
    </w:p>
    <w:p>
      <w:pPr>
        <w:widowControl w:val="0"/>
        <w:wordWrap/>
        <w:adjustRightInd/>
        <w:snapToGrid/>
        <w:spacing w:line="360" w:lineRule="auto"/>
        <w:ind w:left="0" w:leftChars="0" w:right="0" w:firstLine="482" w:firstLineChars="200"/>
        <w:jc w:val="both"/>
        <w:textAlignment w:val="auto"/>
        <w:rPr>
          <w:rFonts w:ascii="宋体" w:hAnsi="宋体" w:cs="仿宋"/>
          <w:color w:val="auto"/>
          <w:sz w:val="24"/>
          <w:highlight w:val="none"/>
        </w:rPr>
      </w:pPr>
      <w:r>
        <w:rPr>
          <w:rFonts w:hint="eastAsia" w:ascii="宋体" w:hAnsi="宋体" w:cs="仿宋"/>
          <w:b/>
          <w:bCs/>
          <w:color w:val="auto"/>
          <w:sz w:val="24"/>
          <w:highlight w:val="none"/>
        </w:rPr>
        <w:t>采购方式：</w:t>
      </w:r>
      <w:r>
        <w:rPr>
          <w:rFonts w:hint="eastAsia" w:ascii="宋体" w:hAnsi="宋体" w:cs="仿宋"/>
          <w:color w:val="auto"/>
          <w:sz w:val="24"/>
          <w:highlight w:val="none"/>
        </w:rPr>
        <w:t>询价</w:t>
      </w:r>
    </w:p>
    <w:bookmarkEnd w:id="5"/>
    <w:p>
      <w:pPr>
        <w:widowControl w:val="0"/>
        <w:wordWrap/>
        <w:adjustRightInd/>
        <w:snapToGrid/>
        <w:spacing w:line="360" w:lineRule="auto"/>
        <w:ind w:left="0" w:leftChars="0" w:right="0" w:firstLine="482" w:firstLineChars="200"/>
        <w:jc w:val="both"/>
        <w:textAlignment w:val="auto"/>
        <w:rPr>
          <w:rFonts w:ascii="宋体" w:hAnsi="宋体" w:cs="仿宋"/>
          <w:color w:val="auto"/>
          <w:sz w:val="24"/>
          <w:highlight w:val="none"/>
        </w:rPr>
      </w:pPr>
      <w:r>
        <w:rPr>
          <w:rFonts w:hint="eastAsia" w:ascii="宋体" w:hAnsi="宋体" w:cs="仿宋"/>
          <w:b/>
          <w:bCs/>
          <w:color w:val="auto"/>
          <w:sz w:val="24"/>
          <w:highlight w:val="none"/>
        </w:rPr>
        <w:t>预算金额（元）：</w:t>
      </w:r>
      <w:r>
        <w:rPr>
          <w:rFonts w:hint="eastAsia" w:ascii="宋体" w:hAnsi="宋体" w:cs="仿宋"/>
          <w:color w:val="auto"/>
          <w:sz w:val="24"/>
          <w:highlight w:val="none"/>
          <w:lang w:val="en-US" w:eastAsia="zh-CN"/>
        </w:rPr>
        <w:t>570000</w:t>
      </w:r>
      <w:r>
        <w:rPr>
          <w:rFonts w:hint="eastAsia" w:ascii="宋体" w:hAnsi="宋体" w:cs="仿宋"/>
          <w:color w:val="auto"/>
          <w:sz w:val="24"/>
          <w:highlight w:val="none"/>
        </w:rPr>
        <w:t xml:space="preserve"> </w:t>
      </w:r>
    </w:p>
    <w:p>
      <w:pPr>
        <w:widowControl w:val="0"/>
        <w:wordWrap/>
        <w:adjustRightInd/>
        <w:snapToGrid/>
        <w:spacing w:line="360" w:lineRule="auto"/>
        <w:ind w:left="0" w:leftChars="0" w:right="0" w:firstLine="482" w:firstLineChars="200"/>
        <w:jc w:val="both"/>
        <w:textAlignment w:val="auto"/>
        <w:rPr>
          <w:rFonts w:ascii="宋体" w:hAnsi="宋体" w:cs="仿宋"/>
          <w:color w:val="auto"/>
          <w:sz w:val="24"/>
          <w:highlight w:val="none"/>
        </w:rPr>
      </w:pPr>
      <w:r>
        <w:rPr>
          <w:rFonts w:hint="eastAsia" w:ascii="宋体" w:hAnsi="宋体" w:cs="仿宋"/>
          <w:b/>
          <w:bCs/>
          <w:color w:val="auto"/>
          <w:sz w:val="24"/>
          <w:highlight w:val="none"/>
        </w:rPr>
        <w:t>最高限价（元）：</w:t>
      </w:r>
      <w:r>
        <w:rPr>
          <w:rFonts w:hint="eastAsia" w:ascii="宋体" w:hAnsi="宋体" w:cs="仿宋"/>
          <w:color w:val="auto"/>
          <w:sz w:val="24"/>
          <w:highlight w:val="none"/>
          <w:lang w:val="en-US" w:eastAsia="zh-CN"/>
        </w:rPr>
        <w:t>570000</w:t>
      </w:r>
      <w:r>
        <w:rPr>
          <w:rFonts w:hint="eastAsia" w:ascii="宋体" w:hAnsi="宋体" w:cs="仿宋"/>
          <w:color w:val="auto"/>
          <w:sz w:val="24"/>
          <w:highlight w:val="none"/>
        </w:rPr>
        <w:t xml:space="preserve"> </w:t>
      </w:r>
    </w:p>
    <w:p>
      <w:pPr>
        <w:widowControl w:val="0"/>
        <w:wordWrap/>
        <w:adjustRightInd/>
        <w:snapToGrid/>
        <w:spacing w:line="360" w:lineRule="auto"/>
        <w:ind w:left="0" w:leftChars="0" w:right="0" w:firstLine="482" w:firstLineChars="200"/>
        <w:jc w:val="both"/>
        <w:textAlignment w:val="auto"/>
        <w:rPr>
          <w:rFonts w:hAnsi="宋体"/>
          <w:color w:val="auto"/>
          <w:sz w:val="24"/>
          <w:highlight w:val="none"/>
        </w:rPr>
      </w:pPr>
      <w:r>
        <w:rPr>
          <w:rFonts w:hint="eastAsia" w:ascii="宋体" w:hAnsi="宋体" w:cs="仿宋"/>
          <w:b/>
          <w:bCs/>
          <w:color w:val="auto"/>
          <w:sz w:val="24"/>
          <w:highlight w:val="none"/>
        </w:rPr>
        <w:t>采购需求：</w:t>
      </w:r>
      <w:r>
        <w:rPr>
          <w:rFonts w:hint="eastAsia" w:ascii="宋体" w:hAnsi="宋体" w:cs="宋体"/>
          <w:color w:val="auto"/>
          <w:sz w:val="24"/>
          <w:highlight w:val="none"/>
          <w:lang w:val="en-US" w:eastAsia="zh-CN"/>
        </w:rPr>
        <w:t>杭州市余杭区禹航实验学校</w:t>
      </w:r>
      <w:r>
        <w:rPr>
          <w:rFonts w:hint="eastAsia" w:hAnsi="宋体" w:cs="宋体"/>
          <w:color w:val="auto"/>
          <w:sz w:val="24"/>
          <w:highlight w:val="none"/>
          <w:lang w:val="en-US" w:eastAsia="zh-CN"/>
        </w:rPr>
        <w:t>教室和办公室</w:t>
      </w:r>
      <w:r>
        <w:rPr>
          <w:rFonts w:hint="eastAsia" w:hAnsi="宋体" w:cs="宋体"/>
          <w:bCs/>
          <w:color w:val="auto"/>
          <w:kern w:val="2"/>
          <w:sz w:val="24"/>
          <w:szCs w:val="24"/>
          <w:highlight w:val="none"/>
        </w:rPr>
        <w:t>空调的采购、运输、安装、辅材、调试、培训和相关维护等。</w:t>
      </w:r>
      <w:r>
        <w:rPr>
          <w:rFonts w:hint="eastAsia" w:ascii="宋体" w:hAnsi="宋体" w:cs="仿宋"/>
          <w:color w:val="auto"/>
          <w:sz w:val="24"/>
          <w:highlight w:val="none"/>
        </w:rPr>
        <w:t>具体要求以询价通知书第三部分采购需求为准。</w:t>
      </w:r>
    </w:p>
    <w:p>
      <w:pPr>
        <w:widowControl w:val="0"/>
        <w:wordWrap/>
        <w:adjustRightInd/>
        <w:snapToGrid/>
        <w:spacing w:line="360" w:lineRule="auto"/>
        <w:ind w:left="0" w:leftChars="0" w:right="0" w:firstLine="482" w:firstLineChars="200"/>
        <w:jc w:val="both"/>
        <w:textAlignment w:val="auto"/>
        <w:rPr>
          <w:rFonts w:ascii="宋体" w:hAnsi="宋体" w:cs="仿宋"/>
          <w:color w:val="auto"/>
          <w:sz w:val="24"/>
          <w:highlight w:val="none"/>
        </w:rPr>
      </w:pPr>
      <w:r>
        <w:rPr>
          <w:rFonts w:hint="eastAsia" w:ascii="宋体" w:hAnsi="宋体" w:cs="仿宋"/>
          <w:b/>
          <w:bCs/>
          <w:color w:val="auto"/>
          <w:sz w:val="24"/>
          <w:highlight w:val="none"/>
        </w:rPr>
        <w:t>合同履行期限：</w:t>
      </w:r>
      <w:r>
        <w:rPr>
          <w:rFonts w:hint="eastAsia" w:ascii="宋体" w:hAnsi="宋体" w:cs="宋体"/>
          <w:b/>
          <w:color w:val="auto"/>
          <w:highlight w:val="none"/>
          <w:lang w:val="en-US" w:eastAsia="zh-CN"/>
        </w:rPr>
        <w:t>合同签订后20日历天内完成。</w:t>
      </w:r>
    </w:p>
    <w:p>
      <w:pPr>
        <w:widowControl w:val="0"/>
        <w:wordWrap/>
        <w:adjustRightInd/>
        <w:snapToGrid/>
        <w:spacing w:line="360" w:lineRule="auto"/>
        <w:ind w:left="0" w:leftChars="0" w:right="0" w:firstLine="482" w:firstLineChars="200"/>
        <w:jc w:val="both"/>
        <w:textAlignment w:val="auto"/>
        <w:rPr>
          <w:rFonts w:ascii="宋体" w:hAnsi="宋体" w:cs="仿宋"/>
          <w:color w:val="auto"/>
          <w:sz w:val="24"/>
          <w:highlight w:val="none"/>
        </w:rPr>
      </w:pPr>
      <w:r>
        <w:rPr>
          <w:rFonts w:hint="eastAsia" w:hAnsi="宋体" w:cs="宋体"/>
          <w:b/>
          <w:color w:val="auto"/>
          <w:sz w:val="24"/>
          <w:highlight w:val="none"/>
        </w:rPr>
        <w:t>本项目接受联合体投标：</w:t>
      </w:r>
      <w:r>
        <w:rPr>
          <w:rFonts w:hint="eastAsia" w:ascii="宋体" w:hAnsi="宋体" w:cs="宋体"/>
          <w:color w:val="auto"/>
          <w:kern w:val="0"/>
          <w:sz w:val="24"/>
          <w:highlight w:val="none"/>
        </w:rPr>
        <w:sym w:font="Wingdings" w:char="0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widowControl w:val="0"/>
        <w:wordWrap/>
        <w:adjustRightInd/>
        <w:snapToGrid/>
        <w:spacing w:line="360" w:lineRule="auto"/>
        <w:ind w:left="0" w:leftChars="0" w:right="0" w:firstLine="482" w:firstLineChars="200"/>
        <w:jc w:val="both"/>
        <w:textAlignment w:val="auto"/>
        <w:rPr>
          <w:rFonts w:ascii="宋体" w:hAnsi="宋体" w:cs="仿宋"/>
          <w:b/>
          <w:bCs/>
          <w:color w:val="auto"/>
          <w:sz w:val="24"/>
          <w:highlight w:val="none"/>
        </w:rPr>
      </w:pPr>
      <w:bookmarkStart w:id="6" w:name="_Toc35393791"/>
      <w:bookmarkStart w:id="7" w:name="_Toc28359080"/>
      <w:bookmarkStart w:id="8" w:name="_Toc35393622"/>
      <w:bookmarkStart w:id="9" w:name="_Toc28359003"/>
      <w:r>
        <w:rPr>
          <w:rFonts w:hint="eastAsia" w:ascii="宋体" w:hAnsi="宋体" w:cs="仿宋"/>
          <w:b/>
          <w:bCs/>
          <w:color w:val="auto"/>
          <w:sz w:val="24"/>
          <w:highlight w:val="none"/>
        </w:rPr>
        <w:t>二、申请人的资格要求：</w:t>
      </w:r>
      <w:bookmarkEnd w:id="6"/>
      <w:bookmarkEnd w:id="7"/>
      <w:bookmarkEnd w:id="8"/>
      <w:bookmarkEnd w:id="9"/>
      <w:bookmarkStart w:id="10" w:name="_Toc28359081"/>
      <w:bookmarkStart w:id="11" w:name="_Toc35393623"/>
      <w:bookmarkStart w:id="12" w:name="_Toc28359004"/>
      <w:bookmarkStart w:id="13" w:name="_Toc35393792"/>
    </w:p>
    <w:p>
      <w:pPr>
        <w:widowControl w:val="0"/>
        <w:wordWrap/>
        <w:adjustRightInd/>
        <w:snapToGrid/>
        <w:spacing w:line="360" w:lineRule="auto"/>
        <w:ind w:left="0" w:leftChars="0" w:right="0" w:firstLine="480" w:firstLineChars="200"/>
        <w:jc w:val="both"/>
        <w:textAlignment w:val="auto"/>
        <w:rPr>
          <w:rFonts w:ascii="宋体" w:hAnsi="宋体" w:cs="仿宋"/>
          <w:bCs/>
          <w:color w:val="auto"/>
          <w:sz w:val="24"/>
          <w:highlight w:val="none"/>
        </w:rPr>
      </w:pPr>
      <w:r>
        <w:rPr>
          <w:rFonts w:hint="eastAsia" w:ascii="宋体" w:hAnsi="宋体" w:cs="仿宋"/>
          <w:bCs/>
          <w:color w:val="auto"/>
          <w:sz w:val="24"/>
          <w:highlight w:val="none"/>
        </w:rPr>
        <w:t xml:space="preserve">1. 满足《中华人民共和国政府采购法》第二十二条规定；未被“信用中国”（www.creditchina.gov.cn)、中国政府采购网（www.ccgp.gov.cn）列入失信被执行人、重大税收违法案件当事人名单、政府采购严重违法失信行为记录名单。 </w:t>
      </w:r>
    </w:p>
    <w:p>
      <w:pPr>
        <w:widowControl w:val="0"/>
        <w:wordWrap/>
        <w:adjustRightInd/>
        <w:snapToGrid/>
        <w:spacing w:line="360" w:lineRule="auto"/>
        <w:ind w:left="0" w:leftChars="0" w:right="0" w:firstLine="480" w:firstLineChars="200"/>
        <w:jc w:val="both"/>
        <w:textAlignment w:val="auto"/>
        <w:rPr>
          <w:rFonts w:ascii="宋体" w:hAnsi="宋体" w:cs="仿宋"/>
          <w:snapToGrid w:val="0"/>
          <w:color w:val="auto"/>
          <w:kern w:val="28"/>
          <w:sz w:val="24"/>
          <w:szCs w:val="20"/>
          <w:highlight w:val="none"/>
        </w:rPr>
      </w:pPr>
      <w:r>
        <w:rPr>
          <w:rFonts w:hint="eastAsia" w:ascii="宋体" w:hAnsi="宋体" w:cs="仿宋"/>
          <w:snapToGrid w:val="0"/>
          <w:color w:val="auto"/>
          <w:kern w:val="28"/>
          <w:sz w:val="24"/>
          <w:szCs w:val="20"/>
          <w:highlight w:val="none"/>
        </w:rPr>
        <w:t>2.以联合体形式响应的，提供联合协议(本项目不接受联合体响应或者供应商不以联合体形式响应的，则不需要提供) ；</w:t>
      </w:r>
    </w:p>
    <w:p>
      <w:pPr>
        <w:widowControl w:val="0"/>
        <w:wordWrap/>
        <w:adjustRightInd/>
        <w:snapToGrid/>
        <w:spacing w:line="360" w:lineRule="auto"/>
        <w:ind w:left="0" w:leftChars="0" w:right="0" w:firstLine="480" w:firstLineChars="200"/>
        <w:jc w:val="both"/>
        <w:textAlignment w:val="auto"/>
        <w:rPr>
          <w:rFonts w:ascii="宋体" w:hAnsi="宋体" w:cs="仿宋"/>
          <w:bCs/>
          <w:color w:val="auto"/>
          <w:sz w:val="24"/>
          <w:highlight w:val="none"/>
        </w:rPr>
      </w:pPr>
      <w:r>
        <w:rPr>
          <w:rFonts w:hint="eastAsia" w:ascii="宋体" w:hAnsi="宋体" w:cs="仿宋"/>
          <w:bCs/>
          <w:color w:val="auto"/>
          <w:sz w:val="24"/>
          <w:highlight w:val="none"/>
        </w:rPr>
        <w:t>3. 落实政府采购政策需满足的资格要求：</w:t>
      </w:r>
    </w:p>
    <w:p>
      <w:pPr>
        <w:widowControl w:val="0"/>
        <w:wordWrap/>
        <w:adjustRightInd/>
        <w:snapToGrid/>
        <w:spacing w:line="360" w:lineRule="auto"/>
        <w:ind w:left="0" w:leftChars="0" w:right="0" w:firstLine="480" w:firstLineChars="200"/>
        <w:jc w:val="both"/>
        <w:textAlignment w:val="auto"/>
        <w:rPr>
          <w:rFonts w:ascii="宋体" w:hAnsi="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ascii="宋体" w:hAnsi="宋体"/>
          <w:color w:val="auto"/>
          <w:sz w:val="24"/>
          <w:highlight w:val="none"/>
        </w:rPr>
        <w:t>；</w:t>
      </w:r>
    </w:p>
    <w:p>
      <w:pPr>
        <w:widowControl w:val="0"/>
        <w:wordWrap/>
        <w:adjustRightInd/>
        <w:snapToGrid/>
        <w:spacing w:line="360" w:lineRule="auto"/>
        <w:ind w:left="0" w:leftChars="0" w:right="0" w:firstLine="480" w:firstLineChars="200"/>
        <w:jc w:val="both"/>
        <w:textAlignment w:val="auto"/>
        <w:rPr>
          <w:rFonts w:ascii="宋体" w:hAnsi="宋体"/>
          <w:color w:val="auto"/>
          <w:sz w:val="24"/>
          <w:highlight w:val="none"/>
        </w:rPr>
      </w:pPr>
      <w:r>
        <w:rPr>
          <w:rFonts w:ascii="Segoe UI Symbol" w:hAnsi="Segoe UI Symbol" w:cs="Segoe UI Symbol"/>
          <w:color w:val="auto"/>
          <w:kern w:val="0"/>
          <w:sz w:val="24"/>
          <w:highlight w:val="none"/>
        </w:rPr>
        <w:t>☐</w:t>
      </w:r>
      <w:r>
        <w:rPr>
          <w:rFonts w:hint="eastAsia" w:ascii="宋体" w:hAnsi="宋体" w:cs="仿宋"/>
          <w:color w:val="auto"/>
          <w:kern w:val="0"/>
          <w:sz w:val="24"/>
          <w:highlight w:val="none"/>
        </w:rPr>
        <w:t>专</w:t>
      </w:r>
      <w:r>
        <w:rPr>
          <w:rFonts w:hint="eastAsia" w:ascii="宋体" w:hAnsi="宋体" w:cs="仿宋"/>
          <w:color w:val="auto"/>
          <w:sz w:val="24"/>
          <w:highlight w:val="none"/>
        </w:rPr>
        <w:t>门面向中小企业</w:t>
      </w:r>
    </w:p>
    <w:p>
      <w:pPr>
        <w:widowControl w:val="0"/>
        <w:wordWrap/>
        <w:adjustRightInd/>
        <w:snapToGrid/>
        <w:spacing w:line="360" w:lineRule="auto"/>
        <w:ind w:left="0" w:leftChars="0" w:right="0" w:firstLine="897" w:firstLineChars="374"/>
        <w:jc w:val="both"/>
        <w:textAlignment w:val="auto"/>
        <w:rPr>
          <w:rFonts w:ascii="宋体" w:hAnsi="宋体"/>
          <w:color w:val="auto"/>
          <w:sz w:val="24"/>
          <w:highlight w:val="none"/>
          <w:u w:val="single"/>
        </w:rPr>
      </w:pPr>
      <w:r>
        <w:rPr>
          <w:rFonts w:ascii="Segoe UI Symbol" w:hAnsi="Segoe UI Symbol" w:cs="Segoe UI Symbol"/>
          <w:color w:val="auto"/>
          <w:kern w:val="0"/>
          <w:sz w:val="24"/>
          <w:highlight w:val="none"/>
        </w:rPr>
        <w:t>☐</w:t>
      </w:r>
      <w:r>
        <w:rPr>
          <w:rFonts w:hint="eastAsia" w:ascii="宋体" w:hAnsi="宋体" w:cs="仿宋"/>
          <w:color w:val="auto"/>
          <w:sz w:val="24"/>
          <w:highlight w:val="none"/>
        </w:rPr>
        <w:t>货物全部由符合政策要求的中小</w:t>
      </w:r>
      <w:r>
        <w:rPr>
          <w:rFonts w:hint="eastAsia" w:ascii="宋体" w:hAnsi="宋体" w:cs="仿宋"/>
          <w:color w:val="auto"/>
          <w:sz w:val="24"/>
          <w:highlight w:val="none"/>
          <w:lang w:eastAsia="zh-CN"/>
        </w:rPr>
        <w:t>微</w:t>
      </w:r>
      <w:r>
        <w:rPr>
          <w:rFonts w:hint="eastAsia" w:ascii="宋体" w:hAnsi="宋体" w:cs="仿宋"/>
          <w:color w:val="auto"/>
          <w:sz w:val="24"/>
          <w:highlight w:val="none"/>
        </w:rPr>
        <w:t>企业制造，提供中小企业声明函；</w:t>
      </w:r>
    </w:p>
    <w:p>
      <w:pPr>
        <w:widowControl w:val="0"/>
        <w:wordWrap/>
        <w:adjustRightInd/>
        <w:snapToGrid/>
        <w:spacing w:line="360" w:lineRule="auto"/>
        <w:ind w:left="0" w:leftChars="0" w:right="0" w:firstLine="897" w:firstLineChars="374"/>
        <w:jc w:val="both"/>
        <w:textAlignment w:val="auto"/>
        <w:rPr>
          <w:rFonts w:ascii="宋体" w:hAnsi="宋体"/>
          <w:color w:val="auto"/>
          <w:sz w:val="24"/>
          <w:highlight w:val="none"/>
        </w:rPr>
      </w:pPr>
      <w:r>
        <w:rPr>
          <w:rFonts w:ascii="Segoe UI Symbol" w:hAnsi="Segoe UI Symbol" w:cs="Segoe UI Symbol"/>
          <w:color w:val="auto"/>
          <w:kern w:val="0"/>
          <w:sz w:val="24"/>
          <w:highlight w:val="none"/>
        </w:rPr>
        <w:t>☐</w:t>
      </w:r>
      <w:r>
        <w:rPr>
          <w:rFonts w:hint="eastAsia" w:ascii="宋体" w:hAnsi="宋体" w:cs="仿宋"/>
          <w:color w:val="auto"/>
          <w:sz w:val="24"/>
          <w:highlight w:val="none"/>
        </w:rPr>
        <w:t>货物全部由符合政策要求的小微企业制造，提供中小企业声明函；</w:t>
      </w:r>
    </w:p>
    <w:p>
      <w:pPr>
        <w:widowControl w:val="0"/>
        <w:wordWrap/>
        <w:adjustRightInd/>
        <w:snapToGrid/>
        <w:spacing w:line="360" w:lineRule="auto"/>
        <w:ind w:left="0" w:leftChars="0" w:right="0" w:firstLine="480" w:firstLineChars="200"/>
        <w:jc w:val="both"/>
        <w:textAlignment w:val="auto"/>
        <w:rPr>
          <w:rFonts w:ascii="宋体" w:hAnsi="宋体"/>
          <w:color w:val="auto"/>
          <w:sz w:val="24"/>
          <w:highlight w:val="none"/>
        </w:rPr>
      </w:pPr>
      <w:r>
        <w:rPr>
          <w:rFonts w:ascii="Segoe UI Symbol" w:hAnsi="Segoe UI Symbol" w:cs="Segoe UI Symbol"/>
          <w:color w:val="auto"/>
          <w:kern w:val="0"/>
          <w:sz w:val="24"/>
          <w:highlight w:val="none"/>
        </w:rPr>
        <w:t>☐</w:t>
      </w:r>
      <w:r>
        <w:rPr>
          <w:rFonts w:hint="eastAsia" w:ascii="宋体" w:hAnsi="宋体" w:cs="仿宋"/>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 xml:space="preserve"> %;</w:t>
      </w:r>
      <w:r>
        <w:rPr>
          <w:rFonts w:hint="eastAsia" w:ascii="宋体" w:hAnsi="宋体" w:cs="仿宋"/>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ascii="宋体" w:hAnsi="宋体" w:cs="仿宋"/>
          <w:color w:val="auto"/>
          <w:spacing w:val="8"/>
          <w:kern w:val="0"/>
          <w:sz w:val="24"/>
          <w:highlight w:val="none"/>
        </w:rPr>
        <w:t>视同符合了资格条件，无需再与其他中小企业组成联合体参加政府采购活动，无需提供联合协议</w:t>
      </w:r>
      <w:r>
        <w:rPr>
          <w:rFonts w:hint="eastAsia" w:ascii="宋体" w:hAnsi="宋体" w:cs="仿宋"/>
          <w:color w:val="auto"/>
          <w:sz w:val="24"/>
          <w:highlight w:val="none"/>
        </w:rPr>
        <w:t>；</w:t>
      </w:r>
    </w:p>
    <w:p>
      <w:pPr>
        <w:widowControl w:val="0"/>
        <w:wordWrap/>
        <w:adjustRightInd/>
        <w:snapToGrid/>
        <w:spacing w:line="360" w:lineRule="auto"/>
        <w:ind w:left="0" w:leftChars="0" w:right="0" w:firstLine="480" w:firstLineChars="200"/>
        <w:jc w:val="both"/>
        <w:textAlignment w:val="auto"/>
        <w:rPr>
          <w:rFonts w:ascii="宋体" w:hAnsi="宋体" w:cs="仿宋"/>
          <w:color w:val="auto"/>
          <w:sz w:val="24"/>
          <w:highlight w:val="none"/>
        </w:rPr>
      </w:pPr>
      <w:r>
        <w:rPr>
          <w:rFonts w:ascii="Segoe UI Symbol" w:hAnsi="Segoe UI Symbol" w:cs="Segoe UI Symbol"/>
          <w:color w:val="auto"/>
          <w:kern w:val="0"/>
          <w:sz w:val="24"/>
          <w:highlight w:val="none"/>
        </w:rPr>
        <w:t>☐</w:t>
      </w:r>
      <w:r>
        <w:rPr>
          <w:rFonts w:hint="eastAsia" w:ascii="宋体" w:hAnsi="宋体" w:cs="仿宋"/>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w:t>
      </w:r>
      <w:r>
        <w:rPr>
          <w:rFonts w:hint="eastAsia" w:ascii="宋体" w:hAnsi="宋体" w:cs="仿宋"/>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ascii="宋体" w:hAnsi="宋体" w:cs="仿宋"/>
          <w:color w:val="auto"/>
          <w:spacing w:val="8"/>
          <w:kern w:val="0"/>
          <w:sz w:val="24"/>
          <w:highlight w:val="none"/>
        </w:rPr>
        <w:t>视同符合了资格条件，无需再向中小企业分包，无需提供分包意向协议</w:t>
      </w:r>
      <w:r>
        <w:rPr>
          <w:rFonts w:hint="eastAsia" w:ascii="宋体" w:hAnsi="宋体" w:cs="仿宋"/>
          <w:color w:val="auto"/>
          <w:sz w:val="24"/>
          <w:highlight w:val="none"/>
        </w:rPr>
        <w:t>；</w:t>
      </w:r>
    </w:p>
    <w:p>
      <w:pPr>
        <w:widowControl w:val="0"/>
        <w:wordWrap/>
        <w:adjustRightInd/>
        <w:snapToGrid/>
        <w:spacing w:line="360" w:lineRule="auto"/>
        <w:ind w:left="0" w:leftChars="0" w:right="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4. 本项目的特定资格要求：无；</w:t>
      </w:r>
    </w:p>
    <w:p>
      <w:pPr>
        <w:widowControl w:val="0"/>
        <w:wordWrap/>
        <w:adjustRightInd/>
        <w:snapToGrid/>
        <w:spacing w:line="360" w:lineRule="auto"/>
        <w:ind w:left="0" w:leftChars="0" w:right="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5. 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val="0"/>
        <w:wordWrap/>
        <w:adjustRightInd/>
        <w:snapToGrid/>
        <w:spacing w:line="360" w:lineRule="auto"/>
        <w:ind w:left="0" w:leftChars="0" w:right="0" w:firstLine="482" w:firstLineChars="200"/>
        <w:jc w:val="both"/>
        <w:textAlignment w:val="auto"/>
        <w:rPr>
          <w:rFonts w:ascii="宋体" w:hAnsi="宋体" w:cs="仿宋"/>
          <w:b/>
          <w:bCs/>
          <w:color w:val="auto"/>
          <w:sz w:val="24"/>
          <w:highlight w:val="none"/>
        </w:rPr>
      </w:pPr>
      <w:r>
        <w:rPr>
          <w:rFonts w:hint="eastAsia" w:ascii="宋体" w:hAnsi="宋体" w:cs="仿宋"/>
          <w:b/>
          <w:bCs/>
          <w:color w:val="auto"/>
          <w:sz w:val="24"/>
          <w:highlight w:val="none"/>
        </w:rPr>
        <w:t>三、</w:t>
      </w:r>
      <w:bookmarkEnd w:id="10"/>
      <w:bookmarkEnd w:id="11"/>
      <w:bookmarkEnd w:id="12"/>
      <w:bookmarkEnd w:id="13"/>
      <w:r>
        <w:rPr>
          <w:rFonts w:hint="eastAsia" w:ascii="宋体" w:hAnsi="宋体" w:cs="仿宋"/>
          <w:b/>
          <w:bCs/>
          <w:color w:val="auto"/>
          <w:sz w:val="24"/>
          <w:highlight w:val="none"/>
        </w:rPr>
        <w:t>获取（下载）采购文件</w:t>
      </w:r>
    </w:p>
    <w:p>
      <w:pPr>
        <w:pStyle w:val="2"/>
        <w:widowControl w:val="0"/>
        <w:wordWrap/>
        <w:adjustRightInd/>
        <w:snapToGrid/>
        <w:spacing w:before="0" w:after="0" w:line="360" w:lineRule="auto"/>
        <w:ind w:left="0" w:leftChars="0" w:right="0" w:firstLine="480" w:firstLineChars="200"/>
        <w:jc w:val="both"/>
        <w:textAlignment w:val="auto"/>
        <w:rPr>
          <w:rFonts w:ascii="宋体" w:hAnsi="宋体" w:eastAsia="宋体" w:cs="仿宋"/>
          <w:b w:val="0"/>
          <w:color w:val="auto"/>
          <w:sz w:val="24"/>
          <w:szCs w:val="24"/>
          <w:highlight w:val="none"/>
        </w:rPr>
      </w:pPr>
      <w:bookmarkStart w:id="14" w:name="_Toc35393793"/>
      <w:bookmarkStart w:id="15" w:name="_Toc35393624"/>
      <w:bookmarkStart w:id="16" w:name="_Toc28359005"/>
      <w:bookmarkStart w:id="17" w:name="_Toc28359082"/>
      <w:r>
        <w:rPr>
          <w:rFonts w:hint="eastAsia" w:ascii="宋体" w:hAnsi="宋体" w:eastAsia="宋体" w:cs="仿宋"/>
          <w:b w:val="0"/>
          <w:color w:val="auto"/>
          <w:sz w:val="24"/>
          <w:szCs w:val="24"/>
          <w:highlight w:val="none"/>
        </w:rPr>
        <w:t>1.时间：/至</w:t>
      </w:r>
      <w:r>
        <w:rPr>
          <w:rFonts w:hint="eastAsia" w:ascii="宋体" w:hAnsi="宋体" w:eastAsia="宋体" w:cs="仿宋"/>
          <w:b/>
          <w:bCs w:val="0"/>
          <w:color w:val="auto"/>
          <w:sz w:val="24"/>
          <w:szCs w:val="24"/>
          <w:highlight w:val="none"/>
        </w:rPr>
        <w:t>202</w:t>
      </w:r>
      <w:r>
        <w:rPr>
          <w:rFonts w:hint="eastAsia" w:ascii="宋体" w:hAnsi="宋体" w:eastAsia="宋体" w:cs="仿宋"/>
          <w:b/>
          <w:bCs w:val="0"/>
          <w:color w:val="auto"/>
          <w:sz w:val="24"/>
          <w:szCs w:val="24"/>
          <w:highlight w:val="none"/>
          <w:lang w:val="en-US" w:eastAsia="zh-CN"/>
        </w:rPr>
        <w:t>3</w:t>
      </w:r>
      <w:r>
        <w:rPr>
          <w:rFonts w:hint="eastAsia" w:ascii="宋体" w:hAnsi="宋体" w:eastAsia="宋体" w:cs="仿宋"/>
          <w:b/>
          <w:bCs w:val="0"/>
          <w:color w:val="auto"/>
          <w:sz w:val="24"/>
          <w:szCs w:val="24"/>
          <w:highlight w:val="none"/>
        </w:rPr>
        <w:t>年</w:t>
      </w:r>
      <w:r>
        <w:rPr>
          <w:rFonts w:hint="eastAsia" w:ascii="宋体" w:hAnsi="宋体" w:eastAsia="宋体" w:cs="仿宋"/>
          <w:b/>
          <w:bCs w:val="0"/>
          <w:color w:val="auto"/>
          <w:sz w:val="24"/>
          <w:szCs w:val="24"/>
          <w:highlight w:val="none"/>
          <w:lang w:val="en-US" w:eastAsia="zh-CN"/>
        </w:rPr>
        <w:t>8月18</w:t>
      </w:r>
      <w:r>
        <w:rPr>
          <w:rFonts w:hint="eastAsia" w:ascii="宋体" w:hAnsi="宋体" w:eastAsia="宋体" w:cs="仿宋"/>
          <w:b/>
          <w:bCs w:val="0"/>
          <w:color w:val="auto"/>
          <w:sz w:val="24"/>
          <w:szCs w:val="24"/>
          <w:highlight w:val="none"/>
        </w:rPr>
        <w:t>日 </w:t>
      </w:r>
      <w:r>
        <w:rPr>
          <w:rFonts w:hint="eastAsia" w:ascii="宋体" w:hAnsi="宋体" w:eastAsia="宋体" w:cs="仿宋"/>
          <w:b w:val="0"/>
          <w:color w:val="auto"/>
          <w:sz w:val="24"/>
          <w:szCs w:val="24"/>
          <w:highlight w:val="none"/>
        </w:rPr>
        <w:t>，每天上午00:00至12:00 ，下午12:00至23:59（北京时间，线上获取法定节假日均可，线下获取文件法定节假日除外）</w:t>
      </w:r>
    </w:p>
    <w:p>
      <w:pPr>
        <w:pStyle w:val="2"/>
        <w:widowControl w:val="0"/>
        <w:wordWrap/>
        <w:adjustRightInd/>
        <w:snapToGrid/>
        <w:spacing w:before="0" w:after="0" w:line="360" w:lineRule="auto"/>
        <w:ind w:left="0" w:leftChars="0" w:right="0" w:firstLine="480" w:firstLineChars="200"/>
        <w:jc w:val="both"/>
        <w:textAlignment w:val="auto"/>
        <w:rPr>
          <w:rFonts w:ascii="宋体" w:hAnsi="宋体" w:eastAsia="宋体" w:cs="仿宋"/>
          <w:b w:val="0"/>
          <w:color w:val="auto"/>
          <w:sz w:val="24"/>
          <w:szCs w:val="24"/>
          <w:highlight w:val="none"/>
        </w:rPr>
      </w:pPr>
      <w:r>
        <w:rPr>
          <w:rFonts w:hint="eastAsia" w:ascii="宋体" w:hAnsi="宋体" w:eastAsia="宋体" w:cs="仿宋"/>
          <w:b w:val="0"/>
          <w:color w:val="auto"/>
          <w:sz w:val="24"/>
          <w:szCs w:val="24"/>
          <w:highlight w:val="none"/>
        </w:rPr>
        <w:t>2.地点（网址）：政采云平台（https://www.zcygov.cn/） </w:t>
      </w:r>
    </w:p>
    <w:p>
      <w:pPr>
        <w:pStyle w:val="2"/>
        <w:widowControl w:val="0"/>
        <w:wordWrap/>
        <w:adjustRightInd/>
        <w:snapToGrid/>
        <w:spacing w:before="0" w:after="0" w:line="360" w:lineRule="auto"/>
        <w:ind w:left="0" w:leftChars="0" w:right="0" w:firstLine="480" w:firstLineChars="200"/>
        <w:jc w:val="both"/>
        <w:textAlignment w:val="auto"/>
        <w:rPr>
          <w:rFonts w:ascii="宋体" w:hAnsi="宋体" w:eastAsia="宋体" w:cs="仿宋"/>
          <w:b w:val="0"/>
          <w:color w:val="auto"/>
          <w:sz w:val="24"/>
          <w:szCs w:val="24"/>
          <w:highlight w:val="none"/>
        </w:rPr>
      </w:pPr>
      <w:r>
        <w:rPr>
          <w:rFonts w:hint="eastAsia" w:ascii="宋体" w:hAnsi="宋体" w:eastAsia="宋体" w:cs="仿宋"/>
          <w:b w:val="0"/>
          <w:color w:val="auto"/>
          <w:sz w:val="24"/>
          <w:szCs w:val="24"/>
          <w:highlight w:val="none"/>
        </w:rPr>
        <w:t>3.方式：供应商登录政采云平台https://www.zcygov.cn/在线申请获取采购文件（进入“项目采购”应用，在获取采购文件菜单中选择项目，申请获取采购文件） </w:t>
      </w:r>
    </w:p>
    <w:p>
      <w:pPr>
        <w:pStyle w:val="2"/>
        <w:widowControl w:val="0"/>
        <w:wordWrap/>
        <w:adjustRightInd/>
        <w:snapToGrid/>
        <w:spacing w:before="0" w:after="0" w:line="360" w:lineRule="auto"/>
        <w:ind w:left="0" w:leftChars="0" w:right="0" w:firstLine="480" w:firstLineChars="200"/>
        <w:jc w:val="both"/>
        <w:textAlignment w:val="auto"/>
        <w:rPr>
          <w:rFonts w:ascii="宋体" w:hAnsi="宋体" w:eastAsia="宋体" w:cs="仿宋"/>
          <w:b w:val="0"/>
          <w:color w:val="auto"/>
          <w:sz w:val="24"/>
          <w:szCs w:val="24"/>
          <w:highlight w:val="none"/>
        </w:rPr>
      </w:pPr>
      <w:r>
        <w:rPr>
          <w:rFonts w:hint="eastAsia" w:ascii="宋体" w:hAnsi="宋体" w:eastAsia="宋体" w:cs="仿宋"/>
          <w:b w:val="0"/>
          <w:color w:val="auto"/>
          <w:sz w:val="24"/>
          <w:szCs w:val="24"/>
          <w:highlight w:val="none"/>
        </w:rPr>
        <w:t>4.售价（元）：0 </w:t>
      </w:r>
    </w:p>
    <w:bookmarkEnd w:id="14"/>
    <w:bookmarkEnd w:id="15"/>
    <w:bookmarkEnd w:id="16"/>
    <w:bookmarkEnd w:id="17"/>
    <w:p>
      <w:pPr>
        <w:widowControl w:val="0"/>
        <w:wordWrap/>
        <w:adjustRightInd/>
        <w:snapToGrid/>
        <w:spacing w:line="360" w:lineRule="auto"/>
        <w:ind w:left="0" w:leftChars="0" w:right="0" w:firstLine="482" w:firstLineChars="200"/>
        <w:jc w:val="both"/>
        <w:textAlignment w:val="auto"/>
        <w:rPr>
          <w:rFonts w:ascii="宋体" w:hAnsi="宋体" w:cs="仿宋"/>
          <w:b/>
          <w:bCs/>
          <w:color w:val="auto"/>
          <w:sz w:val="24"/>
          <w:highlight w:val="none"/>
        </w:rPr>
      </w:pPr>
      <w:r>
        <w:rPr>
          <w:rFonts w:hint="eastAsia" w:ascii="宋体" w:hAnsi="宋体" w:cs="仿宋"/>
          <w:b/>
          <w:bCs/>
          <w:color w:val="auto"/>
          <w:sz w:val="24"/>
          <w:highlight w:val="none"/>
        </w:rPr>
        <w:t>四、响应文件提交（上传）</w:t>
      </w:r>
    </w:p>
    <w:p>
      <w:pPr>
        <w:widowControl w:val="0"/>
        <w:wordWrap/>
        <w:adjustRightInd/>
        <w:snapToGrid/>
        <w:spacing w:line="360" w:lineRule="auto"/>
        <w:ind w:left="0" w:leftChars="0" w:right="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 1.截止时间：</w:t>
      </w:r>
      <w:r>
        <w:rPr>
          <w:rFonts w:hint="eastAsia" w:ascii="宋体" w:hAnsi="宋体" w:cs="仿宋"/>
          <w:b/>
          <w:bCs/>
          <w:color w:val="auto"/>
          <w:sz w:val="24"/>
          <w:highlight w:val="none"/>
          <w:u w:val="single"/>
        </w:rPr>
        <w:t>202</w:t>
      </w:r>
      <w:r>
        <w:rPr>
          <w:rFonts w:hint="eastAsia" w:ascii="宋体" w:hAnsi="宋体" w:cs="仿宋"/>
          <w:b/>
          <w:bCs/>
          <w:color w:val="auto"/>
          <w:sz w:val="24"/>
          <w:highlight w:val="none"/>
          <w:u w:val="single"/>
          <w:lang w:val="en-US" w:eastAsia="zh-CN"/>
        </w:rPr>
        <w:t>3</w:t>
      </w:r>
      <w:r>
        <w:rPr>
          <w:rFonts w:hint="eastAsia" w:ascii="宋体" w:hAnsi="宋体" w:cs="仿宋"/>
          <w:b/>
          <w:bCs/>
          <w:color w:val="auto"/>
          <w:sz w:val="24"/>
          <w:highlight w:val="none"/>
          <w:u w:val="single"/>
        </w:rPr>
        <w:t>年</w:t>
      </w:r>
      <w:r>
        <w:rPr>
          <w:rFonts w:hint="eastAsia" w:ascii="宋体" w:hAnsi="宋体" w:cs="仿宋"/>
          <w:b/>
          <w:bCs/>
          <w:color w:val="auto"/>
          <w:sz w:val="24"/>
          <w:highlight w:val="none"/>
          <w:u w:val="single"/>
          <w:lang w:val="en-US" w:eastAsia="zh-CN"/>
        </w:rPr>
        <w:t>8月18</w:t>
      </w:r>
      <w:r>
        <w:rPr>
          <w:rFonts w:hint="eastAsia" w:ascii="宋体" w:hAnsi="宋体" w:cs="仿宋"/>
          <w:b/>
          <w:bCs/>
          <w:color w:val="auto"/>
          <w:sz w:val="24"/>
          <w:highlight w:val="none"/>
          <w:u w:val="single"/>
        </w:rPr>
        <w:t>日</w:t>
      </w:r>
      <w:r>
        <w:rPr>
          <w:rFonts w:hint="eastAsia" w:ascii="宋体" w:hAnsi="宋体" w:cs="仿宋"/>
          <w:b/>
          <w:bCs/>
          <w:color w:val="auto"/>
          <w:sz w:val="24"/>
          <w:highlight w:val="none"/>
          <w:u w:val="single"/>
          <w:lang w:val="en-US" w:eastAsia="zh-CN"/>
        </w:rPr>
        <w:t>14</w:t>
      </w:r>
      <w:r>
        <w:rPr>
          <w:rFonts w:hint="eastAsia" w:ascii="宋体" w:hAnsi="宋体" w:cs="仿宋"/>
          <w:b/>
          <w:bCs/>
          <w:color w:val="auto"/>
          <w:sz w:val="24"/>
          <w:highlight w:val="none"/>
          <w:u w:val="single"/>
        </w:rPr>
        <w:t>点</w:t>
      </w:r>
      <w:r>
        <w:rPr>
          <w:rFonts w:hint="eastAsia" w:ascii="宋体" w:hAnsi="宋体" w:cs="仿宋"/>
          <w:b/>
          <w:bCs/>
          <w:color w:val="auto"/>
          <w:sz w:val="24"/>
          <w:highlight w:val="none"/>
          <w:u w:val="single"/>
          <w:lang w:val="en-US" w:eastAsia="zh-CN"/>
        </w:rPr>
        <w:t>00</w:t>
      </w:r>
      <w:r>
        <w:rPr>
          <w:rFonts w:hint="eastAsia" w:ascii="宋体" w:hAnsi="宋体" w:cs="仿宋"/>
          <w:b/>
          <w:bCs/>
          <w:color w:val="auto"/>
          <w:sz w:val="24"/>
          <w:highlight w:val="none"/>
          <w:u w:val="single"/>
        </w:rPr>
        <w:t>分</w:t>
      </w:r>
      <w:r>
        <w:rPr>
          <w:rFonts w:hint="eastAsia" w:ascii="宋体" w:hAnsi="宋体" w:cs="仿宋"/>
          <w:b/>
          <w:bCs/>
          <w:color w:val="auto"/>
          <w:sz w:val="24"/>
          <w:highlight w:val="none"/>
          <w:u w:val="single"/>
          <w:lang w:val="en-US" w:eastAsia="zh-CN"/>
        </w:rPr>
        <w:t>00</w:t>
      </w:r>
      <w:r>
        <w:rPr>
          <w:rFonts w:hint="eastAsia" w:ascii="宋体" w:hAnsi="宋体" w:cs="仿宋"/>
          <w:b/>
          <w:bCs/>
          <w:color w:val="auto"/>
          <w:sz w:val="24"/>
          <w:highlight w:val="none"/>
          <w:u w:val="single"/>
        </w:rPr>
        <w:t>秒</w:t>
      </w:r>
      <w:r>
        <w:rPr>
          <w:rFonts w:hint="eastAsia" w:ascii="宋体" w:hAnsi="宋体" w:cs="仿宋"/>
          <w:color w:val="auto"/>
          <w:sz w:val="24"/>
          <w:highlight w:val="none"/>
        </w:rPr>
        <w:t>（北京时间）</w:t>
      </w:r>
    </w:p>
    <w:p>
      <w:pPr>
        <w:widowControl w:val="0"/>
        <w:wordWrap/>
        <w:adjustRightInd/>
        <w:snapToGrid/>
        <w:spacing w:line="360" w:lineRule="auto"/>
        <w:ind w:left="0" w:leftChars="0" w:right="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 2.地点（网址）：政采云平台（https://www.zcygov.cn/） </w:t>
      </w:r>
    </w:p>
    <w:p>
      <w:pPr>
        <w:widowControl w:val="0"/>
        <w:wordWrap/>
        <w:adjustRightInd/>
        <w:snapToGrid/>
        <w:spacing w:line="360" w:lineRule="auto"/>
        <w:ind w:left="0" w:leftChars="0" w:right="0" w:firstLine="482" w:firstLineChars="200"/>
        <w:jc w:val="both"/>
        <w:textAlignment w:val="auto"/>
        <w:rPr>
          <w:rFonts w:ascii="宋体" w:hAnsi="宋体" w:cs="仿宋"/>
          <w:b/>
          <w:bCs/>
          <w:color w:val="auto"/>
          <w:sz w:val="24"/>
          <w:highlight w:val="none"/>
        </w:rPr>
      </w:pPr>
      <w:r>
        <w:rPr>
          <w:rFonts w:hint="eastAsia" w:ascii="宋体" w:hAnsi="宋体" w:cs="仿宋"/>
          <w:b/>
          <w:bCs/>
          <w:color w:val="auto"/>
          <w:sz w:val="24"/>
          <w:highlight w:val="none"/>
        </w:rPr>
        <w:t>五、响应文件开启</w:t>
      </w:r>
    </w:p>
    <w:p>
      <w:pPr>
        <w:widowControl w:val="0"/>
        <w:wordWrap/>
        <w:adjustRightInd/>
        <w:snapToGrid/>
        <w:spacing w:line="360" w:lineRule="auto"/>
        <w:ind w:left="0" w:leftChars="0" w:right="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 1.开启时间：</w:t>
      </w:r>
      <w:r>
        <w:rPr>
          <w:rFonts w:hint="eastAsia" w:ascii="宋体" w:hAnsi="宋体" w:cs="仿宋"/>
          <w:b/>
          <w:bCs/>
          <w:color w:val="auto"/>
          <w:sz w:val="24"/>
          <w:highlight w:val="none"/>
          <w:u w:val="single"/>
        </w:rPr>
        <w:t>202</w:t>
      </w:r>
      <w:r>
        <w:rPr>
          <w:rFonts w:hint="eastAsia" w:ascii="宋体" w:hAnsi="宋体" w:cs="仿宋"/>
          <w:b/>
          <w:bCs/>
          <w:color w:val="auto"/>
          <w:sz w:val="24"/>
          <w:highlight w:val="none"/>
          <w:u w:val="single"/>
          <w:lang w:val="en-US" w:eastAsia="zh-CN"/>
        </w:rPr>
        <w:t>3</w:t>
      </w:r>
      <w:r>
        <w:rPr>
          <w:rFonts w:hint="eastAsia" w:ascii="宋体" w:hAnsi="宋体" w:cs="仿宋"/>
          <w:b/>
          <w:bCs/>
          <w:color w:val="auto"/>
          <w:sz w:val="24"/>
          <w:highlight w:val="none"/>
          <w:u w:val="single"/>
        </w:rPr>
        <w:t>年</w:t>
      </w:r>
      <w:r>
        <w:rPr>
          <w:rFonts w:hint="eastAsia" w:ascii="宋体" w:hAnsi="宋体" w:cs="仿宋"/>
          <w:b/>
          <w:bCs/>
          <w:color w:val="auto"/>
          <w:sz w:val="24"/>
          <w:highlight w:val="none"/>
          <w:u w:val="single"/>
          <w:lang w:val="en-US" w:eastAsia="zh-CN"/>
        </w:rPr>
        <w:t>8月18</w:t>
      </w:r>
      <w:r>
        <w:rPr>
          <w:rFonts w:hint="eastAsia" w:ascii="宋体" w:hAnsi="宋体" w:cs="仿宋"/>
          <w:b/>
          <w:bCs/>
          <w:color w:val="auto"/>
          <w:sz w:val="24"/>
          <w:highlight w:val="none"/>
          <w:u w:val="single"/>
        </w:rPr>
        <w:t>日</w:t>
      </w:r>
      <w:r>
        <w:rPr>
          <w:rFonts w:hint="eastAsia" w:ascii="宋体" w:hAnsi="宋体" w:cs="仿宋"/>
          <w:b/>
          <w:bCs/>
          <w:color w:val="auto"/>
          <w:sz w:val="24"/>
          <w:highlight w:val="none"/>
          <w:u w:val="single"/>
          <w:lang w:val="en-US" w:eastAsia="zh-CN"/>
        </w:rPr>
        <w:t>14</w:t>
      </w:r>
      <w:r>
        <w:rPr>
          <w:rFonts w:hint="eastAsia" w:ascii="宋体" w:hAnsi="宋体" w:cs="仿宋"/>
          <w:b/>
          <w:bCs/>
          <w:color w:val="auto"/>
          <w:sz w:val="24"/>
          <w:highlight w:val="none"/>
          <w:u w:val="single"/>
        </w:rPr>
        <w:t>点</w:t>
      </w:r>
      <w:r>
        <w:rPr>
          <w:rFonts w:hint="eastAsia" w:ascii="宋体" w:hAnsi="宋体" w:cs="仿宋"/>
          <w:b/>
          <w:bCs/>
          <w:color w:val="auto"/>
          <w:sz w:val="24"/>
          <w:highlight w:val="none"/>
          <w:u w:val="single"/>
          <w:lang w:val="en-US" w:eastAsia="zh-CN"/>
        </w:rPr>
        <w:t>00</w:t>
      </w:r>
      <w:r>
        <w:rPr>
          <w:rFonts w:hint="eastAsia" w:ascii="宋体" w:hAnsi="宋体" w:cs="仿宋"/>
          <w:b/>
          <w:bCs/>
          <w:color w:val="auto"/>
          <w:sz w:val="24"/>
          <w:highlight w:val="none"/>
          <w:u w:val="single"/>
        </w:rPr>
        <w:t>分</w:t>
      </w:r>
      <w:r>
        <w:rPr>
          <w:rFonts w:hint="eastAsia" w:ascii="宋体" w:hAnsi="宋体" w:cs="仿宋"/>
          <w:b/>
          <w:bCs/>
          <w:color w:val="auto"/>
          <w:sz w:val="24"/>
          <w:highlight w:val="none"/>
          <w:u w:val="single"/>
          <w:lang w:val="en-US" w:eastAsia="zh-CN"/>
        </w:rPr>
        <w:t>00</w:t>
      </w:r>
      <w:r>
        <w:rPr>
          <w:rFonts w:hint="eastAsia" w:ascii="宋体" w:hAnsi="宋体" w:cs="仿宋"/>
          <w:b/>
          <w:bCs/>
          <w:color w:val="auto"/>
          <w:sz w:val="24"/>
          <w:highlight w:val="none"/>
          <w:u w:val="single"/>
        </w:rPr>
        <w:t>秒</w:t>
      </w:r>
      <w:r>
        <w:rPr>
          <w:rFonts w:hint="eastAsia" w:ascii="宋体" w:hAnsi="宋体" w:cs="仿宋"/>
          <w:color w:val="auto"/>
          <w:sz w:val="24"/>
          <w:highlight w:val="none"/>
        </w:rPr>
        <w:t>（北京时间）</w:t>
      </w:r>
    </w:p>
    <w:p>
      <w:pPr>
        <w:widowControl w:val="0"/>
        <w:wordWrap/>
        <w:adjustRightInd/>
        <w:snapToGrid/>
        <w:spacing w:line="360" w:lineRule="auto"/>
        <w:ind w:left="0" w:leftChars="0" w:right="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 2.地点（网址）：政采云平台（https://www.zcygov.cn/） </w:t>
      </w:r>
    </w:p>
    <w:p>
      <w:pPr>
        <w:widowControl w:val="0"/>
        <w:wordWrap/>
        <w:adjustRightInd/>
        <w:snapToGrid/>
        <w:spacing w:line="360" w:lineRule="auto"/>
        <w:ind w:left="0" w:leftChars="0" w:right="0" w:firstLine="482" w:firstLineChars="200"/>
        <w:jc w:val="both"/>
        <w:textAlignment w:val="auto"/>
        <w:rPr>
          <w:rFonts w:ascii="宋体" w:hAnsi="宋体" w:cs="仿宋"/>
          <w:b/>
          <w:bCs/>
          <w:color w:val="auto"/>
          <w:sz w:val="24"/>
          <w:highlight w:val="none"/>
        </w:rPr>
      </w:pPr>
      <w:r>
        <w:rPr>
          <w:rFonts w:hint="eastAsia" w:ascii="宋体" w:hAnsi="宋体" w:cs="仿宋"/>
          <w:b/>
          <w:bCs/>
          <w:color w:val="auto"/>
          <w:sz w:val="24"/>
          <w:highlight w:val="none"/>
        </w:rPr>
        <w:t>六、公告期限 </w:t>
      </w:r>
    </w:p>
    <w:p>
      <w:pPr>
        <w:widowControl w:val="0"/>
        <w:wordWrap/>
        <w:adjustRightInd/>
        <w:snapToGrid/>
        <w:spacing w:line="360" w:lineRule="auto"/>
        <w:ind w:left="0" w:leftChars="0" w:right="0"/>
        <w:jc w:val="both"/>
        <w:textAlignment w:val="auto"/>
        <w:rPr>
          <w:rFonts w:ascii="宋体" w:hAnsi="宋体" w:cs="仿宋"/>
          <w:color w:val="auto"/>
          <w:sz w:val="24"/>
          <w:highlight w:val="none"/>
        </w:rPr>
      </w:pPr>
      <w:r>
        <w:rPr>
          <w:rFonts w:hint="eastAsia" w:ascii="宋体" w:hAnsi="宋体" w:cs="仿宋"/>
          <w:color w:val="auto"/>
          <w:sz w:val="24"/>
          <w:highlight w:val="none"/>
        </w:rPr>
        <w:t>     自本公告发布之日起</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w:t>
      </w:r>
    </w:p>
    <w:p>
      <w:pPr>
        <w:widowControl w:val="0"/>
        <w:wordWrap/>
        <w:adjustRightInd/>
        <w:snapToGrid/>
        <w:spacing w:line="360" w:lineRule="auto"/>
        <w:ind w:left="0" w:leftChars="0" w:right="0" w:firstLine="482" w:firstLineChars="200"/>
        <w:jc w:val="both"/>
        <w:textAlignment w:val="auto"/>
        <w:rPr>
          <w:rFonts w:ascii="宋体" w:hAnsi="宋体" w:cs="仿宋"/>
          <w:b/>
          <w:bCs/>
          <w:color w:val="auto"/>
          <w:sz w:val="24"/>
          <w:highlight w:val="none"/>
        </w:rPr>
      </w:pPr>
      <w:r>
        <w:rPr>
          <w:rFonts w:hint="eastAsia" w:ascii="宋体" w:hAnsi="宋体" w:cs="仿宋"/>
          <w:b/>
          <w:bCs/>
          <w:color w:val="auto"/>
          <w:sz w:val="24"/>
          <w:highlight w:val="none"/>
        </w:rPr>
        <w:t>七、其他补充事宜</w:t>
      </w:r>
    </w:p>
    <w:p>
      <w:pPr>
        <w:widowControl w:val="0"/>
        <w:wordWrap/>
        <w:adjustRightInd/>
        <w:snapToGrid/>
        <w:spacing w:line="360" w:lineRule="auto"/>
        <w:ind w:left="0" w:leftChars="0" w:right="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 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val="0"/>
        <w:wordWrap/>
        <w:adjustRightInd/>
        <w:snapToGrid/>
        <w:spacing w:line="360" w:lineRule="auto"/>
        <w:ind w:left="0" w:leftChars="0" w:right="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val="0"/>
        <w:wordWrap/>
        <w:adjustRightInd/>
        <w:snapToGrid/>
        <w:spacing w:line="360" w:lineRule="auto"/>
        <w:ind w:left="0" w:leftChars="0" w:right="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val="0"/>
        <w:wordWrap/>
        <w:adjustRightInd/>
        <w:snapToGrid/>
        <w:spacing w:line="360" w:lineRule="auto"/>
        <w:ind w:left="0" w:leftChars="0" w:right="0" w:firstLine="480" w:firstLineChars="200"/>
        <w:jc w:val="both"/>
        <w:textAlignment w:val="auto"/>
        <w:rPr>
          <w:rFonts w:ascii="宋体" w:hAnsi="宋体" w:cs="宋体"/>
          <w:color w:val="auto"/>
          <w:sz w:val="24"/>
          <w:highlight w:val="none"/>
        </w:rPr>
      </w:pPr>
      <w:r>
        <w:rPr>
          <w:rFonts w:hint="eastAsia" w:ascii="宋体" w:hAnsi="宋体" w:cs="仿宋"/>
          <w:color w:val="auto"/>
          <w:sz w:val="24"/>
          <w:highlight w:val="none"/>
        </w:rPr>
        <w:t>4.其他事项：（1）需要落实的政府采购政策：包括节约资源、保护环境、支持创新、促进中小企业发展等。详见采购文件的第二部分总则。（2）电子采购的说明：①电子采购：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w:t>
      </w:r>
      <w:r>
        <w:rPr>
          <w:rFonts w:hint="eastAsia" w:ascii="宋体" w:hAnsi="宋体" w:cs="仿宋"/>
          <w:color w:val="auto"/>
          <w:sz w:val="24"/>
          <w:highlight w:val="none"/>
          <w:lang w:eastAsia="zh-CN"/>
        </w:rPr>
        <w:t>采购代理机构</w:t>
      </w:r>
      <w:r>
        <w:rPr>
          <w:rFonts w:hint="eastAsia" w:ascii="宋体" w:hAnsi="宋体" w:cs="仿宋"/>
          <w:color w:val="auto"/>
          <w:sz w:val="24"/>
          <w:highlight w:val="none"/>
        </w:rPr>
        <w:t>将依托政采云平台完成本项目的电子交易活动，平台不接受未按上述方式获取采购文件的供应商进行响应活动；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采购人在响应截止时间前将加密的响应文件上传至政府采购云平台；⑨响应文件的解密：采购人按照平台提示和采购文件的规定在半小时内完成在线解密。通过“政府采购云平台”上传递交的响应文件无法按时解密，则视为响应文件撤回。⑩具体操作指南：详见政采云平台“服务中心-帮助文档-项目采购-操作流程-电子招投标-政府采购项目电子交易管理操作指南-供应商”。</w:t>
      </w:r>
      <w:r>
        <w:rPr>
          <w:rFonts w:hint="eastAsia" w:ascii="宋体" w:hAnsi="宋体" w:cs="宋体"/>
          <w:color w:val="auto"/>
          <w:sz w:val="24"/>
          <w:highlight w:val="none"/>
        </w:rPr>
        <w:t>（3）询价通知书公告期限与本公告期限一致。</w:t>
      </w:r>
    </w:p>
    <w:p>
      <w:pPr>
        <w:widowControl w:val="0"/>
        <w:wordWrap/>
        <w:adjustRightInd/>
        <w:snapToGrid/>
        <w:spacing w:line="360" w:lineRule="auto"/>
        <w:ind w:left="0" w:leftChars="0" w:right="0" w:firstLine="482" w:firstLineChars="200"/>
        <w:jc w:val="both"/>
        <w:textAlignment w:val="auto"/>
        <w:rPr>
          <w:rFonts w:ascii="宋体" w:hAnsi="宋体" w:cs="仿宋"/>
          <w:b/>
          <w:bCs/>
          <w:color w:val="auto"/>
          <w:sz w:val="24"/>
          <w:highlight w:val="none"/>
        </w:rPr>
      </w:pPr>
      <w:r>
        <w:rPr>
          <w:rFonts w:hint="eastAsia" w:ascii="宋体" w:hAnsi="宋体" w:cs="仿宋"/>
          <w:b/>
          <w:bCs/>
          <w:color w:val="auto"/>
          <w:sz w:val="24"/>
          <w:highlight w:val="none"/>
        </w:rPr>
        <w:t>九、对本次采购提出询问、质疑、投诉，请按以下方式联系</w:t>
      </w:r>
    </w:p>
    <w:p>
      <w:pPr>
        <w:widowControl w:val="0"/>
        <w:wordWrap/>
        <w:adjustRightInd/>
        <w:snapToGrid/>
        <w:spacing w:line="360" w:lineRule="auto"/>
        <w:ind w:left="0" w:leftChars="0" w:right="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1.采购人信息</w:t>
      </w:r>
    </w:p>
    <w:p>
      <w:pPr>
        <w:widowControl w:val="0"/>
        <w:wordWrap/>
        <w:adjustRightInd/>
        <w:snapToGrid/>
        <w:spacing w:line="360" w:lineRule="auto"/>
        <w:ind w:left="0" w:leftChars="0" w:right="0" w:firstLine="480" w:firstLineChars="200"/>
        <w:jc w:val="both"/>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杭州市余杭区禹航实验学校</w:t>
      </w:r>
    </w:p>
    <w:p>
      <w:pPr>
        <w:widowControl w:val="0"/>
        <w:wordWrap/>
        <w:adjustRightInd/>
        <w:snapToGrid/>
        <w:spacing w:line="360" w:lineRule="auto"/>
        <w:ind w:left="0" w:leftChars="0" w:right="0" w:firstLine="480"/>
        <w:jc w:val="both"/>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杭州市余杭区</w:t>
      </w:r>
      <w:r>
        <w:rPr>
          <w:rFonts w:hint="eastAsia" w:ascii="宋体" w:hAnsi="宋体" w:cs="宋体"/>
          <w:color w:val="auto"/>
          <w:sz w:val="24"/>
          <w:highlight w:val="none"/>
          <w:lang w:val="en-US" w:eastAsia="zh-CN"/>
        </w:rPr>
        <w:t>余杭街道禹学巷8号</w:t>
      </w:r>
    </w:p>
    <w:p>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郑老师</w:t>
      </w:r>
    </w:p>
    <w:p>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 </w:t>
      </w:r>
      <w:r>
        <w:rPr>
          <w:rFonts w:hint="eastAsia" w:ascii="宋体" w:hAnsi="宋体" w:cs="宋体"/>
          <w:color w:val="auto"/>
          <w:sz w:val="24"/>
          <w:highlight w:val="none"/>
          <w:lang w:val="en-US" w:eastAsia="zh-CN"/>
        </w:rPr>
        <w:t>0571-89009605</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xml:space="preserve"> </w:t>
      </w:r>
    </w:p>
    <w:p>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 xml:space="preserve">质疑联系人： </w:t>
      </w:r>
      <w:r>
        <w:rPr>
          <w:rFonts w:hint="eastAsia" w:ascii="宋体" w:hAnsi="宋体" w:eastAsia="宋体" w:cs="宋体"/>
          <w:color w:val="auto"/>
          <w:sz w:val="24"/>
          <w:highlight w:val="none"/>
        </w:rPr>
        <w:tab/>
      </w:r>
      <w:r>
        <w:rPr>
          <w:rFonts w:hint="eastAsia" w:ascii="宋体" w:hAnsi="宋体" w:cs="宋体"/>
          <w:color w:val="auto"/>
          <w:sz w:val="24"/>
          <w:highlight w:val="none"/>
          <w:lang w:val="en-US" w:eastAsia="zh-CN"/>
        </w:rPr>
        <w:t>蒋老师</w:t>
      </w:r>
    </w:p>
    <w:p>
      <w:pPr>
        <w:widowControl w:val="0"/>
        <w:wordWrap/>
        <w:adjustRightInd/>
        <w:snapToGrid/>
        <w:spacing w:line="360" w:lineRule="auto"/>
        <w:ind w:left="0" w:leftChars="0" w:right="0" w:firstLine="480" w:firstLineChars="200"/>
        <w:jc w:val="both"/>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0571-89003027</w:t>
      </w:r>
    </w:p>
    <w:p>
      <w:pPr>
        <w:widowControl w:val="0"/>
        <w:wordWrap/>
        <w:adjustRightInd/>
        <w:snapToGrid/>
        <w:spacing w:line="360" w:lineRule="auto"/>
        <w:ind w:left="0" w:leftChars="0" w:right="0" w:firstLine="480" w:firstLineChars="200"/>
        <w:jc w:val="both"/>
        <w:textAlignment w:val="auto"/>
        <w:rPr>
          <w:rFonts w:ascii="宋体" w:hAnsi="宋体" w:cs="仿宋"/>
          <w:color w:val="auto"/>
          <w:sz w:val="24"/>
          <w:highlight w:val="none"/>
        </w:rPr>
      </w:pPr>
      <w:r>
        <w:rPr>
          <w:rFonts w:hint="eastAsia" w:ascii="宋体" w:hAnsi="宋体" w:cs="仿宋"/>
          <w:color w:val="auto"/>
          <w:sz w:val="24"/>
          <w:highlight w:val="none"/>
        </w:rPr>
        <w:t>2.采购代理机构信息</w:t>
      </w:r>
    </w:p>
    <w:p>
      <w:pPr>
        <w:widowControl w:val="0"/>
        <w:wordWrap/>
        <w:adjustRightInd/>
        <w:snapToGrid/>
        <w:spacing w:line="360" w:lineRule="auto"/>
        <w:ind w:left="0" w:leftChars="0" w:right="0" w:firstLine="480"/>
        <w:jc w:val="both"/>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杭州市公共资源交易中心余杭分中心</w:t>
      </w:r>
    </w:p>
    <w:p>
      <w:pPr>
        <w:widowControl w:val="0"/>
        <w:wordWrap/>
        <w:adjustRightInd/>
        <w:snapToGrid/>
        <w:spacing w:line="360" w:lineRule="auto"/>
        <w:ind w:left="0" w:leftChars="0" w:right="0" w:firstLine="480"/>
        <w:jc w:val="both"/>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cs="宋体"/>
          <w:color w:val="auto"/>
          <w:sz w:val="24"/>
          <w:highlight w:val="none"/>
        </w:rPr>
        <w:t xml:space="preserve"> </w:t>
      </w:r>
    </w:p>
    <w:p>
      <w:pPr>
        <w:widowControl w:val="0"/>
        <w:wordWrap/>
        <w:adjustRightInd/>
        <w:snapToGrid/>
        <w:spacing w:line="360" w:lineRule="auto"/>
        <w:ind w:left="0" w:leftChars="0" w:right="0" w:firstLine="480"/>
        <w:jc w:val="both"/>
        <w:textAlignment w:val="auto"/>
        <w:rPr>
          <w:rFonts w:ascii="宋体" w:hAnsi="宋体" w:cs="宋体"/>
          <w:color w:val="auto"/>
          <w:sz w:val="24"/>
          <w:highlight w:val="none"/>
        </w:rPr>
      </w:pPr>
      <w:r>
        <w:rPr>
          <w:rFonts w:hint="eastAsia" w:ascii="宋体" w:hAnsi="宋体" w:cs="宋体"/>
          <w:color w:val="auto"/>
          <w:sz w:val="24"/>
          <w:highlight w:val="none"/>
        </w:rPr>
        <w:t xml:space="preserve">传    真：/ </w:t>
      </w:r>
    </w:p>
    <w:p>
      <w:pPr>
        <w:widowControl w:val="0"/>
        <w:wordWrap/>
        <w:adjustRightInd/>
        <w:snapToGrid/>
        <w:spacing w:line="360" w:lineRule="auto"/>
        <w:ind w:left="0" w:leftChars="0" w:right="0" w:firstLine="480"/>
        <w:jc w:val="both"/>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项目联系人（询问）：</w:t>
      </w:r>
      <w:r>
        <w:rPr>
          <w:rFonts w:hint="eastAsia" w:ascii="宋体" w:hAnsi="宋体" w:cs="宋体"/>
          <w:color w:val="auto"/>
          <w:sz w:val="24"/>
          <w:highlight w:val="none"/>
          <w:lang w:val="en-US" w:eastAsia="zh-CN"/>
        </w:rPr>
        <w:t>邵华民</w:t>
      </w:r>
      <w:r>
        <w:rPr>
          <w:rFonts w:hint="eastAsia" w:ascii="宋体" w:hAnsi="宋体" w:cs="宋体"/>
          <w:color w:val="auto"/>
          <w:sz w:val="24"/>
          <w:highlight w:val="none"/>
          <w:lang w:eastAsia="zh-CN"/>
        </w:rPr>
        <w:t xml:space="preserve">   </w:t>
      </w:r>
    </w:p>
    <w:p>
      <w:pPr>
        <w:widowControl w:val="0"/>
        <w:wordWrap/>
        <w:adjustRightInd/>
        <w:snapToGrid/>
        <w:spacing w:line="360" w:lineRule="auto"/>
        <w:ind w:left="0" w:leftChars="0" w:right="0" w:firstLine="480"/>
        <w:jc w:val="both"/>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项目联系方式（询问）：</w:t>
      </w:r>
      <w:r>
        <w:rPr>
          <w:rFonts w:hint="eastAsia" w:ascii="宋体" w:hAnsi="宋体" w:cs="宋体"/>
          <w:color w:val="auto"/>
          <w:sz w:val="24"/>
          <w:highlight w:val="none"/>
          <w:lang w:val="en-US" w:eastAsia="zh-CN"/>
        </w:rPr>
        <w:t>0571-89395454</w:t>
      </w:r>
      <w:r>
        <w:rPr>
          <w:rFonts w:hint="eastAsia" w:ascii="宋体" w:hAnsi="宋体" w:cs="宋体"/>
          <w:color w:val="auto"/>
          <w:sz w:val="24"/>
          <w:highlight w:val="none"/>
          <w:lang w:eastAsia="zh-CN"/>
        </w:rPr>
        <w:t xml:space="preserve"> </w:t>
      </w:r>
    </w:p>
    <w:p>
      <w:pPr>
        <w:widowControl w:val="0"/>
        <w:wordWrap/>
        <w:adjustRightInd/>
        <w:snapToGrid/>
        <w:spacing w:line="360" w:lineRule="auto"/>
        <w:ind w:left="0" w:leftChars="0" w:right="0" w:firstLine="480"/>
        <w:jc w:val="both"/>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w:t>
      </w:r>
      <w:r>
        <w:rPr>
          <w:rFonts w:hint="eastAsia" w:ascii="宋体" w:hAnsi="宋体" w:cs="宋体"/>
          <w:color w:val="auto"/>
          <w:sz w:val="24"/>
          <w:highlight w:val="none"/>
          <w:lang w:val="en-US" w:eastAsia="zh-CN"/>
        </w:rPr>
        <w:t>陈苏琦</w:t>
      </w:r>
      <w:r>
        <w:rPr>
          <w:rFonts w:hint="eastAsia" w:ascii="宋体" w:hAnsi="宋体" w:cs="宋体"/>
          <w:color w:val="auto"/>
          <w:sz w:val="24"/>
          <w:highlight w:val="none"/>
          <w:lang w:eastAsia="zh-CN"/>
        </w:rPr>
        <w:t xml:space="preserve">   </w:t>
      </w:r>
    </w:p>
    <w:p>
      <w:pPr>
        <w:widowControl w:val="0"/>
        <w:wordWrap/>
        <w:adjustRightInd/>
        <w:snapToGrid/>
        <w:spacing w:line="360" w:lineRule="auto"/>
        <w:ind w:left="0" w:leftChars="0" w:right="0" w:firstLine="480"/>
        <w:jc w:val="both"/>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质疑联系方式：</w:t>
      </w:r>
      <w:r>
        <w:rPr>
          <w:rFonts w:hint="eastAsia" w:ascii="宋体" w:hAnsi="宋体" w:cs="宋体"/>
          <w:color w:val="auto"/>
          <w:sz w:val="24"/>
          <w:highlight w:val="none"/>
          <w:lang w:val="en-US" w:eastAsia="zh-CN"/>
        </w:rPr>
        <w:t>0571-89395438</w:t>
      </w:r>
      <w:r>
        <w:rPr>
          <w:rFonts w:hint="eastAsia" w:ascii="宋体" w:hAnsi="宋体" w:cs="宋体"/>
          <w:color w:val="auto"/>
          <w:sz w:val="24"/>
          <w:highlight w:val="none"/>
          <w:lang w:eastAsia="zh-CN"/>
        </w:rPr>
        <w:t xml:space="preserve"> </w:t>
      </w:r>
    </w:p>
    <w:p>
      <w:pPr>
        <w:widowControl w:val="0"/>
        <w:wordWrap/>
        <w:adjustRightInd/>
        <w:snapToGrid/>
        <w:spacing w:line="360" w:lineRule="auto"/>
        <w:ind w:left="0" w:leftChars="0" w:right="0" w:firstLine="480"/>
        <w:jc w:val="both"/>
        <w:textAlignment w:val="auto"/>
        <w:rPr>
          <w:rFonts w:ascii="宋体" w:hAnsi="宋体" w:cs="仿宋"/>
          <w:color w:val="auto"/>
          <w:sz w:val="24"/>
          <w:highlight w:val="none"/>
        </w:rPr>
      </w:pPr>
      <w:r>
        <w:rPr>
          <w:rFonts w:hint="eastAsia" w:ascii="宋体" w:hAnsi="宋体" w:cs="仿宋"/>
          <w:color w:val="auto"/>
          <w:sz w:val="24"/>
          <w:highlight w:val="none"/>
        </w:rPr>
        <w:t>3.同级政府采购监督管理部门</w:t>
      </w:r>
    </w:p>
    <w:p>
      <w:pPr>
        <w:widowControl w:val="0"/>
        <w:wordWrap/>
        <w:adjustRightInd/>
        <w:snapToGrid/>
        <w:spacing w:line="360" w:lineRule="auto"/>
        <w:ind w:left="0" w:leftChars="0" w:right="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称：杭州市余杭区财政局</w:t>
      </w:r>
    </w:p>
    <w:p>
      <w:pPr>
        <w:widowControl w:val="0"/>
        <w:wordWrap/>
        <w:adjustRightInd/>
        <w:snapToGrid/>
        <w:spacing w:line="360" w:lineRule="auto"/>
        <w:ind w:left="0" w:leftChars="0" w:right="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址：杭州市余杭区文一西路1500号8号楼 </w:t>
      </w:r>
    </w:p>
    <w:p>
      <w:pPr>
        <w:widowControl w:val="0"/>
        <w:wordWrap/>
        <w:adjustRightInd/>
        <w:snapToGrid/>
        <w:spacing w:line="360" w:lineRule="auto"/>
        <w:ind w:left="0" w:leftChars="0" w:right="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真：0571-88728858</w:t>
      </w:r>
    </w:p>
    <w:p>
      <w:pPr>
        <w:widowControl w:val="0"/>
        <w:wordWrap/>
        <w:adjustRightInd/>
        <w:snapToGrid/>
        <w:spacing w:line="360" w:lineRule="auto"/>
        <w:ind w:left="0" w:leftChars="0" w:right="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w:t>
      </w:r>
      <w:r>
        <w:rPr>
          <w:rFonts w:hint="eastAsia" w:ascii="宋体" w:hAnsi="宋体" w:eastAsia="宋体" w:cs="宋体"/>
          <w:color w:val="auto"/>
          <w:sz w:val="24"/>
          <w:highlight w:val="none"/>
          <w:lang w:eastAsia="zh-CN"/>
        </w:rPr>
        <w:t>储女士</w:t>
      </w:r>
    </w:p>
    <w:p>
      <w:pPr>
        <w:widowControl w:val="0"/>
        <w:wordWrap/>
        <w:adjustRightInd/>
        <w:snapToGrid/>
        <w:spacing w:line="360" w:lineRule="auto"/>
        <w:ind w:left="0" w:leftChars="0" w:right="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监督投诉电话：0571-88728858 </w:t>
      </w:r>
    </w:p>
    <w:p>
      <w:pPr>
        <w:widowControl w:val="0"/>
        <w:wordWrap/>
        <w:adjustRightInd/>
        <w:snapToGrid/>
        <w:spacing w:line="360" w:lineRule="auto"/>
        <w:ind w:left="0" w:leftChars="0" w:right="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widowControl w:val="0"/>
        <w:wordWrap/>
        <w:adjustRightInd/>
        <w:snapToGrid/>
        <w:spacing w:line="360" w:lineRule="auto"/>
        <w:ind w:left="0" w:leftChars="0" w:right="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val="0"/>
        <w:wordWrap/>
        <w:adjustRightInd/>
        <w:snapToGrid/>
        <w:spacing w:line="360" w:lineRule="auto"/>
        <w:ind w:left="0" w:leftChars="0" w:right="0" w:firstLine="480" w:firstLineChars="200"/>
        <w:jc w:val="both"/>
        <w:textAlignment w:val="auto"/>
        <w:rPr>
          <w:rFonts w:ascii="宋体" w:hAnsi="宋体" w:cs="仿宋"/>
          <w:color w:val="auto"/>
          <w:sz w:val="24"/>
          <w:highlight w:val="none"/>
        </w:rPr>
        <w:sectPr>
          <w:footerReference r:id="rId14" w:type="default"/>
          <w:pgSz w:w="11906" w:h="16838"/>
          <w:pgMar w:top="1440" w:right="1800" w:bottom="1440" w:left="1800" w:header="930" w:footer="992" w:gutter="0"/>
          <w:cols w:space="720" w:num="1"/>
          <w:docGrid w:type="lines" w:linePitch="312" w:charSpace="0"/>
        </w:sectPr>
      </w:pPr>
    </w:p>
    <w:p>
      <w:pPr>
        <w:spacing w:line="460" w:lineRule="exact"/>
        <w:jc w:val="center"/>
        <w:rPr>
          <w:rFonts w:ascii="宋体" w:hAnsi="宋体" w:cs="仿宋"/>
          <w:b/>
          <w:bCs/>
          <w:color w:val="auto"/>
          <w:sz w:val="36"/>
          <w:szCs w:val="36"/>
          <w:highlight w:val="none"/>
        </w:rPr>
      </w:pPr>
      <w:r>
        <w:rPr>
          <w:rFonts w:hint="eastAsia" w:ascii="宋体" w:hAnsi="宋体" w:cs="仿宋"/>
          <w:b/>
          <w:bCs/>
          <w:color w:val="auto"/>
          <w:sz w:val="36"/>
          <w:szCs w:val="36"/>
          <w:highlight w:val="none"/>
        </w:rPr>
        <w:t>第二部分 供应商须知</w:t>
      </w:r>
    </w:p>
    <w:p>
      <w:pPr>
        <w:spacing w:line="460" w:lineRule="exact"/>
        <w:ind w:firstLine="643" w:firstLineChars="200"/>
        <w:jc w:val="center"/>
        <w:rPr>
          <w:rFonts w:ascii="宋体" w:hAnsi="宋体" w:cs="仿宋"/>
          <w:b/>
          <w:color w:val="auto"/>
          <w:sz w:val="24"/>
          <w:highlight w:val="none"/>
        </w:rPr>
      </w:pPr>
      <w:r>
        <w:rPr>
          <w:rFonts w:hint="eastAsia" w:ascii="宋体" w:hAnsi="宋体" w:cs="仿宋"/>
          <w:b/>
          <w:bCs/>
          <w:color w:val="auto"/>
          <w:sz w:val="32"/>
          <w:szCs w:val="32"/>
          <w:highlight w:val="none"/>
        </w:rPr>
        <w:t>前附表</w:t>
      </w:r>
    </w:p>
    <w:tbl>
      <w:tblPr>
        <w:tblStyle w:val="36"/>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_GB2312"/>
                <w:b/>
                <w:color w:val="auto"/>
                <w:sz w:val="24"/>
                <w:highlight w:val="none"/>
              </w:rPr>
            </w:pPr>
            <w:r>
              <w:rPr>
                <w:rFonts w:hint="eastAsia" w:ascii="宋体" w:hAnsi="宋体"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项目属性与核心产品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olor w:val="auto"/>
                <w:sz w:val="24"/>
                <w:highlight w:val="none"/>
              </w:rPr>
            </w:pPr>
            <w:r>
              <w:rPr>
                <w:rFonts w:hint="eastAsia" w:ascii="宋体" w:hAnsi="宋体" w:cs="仿宋"/>
                <w:color w:val="auto"/>
                <w:sz w:val="24"/>
                <w:highlight w:val="none"/>
              </w:rPr>
              <w:t>货物类，单一产品或</w:t>
            </w:r>
            <w:r>
              <w:rPr>
                <w:rFonts w:hint="eastAsia" w:ascii="宋体" w:hAnsi="宋体" w:cs="仿宋"/>
                <w:color w:val="auto"/>
                <w:kern w:val="0"/>
                <w:sz w:val="24"/>
                <w:highlight w:val="none"/>
              </w:rPr>
              <w:t>核心产品为：</w:t>
            </w:r>
            <w:r>
              <w:rPr>
                <w:rFonts w:hint="eastAsia" w:ascii="宋体" w:hAnsi="宋体" w:cs="仿宋"/>
                <w:color w:val="auto"/>
                <w:kern w:val="0"/>
                <w:sz w:val="24"/>
                <w:highlight w:val="none"/>
                <w:u w:val="single"/>
              </w:rPr>
              <w:t xml:space="preserve"> </w:t>
            </w:r>
            <w:r>
              <w:rPr>
                <w:rFonts w:hint="eastAsia" w:ascii="宋体" w:hAnsi="宋体" w:cs="宋体"/>
                <w:color w:val="auto"/>
                <w:kern w:val="0"/>
                <w:sz w:val="24"/>
                <w:szCs w:val="20"/>
                <w:highlight w:val="none"/>
                <w:u w:val="single" w:color="auto"/>
                <w:lang w:val="en-US" w:eastAsia="zh-CN"/>
              </w:rPr>
              <w:t>3匹壁挂式</w:t>
            </w:r>
            <w:r>
              <w:rPr>
                <w:rFonts w:hint="eastAsia" w:ascii="宋体" w:hAnsi="宋体" w:cs="宋体"/>
                <w:color w:val="auto"/>
                <w:sz w:val="24"/>
                <w:szCs w:val="24"/>
                <w:highlight w:val="none"/>
                <w:u w:val="single"/>
                <w:lang w:val="en-US" w:eastAsia="zh-CN"/>
              </w:rPr>
              <w:t>空调</w:t>
            </w:r>
            <w:r>
              <w:rPr>
                <w:rFonts w:hint="eastAsia" w:ascii="宋体" w:hAnsi="宋体" w:cs="宋体"/>
                <w:color w:val="auto"/>
                <w:kern w:val="0"/>
                <w:sz w:val="24"/>
                <w:szCs w:val="20"/>
                <w:highlight w:val="none"/>
                <w:lang w:val="en-US" w:eastAsia="zh-CN"/>
              </w:rPr>
              <w:t>和</w:t>
            </w:r>
            <w:r>
              <w:rPr>
                <w:rFonts w:hint="eastAsia" w:ascii="宋体" w:hAnsi="宋体" w:cs="宋体"/>
                <w:color w:val="auto"/>
                <w:kern w:val="0"/>
                <w:sz w:val="24"/>
                <w:szCs w:val="20"/>
                <w:highlight w:val="none"/>
                <w:u w:val="single" w:color="auto"/>
                <w:lang w:val="en-US" w:eastAsia="zh-CN"/>
              </w:rPr>
              <w:t>3匹柜式</w:t>
            </w:r>
            <w:r>
              <w:rPr>
                <w:rFonts w:hint="eastAsia" w:ascii="宋体" w:hAnsi="宋体" w:cs="宋体"/>
                <w:color w:val="auto"/>
                <w:sz w:val="24"/>
                <w:szCs w:val="20"/>
                <w:highlight w:val="none"/>
                <w:u w:val="single"/>
                <w:lang w:val="en-US" w:eastAsia="zh-CN"/>
              </w:rPr>
              <w:t>空调</w:t>
            </w:r>
            <w:r>
              <w:rPr>
                <w:rFonts w:hint="eastAsia" w:ascii="宋体" w:hAnsi="宋体" w:cs="仿宋"/>
                <w:color w:val="auto"/>
                <w:kern w:val="0"/>
                <w:sz w:val="24"/>
                <w:highlight w:val="none"/>
                <w:u w:val="single"/>
              </w:rPr>
              <w:t xml:space="preserve">      </w:t>
            </w:r>
            <w:r>
              <w:rPr>
                <w:rFonts w:hint="eastAsia" w:ascii="宋体" w:hAnsi="宋体"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采购标的对应的中小企业划分标准所属行业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pPr>
              <w:numPr>
                <w:numId w:val="0"/>
              </w:numPr>
              <w:snapToGrid w:val="0"/>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标的：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color="auto"/>
                <w:lang w:val="en-US" w:eastAsia="zh-CN"/>
              </w:rPr>
              <w:t>3匹壁挂式</w:t>
            </w:r>
            <w:r>
              <w:rPr>
                <w:rFonts w:hint="eastAsia" w:ascii="宋体" w:hAnsi="宋体" w:cs="宋体"/>
                <w:color w:val="auto"/>
                <w:sz w:val="24"/>
                <w:szCs w:val="24"/>
                <w:highlight w:val="none"/>
                <w:u w:val="single"/>
                <w:lang w:val="en-US" w:eastAsia="zh-CN"/>
              </w:rPr>
              <w:t>空调</w:t>
            </w:r>
            <w:r>
              <w:rPr>
                <w:rFonts w:hint="eastAsia" w:ascii="宋体" w:hAnsi="宋体" w:cs="宋体"/>
                <w:color w:val="auto"/>
                <w:kern w:val="0"/>
                <w:sz w:val="24"/>
                <w:szCs w:val="24"/>
                <w:highlight w:val="none"/>
                <w:u w:val="single" w:color="auto"/>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工业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行业；</w:t>
            </w:r>
          </w:p>
          <w:p>
            <w:pPr>
              <w:numPr>
                <w:numId w:val="0"/>
              </w:numPr>
              <w:snapToGrid w:val="0"/>
              <w:spacing w:line="360" w:lineRule="auto"/>
              <w:rPr>
                <w:rFonts w:ascii="宋体" w:hAnsi="宋体"/>
                <w:color w:val="auto"/>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标的：</w:t>
            </w:r>
            <w:r>
              <w:rPr>
                <w:rFonts w:hint="eastAsia" w:ascii="宋体" w:hAnsi="宋体" w:cs="宋体"/>
                <w:color w:val="auto"/>
                <w:kern w:val="0"/>
                <w:sz w:val="24"/>
                <w:szCs w:val="24"/>
                <w:highlight w:val="none"/>
                <w:u w:val="single" w:color="auto"/>
                <w:lang w:val="en-US" w:eastAsia="zh-CN"/>
              </w:rPr>
              <w:t>3匹柜式</w:t>
            </w:r>
            <w:r>
              <w:rPr>
                <w:rFonts w:hint="eastAsia" w:ascii="宋体" w:hAnsi="宋体" w:cs="宋体"/>
                <w:color w:val="auto"/>
                <w:sz w:val="24"/>
                <w:szCs w:val="24"/>
                <w:highlight w:val="none"/>
                <w:u w:val="single"/>
                <w:lang w:val="en-US" w:eastAsia="zh-CN"/>
              </w:rPr>
              <w:t>空调</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工业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行业</w:t>
            </w:r>
            <w:r>
              <w:rPr>
                <w:rFonts w:hint="eastAsia" w:ascii="宋体" w:hAnsi="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91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Arial"/>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仿宋"/>
                <w:color w:val="auto"/>
                <w:kern w:val="0"/>
                <w:sz w:val="24"/>
                <w:highlight w:val="none"/>
              </w:rPr>
              <w:t>本项目不允许采购进口产品。</w:t>
            </w:r>
          </w:p>
          <w:p>
            <w:pPr>
              <w:spacing w:line="360" w:lineRule="auto"/>
              <w:rPr>
                <w:rFonts w:ascii="宋体" w:hAnsi="宋体"/>
                <w:color w:val="auto"/>
                <w:highlight w:val="none"/>
              </w:rPr>
            </w:pPr>
            <w:r>
              <w:rPr>
                <w:rFonts w:ascii="Segoe UI Symbol" w:hAnsi="Segoe UI Symbol" w:cs="Segoe UI Symbol"/>
                <w:color w:val="auto"/>
                <w:kern w:val="0"/>
                <w:sz w:val="24"/>
                <w:highlight w:val="none"/>
              </w:rPr>
              <w:t>☐</w:t>
            </w:r>
            <w:r>
              <w:rPr>
                <w:rFonts w:hint="eastAsia" w:ascii="宋体" w:hAnsi="宋体" w:cs="仿宋"/>
                <w:color w:val="auto"/>
                <w:kern w:val="0"/>
                <w:sz w:val="24"/>
                <w:highlight w:val="none"/>
              </w:rPr>
              <w:t>可以</w:t>
            </w:r>
            <w:r>
              <w:rPr>
                <w:rFonts w:hint="eastAsia" w:ascii="宋体" w:hAnsi="宋体" w:cs="宋体"/>
                <w:color w:val="auto"/>
                <w:sz w:val="24"/>
                <w:highlight w:val="none"/>
                <w:u w:val="single"/>
              </w:rPr>
              <w:t xml:space="preserve">      </w:t>
            </w:r>
            <w:r>
              <w:rPr>
                <w:rFonts w:hint="eastAsia" w:ascii="宋体" w:hAnsi="宋体" w:cs="仿宋"/>
                <w:color w:val="auto"/>
                <w:kern w:val="0"/>
                <w:sz w:val="24"/>
                <w:highlight w:val="none"/>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4</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仿宋"/>
                <w:color w:val="auto"/>
                <w:kern w:val="0"/>
                <w:sz w:val="24"/>
                <w:highlight w:val="none"/>
              </w:rPr>
              <w:t>A</w:t>
            </w:r>
            <w:r>
              <w:rPr>
                <w:rFonts w:hint="eastAsia" w:ascii="宋体" w:hAnsi="宋体" w:cs="宋体"/>
                <w:color w:val="auto"/>
                <w:sz w:val="24"/>
                <w:highlight w:val="none"/>
              </w:rPr>
              <w:t xml:space="preserve">同意将非主体、非关键性的 </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lang w:val="en-US" w:eastAsia="zh-CN"/>
              </w:rPr>
              <w:t>运输、搬运</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仿宋"/>
                <w:color w:val="auto"/>
                <w:sz w:val="24"/>
                <w:highlight w:val="none"/>
              </w:rPr>
              <w:t>。</w:t>
            </w:r>
          </w:p>
          <w:p>
            <w:pPr>
              <w:spacing w:line="360" w:lineRule="auto"/>
              <w:rPr>
                <w:rFonts w:ascii="宋体" w:hAnsi="宋体" w:cs="仿宋_GB2312"/>
                <w:color w:val="auto"/>
                <w:sz w:val="24"/>
                <w:highlight w:val="none"/>
              </w:rPr>
            </w:pPr>
            <w:r>
              <w:rPr>
                <w:rFonts w:ascii="宋体" w:hAnsi="宋体" w:cs="Arial"/>
                <w:color w:val="auto"/>
                <w:kern w:val="0"/>
                <w:sz w:val="24"/>
                <w:highlight w:val="none"/>
              </w:rPr>
              <w:sym w:font="Wingdings" w:char="00A8"/>
            </w:r>
            <w:r>
              <w:rPr>
                <w:rFonts w:hint="eastAsia" w:ascii="宋体" w:hAnsi="宋体" w:cs="仿宋"/>
                <w:color w:val="auto"/>
                <w:kern w:val="0"/>
                <w:sz w:val="24"/>
                <w:highlight w:val="none"/>
              </w:rPr>
              <w:t>B</w:t>
            </w:r>
            <w:r>
              <w:rPr>
                <w:rFonts w:hint="eastAsia" w:ascii="宋体" w:hAnsi="宋体"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2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5</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响应截止前答疑会或现场考察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仿宋"/>
                <w:color w:val="auto"/>
                <w:kern w:val="0"/>
                <w:sz w:val="24"/>
                <w:highlight w:val="none"/>
              </w:rPr>
              <w:t>A</w:t>
            </w:r>
            <w:r>
              <w:rPr>
                <w:rFonts w:hint="eastAsia" w:ascii="宋体" w:hAnsi="宋体" w:cs="仿宋"/>
                <w:color w:val="auto"/>
                <w:sz w:val="24"/>
                <w:highlight w:val="none"/>
              </w:rPr>
              <w:t>不组织。</w:t>
            </w:r>
          </w:p>
          <w:p>
            <w:pPr>
              <w:spacing w:line="360" w:lineRule="auto"/>
              <w:rPr>
                <w:rFonts w:ascii="宋体" w:hAnsi="宋体"/>
                <w:color w:val="auto"/>
                <w:sz w:val="24"/>
                <w:szCs w:val="20"/>
                <w:highlight w:val="none"/>
              </w:rPr>
            </w:pPr>
            <w:r>
              <w:rPr>
                <w:rFonts w:ascii="Segoe UI Symbol" w:hAnsi="Segoe UI Symbol" w:cs="Segoe UI Symbol"/>
                <w:color w:val="auto"/>
                <w:kern w:val="0"/>
                <w:sz w:val="24"/>
                <w:highlight w:val="none"/>
              </w:rPr>
              <w:t>☐</w:t>
            </w:r>
            <w:r>
              <w:rPr>
                <w:rFonts w:hint="eastAsia" w:ascii="宋体" w:hAnsi="宋体" w:cs="仿宋"/>
                <w:color w:val="auto"/>
                <w:kern w:val="0"/>
                <w:sz w:val="24"/>
                <w:highlight w:val="none"/>
              </w:rPr>
              <w:t>B组织，</w:t>
            </w:r>
            <w:r>
              <w:rPr>
                <w:rFonts w:hint="eastAsia" w:ascii="宋体" w:hAnsi="宋体" w:cs="仿宋"/>
                <w:color w:val="auto"/>
                <w:sz w:val="24"/>
                <w:highlight w:val="none"/>
              </w:rPr>
              <w:t>时间：,地点：，联系人：，联系方式：</w:t>
            </w:r>
            <w:r>
              <w:rPr>
                <w:rFonts w:hint="eastAsia" w:ascii="宋体" w:hAnsi="宋体"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6</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b/>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仿宋"/>
                <w:color w:val="auto"/>
                <w:kern w:val="0"/>
                <w:sz w:val="24"/>
                <w:highlight w:val="none"/>
              </w:rPr>
              <w:t>A</w:t>
            </w:r>
            <w:r>
              <w:rPr>
                <w:rFonts w:hint="eastAsia" w:ascii="宋体" w:hAnsi="宋体" w:cs="仿宋"/>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5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Cs/>
                <w:color w:val="auto"/>
                <w:sz w:val="24"/>
                <w:highlight w:val="none"/>
              </w:rPr>
            </w:pPr>
            <w:r>
              <w:rPr>
                <w:rFonts w:hint="eastAsia" w:ascii="宋体" w:hAnsi="宋体" w:cs="仿宋"/>
                <w:b/>
                <w:color w:val="auto"/>
                <w:sz w:val="24"/>
                <w:highlight w:val="none"/>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_GB2312"/>
                <w:b/>
                <w:color w:val="auto"/>
                <w:kern w:val="0"/>
                <w:sz w:val="24"/>
                <w:highlight w:val="none"/>
                <w:lang w:val="zh-CN"/>
              </w:rPr>
            </w:pPr>
            <w:r>
              <w:rPr>
                <w:rFonts w:hint="eastAsia" w:ascii="宋体" w:hAnsi="宋体" w:cs="宋体"/>
                <w:color w:val="auto"/>
                <w:kern w:val="0"/>
                <w:sz w:val="24"/>
                <w:highlight w:val="none"/>
              </w:rPr>
              <w:sym w:font="Wingdings" w:char="F0FE"/>
            </w:r>
            <w:r>
              <w:rPr>
                <w:rFonts w:hint="eastAsia" w:ascii="宋体" w:hAnsi="宋体" w:cs="仿宋"/>
                <w:color w:val="auto"/>
                <w:kern w:val="0"/>
                <w:sz w:val="24"/>
                <w:highlight w:val="none"/>
              </w:rPr>
              <w:t>A</w:t>
            </w:r>
            <w:r>
              <w:rPr>
                <w:rFonts w:hint="eastAsia" w:ascii="宋体" w:hAnsi="宋体"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22"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8</w:t>
            </w:r>
          </w:p>
        </w:tc>
        <w:tc>
          <w:tcPr>
            <w:tcW w:w="177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供应商应当提供的资格、资信证明文件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仿宋"/>
                <w:color w:val="auto"/>
                <w:sz w:val="24"/>
                <w:highlight w:val="none"/>
              </w:rPr>
            </w:pPr>
            <w:r>
              <w:rPr>
                <w:rFonts w:hint="eastAsia" w:ascii="宋体" w:hAnsi="宋体" w:cs="仿宋"/>
                <w:color w:val="auto"/>
                <w:sz w:val="24"/>
                <w:highlight w:val="none"/>
              </w:rPr>
              <w:t>（1）资格证明文件：见采购文件第二部分11.1。</w:t>
            </w:r>
          </w:p>
          <w:p>
            <w:pPr>
              <w:spacing w:line="360" w:lineRule="auto"/>
              <w:rPr>
                <w:rFonts w:ascii="宋体" w:hAnsi="宋体" w:cs="仿宋"/>
                <w:snapToGrid w:val="0"/>
                <w:color w:val="auto"/>
                <w:kern w:val="0"/>
                <w:szCs w:val="21"/>
                <w:highlight w:val="none"/>
              </w:rPr>
            </w:pPr>
            <w:r>
              <w:rPr>
                <w:rFonts w:hint="eastAsia" w:ascii="宋体" w:hAnsi="宋体" w:cs="仿宋"/>
                <w:color w:val="auto"/>
                <w:kern w:val="0"/>
                <w:sz w:val="24"/>
                <w:highlight w:val="none"/>
                <w:lang w:val="zh-CN"/>
              </w:rPr>
              <w:t>供应商未提供有效的资格证明文件的，视为供应商不具备采购文件中规定的资格要求，响应无效。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9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
                <w:color w:val="auto"/>
                <w:sz w:val="24"/>
                <w:highlight w:val="none"/>
              </w:rPr>
            </w:pPr>
          </w:p>
        </w:tc>
        <w:tc>
          <w:tcPr>
            <w:tcW w:w="177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highlight w:val="none"/>
              </w:rPr>
            </w:pPr>
          </w:p>
        </w:tc>
        <w:tc>
          <w:tcPr>
            <w:tcW w:w="61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sz w:val="24"/>
                <w:highlight w:val="none"/>
              </w:rPr>
            </w:pPr>
            <w:r>
              <w:rPr>
                <w:rFonts w:hint="eastAsia" w:ascii="宋体" w:hAnsi="宋体" w:cs="仿宋"/>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9</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olor w:val="auto"/>
                <w:highlight w:val="none"/>
              </w:rPr>
            </w:pPr>
            <w:r>
              <w:rPr>
                <w:rFonts w:hint="eastAsia" w:ascii="宋体" w:hAnsi="宋体" w:cs="仿宋"/>
                <w:color w:val="auto"/>
                <w:kern w:val="0"/>
                <w:sz w:val="24"/>
                <w:highlight w:val="none"/>
                <w:lang w:val="en-US" w:eastAsia="zh-CN"/>
              </w:rPr>
              <w:t xml:space="preserve">    </w:t>
            </w:r>
            <w:r>
              <w:rPr>
                <w:rFonts w:hint="eastAsia" w:ascii="宋体" w:hAnsi="宋体"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10</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仿宋"/>
                <w:b/>
                <w:color w:val="auto"/>
                <w:kern w:val="0"/>
                <w:sz w:val="24"/>
                <w:highlight w:val="none"/>
                <w:lang w:val="zh-CN"/>
              </w:rPr>
            </w:pPr>
            <w:r>
              <w:rPr>
                <w:rFonts w:hint="eastAsia" w:ascii="宋体" w:hAnsi="宋体" w:cs="仿宋"/>
                <w:color w:val="auto"/>
                <w:kern w:val="0"/>
                <w:sz w:val="24"/>
                <w:highlight w:val="none"/>
                <w:lang w:val="en-US" w:eastAsia="zh-CN"/>
              </w:rPr>
              <w:t xml:space="preserve">    </w:t>
            </w:r>
            <w:r>
              <w:rPr>
                <w:rFonts w:hint="eastAsia" w:ascii="宋体" w:hAnsi="宋体" w:cs="仿宋"/>
                <w:color w:val="auto"/>
                <w:kern w:val="0"/>
                <w:sz w:val="24"/>
                <w:highlight w:val="none"/>
                <w:lang w:val="zh-CN"/>
              </w:rPr>
              <w:t>有关本项目实施所需的所有费用（含税费）均计入报价。</w:t>
            </w:r>
            <w:r>
              <w:rPr>
                <w:rFonts w:hint="eastAsia" w:ascii="宋体" w:hAnsi="宋体" w:cs="仿宋"/>
                <w:color w:val="auto"/>
                <w:sz w:val="24"/>
                <w:highlight w:val="none"/>
                <w:lang w:val="zh-CN"/>
              </w:rPr>
              <w:t>响应报价明细表</w:t>
            </w:r>
            <w:r>
              <w:rPr>
                <w:rFonts w:hint="eastAsia" w:ascii="宋体" w:hAnsi="宋体" w:cs="仿宋"/>
                <w:color w:val="auto"/>
                <w:sz w:val="24"/>
                <w:highlight w:val="none"/>
              </w:rPr>
              <w:t>是报价的唯一载体</w:t>
            </w:r>
            <w:r>
              <w:rPr>
                <w:rFonts w:hint="eastAsia" w:ascii="宋体" w:hAnsi="宋体" w:cs="宋体"/>
                <w:b/>
                <w:bCs/>
                <w:color w:val="auto"/>
                <w:sz w:val="24"/>
                <w:highlight w:val="none"/>
              </w:rPr>
              <w:t>，如供应商在政府采购云平台填写的报价与响应文件报价文件中</w:t>
            </w:r>
            <w:r>
              <w:rPr>
                <w:rFonts w:hint="eastAsia" w:ascii="宋体" w:hAnsi="宋体" w:cs="仿宋"/>
                <w:b/>
                <w:bCs/>
                <w:color w:val="auto"/>
                <w:sz w:val="24"/>
                <w:highlight w:val="none"/>
                <w:lang w:val="zh-CN"/>
              </w:rPr>
              <w:t>响应报价明细表</w:t>
            </w:r>
            <w:r>
              <w:rPr>
                <w:rFonts w:hint="eastAsia" w:ascii="宋体" w:hAnsi="宋体" w:cs="宋体"/>
                <w:b/>
                <w:bCs/>
                <w:color w:val="auto"/>
                <w:sz w:val="24"/>
                <w:highlight w:val="none"/>
              </w:rPr>
              <w:t>不一致的，以报价文件中</w:t>
            </w:r>
            <w:r>
              <w:rPr>
                <w:rFonts w:hint="eastAsia" w:ascii="宋体" w:hAnsi="宋体" w:cs="仿宋"/>
                <w:b/>
                <w:bCs/>
                <w:color w:val="auto"/>
                <w:sz w:val="24"/>
                <w:highlight w:val="none"/>
                <w:lang w:val="zh-CN"/>
              </w:rPr>
              <w:t>响应报价明细表</w:t>
            </w:r>
            <w:r>
              <w:rPr>
                <w:rFonts w:hint="eastAsia" w:ascii="宋体" w:hAnsi="宋体" w:cs="宋体"/>
                <w:b/>
                <w:bCs/>
                <w:color w:val="auto"/>
                <w:sz w:val="24"/>
                <w:highlight w:val="none"/>
              </w:rPr>
              <w:t>为准。</w:t>
            </w:r>
            <w:r>
              <w:rPr>
                <w:rFonts w:hint="eastAsia" w:ascii="宋体" w:hAnsi="宋体" w:cs="仿宋"/>
                <w:color w:val="auto"/>
                <w:kern w:val="0"/>
                <w:sz w:val="24"/>
                <w:highlight w:val="none"/>
                <w:lang w:val="zh-CN"/>
              </w:rPr>
              <w:t>响应文件中价格全部采用人民币报价。采购文件未列明，而供应商认为必需的费用也需列入报价。</w:t>
            </w:r>
          </w:p>
          <w:p>
            <w:pPr>
              <w:snapToGrid w:val="0"/>
              <w:spacing w:line="360" w:lineRule="auto"/>
              <w:jc w:val="left"/>
              <w:rPr>
                <w:rFonts w:ascii="宋体" w:hAnsi="宋体" w:cs="仿宋"/>
                <w:b/>
                <w:color w:val="auto"/>
                <w:kern w:val="0"/>
                <w:sz w:val="24"/>
                <w:highlight w:val="none"/>
                <w:lang w:val="zh-CN"/>
              </w:rPr>
            </w:pPr>
            <w:r>
              <w:rPr>
                <w:rFonts w:hint="eastAsia" w:ascii="宋体" w:hAnsi="宋体" w:cs="仿宋"/>
                <w:b/>
                <w:color w:val="auto"/>
                <w:kern w:val="0"/>
                <w:sz w:val="24"/>
                <w:highlight w:val="none"/>
                <w:lang w:val="en-US" w:eastAsia="zh-CN"/>
              </w:rPr>
              <w:t xml:space="preserve">    </w:t>
            </w:r>
            <w:r>
              <w:rPr>
                <w:rFonts w:hint="eastAsia" w:ascii="宋体" w:hAnsi="宋体" w:cs="仿宋"/>
                <w:b/>
                <w:color w:val="auto"/>
                <w:kern w:val="0"/>
                <w:sz w:val="24"/>
                <w:highlight w:val="none"/>
                <w:lang w:val="zh-CN"/>
              </w:rPr>
              <w:t>响应报价出现下列情形的，响应无效：</w:t>
            </w:r>
          </w:p>
          <w:p>
            <w:pPr>
              <w:snapToGrid w:val="0"/>
              <w:spacing w:line="360" w:lineRule="auto"/>
              <w:jc w:val="left"/>
              <w:rPr>
                <w:rFonts w:ascii="宋体" w:hAnsi="宋体" w:cs="仿宋"/>
                <w:b/>
                <w:color w:val="auto"/>
                <w:kern w:val="0"/>
                <w:sz w:val="24"/>
                <w:highlight w:val="none"/>
                <w:lang w:val="zh-CN"/>
              </w:rPr>
            </w:pPr>
            <w:r>
              <w:rPr>
                <w:rFonts w:hint="eastAsia" w:ascii="宋体" w:hAnsi="宋体" w:cs="仿宋"/>
                <w:b/>
                <w:color w:val="auto"/>
                <w:kern w:val="0"/>
                <w:sz w:val="24"/>
                <w:highlight w:val="none"/>
                <w:lang w:val="en-US" w:eastAsia="zh-CN"/>
              </w:rPr>
              <w:t xml:space="preserve">    </w:t>
            </w:r>
            <w:r>
              <w:rPr>
                <w:rFonts w:hint="eastAsia" w:ascii="宋体" w:hAnsi="宋体" w:cs="仿宋"/>
                <w:b/>
                <w:color w:val="auto"/>
                <w:kern w:val="0"/>
                <w:sz w:val="24"/>
                <w:highlight w:val="none"/>
                <w:lang w:val="zh-CN"/>
              </w:rPr>
              <w:t>响应文件出现不是唯一的、有选择性报价的；</w:t>
            </w:r>
          </w:p>
          <w:p>
            <w:pPr>
              <w:snapToGrid w:val="0"/>
              <w:spacing w:line="360" w:lineRule="auto"/>
              <w:jc w:val="left"/>
              <w:rPr>
                <w:rFonts w:ascii="宋体" w:hAnsi="宋体" w:cs="仿宋"/>
                <w:color w:val="auto"/>
                <w:kern w:val="0"/>
                <w:sz w:val="24"/>
                <w:highlight w:val="none"/>
                <w:lang w:val="zh-CN"/>
              </w:rPr>
            </w:pPr>
            <w:r>
              <w:rPr>
                <w:rFonts w:hint="eastAsia" w:ascii="宋体" w:hAnsi="宋体" w:cs="仿宋"/>
                <w:b/>
                <w:bCs/>
                <w:color w:val="auto"/>
                <w:sz w:val="24"/>
                <w:highlight w:val="none"/>
                <w:lang w:val="en-US" w:eastAsia="zh-CN"/>
              </w:rPr>
              <w:t xml:space="preserve">    </w:t>
            </w:r>
            <w:r>
              <w:rPr>
                <w:rFonts w:hint="eastAsia" w:ascii="宋体" w:hAnsi="宋体" w:cs="仿宋"/>
                <w:b/>
                <w:bCs/>
                <w:color w:val="auto"/>
                <w:sz w:val="24"/>
                <w:highlight w:val="none"/>
                <w:lang w:val="zh-CN"/>
              </w:rPr>
              <w:t>报价</w:t>
            </w:r>
            <w:r>
              <w:rPr>
                <w:rFonts w:hint="eastAsia" w:ascii="宋体" w:hAnsi="宋体" w:cs="仿宋"/>
                <w:b/>
                <w:color w:val="auto"/>
                <w:kern w:val="0"/>
                <w:sz w:val="24"/>
                <w:highlight w:val="none"/>
                <w:lang w:val="zh-CN"/>
              </w:rPr>
              <w:t>超过采购文件中规定的预算金额或者最高限价的；</w:t>
            </w:r>
          </w:p>
          <w:p>
            <w:pPr>
              <w:spacing w:line="360" w:lineRule="auto"/>
              <w:rPr>
                <w:rFonts w:ascii="宋体" w:hAnsi="宋体" w:cs="仿宋"/>
                <w:b/>
                <w:color w:val="auto"/>
                <w:sz w:val="24"/>
                <w:highlight w:val="none"/>
              </w:rPr>
            </w:pPr>
            <w:r>
              <w:rPr>
                <w:rFonts w:hint="eastAsia" w:ascii="宋体" w:hAnsi="宋体" w:cs="仿宋"/>
                <w:b/>
                <w:color w:val="auto"/>
                <w:kern w:val="0"/>
                <w:sz w:val="24"/>
                <w:highlight w:val="none"/>
                <w:lang w:val="en-US" w:eastAsia="zh-CN"/>
              </w:rPr>
              <w:t xml:space="preserve">    </w:t>
            </w:r>
            <w:r>
              <w:rPr>
                <w:rFonts w:hint="eastAsia" w:ascii="宋体" w:hAnsi="宋体"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仿宋"/>
                <w:b/>
                <w:color w:val="auto"/>
                <w:kern w:val="0"/>
                <w:sz w:val="24"/>
                <w:highlight w:val="none"/>
                <w:lang w:val="zh-CN"/>
              </w:rPr>
              <w:t>；</w:t>
            </w:r>
          </w:p>
          <w:p>
            <w:pPr>
              <w:spacing w:line="360" w:lineRule="auto"/>
              <w:rPr>
                <w:rFonts w:ascii="宋体" w:hAnsi="宋体" w:cs="仿宋"/>
                <w:color w:val="auto"/>
                <w:sz w:val="24"/>
                <w:highlight w:val="none"/>
              </w:rPr>
            </w:pPr>
            <w:r>
              <w:rPr>
                <w:rFonts w:hint="eastAsia" w:ascii="宋体" w:hAnsi="宋体" w:cs="仿宋"/>
                <w:b/>
                <w:color w:val="auto"/>
                <w:kern w:val="0"/>
                <w:sz w:val="24"/>
                <w:highlight w:val="none"/>
                <w:lang w:val="en-US" w:eastAsia="zh-CN"/>
              </w:rPr>
              <w:t xml:space="preserve">    </w:t>
            </w:r>
            <w:r>
              <w:rPr>
                <w:rFonts w:hint="eastAsia" w:ascii="宋体" w:hAnsi="宋体" w:cs="仿宋"/>
                <w:b/>
                <w:color w:val="auto"/>
                <w:kern w:val="0"/>
                <w:sz w:val="24"/>
                <w:highlight w:val="none"/>
              </w:rPr>
              <w:t>供应商对根据修正原则修正后的报价不确认的</w:t>
            </w:r>
            <w:r>
              <w:rPr>
                <w:rFonts w:hint="eastAsia" w:ascii="宋体" w:hAnsi="宋体"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11</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仿宋"/>
                <w:b/>
                <w:color w:val="auto"/>
                <w:kern w:val="0"/>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510"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仿宋"/>
                <w:color w:val="auto"/>
                <w:sz w:val="24"/>
                <w:highlight w:val="none"/>
              </w:rPr>
            </w:pPr>
          </w:p>
        </w:tc>
        <w:tc>
          <w:tcPr>
            <w:tcW w:w="1777"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仿宋"/>
                <w:b/>
                <w:color w:val="auto"/>
                <w:sz w:val="24"/>
                <w:highlight w:val="none"/>
              </w:rPr>
            </w:pPr>
          </w:p>
        </w:tc>
        <w:tc>
          <w:tcPr>
            <w:tcW w:w="6161"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仿宋"/>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12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highlight w:val="none"/>
              </w:rPr>
            </w:pPr>
            <w:r>
              <w:rPr>
                <w:rFonts w:hint="eastAsia" w:ascii="宋体" w:hAnsi="宋体" w:cs="宋体"/>
                <w:b/>
                <w:color w:val="auto"/>
                <w:sz w:val="24"/>
                <w:highlight w:val="none"/>
              </w:rPr>
              <w:t xml:space="preserve">备份响应文件送达地点和签收人员 </w:t>
            </w:r>
          </w:p>
        </w:tc>
        <w:tc>
          <w:tcPr>
            <w:tcW w:w="6161"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应当在</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截止时间前半小时内将以介质存储的数据电文形式的备份</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1</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号开标室</w:t>
            </w:r>
            <w:r>
              <w:rPr>
                <w:rFonts w:hint="eastAsia" w:ascii="宋体" w:hAnsi="宋体" w:eastAsia="宋体" w:cs="宋体"/>
                <w:b w:val="0"/>
                <w:bCs w:val="0"/>
                <w:color w:val="auto"/>
                <w:sz w:val="24"/>
                <w:szCs w:val="24"/>
                <w:highlight w:val="none"/>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rPr>
              <w:t>，逾期送达或未密封将被拒收。</w:t>
            </w:r>
          </w:p>
          <w:p>
            <w:pPr>
              <w:spacing w:line="360" w:lineRule="auto"/>
              <w:rPr>
                <w:rFonts w:ascii="宋体" w:hAnsi="宋体" w:cs="仿宋"/>
                <w:snapToGrid w:val="0"/>
                <w:color w:val="auto"/>
                <w:kern w:val="28"/>
                <w:sz w:val="24"/>
                <w:highlight w:val="none"/>
              </w:rPr>
            </w:pPr>
            <w:r>
              <w:rPr>
                <w:rFonts w:hint="eastAsia" w:hAnsi="宋体" w:cs="宋体"/>
                <w:color w:val="auto"/>
                <w:sz w:val="24"/>
                <w:highlight w:val="none"/>
                <w:lang w:val="en-US" w:eastAsia="zh-CN"/>
              </w:rPr>
              <w:t xml:space="preserve">    </w:t>
            </w:r>
            <w:r>
              <w:rPr>
                <w:rFonts w:hint="eastAsia" w:hAnsi="宋体" w:cs="宋体"/>
                <w:b/>
                <w:color w:val="auto"/>
                <w:sz w:val="24"/>
                <w:highlight w:val="none"/>
              </w:rPr>
              <w:t>采购人、</w:t>
            </w:r>
            <w:r>
              <w:rPr>
                <w:rFonts w:hint="eastAsia" w:hAnsi="宋体" w:cs="宋体"/>
                <w:b/>
                <w:color w:val="auto"/>
                <w:sz w:val="24"/>
                <w:highlight w:val="none"/>
                <w:lang w:eastAsia="zh-CN"/>
              </w:rPr>
              <w:t>采购代理机构</w:t>
            </w:r>
            <w:r>
              <w:rPr>
                <w:rFonts w:hint="eastAsia" w:hAnsi="宋体" w:cs="宋体"/>
                <w:b/>
                <w:color w:val="auto"/>
                <w:sz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53"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1</w:t>
            </w:r>
            <w:r>
              <w:rPr>
                <w:rFonts w:ascii="宋体" w:hAnsi="宋体" w:cs="仿宋"/>
                <w:color w:val="auto"/>
                <w:sz w:val="24"/>
                <w:highlight w:val="none"/>
              </w:rPr>
              <w:t>3</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仿宋"/>
                <w:b/>
                <w:color w:val="auto"/>
                <w:sz w:val="24"/>
                <w:highlight w:val="none"/>
              </w:rPr>
            </w:pPr>
            <w:r>
              <w:rPr>
                <w:rFonts w:hint="eastAsia" w:ascii="宋体" w:hAnsi="宋体" w:cs="仿宋_GB2312"/>
                <w:b/>
                <w:color w:val="auto"/>
                <w:sz w:val="24"/>
                <w:highlight w:val="none"/>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snapToGrid w:val="0"/>
                <w:color w:val="auto"/>
                <w:kern w:val="28"/>
                <w:sz w:val="24"/>
                <w:highlight w:val="none"/>
              </w:rPr>
            </w:pPr>
            <w:r>
              <w:rPr>
                <w:rFonts w:hint="eastAsia" w:ascii="宋体" w:hAnsi="宋体" w:cs="宋体"/>
                <w:snapToGrid w:val="0"/>
                <w:color w:val="auto"/>
                <w:kern w:val="28"/>
                <w:sz w:val="24"/>
                <w:highlight w:val="none"/>
                <w:lang w:val="en-US" w:eastAsia="zh-CN"/>
              </w:rPr>
              <w:t xml:space="preserve">    </w:t>
            </w:r>
            <w:r>
              <w:rPr>
                <w:rFonts w:hint="eastAsia" w:ascii="宋体" w:hAnsi="宋体" w:cs="宋体"/>
                <w:snapToGrid w:val="0"/>
                <w:color w:val="auto"/>
                <w:kern w:val="28"/>
                <w:sz w:val="24"/>
                <w:highlight w:val="none"/>
              </w:rPr>
              <w:t>联合体响应的或者以分包方式履行合同的，联合体各方（供应商与分包供应商）分别提供与联合体协议（分包意向协议）中规定的分工内容相应的业绩证明材料，业绩数量以提供材料较少的一方为准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52" w:hRule="atLeast"/>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color w:val="auto"/>
                <w:sz w:val="24"/>
                <w:highlight w:val="none"/>
              </w:rPr>
            </w:pPr>
          </w:p>
        </w:tc>
        <w:tc>
          <w:tcPr>
            <w:tcW w:w="1777"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ascii="Segoe UI Symbol" w:hAnsi="Segoe UI Symbol" w:eastAsia="MS Mincho" w:cs="Segoe UI Symbol"/>
                <w:color w:val="auto"/>
                <w:kern w:val="0"/>
                <w:sz w:val="24"/>
                <w:highlight w:val="none"/>
              </w:rPr>
              <w:t>☐</w:t>
            </w:r>
            <w:r>
              <w:rPr>
                <w:rFonts w:hint="eastAsia" w:ascii="宋体" w:hAnsi="宋体" w:cs="宋体"/>
                <w:snapToGrid w:val="0"/>
                <w:color w:val="auto"/>
                <w:kern w:val="28"/>
                <w:sz w:val="24"/>
                <w:highlight w:val="none"/>
              </w:rPr>
              <w:t>联合体响应的，联合体各方均需按采购文件第四部分评审标准要求提供资信证明文件，否则视为不符合相关要求。</w:t>
            </w:r>
          </w:p>
          <w:p>
            <w:pPr>
              <w:spacing w:line="360" w:lineRule="auto"/>
              <w:rPr>
                <w:rFonts w:ascii="宋体" w:hAnsi="宋体" w:cs="仿宋"/>
                <w:snapToGrid w:val="0"/>
                <w:color w:val="auto"/>
                <w:kern w:val="28"/>
                <w:sz w:val="24"/>
                <w:highlight w:val="none"/>
              </w:rPr>
            </w:pPr>
            <w:r>
              <w:rPr>
                <w:rFonts w:hint="eastAsia" w:ascii="宋体" w:hAnsi="宋体" w:cs="宋体"/>
                <w:color w:val="auto"/>
                <w:kern w:val="0"/>
                <w:sz w:val="24"/>
                <w:highlight w:val="none"/>
              </w:rPr>
              <w:sym w:font="Wingdings" w:char="F0FE"/>
            </w:r>
            <w:r>
              <w:rPr>
                <w:rFonts w:hint="eastAsia" w:ascii="宋体" w:hAnsi="宋体" w:cs="宋体"/>
                <w:snapToGrid w:val="0"/>
                <w:color w:val="auto"/>
                <w:kern w:val="28"/>
                <w:sz w:val="24"/>
                <w:highlight w:val="none"/>
              </w:rPr>
              <w:t>联合体响应的，联合体中有一方或者联合体成员根据分工按采购文件第四部分评审标准要求提供资信证明文件的，视为符合了相关要求。</w:t>
            </w:r>
          </w:p>
        </w:tc>
      </w:tr>
    </w:tbl>
    <w:p>
      <w:pPr>
        <w:spacing w:line="360" w:lineRule="auto"/>
        <w:jc w:val="center"/>
        <w:outlineLvl w:val="0"/>
        <w:rPr>
          <w:rFonts w:ascii="宋体" w:hAnsi="宋体" w:cs="仿宋"/>
          <w:b/>
          <w:color w:val="auto"/>
          <w:sz w:val="32"/>
          <w:szCs w:val="20"/>
          <w:highlight w:val="none"/>
        </w:rPr>
      </w:pPr>
    </w:p>
    <w:p>
      <w:pPr>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一、总则</w:t>
      </w:r>
    </w:p>
    <w:p>
      <w:pPr>
        <w:snapToGrid w:val="0"/>
        <w:spacing w:line="360" w:lineRule="auto"/>
        <w:ind w:firstLine="361" w:firstLineChars="150"/>
        <w:jc w:val="left"/>
        <w:outlineLvl w:val="1"/>
        <w:rPr>
          <w:rFonts w:ascii="宋体" w:hAnsi="宋体" w:cs="仿宋"/>
          <w:b/>
          <w:color w:val="auto"/>
          <w:sz w:val="24"/>
          <w:highlight w:val="none"/>
        </w:rPr>
      </w:pPr>
      <w:r>
        <w:rPr>
          <w:rFonts w:hint="eastAsia" w:ascii="宋体" w:hAnsi="宋体" w:cs="仿宋"/>
          <w:b/>
          <w:color w:val="auto"/>
          <w:sz w:val="24"/>
          <w:highlight w:val="none"/>
        </w:rPr>
        <w:t>1. 适用范围</w:t>
      </w:r>
    </w:p>
    <w:p>
      <w:pPr>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本采购文件适用于该项目的邀请、响应、响应文件开启、资格审查及信用信息查询、询价、确定成交供应商、合同、验收等行为（法律、法规另有规定的，从其规定）。</w:t>
      </w:r>
    </w:p>
    <w:p>
      <w:pPr>
        <w:spacing w:line="360" w:lineRule="auto"/>
        <w:outlineLvl w:val="0"/>
        <w:rPr>
          <w:rFonts w:ascii="宋体" w:hAnsi="宋体" w:cs="仿宋"/>
          <w:b/>
          <w:color w:val="auto"/>
          <w:sz w:val="24"/>
          <w:highlight w:val="none"/>
        </w:rPr>
      </w:pPr>
      <w:r>
        <w:rPr>
          <w:rFonts w:hint="eastAsia" w:ascii="宋体" w:hAnsi="宋体" w:cs="仿宋"/>
          <w:b/>
          <w:color w:val="auto"/>
          <w:sz w:val="24"/>
          <w:highlight w:val="none"/>
        </w:rPr>
        <w:t xml:space="preserve">   2.定义</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2.1 “采购人”系指采购公告中载明的本项目的采购人。</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2.2 “</w:t>
      </w:r>
      <w:r>
        <w:rPr>
          <w:rFonts w:hint="eastAsia" w:ascii="宋体" w:hAnsi="宋体" w:cs="仿宋"/>
          <w:color w:val="auto"/>
          <w:sz w:val="24"/>
          <w:highlight w:val="none"/>
          <w:lang w:eastAsia="zh-CN"/>
        </w:rPr>
        <w:t>采购代理机构</w:t>
      </w:r>
      <w:r>
        <w:rPr>
          <w:rFonts w:hint="eastAsia" w:ascii="宋体" w:hAnsi="宋体" w:cs="仿宋"/>
          <w:color w:val="auto"/>
          <w:sz w:val="24"/>
          <w:highlight w:val="none"/>
        </w:rPr>
        <w:t>”系指采购公告中载明的本项目的</w:t>
      </w:r>
      <w:r>
        <w:rPr>
          <w:rFonts w:hint="eastAsia" w:ascii="宋体" w:hAnsi="宋体" w:cs="仿宋"/>
          <w:color w:val="auto"/>
          <w:sz w:val="24"/>
          <w:highlight w:val="none"/>
          <w:lang w:eastAsia="zh-CN"/>
        </w:rPr>
        <w:t>采购代理机构</w:t>
      </w:r>
      <w:r>
        <w:rPr>
          <w:rFonts w:hint="eastAsia" w:ascii="宋体" w:hAnsi="宋体" w:cs="仿宋"/>
          <w:color w:val="auto"/>
          <w:sz w:val="24"/>
          <w:highlight w:val="none"/>
        </w:rPr>
        <w:t>。</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2.3 “供应商”系指是指响应询价邀请、参加响应竞争的法人、其他组织或者自然人。</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4）。</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2.6“电子交易平台”</w:t>
      </w:r>
      <w:r>
        <w:rPr>
          <w:rFonts w:hint="eastAsia" w:ascii="宋体" w:hAnsi="宋体" w:cs="仿宋"/>
          <w:color w:val="auto"/>
          <w:sz w:val="24"/>
          <w:highlight w:val="none"/>
          <w:lang w:val="en-US" w:eastAsia="zh-CN"/>
        </w:rPr>
        <w:t>系</w:t>
      </w:r>
      <w:r>
        <w:rPr>
          <w:rFonts w:hint="eastAsia" w:ascii="宋体" w:hAnsi="宋体" w:cs="仿宋"/>
          <w:color w:val="auto"/>
          <w:sz w:val="24"/>
          <w:highlight w:val="none"/>
        </w:rPr>
        <w:t>指本项目政府采购活动所依托的政府采购云平台（https://www.zcygov.cn/）。</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2.7 “▲” 系指实质性要求条款，</w:t>
      </w:r>
      <w:r>
        <w:rPr>
          <w:rFonts w:hint="eastAsia" w:ascii="宋体" w:hAnsi="宋体" w:cs="宋体"/>
          <w:color w:val="auto"/>
          <w:sz w:val="24"/>
          <w:highlight w:val="none"/>
        </w:rPr>
        <w:t>“</w:t>
      </w:r>
      <w:r>
        <w:rPr>
          <w:rFonts w:ascii="Wingdings" w:hAnsi="Wingdings" w:cs="宋体"/>
          <w:color w:val="auto"/>
          <w:kern w:val="0"/>
          <w:sz w:val="24"/>
          <w:highlight w:val="none"/>
        </w:rPr>
        <w:t></w:t>
      </w:r>
      <w:r>
        <w:rPr>
          <w:rFonts w:hint="eastAsia" w:ascii="宋体" w:hAnsi="宋体" w:cs="宋体"/>
          <w:color w:val="auto"/>
          <w:sz w:val="24"/>
          <w:highlight w:val="none"/>
        </w:rPr>
        <w:t>”</w:t>
      </w:r>
      <w:r>
        <w:rPr>
          <w:rFonts w:hint="eastAsia" w:ascii="宋体" w:hAnsi="宋体" w:cs="仿宋"/>
          <w:color w:val="auto"/>
          <w:sz w:val="24"/>
          <w:highlight w:val="none"/>
        </w:rPr>
        <w:t>系指适用本项目的要求，“</w:t>
      </w:r>
      <w:r>
        <w:rPr>
          <w:rFonts w:ascii="Segoe UI Symbol" w:hAnsi="Segoe UI Symbol" w:cs="Segoe UI Symbol"/>
          <w:color w:val="auto"/>
          <w:kern w:val="0"/>
          <w:sz w:val="24"/>
          <w:highlight w:val="none"/>
        </w:rPr>
        <w:t>☐</w:t>
      </w:r>
      <w:r>
        <w:rPr>
          <w:rFonts w:hint="eastAsia" w:ascii="宋体" w:hAnsi="宋体" w:cs="仿宋"/>
          <w:color w:val="auto"/>
          <w:sz w:val="24"/>
          <w:highlight w:val="none"/>
        </w:rPr>
        <w:t>” 系指不适用本项目的要求。</w:t>
      </w:r>
    </w:p>
    <w:p>
      <w:pPr>
        <w:spacing w:line="360" w:lineRule="auto"/>
        <w:ind w:firstLine="241" w:firstLineChars="100"/>
        <w:rPr>
          <w:rFonts w:ascii="宋体" w:hAnsi="宋体" w:cs="仿宋"/>
          <w:b/>
          <w:color w:val="auto"/>
          <w:sz w:val="24"/>
          <w:highlight w:val="none"/>
        </w:rPr>
      </w:pPr>
      <w:r>
        <w:rPr>
          <w:rFonts w:hint="eastAsia" w:ascii="宋体" w:hAnsi="宋体" w:cs="仿宋"/>
          <w:b/>
          <w:color w:val="auto"/>
          <w:sz w:val="24"/>
          <w:highlight w:val="none"/>
        </w:rPr>
        <w:t>3.采购项目需要落实的政府采购政策</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仿宋"/>
          <w:color w:val="auto"/>
          <w:sz w:val="24"/>
          <w:highlight w:val="none"/>
          <w:lang w:eastAsia="zh-CN"/>
        </w:rPr>
        <w:t>采购代理机构</w:t>
      </w:r>
      <w:r>
        <w:rPr>
          <w:rFonts w:hint="eastAsia" w:ascii="宋体" w:hAnsi="宋体" w:cs="仿宋"/>
          <w:color w:val="auto"/>
          <w:sz w:val="24"/>
          <w:highlight w:val="none"/>
        </w:rPr>
        <w:t>不会对其加以限制，仍将按照公平竞争原则实施采购）。</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3.2 支持绿色发展</w:t>
      </w:r>
    </w:p>
    <w:p>
      <w:pPr>
        <w:spacing w:line="360" w:lineRule="auto"/>
        <w:ind w:firstLine="480" w:firstLineChars="200"/>
        <w:rPr>
          <w:rFonts w:ascii="宋体" w:hAnsi="宋体" w:cs="仿宋"/>
          <w:b/>
          <w:color w:val="auto"/>
          <w:sz w:val="24"/>
          <w:highlight w:val="none"/>
        </w:rPr>
      </w:pPr>
      <w:r>
        <w:rPr>
          <w:rFonts w:hint="eastAsia" w:ascii="宋体" w:hAnsi="宋体"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仿宋"/>
          <w:b/>
          <w:color w:val="auto"/>
          <w:sz w:val="24"/>
          <w:highlight w:val="none"/>
        </w:rPr>
        <w:t>采购人拟采购的产品属于政府强制采购的节能产品品目清单范围的，供应商响应的产品未获得国家确定的认证机构出具的、处于有效期之内的节能产品认证证书的，响应无效。</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ascii="宋体" w:hAnsi="宋体" w:cs="仿宋"/>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eastAsia="宋体" w:cs="宋体"/>
          <w:color w:val="auto"/>
          <w:sz w:val="24"/>
          <w:highlight w:val="none"/>
        </w:rPr>
        <w:t xml:space="preserve">3.2.4 </w:t>
      </w:r>
      <w:r>
        <w:rPr>
          <w:rFonts w:hint="eastAsia" w:ascii="宋体" w:hAnsi="宋体" w:eastAsia="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bookmarkEnd w:id="18"/>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3.3支持中小企业发展</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仿宋"/>
          <w:color w:val="auto"/>
          <w:kern w:val="0"/>
          <w:sz w:val="24"/>
          <w:highlight w:val="none"/>
        </w:rPr>
      </w:pPr>
      <w:r>
        <w:rPr>
          <w:rFonts w:hint="eastAsia" w:ascii="宋体" w:hAnsi="宋体" w:cs="仿宋"/>
          <w:bCs/>
          <w:color w:val="auto"/>
          <w:sz w:val="24"/>
          <w:highlight w:val="none"/>
        </w:rPr>
        <w:t>3.3.2</w:t>
      </w:r>
      <w:r>
        <w:rPr>
          <w:rFonts w:hint="eastAsia" w:ascii="宋体" w:hAnsi="宋体" w:cs="仿宋"/>
          <w:color w:val="auto"/>
          <w:kern w:val="0"/>
          <w:sz w:val="24"/>
          <w:highlight w:val="none"/>
        </w:rPr>
        <w:t>在政府采购活动中，供应商提供的货物、工程或者服务符合下列情形的，享受中小企业扶持政策：</w:t>
      </w:r>
    </w:p>
    <w:p>
      <w:pPr>
        <w:widowControl/>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3.3.3对于未预留份额专门面向中小企业的政府采购货物或服务项目，以及预留份额政府采购货物或服务项目中的非预留部分标项，对小型和微型企业的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3.4</w:t>
      </w:r>
      <w:r>
        <w:rPr>
          <w:rFonts w:hint="eastAsia" w:ascii="宋体" w:hAnsi="宋体" w:cs="仿宋"/>
          <w:bCs/>
          <w:color w:val="auto"/>
          <w:sz w:val="24"/>
          <w:highlight w:val="none"/>
        </w:rPr>
        <w:t>支持创新发展</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3.4.1 采购人优先采购被认定为首台套产品和“制造精品”的自主创新产品。</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3.4.2首台套产品被纳入《首台套产品推广应用指导目录》之日起</w:t>
      </w:r>
      <w:r>
        <w:rPr>
          <w:rFonts w:ascii="宋体" w:hAnsi="宋体" w:cs="仿宋"/>
          <w:color w:val="auto"/>
          <w:sz w:val="24"/>
          <w:highlight w:val="none"/>
        </w:rPr>
        <w:t>3</w:t>
      </w:r>
      <w:r>
        <w:rPr>
          <w:rFonts w:hint="eastAsia" w:ascii="宋体" w:hAnsi="宋体" w:cs="仿宋"/>
          <w:color w:val="auto"/>
          <w:sz w:val="24"/>
          <w:highlight w:val="none"/>
        </w:rPr>
        <w:t>年内，以及产品核心技术高于国内领先水平，并具有明晰自主知识产权的“制造精品”产品，自认定之日起2年内视同已具备相应销售业绩。</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autoSpaceDE w:val="0"/>
        <w:autoSpaceDN w:val="0"/>
        <w:spacing w:line="360" w:lineRule="auto"/>
        <w:ind w:firstLine="480" w:firstLineChars="200"/>
        <w:jc w:val="left"/>
        <w:rPr>
          <w:rFonts w:ascii="宋体" w:hAnsi="宋体" w:cs="仿宋"/>
          <w:color w:val="auto"/>
          <w:kern w:val="0"/>
          <w:sz w:val="24"/>
          <w:highlight w:val="none"/>
          <w:lang w:val="zh-CN"/>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仿宋"/>
          <w:b/>
          <w:color w:val="auto"/>
          <w:kern w:val="0"/>
          <w:sz w:val="24"/>
          <w:highlight w:val="none"/>
          <w:lang w:val="zh-CN"/>
        </w:rPr>
        <w:t>4. 询问、质疑、投诉</w:t>
      </w:r>
    </w:p>
    <w:p>
      <w:pPr>
        <w:autoSpaceDE w:val="0"/>
        <w:autoSpaceDN w:val="0"/>
        <w:spacing w:line="360" w:lineRule="auto"/>
        <w:ind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4.1在线询问、质疑、投诉</w:t>
      </w:r>
    </w:p>
    <w:p>
      <w:pPr>
        <w:autoSpaceDE w:val="0"/>
        <w:autoSpaceDN w:val="0"/>
        <w:spacing w:line="360" w:lineRule="auto"/>
        <w:ind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4.2供应商询问</w:t>
      </w:r>
    </w:p>
    <w:p>
      <w:pPr>
        <w:autoSpaceDE w:val="0"/>
        <w:autoSpaceDN w:val="0"/>
        <w:spacing w:line="360" w:lineRule="auto"/>
        <w:ind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4.3供应商质疑</w:t>
      </w:r>
    </w:p>
    <w:p>
      <w:pPr>
        <w:pStyle w:val="18"/>
        <w:spacing w:line="360" w:lineRule="auto"/>
        <w:ind w:firstLine="480" w:firstLineChars="200"/>
        <w:rPr>
          <w:rFonts w:ascii="宋体" w:hAnsi="宋体" w:cs="仿宋"/>
          <w:color w:val="auto"/>
          <w:sz w:val="24"/>
          <w:highlight w:val="none"/>
        </w:rPr>
      </w:pPr>
      <w:r>
        <w:rPr>
          <w:rFonts w:hint="eastAsia" w:ascii="宋体" w:hAnsi="宋体" w:cs="仿宋"/>
          <w:color w:val="auto"/>
          <w:kern w:val="0"/>
          <w:sz w:val="24"/>
          <w:highlight w:val="none"/>
          <w:lang w:val="zh-CN"/>
        </w:rPr>
        <w:t>4.3</w:t>
      </w:r>
      <w:r>
        <w:rPr>
          <w:rFonts w:hint="eastAsia" w:ascii="宋体" w:hAnsi="宋体" w:cs="仿宋"/>
          <w:color w:val="auto"/>
          <w:sz w:val="24"/>
          <w:highlight w:val="none"/>
        </w:rPr>
        <w:t>.1提出质疑的供应商应当是参与所质疑项目采购活动的供应商。潜在供应商已依法获取其可质疑的采购文件的，可以对该文件提出质疑。</w:t>
      </w:r>
    </w:p>
    <w:p>
      <w:pPr>
        <w:pStyle w:val="18"/>
        <w:spacing w:line="360" w:lineRule="auto"/>
        <w:ind w:firstLine="480" w:firstLineChars="200"/>
        <w:rPr>
          <w:rFonts w:ascii="宋体" w:hAnsi="宋体" w:cs="仿宋"/>
          <w:color w:val="auto"/>
          <w:sz w:val="24"/>
          <w:highlight w:val="none"/>
        </w:rPr>
      </w:pPr>
      <w:r>
        <w:rPr>
          <w:rFonts w:hint="eastAsia" w:ascii="宋体" w:hAnsi="宋体" w:cs="仿宋"/>
          <w:color w:val="auto"/>
          <w:kern w:val="0"/>
          <w:sz w:val="24"/>
          <w:highlight w:val="none"/>
          <w:lang w:val="zh-CN"/>
        </w:rPr>
        <w:t>4.3</w:t>
      </w:r>
      <w:r>
        <w:rPr>
          <w:rFonts w:hint="eastAsia" w:ascii="宋体" w:hAnsi="宋体" w:cs="仿宋"/>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cs="仿宋"/>
          <w:color w:val="auto"/>
          <w:sz w:val="24"/>
          <w:highlight w:val="none"/>
          <w:lang w:eastAsia="zh-CN"/>
        </w:rPr>
        <w:t>采购代理机构</w:t>
      </w:r>
      <w:r>
        <w:rPr>
          <w:rFonts w:hint="eastAsia" w:ascii="宋体" w:hAnsi="宋体" w:cs="仿宋"/>
          <w:color w:val="auto"/>
          <w:sz w:val="24"/>
          <w:highlight w:val="none"/>
        </w:rPr>
        <w:t>提出质疑，否则，采购人或者</w:t>
      </w:r>
      <w:r>
        <w:rPr>
          <w:rFonts w:hint="eastAsia" w:ascii="宋体" w:hAnsi="宋体" w:cs="仿宋"/>
          <w:color w:val="auto"/>
          <w:sz w:val="24"/>
          <w:highlight w:val="none"/>
          <w:lang w:eastAsia="zh-CN"/>
        </w:rPr>
        <w:t>采购代理机构</w:t>
      </w:r>
      <w:r>
        <w:rPr>
          <w:rFonts w:hint="eastAsia" w:ascii="宋体" w:hAnsi="宋体" w:cs="仿宋"/>
          <w:color w:val="auto"/>
          <w:sz w:val="24"/>
          <w:highlight w:val="none"/>
        </w:rPr>
        <w:t>不予受理：</w:t>
      </w:r>
    </w:p>
    <w:p>
      <w:pPr>
        <w:pStyle w:val="14"/>
        <w:spacing w:line="360" w:lineRule="auto"/>
        <w:ind w:firstLine="480" w:firstLineChars="200"/>
        <w:rPr>
          <w:rFonts w:ascii="宋体" w:hAnsi="宋体" w:cs="仿宋"/>
          <w:color w:val="auto"/>
          <w:kern w:val="2"/>
          <w:sz w:val="24"/>
          <w:highlight w:val="none"/>
        </w:rPr>
      </w:pPr>
      <w:r>
        <w:rPr>
          <w:rFonts w:hint="eastAsia" w:ascii="宋体" w:hAnsi="宋体" w:cs="仿宋"/>
          <w:color w:val="auto"/>
          <w:kern w:val="2"/>
          <w:sz w:val="24"/>
          <w:highlight w:val="none"/>
        </w:rPr>
        <w:t>4.3.2.1对采购文件提出质疑的，质疑期限为供应商获得采购文件之日或者采购文件公告期限届满之日起计算。</w:t>
      </w:r>
    </w:p>
    <w:p>
      <w:pPr>
        <w:pStyle w:val="18"/>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4.3.2.2对采购过程提出质疑的，质疑期限为各采购程序环节结束之日起计算。对同一采购程序环节的质疑，供应商须一次性提出。</w:t>
      </w:r>
    </w:p>
    <w:p>
      <w:pPr>
        <w:pStyle w:val="18"/>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4.3.2.3对采购结果提出质疑的，质疑期限自采购结果公告期限届满之日起计算。</w:t>
      </w:r>
    </w:p>
    <w:p>
      <w:pPr>
        <w:pStyle w:val="18"/>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4.3.3</w:t>
      </w:r>
      <w:r>
        <w:rPr>
          <w:rFonts w:hint="eastAsia" w:ascii="宋体" w:hAnsi="宋体" w:cs="仿宋"/>
          <w:color w:val="auto"/>
          <w:sz w:val="24"/>
          <w:highlight w:val="none"/>
        </w:rPr>
        <w:t>供应商提出质疑应当提交质疑函和必要的证明材料。质疑函应当包括下列内容：</w:t>
      </w:r>
    </w:p>
    <w:p>
      <w:pPr>
        <w:pStyle w:val="18"/>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　　4.3.3.1供应商的姓名或者名称、地址、邮编、联系人及联系电话；</w:t>
      </w:r>
    </w:p>
    <w:p>
      <w:pPr>
        <w:pStyle w:val="18"/>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　　4.3.3.2质疑项目的名称、编号；</w:t>
      </w:r>
    </w:p>
    <w:p>
      <w:pPr>
        <w:pStyle w:val="18"/>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　　4.3.3.3具体、明确的质疑事项和与质疑事项相关的请求；</w:t>
      </w:r>
    </w:p>
    <w:p>
      <w:pPr>
        <w:pStyle w:val="18"/>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　　4.3.3.4事实依据；</w:t>
      </w:r>
    </w:p>
    <w:p>
      <w:pPr>
        <w:pStyle w:val="18"/>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　　4.2.3.5必要的法律依据；</w:t>
      </w:r>
    </w:p>
    <w:p>
      <w:pPr>
        <w:pStyle w:val="18"/>
        <w:spacing w:line="360" w:lineRule="auto"/>
        <w:ind w:firstLine="960" w:firstLineChars="4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4.3.3.6提出质疑的日期。</w:t>
      </w:r>
    </w:p>
    <w:p>
      <w:pPr>
        <w:pStyle w:val="40"/>
        <w:shd w:val="clear" w:color="auto" w:fill="FFFFFF"/>
        <w:snapToGrid w:val="0"/>
        <w:spacing w:after="240" w:afterAutospacing="0" w:line="360" w:lineRule="auto"/>
        <w:ind w:firstLine="400"/>
        <w:contextualSpacing/>
        <w:rPr>
          <w:rFonts w:ascii="宋体" w:hAnsi="宋体" w:cs="仿宋"/>
          <w:color w:val="auto"/>
          <w:highlight w:val="none"/>
        </w:rPr>
      </w:pPr>
      <w:r>
        <w:rPr>
          <w:rFonts w:hint="eastAsia" w:ascii="宋体" w:hAnsi="宋体"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40"/>
        <w:shd w:val="clear" w:color="auto" w:fill="FFFFFF"/>
        <w:snapToGrid w:val="0"/>
        <w:spacing w:after="240" w:afterAutospacing="0" w:line="360" w:lineRule="auto"/>
        <w:ind w:firstLine="400"/>
        <w:contextualSpacing/>
        <w:rPr>
          <w:rFonts w:ascii="宋体" w:hAnsi="宋体" w:cs="仿宋"/>
          <w:color w:val="auto"/>
          <w:highlight w:val="none"/>
        </w:rPr>
      </w:pPr>
      <w:r>
        <w:rPr>
          <w:rFonts w:hint="eastAsia" w:ascii="宋体" w:hAnsi="宋体" w:cs="仿宋"/>
          <w:color w:val="auto"/>
          <w:highlight w:val="none"/>
        </w:rPr>
        <w:t>质疑函范本及制作说明详见附件2。</w:t>
      </w:r>
    </w:p>
    <w:p>
      <w:pPr>
        <w:pStyle w:val="40"/>
        <w:shd w:val="clear" w:color="auto" w:fill="FFFFFF"/>
        <w:snapToGrid w:val="0"/>
        <w:spacing w:after="240" w:afterAutospacing="0" w:line="360" w:lineRule="auto"/>
        <w:ind w:firstLine="400"/>
        <w:contextualSpacing/>
        <w:rPr>
          <w:rFonts w:ascii="宋体" w:hAnsi="宋体" w:cs="仿宋"/>
          <w:color w:val="auto"/>
          <w:highlight w:val="none"/>
        </w:rPr>
      </w:pPr>
      <w:r>
        <w:rPr>
          <w:rFonts w:hint="eastAsia" w:ascii="宋体" w:hAnsi="宋体" w:cs="仿宋"/>
          <w:color w:val="auto"/>
          <w:highlight w:val="none"/>
          <w:lang w:val="zh-CN"/>
        </w:rPr>
        <w:t>4.3</w:t>
      </w:r>
      <w:r>
        <w:rPr>
          <w:rFonts w:hint="eastAsia" w:ascii="宋体" w:hAnsi="宋体" w:cs="仿宋"/>
          <w:color w:val="auto"/>
          <w:highlight w:val="none"/>
        </w:rPr>
        <w:t>.4采购人或者</w:t>
      </w:r>
      <w:r>
        <w:rPr>
          <w:rFonts w:hint="eastAsia" w:ascii="宋体" w:hAnsi="宋体" w:cs="仿宋"/>
          <w:color w:val="auto"/>
          <w:highlight w:val="none"/>
          <w:lang w:eastAsia="zh-CN"/>
        </w:rPr>
        <w:t>采购代理机构</w:t>
      </w:r>
      <w:r>
        <w:rPr>
          <w:rFonts w:hint="eastAsia" w:ascii="宋体" w:hAnsi="宋体"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cs="仿宋"/>
          <w:color w:val="auto"/>
          <w:highlight w:val="none"/>
          <w:lang w:eastAsia="zh-CN"/>
        </w:rPr>
        <w:t>采购代理机构</w:t>
      </w:r>
      <w:r>
        <w:rPr>
          <w:rFonts w:hint="eastAsia" w:ascii="宋体" w:hAnsi="宋体" w:cs="仿宋"/>
          <w:color w:val="auto"/>
          <w:highlight w:val="none"/>
        </w:rPr>
        <w:t>在质疑回复后5个工作日内，在浙江政府采购网的“其他公告”栏目公开质疑答复，答复内容应当完整。质疑函作为附件上传。</w:t>
      </w:r>
    </w:p>
    <w:p>
      <w:pPr>
        <w:pStyle w:val="40"/>
        <w:shd w:val="clear" w:color="auto" w:fill="FFFFFF"/>
        <w:snapToGrid w:val="0"/>
        <w:spacing w:after="240" w:afterAutospacing="0" w:line="360" w:lineRule="auto"/>
        <w:ind w:firstLine="400"/>
        <w:contextualSpacing/>
        <w:rPr>
          <w:rFonts w:ascii="宋体" w:hAnsi="宋体" w:cs="仿宋"/>
          <w:color w:val="auto"/>
          <w:highlight w:val="none"/>
        </w:rPr>
      </w:pPr>
      <w:r>
        <w:rPr>
          <w:rFonts w:hint="eastAsia" w:ascii="宋体" w:hAnsi="宋体" w:cs="仿宋"/>
          <w:color w:val="auto"/>
          <w:highlight w:val="none"/>
          <w:lang w:val="zh-CN"/>
        </w:rPr>
        <w:t>4.3</w:t>
      </w:r>
      <w:r>
        <w:rPr>
          <w:rFonts w:hint="eastAsia" w:ascii="宋体" w:hAnsi="宋体" w:cs="仿宋"/>
          <w:color w:val="auto"/>
          <w:highlight w:val="none"/>
        </w:rPr>
        <w:t>.5询问或者质疑事项可能影响采购结果的，采购人应当暂停签订合同，已经签订合同的，应当中止履行合同。</w:t>
      </w:r>
    </w:p>
    <w:p>
      <w:pPr>
        <w:pStyle w:val="40"/>
        <w:shd w:val="clear" w:color="auto" w:fill="FFFFFF"/>
        <w:snapToGrid w:val="0"/>
        <w:spacing w:after="240" w:afterAutospacing="0" w:line="360" w:lineRule="auto"/>
        <w:ind w:firstLine="480" w:firstLineChars="200"/>
        <w:contextualSpacing/>
        <w:rPr>
          <w:rFonts w:ascii="宋体" w:hAnsi="宋体" w:cs="仿宋"/>
          <w:color w:val="auto"/>
          <w:highlight w:val="none"/>
          <w:lang w:val="zh-CN"/>
        </w:rPr>
      </w:pPr>
      <w:r>
        <w:rPr>
          <w:rFonts w:hint="eastAsia" w:ascii="宋体" w:hAnsi="宋体" w:cs="仿宋"/>
          <w:color w:val="auto"/>
          <w:highlight w:val="none"/>
          <w:lang w:val="zh-CN"/>
        </w:rPr>
        <w:t>4.4供应商投诉</w:t>
      </w:r>
    </w:p>
    <w:p>
      <w:pPr>
        <w:pStyle w:val="40"/>
        <w:shd w:val="clear" w:color="auto" w:fill="FFFFFF"/>
        <w:snapToGrid w:val="0"/>
        <w:spacing w:after="240" w:afterAutospacing="0" w:line="360" w:lineRule="auto"/>
        <w:ind w:firstLine="400"/>
        <w:contextualSpacing/>
        <w:rPr>
          <w:rFonts w:ascii="宋体" w:hAnsi="宋体" w:cs="仿宋"/>
          <w:color w:val="auto"/>
          <w:highlight w:val="none"/>
        </w:rPr>
      </w:pPr>
      <w:r>
        <w:rPr>
          <w:rFonts w:hint="eastAsia" w:ascii="宋体" w:hAnsi="宋体" w:cs="仿宋"/>
          <w:color w:val="auto"/>
          <w:highlight w:val="none"/>
        </w:rPr>
        <w:t>4.4.1质疑供应商对采购人、</w:t>
      </w:r>
      <w:r>
        <w:rPr>
          <w:rFonts w:hint="eastAsia" w:ascii="宋体" w:hAnsi="宋体" w:cs="仿宋"/>
          <w:color w:val="auto"/>
          <w:highlight w:val="none"/>
          <w:lang w:eastAsia="zh-CN"/>
        </w:rPr>
        <w:t>采购代理机构</w:t>
      </w:r>
      <w:r>
        <w:rPr>
          <w:rFonts w:hint="eastAsia" w:ascii="宋体" w:hAnsi="宋体" w:cs="仿宋"/>
          <w:color w:val="auto"/>
          <w:highlight w:val="none"/>
        </w:rPr>
        <w:t>的答复不满意或者采购人、</w:t>
      </w:r>
      <w:r>
        <w:rPr>
          <w:rFonts w:hint="eastAsia" w:ascii="宋体" w:hAnsi="宋体" w:cs="仿宋"/>
          <w:color w:val="auto"/>
          <w:highlight w:val="none"/>
          <w:lang w:eastAsia="zh-CN"/>
        </w:rPr>
        <w:t>采购代理机构</w:t>
      </w:r>
      <w:r>
        <w:rPr>
          <w:rFonts w:hint="eastAsia" w:ascii="宋体" w:hAnsi="宋体" w:cs="仿宋"/>
          <w:color w:val="auto"/>
          <w:highlight w:val="none"/>
        </w:rPr>
        <w:t>未在规定的时间内作出答复的，可以在答复期满后十五个工作日内向同级政府采购监督管理部门提出投诉。</w:t>
      </w:r>
    </w:p>
    <w:p>
      <w:pPr>
        <w:pStyle w:val="40"/>
        <w:shd w:val="clear" w:color="auto" w:fill="FFFFFF"/>
        <w:snapToGrid w:val="0"/>
        <w:spacing w:after="240" w:afterAutospacing="0" w:line="360" w:lineRule="auto"/>
        <w:ind w:firstLine="400"/>
        <w:contextualSpacing/>
        <w:rPr>
          <w:rFonts w:ascii="宋体" w:hAnsi="宋体" w:cs="仿宋"/>
          <w:color w:val="auto"/>
          <w:highlight w:val="none"/>
        </w:rPr>
      </w:pPr>
      <w:r>
        <w:rPr>
          <w:rFonts w:hint="eastAsia" w:ascii="宋体" w:hAnsi="宋体" w:cs="仿宋"/>
          <w:color w:val="auto"/>
          <w:highlight w:val="none"/>
        </w:rPr>
        <w:t>4.4.</w:t>
      </w:r>
      <w:r>
        <w:rPr>
          <w:rFonts w:hint="eastAsia" w:ascii="宋体" w:hAnsi="宋体" w:cs="仿宋"/>
          <w:color w:val="auto"/>
          <w:highlight w:val="none"/>
          <w:lang w:val="zh-CN"/>
        </w:rPr>
        <w:t>2</w:t>
      </w:r>
      <w:r>
        <w:rPr>
          <w:rFonts w:hint="eastAsia" w:ascii="宋体" w:hAnsi="宋体" w:cs="仿宋"/>
          <w:color w:val="auto"/>
          <w:highlight w:val="none"/>
        </w:rPr>
        <w:t>供应商投诉的事项不得超出已质疑事项的范围，基于质疑答复内容提出的投诉事项除外。</w:t>
      </w:r>
    </w:p>
    <w:p>
      <w:pPr>
        <w:pStyle w:val="40"/>
        <w:shd w:val="clear" w:color="auto" w:fill="FFFFFF"/>
        <w:snapToGrid w:val="0"/>
        <w:spacing w:after="240" w:afterAutospacing="0" w:line="360" w:lineRule="auto"/>
        <w:ind w:firstLine="400"/>
        <w:contextualSpacing/>
        <w:rPr>
          <w:rFonts w:ascii="宋体" w:hAnsi="宋体" w:cs="仿宋"/>
          <w:color w:val="auto"/>
          <w:highlight w:val="none"/>
        </w:rPr>
      </w:pPr>
      <w:r>
        <w:rPr>
          <w:rFonts w:hint="eastAsia" w:ascii="宋体" w:hAnsi="宋体" w:cs="仿宋"/>
          <w:color w:val="auto"/>
          <w:highlight w:val="none"/>
        </w:rPr>
        <w:t>4.4.3供应商投诉应当有明确的请求和必要的证明材料。</w:t>
      </w:r>
    </w:p>
    <w:p>
      <w:pPr>
        <w:pStyle w:val="40"/>
        <w:shd w:val="clear" w:color="auto" w:fill="FFFFFF"/>
        <w:snapToGrid w:val="0"/>
        <w:spacing w:after="240" w:afterAutospacing="0" w:line="360" w:lineRule="auto"/>
        <w:ind w:firstLine="400"/>
        <w:contextualSpacing/>
        <w:rPr>
          <w:rFonts w:ascii="宋体" w:hAnsi="宋体" w:cs="仿宋"/>
          <w:color w:val="auto"/>
          <w:highlight w:val="none"/>
        </w:rPr>
      </w:pPr>
      <w:r>
        <w:rPr>
          <w:rFonts w:hint="eastAsia" w:ascii="宋体" w:hAnsi="宋体" w:cs="仿宋"/>
          <w:color w:val="auto"/>
          <w:highlight w:val="none"/>
        </w:rPr>
        <w:t>4.4.4 以联合体形式参加政府采购活动的，其投诉应当由组成联合体的所有供应商共同提出。</w:t>
      </w:r>
    </w:p>
    <w:p>
      <w:pPr>
        <w:pStyle w:val="40"/>
        <w:shd w:val="clear" w:color="auto" w:fill="FFFFFF"/>
        <w:snapToGrid w:val="0"/>
        <w:spacing w:after="240" w:afterAutospacing="0" w:line="360" w:lineRule="auto"/>
        <w:ind w:firstLine="480" w:firstLineChars="200"/>
        <w:contextualSpacing/>
        <w:rPr>
          <w:rFonts w:ascii="宋体" w:hAnsi="宋体" w:cs="仿宋"/>
          <w:color w:val="auto"/>
          <w:highlight w:val="none"/>
        </w:rPr>
      </w:pPr>
      <w:r>
        <w:rPr>
          <w:rFonts w:hint="eastAsia" w:ascii="宋体" w:hAnsi="宋体" w:cs="仿宋"/>
          <w:color w:val="auto"/>
          <w:highlight w:val="none"/>
        </w:rPr>
        <w:t>4.4.5</w:t>
      </w:r>
      <w:r>
        <w:rPr>
          <w:rFonts w:hint="eastAsia" w:cs="仿宋"/>
          <w:color w:val="auto"/>
          <w:highlight w:val="none"/>
          <w:lang w:val="en-US" w:eastAsia="zh-CN"/>
        </w:rPr>
        <w:t xml:space="preserve"> </w:t>
      </w:r>
      <w:r>
        <w:rPr>
          <w:rFonts w:hint="eastAsia" w:ascii="宋体" w:hAnsi="宋体" w:cs="仿宋"/>
          <w:color w:val="auto"/>
          <w:highlight w:val="none"/>
        </w:rPr>
        <w:t>投诉书范本及制作说明详见附件3。</w:t>
      </w:r>
    </w:p>
    <w:p>
      <w:pPr>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二、采购文件的构成、澄清、修改</w:t>
      </w:r>
    </w:p>
    <w:p>
      <w:pPr>
        <w:pStyle w:val="18"/>
        <w:spacing w:line="360" w:lineRule="auto"/>
        <w:rPr>
          <w:rFonts w:ascii="宋体" w:hAnsi="宋体" w:cs="仿宋"/>
          <w:b/>
          <w:color w:val="auto"/>
          <w:sz w:val="24"/>
          <w:szCs w:val="24"/>
          <w:highlight w:val="none"/>
        </w:rPr>
      </w:pPr>
      <w:r>
        <w:rPr>
          <w:rFonts w:hint="eastAsia" w:ascii="宋体" w:hAnsi="宋体" w:cs="仿宋"/>
          <w:b/>
          <w:color w:val="auto"/>
          <w:sz w:val="24"/>
          <w:szCs w:val="24"/>
          <w:highlight w:val="none"/>
        </w:rPr>
        <w:t>5．采购文件的构成</w:t>
      </w:r>
    </w:p>
    <w:p>
      <w:pPr>
        <w:pStyle w:val="18"/>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5.1 采购文件包括下列文件及附件：</w:t>
      </w:r>
    </w:p>
    <w:p>
      <w:pPr>
        <w:pStyle w:val="18"/>
        <w:tabs>
          <w:tab w:val="left" w:pos="840"/>
        </w:tabs>
        <w:spacing w:line="360" w:lineRule="auto"/>
        <w:ind w:firstLine="960" w:firstLineChars="400"/>
        <w:rPr>
          <w:rFonts w:ascii="宋体" w:hAnsi="宋体" w:cs="仿宋"/>
          <w:color w:val="auto"/>
          <w:sz w:val="24"/>
          <w:szCs w:val="24"/>
          <w:highlight w:val="none"/>
        </w:rPr>
      </w:pPr>
      <w:r>
        <w:rPr>
          <w:rFonts w:hint="eastAsia" w:ascii="宋体" w:hAnsi="宋体" w:cs="仿宋"/>
          <w:color w:val="auto"/>
          <w:sz w:val="24"/>
          <w:szCs w:val="24"/>
          <w:highlight w:val="none"/>
        </w:rPr>
        <w:t>5.1.1采购公告；</w:t>
      </w:r>
    </w:p>
    <w:p>
      <w:pPr>
        <w:pStyle w:val="18"/>
        <w:tabs>
          <w:tab w:val="left" w:pos="840"/>
        </w:tabs>
        <w:spacing w:line="360" w:lineRule="auto"/>
        <w:ind w:firstLine="960" w:firstLineChars="400"/>
        <w:rPr>
          <w:rFonts w:ascii="宋体" w:hAnsi="宋体" w:cs="仿宋"/>
          <w:color w:val="auto"/>
          <w:sz w:val="24"/>
          <w:szCs w:val="24"/>
          <w:highlight w:val="none"/>
        </w:rPr>
      </w:pPr>
      <w:r>
        <w:rPr>
          <w:rFonts w:hint="eastAsia" w:ascii="宋体" w:hAnsi="宋体" w:cs="仿宋"/>
          <w:color w:val="auto"/>
          <w:sz w:val="24"/>
          <w:szCs w:val="24"/>
          <w:highlight w:val="none"/>
        </w:rPr>
        <w:t>5.1.2供应商须知；</w:t>
      </w:r>
    </w:p>
    <w:p>
      <w:pPr>
        <w:pStyle w:val="18"/>
        <w:tabs>
          <w:tab w:val="left" w:pos="840"/>
        </w:tabs>
        <w:spacing w:line="360" w:lineRule="auto"/>
        <w:ind w:firstLine="960" w:firstLineChars="400"/>
        <w:rPr>
          <w:rFonts w:ascii="宋体" w:hAnsi="宋体" w:cs="仿宋"/>
          <w:color w:val="auto"/>
          <w:sz w:val="24"/>
          <w:szCs w:val="24"/>
          <w:highlight w:val="none"/>
        </w:rPr>
      </w:pPr>
      <w:r>
        <w:rPr>
          <w:rFonts w:hint="eastAsia" w:ascii="宋体" w:hAnsi="宋体" w:cs="仿宋"/>
          <w:color w:val="auto"/>
          <w:sz w:val="24"/>
          <w:szCs w:val="24"/>
          <w:highlight w:val="none"/>
        </w:rPr>
        <w:t>5.1.3采购需求；</w:t>
      </w:r>
    </w:p>
    <w:p>
      <w:pPr>
        <w:pStyle w:val="18"/>
        <w:tabs>
          <w:tab w:val="left" w:pos="840"/>
        </w:tabs>
        <w:spacing w:line="360" w:lineRule="auto"/>
        <w:ind w:firstLine="960" w:firstLineChars="400"/>
        <w:rPr>
          <w:rFonts w:ascii="宋体" w:hAnsi="宋体" w:cs="仿宋"/>
          <w:color w:val="auto"/>
          <w:sz w:val="24"/>
          <w:szCs w:val="24"/>
          <w:highlight w:val="none"/>
        </w:rPr>
      </w:pPr>
      <w:r>
        <w:rPr>
          <w:rFonts w:hint="eastAsia" w:ascii="宋体" w:hAnsi="宋体" w:cs="仿宋"/>
          <w:color w:val="auto"/>
          <w:sz w:val="24"/>
          <w:szCs w:val="24"/>
          <w:highlight w:val="none"/>
        </w:rPr>
        <w:t>5.1.4评审办法；</w:t>
      </w:r>
    </w:p>
    <w:p>
      <w:pPr>
        <w:pStyle w:val="18"/>
        <w:tabs>
          <w:tab w:val="left" w:pos="840"/>
        </w:tabs>
        <w:spacing w:line="360" w:lineRule="auto"/>
        <w:ind w:firstLine="960" w:firstLineChars="400"/>
        <w:rPr>
          <w:rFonts w:ascii="宋体" w:hAnsi="宋体" w:cs="仿宋"/>
          <w:color w:val="auto"/>
          <w:sz w:val="24"/>
          <w:szCs w:val="24"/>
          <w:highlight w:val="none"/>
        </w:rPr>
      </w:pPr>
      <w:r>
        <w:rPr>
          <w:rFonts w:hint="eastAsia" w:ascii="宋体" w:hAnsi="宋体" w:cs="仿宋"/>
          <w:color w:val="auto"/>
          <w:sz w:val="24"/>
          <w:szCs w:val="24"/>
          <w:highlight w:val="none"/>
        </w:rPr>
        <w:t>5.1.5拟签订的合同文本；</w:t>
      </w:r>
    </w:p>
    <w:p>
      <w:pPr>
        <w:pStyle w:val="18"/>
        <w:tabs>
          <w:tab w:val="left" w:pos="840"/>
        </w:tabs>
        <w:spacing w:line="360" w:lineRule="auto"/>
        <w:ind w:firstLine="960" w:firstLineChars="400"/>
        <w:rPr>
          <w:rFonts w:ascii="宋体" w:hAnsi="宋体" w:cs="仿宋"/>
          <w:color w:val="auto"/>
          <w:sz w:val="24"/>
          <w:szCs w:val="24"/>
          <w:highlight w:val="none"/>
        </w:rPr>
      </w:pPr>
      <w:r>
        <w:rPr>
          <w:rFonts w:hint="eastAsia" w:ascii="宋体" w:hAnsi="宋体" w:cs="仿宋"/>
          <w:color w:val="auto"/>
          <w:sz w:val="24"/>
          <w:highlight w:val="none"/>
        </w:rPr>
        <w:t>5.1.6</w:t>
      </w:r>
      <w:r>
        <w:rPr>
          <w:rFonts w:hint="eastAsia" w:ascii="宋体" w:hAnsi="宋体" w:cs="仿宋"/>
          <w:color w:val="auto"/>
          <w:sz w:val="24"/>
          <w:szCs w:val="24"/>
          <w:highlight w:val="none"/>
        </w:rPr>
        <w:t>应提交的有关格式范例。</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5.2与本项目有关的</w:t>
      </w:r>
      <w:r>
        <w:rPr>
          <w:rFonts w:hint="eastAsia" w:ascii="宋体" w:hAnsi="宋体" w:cs="仿宋"/>
          <w:bCs/>
          <w:color w:val="auto"/>
          <w:sz w:val="24"/>
          <w:highlight w:val="none"/>
        </w:rPr>
        <w:t>澄清或者修改的内容为采购文件的组成部分</w:t>
      </w:r>
      <w:r>
        <w:rPr>
          <w:rFonts w:hint="eastAsia" w:ascii="宋体" w:hAnsi="宋体" w:cs="仿宋"/>
          <w:color w:val="auto"/>
          <w:sz w:val="24"/>
          <w:highlight w:val="none"/>
        </w:rPr>
        <w:t>。</w:t>
      </w:r>
    </w:p>
    <w:p>
      <w:pPr>
        <w:pStyle w:val="18"/>
        <w:spacing w:line="360" w:lineRule="auto"/>
        <w:rPr>
          <w:rFonts w:ascii="宋体" w:hAnsi="宋体" w:cs="仿宋"/>
          <w:b/>
          <w:color w:val="auto"/>
          <w:sz w:val="24"/>
          <w:szCs w:val="24"/>
          <w:highlight w:val="none"/>
        </w:rPr>
      </w:pPr>
      <w:r>
        <w:rPr>
          <w:rFonts w:hint="eastAsia" w:ascii="宋体" w:hAnsi="宋体" w:cs="仿宋"/>
          <w:b/>
          <w:color w:val="auto"/>
          <w:sz w:val="24"/>
          <w:szCs w:val="24"/>
          <w:highlight w:val="none"/>
        </w:rPr>
        <w:t>6. 采购文件的澄清、修改</w:t>
      </w:r>
    </w:p>
    <w:p>
      <w:pPr>
        <w:pStyle w:val="41"/>
        <w:snapToGrid w:val="0"/>
        <w:spacing w:before="0"/>
        <w:ind w:firstLine="480"/>
        <w:rPr>
          <w:rFonts w:ascii="宋体" w:hAnsi="宋体" w:cs="仿宋"/>
          <w:color w:val="auto"/>
          <w:highlight w:val="none"/>
        </w:rPr>
      </w:pPr>
      <w:r>
        <w:rPr>
          <w:rFonts w:hint="eastAsia" w:ascii="宋体" w:hAnsi="宋体" w:cs="仿宋"/>
          <w:color w:val="auto"/>
          <w:highlight w:val="none"/>
        </w:rPr>
        <w:t>6.1已获取采购文件的潜在供应商，若有问题需要澄清，应于响应截止时间前，以书面形式向</w:t>
      </w:r>
      <w:r>
        <w:rPr>
          <w:rFonts w:hint="eastAsia" w:ascii="宋体" w:hAnsi="宋体" w:cs="仿宋"/>
          <w:color w:val="auto"/>
          <w:highlight w:val="none"/>
          <w:lang w:eastAsia="zh-CN"/>
        </w:rPr>
        <w:t>采购代理机构</w:t>
      </w:r>
      <w:r>
        <w:rPr>
          <w:rFonts w:hint="eastAsia" w:ascii="宋体" w:hAnsi="宋体" w:cs="仿宋"/>
          <w:color w:val="auto"/>
          <w:highlight w:val="none"/>
        </w:rPr>
        <w:t>提出。</w:t>
      </w:r>
    </w:p>
    <w:p>
      <w:pPr>
        <w:pStyle w:val="41"/>
        <w:snapToGrid w:val="0"/>
        <w:spacing w:before="0"/>
        <w:ind w:firstLine="480"/>
        <w:rPr>
          <w:rFonts w:ascii="宋体" w:hAnsi="宋体" w:cs="仿宋"/>
          <w:color w:val="auto"/>
          <w:highlight w:val="none"/>
        </w:rPr>
      </w:pPr>
      <w:r>
        <w:rPr>
          <w:rFonts w:hint="eastAsia" w:ascii="宋体" w:hAnsi="宋体" w:cs="仿宋"/>
          <w:color w:val="auto"/>
          <w:highlight w:val="none"/>
        </w:rPr>
        <w:t xml:space="preserve">6.2 </w:t>
      </w:r>
      <w:r>
        <w:rPr>
          <w:rFonts w:hint="eastAsia" w:ascii="宋体" w:hAnsi="宋体" w:cs="仿宋"/>
          <w:color w:val="auto"/>
          <w:highlight w:val="none"/>
          <w:lang w:eastAsia="zh-CN"/>
        </w:rPr>
        <w:t>采购代理机构</w:t>
      </w:r>
      <w:r>
        <w:rPr>
          <w:rFonts w:hint="eastAsia" w:ascii="宋体" w:hAnsi="宋体" w:cs="仿宋"/>
          <w:color w:val="auto"/>
          <w:highlight w:val="none"/>
        </w:rPr>
        <w:t>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pPr>
        <w:pStyle w:val="10"/>
        <w:rPr>
          <w:rFonts w:ascii="宋体" w:hAnsi="宋体" w:cs="仿宋"/>
          <w:color w:val="auto"/>
          <w:sz w:val="18"/>
          <w:szCs w:val="18"/>
          <w:highlight w:val="none"/>
          <w:lang w:val="en-US"/>
        </w:rPr>
      </w:pPr>
    </w:p>
    <w:p>
      <w:pPr>
        <w:spacing w:line="360" w:lineRule="auto"/>
        <w:jc w:val="center"/>
        <w:outlineLvl w:val="0"/>
        <w:rPr>
          <w:rFonts w:ascii="宋体" w:hAnsi="宋体" w:cs="仿宋"/>
          <w:b/>
          <w:color w:val="auto"/>
          <w:sz w:val="30"/>
          <w:szCs w:val="20"/>
          <w:highlight w:val="none"/>
        </w:rPr>
      </w:pPr>
      <w:r>
        <w:rPr>
          <w:rFonts w:hint="eastAsia" w:ascii="宋体" w:hAnsi="宋体" w:cs="仿宋"/>
          <w:b/>
          <w:color w:val="auto"/>
          <w:sz w:val="30"/>
          <w:szCs w:val="20"/>
          <w:highlight w:val="none"/>
        </w:rPr>
        <w:t>三、响应</w:t>
      </w:r>
    </w:p>
    <w:p>
      <w:pPr>
        <w:pStyle w:val="18"/>
        <w:spacing w:line="360" w:lineRule="auto"/>
        <w:rPr>
          <w:rFonts w:ascii="宋体" w:hAnsi="宋体" w:cs="仿宋"/>
          <w:b/>
          <w:color w:val="auto"/>
          <w:sz w:val="24"/>
          <w:szCs w:val="24"/>
          <w:highlight w:val="none"/>
        </w:rPr>
      </w:pPr>
      <w:r>
        <w:rPr>
          <w:rFonts w:hint="eastAsia" w:ascii="宋体" w:hAnsi="宋体" w:cs="仿宋"/>
          <w:b/>
          <w:color w:val="auto"/>
          <w:sz w:val="24"/>
          <w:szCs w:val="24"/>
          <w:highlight w:val="none"/>
        </w:rPr>
        <w:t>7. 采购文件的获取</w:t>
      </w:r>
    </w:p>
    <w:p>
      <w:pPr>
        <w:spacing w:line="360" w:lineRule="auto"/>
        <w:ind w:firstLine="480" w:firstLineChars="200"/>
        <w:rPr>
          <w:rFonts w:ascii="宋体" w:hAnsi="宋体" w:cs="仿宋"/>
          <w:snapToGrid w:val="0"/>
          <w:color w:val="auto"/>
          <w:kern w:val="28"/>
          <w:sz w:val="24"/>
          <w:highlight w:val="none"/>
        </w:rPr>
      </w:pPr>
      <w:r>
        <w:rPr>
          <w:rFonts w:hint="eastAsia" w:ascii="宋体" w:hAnsi="宋体" w:cs="仿宋"/>
          <w:snapToGrid w:val="0"/>
          <w:color w:val="auto"/>
          <w:kern w:val="28"/>
          <w:sz w:val="24"/>
          <w:highlight w:val="none"/>
        </w:rPr>
        <w:t>详见采购公告中获取采购文件的时间期限、地点、方式及采购文件售价。</w:t>
      </w:r>
    </w:p>
    <w:p>
      <w:pPr>
        <w:pStyle w:val="18"/>
        <w:spacing w:line="360" w:lineRule="auto"/>
        <w:rPr>
          <w:rFonts w:ascii="宋体" w:hAnsi="宋体" w:cs="仿宋"/>
          <w:b/>
          <w:color w:val="auto"/>
          <w:sz w:val="24"/>
          <w:szCs w:val="24"/>
          <w:highlight w:val="none"/>
        </w:rPr>
      </w:pPr>
      <w:r>
        <w:rPr>
          <w:rFonts w:hint="eastAsia" w:ascii="宋体" w:hAnsi="宋体" w:cs="仿宋"/>
          <w:b/>
          <w:color w:val="auto"/>
          <w:sz w:val="24"/>
          <w:szCs w:val="24"/>
          <w:highlight w:val="none"/>
        </w:rPr>
        <w:t>8.响应截至前答疑会或现场考察</w:t>
      </w:r>
    </w:p>
    <w:p>
      <w:pPr>
        <w:pStyle w:val="18"/>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pPr>
        <w:pStyle w:val="18"/>
        <w:spacing w:line="360" w:lineRule="auto"/>
        <w:rPr>
          <w:rFonts w:ascii="宋体" w:hAnsi="宋体" w:cs="仿宋"/>
          <w:b/>
          <w:color w:val="auto"/>
          <w:szCs w:val="24"/>
          <w:highlight w:val="none"/>
        </w:rPr>
      </w:pPr>
      <w:r>
        <w:rPr>
          <w:rFonts w:hint="eastAsia" w:ascii="宋体" w:hAnsi="宋体" w:cs="仿宋"/>
          <w:b/>
          <w:color w:val="auto"/>
          <w:kern w:val="28"/>
          <w:sz w:val="24"/>
          <w:szCs w:val="24"/>
          <w:highlight w:val="none"/>
        </w:rPr>
        <w:t>9.保证金</w:t>
      </w:r>
    </w:p>
    <w:p>
      <w:pPr>
        <w:pStyle w:val="14"/>
        <w:spacing w:line="360" w:lineRule="auto"/>
        <w:ind w:firstLine="470" w:firstLineChars="196"/>
        <w:rPr>
          <w:rFonts w:ascii="宋体" w:hAnsi="宋体" w:cs="仿宋"/>
          <w:color w:val="auto"/>
          <w:sz w:val="24"/>
          <w:highlight w:val="none"/>
        </w:rPr>
      </w:pPr>
      <w:r>
        <w:rPr>
          <w:rFonts w:hint="eastAsia" w:ascii="宋体" w:hAnsi="宋体" w:cs="仿宋"/>
          <w:color w:val="auto"/>
          <w:sz w:val="24"/>
          <w:highlight w:val="none"/>
        </w:rPr>
        <w:t>本项目需缴纳总项目费用的不超过1%的履约保证金，项目验收合格后，无息退还。</w:t>
      </w:r>
    </w:p>
    <w:p>
      <w:pPr>
        <w:pStyle w:val="18"/>
        <w:spacing w:line="360" w:lineRule="auto"/>
        <w:rPr>
          <w:rFonts w:ascii="宋体" w:hAnsi="宋体" w:cs="仿宋"/>
          <w:b/>
          <w:color w:val="auto"/>
          <w:sz w:val="24"/>
          <w:szCs w:val="24"/>
          <w:highlight w:val="none"/>
        </w:rPr>
      </w:pPr>
      <w:r>
        <w:rPr>
          <w:rFonts w:hint="eastAsia" w:ascii="宋体" w:hAnsi="宋体" w:cs="仿宋"/>
          <w:b/>
          <w:color w:val="auto"/>
          <w:sz w:val="24"/>
          <w:szCs w:val="24"/>
          <w:highlight w:val="none"/>
        </w:rPr>
        <w:t>10. 采购文件的语言</w:t>
      </w:r>
    </w:p>
    <w:p>
      <w:pPr>
        <w:autoSpaceDE w:val="0"/>
        <w:autoSpaceDN w:val="0"/>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rPr>
        <w:t>采购文件及供应商与采购有关的来往通知、函件和文件均应使用中文。</w:t>
      </w:r>
    </w:p>
    <w:p>
      <w:pPr>
        <w:pStyle w:val="18"/>
        <w:spacing w:line="360" w:lineRule="auto"/>
        <w:rPr>
          <w:rFonts w:ascii="宋体" w:hAnsi="宋体" w:cs="仿宋"/>
          <w:b/>
          <w:color w:val="auto"/>
          <w:sz w:val="24"/>
          <w:szCs w:val="24"/>
          <w:highlight w:val="none"/>
        </w:rPr>
      </w:pPr>
      <w:r>
        <w:rPr>
          <w:rFonts w:hint="eastAsia" w:ascii="宋体" w:hAnsi="宋体" w:cs="仿宋"/>
          <w:b/>
          <w:color w:val="auto"/>
          <w:sz w:val="24"/>
          <w:szCs w:val="24"/>
          <w:highlight w:val="none"/>
        </w:rPr>
        <w:t>11. 响应文件的组成</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11.1</w:t>
      </w:r>
      <w:r>
        <w:rPr>
          <w:rFonts w:hint="eastAsia" w:ascii="宋体" w:hAnsi="宋体" w:cs="仿宋"/>
          <w:b/>
          <w:color w:val="auto"/>
          <w:sz w:val="24"/>
          <w:highlight w:val="none"/>
        </w:rPr>
        <w:t>资格文件</w:t>
      </w:r>
      <w:r>
        <w:rPr>
          <w:rFonts w:hint="eastAsia" w:ascii="宋体" w:hAnsi="宋体" w:cs="仿宋"/>
          <w:color w:val="auto"/>
          <w:sz w:val="24"/>
          <w:highlight w:val="none"/>
        </w:rPr>
        <w:t>：</w:t>
      </w:r>
    </w:p>
    <w:p>
      <w:pPr>
        <w:snapToGrid w:val="0"/>
        <w:spacing w:line="360" w:lineRule="auto"/>
        <w:ind w:firstLine="960" w:firstLineChars="400"/>
        <w:rPr>
          <w:rFonts w:ascii="宋体" w:hAnsi="宋体" w:cs="仿宋"/>
          <w:color w:val="auto"/>
          <w:sz w:val="24"/>
          <w:highlight w:val="none"/>
        </w:rPr>
      </w:pPr>
      <w:r>
        <w:rPr>
          <w:rFonts w:hint="eastAsia" w:ascii="宋体" w:hAnsi="宋体" w:cs="仿宋"/>
          <w:color w:val="auto"/>
          <w:sz w:val="24"/>
          <w:highlight w:val="none"/>
        </w:rPr>
        <w:t>11.1.1符合参加政府采购活动应当具备的一般条件的承诺函；</w:t>
      </w:r>
    </w:p>
    <w:p>
      <w:pPr>
        <w:snapToGrid w:val="0"/>
        <w:spacing w:line="360" w:lineRule="auto"/>
        <w:ind w:firstLine="960" w:firstLineChars="400"/>
        <w:rPr>
          <w:rFonts w:ascii="宋体" w:hAnsi="宋体" w:cs="仿宋"/>
          <w:color w:val="auto"/>
          <w:sz w:val="24"/>
          <w:highlight w:val="none"/>
        </w:rPr>
      </w:pPr>
      <w:r>
        <w:rPr>
          <w:rFonts w:hint="eastAsia" w:ascii="宋体" w:hAnsi="宋体" w:cs="仿宋"/>
          <w:color w:val="auto"/>
          <w:sz w:val="24"/>
          <w:highlight w:val="none"/>
        </w:rPr>
        <w:t>11.1.2联合协议</w:t>
      </w:r>
      <w:r>
        <w:rPr>
          <w:rFonts w:hint="eastAsia" w:ascii="宋体" w:hAnsi="宋体" w:cs="仿宋"/>
          <w:bCs/>
          <w:color w:val="auto"/>
          <w:sz w:val="24"/>
          <w:highlight w:val="none"/>
        </w:rPr>
        <w:t>（以联合体形式参与响应的，提供联合协议；本项目不接受联合体的或者供应商不以联合体形式参与响应的，则不需要提供）</w:t>
      </w:r>
      <w:r>
        <w:rPr>
          <w:rFonts w:hint="eastAsia" w:ascii="宋体" w:hAnsi="宋体" w:cs="仿宋"/>
          <w:color w:val="auto"/>
          <w:sz w:val="24"/>
          <w:highlight w:val="none"/>
        </w:rPr>
        <w:t>；</w:t>
      </w:r>
    </w:p>
    <w:p>
      <w:pPr>
        <w:snapToGrid w:val="0"/>
        <w:spacing w:line="360" w:lineRule="auto"/>
        <w:ind w:firstLine="960" w:firstLineChars="400"/>
        <w:rPr>
          <w:rFonts w:ascii="宋体" w:hAnsi="宋体" w:cs="仿宋"/>
          <w:color w:val="auto"/>
          <w:sz w:val="24"/>
          <w:highlight w:val="none"/>
        </w:rPr>
      </w:pPr>
      <w:r>
        <w:rPr>
          <w:rFonts w:hint="eastAsia" w:ascii="宋体" w:hAnsi="宋体" w:cs="仿宋"/>
          <w:color w:val="auto"/>
          <w:sz w:val="24"/>
          <w:highlight w:val="none"/>
        </w:rPr>
        <w:t>11.1.3落实政府采购政策需满足的资格要求</w:t>
      </w:r>
      <w:r>
        <w:rPr>
          <w:rFonts w:hint="eastAsia" w:ascii="宋体" w:hAnsi="宋体" w:cs="仿宋"/>
          <w:bCs/>
          <w:color w:val="auto"/>
          <w:sz w:val="24"/>
          <w:highlight w:val="none"/>
        </w:rPr>
        <w:t>（未要求的，无需提供）</w:t>
      </w:r>
      <w:r>
        <w:rPr>
          <w:rFonts w:hint="eastAsia" w:ascii="宋体" w:hAnsi="宋体" w:cs="仿宋"/>
          <w:color w:val="auto"/>
          <w:sz w:val="24"/>
          <w:highlight w:val="none"/>
        </w:rPr>
        <w:t>；</w:t>
      </w:r>
    </w:p>
    <w:p>
      <w:pPr>
        <w:snapToGrid w:val="0"/>
        <w:spacing w:line="360" w:lineRule="auto"/>
        <w:ind w:firstLine="960" w:firstLineChars="400"/>
        <w:rPr>
          <w:rFonts w:ascii="宋体" w:hAnsi="宋体" w:cs="仿宋"/>
          <w:color w:val="auto"/>
          <w:sz w:val="24"/>
          <w:highlight w:val="none"/>
        </w:rPr>
      </w:pPr>
      <w:r>
        <w:rPr>
          <w:rFonts w:hint="eastAsia" w:ascii="宋体" w:hAnsi="宋体" w:cs="仿宋"/>
          <w:color w:val="auto"/>
          <w:sz w:val="24"/>
          <w:highlight w:val="none"/>
        </w:rPr>
        <w:t>11.1.4本项目的特定资格要求</w:t>
      </w:r>
      <w:r>
        <w:rPr>
          <w:rFonts w:hint="eastAsia" w:ascii="宋体" w:hAnsi="宋体" w:cs="仿宋"/>
          <w:bCs/>
          <w:color w:val="auto"/>
          <w:sz w:val="24"/>
          <w:highlight w:val="none"/>
        </w:rPr>
        <w:t>（未要求的，无需提供）</w:t>
      </w:r>
      <w:r>
        <w:rPr>
          <w:rFonts w:hint="eastAsia" w:ascii="宋体" w:hAnsi="宋体" w:cs="仿宋"/>
          <w:color w:val="auto"/>
          <w:sz w:val="24"/>
          <w:highlight w:val="none"/>
        </w:rPr>
        <w:t>。</w:t>
      </w:r>
    </w:p>
    <w:p>
      <w:pPr>
        <w:snapToGrid w:val="0"/>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lang w:val="zh-CN"/>
        </w:rPr>
        <w:t>11.</w:t>
      </w:r>
      <w:r>
        <w:rPr>
          <w:rFonts w:hint="eastAsia" w:ascii="宋体" w:hAnsi="宋体" w:cs="仿宋"/>
          <w:color w:val="auto"/>
          <w:sz w:val="24"/>
          <w:highlight w:val="none"/>
        </w:rPr>
        <w:t>2</w:t>
      </w:r>
      <w:r>
        <w:rPr>
          <w:rFonts w:hint="eastAsia" w:ascii="宋体" w:hAnsi="宋体" w:cs="仿宋"/>
          <w:b/>
          <w:bCs/>
          <w:color w:val="auto"/>
          <w:sz w:val="24"/>
          <w:highlight w:val="none"/>
        </w:rPr>
        <w:t>商务技术</w:t>
      </w:r>
      <w:r>
        <w:rPr>
          <w:rFonts w:hint="eastAsia" w:ascii="宋体" w:hAnsi="宋体" w:cs="仿宋"/>
          <w:b/>
          <w:bCs/>
          <w:color w:val="auto"/>
          <w:sz w:val="24"/>
          <w:highlight w:val="none"/>
          <w:lang w:val="zh-CN"/>
        </w:rPr>
        <w:t>文件：</w:t>
      </w:r>
    </w:p>
    <w:p>
      <w:pPr>
        <w:snapToGrid w:val="0"/>
        <w:spacing w:line="360" w:lineRule="auto"/>
        <w:ind w:firstLine="960" w:firstLineChars="400"/>
        <w:rPr>
          <w:rFonts w:ascii="宋体" w:hAnsi="宋体" w:cs="仿宋"/>
          <w:color w:val="auto"/>
          <w:sz w:val="24"/>
          <w:highlight w:val="none"/>
        </w:rPr>
      </w:pPr>
      <w:r>
        <w:rPr>
          <w:rFonts w:hint="eastAsia" w:ascii="宋体" w:hAnsi="宋体" w:cs="仿宋"/>
          <w:color w:val="auto"/>
          <w:sz w:val="24"/>
          <w:highlight w:val="none"/>
        </w:rPr>
        <w:t>11.2.1响应函；</w:t>
      </w:r>
    </w:p>
    <w:p>
      <w:pPr>
        <w:snapToGrid w:val="0"/>
        <w:spacing w:line="360" w:lineRule="auto"/>
        <w:ind w:firstLine="960" w:firstLineChars="400"/>
        <w:rPr>
          <w:rFonts w:ascii="宋体" w:hAnsi="宋体" w:cs="仿宋"/>
          <w:color w:val="auto"/>
          <w:sz w:val="24"/>
          <w:highlight w:val="none"/>
        </w:rPr>
      </w:pPr>
      <w:r>
        <w:rPr>
          <w:rFonts w:hint="eastAsia" w:ascii="宋体" w:hAnsi="宋体" w:cs="仿宋"/>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仿宋"/>
          <w:color w:val="auto"/>
          <w:sz w:val="24"/>
          <w:highlight w:val="none"/>
        </w:rPr>
      </w:pPr>
      <w:r>
        <w:rPr>
          <w:rFonts w:hint="eastAsia" w:ascii="宋体" w:hAnsi="宋体" w:cs="仿宋"/>
          <w:color w:val="auto"/>
          <w:sz w:val="24"/>
          <w:highlight w:val="none"/>
        </w:rPr>
        <w:t>11.2.3分包意向协议</w:t>
      </w:r>
      <w:r>
        <w:rPr>
          <w:rFonts w:hint="eastAsia" w:ascii="宋体" w:hAnsi="宋体" w:cs="仿宋"/>
          <w:bCs/>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仿宋"/>
          <w:color w:val="auto"/>
          <w:sz w:val="24"/>
          <w:highlight w:val="none"/>
        </w:rPr>
        <w:t>；</w:t>
      </w:r>
    </w:p>
    <w:p>
      <w:pPr>
        <w:snapToGrid w:val="0"/>
        <w:spacing w:line="360" w:lineRule="auto"/>
        <w:ind w:firstLine="960" w:firstLineChars="400"/>
        <w:rPr>
          <w:rFonts w:ascii="宋体" w:hAnsi="宋体" w:cs="仿宋"/>
          <w:color w:val="auto"/>
          <w:sz w:val="24"/>
          <w:highlight w:val="none"/>
        </w:rPr>
      </w:pPr>
      <w:r>
        <w:rPr>
          <w:rFonts w:hint="eastAsia" w:ascii="宋体" w:hAnsi="宋体" w:cs="仿宋"/>
          <w:color w:val="auto"/>
          <w:sz w:val="24"/>
          <w:highlight w:val="none"/>
        </w:rPr>
        <w:t>11.2.4符合性审查资料；</w:t>
      </w:r>
    </w:p>
    <w:p>
      <w:pPr>
        <w:snapToGrid w:val="0"/>
        <w:spacing w:line="360" w:lineRule="auto"/>
        <w:ind w:firstLine="960" w:firstLineChars="400"/>
        <w:rPr>
          <w:rFonts w:ascii="宋体" w:hAnsi="宋体" w:cs="仿宋"/>
          <w:color w:val="auto"/>
          <w:sz w:val="24"/>
          <w:highlight w:val="none"/>
        </w:rPr>
      </w:pPr>
      <w:r>
        <w:rPr>
          <w:rFonts w:hint="eastAsia" w:ascii="宋体" w:hAnsi="宋体" w:cs="仿宋"/>
          <w:color w:val="auto"/>
          <w:sz w:val="24"/>
          <w:highlight w:val="none"/>
        </w:rPr>
        <w:t>11.2.5响应产品规格配置清单；</w:t>
      </w:r>
    </w:p>
    <w:p>
      <w:pPr>
        <w:snapToGrid w:val="0"/>
        <w:spacing w:line="360" w:lineRule="auto"/>
        <w:ind w:firstLine="960" w:firstLineChars="400"/>
        <w:rPr>
          <w:rFonts w:ascii="宋体" w:hAnsi="宋体" w:cs="仿宋"/>
          <w:color w:val="auto"/>
          <w:sz w:val="24"/>
          <w:highlight w:val="none"/>
        </w:rPr>
      </w:pPr>
      <w:r>
        <w:rPr>
          <w:rFonts w:hint="eastAsia" w:ascii="宋体" w:hAnsi="宋体" w:cs="仿宋"/>
          <w:color w:val="auto"/>
          <w:sz w:val="24"/>
          <w:highlight w:val="none"/>
        </w:rPr>
        <w:t>11.2.6商务技术偏离表；</w:t>
      </w:r>
    </w:p>
    <w:p>
      <w:pPr>
        <w:snapToGrid w:val="0"/>
        <w:spacing w:line="360" w:lineRule="auto"/>
        <w:ind w:firstLine="960" w:firstLineChars="400"/>
        <w:rPr>
          <w:rFonts w:ascii="宋体" w:hAnsi="宋体" w:cs="仿宋"/>
          <w:color w:val="auto"/>
          <w:sz w:val="24"/>
          <w:highlight w:val="none"/>
          <w:lang w:val="zh-CN"/>
        </w:rPr>
      </w:pPr>
      <w:r>
        <w:rPr>
          <w:rFonts w:hint="eastAsia" w:ascii="宋体" w:hAnsi="宋体" w:cs="仿宋"/>
          <w:color w:val="auto"/>
          <w:sz w:val="24"/>
          <w:highlight w:val="none"/>
          <w:lang w:val="zh-CN"/>
        </w:rPr>
        <w:t>11.</w:t>
      </w:r>
      <w:r>
        <w:rPr>
          <w:rFonts w:hint="eastAsia" w:ascii="宋体" w:hAnsi="宋体" w:cs="仿宋"/>
          <w:color w:val="auto"/>
          <w:sz w:val="24"/>
          <w:highlight w:val="none"/>
        </w:rPr>
        <w:t>2</w:t>
      </w:r>
      <w:r>
        <w:rPr>
          <w:rFonts w:hint="eastAsia" w:ascii="宋体" w:hAnsi="宋体" w:cs="仿宋"/>
          <w:color w:val="auto"/>
          <w:sz w:val="24"/>
          <w:highlight w:val="none"/>
          <w:lang w:val="zh-CN"/>
        </w:rPr>
        <w:t>.</w:t>
      </w:r>
      <w:r>
        <w:rPr>
          <w:rFonts w:hint="eastAsia" w:ascii="宋体" w:hAnsi="宋体" w:cs="仿宋"/>
          <w:color w:val="auto"/>
          <w:sz w:val="24"/>
          <w:highlight w:val="none"/>
        </w:rPr>
        <w:t>7</w:t>
      </w:r>
      <w:r>
        <w:rPr>
          <w:rFonts w:hint="eastAsia" w:ascii="宋体" w:hAnsi="宋体" w:cs="仿宋"/>
          <w:color w:val="auto"/>
          <w:sz w:val="24"/>
          <w:highlight w:val="none"/>
          <w:lang w:val="zh-CN"/>
        </w:rPr>
        <w:t>政府采购供应商廉洁自律承诺书；</w:t>
      </w:r>
    </w:p>
    <w:p>
      <w:pPr>
        <w:snapToGrid w:val="0"/>
        <w:spacing w:line="360" w:lineRule="auto"/>
        <w:ind w:firstLine="480" w:firstLineChars="200"/>
        <w:rPr>
          <w:rFonts w:ascii="宋体" w:hAnsi="宋体" w:cs="仿宋"/>
          <w:color w:val="auto"/>
          <w:sz w:val="24"/>
          <w:highlight w:val="none"/>
          <w:u w:val="single"/>
          <w:lang w:val="zh-CN"/>
        </w:rPr>
      </w:pPr>
      <w:r>
        <w:rPr>
          <w:rFonts w:hint="eastAsia" w:ascii="宋体" w:hAnsi="宋体" w:cs="仿宋"/>
          <w:color w:val="auto"/>
          <w:kern w:val="0"/>
          <w:sz w:val="24"/>
          <w:highlight w:val="none"/>
          <w:lang w:val="zh-CN"/>
        </w:rPr>
        <w:t>11.</w:t>
      </w:r>
      <w:r>
        <w:rPr>
          <w:rFonts w:hint="eastAsia" w:ascii="宋体" w:hAnsi="宋体" w:cs="仿宋"/>
          <w:color w:val="auto"/>
          <w:kern w:val="0"/>
          <w:sz w:val="24"/>
          <w:highlight w:val="none"/>
        </w:rPr>
        <w:t>3</w:t>
      </w:r>
      <w:r>
        <w:rPr>
          <w:rFonts w:hint="eastAsia" w:ascii="宋体" w:hAnsi="宋体" w:cs="仿宋"/>
          <w:b/>
          <w:color w:val="auto"/>
          <w:sz w:val="24"/>
          <w:highlight w:val="none"/>
        </w:rPr>
        <w:t>报价文件：</w:t>
      </w:r>
    </w:p>
    <w:p>
      <w:pPr>
        <w:snapToGrid w:val="0"/>
        <w:spacing w:line="360" w:lineRule="auto"/>
        <w:ind w:firstLine="960" w:firstLineChars="400"/>
        <w:rPr>
          <w:rFonts w:ascii="宋体" w:hAnsi="宋体" w:cs="仿宋"/>
          <w:color w:val="auto"/>
          <w:sz w:val="24"/>
          <w:highlight w:val="none"/>
        </w:rPr>
      </w:pPr>
      <w:r>
        <w:rPr>
          <w:rFonts w:hint="eastAsia" w:ascii="宋体" w:hAnsi="宋体" w:cs="仿宋"/>
          <w:color w:val="auto"/>
          <w:sz w:val="24"/>
          <w:highlight w:val="none"/>
        </w:rPr>
        <w:t>11.3.1响应报价明细表；</w:t>
      </w:r>
    </w:p>
    <w:p>
      <w:pPr>
        <w:snapToGrid w:val="0"/>
        <w:spacing w:line="360" w:lineRule="auto"/>
        <w:ind w:firstLine="960" w:firstLineChars="400"/>
        <w:rPr>
          <w:rFonts w:ascii="宋体" w:hAnsi="宋体" w:cs="仿宋"/>
          <w:color w:val="auto"/>
          <w:sz w:val="24"/>
          <w:highlight w:val="none"/>
        </w:rPr>
      </w:pPr>
      <w:r>
        <w:rPr>
          <w:rFonts w:hint="eastAsia" w:ascii="宋体" w:hAnsi="宋体" w:cs="仿宋"/>
          <w:color w:val="auto"/>
          <w:sz w:val="24"/>
          <w:highlight w:val="none"/>
        </w:rPr>
        <w:t>11.3.2中小企业声明函</w:t>
      </w:r>
      <w:r>
        <w:rPr>
          <w:rFonts w:hint="eastAsia" w:ascii="宋体" w:hAnsi="宋体" w:cs="仿宋"/>
          <w:bCs/>
          <w:color w:val="auto"/>
          <w:sz w:val="24"/>
          <w:highlight w:val="none"/>
        </w:rPr>
        <w:t>（采购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宋体" w:hAnsi="宋体" w:cs="仿宋"/>
          <w:b/>
          <w:color w:val="auto"/>
          <w:sz w:val="24"/>
          <w:highlight w:val="none"/>
        </w:rPr>
        <w:t>。</w:t>
      </w:r>
    </w:p>
    <w:p>
      <w:pPr>
        <w:spacing w:line="360" w:lineRule="auto"/>
        <w:ind w:firstLine="723" w:firstLineChars="300"/>
        <w:rPr>
          <w:rFonts w:ascii="宋体" w:hAnsi="宋体" w:cs="仿宋"/>
          <w:b/>
          <w:color w:val="auto"/>
          <w:sz w:val="24"/>
          <w:highlight w:val="none"/>
        </w:rPr>
      </w:pPr>
      <w:r>
        <w:rPr>
          <w:rFonts w:hint="eastAsia" w:ascii="宋体" w:hAnsi="宋体" w:cs="仿宋"/>
          <w:b/>
          <w:color w:val="auto"/>
          <w:sz w:val="24"/>
          <w:highlight w:val="none"/>
        </w:rPr>
        <w:t>响应文件含有采购人不能接受的附加条件的，响应无效；</w:t>
      </w:r>
    </w:p>
    <w:p>
      <w:pPr>
        <w:spacing w:line="360" w:lineRule="auto"/>
        <w:ind w:firstLine="723" w:firstLineChars="300"/>
        <w:rPr>
          <w:rFonts w:ascii="宋体" w:hAnsi="宋体" w:cs="仿宋"/>
          <w:b/>
          <w:color w:val="auto"/>
          <w:sz w:val="24"/>
          <w:szCs w:val="21"/>
          <w:highlight w:val="none"/>
        </w:rPr>
      </w:pPr>
      <w:r>
        <w:rPr>
          <w:rFonts w:hint="eastAsia" w:ascii="宋体" w:hAnsi="宋体" w:cs="仿宋"/>
          <w:b/>
          <w:color w:val="auto"/>
          <w:sz w:val="24"/>
          <w:highlight w:val="none"/>
        </w:rPr>
        <w:t>供应商提供虚假材料响应的，响应无效。</w:t>
      </w:r>
    </w:p>
    <w:p>
      <w:pPr>
        <w:pStyle w:val="41"/>
        <w:snapToGrid w:val="0"/>
        <w:spacing w:before="0"/>
        <w:ind w:firstLine="0" w:firstLineChars="0"/>
        <w:outlineLvl w:val="0"/>
        <w:rPr>
          <w:rFonts w:ascii="宋体" w:hAnsi="宋体" w:cs="仿宋"/>
          <w:b/>
          <w:color w:val="auto"/>
          <w:szCs w:val="24"/>
          <w:highlight w:val="none"/>
        </w:rPr>
      </w:pPr>
      <w:r>
        <w:rPr>
          <w:rFonts w:hint="eastAsia" w:ascii="宋体" w:hAnsi="宋体" w:cs="仿宋"/>
          <w:b/>
          <w:color w:val="auto"/>
          <w:szCs w:val="24"/>
          <w:highlight w:val="none"/>
        </w:rPr>
        <w:t>12</w:t>
      </w:r>
      <w:r>
        <w:rPr>
          <w:rFonts w:hint="eastAsia" w:ascii="宋体" w:hAnsi="宋体" w:cs="仿宋"/>
          <w:b/>
          <w:color w:val="auto"/>
          <w:kern w:val="0"/>
          <w:szCs w:val="24"/>
          <w:highlight w:val="none"/>
          <w:lang w:val="zh-CN"/>
        </w:rPr>
        <w:t>. 响应</w:t>
      </w:r>
      <w:r>
        <w:rPr>
          <w:rFonts w:hint="eastAsia" w:ascii="宋体" w:hAnsi="宋体" w:cs="仿宋"/>
          <w:b/>
          <w:color w:val="auto"/>
          <w:szCs w:val="24"/>
          <w:highlight w:val="none"/>
        </w:rPr>
        <w:t>文件的编制</w:t>
      </w:r>
    </w:p>
    <w:p>
      <w:pPr>
        <w:spacing w:line="360" w:lineRule="auto"/>
        <w:ind w:firstLine="480" w:firstLineChars="200"/>
        <w:rPr>
          <w:rFonts w:ascii="宋体" w:hAnsi="宋体" w:cs="仿宋"/>
          <w:b/>
          <w:color w:val="auto"/>
          <w:sz w:val="24"/>
          <w:highlight w:val="none"/>
        </w:rPr>
      </w:pPr>
      <w:r>
        <w:rPr>
          <w:rFonts w:hint="eastAsia" w:ascii="宋体" w:hAnsi="宋体"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询价小组查找不到有效文件是供应商的风险。</w:t>
      </w:r>
    </w:p>
    <w:p>
      <w:pPr>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12.2供应商进行电子响应应安装客户端软件—“政采云电子交易客户端”，并按照采购文件和电子交易平台的要求编制并加密响应文件。供应商未按规定加密的响应文件，电子交易平台将拒收并提示。</w:t>
      </w:r>
    </w:p>
    <w:p>
      <w:pPr>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仿宋"/>
          <w:b/>
          <w:color w:val="auto"/>
          <w:sz w:val="24"/>
          <w:highlight w:val="none"/>
        </w:rPr>
      </w:pPr>
      <w:r>
        <w:rPr>
          <w:rFonts w:hint="eastAsia" w:ascii="宋体" w:hAnsi="宋体" w:cs="仿宋"/>
          <w:b/>
          <w:color w:val="auto"/>
          <w:sz w:val="24"/>
          <w:highlight w:val="none"/>
        </w:rPr>
        <w:t>13.响应文件的签署、盖章</w:t>
      </w:r>
    </w:p>
    <w:p>
      <w:pPr>
        <w:pStyle w:val="41"/>
        <w:snapToGrid w:val="0"/>
        <w:spacing w:before="0"/>
        <w:ind w:firstLine="480"/>
        <w:rPr>
          <w:rFonts w:ascii="宋体" w:hAnsi="宋体" w:cs="仿宋"/>
          <w:b/>
          <w:color w:val="auto"/>
          <w:highlight w:val="none"/>
        </w:rPr>
      </w:pPr>
      <w:r>
        <w:rPr>
          <w:rFonts w:hint="eastAsia" w:ascii="宋体" w:hAnsi="宋体" w:cs="仿宋"/>
          <w:color w:val="auto"/>
          <w:szCs w:val="24"/>
          <w:highlight w:val="none"/>
        </w:rPr>
        <w:t>13.1响应文件按照采购文件第六部分格式要</w:t>
      </w:r>
      <w:r>
        <w:rPr>
          <w:rFonts w:hint="eastAsia" w:ascii="宋体" w:hAnsi="宋体" w:cs="仿宋"/>
          <w:color w:val="auto"/>
          <w:highlight w:val="none"/>
        </w:rPr>
        <w:t>求进行签署、盖章。</w:t>
      </w:r>
      <w:r>
        <w:rPr>
          <w:rFonts w:hint="eastAsia" w:ascii="宋体" w:hAnsi="宋体" w:cs="仿宋"/>
          <w:b/>
          <w:color w:val="auto"/>
          <w:highlight w:val="none"/>
        </w:rPr>
        <w:t>▲供应商的响应文件未按照采购文件要求签署、盖章的，其响应无效</w:t>
      </w:r>
      <w:r>
        <w:rPr>
          <w:rFonts w:hint="eastAsia" w:ascii="宋体" w:hAnsi="宋体" w:cs="仿宋"/>
          <w:color w:val="auto"/>
          <w:szCs w:val="24"/>
          <w:highlight w:val="none"/>
        </w:rPr>
        <w:t>。</w:t>
      </w:r>
    </w:p>
    <w:p>
      <w:pPr>
        <w:pStyle w:val="41"/>
        <w:snapToGrid w:val="0"/>
        <w:spacing w:before="0"/>
        <w:ind w:firstLine="480"/>
        <w:rPr>
          <w:rFonts w:ascii="宋体" w:hAnsi="宋体" w:cs="仿宋"/>
          <w:color w:val="auto"/>
          <w:highlight w:val="none"/>
        </w:rPr>
      </w:pPr>
      <w:r>
        <w:rPr>
          <w:rFonts w:hint="eastAsia" w:ascii="宋体" w:hAnsi="宋体" w:cs="仿宋"/>
          <w:color w:val="auto"/>
          <w:highlight w:val="none"/>
        </w:rPr>
        <w:t>13.2为确保网上操作合法、有效和安全，供应商应当在响应截止时间前完成在“政府采购云平台”的身份认证，确保在电子响应过程中能够对相关数据电文进行加密和使用电子签名。</w:t>
      </w:r>
    </w:p>
    <w:p>
      <w:pPr>
        <w:pStyle w:val="41"/>
        <w:snapToGrid w:val="0"/>
        <w:spacing w:before="0"/>
        <w:ind w:firstLine="480"/>
        <w:rPr>
          <w:rFonts w:ascii="宋体" w:hAnsi="宋体" w:cs="仿宋"/>
          <w:color w:val="auto"/>
          <w:szCs w:val="24"/>
          <w:highlight w:val="none"/>
        </w:rPr>
      </w:pPr>
      <w:r>
        <w:rPr>
          <w:rFonts w:hint="eastAsia" w:ascii="宋体" w:hAnsi="宋体" w:cs="仿宋"/>
          <w:color w:val="auto"/>
          <w:highlight w:val="none"/>
        </w:rPr>
        <w:t>13.3采购文件对响应文件签署、盖章的要求适用于电子签名。</w:t>
      </w:r>
    </w:p>
    <w:p>
      <w:pPr>
        <w:pStyle w:val="41"/>
        <w:spacing w:before="0"/>
        <w:ind w:firstLine="0" w:firstLineChars="0"/>
        <w:rPr>
          <w:rFonts w:ascii="宋体" w:hAnsi="宋体" w:cs="仿宋"/>
          <w:b/>
          <w:color w:val="auto"/>
          <w:szCs w:val="24"/>
          <w:highlight w:val="none"/>
        </w:rPr>
      </w:pPr>
      <w:r>
        <w:rPr>
          <w:rFonts w:hint="eastAsia" w:ascii="宋体" w:hAnsi="宋体" w:cs="仿宋"/>
          <w:b/>
          <w:color w:val="auto"/>
          <w:szCs w:val="24"/>
          <w:highlight w:val="none"/>
        </w:rPr>
        <w:t>14. 响应文件的提交、补充、修改、撤回</w:t>
      </w:r>
    </w:p>
    <w:p>
      <w:pPr>
        <w:pStyle w:val="41"/>
        <w:ind w:firstLine="480"/>
        <w:rPr>
          <w:rFonts w:ascii="宋体" w:hAnsi="宋体" w:cs="仿宋"/>
          <w:color w:val="auto"/>
          <w:szCs w:val="24"/>
          <w:highlight w:val="none"/>
        </w:rPr>
      </w:pPr>
      <w:r>
        <w:rPr>
          <w:rFonts w:hint="eastAsia" w:ascii="宋体" w:hAnsi="宋体" w:cs="仿宋"/>
          <w:color w:val="auto"/>
          <w:szCs w:val="24"/>
          <w:highlight w:val="none"/>
        </w:rPr>
        <w:t>14.1 供应商应当在响应截止时间前完成响应文件的传输递交，并可以补充、修改或者撤回响应文件。补充或者修改响应文件的，应当先行撤回原文件，补充、修改后重新传输递交。</w:t>
      </w:r>
      <w:r>
        <w:rPr>
          <w:rFonts w:hint="eastAsia" w:ascii="宋体" w:hAnsi="宋体" w:cs="宋体"/>
          <w:color w:val="auto"/>
          <w:szCs w:val="24"/>
          <w:highlight w:val="none"/>
        </w:rPr>
        <w:t>供应商撤回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不得损害国家利益、社会公共利益、采购人利益、代理机构利益、其他供应商利益，否则，供应商撤销（撤回）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无效。</w:t>
      </w:r>
      <w:r>
        <w:rPr>
          <w:rFonts w:hint="eastAsia" w:ascii="宋体" w:hAnsi="宋体" w:cs="仿宋"/>
          <w:color w:val="auto"/>
          <w:szCs w:val="24"/>
          <w:highlight w:val="none"/>
        </w:rPr>
        <w:t>响应截止时间前未完成传输的，视为撤回响应文件。响应截止时间后递交的响应文件，电子交易平台将拒收。</w:t>
      </w:r>
    </w:p>
    <w:p>
      <w:pPr>
        <w:pStyle w:val="41"/>
        <w:spacing w:before="0"/>
        <w:ind w:firstLine="480"/>
        <w:rPr>
          <w:rFonts w:ascii="宋体" w:hAnsi="宋体" w:cs="仿宋"/>
          <w:color w:val="auto"/>
          <w:szCs w:val="24"/>
          <w:highlight w:val="none"/>
        </w:rPr>
      </w:pPr>
      <w:r>
        <w:rPr>
          <w:rFonts w:hint="eastAsia" w:ascii="宋体" w:hAnsi="宋体" w:cs="仿宋"/>
          <w:color w:val="auto"/>
          <w:szCs w:val="24"/>
          <w:highlight w:val="none"/>
        </w:rPr>
        <w:t>14.2电子交易平台收到响应文件，将妥善保存并即时向供应商发出确认回执通知。在响应截止时间前，除供应商补充、修改或者撤回响应文件外，任何单位和个人不得解密或提取响应文件。</w:t>
      </w:r>
    </w:p>
    <w:p>
      <w:pPr>
        <w:pStyle w:val="41"/>
        <w:spacing w:before="0"/>
        <w:ind w:firstLine="480"/>
        <w:rPr>
          <w:rFonts w:ascii="宋体" w:hAnsi="宋体" w:cs="仿宋"/>
          <w:color w:val="auto"/>
          <w:szCs w:val="24"/>
          <w:highlight w:val="none"/>
        </w:rPr>
      </w:pPr>
      <w:r>
        <w:rPr>
          <w:rFonts w:hint="eastAsia" w:ascii="宋体" w:hAnsi="宋体" w:cs="仿宋"/>
          <w:color w:val="auto"/>
          <w:szCs w:val="24"/>
          <w:highlight w:val="none"/>
        </w:rPr>
        <w:t>14.3采购人、</w:t>
      </w:r>
      <w:r>
        <w:rPr>
          <w:rFonts w:hint="eastAsia" w:ascii="宋体" w:hAnsi="宋体" w:cs="仿宋"/>
          <w:color w:val="auto"/>
          <w:szCs w:val="24"/>
          <w:highlight w:val="none"/>
          <w:lang w:eastAsia="zh-CN"/>
        </w:rPr>
        <w:t>采购代理机构</w:t>
      </w:r>
      <w:r>
        <w:rPr>
          <w:rFonts w:hint="eastAsia" w:ascii="宋体" w:hAnsi="宋体" w:cs="仿宋"/>
          <w:color w:val="auto"/>
          <w:szCs w:val="24"/>
          <w:highlight w:val="none"/>
        </w:rPr>
        <w:t>可以视情况延长响应文件提交的截止时间。在上述情况下，</w:t>
      </w:r>
      <w:r>
        <w:rPr>
          <w:rFonts w:hint="eastAsia" w:ascii="宋体" w:hAnsi="宋体" w:cs="仿宋"/>
          <w:color w:val="auto"/>
          <w:szCs w:val="24"/>
          <w:highlight w:val="none"/>
          <w:lang w:eastAsia="zh-CN"/>
        </w:rPr>
        <w:t>采购代理机构</w:t>
      </w:r>
      <w:r>
        <w:rPr>
          <w:rFonts w:hint="eastAsia" w:ascii="宋体" w:hAnsi="宋体" w:cs="仿宋"/>
          <w:color w:val="auto"/>
          <w:szCs w:val="24"/>
          <w:highlight w:val="none"/>
        </w:rPr>
        <w:t>与供应商以前在响应截止期方面的全部权利、责任和义务，将适用于延长至新的响应截止期。</w:t>
      </w:r>
    </w:p>
    <w:p>
      <w:pPr>
        <w:pStyle w:val="41"/>
        <w:spacing w:before="0"/>
        <w:ind w:firstLine="0" w:firstLineChars="0"/>
        <w:rPr>
          <w:rFonts w:ascii="宋体" w:hAnsi="宋体" w:cs="仿宋"/>
          <w:b/>
          <w:color w:val="auto"/>
          <w:szCs w:val="24"/>
          <w:highlight w:val="none"/>
        </w:rPr>
      </w:pPr>
      <w:r>
        <w:rPr>
          <w:rFonts w:hint="eastAsia" w:ascii="宋体" w:hAnsi="宋体" w:cs="仿宋"/>
          <w:b/>
          <w:color w:val="auto"/>
          <w:szCs w:val="24"/>
          <w:highlight w:val="none"/>
        </w:rPr>
        <w:t>15.响应文件的无效处理</w:t>
      </w:r>
    </w:p>
    <w:p>
      <w:pPr>
        <w:pStyle w:val="16"/>
        <w:spacing w:line="360" w:lineRule="auto"/>
        <w:ind w:firstLine="360" w:firstLineChars="150"/>
        <w:rPr>
          <w:rFonts w:ascii="宋体" w:hAnsi="宋体" w:cs="仿宋"/>
          <w:color w:val="auto"/>
          <w:szCs w:val="21"/>
          <w:highlight w:val="none"/>
        </w:rPr>
      </w:pPr>
      <w:r>
        <w:rPr>
          <w:rFonts w:hint="eastAsia" w:ascii="宋体" w:hAnsi="宋体" w:cs="仿宋"/>
          <w:color w:val="auto"/>
          <w:szCs w:val="21"/>
          <w:highlight w:val="none"/>
        </w:rPr>
        <w:t>有采购文件</w:t>
      </w:r>
      <w:r>
        <w:rPr>
          <w:rFonts w:hint="eastAsia" w:ascii="宋体" w:hAnsi="宋体" w:cs="仿宋"/>
          <w:color w:val="auto"/>
          <w:highlight w:val="none"/>
        </w:rPr>
        <w:t>规定</w:t>
      </w:r>
      <w:r>
        <w:rPr>
          <w:rFonts w:hint="eastAsia" w:ascii="宋体" w:hAnsi="宋体" w:cs="仿宋"/>
          <w:color w:val="auto"/>
          <w:szCs w:val="21"/>
          <w:highlight w:val="none"/>
        </w:rPr>
        <w:t>的响应无效情形之一的，响应无效。</w:t>
      </w:r>
    </w:p>
    <w:p>
      <w:pPr>
        <w:pStyle w:val="41"/>
        <w:spacing w:before="0"/>
        <w:ind w:firstLine="0" w:firstLineChars="0"/>
        <w:rPr>
          <w:rFonts w:ascii="宋体" w:hAnsi="宋体" w:cs="仿宋"/>
          <w:b/>
          <w:color w:val="auto"/>
          <w:szCs w:val="24"/>
          <w:highlight w:val="none"/>
        </w:rPr>
      </w:pPr>
      <w:r>
        <w:rPr>
          <w:rFonts w:hint="eastAsia" w:ascii="宋体" w:hAnsi="宋体" w:cs="仿宋"/>
          <w:b/>
          <w:color w:val="auto"/>
          <w:szCs w:val="24"/>
          <w:highlight w:val="none"/>
        </w:rPr>
        <w:t>16.响应有效期</w:t>
      </w:r>
    </w:p>
    <w:p>
      <w:pPr>
        <w:spacing w:line="360" w:lineRule="auto"/>
        <w:ind w:firstLine="480" w:firstLineChars="200"/>
        <w:rPr>
          <w:rFonts w:ascii="宋体" w:hAnsi="宋体" w:cs="仿宋"/>
          <w:b/>
          <w:color w:val="auto"/>
          <w:sz w:val="24"/>
          <w:szCs w:val="21"/>
          <w:highlight w:val="none"/>
        </w:rPr>
      </w:pPr>
      <w:r>
        <w:rPr>
          <w:rFonts w:hint="eastAsia" w:ascii="宋体" w:hAnsi="宋体" w:cs="仿宋"/>
          <w:color w:val="auto"/>
          <w:sz w:val="24"/>
          <w:szCs w:val="20"/>
          <w:highlight w:val="none"/>
        </w:rPr>
        <w:t>16.1响应有效期为从提交响应文件的截止之日起90天。▲</w:t>
      </w:r>
      <w:r>
        <w:rPr>
          <w:rFonts w:hint="eastAsia" w:ascii="宋体" w:hAnsi="宋体" w:cs="仿宋"/>
          <w:b/>
          <w:color w:val="auto"/>
          <w:sz w:val="24"/>
          <w:szCs w:val="20"/>
          <w:highlight w:val="none"/>
        </w:rPr>
        <w:t>供应商的响应文件中承</w:t>
      </w:r>
      <w:r>
        <w:rPr>
          <w:rFonts w:hint="eastAsia" w:ascii="宋体" w:hAnsi="宋体" w:cs="仿宋"/>
          <w:b/>
          <w:color w:val="auto"/>
          <w:sz w:val="24"/>
          <w:szCs w:val="21"/>
          <w:highlight w:val="none"/>
        </w:rPr>
        <w:t>诺的响应有效期少于采购文件中载明的响应有效期的，响应无效。</w:t>
      </w:r>
    </w:p>
    <w:p>
      <w:pPr>
        <w:pStyle w:val="41"/>
        <w:spacing w:before="0"/>
        <w:ind w:firstLine="480"/>
        <w:rPr>
          <w:rFonts w:ascii="宋体" w:hAnsi="宋体" w:cs="仿宋"/>
          <w:color w:val="auto"/>
          <w:highlight w:val="none"/>
        </w:rPr>
      </w:pPr>
      <w:r>
        <w:rPr>
          <w:rFonts w:hint="eastAsia" w:ascii="宋体" w:hAnsi="宋体" w:cs="仿宋"/>
          <w:color w:val="auto"/>
          <w:highlight w:val="none"/>
        </w:rPr>
        <w:t>16.2响应文件合格投递后，自响应截止日期起，在响应有效期内有效。</w:t>
      </w:r>
    </w:p>
    <w:p>
      <w:pPr>
        <w:pStyle w:val="41"/>
        <w:spacing w:before="0"/>
        <w:ind w:firstLine="480"/>
        <w:rPr>
          <w:rFonts w:hint="eastAsia" w:ascii="宋体" w:hAnsi="宋体" w:cs="仿宋"/>
          <w:color w:val="auto"/>
          <w:highlight w:val="none"/>
        </w:rPr>
      </w:pPr>
      <w:r>
        <w:rPr>
          <w:rFonts w:hint="eastAsia" w:ascii="宋体" w:hAnsi="宋体" w:cs="仿宋"/>
          <w:color w:val="auto"/>
          <w:highlight w:val="none"/>
        </w:rPr>
        <w:t>16.3在原定响应有效期满之前，如果出现特殊情况，</w:t>
      </w:r>
      <w:r>
        <w:rPr>
          <w:rFonts w:hint="eastAsia" w:ascii="宋体" w:hAnsi="宋体" w:cs="仿宋"/>
          <w:color w:val="auto"/>
          <w:highlight w:val="none"/>
          <w:lang w:eastAsia="zh-CN"/>
        </w:rPr>
        <w:t>采购代理机构</w:t>
      </w:r>
      <w:r>
        <w:rPr>
          <w:rFonts w:hint="eastAsia" w:ascii="宋体" w:hAnsi="宋体" w:cs="仿宋"/>
          <w:color w:val="auto"/>
          <w:highlight w:val="none"/>
        </w:rPr>
        <w:t>可以以书面形式通知供应商延长响应有效期。供应商同意延长的，不得要求或被允许修改其响应文件，供应商拒绝延长的，其响应无效。</w:t>
      </w:r>
    </w:p>
    <w:p>
      <w:pPr>
        <w:pStyle w:val="41"/>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.4在</w:t>
      </w:r>
      <w:r>
        <w:rPr>
          <w:rFonts w:hint="eastAsia" w:ascii="宋体" w:hAnsi="宋体" w:cs="宋体"/>
          <w:color w:val="auto"/>
          <w:highlight w:val="none"/>
          <w:lang w:eastAsia="zh-CN"/>
        </w:rPr>
        <w:t>响应</w:t>
      </w:r>
      <w:r>
        <w:rPr>
          <w:rFonts w:hint="eastAsia" w:ascii="宋体" w:hAnsi="宋体" w:cs="宋体"/>
          <w:color w:val="auto"/>
          <w:highlight w:val="none"/>
        </w:rPr>
        <w:t>截止时间起至</w:t>
      </w:r>
      <w:r>
        <w:rPr>
          <w:rFonts w:hint="eastAsia" w:ascii="宋体" w:hAnsi="宋体" w:cs="宋体"/>
          <w:color w:val="auto"/>
          <w:highlight w:val="none"/>
          <w:lang w:eastAsia="zh-CN"/>
        </w:rPr>
        <w:t>响应</w:t>
      </w:r>
      <w:r>
        <w:rPr>
          <w:rFonts w:hint="eastAsia" w:ascii="宋体" w:hAnsi="宋体" w:cs="宋体"/>
          <w:color w:val="auto"/>
          <w:highlight w:val="none"/>
        </w:rPr>
        <w:t>有效期届满，供应商</w:t>
      </w:r>
      <w:r>
        <w:rPr>
          <w:rFonts w:hint="eastAsia" w:ascii="宋体" w:hAnsi="宋体" w:cs="宋体"/>
          <w:color w:val="auto"/>
          <w:highlight w:val="none"/>
          <w:lang w:eastAsia="zh-CN"/>
        </w:rPr>
        <w:t>响应</w:t>
      </w:r>
      <w:r>
        <w:rPr>
          <w:rFonts w:hint="eastAsia" w:ascii="宋体" w:hAnsi="宋体" w:cs="宋体"/>
          <w:color w:val="auto"/>
          <w:highlight w:val="none"/>
        </w:rPr>
        <w:t>文件不可撤销。</w:t>
      </w:r>
    </w:p>
    <w:p>
      <w:pPr>
        <w:pStyle w:val="41"/>
        <w:spacing w:before="0"/>
        <w:ind w:firstLine="480"/>
        <w:rPr>
          <w:rFonts w:hint="eastAsia" w:ascii="宋体" w:hAnsi="宋体" w:cs="仿宋"/>
          <w:color w:val="auto"/>
          <w:highlight w:val="none"/>
        </w:rPr>
      </w:pPr>
    </w:p>
    <w:p>
      <w:pPr>
        <w:pStyle w:val="41"/>
        <w:spacing w:before="0"/>
        <w:ind w:firstLine="0" w:firstLineChars="0"/>
        <w:jc w:val="center"/>
        <w:rPr>
          <w:rFonts w:ascii="宋体" w:hAnsi="宋体" w:cs="仿宋"/>
          <w:b/>
          <w:color w:val="auto"/>
          <w:sz w:val="32"/>
          <w:highlight w:val="none"/>
        </w:rPr>
      </w:pPr>
    </w:p>
    <w:p>
      <w:pPr>
        <w:pStyle w:val="41"/>
        <w:spacing w:before="0"/>
        <w:ind w:firstLine="0" w:firstLineChars="0"/>
        <w:jc w:val="center"/>
        <w:rPr>
          <w:rFonts w:ascii="宋体" w:hAnsi="宋体" w:cs="仿宋"/>
          <w:b/>
          <w:color w:val="auto"/>
          <w:sz w:val="32"/>
          <w:highlight w:val="none"/>
        </w:rPr>
      </w:pPr>
      <w:r>
        <w:rPr>
          <w:rFonts w:hint="eastAsia" w:ascii="宋体" w:hAnsi="宋体" w:cs="仿宋"/>
          <w:b/>
          <w:color w:val="auto"/>
          <w:sz w:val="32"/>
          <w:highlight w:val="none"/>
        </w:rPr>
        <w:t>四、响应文件开启、资格审查与信用信息查询</w:t>
      </w:r>
    </w:p>
    <w:p>
      <w:pPr>
        <w:pStyle w:val="42"/>
        <w:spacing w:before="0" w:line="360" w:lineRule="auto"/>
        <w:ind w:left="0" w:firstLine="241" w:firstLineChars="100"/>
        <w:contextualSpacing/>
        <w:rPr>
          <w:rFonts w:ascii="宋体" w:hAnsi="宋体" w:eastAsia="宋体" w:cs="仿宋"/>
          <w:color w:val="auto"/>
          <w:sz w:val="24"/>
          <w:highlight w:val="none"/>
        </w:rPr>
      </w:pPr>
      <w:r>
        <w:rPr>
          <w:rFonts w:hint="eastAsia" w:ascii="宋体" w:hAnsi="宋体" w:eastAsia="宋体" w:cs="仿宋"/>
          <w:b/>
          <w:color w:val="auto"/>
          <w:sz w:val="24"/>
          <w:szCs w:val="24"/>
          <w:highlight w:val="none"/>
        </w:rPr>
        <w:t>17.响应文件开启</w:t>
      </w:r>
    </w:p>
    <w:p>
      <w:pPr>
        <w:pStyle w:val="42"/>
        <w:spacing w:before="0" w:line="360" w:lineRule="auto"/>
        <w:ind w:left="0" w:firstLine="480" w:firstLineChars="200"/>
        <w:contextualSpacing/>
        <w:rPr>
          <w:rFonts w:ascii="宋体" w:hAnsi="宋体" w:eastAsia="宋体" w:cs="仿宋"/>
          <w:color w:val="auto"/>
          <w:sz w:val="24"/>
          <w:highlight w:val="none"/>
        </w:rPr>
      </w:pPr>
      <w:r>
        <w:rPr>
          <w:rFonts w:hint="eastAsia" w:ascii="宋体" w:hAnsi="宋体" w:eastAsia="宋体" w:cs="仿宋"/>
          <w:color w:val="auto"/>
          <w:sz w:val="24"/>
          <w:highlight w:val="none"/>
        </w:rPr>
        <w:t>17.1</w:t>
      </w:r>
      <w:r>
        <w:rPr>
          <w:rFonts w:hint="eastAsia" w:ascii="宋体" w:hAnsi="宋体" w:eastAsia="宋体" w:cs="仿宋"/>
          <w:color w:val="auto"/>
          <w:sz w:val="24"/>
          <w:highlight w:val="none"/>
          <w:lang w:eastAsia="zh-CN"/>
        </w:rPr>
        <w:t>采购代理机构</w:t>
      </w:r>
      <w:r>
        <w:rPr>
          <w:rFonts w:hint="eastAsia" w:ascii="宋体" w:hAnsi="宋体" w:eastAsia="宋体" w:cs="仿宋"/>
          <w:color w:val="auto"/>
          <w:sz w:val="24"/>
          <w:highlight w:val="none"/>
        </w:rPr>
        <w:t>按照采购文件规定的时间通过电子交易平台组织响应文件的开启，所有供应商均应当准时在线参加。供应商不足3家的，不得开启响应文件。</w:t>
      </w:r>
    </w:p>
    <w:p>
      <w:pPr>
        <w:pStyle w:val="42"/>
        <w:spacing w:before="0" w:line="360" w:lineRule="auto"/>
        <w:ind w:left="0" w:firstLine="240" w:firstLineChars="100"/>
        <w:contextualSpacing/>
        <w:rPr>
          <w:rFonts w:ascii="宋体" w:hAnsi="宋体" w:eastAsia="宋体" w:cs="仿宋"/>
          <w:color w:val="auto"/>
          <w:sz w:val="24"/>
          <w:highlight w:val="none"/>
        </w:rPr>
      </w:pPr>
      <w:r>
        <w:rPr>
          <w:rFonts w:hint="eastAsia" w:ascii="宋体" w:hAnsi="宋体" w:eastAsia="宋体" w:cs="仿宋"/>
          <w:color w:val="auto"/>
          <w:sz w:val="24"/>
          <w:highlight w:val="none"/>
        </w:rPr>
        <w:t>　17.2响应文件开启时，电子交易平台按响应文件开启时间自动提取所有响应文件。</w:t>
      </w:r>
      <w:r>
        <w:rPr>
          <w:rFonts w:hint="eastAsia" w:ascii="宋体" w:hAnsi="宋体" w:eastAsia="宋体" w:cs="仿宋"/>
          <w:color w:val="auto"/>
          <w:sz w:val="24"/>
          <w:highlight w:val="none"/>
          <w:lang w:eastAsia="zh-CN"/>
        </w:rPr>
        <w:t>采购代理机构</w:t>
      </w:r>
      <w:r>
        <w:rPr>
          <w:rFonts w:hint="eastAsia" w:ascii="宋体" w:hAnsi="宋体" w:eastAsia="宋体" w:cs="仿宋"/>
          <w:color w:val="auto"/>
          <w:sz w:val="24"/>
          <w:highlight w:val="none"/>
        </w:rPr>
        <w:t>依托电子交易平台发起开始解密指令，供应商按照平台提示和采购文件的规定在半小时内完成在线解密。</w:t>
      </w:r>
    </w:p>
    <w:p>
      <w:pPr>
        <w:widowControl/>
        <w:spacing w:before="100" w:beforeAutospacing="1" w:after="240" w:line="360" w:lineRule="auto"/>
        <w:jc w:val="left"/>
        <w:rPr>
          <w:rFonts w:ascii="宋体" w:hAnsi="宋体" w:cs="仿宋"/>
          <w:b/>
          <w:color w:val="auto"/>
          <w:sz w:val="24"/>
          <w:szCs w:val="20"/>
          <w:highlight w:val="none"/>
        </w:rPr>
      </w:pPr>
      <w:r>
        <w:rPr>
          <w:rFonts w:hint="eastAsia" w:ascii="宋体" w:hAnsi="宋体" w:cs="仿宋"/>
          <w:b/>
          <w:color w:val="auto"/>
          <w:sz w:val="24"/>
          <w:szCs w:val="20"/>
          <w:highlight w:val="none"/>
        </w:rPr>
        <w:t>　18.资格审查</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kern w:val="0"/>
          <w:sz w:val="24"/>
          <w:highlight w:val="none"/>
        </w:rPr>
        <w:t>18.</w:t>
      </w:r>
      <w:r>
        <w:rPr>
          <w:rFonts w:hint="eastAsia" w:ascii="宋体" w:hAnsi="宋体" w:cs="仿宋"/>
          <w:color w:val="auto"/>
          <w:kern w:val="0"/>
          <w:sz w:val="24"/>
          <w:highlight w:val="none"/>
          <w:lang w:val="en-US" w:eastAsia="zh-CN"/>
        </w:rPr>
        <w:t>1采购人或</w:t>
      </w:r>
      <w:r>
        <w:rPr>
          <w:rFonts w:hint="eastAsia" w:ascii="宋体" w:hAnsi="宋体" w:cs="仿宋"/>
          <w:color w:val="auto"/>
          <w:kern w:val="0"/>
          <w:sz w:val="24"/>
          <w:highlight w:val="none"/>
          <w:lang w:eastAsia="zh-CN"/>
        </w:rPr>
        <w:t>采购代理机构</w:t>
      </w:r>
      <w:r>
        <w:rPr>
          <w:rFonts w:hint="eastAsia" w:ascii="宋体" w:hAnsi="宋体" w:cs="仿宋"/>
          <w:color w:val="auto"/>
          <w:kern w:val="0"/>
          <w:sz w:val="24"/>
          <w:highlight w:val="none"/>
        </w:rPr>
        <w:t>依据</w:t>
      </w:r>
      <w:r>
        <w:rPr>
          <w:rFonts w:hint="eastAsia" w:ascii="宋体" w:hAnsi="宋体" w:cs="仿宋"/>
          <w:color w:val="auto"/>
          <w:sz w:val="24"/>
          <w:highlight w:val="none"/>
        </w:rPr>
        <w:t>法律法规和采购文件的规定，对供应商的基本资格条件、特定资格条件进行审查。</w:t>
      </w:r>
    </w:p>
    <w:p>
      <w:pPr>
        <w:pStyle w:val="41"/>
        <w:spacing w:before="0"/>
        <w:ind w:firstLine="480"/>
        <w:rPr>
          <w:rFonts w:ascii="宋体" w:hAnsi="宋体" w:cs="仿宋"/>
          <w:color w:val="auto"/>
          <w:highlight w:val="none"/>
        </w:rPr>
      </w:pPr>
      <w:r>
        <w:rPr>
          <w:rFonts w:hint="eastAsia" w:ascii="宋体" w:hAnsi="宋体" w:cs="仿宋"/>
          <w:color w:val="auto"/>
          <w:kern w:val="0"/>
          <w:szCs w:val="24"/>
          <w:highlight w:val="none"/>
        </w:rPr>
        <w:t>18.</w:t>
      </w:r>
      <w:r>
        <w:rPr>
          <w:rFonts w:hint="eastAsia" w:ascii="宋体" w:hAnsi="宋体" w:cs="仿宋"/>
          <w:color w:val="auto"/>
          <w:kern w:val="0"/>
          <w:szCs w:val="24"/>
          <w:highlight w:val="none"/>
          <w:lang w:val="en-US" w:eastAsia="zh-CN"/>
        </w:rPr>
        <w:t>2</w:t>
      </w:r>
      <w:r>
        <w:rPr>
          <w:rFonts w:hint="eastAsia" w:ascii="宋体" w:hAnsi="宋体" w:cs="仿宋"/>
          <w:color w:val="auto"/>
          <w:kern w:val="0"/>
          <w:szCs w:val="24"/>
          <w:highlight w:val="none"/>
        </w:rPr>
        <w:t>供应商未按照采购文件要求提供与</w:t>
      </w:r>
      <w:r>
        <w:rPr>
          <w:rFonts w:hint="eastAsia" w:ascii="宋体" w:hAnsi="宋体" w:cs="仿宋"/>
          <w:color w:val="auto"/>
          <w:highlight w:val="none"/>
        </w:rPr>
        <w:t>基本资格条件、特定资格条件相应的</w:t>
      </w:r>
      <w:r>
        <w:rPr>
          <w:rFonts w:hint="eastAsia" w:ascii="宋体" w:hAnsi="宋体" w:cs="仿宋"/>
          <w:color w:val="auto"/>
          <w:kern w:val="0"/>
          <w:szCs w:val="24"/>
          <w:highlight w:val="none"/>
        </w:rPr>
        <w:t>有效资格证明材料的，视为</w:t>
      </w:r>
      <w:r>
        <w:rPr>
          <w:rFonts w:hint="eastAsia" w:ascii="宋体" w:hAnsi="宋体" w:cs="仿宋"/>
          <w:color w:val="auto"/>
          <w:highlight w:val="none"/>
        </w:rPr>
        <w:t>供应商不具备采购文件中规定的资格要求，其响应无效。</w:t>
      </w:r>
    </w:p>
    <w:p>
      <w:pPr>
        <w:pStyle w:val="41"/>
        <w:spacing w:before="0"/>
        <w:ind w:firstLine="480"/>
        <w:rPr>
          <w:rFonts w:ascii="宋体" w:hAnsi="宋体" w:cs="仿宋"/>
          <w:color w:val="auto"/>
          <w:highlight w:val="none"/>
        </w:rPr>
      </w:pPr>
      <w:r>
        <w:rPr>
          <w:rFonts w:hint="eastAsia" w:ascii="宋体" w:hAnsi="宋体" w:cs="仿宋"/>
          <w:color w:val="auto"/>
          <w:kern w:val="0"/>
          <w:szCs w:val="24"/>
          <w:highlight w:val="none"/>
        </w:rPr>
        <w:t>18.</w:t>
      </w:r>
      <w:r>
        <w:rPr>
          <w:rFonts w:hint="eastAsia" w:ascii="宋体" w:hAnsi="宋体" w:cs="仿宋"/>
          <w:color w:val="auto"/>
          <w:highlight w:val="none"/>
          <w:lang w:val="en-US" w:eastAsia="zh-CN"/>
        </w:rPr>
        <w:t>3</w:t>
      </w:r>
      <w:r>
        <w:rPr>
          <w:rFonts w:hint="eastAsia" w:ascii="宋体" w:hAnsi="宋体" w:cs="仿宋"/>
          <w:color w:val="auto"/>
          <w:highlight w:val="none"/>
        </w:rPr>
        <w:t>对未通过资格审查的供应商，</w:t>
      </w:r>
      <w:r>
        <w:rPr>
          <w:rFonts w:hint="eastAsia" w:ascii="宋体" w:hAnsi="宋体" w:cs="仿宋"/>
          <w:color w:val="auto"/>
          <w:kern w:val="0"/>
          <w:szCs w:val="24"/>
          <w:highlight w:val="none"/>
          <w:lang w:eastAsia="zh-CN"/>
        </w:rPr>
        <w:t>采购代理机构</w:t>
      </w:r>
      <w:r>
        <w:rPr>
          <w:rFonts w:hint="eastAsia" w:ascii="宋体" w:hAnsi="宋体" w:cs="仿宋"/>
          <w:color w:val="auto"/>
          <w:highlight w:val="none"/>
        </w:rPr>
        <w:t>告知其未通过的原因。</w:t>
      </w:r>
    </w:p>
    <w:p>
      <w:pPr>
        <w:pStyle w:val="41"/>
        <w:spacing w:before="0"/>
        <w:ind w:firstLine="480"/>
        <w:rPr>
          <w:rFonts w:ascii="宋体" w:hAnsi="宋体" w:cs="仿宋"/>
          <w:color w:val="auto"/>
          <w:highlight w:val="none"/>
        </w:rPr>
      </w:pPr>
      <w:r>
        <w:rPr>
          <w:rFonts w:hint="eastAsia" w:ascii="宋体" w:hAnsi="宋体" w:cs="仿宋"/>
          <w:color w:val="auto"/>
          <w:kern w:val="0"/>
          <w:szCs w:val="24"/>
          <w:highlight w:val="none"/>
        </w:rPr>
        <w:t>18.</w:t>
      </w:r>
      <w:r>
        <w:rPr>
          <w:rFonts w:hint="eastAsia" w:ascii="宋体" w:hAnsi="宋体" w:cs="仿宋"/>
          <w:color w:val="auto"/>
          <w:highlight w:val="none"/>
          <w:lang w:val="en-US" w:eastAsia="zh-CN"/>
        </w:rPr>
        <w:t>4</w:t>
      </w:r>
      <w:r>
        <w:rPr>
          <w:rFonts w:hint="eastAsia" w:ascii="宋体" w:hAnsi="宋体" w:cs="仿宋"/>
          <w:color w:val="auto"/>
          <w:highlight w:val="none"/>
        </w:rPr>
        <w:t>合格供应商不足3家的，不再评审。</w:t>
      </w:r>
    </w:p>
    <w:p>
      <w:pPr>
        <w:pStyle w:val="41"/>
        <w:spacing w:before="0"/>
        <w:ind w:firstLine="0" w:firstLineChars="0"/>
        <w:rPr>
          <w:rFonts w:ascii="宋体" w:hAnsi="宋体" w:cs="仿宋"/>
          <w:b/>
          <w:color w:val="auto"/>
          <w:szCs w:val="24"/>
          <w:highlight w:val="none"/>
        </w:rPr>
      </w:pPr>
      <w:r>
        <w:rPr>
          <w:rFonts w:hint="eastAsia" w:ascii="宋体" w:hAnsi="宋体" w:cs="仿宋"/>
          <w:b/>
          <w:color w:val="auto"/>
          <w:szCs w:val="24"/>
          <w:highlight w:val="none"/>
        </w:rPr>
        <w:t>19.信用信息查询</w:t>
      </w:r>
    </w:p>
    <w:p>
      <w:pPr>
        <w:pStyle w:val="41"/>
        <w:spacing w:before="0"/>
        <w:ind w:firstLine="495" w:firstLineChars="0"/>
        <w:rPr>
          <w:rFonts w:ascii="宋体" w:hAnsi="宋体" w:cs="仿宋"/>
          <w:color w:val="auto"/>
          <w:kern w:val="0"/>
          <w:szCs w:val="24"/>
          <w:highlight w:val="none"/>
        </w:rPr>
      </w:pPr>
      <w:r>
        <w:rPr>
          <w:rFonts w:hint="eastAsia" w:ascii="宋体" w:hAnsi="宋体" w:cs="仿宋"/>
          <w:color w:val="auto"/>
          <w:kern w:val="0"/>
          <w:szCs w:val="24"/>
          <w:highlight w:val="none"/>
        </w:rPr>
        <w:t>19.1信用信息查询渠道及截止时间：</w:t>
      </w:r>
      <w:r>
        <w:rPr>
          <w:rFonts w:hint="eastAsia" w:ascii="宋体" w:hAnsi="宋体" w:cs="仿宋"/>
          <w:color w:val="auto"/>
          <w:kern w:val="0"/>
          <w:szCs w:val="24"/>
          <w:highlight w:val="none"/>
          <w:lang w:eastAsia="zh-CN"/>
        </w:rPr>
        <w:t>采购代理机构</w:t>
      </w:r>
      <w:r>
        <w:rPr>
          <w:rFonts w:hint="eastAsia" w:ascii="宋体" w:hAnsi="宋体" w:cs="仿宋"/>
          <w:color w:val="auto"/>
          <w:kern w:val="0"/>
          <w:szCs w:val="24"/>
          <w:highlight w:val="none"/>
        </w:rPr>
        <w:t>将通过“信用中国”网站(www.creditchina.gov.cn)、中国政府采购网(www.ccgp.gov.cn)渠道查询供应商响应截止时间当天的信用记录。</w:t>
      </w:r>
    </w:p>
    <w:p>
      <w:pPr>
        <w:pStyle w:val="41"/>
        <w:spacing w:before="0"/>
        <w:ind w:firstLine="495" w:firstLineChars="0"/>
        <w:rPr>
          <w:rFonts w:ascii="宋体" w:hAnsi="宋体" w:cs="仿宋"/>
          <w:color w:val="auto"/>
          <w:kern w:val="0"/>
          <w:szCs w:val="24"/>
          <w:highlight w:val="none"/>
        </w:rPr>
      </w:pPr>
      <w:r>
        <w:rPr>
          <w:rFonts w:hint="eastAsia" w:ascii="宋体" w:hAnsi="宋体" w:cs="仿宋"/>
          <w:color w:val="auto"/>
          <w:kern w:val="0"/>
          <w:szCs w:val="24"/>
          <w:highlight w:val="none"/>
        </w:rPr>
        <w:t>19.2信用信息查询记录和证据留存的具体方式：现场查询的供应商的信用记录、查询结果经确认后将与采购文件一起存档。</w:t>
      </w:r>
    </w:p>
    <w:p>
      <w:pPr>
        <w:pStyle w:val="41"/>
        <w:spacing w:before="0"/>
        <w:ind w:firstLine="495" w:firstLineChars="0"/>
        <w:rPr>
          <w:rFonts w:ascii="宋体" w:hAnsi="宋体" w:cs="仿宋"/>
          <w:color w:val="auto"/>
          <w:kern w:val="0"/>
          <w:szCs w:val="24"/>
          <w:highlight w:val="none"/>
        </w:rPr>
      </w:pPr>
      <w:r>
        <w:rPr>
          <w:rFonts w:hint="eastAsia" w:ascii="宋体" w:hAnsi="宋体" w:cs="仿宋"/>
          <w:color w:val="auto"/>
          <w:kern w:val="0"/>
          <w:szCs w:val="24"/>
          <w:highlight w:val="none"/>
        </w:rPr>
        <w:t>19.3信用信息的使用规则：经查询列入失信被执行人名单、重大税收违法案件当事人名单、政府采购严重违法失信行为记录名单的供应商将被拒绝参与政府采购活动。</w:t>
      </w:r>
    </w:p>
    <w:p>
      <w:pPr>
        <w:pStyle w:val="41"/>
        <w:spacing w:before="0"/>
        <w:ind w:firstLine="480"/>
        <w:rPr>
          <w:rFonts w:ascii="宋体" w:hAnsi="宋体" w:cs="仿宋"/>
          <w:color w:val="auto"/>
          <w:highlight w:val="none"/>
        </w:rPr>
      </w:pPr>
      <w:r>
        <w:rPr>
          <w:rFonts w:hint="eastAsia" w:ascii="宋体" w:hAnsi="宋体" w:cs="仿宋"/>
          <w:color w:val="auto"/>
          <w:kern w:val="0"/>
          <w:szCs w:val="24"/>
          <w:highlight w:val="none"/>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
          <w:color w:val="auto"/>
          <w:highlight w:val="none"/>
        </w:rPr>
        <w:t>。</w:t>
      </w:r>
    </w:p>
    <w:p>
      <w:pPr>
        <w:pStyle w:val="41"/>
        <w:spacing w:before="0"/>
        <w:ind w:firstLine="0" w:firstLineChars="0"/>
        <w:rPr>
          <w:rFonts w:ascii="宋体" w:hAnsi="宋体" w:cs="仿宋"/>
          <w:color w:val="auto"/>
          <w:kern w:val="0"/>
          <w:szCs w:val="24"/>
          <w:highlight w:val="none"/>
        </w:rPr>
      </w:pPr>
    </w:p>
    <w:p>
      <w:pPr>
        <w:snapToGrid w:val="0"/>
        <w:spacing w:line="360" w:lineRule="auto"/>
        <w:jc w:val="center"/>
        <w:outlineLvl w:val="0"/>
        <w:rPr>
          <w:rFonts w:ascii="宋体" w:hAnsi="宋体" w:cs="仿宋"/>
          <w:b/>
          <w:color w:val="auto"/>
          <w:sz w:val="36"/>
          <w:szCs w:val="36"/>
          <w:highlight w:val="none"/>
        </w:rPr>
      </w:pPr>
      <w:r>
        <w:rPr>
          <w:rFonts w:hint="eastAsia" w:ascii="宋体" w:hAnsi="宋体" w:cs="仿宋"/>
          <w:b/>
          <w:color w:val="auto"/>
          <w:sz w:val="36"/>
          <w:szCs w:val="36"/>
          <w:highlight w:val="none"/>
        </w:rPr>
        <w:t>五、评审</w:t>
      </w:r>
    </w:p>
    <w:p>
      <w:pPr>
        <w:spacing w:line="360" w:lineRule="auto"/>
        <w:rPr>
          <w:rFonts w:ascii="宋体" w:hAnsi="宋体" w:cs="仿宋"/>
          <w:b/>
          <w:color w:val="auto"/>
          <w:sz w:val="24"/>
          <w:highlight w:val="none"/>
        </w:rPr>
      </w:pPr>
      <w:bookmarkStart w:id="19" w:name="_Toc91899903"/>
      <w:r>
        <w:rPr>
          <w:rFonts w:hint="eastAsia" w:ascii="宋体" w:hAnsi="宋体" w:cs="仿宋"/>
          <w:b/>
          <w:color w:val="auto"/>
          <w:sz w:val="24"/>
          <w:highlight w:val="none"/>
        </w:rPr>
        <w:t>20.</w:t>
      </w:r>
      <w:r>
        <w:rPr>
          <w:rFonts w:hint="eastAsia" w:ascii="宋体" w:hAnsi="宋体" w:cs="仿宋"/>
          <w:color w:val="auto"/>
          <w:sz w:val="24"/>
          <w:highlight w:val="none"/>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并按顺序提出授标建议。</w:t>
      </w:r>
      <w:r>
        <w:rPr>
          <w:rFonts w:hint="eastAsia" w:ascii="宋体" w:hAnsi="宋体" w:cs="仿宋"/>
          <w:b/>
          <w:color w:val="auto"/>
          <w:sz w:val="24"/>
          <w:highlight w:val="none"/>
        </w:rPr>
        <w:t>详见采购文件第四部分评审办法。</w:t>
      </w:r>
    </w:p>
    <w:p>
      <w:pPr>
        <w:spacing w:line="360" w:lineRule="auto"/>
        <w:rPr>
          <w:rFonts w:ascii="宋体" w:hAnsi="宋体" w:cs="仿宋"/>
          <w:b/>
          <w:color w:val="auto"/>
          <w:sz w:val="24"/>
          <w:highlight w:val="none"/>
        </w:rPr>
      </w:pPr>
    </w:p>
    <w:p>
      <w:pPr>
        <w:snapToGrid w:val="0"/>
        <w:spacing w:line="360" w:lineRule="auto"/>
        <w:jc w:val="center"/>
        <w:outlineLvl w:val="0"/>
        <w:rPr>
          <w:rFonts w:ascii="宋体" w:hAnsi="宋体" w:cs="仿宋"/>
          <w:b/>
          <w:color w:val="auto"/>
          <w:sz w:val="36"/>
          <w:szCs w:val="36"/>
          <w:highlight w:val="none"/>
        </w:rPr>
      </w:pPr>
      <w:r>
        <w:rPr>
          <w:rFonts w:hint="eastAsia" w:ascii="宋体" w:hAnsi="宋体" w:cs="仿宋"/>
          <w:b/>
          <w:color w:val="auto"/>
          <w:sz w:val="36"/>
          <w:szCs w:val="36"/>
          <w:highlight w:val="none"/>
        </w:rPr>
        <w:t>六、成交</w:t>
      </w:r>
    </w:p>
    <w:p>
      <w:pPr>
        <w:pStyle w:val="16"/>
        <w:spacing w:line="360" w:lineRule="auto"/>
        <w:ind w:left="479" w:hanging="479" w:hangingChars="199"/>
        <w:rPr>
          <w:rFonts w:ascii="宋体" w:hAnsi="宋体" w:cs="仿宋"/>
          <w:b/>
          <w:color w:val="auto"/>
          <w:highlight w:val="none"/>
        </w:rPr>
      </w:pPr>
      <w:r>
        <w:rPr>
          <w:rFonts w:hint="eastAsia" w:ascii="宋体" w:hAnsi="宋体" w:cs="仿宋"/>
          <w:b/>
          <w:color w:val="auto"/>
          <w:highlight w:val="none"/>
        </w:rPr>
        <w:t>21. 确定成交供应商</w:t>
      </w:r>
    </w:p>
    <w:p>
      <w:pPr>
        <w:pStyle w:val="41"/>
        <w:snapToGrid w:val="0"/>
        <w:spacing w:before="0"/>
        <w:ind w:firstLine="480" w:firstLineChars="200"/>
        <w:rPr>
          <w:rFonts w:hint="eastAsia" w:ascii="宋体" w:hAnsi="宋体" w:cs="仿宋"/>
          <w:b/>
          <w:color w:val="auto"/>
          <w:szCs w:val="24"/>
          <w:highlight w:val="none"/>
        </w:rPr>
      </w:pPr>
      <w:r>
        <w:rPr>
          <w:rFonts w:hint="eastAsia" w:ascii="宋体" w:hAnsi="宋体" w:cs="仿宋"/>
          <w:color w:val="auto"/>
          <w:szCs w:val="24"/>
          <w:highlight w:val="none"/>
        </w:rPr>
        <w:t>采购人将自收到评审报告之日起2个工作日内通过电子交易平台在评审报告推荐的成交候选人中按顺序确定成交供应商。</w:t>
      </w:r>
      <w:r>
        <w:rPr>
          <w:rFonts w:hint="eastAsia" w:ascii="宋体" w:hAnsi="宋体" w:cs="宋体"/>
          <w:color w:val="auto"/>
          <w:szCs w:val="24"/>
          <w:highlight w:val="none"/>
        </w:rPr>
        <w:t>在采购结果确认环节，</w:t>
      </w:r>
      <w:r>
        <w:rPr>
          <w:rFonts w:hint="eastAsia" w:ascii="宋体" w:hAnsi="宋体" w:cs="宋体"/>
          <w:color w:val="auto"/>
          <w:szCs w:val="24"/>
          <w:highlight w:val="none"/>
          <w:lang w:eastAsia="zh-CN"/>
        </w:rPr>
        <w:t>成交</w:t>
      </w:r>
      <w:r>
        <w:rPr>
          <w:rFonts w:hint="eastAsia" w:ascii="宋体" w:hAnsi="宋体" w:cs="宋体"/>
          <w:color w:val="auto"/>
          <w:szCs w:val="24"/>
          <w:highlight w:val="none"/>
        </w:rPr>
        <w:t>候选人撤销</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文件不能成为采购人不确认采购结果的正当理由。</w:t>
      </w:r>
    </w:p>
    <w:p>
      <w:pPr>
        <w:pStyle w:val="41"/>
        <w:snapToGrid w:val="0"/>
        <w:spacing w:before="0"/>
        <w:ind w:firstLine="0" w:firstLineChars="0"/>
        <w:rPr>
          <w:rFonts w:ascii="宋体" w:hAnsi="宋体" w:cs="仿宋"/>
          <w:b/>
          <w:color w:val="auto"/>
          <w:szCs w:val="24"/>
          <w:highlight w:val="none"/>
        </w:rPr>
      </w:pPr>
      <w:r>
        <w:rPr>
          <w:rFonts w:hint="eastAsia" w:ascii="宋体" w:hAnsi="宋体" w:cs="仿宋"/>
          <w:b/>
          <w:color w:val="auto"/>
          <w:szCs w:val="24"/>
          <w:highlight w:val="none"/>
        </w:rPr>
        <w:t>22. 成交通知与成交结果公告</w:t>
      </w:r>
    </w:p>
    <w:p>
      <w:pPr>
        <w:widowControl/>
        <w:shd w:val="clear" w:color="auto" w:fill="FFFFFF"/>
        <w:spacing w:line="360" w:lineRule="auto"/>
        <w:ind w:firstLine="480"/>
        <w:jc w:val="left"/>
        <w:rPr>
          <w:rFonts w:ascii="宋体" w:hAnsi="宋体" w:cs="仿宋"/>
          <w:color w:val="auto"/>
          <w:sz w:val="24"/>
          <w:highlight w:val="none"/>
        </w:rPr>
      </w:pPr>
      <w:r>
        <w:rPr>
          <w:rFonts w:hint="eastAsia" w:ascii="宋体" w:hAnsi="宋体" w:cs="仿宋"/>
          <w:color w:val="auto"/>
          <w:sz w:val="24"/>
          <w:highlight w:val="none"/>
        </w:rPr>
        <w:t>22.1自成交供应商确定之日起2个工作日内，</w:t>
      </w:r>
      <w:r>
        <w:rPr>
          <w:rFonts w:hint="eastAsia" w:ascii="宋体" w:hAnsi="宋体" w:cs="仿宋"/>
          <w:color w:val="auto"/>
          <w:sz w:val="24"/>
          <w:highlight w:val="none"/>
          <w:lang w:eastAsia="zh-CN"/>
        </w:rPr>
        <w:t>采购代理机构</w:t>
      </w:r>
      <w:r>
        <w:rPr>
          <w:rFonts w:hint="eastAsia" w:ascii="宋体" w:hAnsi="宋体" w:cs="仿宋"/>
          <w:color w:val="auto"/>
          <w:sz w:val="24"/>
          <w:highlight w:val="none"/>
        </w:rPr>
        <w:t>通过电子交易平台向成交供应商发出成交通知书，同时编制发布采购结果公告。</w:t>
      </w:r>
      <w:r>
        <w:rPr>
          <w:rFonts w:hint="eastAsia" w:ascii="宋体" w:hAnsi="宋体" w:cs="仿宋"/>
          <w:color w:val="auto"/>
          <w:sz w:val="24"/>
          <w:highlight w:val="none"/>
          <w:lang w:eastAsia="zh-CN"/>
        </w:rPr>
        <w:t>采购代理机构</w:t>
      </w:r>
      <w:r>
        <w:rPr>
          <w:rFonts w:hint="eastAsia" w:ascii="宋体" w:hAnsi="宋体" w:cs="仿宋"/>
          <w:color w:val="auto"/>
          <w:sz w:val="24"/>
          <w:highlight w:val="none"/>
        </w:rPr>
        <w:t>也可以以纸质形式进行成交通知。</w:t>
      </w:r>
    </w:p>
    <w:p>
      <w:pPr>
        <w:widowControl/>
        <w:shd w:val="clear" w:color="auto" w:fill="FFFFFF"/>
        <w:spacing w:line="360" w:lineRule="auto"/>
        <w:ind w:firstLine="480"/>
        <w:jc w:val="left"/>
        <w:rPr>
          <w:rFonts w:ascii="宋体" w:hAnsi="宋体" w:cs="仿宋"/>
          <w:color w:val="auto"/>
          <w:sz w:val="24"/>
          <w:highlight w:val="none"/>
        </w:rPr>
      </w:pPr>
      <w:r>
        <w:rPr>
          <w:rFonts w:hint="eastAsia" w:ascii="宋体" w:hAnsi="宋体" w:cs="仿宋"/>
          <w:color w:val="auto"/>
          <w:sz w:val="24"/>
          <w:highlight w:val="none"/>
        </w:rPr>
        <w:t>22.2成交结果公告内容包括采购人及其委托的</w:t>
      </w:r>
      <w:r>
        <w:rPr>
          <w:rFonts w:hint="eastAsia" w:ascii="宋体" w:hAnsi="宋体" w:cs="仿宋"/>
          <w:color w:val="auto"/>
          <w:sz w:val="24"/>
          <w:highlight w:val="none"/>
          <w:lang w:eastAsia="zh-CN"/>
        </w:rPr>
        <w:t>采购代理机构</w:t>
      </w:r>
      <w:r>
        <w:rPr>
          <w:rFonts w:hint="eastAsia" w:ascii="宋体" w:hAnsi="宋体" w:cs="仿宋"/>
          <w:color w:val="auto"/>
          <w:sz w:val="24"/>
          <w:highlight w:val="none"/>
        </w:rPr>
        <w:t>的名称、地址、联系方式，项目名称和项目编号，成交供应商名称、地址和成交金额，主要成交标的的名称、规格型号、数量、单价、服务要求，响应文件开启记录、未成交情况说明、成交公告期限以及评审专家名单。</w:t>
      </w:r>
    </w:p>
    <w:p>
      <w:pPr>
        <w:widowControl/>
        <w:shd w:val="clear" w:color="auto" w:fill="FFFFFF"/>
        <w:spacing w:line="360" w:lineRule="auto"/>
        <w:ind w:firstLine="480"/>
        <w:jc w:val="left"/>
        <w:rPr>
          <w:rFonts w:ascii="宋体" w:hAnsi="宋体" w:cs="仿宋"/>
          <w:color w:val="auto"/>
          <w:sz w:val="24"/>
          <w:highlight w:val="none"/>
        </w:rPr>
      </w:pPr>
      <w:r>
        <w:rPr>
          <w:rFonts w:hint="eastAsia" w:ascii="宋体" w:hAnsi="宋体" w:cs="仿宋"/>
          <w:color w:val="auto"/>
          <w:sz w:val="24"/>
          <w:highlight w:val="none"/>
        </w:rPr>
        <w:t>22.3公告期限为1个工作日。</w:t>
      </w:r>
    </w:p>
    <w:p>
      <w:pPr>
        <w:snapToGrid w:val="0"/>
        <w:spacing w:line="360" w:lineRule="auto"/>
        <w:ind w:left="120" w:leftChars="57" w:firstLine="482" w:firstLineChars="150"/>
        <w:jc w:val="center"/>
        <w:rPr>
          <w:rFonts w:ascii="宋体" w:hAnsi="宋体" w:cs="仿宋"/>
          <w:b/>
          <w:color w:val="auto"/>
          <w:sz w:val="32"/>
          <w:highlight w:val="none"/>
        </w:rPr>
      </w:pPr>
    </w:p>
    <w:p>
      <w:pPr>
        <w:snapToGrid w:val="0"/>
        <w:spacing w:line="360" w:lineRule="auto"/>
        <w:ind w:left="120" w:leftChars="57" w:firstLine="482" w:firstLineChars="150"/>
        <w:jc w:val="center"/>
        <w:rPr>
          <w:rFonts w:ascii="宋体" w:hAnsi="宋体" w:cs="仿宋"/>
          <w:b/>
          <w:color w:val="auto"/>
          <w:sz w:val="32"/>
          <w:highlight w:val="none"/>
        </w:rPr>
      </w:pPr>
      <w:r>
        <w:rPr>
          <w:rFonts w:hint="eastAsia" w:ascii="宋体" w:hAnsi="宋体" w:cs="仿宋"/>
          <w:b/>
          <w:color w:val="auto"/>
          <w:sz w:val="32"/>
          <w:highlight w:val="none"/>
        </w:rPr>
        <w:t>七、合同授予</w:t>
      </w:r>
    </w:p>
    <w:p>
      <w:pPr>
        <w:pStyle w:val="16"/>
        <w:spacing w:line="360" w:lineRule="auto"/>
        <w:ind w:left="479" w:hanging="479" w:hangingChars="199"/>
        <w:rPr>
          <w:rFonts w:ascii="宋体" w:hAnsi="宋体" w:cs="仿宋"/>
          <w:b/>
          <w:color w:val="auto"/>
          <w:highlight w:val="none"/>
        </w:rPr>
      </w:pPr>
      <w:r>
        <w:rPr>
          <w:rFonts w:hint="eastAsia" w:ascii="宋体" w:hAnsi="宋体" w:cs="仿宋"/>
          <w:b/>
          <w:color w:val="auto"/>
          <w:highlight w:val="none"/>
        </w:rPr>
        <w:t xml:space="preserve">23. </w:t>
      </w:r>
      <w:r>
        <w:rPr>
          <w:rFonts w:hint="eastAsia" w:ascii="宋体" w:hAnsi="宋体" w:cs="仿宋"/>
          <w:color w:val="auto"/>
          <w:highlight w:val="none"/>
        </w:rPr>
        <w:t>合同主要条款详见第五部分拟签订的合同文本。</w:t>
      </w:r>
    </w:p>
    <w:p>
      <w:pPr>
        <w:pStyle w:val="16"/>
        <w:spacing w:line="360" w:lineRule="auto"/>
        <w:ind w:left="479" w:hanging="479" w:hangingChars="199"/>
        <w:rPr>
          <w:rFonts w:ascii="宋体" w:hAnsi="宋体" w:cs="仿宋"/>
          <w:b/>
          <w:color w:val="auto"/>
          <w:highlight w:val="none"/>
        </w:rPr>
      </w:pPr>
      <w:r>
        <w:rPr>
          <w:rFonts w:hint="eastAsia" w:ascii="宋体" w:hAnsi="宋体" w:cs="仿宋"/>
          <w:b/>
          <w:color w:val="auto"/>
          <w:highlight w:val="none"/>
        </w:rPr>
        <w:t>24. 合同的签订</w:t>
      </w:r>
    </w:p>
    <w:p>
      <w:pPr>
        <w:widowControl/>
        <w:shd w:val="clear" w:color="auto" w:fill="FFFFFF"/>
        <w:spacing w:line="360" w:lineRule="auto"/>
        <w:ind w:firstLine="480"/>
        <w:jc w:val="left"/>
        <w:rPr>
          <w:rFonts w:ascii="宋体" w:hAnsi="宋体" w:cs="仿宋"/>
          <w:color w:val="auto"/>
          <w:kern w:val="0"/>
          <w:sz w:val="24"/>
          <w:highlight w:val="none"/>
        </w:rPr>
      </w:pPr>
      <w:r>
        <w:rPr>
          <w:rFonts w:hint="eastAsia" w:ascii="宋体" w:hAnsi="宋体" w:cs="仿宋"/>
          <w:color w:val="auto"/>
          <w:sz w:val="24"/>
          <w:highlight w:val="none"/>
        </w:rPr>
        <w:t>24.1</w:t>
      </w:r>
      <w:r>
        <w:rPr>
          <w:rFonts w:hint="eastAsia" w:ascii="宋体" w:hAnsi="宋体" w:cs="仿宋"/>
          <w:color w:val="auto"/>
          <w:kern w:val="0"/>
          <w:sz w:val="24"/>
          <w:highlight w:val="none"/>
        </w:rPr>
        <w:t xml:space="preserve"> 除不可抗力等特殊情况外，原则上采购人应当在成交通知书发出之日起10个工作日内，与成交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41"/>
        <w:snapToGrid w:val="0"/>
        <w:spacing w:before="0"/>
        <w:ind w:firstLine="480"/>
        <w:rPr>
          <w:rFonts w:ascii="宋体" w:hAnsi="宋体" w:cs="仿宋"/>
          <w:color w:val="auto"/>
          <w:kern w:val="0"/>
          <w:highlight w:val="none"/>
        </w:rPr>
      </w:pPr>
      <w:r>
        <w:rPr>
          <w:rFonts w:hint="eastAsia" w:ascii="宋体" w:hAnsi="宋体" w:cs="仿宋"/>
          <w:color w:val="auto"/>
          <w:kern w:val="0"/>
          <w:highlight w:val="none"/>
          <w:lang w:val="zh-CN"/>
        </w:rPr>
        <w:t>2</w:t>
      </w:r>
      <w:r>
        <w:rPr>
          <w:rFonts w:hint="eastAsia" w:ascii="宋体" w:hAnsi="宋体" w:cs="仿宋"/>
          <w:color w:val="auto"/>
          <w:kern w:val="0"/>
          <w:highlight w:val="none"/>
        </w:rPr>
        <w:t>4</w:t>
      </w:r>
      <w:r>
        <w:rPr>
          <w:rFonts w:hint="eastAsia" w:ascii="宋体" w:hAnsi="宋体" w:cs="仿宋"/>
          <w:color w:val="auto"/>
          <w:kern w:val="0"/>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pPr>
        <w:pStyle w:val="41"/>
        <w:snapToGrid w:val="0"/>
        <w:spacing w:before="0"/>
        <w:ind w:firstLine="480"/>
        <w:rPr>
          <w:rFonts w:ascii="宋体" w:hAnsi="宋体" w:cs="仿宋"/>
          <w:color w:val="auto"/>
          <w:highlight w:val="none"/>
        </w:rPr>
      </w:pPr>
      <w:r>
        <w:rPr>
          <w:rFonts w:hint="eastAsia" w:ascii="宋体" w:hAnsi="宋体" w:cs="仿宋"/>
          <w:color w:val="auto"/>
          <w:highlight w:val="none"/>
        </w:rPr>
        <w:t>24.3如签订合同并生效后，供应商无故拒绝或延期，除按照合同条款处理外，列入不良行为记录一次，并给予通报。</w:t>
      </w:r>
    </w:p>
    <w:p>
      <w:pPr>
        <w:pStyle w:val="41"/>
        <w:snapToGrid w:val="0"/>
        <w:spacing w:before="0"/>
        <w:ind w:firstLine="480"/>
        <w:rPr>
          <w:rFonts w:ascii="宋体" w:hAnsi="宋体" w:cs="仿宋"/>
          <w:color w:val="auto"/>
          <w:highlight w:val="none"/>
        </w:rPr>
      </w:pPr>
      <w:r>
        <w:rPr>
          <w:rFonts w:hint="eastAsia" w:ascii="宋体" w:hAnsi="宋体" w:cs="仿宋"/>
          <w:color w:val="auto"/>
          <w:highlight w:val="none"/>
        </w:rPr>
        <w:t>24.4成交供应商拒绝与采购人签订合同的，采购人可以按照评审报告推荐的成交候选人名单排序，确定下一候选人为成交供应商，也可以重新开展政府采购活动。</w:t>
      </w:r>
    </w:p>
    <w:p>
      <w:pPr>
        <w:pStyle w:val="41"/>
        <w:snapToGrid w:val="0"/>
        <w:spacing w:before="0" w:after="120"/>
        <w:ind w:firstLine="480"/>
        <w:rPr>
          <w:rFonts w:ascii="宋体" w:hAnsi="宋体" w:cs="仿宋"/>
          <w:color w:val="auto"/>
          <w:highlight w:val="none"/>
        </w:rPr>
      </w:pPr>
      <w:r>
        <w:rPr>
          <w:rFonts w:hint="eastAsia" w:ascii="宋体" w:hAnsi="宋体" w:cs="仿宋"/>
          <w:color w:val="auto"/>
          <w:highlight w:val="none"/>
        </w:rPr>
        <w:t>24.5采购合同由采购人与成交供应商根据采购文件、响应文件等内容通过政府采购电子交易平台在线签订，自动备案。</w:t>
      </w:r>
    </w:p>
    <w:p>
      <w:pPr>
        <w:pStyle w:val="16"/>
        <w:numPr>
          <w:ilvl w:val="0"/>
          <w:numId w:val="3"/>
        </w:numPr>
        <w:spacing w:line="360" w:lineRule="auto"/>
        <w:ind w:left="479" w:hanging="479" w:hangingChars="199"/>
        <w:rPr>
          <w:rFonts w:ascii="宋体" w:hAnsi="宋体" w:cs="仿宋"/>
          <w:b/>
          <w:color w:val="auto"/>
          <w:highlight w:val="none"/>
        </w:rPr>
      </w:pPr>
      <w:r>
        <w:rPr>
          <w:rFonts w:hint="eastAsia" w:ascii="宋体" w:hAnsi="宋体" w:cs="仿宋"/>
          <w:b/>
          <w:color w:val="auto"/>
          <w:highlight w:val="none"/>
        </w:rPr>
        <w:t>履约保证金</w:t>
      </w:r>
    </w:p>
    <w:p>
      <w:pPr>
        <w:tabs>
          <w:tab w:val="left" w:pos="1121"/>
        </w:tabs>
        <w:adjustRightInd w:val="0"/>
        <w:snapToGrid w:val="0"/>
        <w:spacing w:line="360" w:lineRule="auto"/>
        <w:ind w:firstLine="480" w:firstLineChars="200"/>
        <w:jc w:val="left"/>
        <w:rPr>
          <w:rFonts w:ascii="宋体" w:hAnsi="宋体" w:cs="仿宋"/>
          <w:color w:val="auto"/>
          <w:sz w:val="24"/>
          <w:szCs w:val="20"/>
          <w:highlight w:val="none"/>
        </w:rPr>
      </w:pPr>
      <w:r>
        <w:rPr>
          <w:rFonts w:hint="eastAsia" w:ascii="宋体" w:hAnsi="宋体" w:cs="仿宋"/>
          <w:color w:val="auto"/>
          <w:sz w:val="24"/>
          <w:szCs w:val="20"/>
          <w:highlight w:val="none"/>
        </w:rPr>
        <w:t>拟签订的合同文本要求成交供应商提交履约保证金的，供应商应当以支票、汇票、本票或者金融机构、担保机构出具的保函等非现金形式提交。履约保证金的数额不得超过政府采购合同金额的1%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仿宋"/>
          <w:color w:val="auto"/>
          <w:sz w:val="24"/>
          <w:szCs w:val="20"/>
          <w:highlight w:val="none"/>
        </w:rPr>
        <w:t>。鼓励和支持供应商以银行、保险公司出具的保函形式提供履约保证金。采购人不得拒收履约保函，项目验收结束后应及时退还，延迟退还的，应当按照合同约定和法律规定承担相应的赔偿责任。</w:t>
      </w:r>
      <w:r>
        <w:rPr>
          <w:rFonts w:hint="eastAsia" w:ascii="宋体" w:hAnsi="宋体" w:cs="仿宋"/>
          <w:color w:val="auto"/>
          <w:sz w:val="24"/>
          <w:szCs w:val="20"/>
          <w:highlight w:val="none"/>
        </w:rPr>
        <w:br/>
      </w:r>
      <w:r>
        <w:rPr>
          <w:rFonts w:hint="eastAsia" w:ascii="宋体" w:hAnsi="宋体" w:cs="仿宋"/>
          <w:color w:val="auto"/>
          <w:sz w:val="24"/>
          <w:szCs w:val="20"/>
          <w:highlight w:val="none"/>
        </w:rPr>
        <w:t xml:space="preserve">    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1121"/>
        </w:tabs>
        <w:adjustRightInd w:val="0"/>
        <w:snapToGrid w:val="0"/>
        <w:spacing w:line="360" w:lineRule="auto"/>
        <w:jc w:val="left"/>
        <w:rPr>
          <w:rFonts w:ascii="宋体" w:hAnsi="宋体" w:cs="仿宋"/>
          <w:color w:val="auto"/>
          <w:sz w:val="24"/>
          <w:szCs w:val="20"/>
          <w:highlight w:val="none"/>
        </w:rPr>
      </w:pPr>
      <w:r>
        <w:rPr>
          <w:rFonts w:ascii="宋体" w:hAnsi="宋体" w:eastAsia="宋体" w:cs="仿宋"/>
          <w:b/>
          <w:bCs/>
          <w:color w:val="auto"/>
          <w:sz w:val="24"/>
          <w:szCs w:val="20"/>
          <w:highlight w:val="none"/>
        </w:rPr>
        <w:t>2</w:t>
      </w:r>
      <w:r>
        <w:rPr>
          <w:rFonts w:hint="eastAsia" w:ascii="宋体" w:hAnsi="宋体" w:cs="仿宋"/>
          <w:b/>
          <w:bCs/>
          <w:color w:val="auto"/>
          <w:sz w:val="24"/>
          <w:szCs w:val="20"/>
          <w:highlight w:val="none"/>
        </w:rPr>
        <w:t>6</w:t>
      </w:r>
      <w:r>
        <w:rPr>
          <w:rFonts w:ascii="宋体" w:hAnsi="宋体" w:eastAsia="宋体" w:cs="仿宋"/>
          <w:b/>
          <w:bCs/>
          <w:color w:val="auto"/>
          <w:sz w:val="24"/>
          <w:szCs w:val="20"/>
          <w:highlight w:val="none"/>
        </w:rPr>
        <w:t>.预付款</w:t>
      </w:r>
    </w:p>
    <w:p>
      <w:pPr>
        <w:tabs>
          <w:tab w:val="left" w:pos="1121"/>
        </w:tabs>
        <w:adjustRightInd w:val="0"/>
        <w:snapToGrid w:val="0"/>
        <w:spacing w:line="360" w:lineRule="auto"/>
        <w:ind w:firstLine="480" w:firstLineChars="200"/>
        <w:jc w:val="left"/>
        <w:rPr>
          <w:color w:val="auto"/>
          <w:highlight w:val="none"/>
        </w:rPr>
      </w:pPr>
      <w:r>
        <w:rPr>
          <w:rFonts w:hint="eastAsia" w:ascii="宋体" w:hAnsi="宋体" w:eastAsia="宋体" w:cs="仿宋"/>
          <w:color w:val="auto"/>
          <w:sz w:val="24"/>
          <w:szCs w:val="20"/>
          <w:highlight w:val="none"/>
        </w:rPr>
        <w:t>采购单位应当在政府采购合同中约定预付款，对中小企业合同预付款比例原则上不低于合同金</w:t>
      </w:r>
      <w:r>
        <w:rPr>
          <w:rFonts w:hint="eastAsia" w:ascii="宋体" w:hAnsi="宋体" w:eastAsia="宋体"/>
          <w:color w:val="auto"/>
          <w:sz w:val="24"/>
          <w:highlight w:val="none"/>
        </w:rPr>
        <w:t>额的</w:t>
      </w:r>
      <w:r>
        <w:rPr>
          <w:rFonts w:ascii="宋体" w:hAnsi="宋体" w:eastAsia="宋体"/>
          <w:color w:val="auto"/>
          <w:sz w:val="24"/>
          <w:highlight w:val="none"/>
        </w:rPr>
        <w:t>40％</w:t>
      </w:r>
      <w:r>
        <w:rPr>
          <w:rFonts w:hint="eastAsia" w:ascii="宋体" w:hAnsi="宋体" w:eastAsia="宋体"/>
          <w:color w:val="auto"/>
          <w:sz w:val="24"/>
          <w:highlight w:val="none"/>
        </w:rPr>
        <w:t>，不高于合同金额的</w:t>
      </w:r>
      <w:r>
        <w:rPr>
          <w:rFonts w:ascii="宋体" w:hAnsi="宋体" w:eastAsia="宋体"/>
          <w:color w:val="auto"/>
          <w:sz w:val="24"/>
          <w:highlight w:val="none"/>
        </w:rPr>
        <w:t>70%；项目分年安排预算的，每年预付款比例</w:t>
      </w:r>
      <w:r>
        <w:rPr>
          <w:rFonts w:hint="eastAsia" w:ascii="宋体" w:hAnsi="宋体" w:eastAsia="宋体"/>
          <w:color w:val="auto"/>
          <w:sz w:val="24"/>
          <w:highlight w:val="none"/>
        </w:rPr>
        <w:t>不低于</w:t>
      </w:r>
      <w:r>
        <w:rPr>
          <w:rFonts w:ascii="宋体" w:hAnsi="宋体" w:eastAsia="宋体"/>
          <w:color w:val="auto"/>
          <w:sz w:val="24"/>
          <w:highlight w:val="none"/>
        </w:rPr>
        <w:t>项目年度计划支付资金额的40％</w:t>
      </w:r>
      <w:r>
        <w:rPr>
          <w:rFonts w:hint="eastAsia" w:ascii="宋体" w:hAnsi="宋体" w:eastAsia="宋体"/>
          <w:color w:val="auto"/>
          <w:sz w:val="24"/>
          <w:highlight w:val="none"/>
        </w:rPr>
        <w:t>，不高于合同金额的</w:t>
      </w:r>
      <w:r>
        <w:rPr>
          <w:rFonts w:ascii="宋体" w:hAnsi="宋体" w:eastAsia="宋体"/>
          <w:color w:val="auto"/>
          <w:sz w:val="24"/>
          <w:highlight w:val="none"/>
        </w:rPr>
        <w:t>70%；采购项目实施以人工投入为主的，</w:t>
      </w:r>
      <w:r>
        <w:rPr>
          <w:rFonts w:hint="eastAsia" w:ascii="宋体" w:hAnsi="宋体" w:eastAsia="宋体"/>
          <w:color w:val="auto"/>
          <w:sz w:val="24"/>
          <w:highlight w:val="none"/>
        </w:rPr>
        <w:t>可适当降低预付款比例，但不得低于</w:t>
      </w:r>
      <w:r>
        <w:rPr>
          <w:rFonts w:ascii="宋体" w:hAnsi="宋体" w:eastAsia="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eastAsia="宋体"/>
          <w:color w:val="auto"/>
          <w:sz w:val="24"/>
          <w:highlight w:val="none"/>
        </w:rPr>
        <w:t>供应商</w:t>
      </w:r>
      <w:r>
        <w:rPr>
          <w:rFonts w:ascii="宋体" w:hAnsi="宋体" w:eastAsia="宋体"/>
          <w:color w:val="auto"/>
          <w:sz w:val="24"/>
          <w:highlight w:val="none"/>
        </w:rPr>
        <w:t>明确表示无需预付款或者主动要求降低预付款比例的，</w:t>
      </w:r>
      <w:r>
        <w:rPr>
          <w:rFonts w:hint="eastAsia" w:ascii="宋体" w:hAnsi="宋体" w:eastAsia="宋体"/>
          <w:color w:val="auto"/>
          <w:sz w:val="24"/>
          <w:highlight w:val="none"/>
        </w:rPr>
        <w:t>采购单位</w:t>
      </w:r>
      <w:r>
        <w:rPr>
          <w:rFonts w:ascii="宋体" w:hAnsi="宋体" w:eastAsia="宋体"/>
          <w:color w:val="auto"/>
          <w:sz w:val="24"/>
          <w:highlight w:val="none"/>
        </w:rPr>
        <w:t>可不适用前述规定。</w:t>
      </w:r>
      <w:r>
        <w:rPr>
          <w:rFonts w:hint="eastAsia" w:ascii="宋体" w:hAnsi="宋体" w:eastAsia="宋体"/>
          <w:color w:val="auto"/>
          <w:sz w:val="24"/>
          <w:highlight w:val="none"/>
        </w:rPr>
        <w:t>采购单位</w:t>
      </w:r>
      <w:r>
        <w:rPr>
          <w:rFonts w:ascii="宋体" w:hAnsi="宋体" w:eastAsia="宋体"/>
          <w:color w:val="auto"/>
          <w:sz w:val="24"/>
          <w:highlight w:val="none"/>
        </w:rPr>
        <w:t>根据项目特点、供应商诚信等因素，可以要求</w:t>
      </w:r>
      <w:r>
        <w:rPr>
          <w:rFonts w:hint="eastAsia" w:ascii="宋体" w:hAnsi="宋体" w:eastAsia="宋体"/>
          <w:color w:val="auto"/>
          <w:sz w:val="24"/>
          <w:highlight w:val="none"/>
        </w:rPr>
        <w:t>供应商</w:t>
      </w:r>
      <w:r>
        <w:rPr>
          <w:rFonts w:ascii="宋体" w:hAnsi="宋体" w:eastAsia="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eastAsia="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eastAsia="宋体"/>
          <w:color w:val="auto"/>
          <w:sz w:val="24"/>
          <w:highlight w:val="none"/>
        </w:rPr>
        <w:t xml:space="preserve"> - </w:t>
      </w:r>
      <w:r>
        <w:rPr>
          <w:rFonts w:hint="eastAsia" w:ascii="宋体" w:hAnsi="宋体" w:eastAsia="宋体"/>
          <w:color w:val="auto"/>
          <w:sz w:val="24"/>
          <w:highlight w:val="none"/>
        </w:rPr>
        <w:t>【保函保险服务】出具预付款保函，具体步骤：选择产品—填写供应商信息—选择中标项目—确认信息—等待保险</w:t>
      </w:r>
      <w:r>
        <w:rPr>
          <w:rFonts w:ascii="宋体" w:hAnsi="宋体" w:eastAsia="宋体"/>
          <w:color w:val="auto"/>
          <w:sz w:val="24"/>
          <w:highlight w:val="none"/>
        </w:rPr>
        <w:t>/保函受理—确认保单—支付保费—成功出单。政</w:t>
      </w:r>
      <w:r>
        <w:rPr>
          <w:rFonts w:hint="eastAsia" w:ascii="宋体" w:hAnsi="宋体" w:eastAsia="宋体"/>
          <w:color w:val="auto"/>
          <w:sz w:val="24"/>
          <w:highlight w:val="none"/>
        </w:rPr>
        <w:t>采云金融专线</w:t>
      </w:r>
      <w:r>
        <w:rPr>
          <w:rFonts w:ascii="宋体" w:hAnsi="宋体" w:eastAsia="宋体"/>
          <w:color w:val="auto"/>
          <w:sz w:val="24"/>
          <w:highlight w:val="none"/>
        </w:rPr>
        <w:t>400-903-9583。</w:t>
      </w:r>
    </w:p>
    <w:p>
      <w:pPr>
        <w:pStyle w:val="2"/>
        <w:adjustRightInd w:val="0"/>
        <w:snapToGrid w:val="0"/>
        <w:spacing w:line="360" w:lineRule="auto"/>
        <w:rPr>
          <w:color w:val="auto"/>
          <w:highlight w:val="none"/>
        </w:rPr>
      </w:pPr>
    </w:p>
    <w:p>
      <w:pPr>
        <w:snapToGrid w:val="0"/>
        <w:spacing w:line="360" w:lineRule="auto"/>
        <w:jc w:val="center"/>
        <w:rPr>
          <w:rFonts w:ascii="宋体" w:hAnsi="宋体" w:cs="仿宋"/>
          <w:b/>
          <w:color w:val="auto"/>
          <w:sz w:val="24"/>
          <w:highlight w:val="none"/>
        </w:rPr>
      </w:pPr>
      <w:r>
        <w:rPr>
          <w:rFonts w:hint="eastAsia" w:ascii="宋体" w:hAnsi="宋体" w:cs="仿宋"/>
          <w:b/>
          <w:color w:val="auto"/>
          <w:sz w:val="32"/>
          <w:highlight w:val="none"/>
        </w:rPr>
        <w:t>八、电子交易活动的中止</w:t>
      </w:r>
    </w:p>
    <w:p>
      <w:pPr>
        <w:pStyle w:val="41"/>
        <w:snapToGrid w:val="0"/>
        <w:spacing w:before="0"/>
        <w:ind w:firstLine="0" w:firstLineChars="0"/>
        <w:rPr>
          <w:rFonts w:ascii="宋体" w:hAnsi="宋体" w:cs="仿宋"/>
          <w:color w:val="auto"/>
          <w:highlight w:val="none"/>
        </w:rPr>
      </w:pPr>
      <w:r>
        <w:rPr>
          <w:rFonts w:hint="eastAsia" w:ascii="宋体" w:hAnsi="宋体" w:cs="仿宋"/>
          <w:b/>
          <w:bCs/>
          <w:color w:val="auto"/>
          <w:highlight w:val="none"/>
        </w:rPr>
        <w:t>27</w:t>
      </w:r>
      <w:r>
        <w:rPr>
          <w:rFonts w:hint="eastAsia" w:ascii="宋体" w:hAnsi="宋体" w:cs="仿宋"/>
          <w:b/>
          <w:bCs/>
          <w:color w:val="auto"/>
          <w:szCs w:val="24"/>
          <w:highlight w:val="none"/>
        </w:rPr>
        <w:t>.</w:t>
      </w:r>
      <w:r>
        <w:rPr>
          <w:rFonts w:hint="eastAsia" w:ascii="宋体" w:hAnsi="宋体" w:cs="仿宋"/>
          <w:b/>
          <w:color w:val="auto"/>
          <w:szCs w:val="24"/>
          <w:highlight w:val="none"/>
        </w:rPr>
        <w:t xml:space="preserve"> 电子交易活动的中止。</w:t>
      </w:r>
      <w:r>
        <w:rPr>
          <w:rFonts w:hint="eastAsia" w:ascii="宋体" w:hAnsi="宋体" w:cs="仿宋"/>
          <w:color w:val="auto"/>
          <w:highlight w:val="none"/>
        </w:rPr>
        <w:t>采购过程中出现以下情形，导致电子交易平台无法正常运行，或者无法保证电子交易的公平、公正和安全时，</w:t>
      </w:r>
      <w:r>
        <w:rPr>
          <w:rFonts w:hint="eastAsia" w:ascii="宋体" w:hAnsi="宋体" w:cs="仿宋"/>
          <w:color w:val="auto"/>
          <w:highlight w:val="none"/>
          <w:lang w:eastAsia="zh-CN"/>
        </w:rPr>
        <w:t>采购代理机构</w:t>
      </w:r>
      <w:r>
        <w:rPr>
          <w:rFonts w:hint="eastAsia" w:ascii="宋体" w:hAnsi="宋体" w:cs="仿宋"/>
          <w:color w:val="auto"/>
          <w:highlight w:val="none"/>
        </w:rPr>
        <w:t>可中止电子交易活动：</w:t>
      </w:r>
    </w:p>
    <w:p>
      <w:pPr>
        <w:pStyle w:val="41"/>
        <w:snapToGrid w:val="0"/>
        <w:spacing w:before="0"/>
        <w:ind w:firstLine="480"/>
        <w:rPr>
          <w:rFonts w:ascii="宋体" w:hAnsi="宋体" w:cs="仿宋"/>
          <w:color w:val="auto"/>
          <w:highlight w:val="none"/>
        </w:rPr>
      </w:pPr>
      <w:r>
        <w:rPr>
          <w:rFonts w:hint="eastAsia" w:ascii="宋体" w:hAnsi="宋体" w:cs="仿宋"/>
          <w:color w:val="auto"/>
          <w:highlight w:val="none"/>
        </w:rPr>
        <w:t xml:space="preserve">26.1电子交易平台发生故障而无法登录访问的； </w:t>
      </w:r>
    </w:p>
    <w:p>
      <w:pPr>
        <w:pStyle w:val="41"/>
        <w:snapToGrid w:val="0"/>
        <w:spacing w:before="0"/>
        <w:ind w:firstLine="480"/>
        <w:rPr>
          <w:rFonts w:ascii="宋体" w:hAnsi="宋体" w:cs="仿宋"/>
          <w:color w:val="auto"/>
          <w:highlight w:val="none"/>
        </w:rPr>
      </w:pPr>
      <w:r>
        <w:rPr>
          <w:rFonts w:hint="eastAsia" w:ascii="宋体" w:hAnsi="宋体" w:cs="仿宋"/>
          <w:color w:val="auto"/>
          <w:highlight w:val="none"/>
        </w:rPr>
        <w:t>26.2电子交易平台应用或数据库出现错误，不能进行正常操作的；</w:t>
      </w:r>
    </w:p>
    <w:p>
      <w:pPr>
        <w:pStyle w:val="41"/>
        <w:snapToGrid w:val="0"/>
        <w:spacing w:before="0"/>
        <w:ind w:firstLine="480"/>
        <w:rPr>
          <w:rFonts w:ascii="宋体" w:hAnsi="宋体" w:cs="仿宋"/>
          <w:color w:val="auto"/>
          <w:highlight w:val="none"/>
        </w:rPr>
      </w:pPr>
      <w:r>
        <w:rPr>
          <w:rFonts w:hint="eastAsia" w:ascii="宋体" w:hAnsi="宋体" w:cs="仿宋"/>
          <w:color w:val="auto"/>
          <w:highlight w:val="none"/>
        </w:rPr>
        <w:t>26.3电子交易平台发现严重安全漏洞，有潜在泄密危险的；</w:t>
      </w:r>
    </w:p>
    <w:p>
      <w:pPr>
        <w:pStyle w:val="41"/>
        <w:snapToGrid w:val="0"/>
        <w:spacing w:before="0"/>
        <w:ind w:firstLine="480"/>
        <w:rPr>
          <w:rFonts w:ascii="宋体" w:hAnsi="宋体" w:cs="仿宋"/>
          <w:color w:val="auto"/>
          <w:highlight w:val="none"/>
        </w:rPr>
      </w:pPr>
      <w:r>
        <w:rPr>
          <w:rFonts w:hint="eastAsia" w:ascii="宋体" w:hAnsi="宋体" w:cs="仿宋"/>
          <w:color w:val="auto"/>
          <w:highlight w:val="none"/>
        </w:rPr>
        <w:t xml:space="preserve">26.4病毒发作导致不能进行正常操作的； </w:t>
      </w:r>
    </w:p>
    <w:p>
      <w:pPr>
        <w:pStyle w:val="41"/>
        <w:snapToGrid w:val="0"/>
        <w:spacing w:before="0"/>
        <w:ind w:firstLine="480"/>
        <w:rPr>
          <w:rFonts w:ascii="宋体" w:hAnsi="宋体" w:cs="仿宋"/>
          <w:color w:val="auto"/>
          <w:highlight w:val="none"/>
        </w:rPr>
      </w:pPr>
      <w:r>
        <w:rPr>
          <w:rFonts w:hint="eastAsia" w:ascii="宋体" w:hAnsi="宋体" w:cs="仿宋"/>
          <w:color w:val="auto"/>
          <w:highlight w:val="none"/>
        </w:rPr>
        <w:t>26.5其他无法保证电子交易的公平、公正和安全的情况。</w:t>
      </w:r>
    </w:p>
    <w:p>
      <w:pPr>
        <w:pStyle w:val="41"/>
        <w:snapToGrid w:val="0"/>
        <w:spacing w:before="0"/>
        <w:ind w:firstLine="0" w:firstLineChars="0"/>
        <w:rPr>
          <w:rFonts w:ascii="宋体" w:hAnsi="宋体" w:cs="仿宋"/>
          <w:color w:val="auto"/>
          <w:highlight w:val="none"/>
        </w:rPr>
      </w:pPr>
      <w:r>
        <w:rPr>
          <w:rFonts w:hint="eastAsia" w:ascii="宋体" w:hAnsi="宋体" w:cs="仿宋"/>
          <w:b/>
          <w:bCs/>
          <w:color w:val="auto"/>
          <w:highlight w:val="none"/>
        </w:rPr>
        <w:t>28.</w:t>
      </w:r>
      <w:r>
        <w:rPr>
          <w:rFonts w:hint="eastAsia" w:ascii="宋体" w:hAnsi="宋体"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仿宋"/>
          <w:color w:val="auto"/>
          <w:sz w:val="24"/>
          <w:highlight w:val="none"/>
        </w:rPr>
      </w:pPr>
    </w:p>
    <w:p>
      <w:pPr>
        <w:snapToGrid w:val="0"/>
        <w:spacing w:line="360" w:lineRule="auto"/>
        <w:ind w:left="120" w:leftChars="57" w:firstLine="482" w:firstLineChars="150"/>
        <w:jc w:val="center"/>
        <w:rPr>
          <w:rFonts w:ascii="宋体" w:hAnsi="宋体" w:cs="仿宋"/>
          <w:b/>
          <w:color w:val="auto"/>
          <w:sz w:val="32"/>
          <w:highlight w:val="none"/>
        </w:rPr>
      </w:pPr>
      <w:r>
        <w:rPr>
          <w:rFonts w:hint="eastAsia" w:ascii="宋体" w:hAnsi="宋体" w:cs="仿宋"/>
          <w:b/>
          <w:color w:val="auto"/>
          <w:sz w:val="32"/>
          <w:highlight w:val="none"/>
        </w:rPr>
        <w:t>九、验收</w:t>
      </w:r>
    </w:p>
    <w:p>
      <w:pPr>
        <w:pStyle w:val="16"/>
        <w:spacing w:line="360" w:lineRule="auto"/>
        <w:ind w:firstLine="0" w:firstLineChars="0"/>
        <w:rPr>
          <w:rFonts w:ascii="宋体" w:hAnsi="宋体" w:cs="仿宋"/>
          <w:b/>
          <w:color w:val="auto"/>
          <w:highlight w:val="none"/>
        </w:rPr>
      </w:pPr>
      <w:r>
        <w:rPr>
          <w:rFonts w:hint="eastAsia" w:ascii="宋体" w:hAnsi="宋体" w:cs="仿宋"/>
          <w:b/>
          <w:color w:val="auto"/>
          <w:highlight w:val="none"/>
        </w:rPr>
        <w:t>29.验收</w:t>
      </w:r>
    </w:p>
    <w:p>
      <w:pPr>
        <w:tabs>
          <w:tab w:val="left" w:pos="0"/>
        </w:tabs>
        <w:spacing w:line="360" w:lineRule="auto"/>
        <w:ind w:firstLine="480"/>
        <w:rPr>
          <w:rFonts w:ascii="宋体" w:hAnsi="宋体" w:cs="仿宋"/>
          <w:color w:val="auto"/>
          <w:kern w:val="0"/>
          <w:sz w:val="24"/>
          <w:highlight w:val="none"/>
        </w:rPr>
      </w:pPr>
      <w:r>
        <w:rPr>
          <w:rFonts w:hint="eastAsia" w:ascii="宋体" w:hAnsi="宋体"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仿宋"/>
          <w:color w:val="auto"/>
          <w:kern w:val="0"/>
          <w:sz w:val="24"/>
          <w:highlight w:val="none"/>
        </w:rPr>
      </w:pPr>
      <w:r>
        <w:rPr>
          <w:rFonts w:hint="eastAsia" w:ascii="宋体" w:hAnsi="宋体" w:cs="仿宋"/>
          <w:color w:val="auto"/>
          <w:kern w:val="0"/>
          <w:sz w:val="24"/>
          <w:highlight w:val="none"/>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仿宋"/>
          <w:color w:val="auto"/>
          <w:kern w:val="0"/>
          <w:sz w:val="24"/>
          <w:highlight w:val="none"/>
        </w:rPr>
      </w:pPr>
      <w:r>
        <w:rPr>
          <w:rFonts w:hint="eastAsia" w:ascii="宋体" w:hAnsi="宋体"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18"/>
        <w:snapToGrid w:val="0"/>
        <w:spacing w:line="460" w:lineRule="exact"/>
        <w:ind w:firstLine="480" w:firstLineChars="200"/>
        <w:jc w:val="left"/>
        <w:rPr>
          <w:rFonts w:ascii="宋体" w:hAnsi="宋体" w:cs="仿宋"/>
          <w:color w:val="auto"/>
          <w:kern w:val="0"/>
          <w:sz w:val="24"/>
          <w:highlight w:val="none"/>
        </w:rPr>
        <w:sectPr>
          <w:headerReference r:id="rId15" w:type="default"/>
          <w:footerReference r:id="rId16" w:type="default"/>
          <w:pgSz w:w="11907" w:h="16840"/>
          <w:pgMar w:top="1440" w:right="1803" w:bottom="1440" w:left="1803" w:header="930" w:footer="992" w:gutter="0"/>
          <w:cols w:space="720" w:num="1"/>
          <w:docGrid w:linePitch="462" w:charSpace="0"/>
        </w:sectPr>
      </w:pPr>
      <w:r>
        <w:rPr>
          <w:rFonts w:hint="eastAsia" w:ascii="宋体" w:hAnsi="宋体"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p>
    <w:p>
      <w:pPr>
        <w:spacing w:line="460" w:lineRule="exact"/>
        <w:ind w:firstLine="1680" w:firstLineChars="800"/>
        <w:rPr>
          <w:rFonts w:ascii="宋体" w:hAnsi="宋体" w:cs="仿宋"/>
          <w:color w:val="auto"/>
          <w:highlight w:val="none"/>
        </w:rPr>
      </w:pPr>
    </w:p>
    <w:p>
      <w:pPr>
        <w:spacing w:line="460" w:lineRule="exact"/>
        <w:ind w:firstLine="2891" w:firstLineChars="800"/>
        <w:rPr>
          <w:rFonts w:ascii="宋体" w:hAnsi="宋体" w:cs="仿宋"/>
          <w:b/>
          <w:color w:val="auto"/>
          <w:sz w:val="36"/>
          <w:szCs w:val="36"/>
          <w:highlight w:val="none"/>
        </w:rPr>
      </w:pPr>
      <w:r>
        <w:rPr>
          <w:rFonts w:hint="eastAsia" w:ascii="宋体" w:hAnsi="宋体" w:cs="仿宋"/>
          <w:b/>
          <w:color w:val="auto"/>
          <w:sz w:val="36"/>
          <w:szCs w:val="36"/>
          <w:highlight w:val="none"/>
        </w:rPr>
        <w:t>第三部分 采购需求</w:t>
      </w:r>
    </w:p>
    <w:p>
      <w:pPr>
        <w:rPr>
          <w:color w:val="auto"/>
          <w:highlight w:val="none"/>
        </w:rPr>
      </w:pPr>
    </w:p>
    <w:p>
      <w:pPr>
        <w:numPr>
          <w:numId w:val="0"/>
        </w:numPr>
        <w:spacing w:line="360" w:lineRule="auto"/>
        <w:rPr>
          <w:rFonts w:hint="eastAsia" w:ascii="宋体" w:hAnsi="宋体" w:cs="仿宋"/>
          <w:b/>
          <w:color w:val="auto"/>
          <w:sz w:val="28"/>
          <w:szCs w:val="28"/>
          <w:highlight w:val="none"/>
        </w:rPr>
      </w:pPr>
      <w:r>
        <w:rPr>
          <w:rFonts w:hint="eastAsia" w:ascii="宋体" w:hAnsi="宋体" w:cs="仿宋"/>
          <w:b/>
          <w:color w:val="auto"/>
          <w:sz w:val="28"/>
          <w:szCs w:val="28"/>
          <w:highlight w:val="none"/>
          <w:lang w:eastAsia="zh-CN"/>
        </w:rPr>
        <w:t>一、</w:t>
      </w:r>
      <w:r>
        <w:rPr>
          <w:rFonts w:hint="eastAsia" w:ascii="宋体" w:hAnsi="宋体" w:cs="仿宋"/>
          <w:b/>
          <w:color w:val="auto"/>
          <w:sz w:val="28"/>
          <w:szCs w:val="28"/>
          <w:highlight w:val="none"/>
        </w:rPr>
        <w:t>项目概况</w:t>
      </w:r>
    </w:p>
    <w:p>
      <w:pPr>
        <w:spacing w:line="360" w:lineRule="auto"/>
        <w:ind w:firstLine="420" w:firstLineChars="200"/>
        <w:rPr>
          <w:rFonts w:hint="default" w:eastAsia="黑体"/>
          <w:color w:val="auto"/>
          <w:highlight w:val="none"/>
          <w:lang w:val="en-US" w:eastAsia="zh-CN"/>
        </w:rPr>
      </w:pPr>
      <w:r>
        <w:rPr>
          <w:rFonts w:hint="eastAsia"/>
          <w:color w:val="auto"/>
          <w:highlight w:val="none"/>
          <w:lang w:val="en-US" w:eastAsia="zh-CN"/>
        </w:rPr>
        <w:t xml:space="preserve">   </w:t>
      </w:r>
      <w:r>
        <w:rPr>
          <w:rFonts w:hint="eastAsia" w:ascii="宋体" w:hAnsi="宋体" w:eastAsia="宋体" w:cs="宋体"/>
          <w:color w:val="auto"/>
          <w:sz w:val="24"/>
          <w:szCs w:val="24"/>
          <w:highlight w:val="none"/>
          <w:lang w:val="en-US" w:eastAsia="zh-CN"/>
        </w:rPr>
        <w:t>杭州市余杭区禹航实验学校教室及办公室需要</w:t>
      </w:r>
      <w:r>
        <w:rPr>
          <w:rFonts w:hint="default"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val="en-US" w:eastAsia="zh-CN"/>
        </w:rPr>
        <w:t>安装空调一批，包括</w:t>
      </w:r>
      <w:r>
        <w:rPr>
          <w:rFonts w:hint="eastAsia" w:ascii="宋体" w:hAnsi="宋体" w:cs="宋体"/>
          <w:color w:val="auto"/>
          <w:sz w:val="24"/>
          <w:szCs w:val="24"/>
          <w:highlight w:val="none"/>
          <w:lang w:val="en-US" w:eastAsia="zh-CN"/>
        </w:rPr>
        <w:t>三匹挂机52台</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三匹柜机30台</w:t>
      </w:r>
      <w:r>
        <w:rPr>
          <w:rFonts w:hint="eastAsia" w:ascii="宋体" w:hAnsi="宋体" w:eastAsia="宋体" w:cs="宋体"/>
          <w:color w:val="auto"/>
          <w:sz w:val="24"/>
          <w:szCs w:val="24"/>
          <w:highlight w:val="none"/>
        </w:rPr>
        <w:t>及各种配置件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包括支架基础、隔震垫、冷媒管、固定材料、保温和包敷材料、强电接线（</w:t>
      </w:r>
      <w:r>
        <w:rPr>
          <w:rFonts w:hint="eastAsia" w:ascii="宋体" w:hAnsi="宋体" w:eastAsia="宋体" w:cs="宋体"/>
          <w:color w:val="auto"/>
          <w:sz w:val="24"/>
          <w:szCs w:val="24"/>
          <w:highlight w:val="none"/>
          <w:lang w:eastAsia="zh-CN"/>
        </w:rPr>
        <w:t>采购人</w:t>
      </w:r>
      <w:r>
        <w:rPr>
          <w:rFonts w:hint="eastAsia" w:ascii="宋体" w:hAnsi="宋体" w:cs="宋体"/>
          <w:color w:val="auto"/>
          <w:sz w:val="24"/>
          <w:szCs w:val="24"/>
          <w:highlight w:val="none"/>
          <w:lang w:val="en-US" w:eastAsia="zh-CN"/>
        </w:rPr>
        <w:t>提供固定电源位置，电源位置至空调设备点位的电源线及人工由供应商负责</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包括系统全套设备和所有系统及机组内部、外部接管和接线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即提供的机组安装就位后，只</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通电，便可进行调试和正式运转和使用。</w:t>
      </w:r>
    </w:p>
    <w:p>
      <w:pPr>
        <w:numPr>
          <w:numId w:val="0"/>
        </w:numPr>
        <w:spacing w:line="360" w:lineRule="auto"/>
        <w:rPr>
          <w:rFonts w:hint="eastAsia" w:ascii="宋体" w:hAnsi="宋体" w:cs="仿宋"/>
          <w:b/>
          <w:color w:val="auto"/>
          <w:sz w:val="28"/>
          <w:szCs w:val="28"/>
          <w:highlight w:val="none"/>
          <w:lang w:eastAsia="zh-CN"/>
        </w:rPr>
      </w:pPr>
      <w:r>
        <w:rPr>
          <w:rFonts w:hint="eastAsia" w:ascii="宋体" w:hAnsi="宋体" w:cs="仿宋"/>
          <w:b/>
          <w:color w:val="auto"/>
          <w:sz w:val="28"/>
          <w:szCs w:val="28"/>
          <w:highlight w:val="none"/>
          <w:lang w:eastAsia="zh-CN"/>
        </w:rPr>
        <w:t>二、</w:t>
      </w:r>
      <w:r>
        <w:rPr>
          <w:rFonts w:hint="eastAsia" w:ascii="宋体" w:hAnsi="宋体" w:cs="仿宋"/>
          <w:b/>
          <w:color w:val="auto"/>
          <w:sz w:val="28"/>
          <w:szCs w:val="28"/>
          <w:highlight w:val="none"/>
        </w:rPr>
        <w:t>采购标的</w:t>
      </w:r>
      <w:r>
        <w:rPr>
          <w:rFonts w:hint="eastAsia" w:ascii="宋体" w:hAnsi="宋体" w:cs="仿宋"/>
          <w:b/>
          <w:color w:val="auto"/>
          <w:sz w:val="28"/>
          <w:szCs w:val="28"/>
          <w:highlight w:val="none"/>
          <w:lang w:eastAsia="zh-CN"/>
        </w:rPr>
        <w:t>清单</w:t>
      </w:r>
    </w:p>
    <w:tbl>
      <w:tblPr>
        <w:tblStyle w:val="36"/>
        <w:tblW w:w="8181"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8"/>
        <w:gridCol w:w="1305"/>
        <w:gridCol w:w="4935"/>
        <w:gridCol w:w="576"/>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 w:hRule="atLeast"/>
        </w:trPr>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before="0" w:beforeAutospacing="0" w:after="0" w:afterAutospacing="0"/>
              <w:ind w:left="0" w:right="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序号</w:t>
            </w:r>
          </w:p>
        </w:tc>
        <w:tc>
          <w:tcPr>
            <w:tcW w:w="13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before="0" w:beforeAutospacing="0" w:after="0" w:afterAutospacing="0"/>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设备名称</w:t>
            </w:r>
          </w:p>
        </w:tc>
        <w:tc>
          <w:tcPr>
            <w:tcW w:w="4935"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before="0" w:beforeAutospacing="0" w:after="0" w:afterAutospacing="0"/>
              <w:ind w:left="0" w:right="0"/>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规格型号及技术参数要求</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before="0" w:beforeAutospacing="0" w:after="0" w:afterAutospacing="0"/>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单位</w:t>
            </w:r>
          </w:p>
        </w:tc>
        <w:tc>
          <w:tcPr>
            <w:tcW w:w="7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before="0" w:beforeAutospacing="0" w:after="0" w:afterAutospacing="0"/>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4" w:hRule="atLeast"/>
        </w:trPr>
        <w:tc>
          <w:tcPr>
            <w:tcW w:w="648"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spacing w:before="0" w:beforeAutospacing="0" w:after="0" w:afterAutospacing="0"/>
              <w:ind w:left="0" w:right="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w:t>
            </w:r>
          </w:p>
        </w:tc>
        <w:tc>
          <w:tcPr>
            <w:tcW w:w="1305"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spacing w:before="0" w:beforeAutospacing="0" w:after="0" w:afterAutospacing="0"/>
              <w:ind w:left="0" w:right="0"/>
              <w:jc w:val="center"/>
              <w:rPr>
                <w:rFonts w:hint="default" w:ascii="宋体" w:hAnsi="宋体" w:eastAsia="宋体" w:cs="宋体"/>
                <w:i w:val="0"/>
                <w:iCs w:val="0"/>
                <w:color w:val="auto"/>
                <w:kern w:val="0"/>
                <w:sz w:val="24"/>
                <w:szCs w:val="24"/>
                <w:highlight w:val="none"/>
                <w:u w:val="none"/>
                <w:lang w:eastAsia="zh-CN"/>
              </w:rPr>
            </w:pPr>
            <w:r>
              <w:rPr>
                <w:rFonts w:hint="default" w:ascii="宋体" w:hAnsi="宋体" w:eastAsia="宋体" w:cs="宋体"/>
                <w:i w:val="0"/>
                <w:iCs w:val="0"/>
                <w:color w:val="auto"/>
                <w:kern w:val="0"/>
                <w:sz w:val="24"/>
                <w:szCs w:val="24"/>
                <w:highlight w:val="none"/>
                <w:u w:val="none"/>
                <w:lang w:eastAsia="zh-CN"/>
              </w:rPr>
              <w:t>3匹壁挂式空调</w:t>
            </w:r>
            <w:bookmarkStart w:id="540" w:name="_GoBack"/>
            <w:bookmarkEnd w:id="540"/>
          </w:p>
        </w:tc>
        <w:tc>
          <w:tcPr>
            <w:tcW w:w="493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i w:val="0"/>
                <w:iCs w:val="0"/>
                <w:color w:val="auto"/>
                <w:kern w:val="0"/>
                <w:sz w:val="24"/>
                <w:szCs w:val="24"/>
                <w:highlight w:val="none"/>
                <w:u w:val="none"/>
                <w:lang w:val="en-US" w:eastAsia="zh-CN"/>
              </w:rPr>
              <w:t>能效等级：≥变频1级</w:t>
            </w:r>
          </w:p>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2、APF</w:t>
            </w:r>
            <w:r>
              <w:rPr>
                <w:rFonts w:hint="eastAsia" w:ascii="宋体" w:hAnsi="宋体" w:eastAsia="宋体" w:cs="宋体"/>
                <w:i w:val="0"/>
                <w:iCs w:val="0"/>
                <w:color w:val="auto"/>
                <w:kern w:val="0"/>
                <w:sz w:val="24"/>
                <w:szCs w:val="24"/>
                <w:highlight w:val="none"/>
                <w:u w:val="none"/>
                <w:lang w:val="en-US"/>
              </w:rPr>
              <w:t>值：</w:t>
            </w:r>
            <w:r>
              <w:rPr>
                <w:rFonts w:hint="eastAsia" w:ascii="宋体" w:hAnsi="宋体" w:eastAsia="宋体" w:cs="宋体"/>
                <w:i w:val="0"/>
                <w:iCs w:val="0"/>
                <w:color w:val="auto"/>
                <w:kern w:val="0"/>
                <w:sz w:val="24"/>
                <w:szCs w:val="24"/>
                <w:highlight w:val="none"/>
                <w:u w:val="none"/>
                <w:lang w:val="en-US" w:eastAsia="zh-CN"/>
              </w:rPr>
              <w:t>≥4</w:t>
            </w:r>
            <w:r>
              <w:rPr>
                <w:rFonts w:hint="eastAsia" w:ascii="宋体" w:hAnsi="宋体" w:eastAsia="宋体" w:cs="宋体"/>
                <w:i w:val="0"/>
                <w:iCs w:val="0"/>
                <w:color w:val="auto"/>
                <w:kern w:val="0"/>
                <w:sz w:val="24"/>
                <w:szCs w:val="24"/>
                <w:highlight w:val="none"/>
                <w:u w:val="none"/>
                <w:lang w:val="en-US"/>
              </w:rPr>
              <w:t>.</w:t>
            </w:r>
            <w:r>
              <w:rPr>
                <w:rFonts w:hint="eastAsia" w:ascii="宋体" w:hAnsi="宋体" w:eastAsia="宋体" w:cs="宋体"/>
                <w:i w:val="0"/>
                <w:iCs w:val="0"/>
                <w:color w:val="auto"/>
                <w:kern w:val="0"/>
                <w:sz w:val="24"/>
                <w:szCs w:val="24"/>
                <w:highlight w:val="none"/>
                <w:u w:val="none"/>
                <w:lang w:val="en-US" w:eastAsia="zh-CN"/>
              </w:rPr>
              <w:t>47</w:t>
            </w:r>
          </w:p>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i w:val="0"/>
                <w:iCs w:val="0"/>
                <w:color w:val="auto"/>
                <w:kern w:val="0"/>
                <w:sz w:val="24"/>
                <w:szCs w:val="24"/>
                <w:highlight w:val="none"/>
                <w:u w:val="none"/>
                <w:lang w:val="en-US" w:eastAsia="zh-CN"/>
              </w:rPr>
              <w:t>制冷量(W)：≥72</w:t>
            </w:r>
            <w:r>
              <w:rPr>
                <w:rFonts w:hint="eastAsia" w:ascii="宋体" w:hAnsi="宋体" w:cs="宋体"/>
                <w:i w:val="0"/>
                <w:iCs w:val="0"/>
                <w:color w:val="auto"/>
                <w:kern w:val="0"/>
                <w:sz w:val="24"/>
                <w:szCs w:val="24"/>
                <w:highlight w:val="none"/>
                <w:u w:val="none"/>
                <w:lang w:val="en-US" w:eastAsia="zh-CN"/>
              </w:rPr>
              <w:t>5</w:t>
            </w:r>
            <w:r>
              <w:rPr>
                <w:rFonts w:hint="eastAsia" w:ascii="宋体" w:hAnsi="宋体" w:eastAsia="宋体" w:cs="宋体"/>
                <w:i w:val="0"/>
                <w:iCs w:val="0"/>
                <w:color w:val="auto"/>
                <w:kern w:val="0"/>
                <w:sz w:val="24"/>
                <w:szCs w:val="24"/>
                <w:highlight w:val="none"/>
                <w:u w:val="none"/>
                <w:lang w:val="en-US" w:eastAsia="zh-CN"/>
              </w:rPr>
              <w:t>0W</w:t>
            </w:r>
          </w:p>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rPr>
              <w:t>4、制冷功率：≤</w:t>
            </w:r>
            <w:r>
              <w:rPr>
                <w:rFonts w:hint="eastAsia" w:ascii="宋体" w:hAnsi="宋体" w:cs="宋体"/>
                <w:i w:val="0"/>
                <w:iCs w:val="0"/>
                <w:color w:val="auto"/>
                <w:kern w:val="0"/>
                <w:sz w:val="24"/>
                <w:szCs w:val="24"/>
                <w:highlight w:val="none"/>
                <w:u w:val="none"/>
                <w:lang w:val="en-US" w:eastAsia="zh-CN"/>
              </w:rPr>
              <w:t>20</w:t>
            </w:r>
            <w:r>
              <w:rPr>
                <w:rFonts w:hint="eastAsia" w:ascii="宋体" w:hAnsi="宋体" w:eastAsia="宋体" w:cs="宋体"/>
                <w:i w:val="0"/>
                <w:iCs w:val="0"/>
                <w:color w:val="auto"/>
                <w:kern w:val="0"/>
                <w:sz w:val="24"/>
                <w:szCs w:val="24"/>
                <w:highlight w:val="none"/>
                <w:u w:val="none"/>
                <w:lang w:val="en-US" w:eastAsia="zh-CN"/>
              </w:rPr>
              <w:t>60W</w:t>
            </w:r>
          </w:p>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rPr>
              <w:t>5、制热量(W)：≥9</w:t>
            </w:r>
            <w:r>
              <w:rPr>
                <w:rFonts w:hint="eastAsia" w:ascii="宋体" w:hAnsi="宋体" w:cs="宋体"/>
                <w:i w:val="0"/>
                <w:iCs w:val="0"/>
                <w:color w:val="auto"/>
                <w:kern w:val="0"/>
                <w:sz w:val="24"/>
                <w:szCs w:val="24"/>
                <w:highlight w:val="none"/>
                <w:u w:val="none"/>
                <w:lang w:val="en-US" w:eastAsia="zh-CN"/>
              </w:rPr>
              <w:t>60</w:t>
            </w:r>
            <w:r>
              <w:rPr>
                <w:rFonts w:hint="eastAsia" w:ascii="宋体" w:hAnsi="宋体" w:eastAsia="宋体" w:cs="宋体"/>
                <w:i w:val="0"/>
                <w:iCs w:val="0"/>
                <w:color w:val="auto"/>
                <w:kern w:val="0"/>
                <w:sz w:val="24"/>
                <w:szCs w:val="24"/>
                <w:highlight w:val="none"/>
                <w:u w:val="none"/>
                <w:lang w:val="en-US" w:eastAsia="zh-CN"/>
              </w:rPr>
              <w:t>0W</w:t>
            </w:r>
          </w:p>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rPr>
              <w:t>6、制热功率：≤</w:t>
            </w:r>
            <w:r>
              <w:rPr>
                <w:rFonts w:hint="eastAsia" w:ascii="宋体" w:hAnsi="宋体" w:cs="宋体"/>
                <w:i w:val="0"/>
                <w:iCs w:val="0"/>
                <w:color w:val="auto"/>
                <w:kern w:val="0"/>
                <w:sz w:val="24"/>
                <w:szCs w:val="24"/>
                <w:highlight w:val="none"/>
                <w:u w:val="none"/>
                <w:lang w:val="en-US" w:eastAsia="zh-CN"/>
              </w:rPr>
              <w:t>3000</w:t>
            </w:r>
            <w:r>
              <w:rPr>
                <w:rFonts w:hint="eastAsia" w:ascii="宋体" w:hAnsi="宋体" w:eastAsia="宋体" w:cs="宋体"/>
                <w:i w:val="0"/>
                <w:iCs w:val="0"/>
                <w:color w:val="auto"/>
                <w:kern w:val="0"/>
                <w:sz w:val="24"/>
                <w:szCs w:val="24"/>
                <w:highlight w:val="none"/>
                <w:u w:val="none"/>
                <w:lang w:val="en-US" w:eastAsia="zh-CN"/>
              </w:rPr>
              <w:t>W</w:t>
            </w:r>
          </w:p>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7、循环风量：≥1370m³/h</w:t>
            </w:r>
          </w:p>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8、电辅加热：≥1200W</w:t>
            </w:r>
          </w:p>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9、环保冷媒：是</w:t>
            </w:r>
          </w:p>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 xml:space="preserve">10、噪音dB(A)：室内≤47，室外≤56  </w:t>
            </w:r>
          </w:p>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rPr>
              <w:t>11、压缩机采用全直流变频技术；</w:t>
            </w:r>
          </w:p>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rPr>
              <w:t>12、室外风扇电机、室内风扇电机均采用直流无刷电机。</w:t>
            </w:r>
          </w:p>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13、产品散热器具备多重涂层，长效亲水耐腐蚀效果好，选用金色速热抗腐蚀铝箔。</w:t>
            </w:r>
          </w:p>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14、产品具备自清洁系统；</w:t>
            </w:r>
          </w:p>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15、产品具有关机后室外机风扇自动反转除尘功能；</w:t>
            </w:r>
          </w:p>
          <w:p>
            <w:pPr>
              <w:widowControl/>
              <w:spacing w:before="0" w:beforeAutospacing="0" w:after="0" w:afterAutospacing="0"/>
              <w:ind w:left="0" w:right="0"/>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16、产品具有一键防直吹功能；</w:t>
            </w:r>
          </w:p>
          <w:p>
            <w:pPr>
              <w:widowControl/>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rPr>
              <w:t>17、产品具有智能自动调温功能。</w:t>
            </w:r>
          </w:p>
        </w:tc>
        <w:tc>
          <w:tcPr>
            <w:tcW w:w="576"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spacing w:before="0" w:beforeAutospacing="0" w:after="0" w:afterAutospacing="0"/>
              <w:ind w:left="0" w:right="0"/>
              <w:jc w:val="center"/>
              <w:rPr>
                <w:rFonts w:hint="default" w:ascii="宋体" w:hAnsi="宋体" w:eastAsia="宋体" w:cs="宋体"/>
                <w:i w:val="0"/>
                <w:iCs w:val="0"/>
                <w:color w:val="auto"/>
                <w:kern w:val="0"/>
                <w:sz w:val="24"/>
                <w:szCs w:val="24"/>
                <w:highlight w:val="none"/>
                <w:u w:val="none"/>
                <w:lang w:eastAsia="zh-CN"/>
              </w:rPr>
            </w:pPr>
            <w:r>
              <w:rPr>
                <w:rFonts w:hint="eastAsia" w:ascii="宋体" w:hAnsi="宋体" w:cs="宋体"/>
                <w:i w:val="0"/>
                <w:iCs w:val="0"/>
                <w:color w:val="auto"/>
                <w:kern w:val="0"/>
                <w:sz w:val="24"/>
                <w:szCs w:val="24"/>
                <w:highlight w:val="none"/>
                <w:u w:val="none"/>
                <w:lang w:eastAsia="zh-CN"/>
              </w:rPr>
              <w:t>台</w:t>
            </w:r>
          </w:p>
        </w:tc>
        <w:tc>
          <w:tcPr>
            <w:tcW w:w="7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before="0" w:beforeAutospacing="0" w:after="0" w:afterAutospacing="0"/>
              <w:ind w:left="0" w:right="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trPr>
        <w:tc>
          <w:tcPr>
            <w:tcW w:w="648"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spacing w:before="0" w:beforeAutospacing="0" w:after="0" w:afterAutospacing="0"/>
              <w:ind w:left="0" w:right="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2</w:t>
            </w:r>
          </w:p>
        </w:tc>
        <w:tc>
          <w:tcPr>
            <w:tcW w:w="1305"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spacing w:before="0" w:beforeAutospacing="0" w:after="0" w:afterAutospacing="0"/>
              <w:ind w:left="0" w:right="0"/>
              <w:jc w:val="center"/>
              <w:rPr>
                <w:rFonts w:hint="default" w:ascii="宋体" w:hAnsi="宋体" w:eastAsia="宋体" w:cs="宋体"/>
                <w:i w:val="0"/>
                <w:iCs w:val="0"/>
                <w:color w:val="auto"/>
                <w:kern w:val="0"/>
                <w:sz w:val="24"/>
                <w:szCs w:val="24"/>
                <w:highlight w:val="none"/>
                <w:u w:val="none"/>
                <w:lang w:eastAsia="zh-CN"/>
              </w:rPr>
            </w:pPr>
            <w:r>
              <w:rPr>
                <w:rFonts w:hint="eastAsia" w:ascii="宋体" w:hAnsi="宋体" w:eastAsia="宋体" w:cs="宋体"/>
                <w:i w:val="0"/>
                <w:iCs w:val="0"/>
                <w:color w:val="auto"/>
                <w:kern w:val="0"/>
                <w:sz w:val="24"/>
                <w:szCs w:val="24"/>
                <w:highlight w:val="none"/>
                <w:u w:val="none"/>
                <w:lang w:val="en-US" w:eastAsia="zh-CN"/>
              </w:rPr>
              <w:t>3匹柜</w:t>
            </w:r>
            <w:r>
              <w:rPr>
                <w:rFonts w:hint="default" w:ascii="宋体" w:hAnsi="宋体" w:cs="宋体"/>
                <w:i w:val="0"/>
                <w:iCs w:val="0"/>
                <w:color w:val="auto"/>
                <w:kern w:val="0"/>
                <w:sz w:val="24"/>
                <w:szCs w:val="24"/>
                <w:highlight w:val="none"/>
                <w:u w:val="none"/>
                <w:lang w:eastAsia="zh-CN"/>
              </w:rPr>
              <w:t>式空调</w:t>
            </w:r>
          </w:p>
        </w:tc>
        <w:tc>
          <w:tcPr>
            <w:tcW w:w="493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1、能效等级：变频2级</w:t>
            </w:r>
          </w:p>
          <w:p>
            <w:pPr>
              <w:widowControl/>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2、APF</w:t>
            </w:r>
            <w:r>
              <w:rPr>
                <w:rFonts w:hint="eastAsia" w:ascii="宋体" w:hAnsi="宋体" w:eastAsia="宋体" w:cs="宋体"/>
                <w:color w:val="auto"/>
                <w:sz w:val="24"/>
                <w:szCs w:val="24"/>
                <w:highlight w:val="none"/>
                <w:lang w:val="en-US"/>
              </w:rPr>
              <w:t>值：</w:t>
            </w:r>
            <w:r>
              <w:rPr>
                <w:rFonts w:hint="eastAsia" w:ascii="宋体" w:hAnsi="宋体" w:eastAsia="宋体" w:cs="宋体"/>
                <w:color w:val="auto"/>
                <w:sz w:val="24"/>
                <w:szCs w:val="24"/>
                <w:highlight w:val="none"/>
                <w:lang w:val="en-US" w:eastAsia="zh-CN"/>
              </w:rPr>
              <w:t>≥4</w:t>
            </w:r>
          </w:p>
          <w:p>
            <w:pPr>
              <w:widowControl/>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3、制冷量：≥72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w:t>
            </w:r>
          </w:p>
          <w:p>
            <w:pPr>
              <w:widowControl/>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4、制冷功率：≤2</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0W</w:t>
            </w:r>
          </w:p>
          <w:p>
            <w:pPr>
              <w:widowControl/>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5、制热量：≥9</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00W</w:t>
            </w:r>
          </w:p>
          <w:p>
            <w:pPr>
              <w:widowControl/>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6、制热功率：≤2860W</w:t>
            </w:r>
          </w:p>
          <w:p>
            <w:pPr>
              <w:widowControl/>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7、循环风量：≥1300m³/h</w:t>
            </w:r>
          </w:p>
          <w:p>
            <w:pPr>
              <w:widowControl/>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8、压缩机采用全直流变频技术；</w:t>
            </w:r>
          </w:p>
          <w:p>
            <w:pPr>
              <w:widowControl/>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9、室外风扇电机、室内风扇电机均采用直流无刷电机。</w:t>
            </w:r>
          </w:p>
          <w:p>
            <w:pPr>
              <w:widowControl w:val="0"/>
              <w:adjustRightInd w:val="0"/>
              <w:spacing w:before="0" w:beforeAutospacing="0" w:after="0" w:afterAutospacing="0"/>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10、产品散热器具备多重涂层，长效亲水耐腐蚀效果好，选用金色速热抗腐蚀铝箔。</w:t>
            </w:r>
          </w:p>
        </w:tc>
        <w:tc>
          <w:tcPr>
            <w:tcW w:w="576"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spacing w:before="0" w:beforeAutospacing="0" w:after="0" w:afterAutospacing="0"/>
              <w:ind w:left="0" w:right="0"/>
              <w:jc w:val="center"/>
              <w:rPr>
                <w:rFonts w:hint="default" w:ascii="宋体" w:hAnsi="宋体" w:eastAsia="宋体" w:cs="宋体"/>
                <w:i w:val="0"/>
                <w:iCs w:val="0"/>
                <w:color w:val="auto"/>
                <w:kern w:val="0"/>
                <w:sz w:val="24"/>
                <w:szCs w:val="24"/>
                <w:highlight w:val="none"/>
                <w:u w:val="none"/>
                <w:lang w:eastAsia="zh-CN"/>
              </w:rPr>
            </w:pPr>
            <w:r>
              <w:rPr>
                <w:rFonts w:hint="eastAsia" w:ascii="宋体" w:hAnsi="宋体" w:cs="宋体"/>
                <w:i w:val="0"/>
                <w:iCs w:val="0"/>
                <w:color w:val="auto"/>
                <w:kern w:val="0"/>
                <w:sz w:val="24"/>
                <w:szCs w:val="24"/>
                <w:highlight w:val="none"/>
                <w:u w:val="none"/>
                <w:lang w:eastAsia="zh-CN"/>
              </w:rPr>
              <w:t>台</w:t>
            </w:r>
          </w:p>
        </w:tc>
        <w:tc>
          <w:tcPr>
            <w:tcW w:w="7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before="0" w:beforeAutospacing="0" w:after="0" w:afterAutospacing="0"/>
              <w:ind w:left="0" w:right="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p>
        </w:tc>
        <w:tc>
          <w:tcPr>
            <w:tcW w:w="13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before="0" w:beforeAutospacing="0" w:after="0" w:afterAutospacing="0"/>
              <w:ind w:left="0" w:right="0"/>
              <w:jc w:val="center"/>
              <w:rPr>
                <w:rFonts w:hint="eastAsia" w:ascii="宋体" w:hAnsi="宋体" w:eastAsia="宋体" w:cs="宋体"/>
                <w:i w:val="0"/>
                <w:color w:val="auto"/>
                <w:sz w:val="24"/>
                <w:szCs w:val="24"/>
                <w:highlight w:val="none"/>
                <w:u w:val="none"/>
              </w:rPr>
            </w:pPr>
            <w:r>
              <w:rPr>
                <w:rFonts w:hint="eastAsia" w:ascii="宋体" w:hAnsi="宋体" w:eastAsia="宋体" w:cs="宋体"/>
                <w:color w:val="auto"/>
                <w:sz w:val="24"/>
                <w:szCs w:val="24"/>
                <w:highlight w:val="none"/>
                <w:shd w:val="clear" w:color="auto" w:fill="auto"/>
                <w:lang w:val="en-US" w:eastAsia="zh-CN"/>
              </w:rPr>
              <w:t>安装材料</w:t>
            </w:r>
          </w:p>
        </w:tc>
        <w:tc>
          <w:tcPr>
            <w:tcW w:w="49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utoSpaceDE w:val="0"/>
              <w:autoSpaceDN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安装材料、辅助材料:</w:t>
            </w:r>
          </w:p>
          <w:p>
            <w:pPr>
              <w:autoSpaceDE w:val="0"/>
              <w:autoSpaceDN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3匹</w:t>
            </w:r>
            <w:r>
              <w:rPr>
                <w:rFonts w:hint="eastAsia" w:ascii="宋体" w:hAnsi="宋体" w:eastAsia="宋体" w:cs="宋体"/>
                <w:color w:val="auto"/>
                <w:sz w:val="24"/>
                <w:szCs w:val="24"/>
                <w:highlight w:val="none"/>
                <w:lang w:val="en-US" w:eastAsia="zh-CN"/>
              </w:rPr>
              <w:t>机</w:t>
            </w:r>
            <w:r>
              <w:rPr>
                <w:rFonts w:hint="eastAsia" w:ascii="宋体" w:hAnsi="宋体" w:cs="宋体"/>
                <w:color w:val="auto"/>
                <w:sz w:val="24"/>
                <w:szCs w:val="24"/>
                <w:highlight w:val="none"/>
                <w:lang w:val="en-US" w:eastAsia="zh-CN"/>
              </w:rPr>
              <w:t>铜</w:t>
            </w:r>
            <w:r>
              <w:rPr>
                <w:rFonts w:hint="eastAsia" w:ascii="宋体" w:hAnsi="宋体" w:eastAsia="宋体" w:cs="宋体"/>
                <w:color w:val="auto"/>
                <w:sz w:val="24"/>
                <w:szCs w:val="24"/>
                <w:highlight w:val="none"/>
              </w:rPr>
              <w:t>管壁厚≥1.0mm；</w:t>
            </w:r>
          </w:p>
          <w:p>
            <w:pPr>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外机支架</w:t>
            </w:r>
            <w:r>
              <w:rPr>
                <w:rFonts w:hint="eastAsia" w:ascii="宋体" w:hAnsi="宋体" w:cs="宋体"/>
                <w:color w:val="auto"/>
                <w:sz w:val="24"/>
                <w:szCs w:val="24"/>
                <w:highlight w:val="none"/>
                <w:lang w:val="en-US" w:eastAsia="zh-CN"/>
              </w:rPr>
              <w:t>承若</w:t>
            </w:r>
            <w:r>
              <w:rPr>
                <w:rFonts w:hint="eastAsia" w:ascii="宋体" w:hAnsi="宋体" w:eastAsia="宋体" w:cs="宋体"/>
                <w:color w:val="auto"/>
                <w:sz w:val="24"/>
                <w:szCs w:val="24"/>
                <w:highlight w:val="none"/>
              </w:rPr>
              <w:t>符合国家标准《GB/T35753-2017》。</w:t>
            </w:r>
            <w:r>
              <w:rPr>
                <w:rFonts w:hint="default" w:ascii="宋体" w:hAnsi="宋体" w:cs="宋体"/>
                <w:color w:val="auto"/>
                <w:sz w:val="24"/>
                <w:szCs w:val="24"/>
                <w:highlight w:val="none"/>
              </w:rPr>
              <w:t>（提供</w:t>
            </w:r>
            <w:r>
              <w:rPr>
                <w:rFonts w:hint="eastAsia" w:ascii="宋体" w:hAnsi="宋体" w:eastAsia="宋体" w:cs="宋体"/>
                <w:color w:val="auto"/>
                <w:sz w:val="24"/>
                <w:szCs w:val="24"/>
                <w:highlight w:val="none"/>
              </w:rPr>
              <w:t>符合国家标准《GB/T35753-2017》</w:t>
            </w:r>
            <w:r>
              <w:rPr>
                <w:rFonts w:hint="eastAsia" w:ascii="宋体" w:hAnsi="宋体" w:cs="宋体"/>
                <w:color w:val="auto"/>
                <w:sz w:val="24"/>
                <w:szCs w:val="24"/>
                <w:highlight w:val="none"/>
                <w:lang w:val="en-US" w:eastAsia="zh-CN"/>
              </w:rPr>
              <w:t>的承若书或者</w:t>
            </w:r>
            <w:r>
              <w:rPr>
                <w:rFonts w:hint="default" w:ascii="宋体" w:hAnsi="宋体" w:cs="宋体"/>
                <w:color w:val="auto"/>
                <w:sz w:val="24"/>
                <w:szCs w:val="24"/>
                <w:highlight w:val="none"/>
              </w:rPr>
              <w:t>带CMA标志的第三方检测报告）</w:t>
            </w:r>
          </w:p>
          <w:p>
            <w:pPr>
              <w:autoSpaceDE w:val="0"/>
              <w:autoSpaceDN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3、</w:t>
            </w:r>
            <w:r>
              <w:rPr>
                <w:rFonts w:hint="eastAsia" w:ascii="宋体" w:hAnsi="宋体" w:eastAsia="宋体" w:cs="宋体"/>
                <w:color w:val="auto"/>
                <w:sz w:val="24"/>
                <w:szCs w:val="24"/>
                <w:highlight w:val="none"/>
              </w:rPr>
              <w:t>外机支架使用304不锈钢（同时配备不锈钢膨胀及螺栓不少于6颗）。</w:t>
            </w:r>
          </w:p>
          <w:p>
            <w:pPr>
              <w:widowControl/>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空调保温材料厚度≥15mm。</w:t>
            </w:r>
          </w:p>
          <w:p>
            <w:pPr>
              <w:pStyle w:val="2"/>
              <w:rPr>
                <w:rFonts w:hint="default" w:eastAsia="宋体"/>
                <w:color w:val="auto"/>
                <w:highlight w:val="none"/>
                <w:lang w:val="en-US" w:eastAsia="zh-CN"/>
              </w:rPr>
            </w:pPr>
            <w:r>
              <w:rPr>
                <w:rFonts w:hint="eastAsia" w:ascii="宋体" w:hAnsi="宋体" w:eastAsia="宋体" w:cs="宋体"/>
                <w:b w:val="0"/>
                <w:bCs w:val="0"/>
                <w:color w:val="auto"/>
                <w:sz w:val="24"/>
                <w:szCs w:val="24"/>
                <w:highlight w:val="none"/>
                <w:lang w:val="en-US" w:eastAsia="zh-CN"/>
              </w:rPr>
              <w:t>5、满足本项目安装需要的其他材料，包括</w:t>
            </w:r>
            <w:r>
              <w:rPr>
                <w:rFonts w:hint="eastAsia" w:ascii="宋体" w:hAnsi="宋体" w:eastAsia="宋体" w:cs="宋体"/>
                <w:b w:val="0"/>
                <w:bCs w:val="0"/>
                <w:color w:val="auto"/>
                <w:sz w:val="24"/>
                <w:szCs w:val="24"/>
                <w:highlight w:val="none"/>
              </w:rPr>
              <w:t>隔震垫、冷媒管、固定材料、强电接线</w:t>
            </w:r>
            <w:r>
              <w:rPr>
                <w:rFonts w:hint="eastAsia" w:ascii="宋体" w:hAnsi="宋体" w:eastAsia="宋体" w:cs="宋体"/>
                <w:b w:val="0"/>
                <w:bCs w:val="0"/>
                <w:color w:val="auto"/>
                <w:sz w:val="24"/>
                <w:szCs w:val="24"/>
                <w:highlight w:val="none"/>
                <w:lang w:val="en-US" w:eastAsia="zh-CN"/>
              </w:rPr>
              <w:t>等。</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before="0" w:beforeAutospacing="0" w:after="0" w:afterAutospacing="0"/>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color w:val="auto"/>
                <w:kern w:val="0"/>
                <w:sz w:val="24"/>
                <w:szCs w:val="24"/>
                <w:highlight w:val="none"/>
                <w:lang w:eastAsia="zh-CN"/>
              </w:rPr>
              <w:t>项</w:t>
            </w:r>
          </w:p>
        </w:tc>
        <w:tc>
          <w:tcPr>
            <w:tcW w:w="7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before="0" w:beforeAutospacing="0" w:after="0" w:afterAutospacing="0"/>
              <w:ind w:left="0" w:right="0"/>
              <w:jc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r>
    </w:tbl>
    <w:p>
      <w:p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eastAsia="zh-CN"/>
        </w:rPr>
        <w:t>▲采购人</w:t>
      </w:r>
      <w:r>
        <w:rPr>
          <w:rFonts w:hint="eastAsia" w:ascii="宋体" w:hAnsi="宋体" w:cs="宋体"/>
          <w:color w:val="auto"/>
          <w:sz w:val="24"/>
          <w:szCs w:val="24"/>
          <w:highlight w:val="none"/>
          <w:lang w:eastAsia="zh-CN"/>
        </w:rPr>
        <w:t>本次</w:t>
      </w:r>
      <w:r>
        <w:rPr>
          <w:rFonts w:hint="eastAsia" w:ascii="宋体" w:hAnsi="宋体" w:eastAsia="宋体" w:cs="宋体"/>
          <w:color w:val="auto"/>
          <w:sz w:val="24"/>
          <w:szCs w:val="24"/>
          <w:highlight w:val="none"/>
          <w:lang w:eastAsia="zh-CN"/>
        </w:rPr>
        <w:t>采购的</w:t>
      </w:r>
      <w:r>
        <w:rPr>
          <w:rFonts w:hint="eastAsia" w:ascii="宋体" w:hAnsi="宋体" w:cs="仿宋"/>
          <w:color w:val="auto"/>
          <w:kern w:val="0"/>
          <w:sz w:val="24"/>
          <w:highlight w:val="none"/>
          <w:lang w:eastAsia="zh-CN"/>
        </w:rPr>
        <w:t>空调</w:t>
      </w:r>
      <w:r>
        <w:rPr>
          <w:rFonts w:hint="eastAsia" w:ascii="宋体" w:hAnsi="宋体" w:eastAsia="宋体" w:cs="宋体"/>
          <w:color w:val="auto"/>
          <w:sz w:val="24"/>
          <w:szCs w:val="24"/>
          <w:highlight w:val="none"/>
          <w:lang w:eastAsia="zh-CN"/>
        </w:rPr>
        <w:t>属于政府强制采购的节能产品品目清单范围的，投标人按招标文件要求提供国家确定的认证机构出具的、处于有效期之内的节能产品认证证书。</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 xml:space="preserve">、工期要求： </w:t>
      </w:r>
    </w:p>
    <w:p>
      <w:pPr>
        <w:snapToGrid w:val="0"/>
        <w:spacing w:line="360" w:lineRule="auto"/>
        <w:ind w:firstLine="481"/>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rPr>
        <w:t>签订合同后</w:t>
      </w:r>
      <w:r>
        <w:rPr>
          <w:rFonts w:hint="eastAsia" w:ascii="宋体" w:hAnsi="宋体" w:cs="宋体"/>
          <w:b w:val="0"/>
          <w:bCs/>
          <w:color w:val="auto"/>
          <w:sz w:val="24"/>
          <w:szCs w:val="24"/>
          <w:highlight w:val="none"/>
          <w:lang w:val="en-US" w:eastAsia="zh-CN"/>
        </w:rPr>
        <w:t>20</w:t>
      </w:r>
      <w:r>
        <w:rPr>
          <w:rFonts w:hint="eastAsia" w:ascii="宋体" w:hAnsi="宋体" w:eastAsia="宋体" w:cs="宋体"/>
          <w:b w:val="0"/>
          <w:bCs/>
          <w:color w:val="auto"/>
          <w:sz w:val="24"/>
          <w:szCs w:val="24"/>
          <w:highlight w:val="none"/>
        </w:rPr>
        <w:t>日内送货并安装、调试完毕。</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、质量标准要求：</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供方所供的货物必须为全新的</w:t>
      </w:r>
      <w:r>
        <w:rPr>
          <w:rFonts w:hint="eastAsia" w:ascii="宋体" w:hAnsi="宋体" w:cs="宋体"/>
          <w:bCs/>
          <w:color w:val="auto"/>
          <w:sz w:val="24"/>
          <w:szCs w:val="24"/>
          <w:highlight w:val="none"/>
          <w:lang w:eastAsia="zh-CN"/>
        </w:rPr>
        <w:t>。</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所供</w:t>
      </w:r>
      <w:r>
        <w:rPr>
          <w:rFonts w:hint="eastAsia" w:ascii="宋体" w:hAnsi="宋体" w:eastAsia="宋体" w:cs="宋体"/>
          <w:snapToGrid w:val="0"/>
          <w:color w:val="auto"/>
          <w:kern w:val="0"/>
          <w:sz w:val="24"/>
          <w:szCs w:val="24"/>
          <w:highlight w:val="none"/>
        </w:rPr>
        <w:t>设备须符合国家有关工业设备制造标准</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bCs/>
          <w:color w:val="auto"/>
          <w:sz w:val="24"/>
          <w:szCs w:val="24"/>
          <w:highlight w:val="none"/>
        </w:rPr>
        <w:t>所供货物不会侵犯任何第三方知识产权</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val="0"/>
          <w:snapToGrid w:val="0"/>
          <w:color w:val="auto"/>
          <w:kern w:val="0"/>
          <w:sz w:val="24"/>
          <w:szCs w:val="24"/>
          <w:highlight w:val="none"/>
          <w:lang w:val="en-US" w:eastAsia="zh-CN"/>
        </w:rPr>
        <w:t xml:space="preserve">   </w:t>
      </w:r>
    </w:p>
    <w:p>
      <w:pPr>
        <w:widowControl/>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、售后服务要求：</w:t>
      </w:r>
    </w:p>
    <w:p>
      <w:pPr>
        <w:numPr>
          <w:numId w:val="0"/>
        </w:numPr>
        <w:spacing w:line="360" w:lineRule="auto"/>
        <w:ind w:right="6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1、质保期：</w:t>
      </w:r>
      <w:r>
        <w:rPr>
          <w:rFonts w:hint="eastAsia" w:ascii="宋体" w:hAnsi="宋体" w:eastAsia="宋体" w:cs="宋体"/>
          <w:b w:val="0"/>
          <w:bCs/>
          <w:color w:val="auto"/>
          <w:sz w:val="24"/>
          <w:szCs w:val="24"/>
          <w:highlight w:val="none"/>
        </w:rPr>
        <w:t>从验收</w:t>
      </w:r>
      <w:r>
        <w:rPr>
          <w:rFonts w:hint="eastAsia" w:ascii="宋体" w:hAnsi="宋体" w:eastAsia="宋体" w:cs="宋体"/>
          <w:bCs/>
          <w:color w:val="auto"/>
          <w:sz w:val="24"/>
          <w:szCs w:val="24"/>
          <w:highlight w:val="none"/>
        </w:rPr>
        <w:t>合格</w:t>
      </w:r>
      <w:r>
        <w:rPr>
          <w:rFonts w:hint="eastAsia" w:ascii="宋体" w:hAnsi="宋体" w:eastAsia="宋体" w:cs="宋体"/>
          <w:b w:val="0"/>
          <w:bCs/>
          <w:color w:val="auto"/>
          <w:sz w:val="24"/>
          <w:szCs w:val="24"/>
          <w:highlight w:val="none"/>
        </w:rPr>
        <w:t>之日起</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eastAsia="zh-CN"/>
        </w:rPr>
        <w:t>。</w:t>
      </w:r>
    </w:p>
    <w:p>
      <w:pPr>
        <w:spacing w:line="360" w:lineRule="auto"/>
        <w:ind w:firstLine="480" w:firstLineChars="200"/>
        <w:jc w:val="left"/>
        <w:rPr>
          <w:rFonts w:hint="eastAsia" w:ascii="宋体" w:hAnsi="宋体" w:cs="仿宋_GB2312"/>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质保期内</w:t>
      </w:r>
      <w:r>
        <w:rPr>
          <w:rFonts w:hint="eastAsia" w:ascii="宋体" w:hAnsi="宋体" w:cs="仿宋_GB2312"/>
          <w:color w:val="auto"/>
          <w:sz w:val="24"/>
          <w:highlight w:val="none"/>
        </w:rPr>
        <w:t>技术支持要求：质保期内出现问题，7×24小时的电话技术支持和5×12小时的免费上门现场技术服务；质保期内提供免费上门维护、对故障1小时内技术响应，2小时以内到现场</w:t>
      </w:r>
      <w:r>
        <w:rPr>
          <w:rFonts w:hint="eastAsia" w:ascii="宋体" w:hAnsi="宋体" w:cs="仿宋_GB2312"/>
          <w:color w:val="auto"/>
          <w:sz w:val="24"/>
          <w:highlight w:val="none"/>
          <w:lang w:val="en-US" w:eastAsia="zh-CN"/>
        </w:rPr>
        <w:t>,</w:t>
      </w:r>
      <w:r>
        <w:rPr>
          <w:rFonts w:hint="eastAsia" w:ascii="宋体" w:hAnsi="宋体" w:cs="仿宋_GB2312"/>
          <w:color w:val="auto"/>
          <w:sz w:val="24"/>
          <w:highlight w:val="none"/>
        </w:rPr>
        <w:t>4小时以内解决问题。</w:t>
      </w:r>
      <w:r>
        <w:rPr>
          <w:rFonts w:hint="eastAsia" w:ascii="宋体" w:hAnsi="宋体" w:eastAsia="宋体" w:cs="宋体"/>
          <w:bCs/>
          <w:color w:val="auto"/>
          <w:sz w:val="24"/>
          <w:szCs w:val="24"/>
          <w:highlight w:val="none"/>
        </w:rPr>
        <w:t>现场解决不了</w:t>
      </w:r>
      <w:r>
        <w:rPr>
          <w:rFonts w:hint="eastAsia" w:ascii="宋体" w:hAnsi="宋体" w:cs="仿宋_GB2312"/>
          <w:color w:val="auto"/>
          <w:sz w:val="24"/>
          <w:highlight w:val="none"/>
        </w:rPr>
        <w:t>的采取补救措施</w:t>
      </w:r>
      <w:r>
        <w:rPr>
          <w:rFonts w:hint="eastAsia" w:ascii="宋体" w:hAnsi="宋体" w:cs="仿宋_GB2312"/>
          <w:color w:val="auto"/>
          <w:sz w:val="24"/>
          <w:highlight w:val="none"/>
          <w:lang w:eastAsia="zh-CN"/>
        </w:rPr>
        <w:t>（提供备品备件使用）</w:t>
      </w:r>
      <w:r>
        <w:rPr>
          <w:rFonts w:hint="eastAsia" w:ascii="宋体" w:hAnsi="宋体" w:cs="仿宋_GB2312"/>
          <w:color w:val="auto"/>
          <w:sz w:val="24"/>
          <w:highlight w:val="none"/>
        </w:rPr>
        <w:t>，以保证使用方的正常工作需求。</w:t>
      </w:r>
    </w:p>
    <w:p>
      <w:pPr>
        <w:spacing w:line="360" w:lineRule="auto"/>
        <w:ind w:firstLine="480" w:firstLineChars="200"/>
        <w:jc w:val="left"/>
        <w:rPr>
          <w:rFonts w:hint="eastAsia" w:ascii="宋体" w:hAnsi="宋体" w:cs="仿宋_GB2312"/>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质保期内的维修费用（包括配件）全部由供货方负责，质保期后的维修酌情以成本价收费。</w:t>
      </w:r>
    </w:p>
    <w:p>
      <w:pPr>
        <w:spacing w:line="360" w:lineRule="auto"/>
        <w:ind w:firstLine="480" w:firstLineChars="200"/>
        <w:jc w:val="left"/>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仿宋_GB2312"/>
          <w:color w:val="auto"/>
          <w:sz w:val="24"/>
          <w:highlight w:val="none"/>
          <w:lang w:val="en-US" w:eastAsia="zh-CN"/>
        </w:rPr>
        <w:t>4、</w:t>
      </w:r>
      <w:r>
        <w:rPr>
          <w:rFonts w:hint="default" w:ascii="宋体" w:hAnsi="宋体" w:cs="仿宋_GB2312"/>
          <w:color w:val="auto"/>
          <w:sz w:val="24"/>
          <w:highlight w:val="none"/>
          <w:lang w:eastAsia="zh-CN"/>
        </w:rPr>
        <w:t>供应商</w:t>
      </w:r>
      <w:r>
        <w:rPr>
          <w:rFonts w:hint="eastAsia" w:ascii="宋体" w:hAnsi="宋体" w:cs="仿宋_GB2312"/>
          <w:color w:val="auto"/>
          <w:sz w:val="24"/>
          <w:highlight w:val="none"/>
        </w:rPr>
        <w:t>对所供产品实行终身维修。</w:t>
      </w:r>
    </w:p>
    <w:p>
      <w:pPr>
        <w:spacing w:line="360" w:lineRule="auto"/>
        <w:ind w:left="60" w:right="6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六、培训要求：</w:t>
      </w:r>
    </w:p>
    <w:p>
      <w:pPr>
        <w:spacing w:line="360" w:lineRule="auto"/>
        <w:ind w:right="6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Cs/>
          <w:color w:val="auto"/>
          <w:sz w:val="24"/>
          <w:szCs w:val="24"/>
          <w:highlight w:val="none"/>
        </w:rPr>
        <w:t>安装调试后，供应商须向使用方人员做好所供产品日常保养、使用、管理的现场实地培训，免费提供理论和实际操作的培训服务，直至会熟练掌握操作技术、维护保养知识及常见故障判别及排除方法等。</w:t>
      </w:r>
    </w:p>
    <w:p>
      <w:pPr>
        <w:keepNext/>
        <w:keepLines/>
        <w:spacing w:line="360" w:lineRule="auto"/>
        <w:rPr>
          <w:rFonts w:hint="eastAsia" w:ascii="宋体" w:hAnsi="宋体" w:eastAsia="宋体" w:cs="宋体"/>
          <w:b/>
          <w:bCs/>
          <w:color w:val="auto"/>
          <w:spacing w:val="14"/>
          <w:kern w:val="24"/>
          <w:sz w:val="24"/>
          <w:szCs w:val="24"/>
          <w:highlight w:val="none"/>
        </w:rPr>
      </w:pPr>
      <w:r>
        <w:rPr>
          <w:rFonts w:hint="eastAsia" w:ascii="宋体" w:hAnsi="宋体" w:cs="宋体"/>
          <w:b/>
          <w:bCs/>
          <w:color w:val="auto"/>
          <w:spacing w:val="14"/>
          <w:kern w:val="24"/>
          <w:sz w:val="24"/>
          <w:szCs w:val="24"/>
          <w:highlight w:val="none"/>
          <w:lang w:val="en-US" w:eastAsia="zh-CN"/>
        </w:rPr>
        <w:t>七、</w:t>
      </w:r>
      <w:r>
        <w:rPr>
          <w:rFonts w:hint="eastAsia" w:ascii="宋体" w:hAnsi="宋体" w:eastAsia="宋体" w:cs="宋体"/>
          <w:b/>
          <w:bCs/>
          <w:color w:val="auto"/>
          <w:spacing w:val="14"/>
          <w:kern w:val="24"/>
          <w:sz w:val="24"/>
          <w:szCs w:val="24"/>
          <w:highlight w:val="none"/>
        </w:rPr>
        <w:t>安装要求</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1.室外机安装位置</w:t>
      </w:r>
      <w:r>
        <w:rPr>
          <w:rFonts w:hint="eastAsia" w:ascii="宋体" w:hAnsi="宋体" w:eastAsia="宋体" w:cs="宋体"/>
          <w:color w:val="auto"/>
          <w:sz w:val="24"/>
          <w:szCs w:val="24"/>
          <w:highlight w:val="none"/>
          <w:lang w:val="en-US" w:eastAsia="zh-CN"/>
        </w:rPr>
        <w:t>在</w:t>
      </w:r>
      <w:r>
        <w:rPr>
          <w:rFonts w:hint="eastAsia" w:ascii="宋体" w:hAnsi="宋体" w:cs="宋体"/>
          <w:color w:val="auto"/>
          <w:sz w:val="24"/>
          <w:szCs w:val="24"/>
          <w:highlight w:val="none"/>
          <w:lang w:val="en-US" w:eastAsia="zh-CN"/>
        </w:rPr>
        <w:t>学校</w:t>
      </w:r>
      <w:r>
        <w:rPr>
          <w:rFonts w:hint="eastAsia" w:ascii="宋体" w:hAnsi="宋体" w:eastAsia="宋体" w:cs="宋体"/>
          <w:color w:val="auto"/>
          <w:sz w:val="24"/>
          <w:szCs w:val="24"/>
          <w:highlight w:val="none"/>
        </w:rPr>
        <w:t>外墙</w:t>
      </w:r>
      <w:r>
        <w:rPr>
          <w:rFonts w:hint="eastAsia" w:ascii="宋体" w:hAnsi="宋体" w:cs="宋体"/>
          <w:color w:val="auto"/>
          <w:sz w:val="24"/>
          <w:szCs w:val="24"/>
          <w:highlight w:val="none"/>
          <w:lang w:val="en-US" w:eastAsia="zh-CN"/>
        </w:rPr>
        <w:t>或设备平台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各</w:t>
      </w:r>
      <w:r>
        <w:rPr>
          <w:rFonts w:hint="default" w:ascii="宋体" w:hAnsi="宋体" w:cs="宋体"/>
          <w:color w:val="auto"/>
          <w:sz w:val="24"/>
          <w:szCs w:val="24"/>
          <w:highlight w:val="none"/>
          <w:lang w:eastAsia="zh-CN"/>
        </w:rPr>
        <w:t>供应商</w:t>
      </w:r>
      <w:r>
        <w:rPr>
          <w:rFonts w:hint="eastAsia" w:ascii="宋体" w:hAnsi="宋体" w:cs="宋体"/>
          <w:color w:val="auto"/>
          <w:sz w:val="24"/>
          <w:szCs w:val="24"/>
          <w:highlight w:val="none"/>
          <w:lang w:val="en-US" w:eastAsia="zh-CN"/>
        </w:rPr>
        <w:t>使用支架、</w:t>
      </w:r>
      <w:r>
        <w:rPr>
          <w:rFonts w:hint="eastAsia" w:ascii="宋体" w:hAnsi="宋体" w:eastAsia="宋体" w:cs="宋体"/>
          <w:color w:val="auto"/>
          <w:sz w:val="24"/>
          <w:szCs w:val="24"/>
          <w:highlight w:val="none"/>
        </w:rPr>
        <w:t>冷媒管及凝结水</w:t>
      </w:r>
      <w:r>
        <w:rPr>
          <w:rFonts w:hint="eastAsia" w:ascii="宋体" w:hAnsi="宋体" w:cs="宋体"/>
          <w:color w:val="auto"/>
          <w:sz w:val="24"/>
          <w:szCs w:val="24"/>
          <w:highlight w:val="none"/>
          <w:lang w:val="en-US" w:eastAsia="zh-CN"/>
        </w:rPr>
        <w:t>管等需考虑墙体承重、安装</w:t>
      </w:r>
      <w:r>
        <w:rPr>
          <w:rFonts w:hint="eastAsia" w:ascii="宋体" w:hAnsi="宋体" w:eastAsia="宋体" w:cs="宋体"/>
          <w:color w:val="auto"/>
          <w:sz w:val="24"/>
          <w:szCs w:val="24"/>
          <w:highlight w:val="none"/>
        </w:rPr>
        <w:t>美观及</w:t>
      </w:r>
      <w:r>
        <w:rPr>
          <w:rFonts w:hint="eastAsia" w:ascii="宋体" w:hAnsi="宋体" w:cs="宋体"/>
          <w:color w:val="auto"/>
          <w:sz w:val="24"/>
          <w:szCs w:val="24"/>
          <w:highlight w:val="none"/>
          <w:lang w:val="en-US" w:eastAsia="zh-CN"/>
        </w:rPr>
        <w:t>室</w:t>
      </w:r>
      <w:r>
        <w:rPr>
          <w:rFonts w:hint="eastAsia" w:ascii="宋体" w:hAnsi="宋体" w:eastAsia="宋体" w:cs="宋体"/>
          <w:color w:val="auto"/>
          <w:sz w:val="24"/>
          <w:szCs w:val="24"/>
          <w:highlight w:val="none"/>
        </w:rPr>
        <w:t>外机安装稳固</w:t>
      </w:r>
      <w:r>
        <w:rPr>
          <w:rFonts w:hint="eastAsia" w:ascii="宋体" w:hAnsi="宋体" w:cs="宋体"/>
          <w:color w:val="auto"/>
          <w:sz w:val="24"/>
          <w:szCs w:val="24"/>
          <w:highlight w:val="none"/>
          <w:lang w:val="en-US" w:eastAsia="zh-CN"/>
        </w:rPr>
        <w:t>等各方面因素。</w:t>
      </w:r>
      <w:r>
        <w:rPr>
          <w:rFonts w:hint="eastAsia" w:ascii="宋体" w:hAnsi="宋体" w:eastAsia="宋体" w:cs="宋体"/>
          <w:color w:val="auto"/>
          <w:sz w:val="24"/>
          <w:szCs w:val="24"/>
          <w:highlight w:val="none"/>
        </w:rPr>
        <w:t>由施工单位根据实际情况</w:t>
      </w:r>
      <w:r>
        <w:rPr>
          <w:rFonts w:hint="eastAsia" w:ascii="宋体" w:hAnsi="宋体" w:cs="宋体"/>
          <w:color w:val="auto"/>
          <w:sz w:val="24"/>
          <w:szCs w:val="24"/>
          <w:highlight w:val="none"/>
          <w:lang w:val="en-US" w:eastAsia="zh-CN"/>
        </w:rPr>
        <w:t>使用满足本项目实际要求的材料及安装工艺</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2.室内外机连接管和冷凝水管位置根据现场实际情况确定。</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3.室内机安装位置需与</w:t>
      </w:r>
      <w:r>
        <w:rPr>
          <w:rFonts w:hint="default" w:ascii="宋体" w:hAnsi="宋体" w:cs="宋体"/>
          <w:color w:val="auto"/>
          <w:sz w:val="24"/>
          <w:szCs w:val="24"/>
          <w:highlight w:val="none"/>
        </w:rPr>
        <w:t>采购人</w:t>
      </w:r>
      <w:r>
        <w:rPr>
          <w:rFonts w:hint="eastAsia" w:ascii="宋体" w:hAnsi="宋体" w:eastAsia="宋体" w:cs="宋体"/>
          <w:color w:val="auto"/>
          <w:sz w:val="24"/>
          <w:szCs w:val="24"/>
          <w:highlight w:val="none"/>
        </w:rPr>
        <w:t>最终通确定位置后施工。</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.冷凝水管道必须缚设坡度、坡向排水点。支管坡度不小于1%。安装完毕后按要求做排水试验。（包括密封性试验）</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.已安装好的冷媒管按各冷媒系统对气管及液管进行氮气加压试验，试验结果各项指标必须满足规范要求。</w:t>
      </w:r>
    </w:p>
    <w:p>
      <w:pPr>
        <w:pStyle w:val="16"/>
        <w:spacing w:line="360" w:lineRule="auto"/>
        <w:ind w:firstLine="0" w:firstLineChars="0"/>
        <w:rPr>
          <w:rFonts w:cs="宋体"/>
          <w:b/>
          <w:color w:val="auto"/>
          <w:highlight w:val="none"/>
        </w:rPr>
      </w:pPr>
      <w:r>
        <w:rPr>
          <w:rFonts w:hint="eastAsia" w:cs="宋体"/>
          <w:b/>
          <w:color w:val="auto"/>
          <w:highlight w:val="none"/>
          <w:lang w:val="en-US" w:eastAsia="zh-CN"/>
        </w:rPr>
        <w:t>八、</w:t>
      </w:r>
      <w:r>
        <w:rPr>
          <w:rFonts w:hint="eastAsia" w:cs="宋体"/>
          <w:b/>
          <w:color w:val="auto"/>
          <w:highlight w:val="none"/>
        </w:rPr>
        <w:t>验收</w:t>
      </w:r>
    </w:p>
    <w:p>
      <w:pPr>
        <w:spacing w:line="360" w:lineRule="auto"/>
        <w:ind w:firstLine="480" w:firstLineChars="200"/>
        <w:rPr>
          <w:rFonts w:hint="eastAsia" w:ascii="宋体" w:hAnsi="宋体" w:eastAsia="宋体" w:cs="宋体"/>
          <w:b/>
          <w:color w:val="auto"/>
          <w:sz w:val="24"/>
          <w:szCs w:val="24"/>
          <w:highlight w:val="none"/>
          <w:lang w:val="en-US" w:eastAsia="zh-CN"/>
        </w:rPr>
      </w:pPr>
      <w:r>
        <w:rPr>
          <w:rFonts w:hint="eastAsia" w:ascii="宋体" w:hAnsi="宋体" w:cs="宋体"/>
          <w:color w:val="auto"/>
          <w:kern w:val="0"/>
          <w:sz w:val="24"/>
          <w:highlight w:val="none"/>
          <w:lang w:val="en-US" w:eastAsia="zh-CN"/>
        </w:rPr>
        <w:t>由</w:t>
      </w:r>
      <w:r>
        <w:rPr>
          <w:rFonts w:hint="eastAsia" w:ascii="宋体" w:hAnsi="宋体" w:cs="宋体"/>
          <w:color w:val="auto"/>
          <w:kern w:val="0"/>
          <w:sz w:val="24"/>
          <w:highlight w:val="none"/>
        </w:rPr>
        <w:t>采购人组织验收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采购人成立验收小组，按照采购合同的约定对供应商履约情况进行验收。验收时，按照采购合同的约定对每一项技术、服务、安全标准的履约情况进行确认。验收结束后，出具验收书，列明验收情况及项目总体评价，由验收双方共同签署。</w:t>
      </w:r>
    </w:p>
    <w:p>
      <w:pPr>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九</w:t>
      </w:r>
      <w:r>
        <w:rPr>
          <w:rFonts w:hint="eastAsia" w:ascii="宋体" w:hAnsi="宋体" w:eastAsia="宋体" w:cs="宋体"/>
          <w:b/>
          <w:color w:val="auto"/>
          <w:sz w:val="24"/>
          <w:szCs w:val="24"/>
          <w:highlight w:val="none"/>
        </w:rPr>
        <w:t>、货款支付：</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付款方式：合同签订后7个工作日内</w:t>
      </w:r>
      <w:r>
        <w:rPr>
          <w:rFonts w:hint="eastAsia" w:ascii="宋体" w:hAnsi="宋体" w:eastAsia="宋体" w:cs="宋体"/>
          <w:color w:val="auto"/>
          <w:sz w:val="24"/>
          <w:szCs w:val="24"/>
          <w:highlight w:val="none"/>
          <w:lang w:eastAsia="zh-CN"/>
        </w:rPr>
        <w:t>采购</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向</w:t>
      </w:r>
      <w:r>
        <w:rPr>
          <w:rFonts w:hint="default" w:ascii="宋体" w:hAnsi="宋体" w:cs="宋体"/>
          <w:bCs/>
          <w:color w:val="auto"/>
          <w:sz w:val="24"/>
          <w:szCs w:val="24"/>
          <w:highlight w:val="none"/>
        </w:rPr>
        <w:t>供应商</w:t>
      </w:r>
      <w:r>
        <w:rPr>
          <w:rFonts w:hint="eastAsia" w:ascii="宋体" w:hAnsi="宋体" w:eastAsia="宋体" w:cs="宋体"/>
          <w:bCs/>
          <w:color w:val="auto"/>
          <w:sz w:val="24"/>
          <w:szCs w:val="24"/>
          <w:highlight w:val="none"/>
        </w:rPr>
        <w:t>支付预付款为合同总价的</w:t>
      </w:r>
      <w:r>
        <w:rPr>
          <w:rFonts w:hint="eastAsia" w:ascii="宋体" w:hAnsi="宋体" w:eastAsia="宋体" w:cs="宋体"/>
          <w:bCs/>
          <w:color w:val="auto"/>
          <w:sz w:val="24"/>
          <w:szCs w:val="24"/>
          <w:highlight w:val="none"/>
          <w:lang w:val="en-US" w:eastAsia="zh-CN"/>
        </w:rPr>
        <w:t>50</w:t>
      </w:r>
      <w:r>
        <w:rPr>
          <w:rFonts w:hint="eastAsia" w:ascii="宋体" w:hAnsi="宋体" w:eastAsia="宋体" w:cs="宋体"/>
          <w:bCs/>
          <w:color w:val="auto"/>
          <w:sz w:val="24"/>
          <w:szCs w:val="24"/>
          <w:highlight w:val="none"/>
        </w:rPr>
        <w:t>%预付款，</w:t>
      </w:r>
      <w:r>
        <w:rPr>
          <w:rFonts w:hint="eastAsia" w:ascii="宋体" w:hAnsi="宋体" w:eastAsia="宋体" w:cs="宋体"/>
          <w:bCs/>
          <w:color w:val="auto"/>
          <w:sz w:val="24"/>
          <w:szCs w:val="24"/>
          <w:highlight w:val="none"/>
          <w:lang w:eastAsia="zh-CN"/>
        </w:rPr>
        <w:t>设备到货安装，</w:t>
      </w:r>
      <w:r>
        <w:rPr>
          <w:rFonts w:hint="eastAsia" w:ascii="宋体" w:hAnsi="宋体" w:eastAsia="宋体" w:cs="宋体"/>
          <w:bCs/>
          <w:color w:val="auto"/>
          <w:sz w:val="24"/>
          <w:szCs w:val="24"/>
          <w:highlight w:val="none"/>
        </w:rPr>
        <w:t>验收合格</w:t>
      </w:r>
      <w:r>
        <w:rPr>
          <w:rFonts w:hint="eastAsia" w:ascii="宋体" w:hAnsi="宋体" w:eastAsia="宋体" w:cs="宋体"/>
          <w:bCs/>
          <w:color w:val="auto"/>
          <w:sz w:val="24"/>
          <w:szCs w:val="24"/>
          <w:highlight w:val="none"/>
          <w:lang w:eastAsia="zh-CN"/>
        </w:rPr>
        <w:t>收到发票后</w:t>
      </w:r>
      <w:r>
        <w:rPr>
          <w:rFonts w:hint="eastAsia" w:ascii="宋体" w:hAnsi="宋体" w:eastAsia="宋体" w:cs="宋体"/>
          <w:bCs/>
          <w:color w:val="auto"/>
          <w:sz w:val="24"/>
          <w:szCs w:val="24"/>
          <w:highlight w:val="none"/>
        </w:rPr>
        <w:t>7个工作日</w:t>
      </w:r>
      <w:r>
        <w:rPr>
          <w:rFonts w:hint="eastAsia" w:ascii="宋体" w:hAnsi="宋体" w:eastAsia="宋体" w:cs="宋体"/>
          <w:bCs/>
          <w:color w:val="auto"/>
          <w:sz w:val="24"/>
          <w:szCs w:val="24"/>
          <w:highlight w:val="none"/>
          <w:lang w:eastAsia="zh-CN"/>
        </w:rPr>
        <w:t>内</w:t>
      </w:r>
      <w:r>
        <w:rPr>
          <w:rFonts w:hint="eastAsia" w:ascii="宋体" w:hAnsi="宋体" w:eastAsia="宋体" w:cs="宋体"/>
          <w:bCs/>
          <w:color w:val="auto"/>
          <w:sz w:val="24"/>
          <w:szCs w:val="24"/>
          <w:highlight w:val="none"/>
        </w:rPr>
        <w:t>采购人支付剩余</w:t>
      </w:r>
      <w:r>
        <w:rPr>
          <w:rFonts w:hint="eastAsia" w:ascii="宋体" w:hAnsi="宋体" w:eastAsia="宋体" w:cs="宋体"/>
          <w:bCs/>
          <w:color w:val="auto"/>
          <w:sz w:val="24"/>
          <w:szCs w:val="24"/>
          <w:highlight w:val="none"/>
          <w:lang w:val="en-US" w:eastAsia="zh-CN"/>
        </w:rPr>
        <w:t>50</w:t>
      </w:r>
      <w:r>
        <w:rPr>
          <w:rFonts w:hint="eastAsia" w:ascii="宋体" w:hAnsi="宋体" w:eastAsia="宋体" w:cs="宋体"/>
          <w:bCs/>
          <w:color w:val="auto"/>
          <w:sz w:val="24"/>
          <w:szCs w:val="24"/>
          <w:highlight w:val="none"/>
        </w:rPr>
        <w:t>%货款。</w:t>
      </w:r>
    </w:p>
    <w:p>
      <w:pPr>
        <w:rPr>
          <w:rFonts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r>
        <w:rPr>
          <w:rFonts w:hint="eastAsia" w:ascii="宋体" w:hAnsi="宋体" w:cs="仿宋"/>
          <w:b/>
          <w:color w:val="auto"/>
          <w:sz w:val="36"/>
          <w:szCs w:val="36"/>
          <w:highlight w:val="none"/>
        </w:rPr>
        <w:br w:type="page"/>
      </w:r>
    </w:p>
    <w:p>
      <w:pPr>
        <w:spacing w:line="460" w:lineRule="exact"/>
        <w:jc w:val="center"/>
        <w:rPr>
          <w:rFonts w:ascii="宋体" w:hAnsi="宋体" w:cs="仿宋"/>
          <w:b/>
          <w:color w:val="auto"/>
          <w:sz w:val="24"/>
          <w:highlight w:val="none"/>
        </w:rPr>
      </w:pPr>
      <w:r>
        <w:rPr>
          <w:rFonts w:hint="eastAsia" w:ascii="宋体" w:hAnsi="宋体" w:cs="仿宋"/>
          <w:b/>
          <w:color w:val="auto"/>
          <w:sz w:val="36"/>
          <w:szCs w:val="36"/>
          <w:highlight w:val="none"/>
        </w:rPr>
        <w:t xml:space="preserve">第四部分  </w:t>
      </w:r>
      <w:bookmarkStart w:id="20" w:name="_Toc184314464"/>
      <w:bookmarkEnd w:id="20"/>
      <w:bookmarkStart w:id="21" w:name="_Toc184314436"/>
      <w:bookmarkEnd w:id="21"/>
      <w:bookmarkStart w:id="22" w:name="_Toc184308084"/>
      <w:bookmarkEnd w:id="22"/>
      <w:bookmarkStart w:id="23" w:name="_Toc184308080"/>
      <w:bookmarkEnd w:id="23"/>
      <w:bookmarkStart w:id="24" w:name="_Toc184313295"/>
      <w:bookmarkEnd w:id="24"/>
      <w:bookmarkStart w:id="25" w:name="_Toc184314473"/>
      <w:bookmarkEnd w:id="25"/>
      <w:bookmarkStart w:id="26" w:name="_Toc184312099"/>
      <w:bookmarkEnd w:id="26"/>
      <w:bookmarkStart w:id="27" w:name="_Toc184308066"/>
      <w:bookmarkEnd w:id="27"/>
      <w:bookmarkStart w:id="28" w:name="_Toc184312120"/>
      <w:bookmarkEnd w:id="28"/>
      <w:bookmarkStart w:id="29" w:name="_Toc184310332"/>
      <w:bookmarkEnd w:id="29"/>
      <w:bookmarkStart w:id="30" w:name="_Toc184313276"/>
      <w:bookmarkEnd w:id="30"/>
      <w:bookmarkStart w:id="31" w:name="_Toc184310316"/>
      <w:bookmarkEnd w:id="31"/>
      <w:bookmarkStart w:id="32" w:name="_Toc184313299"/>
      <w:bookmarkEnd w:id="32"/>
      <w:bookmarkStart w:id="33" w:name="_Toc184313304"/>
      <w:bookmarkEnd w:id="33"/>
      <w:bookmarkStart w:id="34" w:name="_Toc184310278"/>
      <w:bookmarkEnd w:id="34"/>
      <w:bookmarkStart w:id="35" w:name="_Toc184312098"/>
      <w:bookmarkEnd w:id="35"/>
      <w:bookmarkStart w:id="36" w:name="_Toc184308037"/>
      <w:bookmarkEnd w:id="36"/>
      <w:bookmarkStart w:id="37" w:name="_Toc184308087"/>
      <w:bookmarkEnd w:id="37"/>
      <w:bookmarkStart w:id="38" w:name="_Toc184310273"/>
      <w:bookmarkEnd w:id="38"/>
      <w:bookmarkStart w:id="39" w:name="_Toc184310272"/>
      <w:bookmarkEnd w:id="39"/>
      <w:bookmarkStart w:id="40" w:name="_Toc184312075"/>
      <w:bookmarkEnd w:id="40"/>
      <w:bookmarkStart w:id="41" w:name="_Toc184308083"/>
      <w:bookmarkEnd w:id="41"/>
      <w:bookmarkStart w:id="42" w:name="_Toc184310279"/>
      <w:bookmarkEnd w:id="42"/>
      <w:bookmarkStart w:id="43" w:name="_Toc184308065"/>
      <w:bookmarkEnd w:id="43"/>
      <w:bookmarkStart w:id="44" w:name="_Toc184312134"/>
      <w:bookmarkEnd w:id="44"/>
      <w:bookmarkStart w:id="45" w:name="_Toc184310304"/>
      <w:bookmarkEnd w:id="45"/>
      <w:bookmarkStart w:id="46" w:name="_Toc184314477"/>
      <w:bookmarkEnd w:id="46"/>
      <w:bookmarkStart w:id="47" w:name="_Toc184310314"/>
      <w:bookmarkEnd w:id="47"/>
      <w:bookmarkStart w:id="48" w:name="_Toc184314415"/>
      <w:bookmarkEnd w:id="48"/>
      <w:bookmarkStart w:id="49" w:name="_Toc184313297"/>
      <w:bookmarkEnd w:id="49"/>
      <w:bookmarkStart w:id="50" w:name="_Toc184313239"/>
      <w:bookmarkEnd w:id="50"/>
      <w:bookmarkStart w:id="51" w:name="_Toc184308070"/>
      <w:bookmarkEnd w:id="51"/>
      <w:bookmarkStart w:id="52" w:name="_Toc184313280"/>
      <w:bookmarkEnd w:id="52"/>
      <w:bookmarkStart w:id="53" w:name="_Toc184310327"/>
      <w:bookmarkEnd w:id="53"/>
      <w:bookmarkStart w:id="54" w:name="_Toc184314440"/>
      <w:bookmarkEnd w:id="54"/>
      <w:bookmarkStart w:id="55" w:name="_Toc184314449"/>
      <w:bookmarkEnd w:id="55"/>
      <w:bookmarkStart w:id="56" w:name="_Toc184313267"/>
      <w:bookmarkEnd w:id="56"/>
      <w:bookmarkStart w:id="57" w:name="_Toc184310275"/>
      <w:bookmarkEnd w:id="57"/>
      <w:bookmarkStart w:id="58" w:name="_Toc184314411"/>
      <w:bookmarkEnd w:id="58"/>
      <w:bookmarkStart w:id="59" w:name="_Toc184312088"/>
      <w:bookmarkEnd w:id="59"/>
      <w:bookmarkStart w:id="60" w:name="_Toc184308099"/>
      <w:bookmarkEnd w:id="60"/>
      <w:bookmarkStart w:id="61" w:name="_Toc184314463"/>
      <w:bookmarkEnd w:id="61"/>
      <w:bookmarkStart w:id="62" w:name="_Toc184308054"/>
      <w:bookmarkEnd w:id="62"/>
      <w:bookmarkStart w:id="63" w:name="_Toc184310308"/>
      <w:bookmarkEnd w:id="63"/>
      <w:bookmarkStart w:id="64" w:name="_Toc184310315"/>
      <w:bookmarkEnd w:id="64"/>
      <w:bookmarkStart w:id="65" w:name="_Toc184310296"/>
      <w:bookmarkEnd w:id="65"/>
      <w:bookmarkStart w:id="66" w:name="_Toc184313287"/>
      <w:bookmarkEnd w:id="66"/>
      <w:bookmarkStart w:id="67" w:name="_Toc184314434"/>
      <w:bookmarkEnd w:id="67"/>
      <w:bookmarkStart w:id="68" w:name="_Toc184312085"/>
      <w:bookmarkEnd w:id="68"/>
      <w:bookmarkStart w:id="69" w:name="_Toc184308090"/>
      <w:bookmarkEnd w:id="69"/>
      <w:bookmarkStart w:id="70" w:name="_Toc184308055"/>
      <w:bookmarkEnd w:id="70"/>
      <w:bookmarkStart w:id="71" w:name="_Toc184308095"/>
      <w:bookmarkEnd w:id="71"/>
      <w:bookmarkStart w:id="72" w:name="_Toc184308045"/>
      <w:bookmarkEnd w:id="72"/>
      <w:bookmarkStart w:id="73" w:name="_Toc184310307"/>
      <w:bookmarkEnd w:id="73"/>
      <w:bookmarkStart w:id="74" w:name="_Toc184308104"/>
      <w:bookmarkEnd w:id="74"/>
      <w:bookmarkStart w:id="75" w:name="_Toc184314416"/>
      <w:bookmarkEnd w:id="75"/>
      <w:bookmarkStart w:id="76" w:name="_Toc184312080"/>
      <w:bookmarkEnd w:id="76"/>
      <w:bookmarkStart w:id="77" w:name="_Toc184314481"/>
      <w:bookmarkEnd w:id="77"/>
      <w:bookmarkStart w:id="78" w:name="_Toc184314470"/>
      <w:bookmarkEnd w:id="78"/>
      <w:bookmarkStart w:id="79" w:name="_Toc184308057"/>
      <w:bookmarkEnd w:id="79"/>
      <w:bookmarkStart w:id="80" w:name="_Toc184310301"/>
      <w:bookmarkEnd w:id="80"/>
      <w:bookmarkStart w:id="81" w:name="_Toc184308100"/>
      <w:bookmarkEnd w:id="81"/>
      <w:bookmarkStart w:id="82" w:name="_Toc184314479"/>
      <w:bookmarkEnd w:id="82"/>
      <w:bookmarkStart w:id="83" w:name="_Toc184312136"/>
      <w:bookmarkEnd w:id="83"/>
      <w:bookmarkStart w:id="84" w:name="_Toc184312093"/>
      <w:bookmarkEnd w:id="84"/>
      <w:bookmarkStart w:id="85" w:name="_Toc184313286"/>
      <w:bookmarkEnd w:id="85"/>
      <w:bookmarkStart w:id="86" w:name="_Toc184308073"/>
      <w:bookmarkEnd w:id="86"/>
      <w:bookmarkStart w:id="87" w:name="_Toc184312078"/>
      <w:bookmarkEnd w:id="87"/>
      <w:bookmarkStart w:id="88" w:name="_Toc184308039"/>
      <w:bookmarkEnd w:id="88"/>
      <w:bookmarkStart w:id="89" w:name="_Toc184313274"/>
      <w:bookmarkEnd w:id="89"/>
      <w:bookmarkStart w:id="90" w:name="_Toc184312072"/>
      <w:bookmarkEnd w:id="90"/>
      <w:bookmarkStart w:id="91" w:name="_Toc184310274"/>
      <w:bookmarkEnd w:id="91"/>
      <w:bookmarkStart w:id="92" w:name="_Toc184312126"/>
      <w:bookmarkEnd w:id="92"/>
      <w:bookmarkStart w:id="93" w:name="_Toc184314468"/>
      <w:bookmarkEnd w:id="93"/>
      <w:bookmarkStart w:id="94" w:name="_Toc184313290"/>
      <w:bookmarkEnd w:id="94"/>
      <w:bookmarkStart w:id="95" w:name="_Toc184310312"/>
      <w:bookmarkEnd w:id="95"/>
      <w:bookmarkStart w:id="96" w:name="_Toc184310343"/>
      <w:bookmarkEnd w:id="96"/>
      <w:bookmarkStart w:id="97" w:name="_Toc184310281"/>
      <w:bookmarkEnd w:id="97"/>
      <w:bookmarkStart w:id="98" w:name="_Toc184312121"/>
      <w:bookmarkEnd w:id="98"/>
      <w:bookmarkStart w:id="99" w:name="_Toc184312125"/>
      <w:bookmarkEnd w:id="99"/>
      <w:bookmarkStart w:id="100" w:name="_Toc184310319"/>
      <w:bookmarkEnd w:id="100"/>
      <w:bookmarkStart w:id="101" w:name="_Toc184312077"/>
      <w:bookmarkEnd w:id="101"/>
      <w:bookmarkStart w:id="102" w:name="_Toc184312083"/>
      <w:bookmarkEnd w:id="102"/>
      <w:bookmarkStart w:id="103" w:name="_Toc184313252"/>
      <w:bookmarkEnd w:id="103"/>
      <w:bookmarkStart w:id="104" w:name="_Toc184313305"/>
      <w:bookmarkEnd w:id="104"/>
      <w:bookmarkStart w:id="105" w:name="_Toc184308059"/>
      <w:bookmarkEnd w:id="105"/>
      <w:bookmarkStart w:id="106" w:name="_Toc184312117"/>
      <w:bookmarkEnd w:id="106"/>
      <w:bookmarkStart w:id="107" w:name="_Toc184314425"/>
      <w:bookmarkEnd w:id="107"/>
      <w:bookmarkStart w:id="108" w:name="_Toc184313245"/>
      <w:bookmarkEnd w:id="108"/>
      <w:bookmarkStart w:id="109" w:name="_Toc184308046"/>
      <w:bookmarkEnd w:id="109"/>
      <w:bookmarkStart w:id="110" w:name="_Toc184312091"/>
      <w:bookmarkEnd w:id="110"/>
      <w:bookmarkStart w:id="111" w:name="_Toc184314474"/>
      <w:bookmarkEnd w:id="111"/>
      <w:bookmarkStart w:id="112" w:name="_Toc184314417"/>
      <w:bookmarkEnd w:id="112"/>
      <w:bookmarkStart w:id="113" w:name="_Toc184310336"/>
      <w:bookmarkEnd w:id="113"/>
      <w:bookmarkStart w:id="114" w:name="_Toc184313263"/>
      <w:bookmarkEnd w:id="114"/>
      <w:bookmarkStart w:id="115" w:name="_Toc184308106"/>
      <w:bookmarkEnd w:id="115"/>
      <w:bookmarkStart w:id="116" w:name="_Toc184314442"/>
      <w:bookmarkEnd w:id="116"/>
      <w:bookmarkStart w:id="117" w:name="_Toc184310323"/>
      <w:bookmarkEnd w:id="117"/>
      <w:bookmarkStart w:id="118" w:name="_Toc184313238"/>
      <w:bookmarkEnd w:id="118"/>
      <w:bookmarkStart w:id="119" w:name="_Toc184314451"/>
      <w:bookmarkEnd w:id="119"/>
      <w:bookmarkStart w:id="120" w:name="_Toc184310288"/>
      <w:bookmarkEnd w:id="120"/>
      <w:bookmarkStart w:id="121" w:name="_Toc184312092"/>
      <w:bookmarkEnd w:id="121"/>
      <w:bookmarkStart w:id="122" w:name="_Toc184314420"/>
      <w:bookmarkEnd w:id="122"/>
      <w:bookmarkStart w:id="123" w:name="_Toc184314452"/>
      <w:bookmarkEnd w:id="123"/>
      <w:bookmarkStart w:id="124" w:name="_Toc184313292"/>
      <w:bookmarkEnd w:id="124"/>
      <w:bookmarkStart w:id="125" w:name="_Toc184312089"/>
      <w:bookmarkEnd w:id="125"/>
      <w:bookmarkStart w:id="126" w:name="_Toc184313273"/>
      <w:bookmarkEnd w:id="126"/>
      <w:bookmarkStart w:id="127" w:name="_Toc184310322"/>
      <w:bookmarkEnd w:id="127"/>
      <w:bookmarkStart w:id="128" w:name="_Toc184310333"/>
      <w:bookmarkEnd w:id="128"/>
      <w:bookmarkStart w:id="129" w:name="_Toc184308102"/>
      <w:bookmarkEnd w:id="129"/>
      <w:bookmarkStart w:id="130" w:name="_Toc184313261"/>
      <w:bookmarkEnd w:id="130"/>
      <w:bookmarkStart w:id="131" w:name="_Toc184314435"/>
      <w:bookmarkEnd w:id="131"/>
      <w:bookmarkStart w:id="132" w:name="_Toc184314427"/>
      <w:bookmarkEnd w:id="132"/>
      <w:bookmarkStart w:id="133" w:name="_Toc184310306"/>
      <w:bookmarkEnd w:id="133"/>
      <w:bookmarkStart w:id="134" w:name="_Toc184313250"/>
      <w:bookmarkEnd w:id="134"/>
      <w:bookmarkStart w:id="135" w:name="_Toc184312101"/>
      <w:bookmarkEnd w:id="135"/>
      <w:bookmarkStart w:id="136" w:name="_Toc184314471"/>
      <w:bookmarkEnd w:id="136"/>
      <w:bookmarkStart w:id="137" w:name="_Toc184308107"/>
      <w:bookmarkEnd w:id="137"/>
      <w:bookmarkStart w:id="138" w:name="_Toc184310331"/>
      <w:bookmarkEnd w:id="138"/>
      <w:bookmarkStart w:id="139" w:name="_Toc184312131"/>
      <w:bookmarkEnd w:id="139"/>
      <w:bookmarkStart w:id="140" w:name="_Toc184308061"/>
      <w:bookmarkEnd w:id="140"/>
      <w:bookmarkStart w:id="141" w:name="_Toc184313269"/>
      <w:bookmarkEnd w:id="141"/>
      <w:bookmarkStart w:id="142" w:name="_Toc184313259"/>
      <w:bookmarkEnd w:id="142"/>
      <w:bookmarkStart w:id="143" w:name="_Toc184308038"/>
      <w:bookmarkEnd w:id="143"/>
      <w:bookmarkStart w:id="144" w:name="_Toc184310313"/>
      <w:bookmarkEnd w:id="144"/>
      <w:bookmarkStart w:id="145" w:name="_Toc184310335"/>
      <w:bookmarkEnd w:id="145"/>
      <w:bookmarkStart w:id="146" w:name="_Toc184312118"/>
      <w:bookmarkEnd w:id="146"/>
      <w:bookmarkStart w:id="147" w:name="_Toc184313291"/>
      <w:bookmarkEnd w:id="147"/>
      <w:bookmarkStart w:id="148" w:name="_Toc184312067"/>
      <w:bookmarkEnd w:id="148"/>
      <w:bookmarkStart w:id="149" w:name="_Toc184308092"/>
      <w:bookmarkEnd w:id="149"/>
      <w:bookmarkStart w:id="150" w:name="_Toc184308064"/>
      <w:bookmarkEnd w:id="150"/>
      <w:bookmarkStart w:id="151" w:name="_Toc184308040"/>
      <w:bookmarkEnd w:id="151"/>
      <w:bookmarkStart w:id="152" w:name="_Toc184314454"/>
      <w:bookmarkEnd w:id="152"/>
      <w:bookmarkStart w:id="153" w:name="_Toc184314438"/>
      <w:bookmarkEnd w:id="153"/>
      <w:bookmarkStart w:id="154" w:name="_Toc184308072"/>
      <w:bookmarkEnd w:id="154"/>
      <w:bookmarkStart w:id="155" w:name="_Toc184314413"/>
      <w:bookmarkEnd w:id="155"/>
      <w:bookmarkStart w:id="156" w:name="_Toc184313307"/>
      <w:bookmarkEnd w:id="156"/>
      <w:bookmarkStart w:id="157" w:name="_Toc184313296"/>
      <w:bookmarkEnd w:id="157"/>
      <w:bookmarkStart w:id="158" w:name="_Toc184314457"/>
      <w:bookmarkEnd w:id="158"/>
      <w:bookmarkStart w:id="159" w:name="_Toc184314431"/>
      <w:bookmarkEnd w:id="159"/>
      <w:bookmarkStart w:id="160" w:name="_Toc184313270"/>
      <w:bookmarkEnd w:id="160"/>
      <w:bookmarkStart w:id="161" w:name="_Toc184314462"/>
      <w:bookmarkEnd w:id="161"/>
      <w:bookmarkStart w:id="162" w:name="_Toc184314426"/>
      <w:bookmarkEnd w:id="162"/>
      <w:bookmarkStart w:id="163" w:name="_Toc184308076"/>
      <w:bookmarkEnd w:id="163"/>
      <w:bookmarkStart w:id="164" w:name="_Toc184308108"/>
      <w:bookmarkEnd w:id="164"/>
      <w:bookmarkStart w:id="165" w:name="_Toc184310330"/>
      <w:bookmarkEnd w:id="165"/>
      <w:bookmarkStart w:id="166" w:name="_Toc184308082"/>
      <w:bookmarkEnd w:id="166"/>
      <w:bookmarkStart w:id="167" w:name="_Toc184312132"/>
      <w:bookmarkEnd w:id="167"/>
      <w:bookmarkStart w:id="168" w:name="_Toc184310329"/>
      <w:bookmarkEnd w:id="168"/>
      <w:bookmarkStart w:id="169" w:name="_Toc184312096"/>
      <w:bookmarkEnd w:id="169"/>
      <w:bookmarkStart w:id="170" w:name="_Toc184313301"/>
      <w:bookmarkEnd w:id="170"/>
      <w:bookmarkStart w:id="171" w:name="_Toc184313266"/>
      <w:bookmarkEnd w:id="171"/>
      <w:bookmarkStart w:id="172" w:name="_Toc184310309"/>
      <w:bookmarkEnd w:id="172"/>
      <w:bookmarkStart w:id="173" w:name="_Toc184314439"/>
      <w:bookmarkEnd w:id="173"/>
      <w:bookmarkStart w:id="174" w:name="_Toc184308068"/>
      <w:bookmarkEnd w:id="174"/>
      <w:bookmarkStart w:id="175" w:name="_Toc184312094"/>
      <w:bookmarkEnd w:id="175"/>
      <w:bookmarkStart w:id="176" w:name="_Toc184314461"/>
      <w:bookmarkEnd w:id="176"/>
      <w:bookmarkStart w:id="177" w:name="_Toc184312081"/>
      <w:bookmarkEnd w:id="177"/>
      <w:bookmarkStart w:id="178" w:name="_Toc184314476"/>
      <w:bookmarkEnd w:id="178"/>
      <w:bookmarkStart w:id="179" w:name="_Toc184310293"/>
      <w:bookmarkEnd w:id="179"/>
      <w:bookmarkStart w:id="180" w:name="_Toc184312133"/>
      <w:bookmarkEnd w:id="180"/>
      <w:bookmarkStart w:id="181" w:name="_Toc184314446"/>
      <w:bookmarkEnd w:id="181"/>
      <w:bookmarkStart w:id="182" w:name="_Toc184314465"/>
      <w:bookmarkEnd w:id="182"/>
      <w:bookmarkStart w:id="183" w:name="_Toc184310276"/>
      <w:bookmarkEnd w:id="183"/>
      <w:bookmarkStart w:id="184" w:name="_Toc184313256"/>
      <w:bookmarkEnd w:id="184"/>
      <w:bookmarkStart w:id="185" w:name="_Toc184308050"/>
      <w:bookmarkEnd w:id="185"/>
      <w:bookmarkStart w:id="186" w:name="_Toc184312122"/>
      <w:bookmarkEnd w:id="186"/>
      <w:bookmarkStart w:id="187" w:name="_Toc184308088"/>
      <w:bookmarkEnd w:id="187"/>
      <w:bookmarkStart w:id="188" w:name="_Toc184314424"/>
      <w:bookmarkEnd w:id="188"/>
      <w:bookmarkStart w:id="189" w:name="_Toc184312128"/>
      <w:bookmarkEnd w:id="189"/>
      <w:bookmarkStart w:id="190" w:name="_Toc184308069"/>
      <w:bookmarkEnd w:id="190"/>
      <w:bookmarkStart w:id="191" w:name="_Toc184308081"/>
      <w:bookmarkEnd w:id="191"/>
      <w:bookmarkStart w:id="192" w:name="_Toc184313282"/>
      <w:bookmarkEnd w:id="192"/>
      <w:bookmarkStart w:id="193" w:name="_Toc184310318"/>
      <w:bookmarkEnd w:id="193"/>
      <w:bookmarkStart w:id="194" w:name="_Toc184314482"/>
      <w:bookmarkEnd w:id="194"/>
      <w:bookmarkStart w:id="195" w:name="_Toc184314418"/>
      <w:bookmarkEnd w:id="195"/>
      <w:bookmarkStart w:id="196" w:name="_Toc184308053"/>
      <w:bookmarkEnd w:id="196"/>
      <w:bookmarkStart w:id="197" w:name="_Toc184313303"/>
      <w:bookmarkEnd w:id="197"/>
      <w:bookmarkStart w:id="198" w:name="_Toc184308062"/>
      <w:bookmarkEnd w:id="198"/>
      <w:bookmarkStart w:id="199" w:name="_Toc184310297"/>
      <w:bookmarkEnd w:id="199"/>
      <w:bookmarkStart w:id="200" w:name="_Toc184308094"/>
      <w:bookmarkEnd w:id="200"/>
      <w:bookmarkStart w:id="201" w:name="_Toc184308096"/>
      <w:bookmarkEnd w:id="201"/>
      <w:bookmarkStart w:id="202" w:name="_Toc184312114"/>
      <w:bookmarkEnd w:id="202"/>
      <w:bookmarkStart w:id="203" w:name="_Toc184308085"/>
      <w:bookmarkEnd w:id="203"/>
      <w:bookmarkStart w:id="204" w:name="_Toc184314478"/>
      <w:bookmarkEnd w:id="204"/>
      <w:bookmarkStart w:id="205" w:name="_Toc184314460"/>
      <w:bookmarkEnd w:id="205"/>
      <w:bookmarkStart w:id="206" w:name="_Toc184314422"/>
      <w:bookmarkEnd w:id="206"/>
      <w:bookmarkStart w:id="207" w:name="_Toc184310341"/>
      <w:bookmarkEnd w:id="207"/>
      <w:bookmarkStart w:id="208" w:name="_Toc184313247"/>
      <w:bookmarkEnd w:id="208"/>
      <w:bookmarkStart w:id="209" w:name="_Toc184313308"/>
      <w:bookmarkEnd w:id="209"/>
      <w:bookmarkStart w:id="210" w:name="_Toc184310283"/>
      <w:bookmarkEnd w:id="210"/>
      <w:bookmarkStart w:id="211" w:name="_Toc184313258"/>
      <w:bookmarkEnd w:id="211"/>
      <w:bookmarkStart w:id="212" w:name="_Toc184313289"/>
      <w:bookmarkEnd w:id="212"/>
      <w:bookmarkStart w:id="213" w:name="_Toc184313300"/>
      <w:bookmarkEnd w:id="213"/>
      <w:bookmarkStart w:id="214" w:name="_Toc184308041"/>
      <w:bookmarkEnd w:id="214"/>
      <w:bookmarkStart w:id="215" w:name="_Toc184310324"/>
      <w:bookmarkEnd w:id="215"/>
      <w:bookmarkStart w:id="216" w:name="_Toc184312124"/>
      <w:bookmarkEnd w:id="216"/>
      <w:bookmarkStart w:id="217" w:name="_Toc184310295"/>
      <w:bookmarkEnd w:id="217"/>
      <w:bookmarkStart w:id="218" w:name="_Toc184313268"/>
      <w:bookmarkEnd w:id="218"/>
      <w:bookmarkStart w:id="219" w:name="_Toc184310320"/>
      <w:bookmarkEnd w:id="219"/>
      <w:bookmarkStart w:id="220" w:name="_Toc184308086"/>
      <w:bookmarkEnd w:id="220"/>
      <w:bookmarkStart w:id="221" w:name="_Toc184310277"/>
      <w:bookmarkEnd w:id="221"/>
      <w:bookmarkStart w:id="222" w:name="_Toc184314472"/>
      <w:bookmarkEnd w:id="222"/>
      <w:bookmarkStart w:id="223" w:name="_Toc184312079"/>
      <w:bookmarkEnd w:id="223"/>
      <w:bookmarkStart w:id="224" w:name="_Toc184314475"/>
      <w:bookmarkEnd w:id="224"/>
      <w:bookmarkStart w:id="225" w:name="_Toc184313298"/>
      <w:bookmarkEnd w:id="225"/>
      <w:bookmarkStart w:id="226" w:name="_Toc184314429"/>
      <w:bookmarkEnd w:id="226"/>
      <w:bookmarkStart w:id="227" w:name="_Toc184308049"/>
      <w:bookmarkEnd w:id="227"/>
      <w:bookmarkStart w:id="228" w:name="_Toc184314455"/>
      <w:bookmarkEnd w:id="228"/>
      <w:bookmarkStart w:id="229" w:name="_Toc184312076"/>
      <w:bookmarkEnd w:id="229"/>
      <w:bookmarkStart w:id="230" w:name="_Toc184314444"/>
      <w:bookmarkEnd w:id="230"/>
      <w:bookmarkStart w:id="231" w:name="_Toc184310289"/>
      <w:bookmarkEnd w:id="231"/>
      <w:bookmarkStart w:id="232" w:name="_Toc184308051"/>
      <w:bookmarkEnd w:id="232"/>
      <w:bookmarkStart w:id="233" w:name="_Toc184310338"/>
      <w:bookmarkEnd w:id="233"/>
      <w:bookmarkStart w:id="234" w:name="_Toc184312102"/>
      <w:bookmarkEnd w:id="234"/>
      <w:bookmarkStart w:id="235" w:name="_Toc184308089"/>
      <w:bookmarkEnd w:id="235"/>
      <w:bookmarkStart w:id="236" w:name="_Toc184313249"/>
      <w:bookmarkEnd w:id="236"/>
      <w:bookmarkStart w:id="237" w:name="_Toc184314428"/>
      <w:bookmarkEnd w:id="237"/>
      <w:bookmarkStart w:id="238" w:name="_Toc184312084"/>
      <w:bookmarkEnd w:id="238"/>
      <w:bookmarkStart w:id="239" w:name="_Toc184313302"/>
      <w:bookmarkEnd w:id="239"/>
      <w:bookmarkStart w:id="240" w:name="_Toc184314414"/>
      <w:bookmarkEnd w:id="240"/>
      <w:bookmarkStart w:id="241" w:name="_Toc184308056"/>
      <w:bookmarkEnd w:id="241"/>
      <w:bookmarkStart w:id="242" w:name="_Toc184312110"/>
      <w:bookmarkEnd w:id="242"/>
      <w:bookmarkStart w:id="243" w:name="_Toc184308058"/>
      <w:bookmarkEnd w:id="243"/>
      <w:bookmarkStart w:id="244" w:name="_Toc184313284"/>
      <w:bookmarkEnd w:id="244"/>
      <w:bookmarkStart w:id="245" w:name="_Toc184314432"/>
      <w:bookmarkEnd w:id="245"/>
      <w:bookmarkStart w:id="246" w:name="_Toc184313254"/>
      <w:bookmarkEnd w:id="246"/>
      <w:bookmarkStart w:id="247" w:name="_Toc184312116"/>
      <w:bookmarkEnd w:id="247"/>
      <w:bookmarkStart w:id="248" w:name="_Toc184313264"/>
      <w:bookmarkEnd w:id="248"/>
      <w:bookmarkStart w:id="249" w:name="_Toc184313265"/>
      <w:bookmarkEnd w:id="249"/>
      <w:bookmarkStart w:id="250" w:name="_Toc184314430"/>
      <w:bookmarkEnd w:id="250"/>
      <w:bookmarkStart w:id="251" w:name="_Toc184312070"/>
      <w:bookmarkEnd w:id="251"/>
      <w:bookmarkStart w:id="252" w:name="_Toc184314448"/>
      <w:bookmarkEnd w:id="252"/>
      <w:bookmarkStart w:id="253" w:name="_Toc184308074"/>
      <w:bookmarkEnd w:id="253"/>
      <w:bookmarkStart w:id="254" w:name="_Toc184314445"/>
      <w:bookmarkEnd w:id="254"/>
      <w:bookmarkStart w:id="255" w:name="_Toc184313285"/>
      <w:bookmarkEnd w:id="255"/>
      <w:bookmarkStart w:id="256" w:name="_Toc184314467"/>
      <w:bookmarkEnd w:id="256"/>
      <w:bookmarkStart w:id="257" w:name="_Toc184313260"/>
      <w:bookmarkEnd w:id="257"/>
      <w:bookmarkStart w:id="258" w:name="_Toc184314421"/>
      <w:bookmarkEnd w:id="258"/>
      <w:bookmarkStart w:id="259" w:name="_Toc184313246"/>
      <w:bookmarkEnd w:id="259"/>
      <w:bookmarkStart w:id="260" w:name="_Toc184313242"/>
      <w:bookmarkEnd w:id="260"/>
      <w:bookmarkStart w:id="261" w:name="_Toc184310291"/>
      <w:bookmarkEnd w:id="261"/>
      <w:bookmarkStart w:id="262" w:name="_Toc184312113"/>
      <w:bookmarkEnd w:id="262"/>
      <w:bookmarkStart w:id="263" w:name="_Toc184314419"/>
      <w:bookmarkEnd w:id="263"/>
      <w:bookmarkStart w:id="264" w:name="_Toc184310285"/>
      <w:bookmarkEnd w:id="264"/>
      <w:bookmarkStart w:id="265" w:name="_Toc184308077"/>
      <w:bookmarkEnd w:id="265"/>
      <w:bookmarkStart w:id="266" w:name="_Toc184310321"/>
      <w:bookmarkEnd w:id="266"/>
      <w:bookmarkStart w:id="267" w:name="_Toc184310284"/>
      <w:bookmarkEnd w:id="267"/>
      <w:bookmarkStart w:id="268" w:name="_Toc184308036"/>
      <w:bookmarkEnd w:id="268"/>
      <w:bookmarkStart w:id="269" w:name="_Toc184313251"/>
      <w:bookmarkEnd w:id="269"/>
      <w:bookmarkStart w:id="270" w:name="_Toc184312127"/>
      <w:bookmarkEnd w:id="270"/>
      <w:bookmarkStart w:id="271" w:name="_Toc184308098"/>
      <w:bookmarkEnd w:id="271"/>
      <w:bookmarkStart w:id="272" w:name="_Toc184313240"/>
      <w:bookmarkEnd w:id="272"/>
      <w:bookmarkStart w:id="273" w:name="_Toc184310334"/>
      <w:bookmarkEnd w:id="273"/>
      <w:bookmarkStart w:id="274" w:name="_Toc184308097"/>
      <w:bookmarkEnd w:id="274"/>
      <w:bookmarkStart w:id="275" w:name="_Toc184310286"/>
      <w:bookmarkEnd w:id="275"/>
      <w:bookmarkStart w:id="276" w:name="_Toc184310344"/>
      <w:bookmarkEnd w:id="276"/>
      <w:bookmarkStart w:id="277" w:name="_Toc184313244"/>
      <w:bookmarkEnd w:id="277"/>
      <w:bookmarkStart w:id="278" w:name="_Toc184314480"/>
      <w:bookmarkEnd w:id="278"/>
      <w:bookmarkStart w:id="279" w:name="_Toc184312112"/>
      <w:bookmarkEnd w:id="279"/>
      <w:bookmarkStart w:id="280" w:name="_Toc184308060"/>
      <w:bookmarkEnd w:id="280"/>
      <w:bookmarkStart w:id="281" w:name="_Toc184312087"/>
      <w:bookmarkEnd w:id="281"/>
      <w:bookmarkStart w:id="282" w:name="_Toc184312082"/>
      <w:bookmarkEnd w:id="282"/>
      <w:bookmarkStart w:id="283" w:name="_Toc184314443"/>
      <w:bookmarkEnd w:id="283"/>
      <w:bookmarkStart w:id="284" w:name="_Toc184308105"/>
      <w:bookmarkEnd w:id="284"/>
      <w:bookmarkStart w:id="285" w:name="_Toc184308043"/>
      <w:bookmarkEnd w:id="285"/>
      <w:bookmarkStart w:id="286" w:name="_Toc184310326"/>
      <w:bookmarkEnd w:id="286"/>
      <w:bookmarkStart w:id="287" w:name="_Toc184310325"/>
      <w:bookmarkEnd w:id="287"/>
      <w:bookmarkStart w:id="288" w:name="_Toc184312107"/>
      <w:bookmarkEnd w:id="288"/>
      <w:bookmarkStart w:id="289" w:name="_Toc184313293"/>
      <w:bookmarkEnd w:id="289"/>
      <w:bookmarkStart w:id="290" w:name="_Toc184314469"/>
      <w:bookmarkEnd w:id="290"/>
      <w:bookmarkStart w:id="291" w:name="_Toc184313275"/>
      <w:bookmarkEnd w:id="291"/>
      <w:bookmarkStart w:id="292" w:name="_Toc184310310"/>
      <w:bookmarkEnd w:id="292"/>
      <w:bookmarkStart w:id="293" w:name="_Toc184312109"/>
      <w:bookmarkEnd w:id="293"/>
      <w:bookmarkStart w:id="294" w:name="_Toc184313253"/>
      <w:bookmarkEnd w:id="294"/>
      <w:bookmarkStart w:id="295" w:name="_Toc184312123"/>
      <w:bookmarkEnd w:id="295"/>
      <w:bookmarkStart w:id="296" w:name="_Toc184312074"/>
      <w:bookmarkEnd w:id="296"/>
      <w:bookmarkStart w:id="297" w:name="_Toc184308091"/>
      <w:bookmarkEnd w:id="297"/>
      <w:bookmarkStart w:id="298" w:name="_Toc184308042"/>
      <w:bookmarkEnd w:id="298"/>
      <w:bookmarkStart w:id="299" w:name="_Toc184310303"/>
      <w:bookmarkEnd w:id="299"/>
      <w:bookmarkStart w:id="300" w:name="_Toc184308101"/>
      <w:bookmarkEnd w:id="300"/>
      <w:bookmarkStart w:id="301" w:name="_Toc184312100"/>
      <w:bookmarkEnd w:id="301"/>
      <w:bookmarkStart w:id="302" w:name="_Toc184310311"/>
      <w:bookmarkEnd w:id="302"/>
      <w:bookmarkStart w:id="303" w:name="_Toc184313278"/>
      <w:bookmarkEnd w:id="303"/>
      <w:bookmarkStart w:id="304" w:name="_Toc184312103"/>
      <w:bookmarkEnd w:id="304"/>
      <w:bookmarkStart w:id="305" w:name="_Toc184308063"/>
      <w:bookmarkEnd w:id="305"/>
      <w:bookmarkStart w:id="306" w:name="_Toc184308103"/>
      <w:bookmarkEnd w:id="306"/>
      <w:bookmarkStart w:id="307" w:name="_Toc184308079"/>
      <w:bookmarkEnd w:id="307"/>
      <w:bookmarkStart w:id="308" w:name="_Toc184312086"/>
      <w:bookmarkEnd w:id="308"/>
      <w:bookmarkStart w:id="309" w:name="_Toc184313306"/>
      <w:bookmarkEnd w:id="309"/>
      <w:bookmarkStart w:id="310" w:name="_Toc184310340"/>
      <w:bookmarkEnd w:id="310"/>
      <w:bookmarkStart w:id="311" w:name="_Toc184312108"/>
      <w:bookmarkEnd w:id="311"/>
      <w:bookmarkStart w:id="312" w:name="_Toc184313294"/>
      <w:bookmarkEnd w:id="312"/>
      <w:bookmarkStart w:id="313" w:name="_Toc184312071"/>
      <w:bookmarkEnd w:id="313"/>
      <w:bookmarkStart w:id="314" w:name="_Toc184310328"/>
      <w:bookmarkEnd w:id="314"/>
      <w:bookmarkStart w:id="315" w:name="_Toc184308044"/>
      <w:bookmarkEnd w:id="315"/>
      <w:bookmarkStart w:id="316" w:name="_Toc184310292"/>
      <w:bookmarkEnd w:id="316"/>
      <w:bookmarkStart w:id="317" w:name="_Toc184310337"/>
      <w:bookmarkEnd w:id="317"/>
      <w:bookmarkStart w:id="318" w:name="_Toc184313310"/>
      <w:bookmarkEnd w:id="318"/>
      <w:bookmarkStart w:id="319" w:name="_Toc184313255"/>
      <w:bookmarkEnd w:id="319"/>
      <w:bookmarkStart w:id="320" w:name="_Toc184313248"/>
      <w:bookmarkEnd w:id="320"/>
      <w:bookmarkStart w:id="321" w:name="_Toc184312106"/>
      <w:bookmarkEnd w:id="321"/>
      <w:bookmarkStart w:id="322" w:name="_Toc184314423"/>
      <w:bookmarkEnd w:id="322"/>
      <w:bookmarkStart w:id="323" w:name="_Toc184313283"/>
      <w:bookmarkEnd w:id="323"/>
      <w:bookmarkStart w:id="324" w:name="_Toc184313257"/>
      <w:bookmarkEnd w:id="324"/>
      <w:bookmarkStart w:id="325" w:name="_Toc184312073"/>
      <w:bookmarkEnd w:id="325"/>
      <w:bookmarkStart w:id="326" w:name="_Toc184308078"/>
      <w:bookmarkEnd w:id="326"/>
      <w:bookmarkStart w:id="327" w:name="_Toc184314458"/>
      <w:bookmarkEnd w:id="327"/>
      <w:bookmarkStart w:id="328" w:name="_Toc184313272"/>
      <w:bookmarkEnd w:id="328"/>
      <w:bookmarkStart w:id="329" w:name="_Toc184310302"/>
      <w:bookmarkEnd w:id="329"/>
      <w:bookmarkStart w:id="330" w:name="_Toc184310300"/>
      <w:bookmarkEnd w:id="330"/>
      <w:bookmarkStart w:id="331" w:name="_Toc184314412"/>
      <w:bookmarkEnd w:id="331"/>
      <w:bookmarkStart w:id="332" w:name="_Toc184313243"/>
      <w:bookmarkEnd w:id="332"/>
      <w:bookmarkStart w:id="333" w:name="_Toc184312069"/>
      <w:bookmarkEnd w:id="333"/>
      <w:bookmarkStart w:id="334" w:name="_Toc184310298"/>
      <w:bookmarkEnd w:id="334"/>
      <w:bookmarkStart w:id="335" w:name="_Toc184312137"/>
      <w:bookmarkEnd w:id="335"/>
      <w:bookmarkStart w:id="336" w:name="_Toc184312129"/>
      <w:bookmarkEnd w:id="336"/>
      <w:bookmarkStart w:id="337" w:name="_Toc184314450"/>
      <w:bookmarkEnd w:id="337"/>
      <w:bookmarkStart w:id="338" w:name="_Toc184312130"/>
      <w:bookmarkEnd w:id="338"/>
      <w:bookmarkStart w:id="339" w:name="_Toc184314437"/>
      <w:bookmarkEnd w:id="339"/>
      <w:bookmarkStart w:id="340" w:name="_Toc184308048"/>
      <w:bookmarkEnd w:id="340"/>
      <w:bookmarkStart w:id="341" w:name="_Toc184308093"/>
      <w:bookmarkEnd w:id="341"/>
      <w:bookmarkStart w:id="342" w:name="_Toc184312090"/>
      <w:bookmarkEnd w:id="342"/>
      <w:bookmarkStart w:id="343" w:name="_Toc184314441"/>
      <w:bookmarkEnd w:id="343"/>
      <w:bookmarkStart w:id="344" w:name="_Toc184314453"/>
      <w:bookmarkEnd w:id="344"/>
      <w:bookmarkStart w:id="345" w:name="_Toc184308067"/>
      <w:bookmarkEnd w:id="345"/>
      <w:bookmarkStart w:id="346" w:name="_Toc184313241"/>
      <w:bookmarkEnd w:id="346"/>
      <w:bookmarkStart w:id="347" w:name="_Toc184314447"/>
      <w:bookmarkEnd w:id="347"/>
      <w:bookmarkStart w:id="348" w:name="_Toc184310339"/>
      <w:bookmarkEnd w:id="348"/>
      <w:bookmarkStart w:id="349" w:name="_Toc184312138"/>
      <w:bookmarkEnd w:id="349"/>
      <w:bookmarkStart w:id="350" w:name="_Toc184310317"/>
      <w:bookmarkEnd w:id="350"/>
      <w:bookmarkStart w:id="351" w:name="_Toc184314459"/>
      <w:bookmarkEnd w:id="351"/>
      <w:bookmarkStart w:id="352" w:name="_Toc184310305"/>
      <w:bookmarkEnd w:id="352"/>
      <w:bookmarkStart w:id="353" w:name="_Toc184310280"/>
      <w:bookmarkEnd w:id="353"/>
      <w:bookmarkStart w:id="354" w:name="_Toc184314410"/>
      <w:bookmarkEnd w:id="354"/>
      <w:bookmarkStart w:id="355" w:name="_Toc184308052"/>
      <w:bookmarkEnd w:id="355"/>
      <w:bookmarkStart w:id="356" w:name="_Toc184310282"/>
      <w:bookmarkEnd w:id="356"/>
      <w:bookmarkStart w:id="357" w:name="_Toc184312111"/>
      <w:bookmarkEnd w:id="357"/>
      <w:bookmarkStart w:id="358" w:name="_Toc184312097"/>
      <w:bookmarkEnd w:id="358"/>
      <w:bookmarkStart w:id="359" w:name="_Toc184310342"/>
      <w:bookmarkEnd w:id="359"/>
      <w:bookmarkStart w:id="360" w:name="_Toc184312105"/>
      <w:bookmarkEnd w:id="360"/>
      <w:bookmarkStart w:id="361" w:name="_Toc184308047"/>
      <w:bookmarkEnd w:id="361"/>
      <w:bookmarkStart w:id="362" w:name="_Toc184312115"/>
      <w:bookmarkEnd w:id="362"/>
      <w:bookmarkStart w:id="363" w:name="_Toc184310294"/>
      <w:bookmarkEnd w:id="363"/>
      <w:bookmarkStart w:id="364" w:name="_Toc184313271"/>
      <w:bookmarkEnd w:id="364"/>
      <w:bookmarkStart w:id="365" w:name="_Toc184310287"/>
      <w:bookmarkEnd w:id="365"/>
      <w:bookmarkStart w:id="366" w:name="_Toc184313288"/>
      <w:bookmarkEnd w:id="366"/>
      <w:bookmarkStart w:id="367" w:name="_Toc184314466"/>
      <w:bookmarkEnd w:id="367"/>
      <w:bookmarkStart w:id="368" w:name="_Toc184310299"/>
      <w:bookmarkEnd w:id="368"/>
      <w:bookmarkStart w:id="369" w:name="_Toc184313262"/>
      <w:bookmarkEnd w:id="369"/>
      <w:bookmarkStart w:id="370" w:name="_Toc184314456"/>
      <w:bookmarkEnd w:id="370"/>
      <w:bookmarkStart w:id="371" w:name="_Toc184313277"/>
      <w:bookmarkEnd w:id="371"/>
      <w:bookmarkStart w:id="372" w:name="_Toc184312119"/>
      <w:bookmarkEnd w:id="372"/>
      <w:bookmarkStart w:id="373" w:name="_Toc184314433"/>
      <w:bookmarkEnd w:id="373"/>
      <w:bookmarkStart w:id="374" w:name="_Toc184308075"/>
      <w:bookmarkEnd w:id="374"/>
      <w:bookmarkStart w:id="375" w:name="_Toc184312068"/>
      <w:bookmarkEnd w:id="375"/>
      <w:bookmarkStart w:id="376" w:name="_Toc184313279"/>
      <w:bookmarkEnd w:id="376"/>
      <w:bookmarkStart w:id="377" w:name="_Toc184312139"/>
      <w:bookmarkEnd w:id="377"/>
      <w:bookmarkStart w:id="378" w:name="_Toc184313309"/>
      <w:bookmarkEnd w:id="378"/>
      <w:bookmarkStart w:id="379" w:name="_Toc184308071"/>
      <w:bookmarkEnd w:id="379"/>
      <w:bookmarkStart w:id="380" w:name="_Toc184313281"/>
      <w:bookmarkEnd w:id="380"/>
      <w:bookmarkStart w:id="381" w:name="_Toc184310290"/>
      <w:bookmarkEnd w:id="381"/>
      <w:bookmarkStart w:id="382" w:name="_Toc184312095"/>
      <w:bookmarkEnd w:id="382"/>
      <w:bookmarkStart w:id="383" w:name="_Toc184312104"/>
      <w:bookmarkEnd w:id="383"/>
      <w:bookmarkStart w:id="384" w:name="_Toc184312135"/>
      <w:bookmarkEnd w:id="384"/>
      <w:r>
        <w:rPr>
          <w:rFonts w:hint="eastAsia" w:ascii="宋体" w:hAnsi="宋体" w:cs="仿宋"/>
          <w:b/>
          <w:color w:val="auto"/>
          <w:sz w:val="36"/>
          <w:szCs w:val="36"/>
          <w:highlight w:val="none"/>
        </w:rPr>
        <w:t>评审方法</w:t>
      </w:r>
    </w:p>
    <w:p>
      <w:pPr>
        <w:adjustRightInd w:val="0"/>
        <w:snapToGrid w:val="0"/>
        <w:spacing w:line="460" w:lineRule="exact"/>
        <w:ind w:firstLine="480" w:firstLineChars="200"/>
        <w:rPr>
          <w:rFonts w:ascii="宋体" w:hAnsi="宋体" w:cs="仿宋"/>
          <w:color w:val="auto"/>
          <w:sz w:val="24"/>
          <w:highlight w:val="none"/>
        </w:rPr>
      </w:pP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根据《中华人民共和国政府采购法》《中华人民共和国政府采购法实施条例》、</w:t>
      </w:r>
      <w:r>
        <w:rPr>
          <w:rFonts w:hint="eastAsia" w:ascii="宋体" w:hAnsi="宋体" w:cs="仿宋"/>
          <w:bCs/>
          <w:color w:val="auto"/>
          <w:sz w:val="24"/>
          <w:highlight w:val="none"/>
        </w:rPr>
        <w:t>《政府采购非招标采购方式管理办法》</w:t>
      </w:r>
      <w:r>
        <w:rPr>
          <w:rFonts w:hint="eastAsia" w:ascii="宋体" w:hAnsi="宋体" w:cs="仿宋"/>
          <w:color w:val="auto"/>
          <w:sz w:val="24"/>
          <w:highlight w:val="none"/>
        </w:rPr>
        <w:t>《浙江省政府采购活动现场组织管理办法》等有关规定，结合本项目的实际情况，制定本评审办法。</w:t>
      </w:r>
    </w:p>
    <w:p>
      <w:pPr>
        <w:adjustRightInd w:val="0"/>
        <w:snapToGrid w:val="0"/>
        <w:spacing w:line="460" w:lineRule="exact"/>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一、总则</w:t>
      </w:r>
    </w:p>
    <w:p>
      <w:pPr>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pPr>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询价小组成员对需要共同认定的事项存在争议的，应当按照少数服从多数的原则作出结论。持不同意见的询价小组成员应当在评审报告上签署不同意见及理由，否则视为同意评审报告。</w:t>
      </w:r>
    </w:p>
    <w:p>
      <w:pPr>
        <w:adjustRightInd w:val="0"/>
        <w:snapToGrid w:val="0"/>
        <w:spacing w:line="460" w:lineRule="exact"/>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二、评审组织</w:t>
      </w:r>
    </w:p>
    <w:p>
      <w:pPr>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询价小组由采购人代表和评审专家共3人及以上单数组成，其中评审专家人数不得少于询价小组成员总数的2/3。达到公开招标数额标准的项目，询价小组成员应当由5人（含）以上单数组成。</w:t>
      </w:r>
    </w:p>
    <w:p>
      <w:pPr>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评审工作由采购单位依法组建的询价小组负责。询价小组负责审标、询标、评审等工作，并向采购人提出评审意见和评审报告。</w:t>
      </w:r>
    </w:p>
    <w:p>
      <w:pPr>
        <w:adjustRightInd w:val="0"/>
        <w:snapToGrid w:val="0"/>
        <w:spacing w:line="460" w:lineRule="exact"/>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三、评审纪律</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1.评审是采购工作的重要环节，评审工作在询价小组内独立进行。询价小组将按照评审原则的要求，公正、平等地对待所有供应商。</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2.所有询价小组应忠于职守、廉洁自律、秉公办事、不徇私情。</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3.询价小组不得接受或参加供应商或与其有关的单位、组织或个人的有碍公务的宴请、娱乐活动等，不得以任何形式弄虚作假。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4.评审期间，询价小组成员不得随意出入评审地点、与外界通讯、会客等。</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5.在询价响应文件的审查、澄清、评价和比较以及授予合同的过程中，供应商对采购人、</w:t>
      </w:r>
      <w:r>
        <w:rPr>
          <w:rFonts w:hint="eastAsia" w:ascii="宋体" w:hAnsi="宋体" w:cs="仿宋"/>
          <w:snapToGrid w:val="0"/>
          <w:color w:val="auto"/>
          <w:kern w:val="0"/>
          <w:sz w:val="24"/>
          <w:highlight w:val="none"/>
          <w:lang w:eastAsia="zh-CN"/>
        </w:rPr>
        <w:t>采购代理机构</w:t>
      </w:r>
      <w:r>
        <w:rPr>
          <w:rFonts w:hint="eastAsia" w:ascii="宋体" w:hAnsi="宋体" w:cs="仿宋"/>
          <w:snapToGrid w:val="0"/>
          <w:color w:val="auto"/>
          <w:kern w:val="0"/>
          <w:sz w:val="24"/>
          <w:highlight w:val="none"/>
        </w:rPr>
        <w:t>人员及询价小组成员施加影响的任何行为，都将导致被取消询价响应资格。</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6.为保证评审的公正性，在评审过程中，询价小组成员不得与供应商或与成交结果有利害关系的人进行私下接触。在评审工作结束后，凡与询价情况有接触的任何人，不得将询价情况扩散出询价小组以外。</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7.询价过程中，询价小组成员对供应商的优劣情况，以及认为差异较大的情况等，应以书面意见作出真实、专业、诚恳负责的表述，不得违背客观、公正的原则。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8.评审结束后，询价小组成员应将全部资料整理上交采购人，严禁将询价过程中的任何资料带出询价现场向供应商或其他单位提供。</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9.在成交结果公布前应对询价小组成员名单予以保密。</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10.询价小组对各供应商的商业秘密予以保密。</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11.询价小组成员应当客观、公正地履行职责，遵守职业道德，对所提出的评审意见承担个人责任。</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12.在整个询价过程中，供应商企图影响采购结果的任何活动，可能导致其询价响应失败。如有违法行为，将依法追究其法律责任。</w:t>
      </w:r>
    </w:p>
    <w:p>
      <w:pPr>
        <w:adjustRightInd w:val="0"/>
        <w:snapToGrid w:val="0"/>
        <w:spacing w:line="460" w:lineRule="exact"/>
        <w:ind w:firstLine="482" w:firstLineChars="200"/>
        <w:rPr>
          <w:rFonts w:ascii="宋体" w:hAnsi="宋体" w:cs="仿宋"/>
          <w:snapToGrid w:val="0"/>
          <w:color w:val="auto"/>
          <w:kern w:val="0"/>
          <w:sz w:val="24"/>
          <w:highlight w:val="none"/>
        </w:rPr>
      </w:pPr>
      <w:r>
        <w:rPr>
          <w:rFonts w:hint="eastAsia" w:ascii="宋体" w:hAnsi="宋体" w:cs="仿宋"/>
          <w:b/>
          <w:bCs/>
          <w:color w:val="auto"/>
          <w:sz w:val="24"/>
          <w:highlight w:val="none"/>
        </w:rPr>
        <w:t>四、询价程序</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1.熟悉采购文件和评审办法。</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2.采购组织机构按照采购文件规定的时间、地点及程序组织评审。评审程序如下：</w:t>
      </w: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1）开启评审场地的录音录像采集设备，并确保其正常运行。</w:t>
      </w: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2）核验出席评审活动现场的询价小组各成员和相关监督人员身份，并要求其分别登记、签到，按规定统一收缴、保存其通讯工具，无关人员一律拒绝其进入评审现场。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3）介绍评审现场的人员情况，宣布评审工作纪律，告知询价小组应当回避情形；组织推选询价小组组长。</w:t>
      </w: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4）通报报名参加本项目采购的供应商名单及资格预审情况（如有），宣读最终提交采购响应文件的供应商名单，组织询价小组各位成员签订《政府采购评审人员廉洁自律承诺书》。</w:t>
      </w: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5）根据需要简要介绍采购文件（含补充文件）制定及质疑答复情况、按书面陈述项目基本情况及评审工作需注意事项等。</w:t>
      </w: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6）询价小组组长组织询价小组独立评审。询价小组对拟认定为采购响应文件无效的，应组织相关供应商代表进行陈述、澄清或申辩。</w:t>
      </w:r>
    </w:p>
    <w:p>
      <w:pPr>
        <w:pStyle w:val="16"/>
        <w:spacing w:line="360" w:lineRule="auto"/>
        <w:ind w:left="954" w:leftChars="226" w:hanging="479" w:firstLineChars="0"/>
        <w:rPr>
          <w:rFonts w:cs="宋体"/>
          <w:b/>
          <w:bCs/>
          <w:color w:val="auto"/>
          <w:szCs w:val="21"/>
          <w:highlight w:val="none"/>
        </w:rPr>
      </w:pPr>
      <w:r>
        <w:rPr>
          <w:rFonts w:hint="eastAsia" w:cs="宋体"/>
          <w:b/>
          <w:bCs/>
          <w:color w:val="auto"/>
          <w:szCs w:val="21"/>
          <w:highlight w:val="none"/>
        </w:rPr>
        <w:t>有下列情形之一的，响应无效：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A.供应商不具备询价文件中规定的资格要求的（供应商未提供有效的资格文件的，视为供应商不具备询价文件中规定的资格要求）；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B.响应文件未按照询价文件要求签署、盖章的；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C.采购人拟采购的产品属于政府强制采购的节能产品品目清单范围的，供应商响应产品未获得国家确定的认证机构出具的、处于有效期之内的节能产品认证证书的；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D.响应文件含有采购人不能接受的附加条件的；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E.响应文件中承诺的响应有效期少于询价文件中载明的投标有效期的；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响应文件出现不是唯一的、有选择性响应报价的;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F.响应报价超过询价文件中规定的预算金额或者最高限价的;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G.报价明显低于其他通过符合性审查供应商的报价，有可能影响产品质量或者不能诚信履约的，未能按要求提供书面说明或者提交相关证明材料，不能证明其报价合理性的;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I.供应商提供虚假材料成交的；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J.供应商有恶意串通、妨碍其他供应商的竞争行为、损害采购人或者其他供应商的合法权益情形的；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K.供应商仅提交备份响应文件，未在电子交易平台传输递交响应文件的，响应无效； </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L.响应文件不满足询价文件的其它实质性要求的；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M.法律、法规、规章（适用本市的）及省级以上规范性文件（适用本市的）规定的其他无效情形。</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授权代表对澄清、说明或者补正内容未签字确认的，将自行承担由此可能导致的对其不利的评审结果，询价小组按少数服从多数原则对相关内容进行评判。</w:t>
      </w: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7）询价小组根据询价细则，推荐成交候选人。</w:t>
      </w: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3.起草评审报告，所有询价小组须在评审报告上签字确认。</w:t>
      </w: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pPr>
        <w:adjustRightInd w:val="0"/>
        <w:snapToGrid w:val="0"/>
        <w:spacing w:line="460" w:lineRule="exact"/>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评审报告是根据</w:t>
      </w:r>
      <w:r>
        <w:rPr>
          <w:rFonts w:hint="eastAsia" w:ascii="宋体" w:hAnsi="宋体" w:cs="仿宋"/>
          <w:color w:val="auto"/>
          <w:sz w:val="24"/>
          <w:highlight w:val="none"/>
        </w:rPr>
        <w:t>询价小组</w:t>
      </w:r>
      <w:r>
        <w:rPr>
          <w:rFonts w:hint="eastAsia" w:ascii="宋体" w:hAnsi="宋体" w:cs="仿宋"/>
          <w:snapToGrid w:val="0"/>
          <w:color w:val="auto"/>
          <w:kern w:val="0"/>
          <w:sz w:val="24"/>
          <w:highlight w:val="none"/>
        </w:rPr>
        <w:t>签字的原始评审记录和评审结果编写的报告，其主要内容包括：</w:t>
      </w: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snapToGrid w:val="0"/>
          <w:color w:val="auto"/>
          <w:kern w:val="0"/>
          <w:sz w:val="24"/>
          <w:highlight w:val="none"/>
        </w:rPr>
        <w:t>1）</w:t>
      </w:r>
      <w:r>
        <w:rPr>
          <w:rFonts w:hint="eastAsia" w:ascii="宋体" w:hAnsi="宋体" w:cs="仿宋"/>
          <w:color w:val="auto"/>
          <w:sz w:val="24"/>
          <w:highlight w:val="none"/>
        </w:rPr>
        <w:t>采购项目基本情况：采购组织机构，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2）评审小组组成；</w:t>
      </w: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3）评审方法和标准；</w:t>
      </w: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4）评审情况及说明；</w:t>
      </w: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5）评审结果和成交候选人排序；</w:t>
      </w:r>
    </w:p>
    <w:p>
      <w:pPr>
        <w:adjustRightInd w:val="0"/>
        <w:snapToGrid w:val="0"/>
        <w:spacing w:line="46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6）询价小组的授标建议。</w:t>
      </w:r>
    </w:p>
    <w:p>
      <w:pPr>
        <w:adjustRightInd w:val="0"/>
        <w:snapToGrid w:val="0"/>
        <w:spacing w:line="460" w:lineRule="exact"/>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五、询价细则</w:t>
      </w:r>
    </w:p>
    <w:p>
      <w:pPr>
        <w:widowControl/>
        <w:snapToGrid w:val="0"/>
        <w:spacing w:line="460" w:lineRule="exact"/>
        <w:ind w:firstLine="480" w:firstLineChars="200"/>
        <w:rPr>
          <w:rFonts w:ascii="宋体" w:hAnsi="宋体" w:cs="仿宋"/>
          <w:color w:val="auto"/>
          <w:sz w:val="24"/>
          <w:highlight w:val="none"/>
        </w:rPr>
      </w:pPr>
      <w:r>
        <w:rPr>
          <w:rFonts w:hint="eastAsia" w:ascii="宋体" w:hAnsi="宋体" w:cs="仿宋"/>
          <w:color w:val="auto"/>
          <w:kern w:val="0"/>
          <w:sz w:val="24"/>
          <w:highlight w:val="none"/>
        </w:rPr>
        <w:t>1.评审办法：</w:t>
      </w:r>
      <w:r>
        <w:rPr>
          <w:rFonts w:hint="eastAsia" w:ascii="宋体" w:hAnsi="宋体" w:cs="仿宋"/>
          <w:color w:val="auto"/>
          <w:sz w:val="24"/>
          <w:highlight w:val="none"/>
        </w:rPr>
        <w:t>询价小组应当从质量和服务均能满足采购文件实质性响应要求的供应商中，按照报价由低到高的顺序提出成交候选人，并编写评审报告。对于未预留份额专门面向中小企业的政府采购货物项目，以及预留份额政府采购货物项目中的非预留部分标项，对小型和微型企业的报价给予</w:t>
      </w:r>
      <w:r>
        <w:rPr>
          <w:rFonts w:hint="eastAsia" w:ascii="宋体" w:hAnsi="宋体" w:cs="宋体"/>
          <w:color w:val="auto"/>
          <w:sz w:val="24"/>
          <w:highlight w:val="none"/>
        </w:rPr>
        <w:t>10%</w:t>
      </w:r>
      <w:r>
        <w:rPr>
          <w:rFonts w:hint="eastAsia" w:ascii="宋体" w:hAnsi="宋体" w:cs="仿宋"/>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rPr>
        <w:t>4%</w:t>
      </w:r>
      <w:r>
        <w:rPr>
          <w:rFonts w:hint="eastAsia" w:ascii="宋体" w:hAnsi="宋体" w:cs="仿宋"/>
          <w:color w:val="auto"/>
          <w:sz w:val="24"/>
          <w:highlight w:val="none"/>
        </w:rPr>
        <w:t>的扣除，用扣除后的价格参加评审。</w:t>
      </w:r>
    </w:p>
    <w:p>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pPr>
        <w:pStyle w:val="16"/>
        <w:snapToGrid w:val="0"/>
        <w:spacing w:line="360" w:lineRule="auto"/>
        <w:ind w:firstLine="472" w:firstLineChars="196"/>
        <w:rPr>
          <w:rFonts w:cs="宋体"/>
          <w:color w:val="auto"/>
          <w:highlight w:val="none"/>
        </w:rPr>
      </w:pPr>
      <w:r>
        <w:rPr>
          <w:rFonts w:hint="eastAsia" w:cs="宋体"/>
          <w:b/>
          <w:color w:val="auto"/>
          <w:highlight w:val="none"/>
        </w:rPr>
        <w:t>3.</w:t>
      </w:r>
      <w:r>
        <w:rPr>
          <w:rFonts w:hint="eastAsia" w:cs="宋体"/>
          <w:color w:val="auto"/>
          <w:highlight w:val="none"/>
        </w:rPr>
        <w:t>出现下列情形之一的，采购人或者采购代理机构应当终止询价采购活动，发布项目终止公告并说明原因，重新开展采购活动：</w:t>
      </w:r>
    </w:p>
    <w:p>
      <w:pPr>
        <w:pStyle w:val="16"/>
        <w:snapToGrid w:val="0"/>
        <w:spacing w:line="360" w:lineRule="auto"/>
        <w:rPr>
          <w:rFonts w:cs="宋体"/>
          <w:color w:val="auto"/>
          <w:highlight w:val="none"/>
        </w:rPr>
      </w:pPr>
      <w:r>
        <w:rPr>
          <w:rFonts w:hint="eastAsia" w:cs="宋体"/>
          <w:color w:val="auto"/>
          <w:highlight w:val="none"/>
        </w:rPr>
        <w:t>3.1因情况变化，不再符合规定的询价采购方式适用情形的；</w:t>
      </w:r>
    </w:p>
    <w:p>
      <w:pPr>
        <w:pStyle w:val="16"/>
        <w:snapToGrid w:val="0"/>
        <w:spacing w:line="360" w:lineRule="auto"/>
        <w:rPr>
          <w:rFonts w:cs="宋体"/>
          <w:color w:val="auto"/>
          <w:highlight w:val="none"/>
        </w:rPr>
      </w:pPr>
      <w:r>
        <w:rPr>
          <w:rFonts w:hint="eastAsia" w:cs="宋体"/>
          <w:color w:val="auto"/>
          <w:highlight w:val="none"/>
        </w:rPr>
        <w:t>3.2出现影响采购公正的违法、违规行为的；</w:t>
      </w:r>
    </w:p>
    <w:p>
      <w:pPr>
        <w:pStyle w:val="16"/>
        <w:snapToGrid w:val="0"/>
        <w:spacing w:line="360" w:lineRule="auto"/>
        <w:rPr>
          <w:rFonts w:cs="宋体"/>
          <w:color w:val="auto"/>
          <w:highlight w:val="none"/>
        </w:rPr>
      </w:pPr>
      <w:r>
        <w:rPr>
          <w:rFonts w:hint="eastAsia" w:cs="宋体"/>
          <w:color w:val="auto"/>
          <w:highlight w:val="none"/>
        </w:rPr>
        <w:t>3.3在采购过程中符合竞争要求的供应商或者报价未超过采购预算的供应商不足3家的。</w:t>
      </w:r>
    </w:p>
    <w:p>
      <w:pPr>
        <w:pStyle w:val="2"/>
        <w:rPr>
          <w:color w:val="auto"/>
          <w:highlight w:val="none"/>
        </w:rPr>
      </w:pPr>
    </w:p>
    <w:p>
      <w:pPr>
        <w:widowControl/>
        <w:snapToGrid w:val="0"/>
        <w:spacing w:line="460" w:lineRule="exact"/>
        <w:ind w:firstLine="480" w:firstLineChars="200"/>
        <w:rPr>
          <w:rFonts w:ascii="宋体" w:hAnsi="宋体" w:cs="仿宋"/>
          <w:color w:val="auto"/>
          <w:kern w:val="0"/>
          <w:sz w:val="24"/>
          <w:highlight w:val="none"/>
        </w:rPr>
        <w:sectPr>
          <w:headerReference r:id="rId17" w:type="default"/>
          <w:footerReference r:id="rId18" w:type="default"/>
          <w:pgSz w:w="11906" w:h="16838"/>
          <w:pgMar w:top="1247" w:right="1418" w:bottom="1247" w:left="1588" w:header="851" w:footer="992" w:gutter="0"/>
          <w:cols w:space="720" w:num="1"/>
          <w:docGrid w:type="lines" w:linePitch="312" w:charSpace="0"/>
        </w:sectPr>
      </w:pPr>
    </w:p>
    <w:p>
      <w:pPr>
        <w:spacing w:line="460" w:lineRule="exact"/>
        <w:jc w:val="center"/>
        <w:outlineLvl w:val="0"/>
        <w:rPr>
          <w:rFonts w:ascii="宋体" w:hAnsi="宋体" w:cs="仿宋"/>
          <w:b/>
          <w:color w:val="auto"/>
          <w:sz w:val="36"/>
          <w:szCs w:val="36"/>
          <w:highlight w:val="none"/>
        </w:rPr>
      </w:pPr>
      <w:r>
        <w:rPr>
          <w:rFonts w:hint="eastAsia" w:ascii="宋体" w:hAnsi="宋体" w:cs="仿宋"/>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rPr>
          <w:rFonts w:ascii="宋体" w:hAnsi="宋体" w:cs="宋体"/>
          <w:b/>
          <w:color w:val="auto"/>
          <w:sz w:val="24"/>
          <w:highlight w:val="none"/>
        </w:rPr>
      </w:pPr>
    </w:p>
    <w:p>
      <w:pPr>
        <w:pStyle w:val="2"/>
        <w:rPr>
          <w:rFonts w:ascii="宋体" w:hAnsi="宋体" w:cs="宋体"/>
          <w:color w:val="auto"/>
          <w:sz w:val="24"/>
          <w:highlight w:val="none"/>
        </w:rPr>
      </w:pPr>
    </w:p>
    <w:p>
      <w:pPr>
        <w:rPr>
          <w:color w:val="auto"/>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43"/>
        <w:rPr>
          <w:rFonts w:ascii="宋体" w:hAnsi="宋体" w:cs="宋体"/>
          <w:color w:val="auto"/>
          <w:szCs w:val="24"/>
          <w:highlight w:val="none"/>
        </w:rPr>
      </w:pPr>
    </w:p>
    <w:p>
      <w:pPr>
        <w:pStyle w:val="43"/>
        <w:rPr>
          <w:rFonts w:ascii="宋体" w:hAnsi="宋体" w:cs="宋体"/>
          <w:color w:val="auto"/>
          <w:szCs w:val="24"/>
          <w:highlight w:val="none"/>
        </w:rPr>
      </w:pPr>
    </w:p>
    <w:p>
      <w:pPr>
        <w:pStyle w:val="43"/>
        <w:jc w:val="center"/>
        <w:rPr>
          <w:rFonts w:ascii="宋体" w:hAnsi="宋体" w:cs="宋体"/>
          <w:color w:val="auto"/>
          <w:szCs w:val="24"/>
          <w:highlight w:val="none"/>
        </w:rPr>
      </w:pPr>
    </w:p>
    <w:p>
      <w:pPr>
        <w:pStyle w:val="4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43"/>
        <w:rPr>
          <w:rFonts w:ascii="宋体" w:hAnsi="宋体" w:cs="宋体"/>
          <w:color w:val="auto"/>
          <w:szCs w:val="24"/>
          <w:highlight w:val="none"/>
        </w:rPr>
      </w:pPr>
    </w:p>
    <w:p>
      <w:pPr>
        <w:pStyle w:val="43"/>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44"/>
        <w:spacing w:before="120" w:line="22" w:lineRule="atLeast"/>
        <w:rPr>
          <w:rFonts w:ascii="宋体" w:hAnsi="宋体" w:eastAsia="宋体" w:cs="宋体"/>
          <w:color w:val="auto"/>
          <w:szCs w:val="24"/>
          <w:highlight w:val="none"/>
        </w:rPr>
      </w:pPr>
    </w:p>
    <w:p>
      <w:pPr>
        <w:pStyle w:val="44"/>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杭州市余杭区禹航实验学校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lang w:eastAsia="zh-CN"/>
        </w:rPr>
        <w:t>询价采购方式</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（成交供应商名称）</w:t>
      </w:r>
      <w:r>
        <w:rPr>
          <w:rFonts w:hint="eastAsia" w:ascii="宋体" w:hAnsi="宋体" w:cs="宋体"/>
          <w:color w:val="auto"/>
          <w:sz w:val="24"/>
          <w:highlight w:val="none"/>
        </w:rPr>
        <w:t>为该项目成交供应商。现于成交通知书发出之日起10个工作日内，按照采购文件等确定的事项签订本合同。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杭州市余杭区禹航实验学校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385" w:name="_Toc3029"/>
      <w:bookmarkStart w:id="386" w:name="_Toc2232"/>
      <w:bookmarkStart w:id="387" w:name="_Toc24059"/>
      <w:r>
        <w:rPr>
          <w:rFonts w:hint="eastAsia" w:ascii="宋体" w:hAnsi="宋体" w:cs="宋体"/>
          <w:b/>
          <w:color w:val="auto"/>
          <w:sz w:val="24"/>
          <w:highlight w:val="none"/>
        </w:rPr>
        <w:t>1.1 合同组成部分</w:t>
      </w:r>
      <w:bookmarkEnd w:id="385"/>
      <w:bookmarkEnd w:id="386"/>
      <w:bookmarkEnd w:id="38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388" w:name="_Toc27126"/>
      <w:bookmarkStart w:id="389" w:name="_Toc21295"/>
      <w:bookmarkStart w:id="390" w:name="_Toc24300"/>
      <w:r>
        <w:rPr>
          <w:rFonts w:hint="eastAsia" w:ascii="宋体" w:hAnsi="宋体" w:cs="宋体"/>
          <w:b/>
          <w:color w:val="auto"/>
          <w:sz w:val="24"/>
          <w:highlight w:val="none"/>
        </w:rPr>
        <w:t>1.2 货物</w:t>
      </w:r>
      <w:bookmarkEnd w:id="388"/>
      <w:bookmarkEnd w:id="389"/>
      <w:bookmarkEnd w:id="390"/>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391" w:name="_Toc23292"/>
      <w:bookmarkStart w:id="392" w:name="_Toc21631"/>
      <w:bookmarkStart w:id="393" w:name="_Toc21551"/>
      <w:r>
        <w:rPr>
          <w:rFonts w:hint="eastAsia" w:ascii="宋体" w:hAnsi="宋体" w:cs="宋体"/>
          <w:b/>
          <w:color w:val="auto"/>
          <w:sz w:val="24"/>
          <w:highlight w:val="none"/>
        </w:rPr>
        <w:t>1.3 价款</w:t>
      </w:r>
      <w:bookmarkEnd w:id="391"/>
      <w:bookmarkEnd w:id="392"/>
      <w:bookmarkEnd w:id="39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3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color w:val="auto"/>
                <w:sz w:val="24"/>
                <w:szCs w:val="24"/>
                <w:highlight w:val="none"/>
              </w:rPr>
            </w:pPr>
          </w:p>
        </w:tc>
      </w:tr>
    </w:tbl>
    <w:p>
      <w:pPr>
        <w:pStyle w:val="62"/>
        <w:spacing w:before="0" w:beforeAutospacing="0" w:after="0" w:afterAutospacing="0" w:line="360" w:lineRule="auto"/>
        <w:ind w:firstLine="480"/>
        <w:rPr>
          <w:rFonts w:eastAsia="宋体"/>
          <w:b/>
          <w:color w:val="auto"/>
          <w:highlight w:val="none"/>
        </w:rPr>
      </w:pPr>
      <w:bookmarkStart w:id="394" w:name="_Toc10340"/>
      <w:bookmarkStart w:id="395" w:name="_Toc1814"/>
      <w:bookmarkStart w:id="396" w:name="_Toc22618"/>
      <w:r>
        <w:rPr>
          <w:rFonts w:hint="eastAsia"/>
          <w:b/>
          <w:color w:val="auto"/>
          <w:highlight w:val="none"/>
        </w:rPr>
        <w:t>1.4履约保证金</w:t>
      </w:r>
    </w:p>
    <w:p>
      <w:pPr>
        <w:pStyle w:val="6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w:t>
      </w:r>
      <w:r>
        <w:rPr>
          <w:rFonts w:hint="eastAsia" w:ascii="宋体" w:hAnsi="宋体" w:eastAsia="宋体" w:cs="宋体"/>
          <w:color w:val="auto"/>
          <w:kern w:val="0"/>
          <w:sz w:val="24"/>
          <w:highlight w:val="none"/>
        </w:rPr>
        <w:t>支付方式</w:t>
      </w:r>
      <w:r>
        <w:rPr>
          <w:rFonts w:hint="eastAsia" w:ascii="宋体" w:hAnsi="宋体" w:cs="宋体"/>
          <w:color w:val="auto"/>
          <w:kern w:val="0"/>
          <w:sz w:val="24"/>
          <w:highlight w:val="none"/>
        </w:rPr>
        <w:t>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tabs>
          <w:tab w:val="left" w:pos="0"/>
        </w:tabs>
        <w:spacing w:line="560" w:lineRule="exact"/>
        <w:ind w:firstLine="480" w:firstLineChars="200"/>
        <w:rPr>
          <w:rFonts w:eastAsia="宋体"/>
          <w:color w:val="auto"/>
          <w:highlight w:val="none"/>
        </w:rPr>
      </w:pPr>
      <w:r>
        <w:rPr>
          <w:rFonts w:hint="eastAsia" w:ascii="宋体" w:hAnsi="宋体" w:eastAsia="宋体" w:cs="宋体"/>
          <w:b w:val="0"/>
          <w:bCs w:val="0"/>
          <w:color w:val="auto"/>
          <w:kern w:val="0"/>
          <w:sz w:val="24"/>
          <w:szCs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eastAsia="宋体" w:cs="宋体"/>
          <w:b/>
          <w:color w:val="auto"/>
          <w:sz w:val="24"/>
          <w:highlight w:val="none"/>
        </w:rPr>
      </w:pPr>
      <w:r>
        <w:rPr>
          <w:rFonts w:hint="eastAsia" w:ascii="宋体" w:hAnsi="宋体" w:cs="宋体"/>
          <w:b/>
          <w:color w:val="auto"/>
          <w:sz w:val="24"/>
          <w:highlight w:val="none"/>
        </w:rPr>
        <w:t>1.5</w:t>
      </w:r>
      <w:bookmarkEnd w:id="394"/>
      <w:bookmarkEnd w:id="395"/>
      <w:bookmarkEnd w:id="396"/>
      <w:r>
        <w:rPr>
          <w:rFonts w:hint="eastAsia" w:ascii="宋体" w:hAnsi="宋体" w:cs="宋体"/>
          <w:b/>
          <w:color w:val="auto"/>
          <w:sz w:val="24"/>
          <w:highlight w:val="none"/>
        </w:rPr>
        <w:t>预付款</w:t>
      </w:r>
    </w:p>
    <w:p>
      <w:pPr>
        <w:pStyle w:val="6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eastAsia="宋体" w:cs="宋体"/>
          <w:color w:val="auto"/>
          <w:kern w:val="0"/>
          <w:sz w:val="24"/>
          <w:highlight w:val="none"/>
        </w:rPr>
      </w:pPr>
      <w:r>
        <w:rPr>
          <w:rFonts w:hint="eastAsia" w:ascii="宋体" w:hAnsi="宋体" w:cs="宋体"/>
          <w:color w:val="auto"/>
          <w:kern w:val="0"/>
          <w:sz w:val="24"/>
          <w:highlight w:val="none"/>
        </w:rPr>
        <w:t>1.5.1</w:t>
      </w:r>
      <w:r>
        <w:rPr>
          <w:rFonts w:hint="eastAsia" w:ascii="宋体" w:hAnsi="宋体" w:eastAsia="宋体" w:cs="宋体"/>
          <w:color w:val="auto"/>
          <w:kern w:val="0"/>
          <w:sz w:val="24"/>
          <w:highlight w:val="none"/>
        </w:rPr>
        <w:t>预付款比例、支付方式、时间</w:t>
      </w:r>
      <w:r>
        <w:rPr>
          <w:rFonts w:hint="eastAsia" w:ascii="宋体" w:hAnsi="宋体" w:cs="宋体"/>
          <w:color w:val="auto"/>
          <w:kern w:val="0"/>
          <w:sz w:val="24"/>
          <w:highlight w:val="none"/>
        </w:rPr>
        <w:t>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2"/>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6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397" w:name="_Toc2846"/>
      <w:bookmarkStart w:id="398" w:name="_Toc32071"/>
      <w:bookmarkStart w:id="399" w:name="_Toc19304"/>
      <w:r>
        <w:rPr>
          <w:rFonts w:hint="eastAsia" w:ascii="宋体" w:hAnsi="宋体" w:cs="宋体"/>
          <w:b/>
          <w:color w:val="auto"/>
          <w:sz w:val="24"/>
          <w:highlight w:val="none"/>
        </w:rPr>
        <w:t>1.7货物交付期限、地点和方式</w:t>
      </w:r>
      <w:bookmarkEnd w:id="397"/>
      <w:bookmarkEnd w:id="398"/>
      <w:bookmarkEnd w:id="399"/>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0" w:name="_Toc21423"/>
      <w:bookmarkStart w:id="401" w:name="_Toc27250"/>
      <w:bookmarkStart w:id="402" w:name="_Toc19554"/>
      <w:r>
        <w:rPr>
          <w:rFonts w:hint="eastAsia" w:ascii="宋体" w:hAnsi="宋体" w:cs="宋体"/>
          <w:b/>
          <w:color w:val="auto"/>
          <w:sz w:val="24"/>
          <w:highlight w:val="none"/>
        </w:rPr>
        <w:t>1.8违约责任</w:t>
      </w:r>
      <w:bookmarkEnd w:id="400"/>
      <w:bookmarkEnd w:id="401"/>
      <w:bookmarkEnd w:id="40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03" w:name="_Toc28375"/>
      <w:bookmarkStart w:id="404" w:name="_Toc16021"/>
      <w:bookmarkStart w:id="405" w:name="_Toc15583"/>
      <w:r>
        <w:rPr>
          <w:rFonts w:hint="eastAsia" w:ascii="宋体" w:hAnsi="宋体" w:cs="宋体"/>
          <w:b/>
          <w:color w:val="auto"/>
          <w:sz w:val="24"/>
          <w:highlight w:val="none"/>
        </w:rPr>
        <w:t>1.9合同争议的解决</w:t>
      </w:r>
      <w:bookmarkEnd w:id="403"/>
      <w:bookmarkEnd w:id="404"/>
      <w:bookmarkEnd w:id="40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06" w:name="_Toc15322"/>
      <w:bookmarkStart w:id="407" w:name="_Toc7245"/>
      <w:bookmarkStart w:id="408" w:name="_Toc11173"/>
      <w:r>
        <w:rPr>
          <w:rFonts w:hint="eastAsia" w:ascii="宋体" w:hAnsi="宋体" w:cs="宋体"/>
          <w:b/>
          <w:color w:val="auto"/>
          <w:sz w:val="24"/>
          <w:highlight w:val="none"/>
        </w:rPr>
        <w:t>2.0 合同生效</w:t>
      </w:r>
      <w:bookmarkEnd w:id="406"/>
      <w:bookmarkEnd w:id="407"/>
      <w:bookmarkEnd w:id="40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pStyle w:val="2"/>
        <w:tabs>
          <w:tab w:val="left" w:pos="432"/>
        </w:tabs>
        <w:rPr>
          <w:rFonts w:ascii="宋体" w:hAnsi="宋体" w:cs="宋体"/>
          <w:color w:val="auto"/>
          <w:sz w:val="24"/>
          <w:highlight w:val="none"/>
        </w:rPr>
      </w:pPr>
    </w:p>
    <w:p>
      <w:pPr>
        <w:rPr>
          <w:rFonts w:ascii="宋体" w:hAnsi="宋体" w:cs="宋体"/>
          <w:color w:val="auto"/>
          <w:sz w:val="24"/>
          <w:highlight w:val="none"/>
        </w:rPr>
      </w:pPr>
    </w:p>
    <w:p>
      <w:pPr>
        <w:pStyle w:val="2"/>
        <w:tabs>
          <w:tab w:val="left" w:pos="432"/>
        </w:tabs>
        <w:rPr>
          <w:rFonts w:ascii="宋体" w:hAnsi="宋体" w:cs="宋体"/>
          <w:color w:val="auto"/>
          <w:sz w:val="24"/>
          <w:highlight w:val="none"/>
        </w:rPr>
      </w:pPr>
    </w:p>
    <w:p>
      <w:pPr>
        <w:rPr>
          <w:rFonts w:ascii="宋体" w:hAnsi="宋体" w:cs="宋体"/>
          <w:color w:val="auto"/>
          <w:sz w:val="24"/>
          <w:highlight w:val="none"/>
        </w:rPr>
      </w:pPr>
    </w:p>
    <w:p>
      <w:pPr>
        <w:pStyle w:val="2"/>
        <w:tabs>
          <w:tab w:val="left" w:pos="432"/>
        </w:tabs>
        <w:rPr>
          <w:rFonts w:ascii="宋体" w:hAnsi="宋体" w:cs="宋体"/>
          <w:color w:val="auto"/>
          <w:sz w:val="24"/>
          <w:highlight w:val="none"/>
        </w:rPr>
      </w:pPr>
    </w:p>
    <w:p>
      <w:pPr>
        <w:rPr>
          <w:rFonts w:ascii="宋体" w:hAnsi="宋体" w:cs="宋体"/>
          <w:color w:val="auto"/>
          <w:sz w:val="24"/>
          <w:highlight w:val="none"/>
        </w:rPr>
      </w:pPr>
    </w:p>
    <w:p>
      <w:pPr>
        <w:pStyle w:val="43"/>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09" w:name="_Ref467379101"/>
      <w:bookmarkStart w:id="410" w:name="_Ref467379109"/>
      <w:bookmarkStart w:id="411" w:name="_Ref467379205"/>
      <w:bookmarkStart w:id="412" w:name="_Toc19614"/>
      <w:bookmarkStart w:id="413" w:name="_Ref467378404"/>
      <w:bookmarkStart w:id="414" w:name="_Toc487900349"/>
      <w:bookmarkStart w:id="415" w:name="_Ref467379094"/>
      <w:bookmarkStart w:id="416" w:name="_Ref467379195"/>
      <w:bookmarkStart w:id="417" w:name="_Toc28763"/>
      <w:bookmarkStart w:id="418" w:name="_Toc279701240"/>
      <w:bookmarkStart w:id="419" w:name="_Ref467379225"/>
      <w:bookmarkStart w:id="420" w:name="_Ref467378463"/>
      <w:bookmarkStart w:id="421" w:name="_Toc259093669"/>
      <w:bookmarkStart w:id="422" w:name="_Ref467378499"/>
      <w:bookmarkStart w:id="423" w:name="_Ref467379214"/>
      <w:bookmarkStart w:id="424" w:name="_Toc16917"/>
      <w:r>
        <w:rPr>
          <w:rFonts w:hint="eastAsia" w:ascii="宋体" w:hAnsi="宋体" w:cs="宋体"/>
          <w:b/>
          <w:color w:val="auto"/>
          <w:sz w:val="24"/>
          <w:highlight w:val="none"/>
        </w:rPr>
        <w:t>2.1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“合同价”系指根据合同约定，成交供应商在完全履行合同义务后，采购人应支付给成交供应商的价格。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25" w:name="_Ref467378840"/>
      <w:r>
        <w:rPr>
          <w:rFonts w:hint="eastAsia" w:ascii="宋体" w:hAnsi="宋体" w:cs="宋体"/>
          <w:color w:val="auto"/>
          <w:sz w:val="24"/>
          <w:highlight w:val="none"/>
        </w:rPr>
        <w:t>2.1.4 “甲方”系指与成交供应商签署合同的采购人</w:t>
      </w:r>
      <w:bookmarkEnd w:id="425"/>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26" w:name="_Ref467379400"/>
      <w:r>
        <w:rPr>
          <w:rFonts w:hint="eastAsia" w:ascii="宋体" w:hAnsi="宋体" w:cs="宋体"/>
          <w:color w:val="auto"/>
          <w:sz w:val="24"/>
          <w:highlight w:val="none"/>
        </w:rPr>
        <w:t>2.1.5 “乙方”系指根据合同约定交付货物的成交供应商</w:t>
      </w:r>
      <w:bookmarkEnd w:id="42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27" w:name="_Ref467379436"/>
      <w:r>
        <w:rPr>
          <w:rFonts w:hint="eastAsia" w:ascii="宋体" w:hAnsi="宋体" w:cs="宋体"/>
          <w:color w:val="auto"/>
          <w:sz w:val="24"/>
          <w:highlight w:val="none"/>
        </w:rPr>
        <w:t>2.1.6 “现场”系指合同约定货物将要运至或者安装的地点。</w:t>
      </w:r>
      <w:bookmarkEnd w:id="427"/>
    </w:p>
    <w:p>
      <w:pPr>
        <w:spacing w:line="560" w:lineRule="exact"/>
        <w:ind w:firstLine="482" w:firstLineChars="200"/>
        <w:outlineLvl w:val="0"/>
        <w:rPr>
          <w:rFonts w:ascii="宋体" w:hAnsi="宋体" w:cs="宋体"/>
          <w:b/>
          <w:color w:val="auto"/>
          <w:sz w:val="24"/>
          <w:highlight w:val="none"/>
        </w:rPr>
      </w:pPr>
      <w:bookmarkStart w:id="428" w:name="_Toc13336"/>
      <w:bookmarkStart w:id="429" w:name="_Toc32504"/>
      <w:bookmarkStart w:id="430" w:name="_Toc259093670"/>
      <w:bookmarkStart w:id="431" w:name="_Toc27635"/>
      <w:bookmarkStart w:id="432" w:name="_Toc487900350"/>
      <w:bookmarkStart w:id="433" w:name="_Toc279701241"/>
      <w:r>
        <w:rPr>
          <w:rFonts w:hint="eastAsia" w:ascii="宋体" w:hAnsi="宋体" w:cs="宋体"/>
          <w:b/>
          <w:color w:val="auto"/>
          <w:sz w:val="24"/>
          <w:highlight w:val="none"/>
        </w:rPr>
        <w:t>2.2 技术规范</w:t>
      </w:r>
      <w:bookmarkEnd w:id="428"/>
      <w:bookmarkEnd w:id="429"/>
      <w:bookmarkEnd w:id="430"/>
      <w:bookmarkEnd w:id="431"/>
      <w:bookmarkEnd w:id="432"/>
      <w:bookmarkEnd w:id="43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34" w:name="_Toc487900351"/>
      <w:bookmarkStart w:id="435" w:name="_Toc279701242"/>
      <w:bookmarkStart w:id="436" w:name="_Toc31634"/>
      <w:bookmarkStart w:id="437" w:name="_Toc27853"/>
      <w:bookmarkStart w:id="438" w:name="_Toc9829"/>
      <w:bookmarkStart w:id="439" w:name="_Toc259093671"/>
      <w:r>
        <w:rPr>
          <w:rFonts w:hint="eastAsia" w:ascii="宋体" w:hAnsi="宋体" w:cs="宋体"/>
          <w:b/>
          <w:color w:val="auto"/>
          <w:sz w:val="24"/>
          <w:highlight w:val="none"/>
        </w:rPr>
        <w:t>2.3 知识产权</w:t>
      </w:r>
      <w:bookmarkEnd w:id="434"/>
      <w:bookmarkEnd w:id="435"/>
      <w:bookmarkEnd w:id="436"/>
      <w:bookmarkEnd w:id="437"/>
      <w:bookmarkEnd w:id="438"/>
      <w:bookmarkEnd w:id="43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40" w:name="_Toc29149"/>
      <w:bookmarkStart w:id="441" w:name="_Toc11932"/>
      <w:bookmarkStart w:id="442" w:name="_Toc4194"/>
      <w:r>
        <w:rPr>
          <w:rFonts w:hint="eastAsia" w:ascii="宋体" w:hAnsi="宋体" w:cs="宋体"/>
          <w:b/>
          <w:color w:val="auto"/>
          <w:sz w:val="24"/>
          <w:highlight w:val="none"/>
        </w:rPr>
        <w:t>2.4 包装和装运</w:t>
      </w:r>
      <w:bookmarkEnd w:id="440"/>
      <w:bookmarkEnd w:id="441"/>
      <w:bookmarkEnd w:id="44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43" w:name="_Toc279701245"/>
      <w:bookmarkStart w:id="444" w:name="_Toc487900354"/>
      <w:bookmarkStart w:id="445" w:name="_Ref467379536"/>
      <w:bookmarkStart w:id="446" w:name="_Ref467378591"/>
      <w:bookmarkStart w:id="447" w:name="_Ref467379542"/>
      <w:bookmarkStart w:id="448" w:name="_Ref467378541"/>
      <w:bookmarkStart w:id="449" w:name="_Toc259093674"/>
      <w:bookmarkStart w:id="450" w:name="_Ref467379527"/>
      <w:bookmarkStart w:id="451" w:name="_Toc30272"/>
      <w:bookmarkStart w:id="452" w:name="_Toc19074"/>
      <w:bookmarkStart w:id="453" w:name="_Toc26182"/>
      <w:r>
        <w:rPr>
          <w:rFonts w:hint="eastAsia" w:ascii="宋体" w:hAnsi="宋体" w:cs="宋体"/>
          <w:b/>
          <w:color w:val="auto"/>
          <w:sz w:val="24"/>
          <w:highlight w:val="none"/>
        </w:rPr>
        <w:t>2.</w:t>
      </w:r>
      <w:bookmarkEnd w:id="443"/>
      <w:bookmarkEnd w:id="444"/>
      <w:bookmarkEnd w:id="445"/>
      <w:bookmarkEnd w:id="446"/>
      <w:bookmarkEnd w:id="447"/>
      <w:bookmarkEnd w:id="448"/>
      <w:bookmarkEnd w:id="449"/>
      <w:bookmarkEnd w:id="450"/>
      <w:r>
        <w:rPr>
          <w:rFonts w:hint="eastAsia" w:ascii="宋体" w:hAnsi="宋体" w:cs="宋体"/>
          <w:b/>
          <w:color w:val="auto"/>
          <w:sz w:val="24"/>
          <w:highlight w:val="none"/>
        </w:rPr>
        <w:t>5 履约检查和问题反馈</w:t>
      </w:r>
      <w:bookmarkEnd w:id="451"/>
      <w:bookmarkEnd w:id="452"/>
      <w:bookmarkEnd w:id="453"/>
    </w:p>
    <w:p>
      <w:pPr>
        <w:spacing w:line="560" w:lineRule="exact"/>
        <w:ind w:firstLine="480" w:firstLineChars="200"/>
        <w:rPr>
          <w:rFonts w:ascii="宋体" w:hAnsi="宋体" w:cs="宋体"/>
          <w:color w:val="auto"/>
          <w:sz w:val="24"/>
          <w:highlight w:val="none"/>
        </w:rPr>
      </w:pPr>
      <w:bookmarkStart w:id="454" w:name="_Ref467379657"/>
      <w:r>
        <w:rPr>
          <w:rFonts w:hint="eastAsia" w:ascii="宋体" w:hAnsi="宋体" w:cs="宋体"/>
          <w:color w:val="auto"/>
          <w:sz w:val="24"/>
          <w:highlight w:val="none"/>
        </w:rPr>
        <w:t>2.5.1</w:t>
      </w:r>
      <w:bookmarkStart w:id="455" w:name="_Toc186431854"/>
      <w:bookmarkStart w:id="456" w:name="_Toc279701247"/>
      <w:bookmarkStart w:id="457" w:name="_Ref467379793"/>
      <w:bookmarkStart w:id="458" w:name="_Toc259093676"/>
      <w:bookmarkStart w:id="459" w:name="_Toc487900357"/>
      <w:bookmarkStart w:id="460" w:name="_Ref467379807"/>
      <w:bookmarkEnd w:id="454"/>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Start w:id="461" w:name="_Toc186431855"/>
      <w:bookmarkEnd w:id="455"/>
      <w:r>
        <w:rPr>
          <w:rFonts w:hint="eastAsia" w:ascii="宋体" w:hAnsi="宋体" w:cs="宋体"/>
          <w:color w:val="auto"/>
          <w:sz w:val="24"/>
          <w:highlight w:val="none"/>
        </w:rPr>
        <w:t>。</w:t>
      </w:r>
    </w:p>
    <w:bookmarkEnd w:id="456"/>
    <w:bookmarkEnd w:id="457"/>
    <w:bookmarkEnd w:id="458"/>
    <w:bookmarkEnd w:id="459"/>
    <w:bookmarkEnd w:id="460"/>
    <w:bookmarkEnd w:id="461"/>
    <w:p>
      <w:pPr>
        <w:spacing w:line="560" w:lineRule="exact"/>
        <w:ind w:firstLine="482" w:firstLineChars="200"/>
        <w:outlineLvl w:val="0"/>
        <w:rPr>
          <w:rFonts w:ascii="宋体" w:hAnsi="宋体" w:cs="宋体"/>
          <w:b/>
          <w:color w:val="auto"/>
          <w:sz w:val="24"/>
          <w:highlight w:val="none"/>
        </w:rPr>
      </w:pPr>
      <w:bookmarkStart w:id="462" w:name="_Ref467379923"/>
      <w:bookmarkStart w:id="463" w:name="_Ref467379863"/>
      <w:bookmarkStart w:id="464" w:name="_Toc259093677"/>
      <w:bookmarkStart w:id="465" w:name="_Ref467379852"/>
      <w:bookmarkStart w:id="466" w:name="_Toc487900358"/>
      <w:bookmarkStart w:id="467" w:name="_Toc279701248"/>
      <w:bookmarkStart w:id="468" w:name="_Toc16110"/>
      <w:bookmarkStart w:id="469" w:name="_Toc3225"/>
      <w:bookmarkStart w:id="470" w:name="_Toc774"/>
      <w:r>
        <w:rPr>
          <w:rFonts w:hint="eastAsia" w:ascii="宋体" w:hAnsi="宋体" w:cs="宋体"/>
          <w:b/>
          <w:color w:val="auto"/>
          <w:sz w:val="24"/>
          <w:highlight w:val="none"/>
        </w:rPr>
        <w:t>2.6 技术资料</w:t>
      </w:r>
      <w:bookmarkEnd w:id="462"/>
      <w:bookmarkEnd w:id="463"/>
      <w:bookmarkEnd w:id="464"/>
      <w:bookmarkEnd w:id="465"/>
      <w:bookmarkEnd w:id="466"/>
      <w:bookmarkEnd w:id="467"/>
      <w:r>
        <w:rPr>
          <w:rFonts w:hint="eastAsia" w:ascii="宋体" w:hAnsi="宋体" w:cs="宋体"/>
          <w:b/>
          <w:color w:val="auto"/>
          <w:sz w:val="24"/>
          <w:highlight w:val="none"/>
        </w:rPr>
        <w:t>和保密义务</w:t>
      </w:r>
      <w:bookmarkEnd w:id="468"/>
      <w:bookmarkEnd w:id="469"/>
      <w:bookmarkEnd w:id="47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71" w:name="_Toc7860"/>
      <w:r>
        <w:rPr>
          <w:rFonts w:hint="eastAsia" w:ascii="宋体" w:hAnsi="宋体" w:cs="宋体"/>
          <w:b/>
          <w:color w:val="auto"/>
          <w:sz w:val="24"/>
          <w:highlight w:val="none"/>
        </w:rPr>
        <w:t>2.7 质量保证</w:t>
      </w:r>
      <w:bookmarkEnd w:id="47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72" w:name="_Toc17244"/>
      <w:bookmarkStart w:id="473" w:name="_Toc487900362"/>
      <w:bookmarkStart w:id="474" w:name="_Toc279701252"/>
      <w:bookmarkStart w:id="475" w:name="_Toc259093681"/>
      <w:r>
        <w:rPr>
          <w:rFonts w:hint="eastAsia" w:ascii="宋体" w:hAnsi="宋体" w:cs="宋体"/>
          <w:b/>
          <w:color w:val="auto"/>
          <w:sz w:val="24"/>
          <w:highlight w:val="none"/>
        </w:rPr>
        <w:t>2.8 货物的风险负担</w:t>
      </w:r>
      <w:bookmarkEnd w:id="472"/>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76" w:name="_Toc14055"/>
      <w:r>
        <w:rPr>
          <w:rFonts w:hint="eastAsia" w:ascii="宋体" w:hAnsi="宋体" w:cs="宋体"/>
          <w:b/>
          <w:color w:val="auto"/>
          <w:sz w:val="24"/>
          <w:highlight w:val="none"/>
        </w:rPr>
        <w:t>2.9 延迟交货</w:t>
      </w:r>
      <w:bookmarkEnd w:id="473"/>
      <w:bookmarkEnd w:id="474"/>
      <w:bookmarkEnd w:id="475"/>
      <w:bookmarkEnd w:id="476"/>
    </w:p>
    <w:p>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77" w:name="_Toc7502"/>
      <w:bookmarkStart w:id="478" w:name="_Toc259093683"/>
      <w:bookmarkStart w:id="479" w:name="_Toc279701254"/>
      <w:bookmarkStart w:id="480" w:name="_Ref467378121"/>
      <w:bookmarkStart w:id="481" w:name="_Toc487900364"/>
      <w:r>
        <w:rPr>
          <w:rFonts w:hint="eastAsia" w:ascii="宋体" w:hAnsi="宋体" w:cs="宋体"/>
          <w:b/>
          <w:color w:val="auto"/>
          <w:sz w:val="24"/>
          <w:highlight w:val="none"/>
        </w:rPr>
        <w:t>2.10 合同变更</w:t>
      </w:r>
      <w:bookmarkEnd w:id="47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82" w:name="_Toc487900369"/>
      <w:bookmarkStart w:id="483" w:name="_Toc279701259"/>
      <w:bookmarkStart w:id="484" w:name="_Toc259093688"/>
    </w:p>
    <w:p>
      <w:pPr>
        <w:spacing w:line="560" w:lineRule="exact"/>
        <w:ind w:firstLine="482" w:firstLineChars="200"/>
        <w:outlineLvl w:val="0"/>
        <w:rPr>
          <w:rFonts w:ascii="宋体" w:hAnsi="宋体" w:cs="宋体"/>
          <w:b/>
          <w:color w:val="auto"/>
          <w:sz w:val="24"/>
          <w:highlight w:val="none"/>
        </w:rPr>
      </w:pPr>
      <w:bookmarkStart w:id="485" w:name="_Toc15237"/>
      <w:bookmarkStart w:id="486" w:name="_Toc22955"/>
      <w:bookmarkStart w:id="487" w:name="_Toc10366"/>
      <w:r>
        <w:rPr>
          <w:rFonts w:hint="eastAsia" w:ascii="宋体" w:hAnsi="宋体" w:cs="宋体"/>
          <w:b/>
          <w:color w:val="auto"/>
          <w:sz w:val="24"/>
          <w:highlight w:val="none"/>
        </w:rPr>
        <w:t>2.11 合同转让</w:t>
      </w:r>
      <w:bookmarkEnd w:id="482"/>
      <w:bookmarkEnd w:id="483"/>
      <w:bookmarkEnd w:id="484"/>
      <w:r>
        <w:rPr>
          <w:rFonts w:hint="eastAsia" w:ascii="宋体" w:hAnsi="宋体" w:cs="宋体"/>
          <w:b/>
          <w:color w:val="auto"/>
          <w:sz w:val="24"/>
          <w:highlight w:val="none"/>
        </w:rPr>
        <w:t>和分包</w:t>
      </w:r>
      <w:bookmarkEnd w:id="485"/>
      <w:bookmarkEnd w:id="486"/>
      <w:bookmarkEnd w:id="48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488" w:name="_Toc13566"/>
      <w:bookmarkStart w:id="489" w:name="_Toc16508"/>
      <w:bookmarkStart w:id="490" w:name="_Toc14066"/>
      <w:r>
        <w:rPr>
          <w:rFonts w:hint="eastAsia" w:ascii="宋体" w:hAnsi="宋体" w:cs="宋体"/>
          <w:b/>
          <w:color w:val="auto"/>
          <w:sz w:val="24"/>
          <w:highlight w:val="none"/>
        </w:rPr>
        <w:t>2.12 不可抗力</w:t>
      </w:r>
      <w:bookmarkEnd w:id="488"/>
      <w:bookmarkEnd w:id="489"/>
      <w:bookmarkEnd w:id="49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491" w:name="_Toc487900365"/>
      <w:bookmarkStart w:id="492" w:name="_Toc689"/>
      <w:bookmarkStart w:id="493" w:name="_Toc30676"/>
      <w:bookmarkStart w:id="494" w:name="_Toc259093684"/>
      <w:bookmarkStart w:id="495" w:name="_Toc279701255"/>
      <w:bookmarkStart w:id="496" w:name="_Toc6969"/>
      <w:r>
        <w:rPr>
          <w:rFonts w:hint="eastAsia" w:ascii="宋体" w:hAnsi="宋体" w:cs="宋体"/>
          <w:b/>
          <w:color w:val="auto"/>
          <w:sz w:val="24"/>
          <w:highlight w:val="none"/>
        </w:rPr>
        <w:t>2.13 税费</w:t>
      </w:r>
      <w:bookmarkEnd w:id="491"/>
      <w:bookmarkEnd w:id="492"/>
      <w:bookmarkEnd w:id="493"/>
      <w:bookmarkEnd w:id="494"/>
      <w:bookmarkEnd w:id="495"/>
      <w:bookmarkEnd w:id="49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497" w:name="_Toc259093687"/>
      <w:bookmarkStart w:id="498" w:name="_Toc8298"/>
      <w:bookmarkStart w:id="499" w:name="_Toc279701258"/>
      <w:bookmarkStart w:id="500" w:name="_Toc16959"/>
      <w:bookmarkStart w:id="501" w:name="_Toc7102"/>
      <w:bookmarkStart w:id="502" w:name="_Toc487900368"/>
      <w:r>
        <w:rPr>
          <w:rFonts w:hint="eastAsia" w:ascii="宋体" w:hAnsi="宋体" w:cs="宋体"/>
          <w:b/>
          <w:color w:val="auto"/>
          <w:sz w:val="24"/>
          <w:highlight w:val="none"/>
        </w:rPr>
        <w:t>2.14乙方破产</w:t>
      </w:r>
      <w:bookmarkEnd w:id="497"/>
      <w:bookmarkEnd w:id="498"/>
      <w:bookmarkEnd w:id="499"/>
      <w:bookmarkEnd w:id="500"/>
      <w:bookmarkEnd w:id="501"/>
      <w:bookmarkEnd w:id="50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03" w:name="_Toc29333"/>
      <w:bookmarkStart w:id="504" w:name="_Toc15387"/>
      <w:bookmarkStart w:id="505" w:name="_Toc6134"/>
      <w:r>
        <w:rPr>
          <w:rFonts w:hint="eastAsia" w:ascii="宋体" w:hAnsi="宋体" w:cs="宋体"/>
          <w:b/>
          <w:color w:val="auto"/>
          <w:sz w:val="24"/>
          <w:highlight w:val="none"/>
        </w:rPr>
        <w:t>2.15 合同中止、终止</w:t>
      </w:r>
      <w:bookmarkEnd w:id="503"/>
      <w:bookmarkEnd w:id="504"/>
      <w:bookmarkEnd w:id="50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06" w:name="_Toc6596"/>
      <w:bookmarkStart w:id="507" w:name="_Toc1125"/>
      <w:bookmarkStart w:id="508" w:name="_Toc14563"/>
      <w:r>
        <w:rPr>
          <w:rFonts w:hint="eastAsia" w:ascii="宋体" w:hAnsi="宋体" w:cs="宋体"/>
          <w:b/>
          <w:color w:val="auto"/>
          <w:sz w:val="24"/>
          <w:highlight w:val="none"/>
        </w:rPr>
        <w:t>2.16检验和验收</w:t>
      </w:r>
      <w:bookmarkEnd w:id="506"/>
      <w:bookmarkEnd w:id="507"/>
      <w:bookmarkEnd w:id="508"/>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78"/>
    <w:bookmarkEnd w:id="479"/>
    <w:bookmarkEnd w:id="480"/>
    <w:bookmarkEnd w:id="481"/>
    <w:p>
      <w:pPr>
        <w:spacing w:line="560" w:lineRule="exact"/>
        <w:ind w:firstLine="482" w:firstLineChars="200"/>
        <w:outlineLvl w:val="0"/>
        <w:rPr>
          <w:rFonts w:ascii="宋体" w:hAnsi="宋体" w:cs="宋体"/>
          <w:b/>
          <w:color w:val="auto"/>
          <w:sz w:val="24"/>
          <w:highlight w:val="none"/>
        </w:rPr>
      </w:pPr>
      <w:bookmarkStart w:id="509" w:name="_Toc259093690"/>
      <w:bookmarkStart w:id="510" w:name="_Toc279701261"/>
      <w:bookmarkStart w:id="511" w:name="_Toc487900371"/>
      <w:bookmarkStart w:id="512" w:name="_Toc11284"/>
      <w:bookmarkStart w:id="513" w:name="_Toc25182"/>
      <w:bookmarkStart w:id="514" w:name="_Toc19604"/>
      <w:r>
        <w:rPr>
          <w:rFonts w:hint="eastAsia" w:ascii="宋体" w:hAnsi="宋体" w:cs="宋体"/>
          <w:b/>
          <w:color w:val="auto"/>
          <w:sz w:val="24"/>
          <w:highlight w:val="none"/>
        </w:rPr>
        <w:t>2.17 通知</w:t>
      </w:r>
      <w:bookmarkEnd w:id="509"/>
      <w:bookmarkEnd w:id="510"/>
      <w:bookmarkEnd w:id="511"/>
      <w:r>
        <w:rPr>
          <w:rFonts w:hint="eastAsia" w:ascii="宋体" w:hAnsi="宋体" w:cs="宋体"/>
          <w:b/>
          <w:color w:val="auto"/>
          <w:sz w:val="24"/>
          <w:highlight w:val="none"/>
        </w:rPr>
        <w:t>和送达</w:t>
      </w:r>
      <w:bookmarkEnd w:id="512"/>
      <w:bookmarkEnd w:id="513"/>
      <w:bookmarkEnd w:id="514"/>
    </w:p>
    <w:p>
      <w:pPr>
        <w:spacing w:line="560" w:lineRule="exact"/>
        <w:ind w:firstLine="480" w:firstLineChars="200"/>
        <w:rPr>
          <w:rFonts w:ascii="宋体" w:hAnsi="宋体" w:cs="宋体"/>
          <w:color w:val="auto"/>
          <w:sz w:val="24"/>
          <w:highlight w:val="none"/>
        </w:rPr>
      </w:pPr>
      <w:bookmarkStart w:id="515" w:name="_Toc6698"/>
      <w:bookmarkStart w:id="516" w:name="_Toc3135"/>
      <w:bookmarkStart w:id="517" w:name="_Toc259093691"/>
      <w:bookmarkStart w:id="518" w:name="_Toc279701262"/>
      <w:bookmarkStart w:id="519"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15"/>
      <w:bookmarkEnd w:id="516"/>
    </w:p>
    <w:p>
      <w:pPr>
        <w:spacing w:line="560" w:lineRule="exact"/>
        <w:ind w:firstLine="480" w:firstLineChars="200"/>
        <w:rPr>
          <w:rFonts w:ascii="宋体" w:hAnsi="宋体" w:cs="宋体"/>
          <w:color w:val="auto"/>
          <w:sz w:val="24"/>
          <w:highlight w:val="none"/>
        </w:rPr>
      </w:pPr>
      <w:bookmarkStart w:id="520" w:name="_Toc23294"/>
      <w:bookmarkStart w:id="52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0"/>
      <w:bookmarkEnd w:id="521"/>
    </w:p>
    <w:p>
      <w:pPr>
        <w:spacing w:line="560" w:lineRule="exact"/>
        <w:ind w:firstLine="482" w:firstLineChars="200"/>
        <w:outlineLvl w:val="0"/>
        <w:rPr>
          <w:rFonts w:ascii="宋体" w:hAnsi="宋体" w:cs="宋体"/>
          <w:b/>
          <w:color w:val="auto"/>
          <w:sz w:val="24"/>
          <w:highlight w:val="none"/>
        </w:rPr>
      </w:pPr>
      <w:bookmarkStart w:id="522" w:name="_Toc18540"/>
      <w:bookmarkStart w:id="523" w:name="_Toc4355"/>
      <w:bookmarkStart w:id="524" w:name="_Toc30599"/>
      <w:r>
        <w:rPr>
          <w:rFonts w:hint="eastAsia" w:ascii="宋体" w:hAnsi="宋体" w:cs="宋体"/>
          <w:b/>
          <w:color w:val="auto"/>
          <w:sz w:val="24"/>
          <w:highlight w:val="none"/>
        </w:rPr>
        <w:t>2.18 计量单位</w:t>
      </w:r>
      <w:bookmarkEnd w:id="517"/>
      <w:bookmarkEnd w:id="518"/>
      <w:bookmarkEnd w:id="519"/>
      <w:bookmarkEnd w:id="522"/>
      <w:bookmarkEnd w:id="523"/>
      <w:bookmarkEnd w:id="52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25" w:name="_Toc18567"/>
      <w:bookmarkStart w:id="526" w:name="_Toc12773"/>
      <w:bookmarkStart w:id="527" w:name="_Toc10330"/>
      <w:bookmarkStart w:id="528" w:name="_Toc487900373"/>
      <w:bookmarkStart w:id="529" w:name="_Toc259093692"/>
      <w:bookmarkStart w:id="530" w:name="_Toc279701263"/>
      <w:r>
        <w:rPr>
          <w:rFonts w:hint="eastAsia" w:ascii="宋体" w:hAnsi="宋体" w:cs="宋体"/>
          <w:b/>
          <w:color w:val="auto"/>
          <w:sz w:val="24"/>
          <w:highlight w:val="none"/>
        </w:rPr>
        <w:t>2.19 合同使用的文字和适用的法律</w:t>
      </w:r>
      <w:bookmarkEnd w:id="525"/>
      <w:bookmarkEnd w:id="526"/>
      <w:bookmarkEnd w:id="527"/>
      <w:bookmarkEnd w:id="528"/>
      <w:bookmarkEnd w:id="529"/>
      <w:bookmarkEnd w:id="53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31" w:name="_Toc6885"/>
      <w:bookmarkStart w:id="532" w:name="_Toc14001"/>
      <w:bookmarkStart w:id="533" w:name="_Toc19890"/>
      <w:r>
        <w:rPr>
          <w:rFonts w:hint="eastAsia" w:ascii="宋体" w:hAnsi="宋体" w:cs="宋体"/>
          <w:b/>
          <w:color w:val="auto"/>
          <w:sz w:val="24"/>
          <w:highlight w:val="none"/>
        </w:rPr>
        <w:t>2.20 合同份数</w:t>
      </w:r>
      <w:bookmarkEnd w:id="531"/>
      <w:bookmarkEnd w:id="532"/>
      <w:bookmarkEnd w:id="53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6"/>
        <w:tblW w:w="895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33"/>
        <w:gridCol w:w="81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833"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23"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eastAsia="宋体" w:cs="宋体"/>
                <w:sz w:val="24"/>
              </w:rPr>
            </w:pPr>
            <w:r>
              <w:rPr>
                <w:rFonts w:hint="eastAsia" w:ascii="宋体" w:hAnsi="宋体" w:cs="宋体"/>
                <w:sz w:val="24"/>
              </w:rPr>
              <w:t>1.4.2</w:t>
            </w:r>
          </w:p>
        </w:tc>
        <w:tc>
          <w:tcPr>
            <w:tcW w:w="8123" w:type="dxa"/>
            <w:vAlign w:val="center"/>
          </w:tcPr>
          <w:p>
            <w:pPr>
              <w:spacing w:line="360" w:lineRule="auto"/>
              <w:rPr>
                <w:rFonts w:hint="eastAsia" w:ascii="宋体" w:hAnsi="宋体" w:eastAsia="宋体" w:cs="宋体"/>
                <w:sz w:val="24"/>
                <w:lang w:eastAsia="zh-CN"/>
              </w:rPr>
            </w:pPr>
            <w:r>
              <w:rPr>
                <w:rFonts w:hint="eastAsia" w:ascii="宋体" w:hAnsi="宋体" w:cs="宋体"/>
                <w:kern w:val="0"/>
                <w:sz w:val="24"/>
                <w:lang w:val="en-US" w:eastAsia="zh-CN"/>
              </w:rPr>
              <w:t>本项目不需要支付</w:t>
            </w:r>
            <w:r>
              <w:rPr>
                <w:rFonts w:hint="eastAsia" w:ascii="宋体" w:hAnsi="宋体" w:cs="宋体"/>
                <w:kern w:val="0"/>
                <w:sz w:val="24"/>
              </w:rPr>
              <w:t>履约保证金</w:t>
            </w:r>
            <w:r>
              <w:rPr>
                <w:rFonts w:hint="eastAsia" w:ascii="宋体" w:hAnsi="宋体" w:cs="宋体"/>
                <w:kern w:val="0"/>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eastAsia="宋体" w:cs="宋体"/>
                <w:sz w:val="24"/>
              </w:rPr>
            </w:pPr>
            <w:r>
              <w:rPr>
                <w:rFonts w:hint="eastAsia" w:ascii="宋体" w:hAnsi="宋体" w:cs="宋体"/>
                <w:sz w:val="24"/>
              </w:rPr>
              <w:t>1.5.1</w:t>
            </w:r>
          </w:p>
        </w:tc>
        <w:tc>
          <w:tcPr>
            <w:tcW w:w="8123" w:type="dxa"/>
            <w:vAlign w:val="center"/>
          </w:tcPr>
          <w:p>
            <w:pPr>
              <w:spacing w:line="360" w:lineRule="auto"/>
              <w:rPr>
                <w:rFonts w:ascii="宋体" w:hAnsi="宋体" w:cs="宋体"/>
                <w:sz w:val="24"/>
              </w:rPr>
            </w:pPr>
            <w:r>
              <w:rPr>
                <w:rFonts w:hint="eastAsia" w:ascii="宋体" w:hAnsi="宋体" w:eastAsia="宋体" w:cs="宋体"/>
                <w:bCs/>
                <w:color w:val="auto"/>
                <w:sz w:val="24"/>
                <w:szCs w:val="24"/>
                <w:highlight w:val="none"/>
              </w:rPr>
              <w:t>付款方式：合同签订后7个工作日内</w:t>
            </w:r>
            <w:r>
              <w:rPr>
                <w:rFonts w:hint="eastAsia" w:ascii="宋体" w:hAnsi="宋体" w:eastAsia="宋体" w:cs="宋体"/>
                <w:color w:val="auto"/>
                <w:sz w:val="24"/>
                <w:szCs w:val="24"/>
                <w:highlight w:val="none"/>
                <w:lang w:eastAsia="zh-CN"/>
              </w:rPr>
              <w:t>采购</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向</w:t>
            </w:r>
            <w:r>
              <w:rPr>
                <w:rFonts w:hint="default" w:ascii="宋体" w:hAnsi="宋体" w:cs="宋体"/>
                <w:bCs/>
                <w:color w:val="auto"/>
                <w:sz w:val="24"/>
                <w:szCs w:val="24"/>
                <w:highlight w:val="none"/>
              </w:rPr>
              <w:t>供应商</w:t>
            </w:r>
            <w:r>
              <w:rPr>
                <w:rFonts w:hint="eastAsia" w:ascii="宋体" w:hAnsi="宋体" w:eastAsia="宋体" w:cs="宋体"/>
                <w:bCs/>
                <w:color w:val="auto"/>
                <w:sz w:val="24"/>
                <w:szCs w:val="24"/>
                <w:highlight w:val="none"/>
              </w:rPr>
              <w:t>支付预付款为合同总价的</w:t>
            </w:r>
            <w:r>
              <w:rPr>
                <w:rFonts w:hint="eastAsia" w:ascii="宋体" w:hAnsi="宋体" w:eastAsia="宋体" w:cs="宋体"/>
                <w:bCs/>
                <w:color w:val="auto"/>
                <w:sz w:val="24"/>
                <w:szCs w:val="24"/>
                <w:highlight w:val="none"/>
                <w:lang w:val="en-US" w:eastAsia="zh-CN"/>
              </w:rPr>
              <w:t>50</w:t>
            </w:r>
            <w:r>
              <w:rPr>
                <w:rFonts w:hint="eastAsia" w:ascii="宋体" w:hAnsi="宋体" w:eastAsia="宋体" w:cs="宋体"/>
                <w:bCs/>
                <w:color w:val="auto"/>
                <w:sz w:val="24"/>
                <w:szCs w:val="24"/>
                <w:highlight w:val="none"/>
              </w:rPr>
              <w:t>%预付款，</w:t>
            </w:r>
            <w:r>
              <w:rPr>
                <w:rFonts w:hint="eastAsia" w:ascii="宋体" w:hAnsi="宋体" w:eastAsia="宋体" w:cs="宋体"/>
                <w:bCs/>
                <w:color w:val="auto"/>
                <w:sz w:val="24"/>
                <w:szCs w:val="24"/>
                <w:highlight w:val="none"/>
                <w:lang w:eastAsia="zh-CN"/>
              </w:rPr>
              <w:t>设备到货安装，</w:t>
            </w:r>
            <w:r>
              <w:rPr>
                <w:rFonts w:hint="eastAsia" w:ascii="宋体" w:hAnsi="宋体" w:eastAsia="宋体" w:cs="宋体"/>
                <w:bCs/>
                <w:color w:val="auto"/>
                <w:sz w:val="24"/>
                <w:szCs w:val="24"/>
                <w:highlight w:val="none"/>
              </w:rPr>
              <w:t>验收合格</w:t>
            </w:r>
            <w:r>
              <w:rPr>
                <w:rFonts w:hint="eastAsia" w:ascii="宋体" w:hAnsi="宋体" w:eastAsia="宋体" w:cs="宋体"/>
                <w:bCs/>
                <w:color w:val="auto"/>
                <w:sz w:val="24"/>
                <w:szCs w:val="24"/>
                <w:highlight w:val="none"/>
                <w:lang w:eastAsia="zh-CN"/>
              </w:rPr>
              <w:t>收到发票后</w:t>
            </w:r>
            <w:r>
              <w:rPr>
                <w:rFonts w:hint="eastAsia" w:ascii="宋体" w:hAnsi="宋体" w:eastAsia="宋体" w:cs="宋体"/>
                <w:bCs/>
                <w:color w:val="auto"/>
                <w:sz w:val="24"/>
                <w:szCs w:val="24"/>
                <w:highlight w:val="none"/>
              </w:rPr>
              <w:t>7个工作日</w:t>
            </w:r>
            <w:r>
              <w:rPr>
                <w:rFonts w:hint="eastAsia" w:ascii="宋体" w:hAnsi="宋体" w:eastAsia="宋体" w:cs="宋体"/>
                <w:bCs/>
                <w:color w:val="auto"/>
                <w:sz w:val="24"/>
                <w:szCs w:val="24"/>
                <w:highlight w:val="none"/>
                <w:lang w:eastAsia="zh-CN"/>
              </w:rPr>
              <w:t>内</w:t>
            </w:r>
            <w:r>
              <w:rPr>
                <w:rFonts w:hint="eastAsia" w:ascii="宋体" w:hAnsi="宋体" w:eastAsia="宋体" w:cs="宋体"/>
                <w:bCs/>
                <w:color w:val="auto"/>
                <w:sz w:val="24"/>
                <w:szCs w:val="24"/>
                <w:highlight w:val="none"/>
              </w:rPr>
              <w:t>采购人支付剩余</w:t>
            </w:r>
            <w:r>
              <w:rPr>
                <w:rFonts w:hint="eastAsia" w:ascii="宋体" w:hAnsi="宋体" w:eastAsia="宋体" w:cs="宋体"/>
                <w:bCs/>
                <w:color w:val="auto"/>
                <w:sz w:val="24"/>
                <w:szCs w:val="24"/>
                <w:highlight w:val="none"/>
                <w:lang w:val="en-US" w:eastAsia="zh-CN"/>
              </w:rPr>
              <w:t>50</w:t>
            </w:r>
            <w:r>
              <w:rPr>
                <w:rFonts w:hint="eastAsia" w:ascii="宋体" w:hAnsi="宋体" w:eastAsia="宋体" w:cs="宋体"/>
                <w:bCs/>
                <w:color w:val="auto"/>
                <w:sz w:val="24"/>
                <w:szCs w:val="24"/>
                <w:highlight w:val="none"/>
              </w:rPr>
              <w:t>%货款。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8123" w:type="dxa"/>
            <w:vAlign w:val="center"/>
          </w:tcPr>
          <w:p>
            <w:pPr>
              <w:pStyle w:val="62"/>
              <w:spacing w:before="0" w:beforeAutospacing="0" w:after="0" w:afterAutospacing="0" w:line="360" w:lineRule="auto"/>
              <w:rPr>
                <w:rFonts w:ascii="宋体" w:hAnsi="宋体" w:cs="宋体"/>
                <w:sz w:val="24"/>
              </w:rPr>
            </w:pPr>
            <w:r>
              <w:rPr>
                <w:rFonts w:hint="eastAsia"/>
              </w:rPr>
              <w:t>预付款</w:t>
            </w:r>
            <w:r>
              <w:rPr>
                <w:rFonts w:hint="eastAsia"/>
                <w:u w:val="none"/>
                <w:lang w:val="en-US" w:eastAsia="zh-CN"/>
              </w:rPr>
              <w:t>不扣回</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eastAsia="宋体" w:cs="宋体"/>
                <w:sz w:val="24"/>
              </w:rPr>
            </w:pPr>
            <w:r>
              <w:rPr>
                <w:rFonts w:hint="eastAsia" w:ascii="宋体" w:hAnsi="宋体" w:cs="宋体"/>
                <w:sz w:val="24"/>
              </w:rPr>
              <w:t>1.5.3</w:t>
            </w:r>
          </w:p>
        </w:tc>
        <w:tc>
          <w:tcPr>
            <w:tcW w:w="8123" w:type="dxa"/>
            <w:vAlign w:val="center"/>
          </w:tcPr>
          <w:p>
            <w:pPr>
              <w:spacing w:line="360" w:lineRule="auto"/>
              <w:rPr>
                <w:rFonts w:ascii="宋体" w:hAnsi="宋体" w:cs="宋体"/>
                <w:sz w:val="24"/>
              </w:rPr>
            </w:pPr>
            <w:r>
              <w:rPr>
                <w:rFonts w:hint="eastAsia"/>
              </w:rPr>
              <w:t>预付款的担保措施</w:t>
            </w:r>
            <w:r>
              <w:rPr>
                <w:rFonts w:hint="eastAsia"/>
                <w:lang w:eastAsia="zh-CN"/>
              </w:rPr>
              <w:t>：</w:t>
            </w:r>
            <w:r>
              <w:rPr>
                <w:rFonts w:hint="eastAsia"/>
                <w:u w:val="single"/>
                <w:lang w:val="en-US" w:eastAsia="zh-CN"/>
              </w:rPr>
              <w:t>无</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eastAsia="宋体" w:cs="宋体"/>
                <w:sz w:val="24"/>
              </w:rPr>
            </w:pPr>
            <w:r>
              <w:rPr>
                <w:rFonts w:hint="eastAsia" w:ascii="宋体" w:hAnsi="宋体" w:cs="宋体"/>
                <w:sz w:val="24"/>
              </w:rPr>
              <w:t>1.6.2</w:t>
            </w:r>
          </w:p>
        </w:tc>
        <w:tc>
          <w:tcPr>
            <w:tcW w:w="8123" w:type="dxa"/>
            <w:vAlign w:val="center"/>
          </w:tcPr>
          <w:p>
            <w:pPr>
              <w:spacing w:line="360" w:lineRule="auto"/>
              <w:rPr>
                <w:rFonts w:ascii="宋体" w:hAnsi="宋体" w:cs="宋体"/>
                <w:sz w:val="24"/>
              </w:rPr>
            </w:pPr>
            <w:r>
              <w:rPr>
                <w:rFonts w:hint="eastAsia" w:ascii="宋体" w:hAnsi="宋体" w:cs="宋体"/>
                <w:sz w:val="24"/>
              </w:rPr>
              <w:t>资金支付的方式、时间和条件</w:t>
            </w:r>
            <w:r>
              <w:rPr>
                <w:rFonts w:hint="eastAsia" w:ascii="宋体" w:hAnsi="宋体" w:cs="宋体"/>
                <w:sz w:val="24"/>
                <w:lang w:eastAsia="zh-CN"/>
              </w:rPr>
              <w:t>：</w:t>
            </w:r>
            <w:r>
              <w:rPr>
                <w:rFonts w:hint="eastAsia" w:ascii="宋体" w:hAnsi="宋体" w:eastAsia="宋体" w:cs="宋体"/>
                <w:bCs/>
                <w:color w:val="auto"/>
                <w:sz w:val="24"/>
                <w:szCs w:val="24"/>
                <w:highlight w:val="none"/>
              </w:rPr>
              <w:t>合同签订后7个工作日内</w:t>
            </w:r>
            <w:r>
              <w:rPr>
                <w:rFonts w:hint="eastAsia" w:ascii="宋体" w:hAnsi="宋体" w:eastAsia="宋体" w:cs="宋体"/>
                <w:color w:val="auto"/>
                <w:sz w:val="24"/>
                <w:szCs w:val="24"/>
                <w:highlight w:val="none"/>
                <w:lang w:eastAsia="zh-CN"/>
              </w:rPr>
              <w:t>采购</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向</w:t>
            </w:r>
            <w:r>
              <w:rPr>
                <w:rFonts w:hint="default" w:ascii="宋体" w:hAnsi="宋体" w:cs="宋体"/>
                <w:bCs/>
                <w:color w:val="auto"/>
                <w:sz w:val="24"/>
                <w:szCs w:val="24"/>
                <w:highlight w:val="none"/>
              </w:rPr>
              <w:t>供应商</w:t>
            </w:r>
            <w:r>
              <w:rPr>
                <w:rFonts w:hint="eastAsia" w:ascii="宋体" w:hAnsi="宋体" w:eastAsia="宋体" w:cs="宋体"/>
                <w:bCs/>
                <w:color w:val="auto"/>
                <w:sz w:val="24"/>
                <w:szCs w:val="24"/>
                <w:highlight w:val="none"/>
              </w:rPr>
              <w:t>支付预付款为合同总价的</w:t>
            </w:r>
            <w:r>
              <w:rPr>
                <w:rFonts w:hint="eastAsia" w:ascii="宋体" w:hAnsi="宋体" w:eastAsia="宋体" w:cs="宋体"/>
                <w:bCs/>
                <w:color w:val="auto"/>
                <w:sz w:val="24"/>
                <w:szCs w:val="24"/>
                <w:highlight w:val="none"/>
                <w:lang w:val="en-US" w:eastAsia="zh-CN"/>
              </w:rPr>
              <w:t>50</w:t>
            </w:r>
            <w:r>
              <w:rPr>
                <w:rFonts w:hint="eastAsia" w:ascii="宋体" w:hAnsi="宋体" w:eastAsia="宋体" w:cs="宋体"/>
                <w:bCs/>
                <w:color w:val="auto"/>
                <w:sz w:val="24"/>
                <w:szCs w:val="24"/>
                <w:highlight w:val="none"/>
              </w:rPr>
              <w:t>%预付款，</w:t>
            </w:r>
            <w:r>
              <w:rPr>
                <w:rFonts w:hint="eastAsia" w:ascii="宋体" w:hAnsi="宋体" w:eastAsia="宋体" w:cs="宋体"/>
                <w:bCs/>
                <w:color w:val="auto"/>
                <w:sz w:val="24"/>
                <w:szCs w:val="24"/>
                <w:highlight w:val="none"/>
                <w:lang w:eastAsia="zh-CN"/>
              </w:rPr>
              <w:t>设备到货安装，</w:t>
            </w:r>
            <w:r>
              <w:rPr>
                <w:rFonts w:hint="eastAsia" w:ascii="宋体" w:hAnsi="宋体" w:eastAsia="宋体" w:cs="宋体"/>
                <w:bCs/>
                <w:color w:val="auto"/>
                <w:sz w:val="24"/>
                <w:szCs w:val="24"/>
                <w:highlight w:val="none"/>
              </w:rPr>
              <w:t>验收合格</w:t>
            </w:r>
            <w:r>
              <w:rPr>
                <w:rFonts w:hint="eastAsia" w:ascii="宋体" w:hAnsi="宋体" w:eastAsia="宋体" w:cs="宋体"/>
                <w:bCs/>
                <w:color w:val="auto"/>
                <w:sz w:val="24"/>
                <w:szCs w:val="24"/>
                <w:highlight w:val="none"/>
                <w:lang w:eastAsia="zh-CN"/>
              </w:rPr>
              <w:t>收到发票后</w:t>
            </w:r>
            <w:r>
              <w:rPr>
                <w:rFonts w:hint="eastAsia" w:ascii="宋体" w:hAnsi="宋体" w:eastAsia="宋体" w:cs="宋体"/>
                <w:bCs/>
                <w:color w:val="auto"/>
                <w:sz w:val="24"/>
                <w:szCs w:val="24"/>
                <w:highlight w:val="none"/>
              </w:rPr>
              <w:t>7个工作日</w:t>
            </w:r>
            <w:r>
              <w:rPr>
                <w:rFonts w:hint="eastAsia" w:ascii="宋体" w:hAnsi="宋体" w:eastAsia="宋体" w:cs="宋体"/>
                <w:bCs/>
                <w:color w:val="auto"/>
                <w:sz w:val="24"/>
                <w:szCs w:val="24"/>
                <w:highlight w:val="none"/>
                <w:lang w:eastAsia="zh-CN"/>
              </w:rPr>
              <w:t>内</w:t>
            </w:r>
            <w:r>
              <w:rPr>
                <w:rFonts w:hint="eastAsia" w:ascii="宋体" w:hAnsi="宋体" w:eastAsia="宋体" w:cs="宋体"/>
                <w:bCs/>
                <w:color w:val="auto"/>
                <w:sz w:val="24"/>
                <w:szCs w:val="24"/>
                <w:highlight w:val="none"/>
              </w:rPr>
              <w:t>采购人支付剩余</w:t>
            </w:r>
            <w:r>
              <w:rPr>
                <w:rFonts w:hint="eastAsia" w:ascii="宋体" w:hAnsi="宋体" w:eastAsia="宋体" w:cs="宋体"/>
                <w:bCs/>
                <w:color w:val="auto"/>
                <w:sz w:val="24"/>
                <w:szCs w:val="24"/>
                <w:highlight w:val="none"/>
                <w:lang w:val="en-US" w:eastAsia="zh-CN"/>
              </w:rPr>
              <w:t>50</w:t>
            </w:r>
            <w:r>
              <w:rPr>
                <w:rFonts w:hint="eastAsia" w:ascii="宋体" w:hAnsi="宋体" w:eastAsia="宋体" w:cs="宋体"/>
                <w:bCs/>
                <w:color w:val="auto"/>
                <w:sz w:val="24"/>
                <w:szCs w:val="24"/>
                <w:highlight w:val="none"/>
              </w:rPr>
              <w:t>%货款。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eastAsia="宋体" w:cs="宋体"/>
                <w:sz w:val="24"/>
              </w:rPr>
            </w:pPr>
            <w:r>
              <w:rPr>
                <w:rFonts w:hint="eastAsia" w:ascii="宋体" w:hAnsi="宋体" w:cs="宋体"/>
                <w:sz w:val="24"/>
              </w:rPr>
              <w:t>1.7.1</w:t>
            </w:r>
          </w:p>
        </w:tc>
        <w:tc>
          <w:tcPr>
            <w:tcW w:w="8123" w:type="dxa"/>
            <w:vAlign w:val="center"/>
          </w:tcPr>
          <w:p>
            <w:pPr>
              <w:spacing w:line="360" w:lineRule="auto"/>
              <w:rPr>
                <w:rFonts w:hint="eastAsia" w:ascii="宋体" w:hAnsi="宋体" w:eastAsia="宋体" w:cs="宋体"/>
                <w:sz w:val="24"/>
                <w:lang w:eastAsia="zh-CN"/>
              </w:rPr>
            </w:pPr>
            <w:r>
              <w:rPr>
                <w:rFonts w:hint="eastAsia" w:ascii="宋体" w:hAnsi="宋体" w:cs="宋体"/>
                <w:sz w:val="24"/>
              </w:rPr>
              <w:t>交付期限：</w:t>
            </w:r>
            <w:r>
              <w:rPr>
                <w:rFonts w:hint="eastAsia" w:ascii="宋体" w:hAnsi="宋体" w:cs="宋体"/>
                <w:sz w:val="24"/>
                <w:szCs w:val="20"/>
              </w:rPr>
              <w:t>合同签订之日起</w:t>
            </w:r>
            <w:r>
              <w:rPr>
                <w:rFonts w:hint="eastAsia" w:ascii="宋体" w:hAnsi="宋体" w:cs="宋体"/>
                <w:sz w:val="24"/>
                <w:szCs w:val="20"/>
                <w:lang w:val="en-US" w:eastAsia="zh-CN"/>
              </w:rPr>
              <w:t>20</w:t>
            </w:r>
            <w:r>
              <w:rPr>
                <w:rFonts w:hint="eastAsia" w:ascii="宋体" w:hAnsi="宋体" w:cs="宋体"/>
                <w:sz w:val="24"/>
                <w:szCs w:val="20"/>
              </w:rPr>
              <w:t>日历天安装调试完毕</w:t>
            </w:r>
            <w:r>
              <w:rPr>
                <w:rFonts w:hint="eastAsia" w:ascii="宋体" w:hAnsi="宋体" w:cs="宋体"/>
                <w:sz w:val="24"/>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eastAsia="宋体" w:cs="宋体"/>
                <w:sz w:val="24"/>
              </w:rPr>
            </w:pPr>
            <w:r>
              <w:rPr>
                <w:rFonts w:hint="eastAsia" w:ascii="宋体" w:hAnsi="宋体" w:cs="宋体"/>
                <w:sz w:val="24"/>
              </w:rPr>
              <w:t>1.7.2</w:t>
            </w:r>
          </w:p>
        </w:tc>
        <w:tc>
          <w:tcPr>
            <w:tcW w:w="8123" w:type="dxa"/>
            <w:vAlign w:val="center"/>
          </w:tcPr>
          <w:p>
            <w:pPr>
              <w:spacing w:line="360" w:lineRule="auto"/>
              <w:rPr>
                <w:rFonts w:hint="default" w:ascii="宋体" w:hAnsi="宋体" w:eastAsia="宋体" w:cs="宋体"/>
                <w:sz w:val="24"/>
                <w:lang w:val="en-US" w:eastAsia="zh-CN"/>
              </w:rPr>
            </w:pPr>
            <w:r>
              <w:rPr>
                <w:rFonts w:hint="eastAsia" w:ascii="宋体" w:hAnsi="宋体" w:cs="宋体"/>
                <w:sz w:val="24"/>
              </w:rPr>
              <w:t>交付地点：</w:t>
            </w:r>
            <w:r>
              <w:rPr>
                <w:rFonts w:hint="eastAsia" w:ascii="宋体" w:hAnsi="宋体" w:cs="宋体"/>
                <w:sz w:val="24"/>
                <w:highlight w:val="none"/>
                <w:lang w:eastAsia="zh-CN"/>
              </w:rPr>
              <w:t>杭州市余杭区禹航实验学校。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eastAsia="宋体" w:cs="宋体"/>
                <w:sz w:val="24"/>
              </w:rPr>
            </w:pPr>
            <w:r>
              <w:rPr>
                <w:rFonts w:hint="eastAsia" w:ascii="宋体" w:hAnsi="宋体" w:cs="宋体"/>
                <w:sz w:val="24"/>
              </w:rPr>
              <w:t>1.7.3</w:t>
            </w:r>
          </w:p>
        </w:tc>
        <w:tc>
          <w:tcPr>
            <w:tcW w:w="8123" w:type="dxa"/>
            <w:vAlign w:val="center"/>
          </w:tcPr>
          <w:p>
            <w:pPr>
              <w:spacing w:line="360" w:lineRule="auto"/>
              <w:rPr>
                <w:rFonts w:ascii="宋体" w:hAnsi="宋体" w:cs="宋体"/>
                <w:sz w:val="24"/>
              </w:rPr>
            </w:pPr>
            <w:r>
              <w:rPr>
                <w:rFonts w:hint="eastAsia" w:ascii="宋体" w:hAnsi="宋体" w:cs="宋体"/>
                <w:sz w:val="24"/>
                <w:szCs w:val="20"/>
              </w:rPr>
              <w:t>交付方式：</w:t>
            </w:r>
            <w:r>
              <w:rPr>
                <w:rFonts w:hint="default" w:ascii="Arial" w:hAnsi="Arial" w:cs="Arial"/>
                <w:sz w:val="24"/>
                <w:szCs w:val="20"/>
                <w:shd w:val="clear" w:color="auto" w:fill="FFFFFF"/>
              </w:rPr>
              <w:t>现实交付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eastAsia="宋体" w:cs="宋体"/>
                <w:sz w:val="24"/>
              </w:rPr>
            </w:pPr>
            <w:r>
              <w:rPr>
                <w:rFonts w:hint="eastAsia" w:ascii="宋体" w:hAnsi="宋体" w:cs="宋体"/>
                <w:sz w:val="24"/>
              </w:rPr>
              <w:t>1.8.6</w:t>
            </w:r>
          </w:p>
        </w:tc>
        <w:tc>
          <w:tcPr>
            <w:tcW w:w="8123" w:type="dxa"/>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8123" w:type="dxa"/>
            <w:vAlign w:val="center"/>
          </w:tcPr>
          <w:p>
            <w:pPr>
              <w:spacing w:line="360" w:lineRule="auto"/>
              <w:rPr>
                <w:rFonts w:hint="eastAsia" w:ascii="宋体" w:hAnsi="宋体" w:eastAsia="宋体" w:cs="宋体"/>
                <w:sz w:val="24"/>
                <w:lang w:eastAsia="zh-CN"/>
              </w:rPr>
            </w:pPr>
            <w:r>
              <w:rPr>
                <w:rFonts w:hint="eastAsia" w:ascii="宋体" w:hAnsi="宋体" w:cs="宋体"/>
                <w:sz w:val="24"/>
              </w:rPr>
              <w:t xml:space="preserve">本合同履行过程中发生的任何争议，双方当事人均可通过和解或者调解解决；不愿和解、调解或者和解、调解不成的，可以选择以下第 </w:t>
            </w:r>
            <w:r>
              <w:rPr>
                <w:rFonts w:hint="eastAsia" w:ascii="宋体" w:hAnsi="宋体" w:cs="宋体"/>
                <w:sz w:val="24"/>
                <w:lang w:val="en-US" w:eastAsia="zh-CN"/>
              </w:rPr>
              <w:t>1</w:t>
            </w:r>
            <w:r>
              <w:rPr>
                <w:rFonts w:hint="eastAsia" w:ascii="宋体" w:hAnsi="宋体" w:cs="宋体"/>
                <w:sz w:val="24"/>
              </w:rPr>
              <w:t xml:space="preserve"> 条款规定的方式解决：1.9.1 将争议提交</w:t>
            </w:r>
            <w:r>
              <w:rPr>
                <w:rFonts w:hint="eastAsia" w:ascii="宋体" w:hAnsi="宋体" w:cs="宋体"/>
                <w:sz w:val="24"/>
                <w:u w:val="single"/>
                <w:lang w:val="en-US" w:eastAsia="zh-CN"/>
              </w:rPr>
              <w:t>杭州市余杭区</w:t>
            </w:r>
            <w:r>
              <w:rPr>
                <w:rFonts w:hint="eastAsia" w:ascii="宋体" w:hAnsi="宋体" w:cs="宋体"/>
                <w:sz w:val="24"/>
              </w:rPr>
              <w:t>仲裁委员会依申请仲裁时其现行有效的仲裁规则裁决</w:t>
            </w:r>
            <w:r>
              <w:rPr>
                <w:rFonts w:hint="eastAsia" w:ascii="宋体" w:hAnsi="宋体" w:cs="宋体"/>
                <w:sz w:val="24"/>
                <w:lang w:eastAsia="zh-CN"/>
              </w:rPr>
              <w:t>，</w:t>
            </w:r>
            <w:r>
              <w:rPr>
                <w:rFonts w:hint="eastAsia" w:ascii="宋体" w:hAnsi="宋体" w:cs="宋体"/>
                <w:sz w:val="24"/>
                <w:lang w:val="en-US" w:eastAsia="zh-CN"/>
              </w:rPr>
              <w:t>1.9.2</w:t>
            </w:r>
            <w:r>
              <w:rPr>
                <w:rFonts w:hint="eastAsia" w:ascii="宋体" w:hAnsi="宋体" w:cs="宋体"/>
                <w:sz w:val="24"/>
              </w:rPr>
              <w:t>向</w:t>
            </w:r>
            <w:r>
              <w:rPr>
                <w:rFonts w:hint="eastAsia" w:ascii="宋体" w:hAnsi="宋体" w:cs="宋体"/>
                <w:b/>
                <w:i/>
                <w:sz w:val="24"/>
                <w:u w:val="single"/>
                <w:lang w:val="en-US" w:eastAsia="zh-CN"/>
              </w:rPr>
              <w:t>杭州市余杭区</w:t>
            </w:r>
            <w:r>
              <w:rPr>
                <w:rFonts w:hint="eastAsia" w:ascii="宋体" w:hAnsi="宋体" w:cs="宋体"/>
                <w:sz w:val="24"/>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23" w:type="dxa"/>
            <w:vAlign w:val="center"/>
          </w:tcPr>
          <w:p>
            <w:pPr>
              <w:spacing w:line="360" w:lineRule="auto"/>
              <w:ind w:left="-420" w:leftChars="-200" w:right="-420" w:rightChars="-200" w:firstLine="480" w:firstLineChars="200"/>
              <w:rPr>
                <w:rFonts w:hint="eastAsia" w:ascii="宋体" w:hAnsi="宋体" w:eastAsia="宋体" w:cs="宋体"/>
                <w:sz w:val="24"/>
                <w:lang w:val="en-US" w:eastAsia="zh-CN"/>
              </w:rPr>
            </w:pPr>
            <w:r>
              <w:rPr>
                <w:rFonts w:hint="eastAsia" w:ascii="宋体" w:hAnsi="宋体" w:cs="宋体"/>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8123" w:type="dxa"/>
            <w:vAlign w:val="center"/>
          </w:tcPr>
          <w:p>
            <w:pPr>
              <w:spacing w:line="360" w:lineRule="auto"/>
              <w:ind w:right="-420" w:rightChars="-200"/>
              <w:rPr>
                <w:rFonts w:ascii="宋体" w:hAnsi="宋体" w:cs="宋体"/>
                <w:sz w:val="24"/>
              </w:rPr>
            </w:pPr>
            <w:r>
              <w:rPr>
                <w:rFonts w:hint="eastAsia" w:ascii="宋体" w:hAnsi="宋体" w:cs="宋体"/>
                <w:sz w:val="24"/>
                <w:szCs w:val="20"/>
              </w:rPr>
              <w:t>包装：符合国家、省、市、区和采购人等要求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8123" w:type="dxa"/>
            <w:vAlign w:val="center"/>
          </w:tcPr>
          <w:p>
            <w:pPr>
              <w:spacing w:line="360" w:lineRule="auto"/>
              <w:rPr>
                <w:rFonts w:hint="eastAsia" w:ascii="宋体" w:hAnsi="宋体" w:eastAsia="宋体" w:cs="宋体"/>
                <w:sz w:val="24"/>
                <w:lang w:eastAsia="zh-CN"/>
              </w:rPr>
            </w:pPr>
            <w:r>
              <w:rPr>
                <w:rFonts w:hint="eastAsia" w:ascii="宋体" w:hAnsi="宋体" w:cs="宋体"/>
                <w:sz w:val="24"/>
                <w:szCs w:val="20"/>
              </w:rPr>
              <w:t>接到甲方发货通知后，</w:t>
            </w:r>
            <w:r>
              <w:rPr>
                <w:rFonts w:hint="default" w:ascii="宋体" w:hAnsi="宋体" w:cs="宋体"/>
                <w:sz w:val="24"/>
                <w:szCs w:val="20"/>
              </w:rPr>
              <w:t>20</w:t>
            </w:r>
            <w:r>
              <w:rPr>
                <w:rFonts w:hint="eastAsia" w:ascii="宋体" w:hAnsi="宋体" w:cs="宋体"/>
                <w:sz w:val="24"/>
                <w:szCs w:val="20"/>
              </w:rPr>
              <w:t>天内将货物运输安装调试完毕交付甲方正常使用，地点由甲方指定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 xml:space="preserve">2.8 </w:t>
            </w:r>
          </w:p>
        </w:tc>
        <w:tc>
          <w:tcPr>
            <w:tcW w:w="8123" w:type="dxa"/>
            <w:vAlign w:val="top"/>
          </w:tcPr>
          <w:p>
            <w:pPr>
              <w:spacing w:line="360" w:lineRule="auto"/>
              <w:rPr>
                <w:rFonts w:ascii="宋体" w:hAnsi="宋体" w:cs="宋体"/>
                <w:sz w:val="24"/>
              </w:rPr>
            </w:pPr>
            <w:r>
              <w:rPr>
                <w:rFonts w:hint="eastAsia" w:ascii="宋体" w:hAnsi="宋体" w:cs="宋体"/>
                <w:sz w:val="24"/>
                <w:szCs w:val="20"/>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8123" w:type="dxa"/>
            <w:vAlign w:val="center"/>
          </w:tcPr>
          <w:p>
            <w:pPr>
              <w:spacing w:line="360" w:lineRule="auto"/>
              <w:rPr>
                <w:rFonts w:ascii="宋体" w:hAnsi="宋体" w:cs="宋体"/>
                <w:sz w:val="24"/>
              </w:rPr>
            </w:pPr>
            <w:r>
              <w:rPr>
                <w:rFonts w:hint="eastAsia" w:ascii="宋体" w:hAnsi="宋体" w:cs="宋体"/>
                <w:sz w:val="24"/>
                <w:szCs w:val="20"/>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8123" w:type="dxa"/>
            <w:vAlign w:val="center"/>
          </w:tcPr>
          <w:p>
            <w:pPr>
              <w:spacing w:line="360" w:lineRule="auto"/>
              <w:rPr>
                <w:rFonts w:ascii="宋体" w:hAnsi="宋体" w:cs="宋体"/>
                <w:sz w:val="24"/>
              </w:rPr>
            </w:pPr>
            <w:r>
              <w:rPr>
                <w:rFonts w:hint="eastAsia" w:ascii="宋体" w:hAnsi="宋体" w:cs="宋体"/>
                <w:sz w:val="24"/>
                <w:szCs w:val="20"/>
              </w:rPr>
              <w:t>受不可抗力影响的一方在不可抗力发生后，应在在1个工作日内以书面形式通知对方当事人，并在3个工作日内，将有关部门出具的证明文件送达对方当事人。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3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8123" w:type="dxa"/>
            <w:vAlign w:val="center"/>
          </w:tcPr>
          <w:p>
            <w:pPr>
              <w:spacing w:line="360" w:lineRule="auto"/>
              <w:rPr>
                <w:rFonts w:ascii="宋体" w:hAnsi="宋体" w:cs="宋体"/>
                <w:sz w:val="24"/>
              </w:rPr>
            </w:pPr>
            <w:r>
              <w:rPr>
                <w:rFonts w:hint="eastAsia" w:ascii="宋体" w:hAnsi="宋体" w:cs="宋体"/>
                <w:sz w:val="24"/>
                <w:szCs w:val="20"/>
              </w:rPr>
              <w:t>货物交付前，乙方应对货物的质量、数量等方面进行详细、全面的检验，并向甲方出具证明货物符合合同约定的文件；货物交付时，乙方在3个工作日内组织验收，并可依法邀请相关方参加，验收应出具验收书。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3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8123" w:type="dxa"/>
            <w:vAlign w:val="center"/>
          </w:tcPr>
          <w:p>
            <w:pPr>
              <w:spacing w:line="360" w:lineRule="auto"/>
              <w:rPr>
                <w:rFonts w:ascii="宋体" w:hAnsi="宋体" w:cs="宋体"/>
                <w:sz w:val="24"/>
              </w:rPr>
            </w:pPr>
            <w:r>
              <w:rPr>
                <w:rFonts w:hint="eastAsia" w:ascii="宋体" w:hAnsi="宋体" w:cs="宋体"/>
                <w:sz w:val="24"/>
                <w:szCs w:val="20"/>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33"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123" w:type="dxa"/>
            <w:vAlign w:val="center"/>
          </w:tcPr>
          <w:p>
            <w:pPr>
              <w:spacing w:line="360" w:lineRule="auto"/>
              <w:rPr>
                <w:rFonts w:ascii="宋体" w:hAnsi="宋体" w:cs="宋体"/>
                <w:sz w:val="24"/>
              </w:rPr>
            </w:pPr>
            <w:r>
              <w:rPr>
                <w:rFonts w:hint="eastAsia" w:ascii="宋体" w:hAnsi="宋体" w:cs="宋体"/>
                <w:sz w:val="24"/>
                <w:szCs w:val="20"/>
              </w:rPr>
              <w:t>合同</w:t>
            </w:r>
            <w:r>
              <w:rPr>
                <w:rFonts w:hint="eastAsia" w:ascii="宋体" w:hAnsi="宋体" w:cs="宋体"/>
                <w:sz w:val="24"/>
                <w:szCs w:val="20"/>
                <w:u w:val="single"/>
              </w:rPr>
              <w:t>捌</w:t>
            </w:r>
            <w:r>
              <w:rPr>
                <w:rFonts w:hint="eastAsia" w:ascii="宋体" w:hAnsi="宋体" w:cs="宋体"/>
                <w:sz w:val="24"/>
                <w:szCs w:val="20"/>
              </w:rPr>
              <w:t>份数，每份均具有同等法律效力。</w:t>
            </w:r>
          </w:p>
        </w:tc>
      </w:tr>
    </w:tbl>
    <w:p>
      <w:pPr>
        <w:pStyle w:val="2"/>
        <w:rPr>
          <w:rFonts w:hint="eastAsia"/>
        </w:rPr>
      </w:pPr>
    </w:p>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pStyle w:val="2"/>
        <w:tabs>
          <w:tab w:val="left" w:pos="432"/>
        </w:tabs>
        <w:rPr>
          <w:color w:val="auto"/>
          <w:highlight w:val="none"/>
        </w:rPr>
      </w:pPr>
    </w:p>
    <w:p>
      <w:pPr>
        <w:pStyle w:val="9"/>
        <w:spacing w:line="460" w:lineRule="exact"/>
        <w:ind w:firstLine="0"/>
        <w:rPr>
          <w:rFonts w:ascii="宋体" w:hAnsi="宋体" w:cs="仿宋"/>
          <w:color w:val="auto"/>
          <w:szCs w:val="24"/>
          <w:highlight w:val="none"/>
        </w:rPr>
        <w:sectPr>
          <w:pgSz w:w="11906" w:h="16838"/>
          <w:pgMar w:top="1247" w:right="1418" w:bottom="1247" w:left="1588" w:header="851" w:footer="992" w:gutter="0"/>
          <w:cols w:space="720" w:num="1"/>
          <w:docGrid w:type="lines" w:linePitch="312" w:charSpace="0"/>
        </w:sectPr>
      </w:pPr>
    </w:p>
    <w:p>
      <w:pPr>
        <w:pStyle w:val="22"/>
        <w:rPr>
          <w:rFonts w:ascii="宋体" w:hAnsi="宋体" w:cs="仿宋"/>
          <w:color w:val="auto"/>
          <w:highlight w:val="none"/>
        </w:rPr>
      </w:pPr>
    </w:p>
    <w:p>
      <w:pPr>
        <w:snapToGrid w:val="0"/>
        <w:spacing w:line="460" w:lineRule="exact"/>
        <w:jc w:val="center"/>
        <w:rPr>
          <w:rFonts w:ascii="宋体" w:hAnsi="宋体" w:cs="仿宋"/>
          <w:b/>
          <w:color w:val="auto"/>
          <w:sz w:val="36"/>
          <w:szCs w:val="36"/>
          <w:highlight w:val="none"/>
        </w:rPr>
      </w:pPr>
      <w:r>
        <w:rPr>
          <w:rFonts w:hint="eastAsia" w:ascii="宋体" w:hAnsi="宋体" w:cs="仿宋"/>
          <w:b/>
          <w:color w:val="auto"/>
          <w:sz w:val="36"/>
          <w:szCs w:val="36"/>
          <w:highlight w:val="none"/>
        </w:rPr>
        <w:t>第六部分 应提交的有关格式范例</w:t>
      </w:r>
    </w:p>
    <w:p>
      <w:pPr>
        <w:spacing w:line="460" w:lineRule="exact"/>
        <w:jc w:val="center"/>
        <w:outlineLvl w:val="0"/>
        <w:rPr>
          <w:rFonts w:ascii="宋体" w:hAnsi="宋体" w:cs="仿宋"/>
          <w:b/>
          <w:color w:val="auto"/>
          <w:kern w:val="0"/>
          <w:sz w:val="24"/>
          <w:highlight w:val="none"/>
        </w:rPr>
      </w:pPr>
    </w:p>
    <w:p>
      <w:pPr>
        <w:spacing w:line="360" w:lineRule="auto"/>
        <w:jc w:val="center"/>
        <w:outlineLvl w:val="0"/>
        <w:rPr>
          <w:rFonts w:ascii="宋体" w:hAnsi="宋体" w:cs="仿宋"/>
          <w:b/>
          <w:color w:val="auto"/>
          <w:kern w:val="0"/>
          <w:sz w:val="36"/>
          <w:szCs w:val="36"/>
          <w:highlight w:val="none"/>
        </w:rPr>
      </w:pPr>
      <w:r>
        <w:rPr>
          <w:rFonts w:hint="eastAsia" w:ascii="宋体" w:hAnsi="宋体" w:cs="仿宋"/>
          <w:b/>
          <w:color w:val="auto"/>
          <w:kern w:val="0"/>
          <w:sz w:val="36"/>
          <w:szCs w:val="36"/>
          <w:highlight w:val="none"/>
        </w:rPr>
        <w:t>资格文件部分</w:t>
      </w:r>
    </w:p>
    <w:p>
      <w:pPr>
        <w:spacing w:line="360" w:lineRule="auto"/>
        <w:jc w:val="center"/>
        <w:outlineLvl w:val="0"/>
        <w:rPr>
          <w:rFonts w:ascii="宋体" w:hAnsi="宋体" w:cs="仿宋"/>
          <w:b/>
          <w:color w:val="auto"/>
          <w:kern w:val="0"/>
          <w:sz w:val="36"/>
          <w:szCs w:val="36"/>
          <w:highlight w:val="none"/>
        </w:rPr>
      </w:pPr>
      <w:r>
        <w:rPr>
          <w:rFonts w:hint="eastAsia" w:ascii="宋体" w:hAnsi="宋体" w:cs="仿宋"/>
          <w:b/>
          <w:color w:val="auto"/>
          <w:kern w:val="0"/>
          <w:sz w:val="36"/>
          <w:szCs w:val="36"/>
          <w:highlight w:val="none"/>
        </w:rPr>
        <w:t>目录</w:t>
      </w:r>
    </w:p>
    <w:p>
      <w:pPr>
        <w:spacing w:line="360" w:lineRule="auto"/>
        <w:jc w:val="center"/>
        <w:outlineLvl w:val="0"/>
        <w:rPr>
          <w:rFonts w:ascii="宋体" w:hAnsi="宋体" w:cs="仿宋"/>
          <w:b/>
          <w:color w:val="auto"/>
          <w:kern w:val="0"/>
          <w:sz w:val="36"/>
          <w:szCs w:val="36"/>
          <w:highlight w:val="none"/>
        </w:rPr>
      </w:pPr>
    </w:p>
    <w:p>
      <w:pPr>
        <w:snapToGrid w:val="0"/>
        <w:spacing w:line="360" w:lineRule="auto"/>
        <w:rPr>
          <w:rFonts w:ascii="宋体" w:hAnsi="宋体" w:cs="仿宋"/>
          <w:color w:val="auto"/>
          <w:sz w:val="24"/>
          <w:highlight w:val="none"/>
        </w:rPr>
      </w:pPr>
      <w:r>
        <w:rPr>
          <w:rFonts w:hint="eastAsia" w:ascii="宋体" w:hAnsi="宋体" w:cs="仿宋"/>
          <w:color w:val="auto"/>
          <w:sz w:val="24"/>
          <w:highlight w:val="none"/>
        </w:rPr>
        <w:t>（1）符合参加政府采购活动应当具备的一般条件的承诺函……………（页码）</w:t>
      </w:r>
    </w:p>
    <w:p>
      <w:pPr>
        <w:snapToGrid w:val="0"/>
        <w:spacing w:line="360" w:lineRule="auto"/>
        <w:rPr>
          <w:rFonts w:ascii="宋体" w:hAnsi="宋体" w:cs="仿宋"/>
          <w:color w:val="auto"/>
          <w:sz w:val="24"/>
          <w:highlight w:val="none"/>
        </w:rPr>
      </w:pPr>
      <w:r>
        <w:rPr>
          <w:rFonts w:hint="eastAsia" w:ascii="宋体" w:hAnsi="宋体" w:cs="仿宋"/>
          <w:color w:val="auto"/>
          <w:sz w:val="24"/>
          <w:highlight w:val="none"/>
        </w:rPr>
        <w:t>（2）联合协议（如果有）…………………………………………………（页码）</w:t>
      </w:r>
    </w:p>
    <w:p>
      <w:pPr>
        <w:snapToGrid w:val="0"/>
        <w:spacing w:line="360" w:lineRule="auto"/>
        <w:rPr>
          <w:rFonts w:ascii="宋体" w:hAnsi="宋体" w:cs="仿宋"/>
          <w:color w:val="auto"/>
          <w:sz w:val="24"/>
          <w:highlight w:val="none"/>
        </w:rPr>
      </w:pPr>
      <w:r>
        <w:rPr>
          <w:rFonts w:hint="eastAsia" w:ascii="宋体" w:hAnsi="宋体" w:cs="仿宋"/>
          <w:color w:val="auto"/>
          <w:sz w:val="24"/>
          <w:highlight w:val="none"/>
        </w:rPr>
        <w:t>（3）落实政府采购政策需满足的资格要求（如果有）…………………（页码）</w:t>
      </w:r>
    </w:p>
    <w:p>
      <w:pPr>
        <w:snapToGrid w:val="0"/>
        <w:spacing w:line="360" w:lineRule="auto"/>
        <w:rPr>
          <w:rFonts w:ascii="宋体" w:hAnsi="宋体" w:cs="仿宋"/>
          <w:color w:val="auto"/>
          <w:sz w:val="24"/>
          <w:highlight w:val="none"/>
        </w:rPr>
      </w:pPr>
      <w:r>
        <w:rPr>
          <w:rFonts w:hint="eastAsia" w:ascii="宋体" w:hAnsi="宋体" w:cs="仿宋"/>
          <w:color w:val="auto"/>
          <w:sz w:val="24"/>
          <w:highlight w:val="none"/>
        </w:rPr>
        <w:t>（4）本项目的特定资格要求（如果有）…………………………………（页码）</w:t>
      </w:r>
    </w:p>
    <w:p>
      <w:pPr>
        <w:snapToGrid w:val="0"/>
        <w:spacing w:line="360" w:lineRule="auto"/>
        <w:ind w:firstLine="480" w:firstLineChars="200"/>
        <w:rPr>
          <w:rFonts w:ascii="宋体" w:hAnsi="宋体" w:cs="仿宋"/>
          <w:color w:val="auto"/>
          <w:sz w:val="24"/>
          <w:highlight w:val="none"/>
        </w:rPr>
      </w:pPr>
    </w:p>
    <w:p>
      <w:pPr>
        <w:spacing w:line="360" w:lineRule="auto"/>
        <w:ind w:firstLine="480" w:firstLineChars="200"/>
        <w:rPr>
          <w:rFonts w:ascii="宋体" w:hAnsi="宋体" w:cs="仿宋"/>
          <w:color w:val="auto"/>
          <w:sz w:val="24"/>
          <w:highlight w:val="none"/>
        </w:rPr>
      </w:pPr>
    </w:p>
    <w:p>
      <w:pPr>
        <w:snapToGrid w:val="0"/>
        <w:spacing w:line="360" w:lineRule="auto"/>
        <w:ind w:right="480"/>
        <w:jc w:val="center"/>
        <w:rPr>
          <w:rFonts w:ascii="宋体" w:hAnsi="宋体" w:cs="仿宋"/>
          <w:color w:val="auto"/>
          <w:kern w:val="0"/>
          <w:sz w:val="24"/>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ascii="宋体" w:hAnsi="宋体" w:cs="仿宋"/>
          <w:b/>
          <w:color w:val="auto"/>
          <w:kern w:val="0"/>
          <w:sz w:val="32"/>
          <w:szCs w:val="32"/>
          <w:highlight w:val="none"/>
        </w:rPr>
      </w:pPr>
      <w:r>
        <w:rPr>
          <w:rFonts w:hint="eastAsia" w:ascii="宋体" w:hAnsi="宋体" w:cs="仿宋"/>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仿宋"/>
          <w:color w:val="auto"/>
          <w:sz w:val="24"/>
          <w:highlight w:val="none"/>
        </w:rPr>
      </w:pPr>
      <w:r>
        <w:rPr>
          <w:rFonts w:hint="eastAsia" w:ascii="宋体" w:hAnsi="宋体" w:cs="仿宋"/>
          <w:color w:val="auto"/>
          <w:sz w:val="24"/>
          <w:highlight w:val="none"/>
          <w:lang w:eastAsia="zh-CN"/>
        </w:rPr>
        <w:t>杭州市余杭区禹航实验学校</w:t>
      </w:r>
      <w:r>
        <w:rPr>
          <w:rFonts w:hint="eastAsia" w:ascii="宋体" w:hAnsi="宋体" w:cs="仿宋"/>
          <w:color w:val="auto"/>
          <w:sz w:val="24"/>
          <w:highlight w:val="none"/>
        </w:rPr>
        <w:t>、</w:t>
      </w:r>
      <w:r>
        <w:rPr>
          <w:rFonts w:hint="eastAsia" w:ascii="宋体" w:hAnsi="宋体" w:cs="仿宋"/>
          <w:color w:val="auto"/>
          <w:sz w:val="24"/>
          <w:highlight w:val="none"/>
          <w:lang w:eastAsia="zh-CN"/>
        </w:rPr>
        <w:t>杭州市公共资源交易中心余杭分中心：</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我方参与</w:t>
      </w:r>
      <w:r>
        <w:rPr>
          <w:rFonts w:hint="eastAsia" w:ascii="宋体" w:hAnsi="宋体" w:cs="仿宋"/>
          <w:color w:val="auto"/>
          <w:sz w:val="24"/>
          <w:highlight w:val="none"/>
          <w:lang w:eastAsia="zh-CN"/>
        </w:rPr>
        <w:t>杭州市余杭区禹航实验学校空调采购项目</w:t>
      </w:r>
      <w:r>
        <w:rPr>
          <w:rFonts w:hint="eastAsia" w:ascii="宋体" w:hAnsi="宋体" w:cs="仿宋"/>
          <w:color w:val="auto"/>
          <w:sz w:val="24"/>
          <w:highlight w:val="none"/>
        </w:rPr>
        <w:t>【项目编号：</w:t>
      </w:r>
      <w:r>
        <w:rPr>
          <w:rFonts w:hint="eastAsia" w:ascii="宋体" w:hAnsi="宋体" w:cs="仿宋"/>
          <w:color w:val="auto"/>
          <w:sz w:val="24"/>
          <w:highlight w:val="none"/>
          <w:lang w:eastAsia="zh-CN"/>
        </w:rPr>
        <w:t>HZYHZFCG-2023-036</w:t>
      </w:r>
      <w:r>
        <w:rPr>
          <w:rFonts w:hint="eastAsia" w:ascii="宋体" w:hAnsi="宋体" w:cs="仿宋"/>
          <w:color w:val="auto"/>
          <w:sz w:val="24"/>
          <w:highlight w:val="none"/>
        </w:rPr>
        <w:t>】政府采购活动，郑重承诺：</w:t>
      </w:r>
    </w:p>
    <w:p>
      <w:pPr>
        <w:snapToGrid w:val="0"/>
        <w:spacing w:line="360" w:lineRule="auto"/>
        <w:ind w:firstLine="360" w:firstLineChars="150"/>
        <w:rPr>
          <w:rFonts w:ascii="宋体" w:hAnsi="宋体" w:cs="仿宋"/>
          <w:color w:val="auto"/>
          <w:sz w:val="24"/>
          <w:highlight w:val="none"/>
        </w:rPr>
      </w:pPr>
      <w:r>
        <w:rPr>
          <w:rFonts w:hint="eastAsia" w:ascii="宋体" w:hAnsi="宋体" w:cs="仿宋"/>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1、具有独立承担民事责任的能力；</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2、具有良好的商业信誉和健全的财务会计制度； </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3、具有履行合同所必需的设备和专业技术能力；</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4、有依法缴纳税收和社会保障资金的良好记录；</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6、具有法律、行政法规规定的其他条件。</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（三）不存在以下情况：</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仿宋"/>
          <w:color w:val="auto"/>
          <w:kern w:val="0"/>
          <w:sz w:val="24"/>
          <w:highlight w:val="none"/>
          <w:lang w:val="zh-CN"/>
        </w:rPr>
      </w:pPr>
    </w:p>
    <w:p>
      <w:pPr>
        <w:snapToGrid w:val="0"/>
        <w:spacing w:line="360" w:lineRule="auto"/>
        <w:ind w:firstLine="5520" w:firstLineChars="2300"/>
        <w:rPr>
          <w:rFonts w:ascii="宋体" w:hAnsi="宋体" w:cs="仿宋"/>
          <w:color w:val="auto"/>
          <w:kern w:val="0"/>
          <w:sz w:val="24"/>
          <w:highlight w:val="none"/>
        </w:rPr>
      </w:pPr>
      <w:r>
        <w:rPr>
          <w:rFonts w:hint="eastAsia" w:ascii="宋体" w:hAnsi="宋体" w:cs="仿宋"/>
          <w:color w:val="auto"/>
          <w:kern w:val="0"/>
          <w:sz w:val="24"/>
          <w:highlight w:val="none"/>
          <w:lang w:val="zh-CN"/>
        </w:rPr>
        <w:t>供应商名称(电子签名)：</w:t>
      </w:r>
    </w:p>
    <w:p>
      <w:pPr>
        <w:snapToGrid w:val="0"/>
        <w:spacing w:line="360" w:lineRule="auto"/>
        <w:ind w:firstLine="5520" w:firstLineChars="2300"/>
        <w:rPr>
          <w:rFonts w:ascii="宋体" w:hAnsi="宋体" w:cs="仿宋"/>
          <w:color w:val="auto"/>
          <w:kern w:val="0"/>
          <w:sz w:val="24"/>
          <w:highlight w:val="none"/>
        </w:rPr>
      </w:pPr>
      <w:r>
        <w:rPr>
          <w:rFonts w:hint="eastAsia" w:ascii="宋体" w:hAnsi="宋体" w:cs="仿宋"/>
          <w:color w:val="auto"/>
          <w:kern w:val="0"/>
          <w:sz w:val="24"/>
          <w:highlight w:val="none"/>
          <w:lang w:val="zh-CN"/>
        </w:rPr>
        <w:t>日期</w:t>
      </w:r>
      <w:r>
        <w:rPr>
          <w:rFonts w:hint="eastAsia" w:ascii="宋体" w:hAnsi="宋体" w:cs="仿宋"/>
          <w:color w:val="auto"/>
          <w:kern w:val="0"/>
          <w:sz w:val="24"/>
          <w:highlight w:val="none"/>
        </w:rPr>
        <w:t xml:space="preserve">：  年  </w:t>
      </w:r>
      <w:r>
        <w:rPr>
          <w:rFonts w:hint="eastAsia" w:ascii="宋体" w:hAnsi="宋体" w:cs="仿宋"/>
          <w:color w:val="auto"/>
          <w:kern w:val="0"/>
          <w:sz w:val="24"/>
          <w:highlight w:val="none"/>
          <w:lang w:val="zh-CN"/>
        </w:rPr>
        <w:t>月</w:t>
      </w:r>
      <w:r>
        <w:rPr>
          <w:rFonts w:hint="eastAsia" w:ascii="宋体" w:hAnsi="宋体" w:cs="仿宋"/>
          <w:color w:val="auto"/>
          <w:kern w:val="0"/>
          <w:sz w:val="24"/>
          <w:highlight w:val="none"/>
          <w:lang w:val="en-US" w:eastAsia="zh-CN"/>
        </w:rPr>
        <w:t xml:space="preserve">  </w:t>
      </w:r>
      <w:r>
        <w:rPr>
          <w:rFonts w:hint="eastAsia" w:ascii="宋体" w:hAnsi="宋体" w:cs="仿宋"/>
          <w:color w:val="auto"/>
          <w:kern w:val="0"/>
          <w:sz w:val="24"/>
          <w:highlight w:val="none"/>
          <w:lang w:val="zh-CN"/>
        </w:rPr>
        <w:t>日</w:t>
      </w:r>
    </w:p>
    <w:p>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宋体" w:hAnsi="宋体" w:cs="仿宋"/>
          <w:b/>
          <w:color w:val="auto"/>
          <w:kern w:val="0"/>
          <w:sz w:val="32"/>
          <w:szCs w:val="32"/>
          <w:highlight w:val="none"/>
        </w:rPr>
      </w:pPr>
      <w:r>
        <w:rPr>
          <w:rFonts w:hint="eastAsia" w:ascii="宋体" w:hAnsi="宋体" w:cs="仿宋"/>
          <w:b/>
          <w:color w:val="auto"/>
          <w:kern w:val="0"/>
          <w:sz w:val="32"/>
          <w:szCs w:val="32"/>
          <w:highlight w:val="none"/>
        </w:rPr>
        <w:t>二、联合协议（如果有）</w:t>
      </w:r>
    </w:p>
    <w:p>
      <w:pPr>
        <w:snapToGrid w:val="0"/>
        <w:spacing w:line="360" w:lineRule="auto"/>
        <w:ind w:right="480"/>
        <w:jc w:val="center"/>
        <w:rPr>
          <w:rFonts w:ascii="宋体" w:hAnsi="宋体" w:cs="仿宋"/>
          <w:bCs/>
          <w:color w:val="auto"/>
          <w:kern w:val="0"/>
          <w:sz w:val="24"/>
          <w:highlight w:val="none"/>
        </w:rPr>
      </w:pPr>
      <w:r>
        <w:rPr>
          <w:rFonts w:hint="eastAsia" w:ascii="宋体" w:hAnsi="宋体" w:cs="仿宋"/>
          <w:bCs/>
          <w:color w:val="auto"/>
          <w:kern w:val="0"/>
          <w:sz w:val="24"/>
          <w:highlight w:val="none"/>
        </w:rPr>
        <w:t>[以联合体形式参与响应的，提供联合协议（附件5）；本项目不接受联合体响应或者供应商不以联合体形式响应的，则不需要提供）]</w:t>
      </w:r>
    </w:p>
    <w:p>
      <w:pPr>
        <w:snapToGrid w:val="0"/>
        <w:spacing w:line="360" w:lineRule="auto"/>
        <w:ind w:right="480"/>
        <w:jc w:val="center"/>
        <w:rPr>
          <w:rFonts w:ascii="宋体" w:hAnsi="宋体" w:cs="仿宋"/>
          <w:b/>
          <w:color w:val="auto"/>
          <w:kern w:val="0"/>
          <w:sz w:val="32"/>
          <w:szCs w:val="32"/>
          <w:highlight w:val="none"/>
        </w:rPr>
      </w:pPr>
    </w:p>
    <w:p>
      <w:pPr>
        <w:rPr>
          <w:rFonts w:ascii="宋体" w:hAnsi="宋体" w:cs="仿宋"/>
          <w:color w:val="auto"/>
          <w:highlight w:val="none"/>
        </w:rPr>
      </w:pPr>
    </w:p>
    <w:p>
      <w:pPr>
        <w:snapToGrid w:val="0"/>
        <w:spacing w:line="360" w:lineRule="auto"/>
        <w:ind w:right="480"/>
        <w:rPr>
          <w:rFonts w:ascii="宋体" w:hAnsi="宋体" w:cs="仿宋"/>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ascii="宋体" w:hAnsi="宋体" w:cs="仿宋"/>
          <w:b/>
          <w:color w:val="auto"/>
          <w:kern w:val="0"/>
          <w:sz w:val="32"/>
          <w:szCs w:val="32"/>
          <w:highlight w:val="none"/>
        </w:rPr>
      </w:pPr>
      <w:r>
        <w:rPr>
          <w:rFonts w:hint="eastAsia" w:ascii="宋体" w:hAnsi="宋体" w:cs="仿宋"/>
          <w:b/>
          <w:color w:val="auto"/>
          <w:kern w:val="0"/>
          <w:sz w:val="32"/>
          <w:szCs w:val="32"/>
          <w:highlight w:val="none"/>
        </w:rPr>
        <w:t>三、落实政府采购政策需满足的资格要求</w:t>
      </w:r>
    </w:p>
    <w:p>
      <w:pPr>
        <w:spacing w:line="360" w:lineRule="auto"/>
        <w:rPr>
          <w:rFonts w:ascii="宋体" w:hAnsi="宋体" w:cs="仿宋"/>
          <w:color w:val="auto"/>
          <w:sz w:val="24"/>
          <w:highlight w:val="none"/>
        </w:rPr>
      </w:pPr>
      <w:r>
        <w:rPr>
          <w:rFonts w:hint="eastAsia" w:ascii="宋体" w:hAnsi="宋体" w:cs="仿宋"/>
          <w:color w:val="auto"/>
          <w:sz w:val="24"/>
          <w:highlight w:val="none"/>
        </w:rPr>
        <w:t>（根据采购公告落实政府采购政策需满足的资格要求选择提供相应的材料；未要求的，无需提供）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仿宋"/>
          <w:color w:val="auto"/>
          <w:sz w:val="24"/>
          <w:highlight w:val="none"/>
        </w:rPr>
      </w:pPr>
      <w:r>
        <w:rPr>
          <w:rFonts w:hint="eastAsia" w:ascii="宋体" w:hAnsi="宋体" w:cs="仿宋"/>
          <w:b/>
          <w:color w:val="auto"/>
          <w:sz w:val="24"/>
          <w:highlight w:val="none"/>
        </w:rPr>
        <w:t>A</w:t>
      </w:r>
      <w:r>
        <w:rPr>
          <w:rFonts w:hint="eastAsia" w:ascii="宋体" w:hAnsi="宋体"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ind w:firstLine="480"/>
        <w:jc w:val="left"/>
        <w:rPr>
          <w:rFonts w:ascii="宋体" w:hAnsi="宋体" w:cs="仿宋"/>
          <w:color w:val="auto"/>
          <w:sz w:val="24"/>
          <w:highlight w:val="none"/>
        </w:rPr>
      </w:pPr>
    </w:p>
    <w:p>
      <w:pPr>
        <w:widowControl/>
        <w:spacing w:line="360" w:lineRule="auto"/>
        <w:ind w:firstLine="472" w:firstLineChars="196"/>
        <w:jc w:val="left"/>
        <w:rPr>
          <w:rFonts w:ascii="宋体" w:hAnsi="宋体" w:cs="仿宋"/>
          <w:color w:val="auto"/>
          <w:kern w:val="0"/>
          <w:sz w:val="24"/>
          <w:highlight w:val="none"/>
          <w:lang w:val="zh-CN"/>
        </w:rPr>
      </w:pPr>
      <w:r>
        <w:rPr>
          <w:rFonts w:hint="eastAsia" w:ascii="宋体" w:hAnsi="宋体" w:cs="仿宋"/>
          <w:b/>
          <w:color w:val="auto"/>
          <w:sz w:val="24"/>
          <w:highlight w:val="none"/>
        </w:rPr>
        <w:t>B.</w:t>
      </w:r>
      <w:r>
        <w:rPr>
          <w:rFonts w:hint="eastAsia" w:ascii="宋体" w:hAnsi="宋体" w:cs="仿宋"/>
          <w:color w:val="auto"/>
          <w:sz w:val="24"/>
          <w:highlight w:val="none"/>
        </w:rPr>
        <w:t>要求以联合体形式参加的，提供联合协议（附件5）和中小企业声明函（附件7），联合协议中中小企业合同金额应当达到采购公告载明的比例；如果供应商本身提供所有标的均由中小企业制造或承接的，</w:t>
      </w:r>
      <w:r>
        <w:rPr>
          <w:rFonts w:hint="eastAsia" w:ascii="宋体" w:hAnsi="宋体" w:cs="宋体"/>
          <w:color w:val="auto"/>
          <w:spacing w:val="8"/>
          <w:kern w:val="0"/>
          <w:sz w:val="24"/>
          <w:highlight w:val="none"/>
        </w:rPr>
        <w:t>并相应达到了前述比例要求，</w:t>
      </w:r>
      <w:r>
        <w:rPr>
          <w:rFonts w:hint="eastAsia" w:ascii="宋体" w:hAnsi="宋体" w:cs="仿宋"/>
          <w:color w:val="auto"/>
          <w:sz w:val="24"/>
          <w:highlight w:val="none"/>
        </w:rPr>
        <w:t>视同符合了资格条件，无需再与其他中小企业组成联合体参加政府采购活动，无需提供联合协议。</w:t>
      </w:r>
    </w:p>
    <w:p>
      <w:pPr>
        <w:spacing w:line="360" w:lineRule="auto"/>
        <w:ind w:firstLine="480" w:firstLineChars="200"/>
        <w:rPr>
          <w:rFonts w:ascii="宋体" w:hAnsi="宋体" w:cs="仿宋"/>
          <w:color w:val="auto"/>
          <w:sz w:val="24"/>
          <w:highlight w:val="none"/>
        </w:rPr>
      </w:pPr>
    </w:p>
    <w:p>
      <w:pPr>
        <w:spacing w:line="360" w:lineRule="auto"/>
        <w:ind w:firstLine="482" w:firstLineChars="200"/>
        <w:rPr>
          <w:rFonts w:ascii="宋体" w:hAnsi="宋体" w:cs="仿宋"/>
          <w:color w:val="auto"/>
          <w:sz w:val="24"/>
          <w:highlight w:val="none"/>
        </w:rPr>
      </w:pPr>
      <w:r>
        <w:rPr>
          <w:rFonts w:hint="eastAsia" w:ascii="宋体" w:hAnsi="宋体" w:cs="仿宋"/>
          <w:b/>
          <w:color w:val="auto"/>
          <w:sz w:val="24"/>
          <w:highlight w:val="none"/>
        </w:rPr>
        <w:t>C.</w:t>
      </w:r>
      <w:r>
        <w:rPr>
          <w:rFonts w:hint="eastAsia" w:ascii="宋体" w:hAnsi="宋体" w:cs="仿宋"/>
          <w:color w:val="auto"/>
          <w:sz w:val="24"/>
          <w:highlight w:val="none"/>
        </w:rPr>
        <w:t>要求合同分包的，提供分包意向协议（附件6）和中小企业声明函（附件7），分包意向协议中中小企业合同金额应当达到采购公告载明的比例；如果供应商本身提供所有标的均由中小企业制造或承接，</w:t>
      </w:r>
      <w:r>
        <w:rPr>
          <w:rFonts w:hint="eastAsia" w:ascii="宋体" w:hAnsi="宋体" w:cs="宋体"/>
          <w:color w:val="auto"/>
          <w:spacing w:val="8"/>
          <w:kern w:val="0"/>
          <w:sz w:val="24"/>
          <w:highlight w:val="none"/>
        </w:rPr>
        <w:t>并相应达到了前述比例要求，</w:t>
      </w:r>
      <w:r>
        <w:rPr>
          <w:rFonts w:hint="eastAsia" w:ascii="宋体" w:hAnsi="宋体" w:cs="仿宋"/>
          <w:color w:val="auto"/>
          <w:sz w:val="24"/>
          <w:highlight w:val="none"/>
        </w:rPr>
        <w:t>视同符合了资格条件，无需再向中小企业分包，无需提供分包意向协议。</w:t>
      </w:r>
    </w:p>
    <w:p>
      <w:pPr>
        <w:spacing w:line="360" w:lineRule="auto"/>
        <w:ind w:firstLine="643" w:firstLineChars="200"/>
        <w:rPr>
          <w:rFonts w:ascii="宋体" w:hAnsi="宋体" w:cs="仿宋"/>
          <w:b/>
          <w:color w:val="auto"/>
          <w:kern w:val="0"/>
          <w:sz w:val="32"/>
          <w:szCs w:val="32"/>
          <w:highlight w:val="none"/>
        </w:rPr>
      </w:pPr>
    </w:p>
    <w:p>
      <w:pPr>
        <w:spacing w:line="360" w:lineRule="auto"/>
        <w:ind w:firstLine="643" w:firstLineChars="200"/>
        <w:rPr>
          <w:rFonts w:ascii="宋体" w:hAnsi="宋体" w:cs="仿宋"/>
          <w:b/>
          <w:color w:val="auto"/>
          <w:kern w:val="0"/>
          <w:sz w:val="32"/>
          <w:szCs w:val="32"/>
          <w:highlight w:val="none"/>
        </w:rPr>
      </w:pPr>
    </w:p>
    <w:p>
      <w:pPr>
        <w:spacing w:line="360" w:lineRule="auto"/>
        <w:ind w:firstLine="643" w:firstLineChars="200"/>
        <w:jc w:val="center"/>
        <w:rPr>
          <w:rFonts w:ascii="宋体" w:hAnsi="宋体" w:cs="仿宋"/>
          <w:b/>
          <w:color w:val="auto"/>
          <w:kern w:val="0"/>
          <w:sz w:val="32"/>
          <w:szCs w:val="32"/>
          <w:highlight w:val="none"/>
        </w:rPr>
      </w:pPr>
      <w:r>
        <w:rPr>
          <w:rFonts w:hint="eastAsia" w:ascii="宋体" w:hAnsi="宋体" w:cs="仿宋"/>
          <w:b/>
          <w:color w:val="auto"/>
          <w:kern w:val="0"/>
          <w:sz w:val="32"/>
          <w:szCs w:val="32"/>
          <w:highlight w:val="none"/>
        </w:rPr>
        <w:t>四、本项目的特定资格要求</w:t>
      </w:r>
    </w:p>
    <w:p>
      <w:pPr>
        <w:spacing w:line="360" w:lineRule="auto"/>
        <w:jc w:val="center"/>
        <w:rPr>
          <w:rFonts w:ascii="宋体" w:hAnsi="宋体" w:cs="仿宋"/>
          <w:color w:val="auto"/>
          <w:sz w:val="24"/>
          <w:highlight w:val="none"/>
        </w:rPr>
      </w:pPr>
      <w:r>
        <w:rPr>
          <w:rFonts w:hint="eastAsia" w:ascii="宋体" w:hAnsi="宋体" w:cs="仿宋"/>
          <w:color w:val="auto"/>
          <w:sz w:val="24"/>
          <w:highlight w:val="none"/>
        </w:rPr>
        <w:t>（根据采购公告本项目的特定资格要求提供相应的材料；未要求的，无需提供）</w:t>
      </w:r>
    </w:p>
    <w:p>
      <w:pPr>
        <w:rPr>
          <w:rFonts w:ascii="宋体" w:hAnsi="宋体" w:cs="仿宋"/>
          <w:color w:val="auto"/>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pacing w:line="360" w:lineRule="auto"/>
        <w:ind w:right="420"/>
        <w:rPr>
          <w:rFonts w:ascii="宋体" w:hAnsi="宋体" w:cs="仿宋"/>
          <w:b/>
          <w:color w:val="auto"/>
          <w:kern w:val="0"/>
          <w:sz w:val="36"/>
          <w:szCs w:val="36"/>
          <w:highlight w:val="none"/>
        </w:rPr>
        <w:sectPr>
          <w:pgSz w:w="11906" w:h="16838"/>
          <w:pgMar w:top="1276" w:right="1418" w:bottom="1247" w:left="1418" w:header="851" w:footer="992" w:gutter="0"/>
          <w:cols w:space="720" w:num="1"/>
          <w:titlePg/>
          <w:docGrid w:linePitch="312" w:charSpace="0"/>
        </w:sectPr>
      </w:pPr>
    </w:p>
    <w:p>
      <w:pPr>
        <w:spacing w:line="360" w:lineRule="auto"/>
        <w:ind w:right="420"/>
        <w:jc w:val="center"/>
        <w:rPr>
          <w:rFonts w:ascii="宋体" w:hAnsi="宋体" w:cs="仿宋"/>
          <w:b/>
          <w:color w:val="auto"/>
          <w:kern w:val="0"/>
          <w:sz w:val="36"/>
          <w:szCs w:val="36"/>
          <w:highlight w:val="none"/>
        </w:rPr>
      </w:pPr>
      <w:r>
        <w:rPr>
          <w:rFonts w:hint="eastAsia" w:ascii="宋体" w:hAnsi="宋体" w:cs="仿宋"/>
          <w:b/>
          <w:color w:val="auto"/>
          <w:kern w:val="0"/>
          <w:sz w:val="36"/>
          <w:szCs w:val="36"/>
          <w:highlight w:val="none"/>
        </w:rPr>
        <w:t>商务技术文件部分</w:t>
      </w:r>
    </w:p>
    <w:p>
      <w:pPr>
        <w:spacing w:line="360" w:lineRule="auto"/>
        <w:jc w:val="center"/>
        <w:outlineLvl w:val="0"/>
        <w:rPr>
          <w:rFonts w:ascii="宋体" w:hAnsi="宋体" w:cs="仿宋"/>
          <w:b/>
          <w:color w:val="auto"/>
          <w:kern w:val="0"/>
          <w:sz w:val="24"/>
          <w:highlight w:val="none"/>
        </w:rPr>
      </w:pPr>
    </w:p>
    <w:p>
      <w:pPr>
        <w:spacing w:line="360" w:lineRule="auto"/>
        <w:jc w:val="center"/>
        <w:outlineLvl w:val="0"/>
        <w:rPr>
          <w:rFonts w:ascii="宋体" w:hAnsi="宋体" w:cs="仿宋"/>
          <w:b/>
          <w:color w:val="auto"/>
          <w:kern w:val="0"/>
          <w:sz w:val="28"/>
          <w:szCs w:val="28"/>
          <w:highlight w:val="none"/>
        </w:rPr>
      </w:pPr>
      <w:r>
        <w:rPr>
          <w:rFonts w:hint="eastAsia" w:ascii="宋体" w:hAnsi="宋体" w:cs="仿宋"/>
          <w:b/>
          <w:color w:val="auto"/>
          <w:kern w:val="0"/>
          <w:sz w:val="28"/>
          <w:szCs w:val="28"/>
          <w:highlight w:val="none"/>
        </w:rPr>
        <w:t>目录</w:t>
      </w:r>
    </w:p>
    <w:p>
      <w:pPr>
        <w:snapToGrid w:val="0"/>
        <w:spacing w:line="360" w:lineRule="auto"/>
        <w:ind w:left="479" w:leftChars="228"/>
        <w:rPr>
          <w:rFonts w:ascii="宋体" w:hAnsi="宋体" w:cs="仿宋"/>
          <w:color w:val="auto"/>
          <w:sz w:val="24"/>
          <w:highlight w:val="none"/>
        </w:rPr>
      </w:pPr>
      <w:r>
        <w:rPr>
          <w:rFonts w:hint="eastAsia" w:ascii="宋体" w:hAnsi="宋体" w:cs="仿宋"/>
          <w:color w:val="auto"/>
          <w:sz w:val="24"/>
          <w:highlight w:val="none"/>
        </w:rPr>
        <w:t>（1）响应函………………………………………………………………………（页码）</w:t>
      </w:r>
    </w:p>
    <w:p>
      <w:pPr>
        <w:snapToGrid w:val="0"/>
        <w:spacing w:line="360" w:lineRule="auto"/>
        <w:ind w:left="479" w:leftChars="228"/>
        <w:rPr>
          <w:rFonts w:ascii="宋体" w:hAnsi="宋体" w:cs="仿宋"/>
          <w:color w:val="auto"/>
          <w:sz w:val="24"/>
          <w:highlight w:val="none"/>
        </w:rPr>
      </w:pPr>
      <w:r>
        <w:rPr>
          <w:rFonts w:hint="eastAsia" w:ascii="宋体" w:hAnsi="宋体" w:cs="仿宋"/>
          <w:color w:val="auto"/>
          <w:sz w:val="24"/>
          <w:highlight w:val="none"/>
        </w:rPr>
        <w:t>（2）授权委托书或法定代表人（单位负责人</w:t>
      </w:r>
      <w:r>
        <w:rPr>
          <w:rFonts w:hint="eastAsia" w:ascii="宋体" w:hAnsi="宋体" w:cs="仿宋"/>
          <w:color w:val="auto"/>
          <w:sz w:val="24"/>
          <w:highlight w:val="none"/>
          <w:lang w:val="zh-CN"/>
        </w:rPr>
        <w:t>、自然人本人</w:t>
      </w:r>
      <w:r>
        <w:rPr>
          <w:rFonts w:hint="eastAsia" w:ascii="宋体" w:hAnsi="宋体" w:cs="仿宋"/>
          <w:color w:val="auto"/>
          <w:sz w:val="24"/>
          <w:highlight w:val="none"/>
        </w:rPr>
        <w:t>）身份证明……（页码）</w:t>
      </w:r>
    </w:p>
    <w:p>
      <w:pPr>
        <w:snapToGrid w:val="0"/>
        <w:spacing w:line="360" w:lineRule="auto"/>
        <w:ind w:left="479" w:leftChars="228"/>
        <w:rPr>
          <w:rFonts w:ascii="宋体" w:hAnsi="宋体" w:cs="仿宋"/>
          <w:color w:val="auto"/>
          <w:sz w:val="24"/>
          <w:highlight w:val="none"/>
        </w:rPr>
      </w:pPr>
      <w:r>
        <w:rPr>
          <w:rFonts w:hint="eastAsia" w:ascii="宋体" w:hAnsi="宋体" w:cs="仿宋"/>
          <w:color w:val="auto"/>
          <w:sz w:val="24"/>
          <w:highlight w:val="none"/>
        </w:rPr>
        <w:t>（3）分包意向协议（如果有）…………………………………………………（页码）</w:t>
      </w:r>
    </w:p>
    <w:p>
      <w:pPr>
        <w:snapToGrid w:val="0"/>
        <w:spacing w:line="360" w:lineRule="auto"/>
        <w:ind w:left="479" w:leftChars="228"/>
        <w:rPr>
          <w:rFonts w:ascii="宋体" w:hAnsi="宋体" w:cs="仿宋"/>
          <w:color w:val="auto"/>
          <w:sz w:val="24"/>
          <w:highlight w:val="none"/>
        </w:rPr>
      </w:pPr>
      <w:r>
        <w:rPr>
          <w:rFonts w:hint="eastAsia" w:ascii="宋体" w:hAnsi="宋体" w:cs="仿宋"/>
          <w:color w:val="auto"/>
          <w:sz w:val="24"/>
          <w:highlight w:val="none"/>
        </w:rPr>
        <w:t>（4）符合性审查资料……………………………………………………………（页码）</w:t>
      </w:r>
    </w:p>
    <w:p>
      <w:pPr>
        <w:snapToGrid w:val="0"/>
        <w:spacing w:line="360" w:lineRule="auto"/>
        <w:ind w:left="479" w:leftChars="228"/>
        <w:rPr>
          <w:rFonts w:ascii="宋体" w:hAnsi="宋体" w:cs="仿宋"/>
          <w:color w:val="auto"/>
          <w:sz w:val="24"/>
          <w:highlight w:val="none"/>
        </w:rPr>
      </w:pPr>
      <w:r>
        <w:rPr>
          <w:rFonts w:hint="eastAsia" w:ascii="宋体" w:hAnsi="宋体" w:cs="仿宋"/>
          <w:color w:val="auto"/>
          <w:sz w:val="24"/>
          <w:highlight w:val="none"/>
        </w:rPr>
        <w:t>（5）响应产品规格配置清单……………………………………………………（页码）</w:t>
      </w:r>
    </w:p>
    <w:p>
      <w:pPr>
        <w:snapToGrid w:val="0"/>
        <w:spacing w:line="360" w:lineRule="auto"/>
        <w:ind w:left="479" w:leftChars="228"/>
        <w:rPr>
          <w:rFonts w:ascii="宋体" w:hAnsi="宋体" w:cs="仿宋"/>
          <w:color w:val="auto"/>
          <w:sz w:val="24"/>
          <w:highlight w:val="none"/>
        </w:rPr>
      </w:pPr>
      <w:r>
        <w:rPr>
          <w:rFonts w:hint="eastAsia" w:ascii="宋体" w:hAnsi="宋体" w:cs="仿宋"/>
          <w:color w:val="auto"/>
          <w:sz w:val="24"/>
          <w:highlight w:val="none"/>
        </w:rPr>
        <w:t>（6）商务技术偏离表……………………………………………………………（页码）</w:t>
      </w:r>
    </w:p>
    <w:p>
      <w:pPr>
        <w:snapToGrid w:val="0"/>
        <w:spacing w:line="360" w:lineRule="auto"/>
        <w:ind w:left="479" w:leftChars="228"/>
        <w:rPr>
          <w:rFonts w:ascii="宋体" w:hAnsi="宋体" w:cs="仿宋"/>
          <w:color w:val="auto"/>
          <w:highlight w:val="none"/>
        </w:rPr>
      </w:pPr>
      <w:r>
        <w:rPr>
          <w:rFonts w:hint="eastAsia" w:ascii="宋体" w:hAnsi="宋体" w:cs="仿宋"/>
          <w:color w:val="auto"/>
          <w:sz w:val="24"/>
          <w:highlight w:val="none"/>
          <w:lang w:val="zh-CN"/>
        </w:rPr>
        <w:t>（</w:t>
      </w:r>
      <w:r>
        <w:rPr>
          <w:rFonts w:hint="eastAsia" w:ascii="宋体" w:hAnsi="宋体" w:cs="仿宋"/>
          <w:color w:val="auto"/>
          <w:sz w:val="24"/>
          <w:highlight w:val="none"/>
        </w:rPr>
        <w:t>7</w:t>
      </w:r>
      <w:r>
        <w:rPr>
          <w:rFonts w:hint="eastAsia" w:ascii="宋体" w:hAnsi="宋体" w:cs="仿宋"/>
          <w:color w:val="auto"/>
          <w:sz w:val="24"/>
          <w:highlight w:val="none"/>
          <w:lang w:val="zh-CN"/>
        </w:rPr>
        <w:t>）政府采购供应商廉洁自律承诺书</w:t>
      </w:r>
      <w:r>
        <w:rPr>
          <w:rFonts w:hint="eastAsia" w:ascii="宋体" w:hAnsi="宋体" w:cs="仿宋"/>
          <w:color w:val="auto"/>
          <w:sz w:val="24"/>
          <w:highlight w:val="none"/>
        </w:rPr>
        <w:t>…………………………………………（页码）</w:t>
      </w:r>
    </w:p>
    <w:p>
      <w:pPr>
        <w:snapToGrid w:val="0"/>
        <w:spacing w:line="360" w:lineRule="auto"/>
        <w:jc w:val="center"/>
        <w:rPr>
          <w:rFonts w:ascii="宋体" w:hAnsi="宋体" w:cs="仿宋"/>
          <w:b/>
          <w:color w:val="auto"/>
          <w:kern w:val="0"/>
          <w:sz w:val="32"/>
          <w:szCs w:val="32"/>
          <w:highlight w:val="none"/>
          <w:lang w:val="zh-CN"/>
        </w:rPr>
      </w:pPr>
    </w:p>
    <w:p>
      <w:pPr>
        <w:snapToGrid w:val="0"/>
        <w:spacing w:line="360" w:lineRule="auto"/>
        <w:jc w:val="center"/>
        <w:rPr>
          <w:rFonts w:ascii="宋体" w:hAnsi="宋体" w:cs="仿宋"/>
          <w:b/>
          <w:color w:val="auto"/>
          <w:kern w:val="0"/>
          <w:sz w:val="32"/>
          <w:szCs w:val="32"/>
          <w:highlight w:val="none"/>
          <w:lang w:val="zh-CN"/>
        </w:rPr>
      </w:pPr>
    </w:p>
    <w:p>
      <w:pPr>
        <w:snapToGrid w:val="0"/>
        <w:spacing w:line="360" w:lineRule="auto"/>
        <w:jc w:val="center"/>
        <w:rPr>
          <w:rFonts w:ascii="宋体" w:hAnsi="宋体" w:cs="仿宋"/>
          <w:b/>
          <w:color w:val="auto"/>
          <w:kern w:val="0"/>
          <w:sz w:val="32"/>
          <w:szCs w:val="32"/>
          <w:highlight w:val="none"/>
          <w:lang w:val="zh-CN"/>
        </w:rPr>
      </w:pPr>
    </w:p>
    <w:p>
      <w:pPr>
        <w:snapToGrid w:val="0"/>
        <w:spacing w:line="360" w:lineRule="auto"/>
        <w:jc w:val="center"/>
        <w:rPr>
          <w:rFonts w:ascii="宋体" w:hAnsi="宋体" w:cs="仿宋"/>
          <w:b/>
          <w:color w:val="auto"/>
          <w:kern w:val="0"/>
          <w:sz w:val="32"/>
          <w:szCs w:val="32"/>
          <w:highlight w:val="none"/>
          <w:lang w:val="zh-CN"/>
        </w:rPr>
      </w:pPr>
    </w:p>
    <w:p>
      <w:pPr>
        <w:snapToGrid w:val="0"/>
        <w:spacing w:line="360" w:lineRule="auto"/>
        <w:jc w:val="center"/>
        <w:rPr>
          <w:rFonts w:ascii="宋体" w:hAnsi="宋体" w:cs="仿宋"/>
          <w:b/>
          <w:color w:val="auto"/>
          <w:kern w:val="0"/>
          <w:sz w:val="32"/>
          <w:szCs w:val="32"/>
          <w:highlight w:val="none"/>
          <w:lang w:val="zh-CN"/>
        </w:rPr>
      </w:pPr>
    </w:p>
    <w:p>
      <w:pPr>
        <w:snapToGrid w:val="0"/>
        <w:spacing w:line="360" w:lineRule="auto"/>
        <w:jc w:val="center"/>
        <w:outlineLvl w:val="0"/>
        <w:rPr>
          <w:rFonts w:ascii="宋体" w:hAnsi="宋体" w:cs="仿宋"/>
          <w:b/>
          <w:color w:val="auto"/>
          <w:kern w:val="0"/>
          <w:sz w:val="32"/>
          <w:szCs w:val="32"/>
          <w:highlight w:val="none"/>
        </w:rPr>
      </w:pPr>
    </w:p>
    <w:p>
      <w:pPr>
        <w:snapToGrid w:val="0"/>
        <w:spacing w:line="360" w:lineRule="auto"/>
        <w:jc w:val="center"/>
        <w:outlineLvl w:val="0"/>
        <w:rPr>
          <w:rFonts w:ascii="宋体" w:hAnsi="宋体" w:cs="仿宋"/>
          <w:b/>
          <w:color w:val="auto"/>
          <w:kern w:val="0"/>
          <w:sz w:val="32"/>
          <w:szCs w:val="32"/>
          <w:highlight w:val="none"/>
        </w:rPr>
      </w:pPr>
    </w:p>
    <w:p>
      <w:pPr>
        <w:rPr>
          <w:rFonts w:ascii="宋体" w:hAnsi="宋体" w:cs="仿宋"/>
          <w:color w:val="auto"/>
          <w:highlight w:val="none"/>
        </w:rPr>
      </w:pPr>
    </w:p>
    <w:p>
      <w:pPr>
        <w:snapToGrid w:val="0"/>
        <w:spacing w:line="360" w:lineRule="auto"/>
        <w:jc w:val="center"/>
        <w:outlineLvl w:val="0"/>
        <w:rPr>
          <w:rFonts w:ascii="宋体" w:hAnsi="宋体" w:cs="仿宋"/>
          <w:b/>
          <w:color w:val="auto"/>
          <w:kern w:val="0"/>
          <w:sz w:val="32"/>
          <w:szCs w:val="32"/>
          <w:highlight w:val="none"/>
        </w:rPr>
      </w:pPr>
    </w:p>
    <w:p>
      <w:pPr>
        <w:snapToGrid w:val="0"/>
        <w:spacing w:line="360" w:lineRule="auto"/>
        <w:jc w:val="center"/>
        <w:outlineLvl w:val="0"/>
        <w:rPr>
          <w:rFonts w:ascii="宋体" w:hAnsi="宋体" w:cs="仿宋"/>
          <w:b/>
          <w:color w:val="auto"/>
          <w:kern w:val="0"/>
          <w:sz w:val="32"/>
          <w:szCs w:val="32"/>
          <w:highlight w:val="none"/>
        </w:rPr>
      </w:pPr>
    </w:p>
    <w:p>
      <w:pPr>
        <w:snapToGrid w:val="0"/>
        <w:spacing w:line="360" w:lineRule="auto"/>
        <w:jc w:val="center"/>
        <w:outlineLvl w:val="0"/>
        <w:rPr>
          <w:rFonts w:ascii="宋体" w:hAnsi="宋体" w:cs="仿宋"/>
          <w:b/>
          <w:color w:val="auto"/>
          <w:kern w:val="0"/>
          <w:sz w:val="32"/>
          <w:szCs w:val="32"/>
          <w:highlight w:val="none"/>
        </w:rPr>
      </w:pPr>
    </w:p>
    <w:p>
      <w:pPr>
        <w:snapToGrid w:val="0"/>
        <w:spacing w:line="360" w:lineRule="auto"/>
        <w:jc w:val="center"/>
        <w:outlineLvl w:val="0"/>
        <w:rPr>
          <w:rFonts w:ascii="宋体" w:hAnsi="宋体" w:cs="仿宋"/>
          <w:b/>
          <w:color w:val="auto"/>
          <w:kern w:val="0"/>
          <w:sz w:val="32"/>
          <w:szCs w:val="32"/>
          <w:highlight w:val="none"/>
        </w:rPr>
      </w:pPr>
    </w:p>
    <w:p>
      <w:pPr>
        <w:snapToGrid w:val="0"/>
        <w:spacing w:line="360" w:lineRule="auto"/>
        <w:jc w:val="center"/>
        <w:outlineLvl w:val="0"/>
        <w:rPr>
          <w:rFonts w:ascii="宋体" w:hAnsi="宋体" w:cs="仿宋"/>
          <w:b/>
          <w:color w:val="auto"/>
          <w:kern w:val="0"/>
          <w:sz w:val="32"/>
          <w:szCs w:val="32"/>
          <w:highlight w:val="none"/>
        </w:rPr>
      </w:pPr>
    </w:p>
    <w:p>
      <w:pPr>
        <w:snapToGrid w:val="0"/>
        <w:spacing w:line="360" w:lineRule="auto"/>
        <w:jc w:val="center"/>
        <w:outlineLvl w:val="0"/>
        <w:rPr>
          <w:rFonts w:ascii="宋体" w:hAnsi="宋体" w:cs="仿宋"/>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ascii="宋体" w:hAnsi="宋体" w:cs="仿宋"/>
          <w:b/>
          <w:color w:val="auto"/>
          <w:sz w:val="32"/>
          <w:szCs w:val="32"/>
          <w:highlight w:val="none"/>
        </w:rPr>
      </w:pPr>
      <w:r>
        <w:rPr>
          <w:rFonts w:hint="eastAsia" w:ascii="宋体" w:hAnsi="宋体" w:cs="仿宋"/>
          <w:b/>
          <w:color w:val="auto"/>
          <w:kern w:val="0"/>
          <w:sz w:val="32"/>
          <w:szCs w:val="32"/>
          <w:highlight w:val="none"/>
        </w:rPr>
        <w:t>一、响应</w:t>
      </w:r>
      <w:r>
        <w:rPr>
          <w:rFonts w:hint="eastAsia" w:ascii="宋体" w:hAnsi="宋体" w:cs="仿宋"/>
          <w:b/>
          <w:color w:val="auto"/>
          <w:sz w:val="32"/>
          <w:szCs w:val="32"/>
          <w:highlight w:val="none"/>
        </w:rPr>
        <w:t>函</w:t>
      </w:r>
    </w:p>
    <w:p>
      <w:pPr>
        <w:snapToGrid w:val="0"/>
        <w:spacing w:line="360" w:lineRule="auto"/>
        <w:rPr>
          <w:rFonts w:ascii="宋体" w:hAnsi="宋体" w:cs="仿宋"/>
          <w:color w:val="auto"/>
          <w:sz w:val="24"/>
          <w:highlight w:val="none"/>
        </w:rPr>
      </w:pPr>
      <w:r>
        <w:rPr>
          <w:rFonts w:hint="eastAsia" w:ascii="宋体" w:hAnsi="宋体" w:cs="仿宋"/>
          <w:color w:val="auto"/>
          <w:sz w:val="24"/>
          <w:highlight w:val="none"/>
          <w:lang w:eastAsia="zh-CN"/>
        </w:rPr>
        <w:t>杭州市余杭区禹航实验学校</w:t>
      </w:r>
      <w:r>
        <w:rPr>
          <w:rFonts w:hint="eastAsia" w:ascii="宋体" w:hAnsi="宋体" w:cs="仿宋"/>
          <w:color w:val="auto"/>
          <w:sz w:val="24"/>
          <w:highlight w:val="none"/>
        </w:rPr>
        <w:t>、</w:t>
      </w:r>
      <w:r>
        <w:rPr>
          <w:rFonts w:hint="eastAsia" w:ascii="宋体" w:hAnsi="宋体" w:cs="仿宋"/>
          <w:color w:val="auto"/>
          <w:sz w:val="24"/>
          <w:highlight w:val="none"/>
          <w:lang w:eastAsia="zh-CN"/>
        </w:rPr>
        <w:t>杭州市公共资源交易中心余杭分中心：</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我方参加你方组织的</w:t>
      </w:r>
      <w:r>
        <w:rPr>
          <w:rFonts w:hint="eastAsia" w:ascii="宋体" w:hAnsi="宋体" w:cs="仿宋"/>
          <w:color w:val="auto"/>
          <w:sz w:val="24"/>
          <w:highlight w:val="none"/>
          <w:lang w:eastAsia="zh-CN"/>
        </w:rPr>
        <w:t>杭州市余杭区禹航实验学校空调采购项目</w:t>
      </w:r>
      <w:r>
        <w:rPr>
          <w:rFonts w:hint="eastAsia" w:ascii="宋体" w:hAnsi="宋体" w:cs="仿宋"/>
          <w:color w:val="auto"/>
          <w:sz w:val="24"/>
          <w:highlight w:val="none"/>
        </w:rPr>
        <w:t>【项目编号：</w:t>
      </w:r>
      <w:r>
        <w:rPr>
          <w:rFonts w:hint="eastAsia" w:ascii="宋体" w:hAnsi="宋体" w:cs="仿宋"/>
          <w:color w:val="auto"/>
          <w:sz w:val="24"/>
          <w:highlight w:val="none"/>
          <w:lang w:eastAsia="zh-CN"/>
        </w:rPr>
        <w:t>HZYHZFCG-2023-036</w:t>
      </w:r>
      <w:r>
        <w:rPr>
          <w:rFonts w:hint="eastAsia" w:ascii="宋体" w:hAnsi="宋体" w:cs="仿宋"/>
          <w:color w:val="auto"/>
          <w:sz w:val="24"/>
          <w:highlight w:val="none"/>
        </w:rPr>
        <w:t>】采购的有关活动，并对此项目进行响应。为此：</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1、我方承诺响应有效期从提交响应文件的截止之日起</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天（不少于90天）</w:t>
      </w:r>
      <w:r>
        <w:rPr>
          <w:rFonts w:hint="eastAsia" w:ascii="宋体" w:hAnsi="宋体" w:cs="仿宋"/>
          <w:color w:val="auto"/>
          <w:highlight w:val="none"/>
        </w:rPr>
        <w:t>，</w:t>
      </w:r>
      <w:r>
        <w:rPr>
          <w:rFonts w:hint="eastAsia" w:ascii="宋体" w:hAnsi="宋体" w:cs="仿宋"/>
          <w:color w:val="auto"/>
          <w:sz w:val="24"/>
          <w:highlight w:val="none"/>
        </w:rPr>
        <w:t>本响应文件在响应有效期满之前均具有约束力。</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2、我方的响应文件包括以下内容：</w:t>
      </w:r>
    </w:p>
    <w:p>
      <w:pPr>
        <w:snapToGrid w:val="0"/>
        <w:spacing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2.1资格文件：</w:t>
      </w:r>
    </w:p>
    <w:p>
      <w:pPr>
        <w:snapToGrid w:val="0"/>
        <w:spacing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2.1.1承诺函；</w:t>
      </w:r>
    </w:p>
    <w:p>
      <w:pPr>
        <w:snapToGrid w:val="0"/>
        <w:spacing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2.1.2联合协议（以联合体形式响应的，提供联合协议；本项目不接受联合体响应或者供应商不以联合体形式响应的，则不需要提供）；</w:t>
      </w:r>
    </w:p>
    <w:p>
      <w:pPr>
        <w:snapToGrid w:val="0"/>
        <w:spacing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2.1.3落实政府采购政策需满足的资格要求（未要求的，无需提供）；</w:t>
      </w:r>
    </w:p>
    <w:p>
      <w:pPr>
        <w:snapToGrid w:val="0"/>
        <w:spacing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2.1.4本项目的特定资格要求（未要求的，无需提供）。</w:t>
      </w:r>
    </w:p>
    <w:p>
      <w:pPr>
        <w:snapToGrid w:val="0"/>
        <w:spacing w:line="360" w:lineRule="auto"/>
        <w:ind w:left="420" w:leftChars="200" w:firstLine="480" w:firstLineChars="200"/>
        <w:rPr>
          <w:rFonts w:ascii="宋体" w:hAnsi="宋体" w:cs="仿宋"/>
          <w:color w:val="auto"/>
          <w:sz w:val="24"/>
          <w:highlight w:val="none"/>
          <w:lang w:val="zh-CN"/>
        </w:rPr>
      </w:pPr>
      <w:r>
        <w:rPr>
          <w:rFonts w:hint="eastAsia" w:ascii="宋体" w:hAnsi="宋体" w:cs="仿宋"/>
          <w:color w:val="auto"/>
          <w:sz w:val="24"/>
          <w:highlight w:val="none"/>
        </w:rPr>
        <w:t>2</w:t>
      </w:r>
      <w:r>
        <w:rPr>
          <w:rFonts w:hint="eastAsia" w:ascii="宋体" w:hAnsi="宋体" w:cs="仿宋"/>
          <w:color w:val="auto"/>
          <w:sz w:val="24"/>
          <w:highlight w:val="none"/>
          <w:lang w:val="zh-CN"/>
        </w:rPr>
        <w:t>.</w:t>
      </w:r>
      <w:r>
        <w:rPr>
          <w:rFonts w:hint="eastAsia" w:ascii="宋体" w:hAnsi="宋体" w:cs="仿宋"/>
          <w:color w:val="auto"/>
          <w:sz w:val="24"/>
          <w:highlight w:val="none"/>
        </w:rPr>
        <w:t>2商务技术</w:t>
      </w:r>
      <w:r>
        <w:rPr>
          <w:rFonts w:hint="eastAsia" w:ascii="宋体" w:hAnsi="宋体" w:cs="仿宋"/>
          <w:color w:val="auto"/>
          <w:sz w:val="24"/>
          <w:highlight w:val="none"/>
          <w:lang w:val="zh-CN"/>
        </w:rPr>
        <w:t>文件：</w:t>
      </w:r>
    </w:p>
    <w:p>
      <w:pPr>
        <w:snapToGrid w:val="0"/>
        <w:spacing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2.2.1响应函；</w:t>
      </w:r>
    </w:p>
    <w:p>
      <w:pPr>
        <w:snapToGrid w:val="0"/>
        <w:spacing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2.2.2授权委托书或法定代表人（单位负责人</w:t>
      </w:r>
      <w:r>
        <w:rPr>
          <w:rFonts w:hint="eastAsia" w:ascii="宋体" w:hAnsi="宋体" w:cs="仿宋"/>
          <w:color w:val="auto"/>
          <w:sz w:val="24"/>
          <w:highlight w:val="none"/>
          <w:lang w:val="zh-CN"/>
        </w:rPr>
        <w:t>、自然人本人</w:t>
      </w:r>
      <w:r>
        <w:rPr>
          <w:rFonts w:hint="eastAsia" w:ascii="宋体" w:hAnsi="宋体" w:cs="仿宋"/>
          <w:color w:val="auto"/>
          <w:sz w:val="24"/>
          <w:highlight w:val="none"/>
        </w:rPr>
        <w:t>）身份证明；</w:t>
      </w:r>
    </w:p>
    <w:p>
      <w:pPr>
        <w:snapToGrid w:val="0"/>
        <w:spacing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2.2.3分包意向协议（成交后以分包方式履行合同的，提供分包意向协议；采购人不同意分包或者供应商成交后不以分包方式履行合同的，则不需要提供）；</w:t>
      </w:r>
    </w:p>
    <w:p>
      <w:pPr>
        <w:snapToGrid w:val="0"/>
        <w:spacing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2.2.4符合性审查资料；</w:t>
      </w:r>
    </w:p>
    <w:p>
      <w:pPr>
        <w:snapToGrid w:val="0"/>
        <w:spacing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2.2.5响应产品规格配置清单；</w:t>
      </w:r>
    </w:p>
    <w:p>
      <w:pPr>
        <w:snapToGrid w:val="0"/>
        <w:spacing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2.2.6商务技术偏离表；</w:t>
      </w:r>
    </w:p>
    <w:p>
      <w:pPr>
        <w:snapToGrid w:val="0"/>
        <w:spacing w:line="360" w:lineRule="auto"/>
        <w:ind w:left="420" w:leftChars="200" w:firstLine="480" w:firstLineChars="200"/>
        <w:rPr>
          <w:rFonts w:ascii="宋体" w:hAnsi="宋体" w:cs="仿宋"/>
          <w:color w:val="auto"/>
          <w:sz w:val="24"/>
          <w:highlight w:val="none"/>
          <w:lang w:val="zh-CN"/>
        </w:rPr>
      </w:pPr>
      <w:r>
        <w:rPr>
          <w:rFonts w:hint="eastAsia" w:ascii="宋体" w:hAnsi="宋体" w:cs="仿宋"/>
          <w:color w:val="auto"/>
          <w:sz w:val="24"/>
          <w:highlight w:val="none"/>
        </w:rPr>
        <w:t>2</w:t>
      </w:r>
      <w:r>
        <w:rPr>
          <w:rFonts w:hint="eastAsia" w:ascii="宋体" w:hAnsi="宋体" w:cs="仿宋"/>
          <w:color w:val="auto"/>
          <w:sz w:val="24"/>
          <w:highlight w:val="none"/>
          <w:lang w:val="zh-CN"/>
        </w:rPr>
        <w:t>.</w:t>
      </w:r>
      <w:r>
        <w:rPr>
          <w:rFonts w:hint="eastAsia" w:ascii="宋体" w:hAnsi="宋体" w:cs="仿宋"/>
          <w:color w:val="auto"/>
          <w:sz w:val="24"/>
          <w:highlight w:val="none"/>
        </w:rPr>
        <w:t>2</w:t>
      </w:r>
      <w:r>
        <w:rPr>
          <w:rFonts w:hint="eastAsia" w:ascii="宋体" w:hAnsi="宋体" w:cs="仿宋"/>
          <w:color w:val="auto"/>
          <w:sz w:val="24"/>
          <w:highlight w:val="none"/>
          <w:lang w:val="zh-CN"/>
        </w:rPr>
        <w:t>.</w:t>
      </w:r>
      <w:r>
        <w:rPr>
          <w:rFonts w:hint="eastAsia" w:ascii="宋体" w:hAnsi="宋体" w:cs="仿宋"/>
          <w:color w:val="auto"/>
          <w:sz w:val="24"/>
          <w:highlight w:val="none"/>
        </w:rPr>
        <w:t>7</w:t>
      </w:r>
      <w:r>
        <w:rPr>
          <w:rFonts w:hint="eastAsia" w:ascii="宋体" w:hAnsi="宋体" w:cs="仿宋"/>
          <w:color w:val="auto"/>
          <w:sz w:val="24"/>
          <w:highlight w:val="none"/>
          <w:lang w:val="zh-CN"/>
        </w:rPr>
        <w:t>政府采购供应商廉洁自律承诺书；</w:t>
      </w:r>
    </w:p>
    <w:p>
      <w:pPr>
        <w:snapToGrid w:val="0"/>
        <w:spacing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2</w:t>
      </w:r>
      <w:r>
        <w:rPr>
          <w:rFonts w:hint="eastAsia" w:ascii="宋体" w:hAnsi="宋体" w:cs="仿宋"/>
          <w:color w:val="auto"/>
          <w:sz w:val="24"/>
          <w:highlight w:val="none"/>
          <w:lang w:val="zh-CN"/>
        </w:rPr>
        <w:t>.</w:t>
      </w:r>
      <w:r>
        <w:rPr>
          <w:rFonts w:hint="eastAsia" w:ascii="宋体" w:hAnsi="宋体" w:cs="仿宋"/>
          <w:color w:val="auto"/>
          <w:sz w:val="24"/>
          <w:highlight w:val="none"/>
        </w:rPr>
        <w:t>3报价文件</w:t>
      </w:r>
    </w:p>
    <w:p>
      <w:pPr>
        <w:snapToGrid w:val="0"/>
        <w:spacing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2.3.1响应报价明细表；</w:t>
      </w:r>
    </w:p>
    <w:p>
      <w:pPr>
        <w:snapToGrid w:val="0"/>
        <w:spacing w:line="360" w:lineRule="auto"/>
        <w:ind w:left="420" w:leftChars="200" w:firstLine="480" w:firstLineChars="200"/>
        <w:rPr>
          <w:rFonts w:ascii="宋体" w:hAnsi="宋体" w:cs="仿宋"/>
          <w:color w:val="auto"/>
          <w:sz w:val="24"/>
          <w:highlight w:val="none"/>
        </w:rPr>
      </w:pPr>
      <w:r>
        <w:rPr>
          <w:rFonts w:hint="eastAsia" w:ascii="宋体" w:hAnsi="宋体" w:cs="仿宋"/>
          <w:color w:val="auto"/>
          <w:sz w:val="24"/>
          <w:highlight w:val="none"/>
        </w:rPr>
        <w:t>2.3.2中小企业声明函</w:t>
      </w:r>
      <w:r>
        <w:rPr>
          <w:rFonts w:hint="eastAsia" w:ascii="宋体" w:hAnsi="宋体" w:cs="宋体"/>
          <w:color w:val="auto"/>
          <w:sz w:val="24"/>
          <w:highlight w:val="none"/>
        </w:rPr>
        <w:t>（如果有）</w:t>
      </w:r>
      <w:r>
        <w:rPr>
          <w:rFonts w:hint="eastAsia" w:ascii="宋体" w:hAnsi="宋体" w:cs="仿宋"/>
          <w:color w:val="auto"/>
          <w:sz w:val="24"/>
          <w:highlight w:val="none"/>
        </w:rPr>
        <w:t>。</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3、我方承诺除商务技术偏离表列出的偏离外，我方响应采购文件的全部要求。</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4、如我方成交，我方承诺：</w:t>
      </w:r>
    </w:p>
    <w:p>
      <w:pPr>
        <w:snapToGrid w:val="0"/>
        <w:spacing w:line="360" w:lineRule="auto"/>
        <w:ind w:left="210" w:leftChars="100" w:firstLine="480" w:firstLineChars="200"/>
        <w:rPr>
          <w:rFonts w:ascii="宋体" w:hAnsi="宋体" w:cs="仿宋"/>
          <w:color w:val="auto"/>
          <w:sz w:val="24"/>
          <w:highlight w:val="none"/>
        </w:rPr>
      </w:pPr>
      <w:r>
        <w:rPr>
          <w:rFonts w:hint="eastAsia" w:ascii="宋体" w:hAnsi="宋体" w:cs="仿宋"/>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仿宋"/>
          <w:color w:val="auto"/>
          <w:sz w:val="24"/>
          <w:highlight w:val="none"/>
        </w:rPr>
      </w:pPr>
      <w:r>
        <w:rPr>
          <w:rFonts w:hint="eastAsia" w:ascii="宋体" w:hAnsi="宋体" w:cs="仿宋"/>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仿宋"/>
          <w:color w:val="auto"/>
          <w:sz w:val="24"/>
          <w:highlight w:val="none"/>
        </w:rPr>
      </w:pPr>
      <w:r>
        <w:rPr>
          <w:rFonts w:hint="eastAsia" w:ascii="宋体" w:hAnsi="宋体" w:cs="仿宋"/>
          <w:color w:val="auto"/>
          <w:sz w:val="24"/>
          <w:highlight w:val="none"/>
        </w:rPr>
        <w:t xml:space="preserve">4.3按照采购文件要求提交履约保证金； </w:t>
      </w:r>
    </w:p>
    <w:p>
      <w:pPr>
        <w:snapToGrid w:val="0"/>
        <w:spacing w:line="360" w:lineRule="auto"/>
        <w:ind w:left="210" w:leftChars="100" w:firstLine="480" w:firstLineChars="200"/>
        <w:rPr>
          <w:rFonts w:ascii="宋体" w:hAnsi="宋体" w:cs="仿宋"/>
          <w:color w:val="auto"/>
          <w:sz w:val="24"/>
          <w:highlight w:val="none"/>
        </w:rPr>
      </w:pPr>
      <w:r>
        <w:rPr>
          <w:rFonts w:hint="eastAsia" w:ascii="宋体" w:hAnsi="宋体"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仿宋"/>
          <w:color w:val="auto"/>
          <w:sz w:val="24"/>
          <w:highlight w:val="none"/>
        </w:rPr>
      </w:pPr>
      <w:r>
        <w:rPr>
          <w:rFonts w:hint="eastAsia" w:ascii="宋体" w:hAnsi="宋体" w:cs="仿宋"/>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w:t>
      </w:r>
    </w:p>
    <w:p>
      <w:pPr>
        <w:spacing w:line="360" w:lineRule="auto"/>
        <w:ind w:firstLine="3600" w:firstLineChars="1500"/>
        <w:rPr>
          <w:rFonts w:ascii="宋体" w:hAnsi="宋体" w:cs="仿宋"/>
          <w:color w:val="auto"/>
          <w:sz w:val="24"/>
          <w:highlight w:val="none"/>
        </w:rPr>
      </w:pPr>
      <w:r>
        <w:rPr>
          <w:rFonts w:hint="eastAsia" w:ascii="宋体" w:hAnsi="宋体" w:cs="仿宋"/>
          <w:color w:val="auto"/>
          <w:sz w:val="24"/>
          <w:highlight w:val="none"/>
        </w:rPr>
        <w:t xml:space="preserve">供应商名称（电子签名）：                          </w:t>
      </w:r>
    </w:p>
    <w:p>
      <w:pPr>
        <w:spacing w:line="360" w:lineRule="auto"/>
        <w:jc w:val="center"/>
        <w:rPr>
          <w:rFonts w:ascii="宋体" w:hAnsi="宋体" w:cs="仿宋"/>
          <w:color w:val="auto"/>
          <w:sz w:val="24"/>
          <w:highlight w:val="none"/>
        </w:rPr>
        <w:sectPr>
          <w:pgSz w:w="11906" w:h="16838"/>
          <w:pgMar w:top="1276" w:right="1418" w:bottom="1247" w:left="1418" w:header="851" w:footer="992" w:gutter="0"/>
          <w:cols w:space="720" w:num="1"/>
          <w:titlePg/>
          <w:docGrid w:linePitch="312" w:charSpace="0"/>
        </w:sectPr>
      </w:pPr>
      <w:r>
        <w:rPr>
          <w:rFonts w:hint="eastAsia" w:ascii="宋体" w:hAnsi="宋体" w:cs="仿宋"/>
          <w:color w:val="auto"/>
          <w:sz w:val="24"/>
          <w:highlight w:val="none"/>
        </w:rPr>
        <w:t xml:space="preserve">     日期：  年   月   日</w:t>
      </w:r>
    </w:p>
    <w:p>
      <w:pPr>
        <w:jc w:val="center"/>
        <w:rPr>
          <w:rFonts w:ascii="宋体" w:hAnsi="宋体" w:cs="仿宋"/>
          <w:b/>
          <w:color w:val="auto"/>
          <w:kern w:val="0"/>
          <w:sz w:val="32"/>
          <w:szCs w:val="32"/>
          <w:highlight w:val="none"/>
          <w:lang w:val="zh-CN"/>
        </w:rPr>
      </w:pPr>
      <w:r>
        <w:rPr>
          <w:rFonts w:hint="eastAsia" w:ascii="宋体" w:hAnsi="宋体" w:cs="仿宋"/>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仿宋"/>
          <w:color w:val="auto"/>
          <w:sz w:val="24"/>
          <w:highlight w:val="none"/>
        </w:rPr>
      </w:pPr>
    </w:p>
    <w:p>
      <w:pPr>
        <w:snapToGrid w:val="0"/>
        <w:spacing w:line="360" w:lineRule="auto"/>
        <w:ind w:firstLine="2872" w:firstLineChars="894"/>
        <w:rPr>
          <w:rFonts w:ascii="宋体" w:hAnsi="宋体" w:cs="仿宋"/>
          <w:color w:val="auto"/>
          <w:highlight w:val="none"/>
        </w:rPr>
      </w:pPr>
      <w:r>
        <w:rPr>
          <w:rFonts w:hint="eastAsia" w:ascii="宋体" w:hAnsi="宋体" w:cs="仿宋"/>
          <w:b/>
          <w:color w:val="auto"/>
          <w:kern w:val="0"/>
          <w:sz w:val="32"/>
          <w:szCs w:val="32"/>
          <w:highlight w:val="none"/>
          <w:lang w:val="zh-CN"/>
        </w:rPr>
        <w:t>授权委托书（适用于非联合体响应）</w:t>
      </w:r>
    </w:p>
    <w:p>
      <w:pPr>
        <w:snapToGrid w:val="0"/>
        <w:spacing w:line="360" w:lineRule="auto"/>
        <w:rPr>
          <w:rFonts w:ascii="宋体" w:hAnsi="宋体" w:cs="仿宋"/>
          <w:color w:val="auto"/>
          <w:kern w:val="0"/>
          <w:sz w:val="24"/>
          <w:highlight w:val="none"/>
        </w:rPr>
      </w:pPr>
      <w:r>
        <w:rPr>
          <w:rFonts w:hint="eastAsia" w:ascii="宋体" w:hAnsi="宋体" w:cs="仿宋"/>
          <w:color w:val="auto"/>
          <w:sz w:val="24"/>
          <w:highlight w:val="none"/>
          <w:lang w:eastAsia="zh-CN"/>
        </w:rPr>
        <w:t>杭州市余杭区禹航实验学校</w:t>
      </w:r>
      <w:r>
        <w:rPr>
          <w:rFonts w:hint="eastAsia" w:ascii="宋体" w:hAnsi="宋体" w:cs="仿宋"/>
          <w:color w:val="auto"/>
          <w:sz w:val="24"/>
          <w:highlight w:val="none"/>
        </w:rPr>
        <w:t>、</w:t>
      </w:r>
      <w:r>
        <w:rPr>
          <w:rFonts w:hint="eastAsia" w:ascii="宋体" w:hAnsi="宋体" w:cs="仿宋"/>
          <w:color w:val="auto"/>
          <w:sz w:val="24"/>
          <w:highlight w:val="none"/>
          <w:lang w:eastAsia="zh-CN"/>
        </w:rPr>
        <w:t>杭州市公共资源交易中心余杭分中心：</w:t>
      </w:r>
    </w:p>
    <w:p>
      <w:pPr>
        <w:snapToGrid w:val="0"/>
        <w:spacing w:line="360" w:lineRule="auto"/>
        <w:ind w:firstLine="576"/>
        <w:rPr>
          <w:rFonts w:ascii="宋体" w:hAnsi="宋体" w:cs="仿宋"/>
          <w:color w:val="auto"/>
          <w:kern w:val="0"/>
          <w:sz w:val="24"/>
          <w:highlight w:val="none"/>
        </w:rPr>
      </w:pPr>
      <w:r>
        <w:rPr>
          <w:rFonts w:hint="eastAsia" w:ascii="宋体" w:hAnsi="宋体" w:cs="仿宋"/>
          <w:color w:val="auto"/>
          <w:kern w:val="0"/>
          <w:sz w:val="24"/>
          <w:highlight w:val="none"/>
        </w:rPr>
        <w:t>现</w:t>
      </w:r>
      <w:r>
        <w:rPr>
          <w:rFonts w:hint="eastAsia" w:ascii="宋体" w:hAnsi="宋体" w:cs="仿宋"/>
          <w:color w:val="auto"/>
          <w:kern w:val="0"/>
          <w:sz w:val="24"/>
          <w:highlight w:val="none"/>
          <w:lang w:val="zh-CN"/>
        </w:rPr>
        <w:t>委托</w:t>
      </w:r>
      <w:r>
        <w:rPr>
          <w:rFonts w:hint="eastAsia" w:ascii="宋体" w:hAnsi="宋体" w:cs="宋体"/>
          <w:color w:val="auto"/>
          <w:sz w:val="24"/>
          <w:highlight w:val="none"/>
          <w:u w:val="single"/>
        </w:rPr>
        <w:t xml:space="preserve">    </w:t>
      </w:r>
      <w:r>
        <w:rPr>
          <w:rFonts w:hint="eastAsia" w:ascii="宋体" w:hAnsi="宋体" w:cs="仿宋"/>
          <w:color w:val="auto"/>
          <w:kern w:val="0"/>
          <w:sz w:val="24"/>
          <w:highlight w:val="none"/>
          <w:lang w:val="zh-CN"/>
        </w:rPr>
        <w:t>（姓名）为我方代理人（身份证号码：</w:t>
      </w:r>
      <w:r>
        <w:rPr>
          <w:rFonts w:hint="eastAsia" w:ascii="宋体" w:hAnsi="宋体" w:cs="宋体"/>
          <w:color w:val="auto"/>
          <w:sz w:val="24"/>
          <w:highlight w:val="none"/>
          <w:u w:val="single"/>
        </w:rPr>
        <w:t xml:space="preserve">    </w:t>
      </w:r>
      <w:r>
        <w:rPr>
          <w:rFonts w:hint="eastAsia" w:ascii="宋体" w:hAnsi="宋体" w:cs="仿宋"/>
          <w:color w:val="auto"/>
          <w:kern w:val="0"/>
          <w:sz w:val="24"/>
          <w:highlight w:val="none"/>
          <w:lang w:val="zh-CN"/>
        </w:rPr>
        <w:t>，手机：</w:t>
      </w:r>
      <w:r>
        <w:rPr>
          <w:rFonts w:hint="eastAsia" w:ascii="宋体" w:hAnsi="宋体" w:cs="宋体"/>
          <w:color w:val="auto"/>
          <w:sz w:val="24"/>
          <w:highlight w:val="none"/>
          <w:u w:val="single"/>
        </w:rPr>
        <w:t xml:space="preserve">    </w:t>
      </w:r>
      <w:r>
        <w:rPr>
          <w:rFonts w:hint="eastAsia" w:ascii="宋体" w:hAnsi="宋体" w:cs="仿宋"/>
          <w:color w:val="auto"/>
          <w:kern w:val="0"/>
          <w:sz w:val="24"/>
          <w:highlight w:val="none"/>
          <w:lang w:val="zh-CN"/>
        </w:rPr>
        <w:t>），以我方名义处理</w:t>
      </w:r>
      <w:r>
        <w:rPr>
          <w:rFonts w:hint="eastAsia" w:ascii="宋体" w:hAnsi="宋体" w:cs="仿宋"/>
          <w:color w:val="auto"/>
          <w:sz w:val="24"/>
          <w:highlight w:val="none"/>
          <w:lang w:eastAsia="zh-CN"/>
        </w:rPr>
        <w:t>杭州市余杭区禹航实验学校空调采购项目</w:t>
      </w:r>
      <w:r>
        <w:rPr>
          <w:rFonts w:hint="eastAsia" w:ascii="宋体" w:hAnsi="宋体" w:cs="仿宋"/>
          <w:color w:val="auto"/>
          <w:sz w:val="24"/>
          <w:highlight w:val="none"/>
        </w:rPr>
        <w:t>【项目编号：</w:t>
      </w:r>
      <w:r>
        <w:rPr>
          <w:rFonts w:hint="eastAsia" w:ascii="宋体" w:hAnsi="宋体" w:cs="仿宋"/>
          <w:color w:val="auto"/>
          <w:sz w:val="24"/>
          <w:highlight w:val="none"/>
          <w:lang w:eastAsia="zh-CN"/>
        </w:rPr>
        <w:t>HZYHZFCG-2023-036</w:t>
      </w:r>
      <w:r>
        <w:rPr>
          <w:rFonts w:hint="eastAsia" w:ascii="宋体" w:hAnsi="宋体" w:cs="仿宋"/>
          <w:color w:val="auto"/>
          <w:sz w:val="24"/>
          <w:highlight w:val="none"/>
        </w:rPr>
        <w:t>】</w:t>
      </w:r>
      <w:r>
        <w:rPr>
          <w:rFonts w:hint="eastAsia" w:ascii="宋体" w:hAnsi="宋体" w:cs="仿宋"/>
          <w:color w:val="auto"/>
          <w:kern w:val="0"/>
          <w:sz w:val="24"/>
          <w:highlight w:val="none"/>
          <w:lang w:val="zh-CN"/>
        </w:rPr>
        <w:t>政府采购响应的一切事项，其法律后果由我方承担。</w:t>
      </w:r>
    </w:p>
    <w:p>
      <w:pP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lang w:val="zh-CN"/>
        </w:rPr>
        <w:t>委托期限</w:t>
      </w:r>
      <w:r>
        <w:rPr>
          <w:rFonts w:hint="eastAsia" w:ascii="宋体" w:hAnsi="宋体" w:cs="仿宋"/>
          <w:color w:val="auto"/>
          <w:kern w:val="0"/>
          <w:sz w:val="24"/>
          <w:highlight w:val="none"/>
        </w:rPr>
        <w:t>：</w:t>
      </w:r>
      <w:r>
        <w:rPr>
          <w:rFonts w:hint="eastAsia" w:ascii="宋体" w:hAnsi="宋体" w:cs="仿宋"/>
          <w:color w:val="auto"/>
          <w:kern w:val="0"/>
          <w:sz w:val="24"/>
          <w:highlight w:val="none"/>
          <w:lang w:val="zh-CN"/>
        </w:rPr>
        <w:t>自</w:t>
      </w:r>
      <w:r>
        <w:rPr>
          <w:rFonts w:hint="eastAsia" w:ascii="宋体" w:hAnsi="宋体" w:cs="仿宋"/>
          <w:color w:val="auto"/>
          <w:kern w:val="0"/>
          <w:sz w:val="24"/>
          <w:highlight w:val="none"/>
        </w:rPr>
        <w:t xml:space="preserve"> </w:t>
      </w:r>
      <w:r>
        <w:rPr>
          <w:rFonts w:hint="eastAsia" w:ascii="宋体" w:hAnsi="宋体" w:cs="仿宋"/>
          <w:color w:val="auto"/>
          <w:kern w:val="0"/>
          <w:sz w:val="24"/>
          <w:highlight w:val="none"/>
          <w:lang w:val="zh-CN"/>
        </w:rPr>
        <w:t>年</w:t>
      </w:r>
      <w:r>
        <w:rPr>
          <w:rFonts w:hint="eastAsia" w:ascii="宋体" w:hAnsi="宋体" w:cs="仿宋"/>
          <w:color w:val="auto"/>
          <w:kern w:val="0"/>
          <w:sz w:val="24"/>
          <w:highlight w:val="none"/>
        </w:rPr>
        <w:t xml:space="preserve"> </w:t>
      </w:r>
      <w:r>
        <w:rPr>
          <w:rFonts w:hint="eastAsia" w:ascii="宋体" w:hAnsi="宋体" w:cs="仿宋"/>
          <w:color w:val="auto"/>
          <w:kern w:val="0"/>
          <w:sz w:val="24"/>
          <w:highlight w:val="none"/>
          <w:lang w:val="zh-CN"/>
        </w:rPr>
        <w:t>月</w:t>
      </w:r>
      <w:r>
        <w:rPr>
          <w:rFonts w:hint="eastAsia" w:ascii="宋体" w:hAnsi="宋体" w:cs="仿宋"/>
          <w:color w:val="auto"/>
          <w:kern w:val="0"/>
          <w:sz w:val="24"/>
          <w:highlight w:val="none"/>
        </w:rPr>
        <w:t xml:space="preserve"> </w:t>
      </w:r>
      <w:r>
        <w:rPr>
          <w:rFonts w:hint="eastAsia" w:ascii="宋体" w:hAnsi="宋体" w:cs="仿宋"/>
          <w:color w:val="auto"/>
          <w:kern w:val="0"/>
          <w:sz w:val="24"/>
          <w:highlight w:val="none"/>
          <w:lang w:val="zh-CN"/>
        </w:rPr>
        <w:t>日起至</w:t>
      </w:r>
      <w:r>
        <w:rPr>
          <w:rFonts w:hint="eastAsia" w:ascii="宋体" w:hAnsi="宋体" w:cs="仿宋"/>
          <w:color w:val="auto"/>
          <w:kern w:val="0"/>
          <w:sz w:val="24"/>
          <w:highlight w:val="none"/>
        </w:rPr>
        <w:t xml:space="preserve"> </w:t>
      </w:r>
      <w:r>
        <w:rPr>
          <w:rFonts w:hint="eastAsia" w:ascii="宋体" w:hAnsi="宋体" w:cs="仿宋"/>
          <w:color w:val="auto"/>
          <w:kern w:val="0"/>
          <w:sz w:val="24"/>
          <w:highlight w:val="none"/>
          <w:lang w:val="zh-CN"/>
        </w:rPr>
        <w:t>年</w:t>
      </w:r>
      <w:r>
        <w:rPr>
          <w:rFonts w:hint="eastAsia" w:ascii="宋体" w:hAnsi="宋体" w:cs="仿宋"/>
          <w:color w:val="auto"/>
          <w:kern w:val="0"/>
          <w:sz w:val="24"/>
          <w:highlight w:val="none"/>
        </w:rPr>
        <w:t xml:space="preserve"> </w:t>
      </w:r>
      <w:r>
        <w:rPr>
          <w:rFonts w:hint="eastAsia" w:ascii="宋体" w:hAnsi="宋体" w:cs="仿宋"/>
          <w:color w:val="auto"/>
          <w:kern w:val="0"/>
          <w:sz w:val="24"/>
          <w:highlight w:val="none"/>
          <w:lang w:val="zh-CN"/>
        </w:rPr>
        <w:t>月</w:t>
      </w:r>
      <w:r>
        <w:rPr>
          <w:rFonts w:hint="eastAsia" w:ascii="宋体" w:hAnsi="宋体" w:cs="仿宋"/>
          <w:color w:val="auto"/>
          <w:kern w:val="0"/>
          <w:sz w:val="24"/>
          <w:highlight w:val="none"/>
        </w:rPr>
        <w:t xml:space="preserve"> </w:t>
      </w:r>
      <w:r>
        <w:rPr>
          <w:rFonts w:hint="eastAsia" w:ascii="宋体" w:hAnsi="宋体" w:cs="仿宋"/>
          <w:color w:val="auto"/>
          <w:kern w:val="0"/>
          <w:sz w:val="24"/>
          <w:highlight w:val="none"/>
          <w:lang w:val="zh-CN"/>
        </w:rPr>
        <w:t>日止。</w:t>
      </w:r>
    </w:p>
    <w:p>
      <w:pP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lang w:val="zh-CN"/>
        </w:rPr>
        <w:t>特此告知。</w:t>
      </w:r>
    </w:p>
    <w:p>
      <w:pP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lang w:val="zh-CN"/>
        </w:rPr>
        <w:t xml:space="preserve">                                                 供应商名称(电子签名)：</w:t>
      </w:r>
    </w:p>
    <w:p>
      <w:pPr>
        <w:snapToGrid w:val="0"/>
        <w:spacing w:line="360" w:lineRule="auto"/>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 xml:space="preserve">                                                 签发日期：  年  月   日</w:t>
      </w:r>
    </w:p>
    <w:p>
      <w:pPr>
        <w:snapToGrid w:val="0"/>
        <w:spacing w:line="360" w:lineRule="auto"/>
        <w:rPr>
          <w:rFonts w:ascii="宋体" w:hAnsi="宋体" w:cs="仿宋"/>
          <w:color w:val="auto"/>
          <w:sz w:val="24"/>
          <w:highlight w:val="none"/>
        </w:rPr>
      </w:pPr>
    </w:p>
    <w:p>
      <w:pPr>
        <w:jc w:val="center"/>
        <w:rPr>
          <w:rFonts w:ascii="宋体" w:hAnsi="宋体" w:cs="仿宋"/>
          <w:b/>
          <w:color w:val="auto"/>
          <w:kern w:val="0"/>
          <w:sz w:val="32"/>
          <w:szCs w:val="32"/>
          <w:highlight w:val="none"/>
        </w:rPr>
      </w:pPr>
      <w:r>
        <w:rPr>
          <w:rFonts w:hint="eastAsia" w:ascii="宋体" w:hAnsi="宋体" w:cs="仿宋"/>
          <w:b/>
          <w:color w:val="auto"/>
          <w:kern w:val="0"/>
          <w:sz w:val="32"/>
          <w:szCs w:val="32"/>
          <w:highlight w:val="none"/>
          <w:lang w:val="zh-CN"/>
        </w:rPr>
        <w:t>授权委托书（适用于联合体响应）</w:t>
      </w:r>
    </w:p>
    <w:p>
      <w:pPr>
        <w:snapToGrid w:val="0"/>
        <w:spacing w:line="360" w:lineRule="auto"/>
        <w:rPr>
          <w:rFonts w:ascii="宋体" w:hAnsi="宋体" w:cs="仿宋"/>
          <w:color w:val="auto"/>
          <w:kern w:val="0"/>
          <w:sz w:val="24"/>
          <w:highlight w:val="none"/>
        </w:rPr>
      </w:pPr>
      <w:r>
        <w:rPr>
          <w:rFonts w:hint="eastAsia" w:ascii="宋体" w:hAnsi="宋体" w:cs="仿宋"/>
          <w:color w:val="auto"/>
          <w:sz w:val="24"/>
          <w:highlight w:val="none"/>
          <w:lang w:eastAsia="zh-CN"/>
        </w:rPr>
        <w:t>杭州市余杭区禹航实验学校</w:t>
      </w:r>
      <w:r>
        <w:rPr>
          <w:rFonts w:hint="eastAsia" w:ascii="宋体" w:hAnsi="宋体" w:cs="仿宋"/>
          <w:color w:val="auto"/>
          <w:sz w:val="24"/>
          <w:highlight w:val="none"/>
        </w:rPr>
        <w:t>、</w:t>
      </w:r>
      <w:r>
        <w:rPr>
          <w:rFonts w:hint="eastAsia" w:ascii="宋体" w:hAnsi="宋体" w:cs="仿宋"/>
          <w:color w:val="auto"/>
          <w:sz w:val="24"/>
          <w:highlight w:val="none"/>
          <w:lang w:eastAsia="zh-CN"/>
        </w:rPr>
        <w:t>杭州市公共资源交易中心余杭分中心：</w:t>
      </w:r>
    </w:p>
    <w:p>
      <w:pPr>
        <w:snapToGrid w:val="0"/>
        <w:spacing w:line="360" w:lineRule="auto"/>
        <w:ind w:firstLine="576"/>
        <w:rPr>
          <w:rFonts w:ascii="宋体" w:hAnsi="宋体" w:cs="仿宋"/>
          <w:color w:val="auto"/>
          <w:kern w:val="0"/>
          <w:sz w:val="24"/>
          <w:highlight w:val="none"/>
        </w:rPr>
      </w:pPr>
      <w:r>
        <w:rPr>
          <w:rFonts w:hint="eastAsia" w:ascii="宋体" w:hAnsi="宋体" w:cs="仿宋"/>
          <w:color w:val="auto"/>
          <w:kern w:val="0"/>
          <w:sz w:val="24"/>
          <w:highlight w:val="none"/>
        </w:rPr>
        <w:t>现</w:t>
      </w:r>
      <w:r>
        <w:rPr>
          <w:rFonts w:hint="eastAsia" w:ascii="宋体" w:hAnsi="宋体" w:cs="仿宋"/>
          <w:color w:val="auto"/>
          <w:kern w:val="0"/>
          <w:sz w:val="24"/>
          <w:highlight w:val="none"/>
          <w:lang w:val="zh-CN"/>
        </w:rPr>
        <w:t>委托</w:t>
      </w:r>
      <w:r>
        <w:rPr>
          <w:rFonts w:hint="eastAsia" w:ascii="宋体" w:hAnsi="宋体" w:cs="宋体"/>
          <w:color w:val="auto"/>
          <w:sz w:val="24"/>
          <w:highlight w:val="none"/>
          <w:u w:val="single"/>
        </w:rPr>
        <w:t xml:space="preserve">    </w:t>
      </w:r>
      <w:r>
        <w:rPr>
          <w:rFonts w:hint="eastAsia" w:ascii="宋体" w:hAnsi="宋体" w:cs="仿宋"/>
          <w:color w:val="auto"/>
          <w:kern w:val="0"/>
          <w:sz w:val="24"/>
          <w:highlight w:val="none"/>
          <w:lang w:val="zh-CN"/>
        </w:rPr>
        <w:t>（姓名）为我方代理人（身份证号码：</w:t>
      </w:r>
      <w:r>
        <w:rPr>
          <w:rFonts w:hint="eastAsia" w:ascii="宋体" w:hAnsi="宋体" w:cs="宋体"/>
          <w:color w:val="auto"/>
          <w:sz w:val="24"/>
          <w:highlight w:val="none"/>
          <w:u w:val="single"/>
        </w:rPr>
        <w:t xml:space="preserve">    </w:t>
      </w:r>
      <w:r>
        <w:rPr>
          <w:rFonts w:hint="eastAsia" w:ascii="宋体" w:hAnsi="宋体" w:cs="仿宋"/>
          <w:color w:val="auto"/>
          <w:kern w:val="0"/>
          <w:sz w:val="24"/>
          <w:highlight w:val="none"/>
          <w:lang w:val="zh-CN"/>
        </w:rPr>
        <w:t>，手机：</w:t>
      </w:r>
      <w:r>
        <w:rPr>
          <w:rFonts w:hint="eastAsia" w:ascii="宋体" w:hAnsi="宋体" w:cs="宋体"/>
          <w:color w:val="auto"/>
          <w:sz w:val="24"/>
          <w:highlight w:val="none"/>
          <w:u w:val="single"/>
        </w:rPr>
        <w:t xml:space="preserve">    </w:t>
      </w:r>
      <w:r>
        <w:rPr>
          <w:rFonts w:hint="eastAsia" w:ascii="宋体" w:hAnsi="宋体" w:cs="仿宋"/>
          <w:color w:val="auto"/>
          <w:kern w:val="0"/>
          <w:sz w:val="24"/>
          <w:highlight w:val="none"/>
          <w:lang w:val="zh-CN"/>
        </w:rPr>
        <w:t>），以我方名义处理</w:t>
      </w:r>
      <w:r>
        <w:rPr>
          <w:rFonts w:hint="eastAsia" w:ascii="宋体" w:hAnsi="宋体" w:cs="仿宋"/>
          <w:color w:val="auto"/>
          <w:sz w:val="24"/>
          <w:highlight w:val="none"/>
          <w:lang w:eastAsia="zh-CN"/>
        </w:rPr>
        <w:t>杭州市余杭区禹航实验学校空调采购项目</w:t>
      </w:r>
      <w:r>
        <w:rPr>
          <w:rFonts w:hint="eastAsia" w:ascii="宋体" w:hAnsi="宋体" w:cs="仿宋"/>
          <w:color w:val="auto"/>
          <w:sz w:val="24"/>
          <w:highlight w:val="none"/>
        </w:rPr>
        <w:t>【项目编号：</w:t>
      </w:r>
      <w:r>
        <w:rPr>
          <w:rFonts w:hint="eastAsia" w:ascii="宋体" w:hAnsi="宋体" w:cs="仿宋"/>
          <w:color w:val="auto"/>
          <w:sz w:val="24"/>
          <w:highlight w:val="none"/>
          <w:lang w:eastAsia="zh-CN"/>
        </w:rPr>
        <w:t>HZYHZFCG-2023-036</w:t>
      </w:r>
      <w:r>
        <w:rPr>
          <w:rFonts w:hint="eastAsia" w:ascii="宋体" w:hAnsi="宋体" w:cs="仿宋"/>
          <w:color w:val="auto"/>
          <w:sz w:val="24"/>
          <w:highlight w:val="none"/>
        </w:rPr>
        <w:t>】</w:t>
      </w:r>
      <w:r>
        <w:rPr>
          <w:rFonts w:hint="eastAsia" w:ascii="宋体" w:hAnsi="宋体" w:cs="仿宋"/>
          <w:color w:val="auto"/>
          <w:kern w:val="0"/>
          <w:sz w:val="24"/>
          <w:highlight w:val="none"/>
          <w:lang w:val="zh-CN"/>
        </w:rPr>
        <w:t>政府采购响应的一切事项，其法律后果由我方承担。</w:t>
      </w:r>
    </w:p>
    <w:p>
      <w:pP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lang w:val="zh-CN"/>
        </w:rPr>
        <w:t>委托期限</w:t>
      </w:r>
      <w:r>
        <w:rPr>
          <w:rFonts w:hint="eastAsia" w:ascii="宋体" w:hAnsi="宋体" w:cs="仿宋"/>
          <w:color w:val="auto"/>
          <w:kern w:val="0"/>
          <w:sz w:val="24"/>
          <w:highlight w:val="none"/>
        </w:rPr>
        <w:t>：</w:t>
      </w:r>
      <w:r>
        <w:rPr>
          <w:rFonts w:hint="eastAsia" w:ascii="宋体" w:hAnsi="宋体" w:cs="仿宋"/>
          <w:color w:val="auto"/>
          <w:kern w:val="0"/>
          <w:sz w:val="24"/>
          <w:highlight w:val="none"/>
          <w:lang w:val="zh-CN"/>
        </w:rPr>
        <w:t>自</w:t>
      </w:r>
      <w:r>
        <w:rPr>
          <w:rFonts w:hint="eastAsia" w:ascii="宋体" w:hAnsi="宋体" w:cs="仿宋"/>
          <w:color w:val="auto"/>
          <w:kern w:val="0"/>
          <w:sz w:val="24"/>
          <w:highlight w:val="none"/>
        </w:rPr>
        <w:t xml:space="preserve"> </w:t>
      </w:r>
      <w:r>
        <w:rPr>
          <w:rFonts w:hint="eastAsia" w:ascii="宋体" w:hAnsi="宋体" w:cs="仿宋"/>
          <w:color w:val="auto"/>
          <w:kern w:val="0"/>
          <w:sz w:val="24"/>
          <w:highlight w:val="none"/>
          <w:lang w:val="zh-CN"/>
        </w:rPr>
        <w:t>年</w:t>
      </w:r>
      <w:r>
        <w:rPr>
          <w:rFonts w:hint="eastAsia" w:ascii="宋体" w:hAnsi="宋体" w:cs="仿宋"/>
          <w:color w:val="auto"/>
          <w:kern w:val="0"/>
          <w:sz w:val="24"/>
          <w:highlight w:val="none"/>
        </w:rPr>
        <w:t xml:space="preserve"> </w:t>
      </w:r>
      <w:r>
        <w:rPr>
          <w:rFonts w:hint="eastAsia" w:ascii="宋体" w:hAnsi="宋体" w:cs="仿宋"/>
          <w:color w:val="auto"/>
          <w:kern w:val="0"/>
          <w:sz w:val="24"/>
          <w:highlight w:val="none"/>
          <w:lang w:val="zh-CN"/>
        </w:rPr>
        <w:t>月</w:t>
      </w:r>
      <w:r>
        <w:rPr>
          <w:rFonts w:hint="eastAsia" w:ascii="宋体" w:hAnsi="宋体" w:cs="仿宋"/>
          <w:color w:val="auto"/>
          <w:kern w:val="0"/>
          <w:sz w:val="24"/>
          <w:highlight w:val="none"/>
        </w:rPr>
        <w:t xml:space="preserve"> </w:t>
      </w:r>
      <w:r>
        <w:rPr>
          <w:rFonts w:hint="eastAsia" w:ascii="宋体" w:hAnsi="宋体" w:cs="仿宋"/>
          <w:color w:val="auto"/>
          <w:kern w:val="0"/>
          <w:sz w:val="24"/>
          <w:highlight w:val="none"/>
          <w:lang w:val="zh-CN"/>
        </w:rPr>
        <w:t>日起至</w:t>
      </w:r>
      <w:r>
        <w:rPr>
          <w:rFonts w:hint="eastAsia" w:ascii="宋体" w:hAnsi="宋体" w:cs="仿宋"/>
          <w:color w:val="auto"/>
          <w:kern w:val="0"/>
          <w:sz w:val="24"/>
          <w:highlight w:val="none"/>
        </w:rPr>
        <w:t xml:space="preserve"> </w:t>
      </w:r>
      <w:r>
        <w:rPr>
          <w:rFonts w:hint="eastAsia" w:ascii="宋体" w:hAnsi="宋体" w:cs="仿宋"/>
          <w:color w:val="auto"/>
          <w:kern w:val="0"/>
          <w:sz w:val="24"/>
          <w:highlight w:val="none"/>
          <w:lang w:val="zh-CN"/>
        </w:rPr>
        <w:t>年</w:t>
      </w:r>
      <w:r>
        <w:rPr>
          <w:rFonts w:hint="eastAsia" w:ascii="宋体" w:hAnsi="宋体" w:cs="仿宋"/>
          <w:color w:val="auto"/>
          <w:kern w:val="0"/>
          <w:sz w:val="24"/>
          <w:highlight w:val="none"/>
        </w:rPr>
        <w:t xml:space="preserve"> </w:t>
      </w:r>
      <w:r>
        <w:rPr>
          <w:rFonts w:hint="eastAsia" w:ascii="宋体" w:hAnsi="宋体" w:cs="仿宋"/>
          <w:color w:val="auto"/>
          <w:kern w:val="0"/>
          <w:sz w:val="24"/>
          <w:highlight w:val="none"/>
          <w:lang w:val="zh-CN"/>
        </w:rPr>
        <w:t>月</w:t>
      </w:r>
      <w:r>
        <w:rPr>
          <w:rFonts w:hint="eastAsia" w:ascii="宋体" w:hAnsi="宋体" w:cs="仿宋"/>
          <w:color w:val="auto"/>
          <w:kern w:val="0"/>
          <w:sz w:val="24"/>
          <w:highlight w:val="none"/>
        </w:rPr>
        <w:t xml:space="preserve"> </w:t>
      </w:r>
      <w:r>
        <w:rPr>
          <w:rFonts w:hint="eastAsia" w:ascii="宋体" w:hAnsi="宋体" w:cs="仿宋"/>
          <w:color w:val="auto"/>
          <w:kern w:val="0"/>
          <w:sz w:val="24"/>
          <w:highlight w:val="none"/>
          <w:lang w:val="zh-CN"/>
        </w:rPr>
        <w:t>日止。</w:t>
      </w:r>
    </w:p>
    <w:p>
      <w:pP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lang w:val="zh-CN"/>
        </w:rPr>
        <w:t>特此告知。</w:t>
      </w:r>
    </w:p>
    <w:p>
      <w:pPr>
        <w:jc w:val="center"/>
        <w:rPr>
          <w:rFonts w:ascii="宋体" w:hAnsi="宋体" w:cs="仿宋"/>
          <w:b/>
          <w:color w:val="auto"/>
          <w:kern w:val="0"/>
          <w:sz w:val="32"/>
          <w:szCs w:val="32"/>
          <w:highlight w:val="none"/>
        </w:rPr>
      </w:pPr>
    </w:p>
    <w:p>
      <w:pPr>
        <w:rPr>
          <w:rFonts w:ascii="宋体" w:hAnsi="宋体" w:cs="仿宋"/>
          <w:color w:val="auto"/>
          <w:highlight w:val="none"/>
        </w:rPr>
      </w:pPr>
    </w:p>
    <w:p>
      <w:pPr>
        <w:snapToGrid w:val="0"/>
        <w:spacing w:line="360" w:lineRule="auto"/>
        <w:ind w:firstLine="5040" w:firstLineChars="21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联合体成员名称(电子签名/公章)：</w:t>
      </w:r>
    </w:p>
    <w:p>
      <w:pPr>
        <w:snapToGrid w:val="0"/>
        <w:spacing w:line="360" w:lineRule="auto"/>
        <w:ind w:firstLine="5040" w:firstLineChars="21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联合体成员名称(电子签名/公章)：</w:t>
      </w:r>
    </w:p>
    <w:p>
      <w:pPr>
        <w:snapToGrid w:val="0"/>
        <w:spacing w:line="360" w:lineRule="auto"/>
        <w:ind w:firstLine="5760" w:firstLineChars="2400"/>
        <w:rPr>
          <w:rFonts w:ascii="宋体" w:hAnsi="宋体" w:cs="仿宋"/>
          <w:color w:val="auto"/>
          <w:highlight w:val="none"/>
        </w:rPr>
      </w:pPr>
      <w:r>
        <w:rPr>
          <w:rFonts w:hint="eastAsia" w:ascii="宋体" w:hAnsi="宋体" w:cs="仿宋"/>
          <w:color w:val="auto"/>
          <w:kern w:val="0"/>
          <w:sz w:val="24"/>
          <w:highlight w:val="none"/>
          <w:lang w:val="zh-CN"/>
        </w:rPr>
        <w:t>……</w:t>
      </w:r>
    </w:p>
    <w:p>
      <w:pPr>
        <w:snapToGrid w:val="0"/>
        <w:spacing w:line="360" w:lineRule="auto"/>
        <w:rPr>
          <w:rFonts w:hint="eastAsia" w:ascii="宋体" w:hAnsi="宋体" w:cs="仿宋"/>
          <w:color w:val="auto"/>
          <w:kern w:val="0"/>
          <w:sz w:val="24"/>
          <w:highlight w:val="none"/>
          <w:lang w:val="zh-CN"/>
        </w:rPr>
      </w:pPr>
      <w:r>
        <w:rPr>
          <w:rFonts w:hint="eastAsia" w:ascii="宋体" w:hAnsi="宋体" w:cs="仿宋"/>
          <w:color w:val="auto"/>
          <w:kern w:val="0"/>
          <w:sz w:val="24"/>
          <w:highlight w:val="none"/>
          <w:lang w:val="zh-CN"/>
        </w:rPr>
        <w:t xml:space="preserve">                                               日期：  年  月   日</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注：▲供应商委派不在本单位缴纳社保的人员作为授权代表（代理人）的，应当在响应文件中，说明具体原因、授权代表缴纳社保的单位，并附列该授权代表缴纳社保清单。</w:t>
      </w:r>
    </w:p>
    <w:p>
      <w:pPr>
        <w:rPr>
          <w:color w:val="auto"/>
          <w:highlight w:val="none"/>
          <w:lang w:val="zh-CN"/>
        </w:rPr>
        <w:sectPr>
          <w:pgSz w:w="11906" w:h="16838"/>
          <w:pgMar w:top="1276" w:right="1418" w:bottom="1247" w:left="1418" w:header="851" w:footer="992" w:gutter="0"/>
          <w:cols w:space="720" w:num="1"/>
          <w:titlePg/>
          <w:docGrid w:linePitch="312" w:charSpace="0"/>
        </w:sectPr>
      </w:pPr>
    </w:p>
    <w:p>
      <w:pPr>
        <w:autoSpaceDE w:val="0"/>
        <w:autoSpaceDN w:val="0"/>
        <w:spacing w:line="360" w:lineRule="auto"/>
        <w:jc w:val="center"/>
        <w:rPr>
          <w:rFonts w:ascii="宋体" w:hAnsi="宋体" w:cs="仿宋"/>
          <w:b/>
          <w:color w:val="auto"/>
          <w:kern w:val="0"/>
          <w:sz w:val="32"/>
          <w:szCs w:val="32"/>
          <w:highlight w:val="none"/>
          <w:lang w:val="zh-CN"/>
        </w:rPr>
      </w:pPr>
    </w:p>
    <w:p>
      <w:pPr>
        <w:autoSpaceDE w:val="0"/>
        <w:autoSpaceDN w:val="0"/>
        <w:spacing w:line="360" w:lineRule="auto"/>
        <w:jc w:val="center"/>
        <w:rPr>
          <w:rFonts w:ascii="宋体" w:hAnsi="宋体" w:cs="仿宋"/>
          <w:b/>
          <w:color w:val="auto"/>
          <w:sz w:val="24"/>
          <w:highlight w:val="none"/>
        </w:rPr>
      </w:pPr>
      <w:r>
        <w:rPr>
          <w:rFonts w:hint="eastAsia" w:ascii="宋体" w:hAnsi="宋体" w:cs="仿宋"/>
          <w:b/>
          <w:color w:val="auto"/>
          <w:kern w:val="0"/>
          <w:sz w:val="32"/>
          <w:szCs w:val="32"/>
          <w:highlight w:val="none"/>
          <w:lang w:val="zh-CN"/>
        </w:rPr>
        <w:t>法定代表人、单位负责人或自然人本人</w:t>
      </w:r>
      <w:r>
        <w:rPr>
          <w:rFonts w:hint="eastAsia" w:ascii="宋体" w:hAnsi="宋体" w:cs="仿宋"/>
          <w:b/>
          <w:color w:val="auto"/>
          <w:sz w:val="30"/>
          <w:szCs w:val="30"/>
          <w:highlight w:val="none"/>
        </w:rPr>
        <w:t>的身份证明（适用于法定代表人、单位负责人或者自然人本人代表供应商参加响应）</w:t>
      </w:r>
    </w:p>
    <w:p>
      <w:pPr>
        <w:pStyle w:val="45"/>
        <w:spacing w:line="360" w:lineRule="auto"/>
        <w:rPr>
          <w:rFonts w:ascii="宋体" w:hAnsi="宋体" w:eastAsia="宋体" w:cs="仿宋"/>
          <w:bCs/>
          <w:color w:val="auto"/>
          <w:sz w:val="24"/>
          <w:highlight w:val="none"/>
        </w:rPr>
      </w:pPr>
      <w:r>
        <w:rPr>
          <w:rFonts w:hint="eastAsia" w:ascii="宋体" w:hAnsi="宋体" w:eastAsia="宋体" w:cs="仿宋"/>
          <w:bCs/>
          <w:color w:val="auto"/>
          <w:sz w:val="24"/>
          <w:highlight w:val="none"/>
        </w:rPr>
        <w:t>身份证件扫描件：</w:t>
      </w:r>
    </w:p>
    <w:tbl>
      <w:tblPr>
        <w:tblStyle w:val="3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45"/>
              <w:adjustRightInd w:val="0"/>
              <w:spacing w:line="360" w:lineRule="auto"/>
              <w:rPr>
                <w:rFonts w:ascii="宋体" w:hAnsi="宋体" w:eastAsia="宋体" w:cs="仿宋"/>
                <w:bCs/>
                <w:color w:val="auto"/>
                <w:sz w:val="24"/>
                <w:highlight w:val="none"/>
              </w:rPr>
            </w:pPr>
            <w:r>
              <w:rPr>
                <w:rFonts w:hint="eastAsia" w:ascii="宋体" w:hAnsi="宋体" w:eastAsia="宋体" w:cs="仿宋"/>
                <w:bCs/>
                <w:color w:val="auto"/>
                <w:sz w:val="24"/>
                <w:highlight w:val="none"/>
              </w:rPr>
              <w:t>正面：                                 反面：</w:t>
            </w:r>
          </w:p>
          <w:p>
            <w:pPr>
              <w:pStyle w:val="45"/>
              <w:adjustRightInd w:val="0"/>
              <w:spacing w:line="360" w:lineRule="auto"/>
              <w:rPr>
                <w:rFonts w:ascii="宋体" w:hAnsi="宋体" w:eastAsia="宋体" w:cs="仿宋"/>
                <w:bCs/>
                <w:color w:val="auto"/>
                <w:sz w:val="24"/>
                <w:highlight w:val="none"/>
              </w:rPr>
            </w:pPr>
          </w:p>
        </w:tc>
      </w:tr>
    </w:tbl>
    <w:p>
      <w:pPr>
        <w:snapToGrid w:val="0"/>
        <w:spacing w:line="360" w:lineRule="auto"/>
        <w:ind w:firstLine="576"/>
        <w:jc w:val="center"/>
        <w:rPr>
          <w:rFonts w:ascii="宋体" w:hAnsi="宋体" w:cs="仿宋"/>
          <w:color w:val="auto"/>
          <w:kern w:val="0"/>
          <w:sz w:val="24"/>
          <w:highlight w:val="none"/>
          <w:lang w:val="zh-CN"/>
        </w:rPr>
      </w:pPr>
    </w:p>
    <w:p>
      <w:pPr>
        <w:snapToGrid w:val="0"/>
        <w:spacing w:line="360" w:lineRule="auto"/>
        <w:ind w:firstLine="576"/>
        <w:jc w:val="center"/>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 xml:space="preserve">                  供应商名称(电子签名)：                              </w:t>
      </w:r>
    </w:p>
    <w:p>
      <w:pPr>
        <w:spacing w:line="360" w:lineRule="auto"/>
        <w:jc w:val="center"/>
        <w:rPr>
          <w:rFonts w:ascii="宋体" w:hAnsi="宋体" w:cs="仿宋"/>
          <w:color w:val="auto"/>
          <w:kern w:val="0"/>
          <w:sz w:val="24"/>
          <w:highlight w:val="none"/>
          <w:lang w:val="zh-CN"/>
        </w:rPr>
        <w:sectPr>
          <w:pgSz w:w="11906" w:h="16838"/>
          <w:pgMar w:top="1276" w:right="1418" w:bottom="1247" w:left="1418" w:header="851" w:footer="992" w:gutter="0"/>
          <w:cols w:space="720" w:num="1"/>
          <w:titlePg/>
          <w:docGrid w:linePitch="312" w:charSpace="0"/>
        </w:sectPr>
      </w:pPr>
      <w:r>
        <w:rPr>
          <w:rFonts w:hint="eastAsia" w:ascii="宋体" w:hAnsi="宋体" w:cs="仿宋"/>
          <w:color w:val="auto"/>
          <w:kern w:val="0"/>
          <w:sz w:val="24"/>
          <w:highlight w:val="none"/>
          <w:lang w:val="zh-CN"/>
        </w:rPr>
        <w:t xml:space="preserve">                   日期：  年  月  日</w:t>
      </w:r>
    </w:p>
    <w:p>
      <w:pPr>
        <w:snapToGrid w:val="0"/>
        <w:spacing w:line="360" w:lineRule="auto"/>
        <w:jc w:val="center"/>
        <w:rPr>
          <w:rFonts w:ascii="宋体" w:hAnsi="宋体" w:cs="仿宋"/>
          <w:b/>
          <w:color w:val="auto"/>
          <w:kern w:val="0"/>
          <w:sz w:val="32"/>
          <w:szCs w:val="32"/>
          <w:highlight w:val="none"/>
        </w:rPr>
      </w:pPr>
      <w:r>
        <w:rPr>
          <w:rFonts w:hint="eastAsia" w:ascii="宋体" w:hAnsi="宋体" w:cs="仿宋"/>
          <w:b/>
          <w:color w:val="auto"/>
          <w:kern w:val="0"/>
          <w:sz w:val="32"/>
          <w:szCs w:val="32"/>
          <w:highlight w:val="none"/>
        </w:rPr>
        <w:t>三、分包意向协议</w:t>
      </w:r>
    </w:p>
    <w:p>
      <w:pPr>
        <w:widowControl/>
        <w:spacing w:line="360" w:lineRule="auto"/>
        <w:ind w:firstLine="120" w:firstLineChars="50"/>
        <w:jc w:val="left"/>
        <w:rPr>
          <w:rFonts w:ascii="宋体" w:hAnsi="宋体" w:cs="仿宋"/>
          <w:color w:val="auto"/>
          <w:sz w:val="24"/>
          <w:highlight w:val="none"/>
        </w:rPr>
      </w:pPr>
      <w:r>
        <w:rPr>
          <w:rFonts w:hint="eastAsia" w:ascii="宋体" w:hAnsi="宋体" w:cs="仿宋"/>
          <w:b/>
          <w:bCs/>
          <w:color w:val="auto"/>
          <w:sz w:val="24"/>
          <w:highlight w:val="none"/>
        </w:rPr>
        <w:t>（成交后以分包方式履行合同的，提供分包意向协议（附件6）；采购人不同意分包或者供应商成交后不以分包方式履行合同的，则不需要提供。）</w:t>
      </w:r>
    </w:p>
    <w:p>
      <w:pPr>
        <w:jc w:val="center"/>
        <w:rPr>
          <w:rFonts w:ascii="宋体" w:hAnsi="宋体" w:cs="仿宋"/>
          <w:b/>
          <w:color w:val="auto"/>
          <w:kern w:val="0"/>
          <w:sz w:val="32"/>
          <w:szCs w:val="32"/>
          <w:highlight w:val="none"/>
        </w:rPr>
      </w:pPr>
    </w:p>
    <w:p>
      <w:pPr>
        <w:jc w:val="center"/>
        <w:rPr>
          <w:rFonts w:ascii="宋体" w:hAnsi="宋体" w:cs="仿宋"/>
          <w:b/>
          <w:color w:val="auto"/>
          <w:kern w:val="0"/>
          <w:sz w:val="32"/>
          <w:szCs w:val="32"/>
          <w:highlight w:val="none"/>
        </w:rPr>
      </w:pPr>
    </w:p>
    <w:p>
      <w:pPr>
        <w:jc w:val="center"/>
        <w:rPr>
          <w:rFonts w:ascii="宋体" w:hAnsi="宋体" w:cs="仿宋"/>
          <w:b/>
          <w:color w:val="auto"/>
          <w:kern w:val="0"/>
          <w:sz w:val="32"/>
          <w:szCs w:val="32"/>
          <w:highlight w:val="none"/>
        </w:rPr>
      </w:pPr>
      <w:r>
        <w:rPr>
          <w:rFonts w:hint="eastAsia" w:ascii="宋体" w:hAnsi="宋体" w:cs="仿宋"/>
          <w:b/>
          <w:color w:val="auto"/>
          <w:kern w:val="0"/>
          <w:sz w:val="32"/>
          <w:szCs w:val="32"/>
          <w:highlight w:val="none"/>
        </w:rPr>
        <w:t>四、符合性审查资料</w:t>
      </w:r>
    </w:p>
    <w:p>
      <w:pPr>
        <w:jc w:val="center"/>
        <w:rPr>
          <w:rFonts w:ascii="宋体" w:hAnsi="宋体" w:cs="仿宋"/>
          <w:b/>
          <w:color w:val="auto"/>
          <w:kern w:val="0"/>
          <w:sz w:val="32"/>
          <w:szCs w:val="32"/>
          <w:highlight w:val="none"/>
        </w:rPr>
      </w:pPr>
    </w:p>
    <w:tbl>
      <w:tblPr>
        <w:tblStyle w:val="36"/>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仿宋"/>
                <w:b/>
                <w:color w:val="auto"/>
                <w:sz w:val="24"/>
                <w:highlight w:val="none"/>
              </w:rPr>
            </w:pPr>
            <w:r>
              <w:rPr>
                <w:rFonts w:hint="eastAsia" w:ascii="宋体" w:hAnsi="宋体" w:cs="仿宋"/>
                <w:b/>
                <w:color w:val="auto"/>
                <w:sz w:val="24"/>
                <w:highlight w:val="none"/>
              </w:rPr>
              <w:t>序号</w:t>
            </w:r>
          </w:p>
        </w:tc>
        <w:tc>
          <w:tcPr>
            <w:tcW w:w="4991" w:type="dxa"/>
            <w:vAlign w:val="center"/>
          </w:tcPr>
          <w:p>
            <w:pPr>
              <w:snapToGrid w:val="0"/>
              <w:spacing w:line="240" w:lineRule="atLeast"/>
              <w:jc w:val="center"/>
              <w:rPr>
                <w:rFonts w:ascii="宋体" w:hAnsi="宋体" w:cs="仿宋"/>
                <w:b/>
                <w:color w:val="auto"/>
                <w:sz w:val="24"/>
                <w:highlight w:val="none"/>
              </w:rPr>
            </w:pPr>
            <w:r>
              <w:rPr>
                <w:rFonts w:hint="eastAsia" w:ascii="宋体" w:hAnsi="宋体" w:cs="仿宋"/>
                <w:b/>
                <w:color w:val="auto"/>
                <w:sz w:val="24"/>
                <w:highlight w:val="none"/>
              </w:rPr>
              <w:t>实质性要求</w:t>
            </w:r>
          </w:p>
        </w:tc>
        <w:tc>
          <w:tcPr>
            <w:tcW w:w="2551" w:type="dxa"/>
            <w:vAlign w:val="center"/>
          </w:tcPr>
          <w:p>
            <w:pPr>
              <w:snapToGrid w:val="0"/>
              <w:spacing w:line="240" w:lineRule="atLeast"/>
              <w:jc w:val="center"/>
              <w:rPr>
                <w:rFonts w:ascii="宋体" w:hAnsi="宋体" w:cs="仿宋"/>
                <w:b/>
                <w:color w:val="auto"/>
                <w:sz w:val="24"/>
                <w:highlight w:val="none"/>
              </w:rPr>
            </w:pPr>
            <w:r>
              <w:rPr>
                <w:rFonts w:hint="eastAsia" w:ascii="宋体" w:hAnsi="宋体" w:cs="仿宋"/>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仿宋"/>
                <w:b/>
                <w:color w:val="auto"/>
                <w:sz w:val="24"/>
                <w:highlight w:val="none"/>
              </w:rPr>
            </w:pPr>
            <w:r>
              <w:rPr>
                <w:rFonts w:hint="eastAsia" w:ascii="宋体" w:hAnsi="宋体" w:cs="仿宋"/>
                <w:b/>
                <w:color w:val="auto"/>
                <w:sz w:val="24"/>
                <w:highlight w:val="none"/>
              </w:rPr>
              <w:t>响应文件中的</w:t>
            </w:r>
          </w:p>
          <w:p>
            <w:pPr>
              <w:snapToGrid w:val="0"/>
              <w:spacing w:line="240" w:lineRule="atLeast"/>
              <w:jc w:val="center"/>
              <w:rPr>
                <w:rFonts w:ascii="宋体" w:hAnsi="宋体" w:cs="仿宋"/>
                <w:b/>
                <w:color w:val="auto"/>
                <w:sz w:val="24"/>
                <w:highlight w:val="none"/>
              </w:rPr>
            </w:pPr>
            <w:r>
              <w:rPr>
                <w:rFonts w:hint="eastAsia" w:ascii="宋体" w:hAnsi="宋体"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宋体" w:hAnsi="宋体" w:cs="仿宋"/>
                <w:color w:val="auto"/>
                <w:sz w:val="24"/>
                <w:highlight w:val="none"/>
              </w:rPr>
            </w:pPr>
            <w:r>
              <w:rPr>
                <w:rFonts w:hint="eastAsia" w:ascii="宋体" w:hAnsi="宋体" w:cs="仿宋"/>
                <w:color w:val="auto"/>
                <w:sz w:val="24"/>
                <w:highlight w:val="none"/>
              </w:rPr>
              <w:t>1</w:t>
            </w:r>
          </w:p>
        </w:tc>
        <w:tc>
          <w:tcPr>
            <w:tcW w:w="4991" w:type="dxa"/>
            <w:vAlign w:val="top"/>
          </w:tcPr>
          <w:p>
            <w:pPr>
              <w:spacing w:line="360" w:lineRule="auto"/>
              <w:rPr>
                <w:rFonts w:ascii="宋体" w:hAnsi="宋体" w:cs="仿宋"/>
                <w:color w:val="auto"/>
                <w:sz w:val="24"/>
                <w:highlight w:val="none"/>
              </w:rPr>
            </w:pPr>
            <w:r>
              <w:rPr>
                <w:rFonts w:hint="eastAsia" w:ascii="宋体" w:hAnsi="宋体" w:cs="仿宋"/>
                <w:color w:val="auto"/>
                <w:sz w:val="24"/>
                <w:highlight w:val="none"/>
              </w:rPr>
              <w:t>响应文件按照采购文件要求签署、盖章。</w:t>
            </w:r>
          </w:p>
        </w:tc>
        <w:tc>
          <w:tcPr>
            <w:tcW w:w="2551" w:type="dxa"/>
            <w:vAlign w:val="center"/>
          </w:tcPr>
          <w:p>
            <w:pPr>
              <w:rPr>
                <w:rFonts w:ascii="宋体" w:hAnsi="宋体" w:cs="仿宋"/>
                <w:color w:val="auto"/>
                <w:sz w:val="24"/>
                <w:highlight w:val="none"/>
              </w:rPr>
            </w:pPr>
            <w:r>
              <w:rPr>
                <w:rFonts w:hint="eastAsia" w:ascii="宋体" w:hAnsi="宋体" w:cs="仿宋"/>
                <w:color w:val="auto"/>
                <w:sz w:val="24"/>
                <w:highlight w:val="none"/>
              </w:rPr>
              <w:t>需要使用电子签名或者签字盖章的响应文件的组成部分</w:t>
            </w:r>
          </w:p>
        </w:tc>
        <w:tc>
          <w:tcPr>
            <w:tcW w:w="1418" w:type="dxa"/>
            <w:vAlign w:val="top"/>
          </w:tcPr>
          <w:p>
            <w:pPr>
              <w:rPr>
                <w:rFonts w:ascii="宋体" w:hAnsi="宋体" w:cs="仿宋"/>
                <w:color w:val="auto"/>
                <w:sz w:val="24"/>
                <w:highlight w:val="none"/>
              </w:rPr>
            </w:pPr>
          </w:p>
          <w:p>
            <w:pPr>
              <w:rPr>
                <w:rFonts w:ascii="宋体" w:hAnsi="宋体" w:cs="仿宋"/>
                <w:color w:val="auto"/>
                <w:sz w:val="24"/>
                <w:highlight w:val="none"/>
              </w:rPr>
            </w:pPr>
            <w:r>
              <w:rPr>
                <w:rFonts w:hint="eastAsia" w:ascii="宋体" w:hAnsi="宋体" w:cs="仿宋"/>
                <w:color w:val="auto"/>
                <w:sz w:val="24"/>
                <w:highlight w:val="none"/>
              </w:rPr>
              <w:t>见响应文件</w:t>
            </w:r>
          </w:p>
          <w:p>
            <w:pPr>
              <w:rPr>
                <w:rFonts w:ascii="宋体" w:hAnsi="宋体" w:cs="仿宋"/>
                <w:color w:val="auto"/>
                <w:highlight w:val="none"/>
              </w:rPr>
            </w:pPr>
            <w:r>
              <w:rPr>
                <w:rFonts w:hint="eastAsia" w:ascii="宋体" w:hAnsi="宋体" w:cs="仿宋"/>
                <w:color w:val="auto"/>
                <w:sz w:val="24"/>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宋体" w:hAnsi="宋体" w:cs="仿宋"/>
                <w:color w:val="auto"/>
                <w:sz w:val="24"/>
                <w:highlight w:val="none"/>
              </w:rPr>
            </w:pPr>
            <w:r>
              <w:rPr>
                <w:rFonts w:hint="eastAsia" w:ascii="宋体" w:hAnsi="宋体" w:cs="仿宋"/>
                <w:color w:val="auto"/>
                <w:sz w:val="24"/>
                <w:highlight w:val="none"/>
              </w:rPr>
              <w:t>2</w:t>
            </w:r>
          </w:p>
        </w:tc>
        <w:tc>
          <w:tcPr>
            <w:tcW w:w="4991" w:type="dxa"/>
            <w:vAlign w:val="top"/>
          </w:tcPr>
          <w:p>
            <w:pPr>
              <w:spacing w:line="360" w:lineRule="auto"/>
              <w:rPr>
                <w:rFonts w:ascii="宋体" w:hAnsi="宋体" w:cs="仿宋"/>
                <w:color w:val="auto"/>
                <w:sz w:val="24"/>
                <w:highlight w:val="none"/>
              </w:rPr>
            </w:pPr>
            <w:r>
              <w:rPr>
                <w:rFonts w:hint="eastAsia" w:ascii="宋体" w:hAnsi="宋体" w:cs="仿宋"/>
                <w:color w:val="auto"/>
                <w:sz w:val="24"/>
                <w:highlight w:val="none"/>
              </w:rPr>
              <w:t>响应文件中承诺的响应有效期不少于采购文件中载明的响应有效期。</w:t>
            </w:r>
          </w:p>
        </w:tc>
        <w:tc>
          <w:tcPr>
            <w:tcW w:w="2551" w:type="dxa"/>
            <w:vAlign w:val="center"/>
          </w:tcPr>
          <w:p>
            <w:pPr>
              <w:rPr>
                <w:rFonts w:ascii="宋体" w:hAnsi="宋体" w:cs="仿宋"/>
                <w:color w:val="auto"/>
                <w:sz w:val="24"/>
                <w:highlight w:val="none"/>
              </w:rPr>
            </w:pPr>
            <w:r>
              <w:rPr>
                <w:rFonts w:hint="eastAsia" w:ascii="宋体" w:hAnsi="宋体" w:cs="仿宋"/>
                <w:color w:val="auto"/>
                <w:sz w:val="24"/>
                <w:highlight w:val="none"/>
              </w:rPr>
              <w:t>响应函</w:t>
            </w:r>
          </w:p>
        </w:tc>
        <w:tc>
          <w:tcPr>
            <w:tcW w:w="1418" w:type="dxa"/>
            <w:vAlign w:val="top"/>
          </w:tcPr>
          <w:p>
            <w:pPr>
              <w:rPr>
                <w:rFonts w:ascii="宋体" w:hAnsi="宋体" w:cs="仿宋"/>
                <w:color w:val="auto"/>
                <w:highlight w:val="none"/>
              </w:rPr>
            </w:pPr>
            <w:r>
              <w:rPr>
                <w:rFonts w:hint="eastAsia" w:ascii="宋体" w:hAnsi="宋体" w:cs="仿宋"/>
                <w:color w:val="auto"/>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宋体" w:hAnsi="宋体" w:cs="仿宋"/>
                <w:color w:val="auto"/>
                <w:sz w:val="24"/>
                <w:highlight w:val="none"/>
              </w:rPr>
            </w:pPr>
            <w:r>
              <w:rPr>
                <w:rFonts w:hint="eastAsia" w:ascii="宋体" w:hAnsi="宋体" w:cs="仿宋"/>
                <w:color w:val="auto"/>
                <w:sz w:val="24"/>
                <w:highlight w:val="none"/>
              </w:rPr>
              <w:t>3</w:t>
            </w:r>
          </w:p>
        </w:tc>
        <w:tc>
          <w:tcPr>
            <w:tcW w:w="4991" w:type="dxa"/>
            <w:vAlign w:val="top"/>
          </w:tcPr>
          <w:p>
            <w:pPr>
              <w:spacing w:line="360" w:lineRule="auto"/>
              <w:rPr>
                <w:rFonts w:ascii="宋体" w:hAnsi="宋体" w:cs="仿宋"/>
                <w:color w:val="auto"/>
                <w:sz w:val="24"/>
                <w:highlight w:val="none"/>
              </w:rPr>
            </w:pPr>
            <w:r>
              <w:rPr>
                <w:rFonts w:hint="eastAsia" w:ascii="宋体" w:hAnsi="宋体" w:cs="仿宋"/>
                <w:color w:val="auto"/>
                <w:sz w:val="24"/>
                <w:highlight w:val="none"/>
              </w:rPr>
              <w:t>响应文件满足采购文件的其它实质性要求。</w:t>
            </w:r>
          </w:p>
        </w:tc>
        <w:tc>
          <w:tcPr>
            <w:tcW w:w="2551" w:type="dxa"/>
            <w:vAlign w:val="center"/>
          </w:tcPr>
          <w:p>
            <w:pPr>
              <w:rPr>
                <w:rFonts w:ascii="宋体" w:hAnsi="宋体" w:cs="仿宋"/>
                <w:color w:val="auto"/>
                <w:sz w:val="24"/>
                <w:highlight w:val="none"/>
              </w:rPr>
            </w:pPr>
            <w:r>
              <w:rPr>
                <w:rFonts w:hint="eastAsia" w:ascii="宋体" w:hAnsi="宋体" w:cs="仿宋"/>
                <w:color w:val="auto"/>
                <w:kern w:val="0"/>
                <w:sz w:val="24"/>
                <w:highlight w:val="none"/>
              </w:rPr>
              <w:t>（“▲” 系指实质性要求条款，明确要求提供材料的，按要求提供相应的材料；未明确要求提供材料的，依据商务技术偏离表）</w:t>
            </w:r>
          </w:p>
        </w:tc>
        <w:tc>
          <w:tcPr>
            <w:tcW w:w="1418" w:type="dxa"/>
            <w:vAlign w:val="top"/>
          </w:tcPr>
          <w:p>
            <w:pPr>
              <w:rPr>
                <w:rFonts w:ascii="宋体" w:hAnsi="宋体" w:cs="仿宋"/>
                <w:color w:val="auto"/>
                <w:highlight w:val="none"/>
              </w:rPr>
            </w:pPr>
            <w:r>
              <w:rPr>
                <w:rFonts w:hint="eastAsia" w:ascii="宋体" w:hAnsi="宋体" w:cs="仿宋"/>
                <w:color w:val="auto"/>
                <w:sz w:val="24"/>
                <w:highlight w:val="none"/>
              </w:rPr>
              <w:t>见响应文件第  页</w:t>
            </w:r>
          </w:p>
        </w:tc>
      </w:tr>
    </w:tbl>
    <w:p>
      <w:pPr>
        <w:jc w:val="center"/>
        <w:rPr>
          <w:rFonts w:ascii="宋体" w:hAnsi="宋体" w:cs="仿宋"/>
          <w:b/>
          <w:color w:val="auto"/>
          <w:kern w:val="0"/>
          <w:sz w:val="32"/>
          <w:szCs w:val="32"/>
          <w:highlight w:val="none"/>
        </w:rPr>
      </w:pPr>
    </w:p>
    <w:p>
      <w:pPr>
        <w:jc w:val="center"/>
        <w:rPr>
          <w:rFonts w:ascii="宋体" w:hAnsi="宋体" w:cs="仿宋"/>
          <w:b/>
          <w:color w:val="auto"/>
          <w:kern w:val="0"/>
          <w:sz w:val="32"/>
          <w:szCs w:val="32"/>
          <w:highlight w:val="none"/>
        </w:rPr>
        <w:sectPr>
          <w:headerReference r:id="rId24" w:type="first"/>
          <w:footerReference r:id="rId26" w:type="first"/>
          <w:headerReference r:id="rId23" w:type="default"/>
          <w:footerReference r:id="rId25" w:type="default"/>
          <w:pgSz w:w="11906" w:h="16838"/>
          <w:pgMar w:top="1276" w:right="1418" w:bottom="1247" w:left="1418" w:header="851" w:footer="992" w:gutter="0"/>
          <w:cols w:space="720" w:num="1"/>
          <w:titlePg/>
          <w:docGrid w:linePitch="312" w:charSpace="0"/>
        </w:sectPr>
      </w:pPr>
    </w:p>
    <w:p>
      <w:pPr>
        <w:jc w:val="center"/>
        <w:rPr>
          <w:rFonts w:ascii="宋体" w:hAnsi="宋体" w:cs="仿宋"/>
          <w:color w:val="auto"/>
          <w:highlight w:val="none"/>
        </w:rPr>
      </w:pPr>
      <w:r>
        <w:rPr>
          <w:rFonts w:hint="eastAsia" w:ascii="宋体" w:hAnsi="宋体" w:cs="仿宋"/>
          <w:b/>
          <w:color w:val="auto"/>
          <w:kern w:val="0"/>
          <w:sz w:val="32"/>
          <w:szCs w:val="32"/>
          <w:highlight w:val="none"/>
        </w:rPr>
        <w:t>五、响应产品规格配置清单</w:t>
      </w:r>
    </w:p>
    <w:p>
      <w:pPr>
        <w:pStyle w:val="9"/>
        <w:rPr>
          <w:rFonts w:ascii="宋体" w:hAnsi="宋体" w:cs="仿宋"/>
          <w:color w:val="auto"/>
          <w:highlight w:val="none"/>
          <w:lang w:val="en-US"/>
        </w:rPr>
      </w:pPr>
    </w:p>
    <w:tbl>
      <w:tblPr>
        <w:tblStyle w:val="3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bl>
    <w:p>
      <w:pPr>
        <w:pStyle w:val="10"/>
        <w:rPr>
          <w:color w:val="auto"/>
          <w:highlight w:val="none"/>
          <w:lang w:val="en-US"/>
        </w:rPr>
        <w:sectPr>
          <w:pgSz w:w="11906" w:h="16838"/>
          <w:pgMar w:top="1276" w:right="1418" w:bottom="1247" w:left="1418" w:header="851" w:footer="992" w:gutter="0"/>
          <w:cols w:space="720" w:num="1"/>
          <w:titlePg/>
          <w:docGrid w:linePitch="312" w:charSpace="0"/>
        </w:sectPr>
      </w:pPr>
      <w:r>
        <w:rPr>
          <w:rFonts w:ascii="宋体" w:hAnsi="宋体" w:cs="仿宋_GB2312"/>
          <w:color w:val="auto"/>
          <w:highlight w:val="none"/>
        </w:rPr>
        <w:t>注</w:t>
      </w:r>
      <w:r>
        <w:rPr>
          <w:rFonts w:ascii="宋体" w:hAnsi="宋体" w:cs="仿宋_GB2312"/>
          <w:color w:val="auto"/>
          <w:highlight w:val="none"/>
          <w:lang w:val="en-US"/>
        </w:rPr>
        <w:t>：</w:t>
      </w:r>
      <w:r>
        <w:rPr>
          <w:rFonts w:hint="eastAsia" w:ascii="宋体" w:hAnsi="宋体" w:cs="仿宋_GB2312"/>
          <w:color w:val="auto"/>
          <w:highlight w:val="none"/>
        </w:rPr>
        <w:t>按本格式和要求提供。</w:t>
      </w:r>
    </w:p>
    <w:p>
      <w:pPr>
        <w:jc w:val="center"/>
        <w:rPr>
          <w:rFonts w:ascii="宋体" w:hAnsi="宋体" w:cs="仿宋"/>
          <w:b/>
          <w:color w:val="auto"/>
          <w:kern w:val="0"/>
          <w:sz w:val="32"/>
          <w:szCs w:val="32"/>
          <w:highlight w:val="none"/>
        </w:rPr>
      </w:pPr>
      <w:r>
        <w:rPr>
          <w:rFonts w:hint="eastAsia" w:ascii="宋体" w:hAnsi="宋体" w:cs="仿宋"/>
          <w:b/>
          <w:color w:val="auto"/>
          <w:kern w:val="0"/>
          <w:sz w:val="32"/>
          <w:szCs w:val="32"/>
          <w:highlight w:val="none"/>
        </w:rPr>
        <w:t>六、商务技术偏离表</w:t>
      </w:r>
    </w:p>
    <w:tbl>
      <w:tblPr>
        <w:tblStyle w:val="37"/>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仿宋"/>
                <w:b/>
                <w:bCs/>
                <w:color w:val="auto"/>
                <w:sz w:val="24"/>
                <w:highlight w:val="none"/>
              </w:rPr>
            </w:pPr>
            <w:r>
              <w:rPr>
                <w:rFonts w:hint="eastAsia" w:ascii="宋体" w:hAnsi="宋体" w:cs="仿宋"/>
                <w:b/>
                <w:bCs/>
                <w:color w:val="auto"/>
                <w:sz w:val="24"/>
                <w:highlight w:val="none"/>
              </w:rPr>
              <w:t>序号</w:t>
            </w:r>
          </w:p>
        </w:tc>
        <w:tc>
          <w:tcPr>
            <w:tcW w:w="3683" w:type="dxa"/>
            <w:vAlign w:val="top"/>
          </w:tcPr>
          <w:p>
            <w:pPr>
              <w:jc w:val="center"/>
              <w:rPr>
                <w:rFonts w:ascii="宋体" w:hAnsi="宋体" w:cs="仿宋"/>
                <w:b/>
                <w:bCs/>
                <w:color w:val="auto"/>
                <w:sz w:val="24"/>
                <w:highlight w:val="none"/>
              </w:rPr>
            </w:pPr>
            <w:r>
              <w:rPr>
                <w:rFonts w:hint="eastAsia" w:ascii="宋体" w:hAnsi="宋体" w:cs="仿宋"/>
                <w:b/>
                <w:bCs/>
                <w:color w:val="auto"/>
                <w:sz w:val="24"/>
                <w:highlight w:val="none"/>
              </w:rPr>
              <w:t>采购文件章节及具体内容</w:t>
            </w:r>
          </w:p>
        </w:tc>
        <w:tc>
          <w:tcPr>
            <w:tcW w:w="3546" w:type="dxa"/>
            <w:vAlign w:val="top"/>
          </w:tcPr>
          <w:p>
            <w:pPr>
              <w:jc w:val="center"/>
              <w:rPr>
                <w:rFonts w:ascii="宋体" w:hAnsi="宋体" w:cs="仿宋"/>
                <w:b/>
                <w:bCs/>
                <w:color w:val="auto"/>
                <w:sz w:val="24"/>
                <w:highlight w:val="none"/>
              </w:rPr>
            </w:pPr>
            <w:r>
              <w:rPr>
                <w:rFonts w:hint="eastAsia" w:ascii="宋体" w:hAnsi="宋体" w:cs="仿宋"/>
                <w:b/>
                <w:bCs/>
                <w:color w:val="auto"/>
                <w:sz w:val="24"/>
                <w:highlight w:val="none"/>
              </w:rPr>
              <w:t>响应文件章节及具体内容</w:t>
            </w:r>
          </w:p>
        </w:tc>
        <w:tc>
          <w:tcPr>
            <w:tcW w:w="1276" w:type="dxa"/>
            <w:vAlign w:val="top"/>
          </w:tcPr>
          <w:p>
            <w:pPr>
              <w:jc w:val="center"/>
              <w:rPr>
                <w:rFonts w:ascii="宋体" w:hAnsi="宋体" w:cs="仿宋"/>
                <w:b/>
                <w:bCs/>
                <w:color w:val="auto"/>
                <w:sz w:val="24"/>
                <w:highlight w:val="none"/>
              </w:rPr>
            </w:pPr>
            <w:r>
              <w:rPr>
                <w:rFonts w:hint="eastAsia" w:ascii="宋体" w:hAnsi="宋体"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仿宋"/>
                <w:color w:val="auto"/>
                <w:kern w:val="0"/>
                <w:sz w:val="24"/>
                <w:highlight w:val="none"/>
              </w:rPr>
            </w:pPr>
            <w:r>
              <w:rPr>
                <w:rFonts w:hint="eastAsia" w:ascii="宋体" w:hAnsi="宋体" w:cs="仿宋"/>
                <w:color w:val="auto"/>
                <w:kern w:val="0"/>
                <w:sz w:val="24"/>
                <w:highlight w:val="none"/>
              </w:rPr>
              <w:t>1</w:t>
            </w:r>
          </w:p>
        </w:tc>
        <w:tc>
          <w:tcPr>
            <w:tcW w:w="3683" w:type="dxa"/>
            <w:vAlign w:val="top"/>
          </w:tcPr>
          <w:p>
            <w:pPr>
              <w:jc w:val="center"/>
              <w:rPr>
                <w:rFonts w:ascii="宋体" w:hAnsi="宋体" w:cs="仿宋"/>
                <w:b/>
                <w:color w:val="auto"/>
                <w:kern w:val="0"/>
                <w:sz w:val="32"/>
                <w:szCs w:val="32"/>
                <w:highlight w:val="none"/>
              </w:rPr>
            </w:pPr>
          </w:p>
        </w:tc>
        <w:tc>
          <w:tcPr>
            <w:tcW w:w="3546" w:type="dxa"/>
            <w:vAlign w:val="top"/>
          </w:tcPr>
          <w:p>
            <w:pPr>
              <w:jc w:val="center"/>
              <w:rPr>
                <w:rFonts w:ascii="宋体" w:hAnsi="宋体" w:cs="仿宋"/>
                <w:b/>
                <w:color w:val="auto"/>
                <w:kern w:val="0"/>
                <w:sz w:val="32"/>
                <w:szCs w:val="32"/>
                <w:highlight w:val="none"/>
              </w:rPr>
            </w:pPr>
          </w:p>
        </w:tc>
        <w:tc>
          <w:tcPr>
            <w:tcW w:w="1276" w:type="dxa"/>
            <w:vAlign w:val="top"/>
          </w:tcPr>
          <w:p>
            <w:pPr>
              <w:jc w:val="center"/>
              <w:rPr>
                <w:rFonts w:ascii="宋体" w:hAnsi="宋体"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仿宋"/>
                <w:color w:val="auto"/>
                <w:kern w:val="0"/>
                <w:sz w:val="24"/>
                <w:highlight w:val="none"/>
              </w:rPr>
            </w:pPr>
            <w:r>
              <w:rPr>
                <w:rFonts w:hint="eastAsia" w:ascii="宋体" w:hAnsi="宋体" w:cs="仿宋"/>
                <w:color w:val="auto"/>
                <w:kern w:val="0"/>
                <w:sz w:val="24"/>
                <w:highlight w:val="none"/>
              </w:rPr>
              <w:t>2</w:t>
            </w:r>
          </w:p>
        </w:tc>
        <w:tc>
          <w:tcPr>
            <w:tcW w:w="3683" w:type="dxa"/>
            <w:vAlign w:val="top"/>
          </w:tcPr>
          <w:p>
            <w:pPr>
              <w:jc w:val="center"/>
              <w:rPr>
                <w:rFonts w:ascii="宋体" w:hAnsi="宋体" w:cs="仿宋"/>
                <w:b/>
                <w:color w:val="auto"/>
                <w:kern w:val="0"/>
                <w:sz w:val="32"/>
                <w:szCs w:val="32"/>
                <w:highlight w:val="none"/>
              </w:rPr>
            </w:pPr>
          </w:p>
        </w:tc>
        <w:tc>
          <w:tcPr>
            <w:tcW w:w="3546" w:type="dxa"/>
            <w:vAlign w:val="top"/>
          </w:tcPr>
          <w:p>
            <w:pPr>
              <w:jc w:val="center"/>
              <w:rPr>
                <w:rFonts w:ascii="宋体" w:hAnsi="宋体" w:cs="仿宋"/>
                <w:b/>
                <w:color w:val="auto"/>
                <w:kern w:val="0"/>
                <w:sz w:val="32"/>
                <w:szCs w:val="32"/>
                <w:highlight w:val="none"/>
              </w:rPr>
            </w:pPr>
          </w:p>
        </w:tc>
        <w:tc>
          <w:tcPr>
            <w:tcW w:w="1276" w:type="dxa"/>
            <w:vAlign w:val="top"/>
          </w:tcPr>
          <w:p>
            <w:pPr>
              <w:jc w:val="center"/>
              <w:rPr>
                <w:rFonts w:ascii="宋体" w:hAnsi="宋体"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仿宋"/>
                <w:color w:val="auto"/>
                <w:kern w:val="0"/>
                <w:sz w:val="24"/>
                <w:highlight w:val="none"/>
              </w:rPr>
            </w:pPr>
            <w:r>
              <w:rPr>
                <w:rFonts w:hint="eastAsia" w:ascii="宋体" w:hAnsi="宋体" w:cs="仿宋"/>
                <w:color w:val="auto"/>
                <w:kern w:val="0"/>
                <w:sz w:val="24"/>
                <w:highlight w:val="none"/>
              </w:rPr>
              <w:t>……</w:t>
            </w:r>
          </w:p>
        </w:tc>
        <w:tc>
          <w:tcPr>
            <w:tcW w:w="3683" w:type="dxa"/>
            <w:vAlign w:val="top"/>
          </w:tcPr>
          <w:p>
            <w:pPr>
              <w:jc w:val="center"/>
              <w:rPr>
                <w:rFonts w:ascii="宋体" w:hAnsi="宋体" w:cs="仿宋"/>
                <w:b/>
                <w:color w:val="auto"/>
                <w:kern w:val="0"/>
                <w:sz w:val="32"/>
                <w:szCs w:val="32"/>
                <w:highlight w:val="none"/>
              </w:rPr>
            </w:pPr>
          </w:p>
        </w:tc>
        <w:tc>
          <w:tcPr>
            <w:tcW w:w="3546" w:type="dxa"/>
            <w:vAlign w:val="top"/>
          </w:tcPr>
          <w:p>
            <w:pPr>
              <w:jc w:val="center"/>
              <w:rPr>
                <w:rFonts w:ascii="宋体" w:hAnsi="宋体" w:cs="仿宋"/>
                <w:b/>
                <w:color w:val="auto"/>
                <w:kern w:val="0"/>
                <w:sz w:val="32"/>
                <w:szCs w:val="32"/>
                <w:highlight w:val="none"/>
              </w:rPr>
            </w:pPr>
          </w:p>
        </w:tc>
        <w:tc>
          <w:tcPr>
            <w:tcW w:w="1276" w:type="dxa"/>
            <w:vAlign w:val="top"/>
          </w:tcPr>
          <w:p>
            <w:pPr>
              <w:jc w:val="center"/>
              <w:rPr>
                <w:rFonts w:ascii="宋体" w:hAnsi="宋体" w:cs="仿宋"/>
                <w:b/>
                <w:color w:val="auto"/>
                <w:kern w:val="0"/>
                <w:sz w:val="32"/>
                <w:szCs w:val="32"/>
                <w:highlight w:val="none"/>
              </w:rPr>
            </w:pPr>
          </w:p>
        </w:tc>
      </w:tr>
    </w:tbl>
    <w:p>
      <w:pPr>
        <w:jc w:val="left"/>
        <w:rPr>
          <w:rFonts w:ascii="宋体" w:hAnsi="宋体" w:cs="仿宋"/>
          <w:color w:val="auto"/>
          <w:kern w:val="0"/>
          <w:sz w:val="24"/>
          <w:highlight w:val="none"/>
        </w:rPr>
      </w:pPr>
      <w:r>
        <w:rPr>
          <w:rFonts w:hint="eastAsia" w:ascii="宋体" w:hAnsi="宋体" w:cs="仿宋"/>
          <w:color w:val="auto"/>
          <w:kern w:val="0"/>
          <w:sz w:val="24"/>
          <w:highlight w:val="none"/>
        </w:rPr>
        <w:t>供应商保证：除商务技术偏离表列出的偏离外，供应商响应采购文件的全部要求</w:t>
      </w:r>
    </w:p>
    <w:p>
      <w:pPr>
        <w:jc w:val="center"/>
        <w:rPr>
          <w:rFonts w:ascii="宋体" w:hAnsi="宋体" w:cs="仿宋"/>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ind w:firstLine="1911" w:firstLineChars="595"/>
        <w:rPr>
          <w:rFonts w:ascii="宋体" w:hAnsi="宋体" w:cs="仿宋"/>
          <w:b/>
          <w:color w:val="auto"/>
          <w:kern w:val="0"/>
          <w:sz w:val="32"/>
          <w:szCs w:val="32"/>
          <w:highlight w:val="none"/>
        </w:rPr>
      </w:pPr>
      <w:r>
        <w:rPr>
          <w:rFonts w:hint="eastAsia" w:ascii="宋体" w:hAnsi="宋体" w:cs="仿宋"/>
          <w:b/>
          <w:color w:val="auto"/>
          <w:kern w:val="0"/>
          <w:sz w:val="32"/>
          <w:szCs w:val="32"/>
          <w:highlight w:val="none"/>
        </w:rPr>
        <w:t>七、</w:t>
      </w:r>
      <w:r>
        <w:rPr>
          <w:rFonts w:hint="eastAsia" w:ascii="宋体" w:hAnsi="宋体" w:cs="仿宋"/>
          <w:b/>
          <w:color w:val="auto"/>
          <w:kern w:val="0"/>
          <w:sz w:val="32"/>
          <w:szCs w:val="32"/>
          <w:highlight w:val="none"/>
          <w:lang w:val="zh-CN"/>
        </w:rPr>
        <w:t>政府采购供应商廉洁自律承诺书</w:t>
      </w:r>
    </w:p>
    <w:p>
      <w:pPr>
        <w:snapToGrid w:val="0"/>
        <w:spacing w:line="360" w:lineRule="auto"/>
        <w:rPr>
          <w:rFonts w:ascii="宋体" w:hAnsi="宋体" w:cs="仿宋"/>
          <w:color w:val="auto"/>
          <w:sz w:val="24"/>
          <w:highlight w:val="none"/>
        </w:rPr>
      </w:pPr>
    </w:p>
    <w:p>
      <w:pPr>
        <w:snapToGrid w:val="0"/>
        <w:spacing w:line="360" w:lineRule="auto"/>
        <w:ind w:left="0" w:leftChars="0" w:firstLine="0" w:firstLineChars="0"/>
        <w:jc w:val="both"/>
        <w:rPr>
          <w:rFonts w:hint="eastAsia" w:ascii="宋体" w:hAnsi="宋体" w:cs="仿宋"/>
          <w:color w:val="auto"/>
          <w:kern w:val="0"/>
          <w:sz w:val="24"/>
          <w:highlight w:val="none"/>
          <w:lang w:eastAsia="zh-CN"/>
        </w:rPr>
      </w:pPr>
      <w:r>
        <w:rPr>
          <w:rFonts w:hint="eastAsia" w:ascii="宋体" w:hAnsi="宋体" w:cs="仿宋"/>
          <w:color w:val="auto"/>
          <w:sz w:val="24"/>
          <w:highlight w:val="none"/>
          <w:lang w:eastAsia="zh-CN"/>
        </w:rPr>
        <w:t>杭州市余杭区禹航实验学校</w:t>
      </w:r>
      <w:r>
        <w:rPr>
          <w:rFonts w:hint="eastAsia" w:ascii="宋体" w:hAnsi="宋体" w:cs="仿宋"/>
          <w:color w:val="auto"/>
          <w:sz w:val="24"/>
          <w:highlight w:val="none"/>
        </w:rPr>
        <w:t>、</w:t>
      </w:r>
      <w:r>
        <w:rPr>
          <w:rFonts w:hint="eastAsia" w:ascii="宋体" w:hAnsi="宋体" w:cs="仿宋"/>
          <w:color w:val="auto"/>
          <w:sz w:val="24"/>
          <w:highlight w:val="none"/>
          <w:lang w:eastAsia="zh-CN"/>
        </w:rPr>
        <w:t>杭州市公共资源交易中心余杭分中心</w:t>
      </w:r>
      <w:r>
        <w:rPr>
          <w:rFonts w:hint="eastAsia" w:ascii="宋体" w:hAnsi="宋体" w:cs="仿宋"/>
          <w:color w:val="auto"/>
          <w:kern w:val="0"/>
          <w:sz w:val="24"/>
          <w:highlight w:val="none"/>
          <w:lang w:eastAsia="zh-CN"/>
        </w:rPr>
        <w:t>：</w:t>
      </w:r>
    </w:p>
    <w:p>
      <w:pPr>
        <w:snapToGrid w:val="0"/>
        <w:spacing w:line="360" w:lineRule="auto"/>
        <w:ind w:left="0" w:leftChars="0" w:firstLine="0" w:firstLineChars="0"/>
        <w:jc w:val="both"/>
        <w:rPr>
          <w:rFonts w:ascii="宋体" w:hAnsi="宋体" w:cs="仿宋"/>
          <w:color w:val="auto"/>
          <w:kern w:val="0"/>
          <w:sz w:val="24"/>
          <w:highlight w:val="none"/>
          <w:lang w:val="zh-CN"/>
        </w:rPr>
      </w:pPr>
      <w:r>
        <w:rPr>
          <w:rFonts w:hint="eastAsia" w:ascii="宋体" w:hAnsi="宋体" w:cs="仿宋"/>
          <w:color w:val="auto"/>
          <w:kern w:val="0"/>
          <w:sz w:val="24"/>
          <w:highlight w:val="none"/>
          <w:lang w:val="en-US" w:eastAsia="zh-CN"/>
        </w:rPr>
        <w:t xml:space="preserve">    </w:t>
      </w:r>
      <w:r>
        <w:rPr>
          <w:rFonts w:hint="eastAsia" w:ascii="宋体" w:hAnsi="宋体" w:cs="仿宋"/>
          <w:color w:val="auto"/>
          <w:kern w:val="0"/>
          <w:sz w:val="24"/>
          <w:highlight w:val="none"/>
          <w:lang w:val="zh-CN"/>
        </w:rPr>
        <w:t>我单位响应你</w:t>
      </w:r>
      <w:r>
        <w:rPr>
          <w:rFonts w:hint="eastAsia" w:ascii="宋体" w:hAnsi="宋体" w:cs="仿宋"/>
          <w:color w:val="auto"/>
          <w:sz w:val="24"/>
          <w:highlight w:val="none"/>
        </w:rPr>
        <w:t>单位</w:t>
      </w:r>
      <w:r>
        <w:rPr>
          <w:rFonts w:hint="eastAsia" w:ascii="宋体" w:hAnsi="宋体" w:cs="仿宋"/>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好处；</w:t>
      </w:r>
    </w:p>
    <w:p>
      <w:pPr>
        <w:autoSpaceDE w:val="0"/>
        <w:autoSpaceDN w:val="0"/>
        <w:spacing w:line="360" w:lineRule="auto"/>
        <w:ind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六、严格遵守《</w:t>
      </w:r>
      <w:r>
        <w:rPr>
          <w:rFonts w:hint="eastAsia" w:ascii="宋体" w:hAnsi="宋体" w:cs="仿宋"/>
          <w:color w:val="auto"/>
          <w:sz w:val="24"/>
          <w:highlight w:val="none"/>
          <w:lang w:val="zh-CN"/>
        </w:rPr>
        <w:t>中华人民共和国</w:t>
      </w:r>
      <w:r>
        <w:rPr>
          <w:rFonts w:hint="eastAsia" w:ascii="宋体" w:hAnsi="宋体" w:cs="仿宋"/>
          <w:color w:val="auto"/>
          <w:kern w:val="0"/>
          <w:sz w:val="24"/>
          <w:highlight w:val="none"/>
          <w:lang w:val="zh-CN"/>
        </w:rPr>
        <w:t>政府采购法》</w:t>
      </w:r>
      <w:r>
        <w:rPr>
          <w:rFonts w:hint="eastAsia" w:ascii="宋体" w:hAnsi="宋体" w:cs="仿宋"/>
          <w:color w:val="auto"/>
          <w:sz w:val="24"/>
          <w:highlight w:val="none"/>
          <w:lang w:val="zh-CN"/>
        </w:rPr>
        <w:t>《中华人民共和国民法典》《政府采购非招标采购方式管理办法》</w:t>
      </w:r>
      <w:r>
        <w:rPr>
          <w:rFonts w:hint="eastAsia" w:ascii="宋体" w:hAnsi="宋体"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如违反上述承诺，你</w:t>
      </w:r>
      <w:r>
        <w:rPr>
          <w:rFonts w:hint="eastAsia" w:ascii="宋体" w:hAnsi="宋体" w:cs="仿宋"/>
          <w:color w:val="auto"/>
          <w:sz w:val="24"/>
          <w:highlight w:val="none"/>
        </w:rPr>
        <w:t>单位</w:t>
      </w:r>
      <w:r>
        <w:rPr>
          <w:rFonts w:hint="eastAsia" w:ascii="宋体" w:hAnsi="宋体" w:cs="仿宋"/>
          <w:color w:val="auto"/>
          <w:kern w:val="0"/>
          <w:sz w:val="24"/>
          <w:highlight w:val="none"/>
          <w:lang w:val="zh-CN"/>
        </w:rPr>
        <w:t>有权立即取消我单位响应、成交或在建项目的建设资格，有权拒绝我单位在一定时期内进入你</w:t>
      </w:r>
      <w:r>
        <w:rPr>
          <w:rFonts w:hint="eastAsia" w:ascii="宋体" w:hAnsi="宋体" w:cs="仿宋"/>
          <w:color w:val="auto"/>
          <w:sz w:val="24"/>
          <w:highlight w:val="none"/>
        </w:rPr>
        <w:t>单位</w:t>
      </w:r>
      <w:r>
        <w:rPr>
          <w:rFonts w:hint="eastAsia" w:ascii="宋体" w:hAnsi="宋体"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仿宋"/>
          <w:color w:val="auto"/>
          <w:kern w:val="0"/>
          <w:sz w:val="24"/>
          <w:highlight w:val="none"/>
          <w:lang w:val="zh-CN"/>
        </w:rPr>
      </w:pPr>
    </w:p>
    <w:p>
      <w:pPr>
        <w:autoSpaceDE w:val="0"/>
        <w:autoSpaceDN w:val="0"/>
        <w:spacing w:line="360" w:lineRule="auto"/>
        <w:ind w:left="2"/>
        <w:jc w:val="left"/>
        <w:rPr>
          <w:rFonts w:ascii="宋体" w:hAnsi="宋体" w:cs="仿宋"/>
          <w:color w:val="auto"/>
          <w:kern w:val="0"/>
          <w:sz w:val="24"/>
          <w:highlight w:val="none"/>
          <w:lang w:val="zh-CN"/>
        </w:rPr>
      </w:pPr>
    </w:p>
    <w:p>
      <w:pPr>
        <w:autoSpaceDE w:val="0"/>
        <w:autoSpaceDN w:val="0"/>
        <w:spacing w:line="360" w:lineRule="auto"/>
        <w:ind w:left="2"/>
        <w:jc w:val="left"/>
        <w:rPr>
          <w:rFonts w:ascii="宋体" w:hAnsi="宋体" w:cs="仿宋"/>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供应商名称（</w:t>
      </w:r>
      <w:r>
        <w:rPr>
          <w:rFonts w:hint="eastAsia" w:ascii="宋体" w:hAnsi="宋体" w:cs="仿宋"/>
          <w:color w:val="auto"/>
          <w:sz w:val="24"/>
          <w:highlight w:val="none"/>
        </w:rPr>
        <w:t>电子签名</w:t>
      </w:r>
      <w:r>
        <w:rPr>
          <w:rFonts w:hint="eastAsia" w:ascii="宋体" w:hAnsi="宋体" w:cs="仿宋"/>
          <w:color w:val="auto"/>
          <w:kern w:val="0"/>
          <w:sz w:val="24"/>
          <w:highlight w:val="none"/>
          <w:lang w:val="zh-CN"/>
        </w:rPr>
        <w:t xml:space="preserve">）：                                                                                                                                                                                                               </w:t>
      </w:r>
    </w:p>
    <w:p>
      <w:pPr>
        <w:spacing w:line="360" w:lineRule="auto"/>
        <w:ind w:left="4620" w:leftChars="2200"/>
        <w:rPr>
          <w:rFonts w:ascii="宋体" w:hAnsi="宋体" w:cs="仿宋"/>
          <w:color w:val="auto"/>
          <w:sz w:val="24"/>
          <w:highlight w:val="none"/>
        </w:rPr>
      </w:pPr>
      <w:r>
        <w:rPr>
          <w:rFonts w:hint="eastAsia" w:ascii="宋体" w:hAnsi="宋体" w:cs="仿宋"/>
          <w:color w:val="auto"/>
          <w:kern w:val="0"/>
          <w:sz w:val="24"/>
          <w:highlight w:val="none"/>
          <w:lang w:val="zh-CN"/>
        </w:rPr>
        <w:t>日期</w:t>
      </w:r>
      <w:r>
        <w:rPr>
          <w:rFonts w:hint="eastAsia" w:ascii="宋体" w:hAnsi="宋体" w:cs="仿宋"/>
          <w:color w:val="auto"/>
          <w:kern w:val="0"/>
          <w:sz w:val="24"/>
          <w:highlight w:val="none"/>
        </w:rPr>
        <w:t>：</w:t>
      </w:r>
      <w:r>
        <w:rPr>
          <w:rFonts w:hint="eastAsia" w:ascii="宋体" w:hAnsi="宋体" w:cs="仿宋"/>
          <w:color w:val="auto"/>
          <w:kern w:val="0"/>
          <w:sz w:val="24"/>
          <w:highlight w:val="none"/>
          <w:lang w:val="zh-CN"/>
        </w:rPr>
        <w:t xml:space="preserve">   年   月   日</w:t>
      </w:r>
    </w:p>
    <w:p>
      <w:pPr>
        <w:spacing w:line="360" w:lineRule="auto"/>
        <w:jc w:val="center"/>
        <w:rPr>
          <w:rFonts w:ascii="宋体" w:hAnsi="宋体" w:cs="仿宋"/>
          <w:b/>
          <w:bCs/>
          <w:color w:val="auto"/>
          <w:sz w:val="24"/>
          <w:highlight w:val="none"/>
        </w:rPr>
      </w:pPr>
    </w:p>
    <w:p>
      <w:pPr>
        <w:spacing w:line="360" w:lineRule="auto"/>
        <w:jc w:val="center"/>
        <w:rPr>
          <w:rFonts w:ascii="宋体" w:hAnsi="宋体" w:cs="仿宋"/>
          <w:b/>
          <w:bCs/>
          <w:color w:val="auto"/>
          <w:sz w:val="24"/>
          <w:highlight w:val="none"/>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仿宋"/>
          <w:b/>
          <w:color w:val="auto"/>
          <w:kern w:val="0"/>
          <w:sz w:val="36"/>
          <w:szCs w:val="36"/>
          <w:highlight w:val="none"/>
        </w:rPr>
      </w:pPr>
      <w:r>
        <w:rPr>
          <w:rFonts w:hint="eastAsia" w:ascii="宋体" w:hAnsi="宋体" w:cs="仿宋"/>
          <w:b/>
          <w:color w:val="auto"/>
          <w:kern w:val="0"/>
          <w:sz w:val="36"/>
          <w:szCs w:val="36"/>
          <w:highlight w:val="none"/>
        </w:rPr>
        <w:t>报价文件部分</w:t>
      </w:r>
    </w:p>
    <w:p>
      <w:pPr>
        <w:spacing w:line="360" w:lineRule="auto"/>
        <w:jc w:val="center"/>
        <w:outlineLvl w:val="0"/>
        <w:rPr>
          <w:rFonts w:ascii="宋体" w:hAnsi="宋体" w:cs="仿宋"/>
          <w:b/>
          <w:color w:val="auto"/>
          <w:kern w:val="0"/>
          <w:sz w:val="36"/>
          <w:szCs w:val="36"/>
          <w:highlight w:val="none"/>
        </w:rPr>
      </w:pPr>
      <w:r>
        <w:rPr>
          <w:rFonts w:hint="eastAsia" w:ascii="宋体" w:hAnsi="宋体" w:cs="仿宋"/>
          <w:b/>
          <w:color w:val="auto"/>
          <w:kern w:val="0"/>
          <w:sz w:val="36"/>
          <w:szCs w:val="36"/>
          <w:highlight w:val="none"/>
        </w:rPr>
        <w:t>目录</w:t>
      </w:r>
    </w:p>
    <w:p>
      <w:pPr>
        <w:spacing w:line="360" w:lineRule="auto"/>
        <w:jc w:val="center"/>
        <w:outlineLvl w:val="0"/>
        <w:rPr>
          <w:rFonts w:ascii="宋体" w:hAnsi="宋体" w:cs="仿宋"/>
          <w:b/>
          <w:color w:val="auto"/>
          <w:kern w:val="0"/>
          <w:sz w:val="36"/>
          <w:szCs w:val="36"/>
          <w:highlight w:val="none"/>
        </w:rPr>
      </w:pPr>
    </w:p>
    <w:p>
      <w:pPr>
        <w:snapToGrid w:val="0"/>
        <w:spacing w:line="360" w:lineRule="auto"/>
        <w:ind w:right="480"/>
        <w:jc w:val="center"/>
        <w:rPr>
          <w:rFonts w:ascii="宋体" w:hAnsi="宋体" w:cs="仿宋"/>
          <w:color w:val="auto"/>
          <w:sz w:val="24"/>
          <w:highlight w:val="none"/>
        </w:rPr>
      </w:pPr>
      <w:r>
        <w:rPr>
          <w:rFonts w:hint="eastAsia" w:ascii="宋体" w:hAnsi="宋体" w:cs="仿宋"/>
          <w:color w:val="auto"/>
          <w:sz w:val="24"/>
          <w:highlight w:val="none"/>
        </w:rPr>
        <w:t>（1）响应报价明细表………………………………………………………（页码）</w:t>
      </w:r>
    </w:p>
    <w:p>
      <w:pPr>
        <w:snapToGrid w:val="0"/>
        <w:spacing w:line="360" w:lineRule="auto"/>
        <w:ind w:right="480"/>
        <w:jc w:val="center"/>
        <w:rPr>
          <w:rFonts w:ascii="宋体" w:hAnsi="宋体" w:cs="仿宋"/>
          <w:color w:val="auto"/>
          <w:sz w:val="24"/>
          <w:highlight w:val="none"/>
        </w:rPr>
      </w:pPr>
      <w:r>
        <w:rPr>
          <w:rFonts w:hint="eastAsia" w:ascii="宋体" w:hAnsi="宋体" w:cs="仿宋"/>
          <w:color w:val="auto"/>
          <w:sz w:val="24"/>
          <w:highlight w:val="none"/>
        </w:rPr>
        <w:t>（2）中小企业声明函（如果有）…………………………………………（页码）</w:t>
      </w: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snapToGrid w:val="0"/>
        <w:spacing w:line="360" w:lineRule="auto"/>
        <w:ind w:right="480"/>
        <w:jc w:val="center"/>
        <w:rPr>
          <w:rFonts w:ascii="宋体" w:hAnsi="宋体" w:cs="仿宋"/>
          <w:b/>
          <w:color w:val="auto"/>
          <w:kern w:val="0"/>
          <w:sz w:val="32"/>
          <w:szCs w:val="32"/>
          <w:highlight w:val="none"/>
        </w:rPr>
      </w:pPr>
    </w:p>
    <w:p>
      <w:pPr>
        <w:pStyle w:val="47"/>
        <w:tabs>
          <w:tab w:val="clear" w:pos="720"/>
        </w:tabs>
        <w:snapToGrid w:val="0"/>
        <w:spacing w:before="120" w:after="120"/>
        <w:ind w:firstLine="643"/>
        <w:outlineLvl w:val="9"/>
        <w:rPr>
          <w:rFonts w:ascii="宋体" w:hAnsi="宋体" w:eastAsia="宋体" w:cs="仿宋"/>
          <w:color w:val="auto"/>
          <w:kern w:val="2"/>
          <w:sz w:val="32"/>
          <w:szCs w:val="32"/>
          <w:highlight w:val="none"/>
        </w:rPr>
        <w:sectPr>
          <w:headerReference r:id="rId28" w:type="first"/>
          <w:footerReference r:id="rId30" w:type="first"/>
          <w:headerReference r:id="rId27" w:type="default"/>
          <w:footerReference r:id="rId29" w:type="default"/>
          <w:pgSz w:w="11906" w:h="16838"/>
          <w:pgMar w:top="1276" w:right="1418" w:bottom="1247" w:left="1418" w:header="851" w:footer="992" w:gutter="0"/>
          <w:cols w:space="720" w:num="1"/>
          <w:titlePg/>
          <w:docGrid w:linePitch="312" w:charSpace="0"/>
        </w:sectPr>
      </w:pPr>
    </w:p>
    <w:p>
      <w:pPr>
        <w:pStyle w:val="47"/>
        <w:tabs>
          <w:tab w:val="clear" w:pos="720"/>
        </w:tabs>
        <w:snapToGrid w:val="0"/>
        <w:spacing w:before="120" w:after="120"/>
        <w:ind w:firstLine="643"/>
        <w:outlineLvl w:val="9"/>
        <w:rPr>
          <w:rFonts w:ascii="宋体" w:hAnsi="宋体" w:eastAsia="宋体" w:cs="仿宋"/>
          <w:color w:val="auto"/>
          <w:kern w:val="2"/>
          <w:sz w:val="32"/>
          <w:szCs w:val="32"/>
          <w:highlight w:val="none"/>
        </w:rPr>
      </w:pPr>
      <w:r>
        <w:rPr>
          <w:rFonts w:hint="eastAsia" w:ascii="宋体" w:hAnsi="宋体" w:eastAsia="宋体" w:cs="仿宋"/>
          <w:color w:val="auto"/>
          <w:kern w:val="2"/>
          <w:sz w:val="32"/>
          <w:szCs w:val="32"/>
          <w:highlight w:val="none"/>
        </w:rPr>
        <w:t>一、响应报价明细表</w:t>
      </w:r>
    </w:p>
    <w:p>
      <w:pPr>
        <w:snapToGrid w:val="0"/>
        <w:spacing w:line="360" w:lineRule="auto"/>
        <w:rPr>
          <w:rFonts w:ascii="宋体" w:hAnsi="宋体" w:cs="仿宋"/>
          <w:color w:val="auto"/>
          <w:kern w:val="0"/>
          <w:sz w:val="24"/>
          <w:highlight w:val="none"/>
        </w:rPr>
      </w:pPr>
      <w:r>
        <w:rPr>
          <w:rFonts w:hint="eastAsia" w:ascii="宋体" w:hAnsi="宋体" w:cs="仿宋"/>
          <w:color w:val="auto"/>
          <w:sz w:val="24"/>
          <w:highlight w:val="none"/>
          <w:lang w:eastAsia="zh-CN"/>
        </w:rPr>
        <w:t>杭州市余杭区禹航实验学校</w:t>
      </w:r>
      <w:r>
        <w:rPr>
          <w:rFonts w:hint="eastAsia" w:ascii="宋体" w:hAnsi="宋体" w:cs="仿宋"/>
          <w:color w:val="auto"/>
          <w:sz w:val="24"/>
          <w:highlight w:val="none"/>
        </w:rPr>
        <w:t>、</w:t>
      </w:r>
      <w:r>
        <w:rPr>
          <w:rFonts w:hint="eastAsia" w:ascii="宋体" w:hAnsi="宋体" w:cs="仿宋"/>
          <w:color w:val="auto"/>
          <w:sz w:val="24"/>
          <w:highlight w:val="none"/>
          <w:lang w:eastAsia="zh-CN"/>
        </w:rPr>
        <w:t>杭州市公共资源交易中心余杭分中心：</w:t>
      </w:r>
    </w:p>
    <w:p>
      <w:pPr>
        <w:snapToGrid w:val="0"/>
        <w:spacing w:line="360" w:lineRule="auto"/>
        <w:ind w:firstLine="482"/>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按你方采购文件要求，我们，本响应文件签字方，谨此向你方发出要约如下：如你方接受本响应，我方承诺按照如下响应报价明细表的价格完成</w:t>
      </w:r>
      <w:r>
        <w:rPr>
          <w:rFonts w:hint="eastAsia" w:ascii="宋体" w:hAnsi="宋体" w:cs="仿宋"/>
          <w:color w:val="auto"/>
          <w:sz w:val="24"/>
          <w:highlight w:val="none"/>
          <w:lang w:eastAsia="zh-CN"/>
        </w:rPr>
        <w:t>杭州市余杭区禹航实验学校空调采购项目</w:t>
      </w:r>
      <w:r>
        <w:rPr>
          <w:rFonts w:hint="eastAsia" w:ascii="宋体" w:hAnsi="宋体" w:cs="仿宋"/>
          <w:color w:val="auto"/>
          <w:sz w:val="24"/>
          <w:highlight w:val="none"/>
        </w:rPr>
        <w:t>【项目编号：</w:t>
      </w:r>
      <w:r>
        <w:rPr>
          <w:rFonts w:hint="eastAsia" w:ascii="宋体" w:hAnsi="宋体" w:cs="仿宋"/>
          <w:color w:val="auto"/>
          <w:sz w:val="24"/>
          <w:highlight w:val="none"/>
          <w:lang w:eastAsia="zh-CN"/>
        </w:rPr>
        <w:t>HZYHZFCG-2023-036</w:t>
      </w:r>
      <w:r>
        <w:rPr>
          <w:rFonts w:hint="eastAsia" w:ascii="宋体" w:hAnsi="宋体" w:cs="仿宋"/>
          <w:color w:val="auto"/>
          <w:sz w:val="24"/>
          <w:highlight w:val="none"/>
        </w:rPr>
        <w:t>】的实施</w:t>
      </w:r>
      <w:r>
        <w:rPr>
          <w:rFonts w:hint="eastAsia" w:ascii="宋体" w:hAnsi="宋体" w:cs="仿宋"/>
          <w:color w:val="auto"/>
          <w:kern w:val="0"/>
          <w:sz w:val="24"/>
          <w:highlight w:val="none"/>
          <w:lang w:val="zh-CN"/>
        </w:rPr>
        <w:t>。</w:t>
      </w:r>
    </w:p>
    <w:p>
      <w:pPr>
        <w:spacing w:line="360" w:lineRule="auto"/>
        <w:jc w:val="center"/>
        <w:rPr>
          <w:rFonts w:ascii="宋体" w:hAnsi="宋体" w:cs="仿宋"/>
          <w:b/>
          <w:color w:val="auto"/>
          <w:kern w:val="0"/>
          <w:sz w:val="24"/>
          <w:highlight w:val="none"/>
          <w:lang w:val="zh-CN"/>
        </w:rPr>
      </w:pPr>
      <w:r>
        <w:rPr>
          <w:rFonts w:hint="eastAsia" w:ascii="宋体" w:hAnsi="宋体" w:cs="仿宋"/>
          <w:b/>
          <w:color w:val="auto"/>
          <w:kern w:val="0"/>
          <w:sz w:val="24"/>
          <w:highlight w:val="none"/>
          <w:lang w:val="zh-CN"/>
        </w:rPr>
        <w:t>响应报价明细表(单位均为人民币元)</w:t>
      </w:r>
    </w:p>
    <w:tbl>
      <w:tblPr>
        <w:tblStyle w:val="36"/>
        <w:tblW w:w="11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27"/>
        <w:gridCol w:w="2338"/>
        <w:gridCol w:w="2562"/>
        <w:gridCol w:w="825"/>
        <w:gridCol w:w="1230"/>
        <w:gridCol w:w="108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534" w:type="dxa"/>
            <w:vAlign w:val="center"/>
          </w:tcPr>
          <w:p>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序号</w:t>
            </w:r>
          </w:p>
        </w:tc>
        <w:tc>
          <w:tcPr>
            <w:tcW w:w="1827" w:type="dxa"/>
            <w:vAlign w:val="center"/>
          </w:tcPr>
          <w:p>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名称</w:t>
            </w:r>
          </w:p>
        </w:tc>
        <w:tc>
          <w:tcPr>
            <w:tcW w:w="2338" w:type="dxa"/>
            <w:vAlign w:val="center"/>
          </w:tcPr>
          <w:p>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品牌（如果有）</w:t>
            </w:r>
          </w:p>
        </w:tc>
        <w:tc>
          <w:tcPr>
            <w:tcW w:w="2562" w:type="dxa"/>
            <w:vAlign w:val="center"/>
          </w:tcPr>
          <w:p>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规格型号</w:t>
            </w:r>
          </w:p>
        </w:tc>
        <w:tc>
          <w:tcPr>
            <w:tcW w:w="825" w:type="dxa"/>
            <w:vAlign w:val="center"/>
          </w:tcPr>
          <w:p>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数量</w:t>
            </w:r>
          </w:p>
        </w:tc>
        <w:tc>
          <w:tcPr>
            <w:tcW w:w="1230" w:type="dxa"/>
            <w:vAlign w:val="center"/>
          </w:tcPr>
          <w:p>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单价</w:t>
            </w:r>
          </w:p>
        </w:tc>
        <w:tc>
          <w:tcPr>
            <w:tcW w:w="1080" w:type="dxa"/>
            <w:vAlign w:val="center"/>
          </w:tcPr>
          <w:p>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总价</w:t>
            </w:r>
          </w:p>
        </w:tc>
        <w:tc>
          <w:tcPr>
            <w:tcW w:w="1515" w:type="dxa"/>
            <w:vAlign w:val="center"/>
          </w:tcPr>
          <w:p>
            <w:pPr>
              <w:spacing w:line="360" w:lineRule="auto"/>
              <w:rPr>
                <w:rFonts w:ascii="宋体" w:hAnsi="宋体" w:cs="仿宋"/>
                <w:b/>
                <w:color w:val="auto"/>
                <w:sz w:val="24"/>
                <w:highlight w:val="none"/>
              </w:rPr>
            </w:pPr>
            <w:r>
              <w:rPr>
                <w:rFonts w:hint="eastAsia" w:ascii="宋体" w:hAnsi="宋体"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ascii="宋体" w:hAnsi="宋体" w:cs="仿宋"/>
                <w:color w:val="auto"/>
                <w:sz w:val="24"/>
                <w:highlight w:val="none"/>
              </w:rPr>
            </w:pPr>
            <w:r>
              <w:rPr>
                <w:rFonts w:hint="eastAsia" w:ascii="宋体" w:hAnsi="宋体" w:cs="仿宋"/>
                <w:color w:val="auto"/>
                <w:sz w:val="24"/>
                <w:highlight w:val="none"/>
              </w:rPr>
              <w:t>1</w:t>
            </w:r>
          </w:p>
        </w:tc>
        <w:tc>
          <w:tcPr>
            <w:tcW w:w="1827" w:type="dxa"/>
            <w:vAlign w:val="center"/>
          </w:tcPr>
          <w:p>
            <w:pPr>
              <w:snapToGrid w:val="0"/>
              <w:spacing w:line="360" w:lineRule="auto"/>
              <w:jc w:val="center"/>
              <w:rPr>
                <w:rFonts w:ascii="宋体" w:hAnsi="宋体" w:cs="仿宋"/>
                <w:color w:val="auto"/>
                <w:sz w:val="24"/>
                <w:highlight w:val="none"/>
              </w:rPr>
            </w:pPr>
          </w:p>
        </w:tc>
        <w:tc>
          <w:tcPr>
            <w:tcW w:w="2338" w:type="dxa"/>
            <w:vAlign w:val="center"/>
          </w:tcPr>
          <w:p>
            <w:pPr>
              <w:snapToGrid w:val="0"/>
              <w:spacing w:line="360" w:lineRule="auto"/>
              <w:jc w:val="center"/>
              <w:rPr>
                <w:rFonts w:ascii="宋体" w:hAnsi="宋体" w:cs="仿宋"/>
                <w:color w:val="auto"/>
                <w:sz w:val="24"/>
                <w:highlight w:val="none"/>
              </w:rPr>
            </w:pPr>
          </w:p>
        </w:tc>
        <w:tc>
          <w:tcPr>
            <w:tcW w:w="2562" w:type="dxa"/>
            <w:vAlign w:val="center"/>
          </w:tcPr>
          <w:p>
            <w:pPr>
              <w:snapToGrid w:val="0"/>
              <w:spacing w:line="360" w:lineRule="auto"/>
              <w:jc w:val="center"/>
              <w:rPr>
                <w:rFonts w:ascii="宋体" w:hAnsi="宋体" w:cs="仿宋"/>
                <w:color w:val="auto"/>
                <w:sz w:val="24"/>
                <w:highlight w:val="none"/>
              </w:rPr>
            </w:pPr>
          </w:p>
        </w:tc>
        <w:tc>
          <w:tcPr>
            <w:tcW w:w="825" w:type="dxa"/>
            <w:vAlign w:val="center"/>
          </w:tcPr>
          <w:p>
            <w:pPr>
              <w:snapToGrid w:val="0"/>
              <w:spacing w:line="360" w:lineRule="auto"/>
              <w:jc w:val="center"/>
              <w:rPr>
                <w:rFonts w:ascii="宋体" w:hAnsi="宋体" w:cs="仿宋"/>
                <w:color w:val="auto"/>
                <w:sz w:val="24"/>
                <w:highlight w:val="none"/>
              </w:rPr>
            </w:pPr>
          </w:p>
        </w:tc>
        <w:tc>
          <w:tcPr>
            <w:tcW w:w="1230" w:type="dxa"/>
            <w:vAlign w:val="center"/>
          </w:tcPr>
          <w:p>
            <w:pPr>
              <w:spacing w:line="360" w:lineRule="auto"/>
              <w:jc w:val="center"/>
              <w:rPr>
                <w:rFonts w:ascii="宋体" w:hAnsi="宋体" w:cs="仿宋"/>
                <w:color w:val="auto"/>
                <w:sz w:val="24"/>
                <w:highlight w:val="none"/>
              </w:rPr>
            </w:pPr>
          </w:p>
        </w:tc>
        <w:tc>
          <w:tcPr>
            <w:tcW w:w="1080" w:type="dxa"/>
            <w:vAlign w:val="center"/>
          </w:tcPr>
          <w:p>
            <w:pPr>
              <w:spacing w:line="360" w:lineRule="auto"/>
              <w:jc w:val="center"/>
              <w:rPr>
                <w:rFonts w:ascii="宋体" w:hAnsi="宋体" w:cs="仿宋"/>
                <w:color w:val="auto"/>
                <w:sz w:val="24"/>
                <w:highlight w:val="none"/>
              </w:rPr>
            </w:pPr>
          </w:p>
        </w:tc>
        <w:tc>
          <w:tcPr>
            <w:tcW w:w="1515" w:type="dxa"/>
            <w:vAlign w:val="center"/>
          </w:tcPr>
          <w:p>
            <w:pPr>
              <w:spacing w:line="360" w:lineRule="auto"/>
              <w:jc w:val="center"/>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仿宋"/>
                <w:color w:val="auto"/>
                <w:sz w:val="24"/>
                <w:highlight w:val="none"/>
              </w:rPr>
            </w:pPr>
            <w:r>
              <w:rPr>
                <w:rFonts w:hint="eastAsia" w:ascii="宋体" w:hAnsi="宋体" w:cs="仿宋"/>
                <w:color w:val="auto"/>
                <w:sz w:val="24"/>
                <w:highlight w:val="none"/>
              </w:rPr>
              <w:t>2</w:t>
            </w:r>
          </w:p>
        </w:tc>
        <w:tc>
          <w:tcPr>
            <w:tcW w:w="1827" w:type="dxa"/>
            <w:vAlign w:val="center"/>
          </w:tcPr>
          <w:p>
            <w:pPr>
              <w:snapToGrid w:val="0"/>
              <w:spacing w:line="360" w:lineRule="auto"/>
              <w:jc w:val="center"/>
              <w:rPr>
                <w:rFonts w:ascii="宋体" w:hAnsi="宋体" w:cs="仿宋"/>
                <w:color w:val="auto"/>
                <w:sz w:val="24"/>
                <w:highlight w:val="none"/>
              </w:rPr>
            </w:pPr>
          </w:p>
        </w:tc>
        <w:tc>
          <w:tcPr>
            <w:tcW w:w="2338" w:type="dxa"/>
            <w:vAlign w:val="center"/>
          </w:tcPr>
          <w:p>
            <w:pPr>
              <w:snapToGrid w:val="0"/>
              <w:spacing w:line="360" w:lineRule="auto"/>
              <w:jc w:val="center"/>
              <w:rPr>
                <w:rFonts w:ascii="宋体" w:hAnsi="宋体" w:cs="仿宋"/>
                <w:color w:val="auto"/>
                <w:sz w:val="24"/>
                <w:highlight w:val="none"/>
              </w:rPr>
            </w:pPr>
          </w:p>
        </w:tc>
        <w:tc>
          <w:tcPr>
            <w:tcW w:w="2562" w:type="dxa"/>
            <w:vAlign w:val="center"/>
          </w:tcPr>
          <w:p>
            <w:pPr>
              <w:snapToGrid w:val="0"/>
              <w:spacing w:line="360" w:lineRule="auto"/>
              <w:jc w:val="center"/>
              <w:rPr>
                <w:rFonts w:ascii="宋体" w:hAnsi="宋体" w:cs="仿宋"/>
                <w:color w:val="auto"/>
                <w:sz w:val="24"/>
                <w:highlight w:val="none"/>
              </w:rPr>
            </w:pPr>
          </w:p>
        </w:tc>
        <w:tc>
          <w:tcPr>
            <w:tcW w:w="825" w:type="dxa"/>
            <w:vAlign w:val="center"/>
          </w:tcPr>
          <w:p>
            <w:pPr>
              <w:snapToGrid w:val="0"/>
              <w:spacing w:line="360" w:lineRule="auto"/>
              <w:jc w:val="center"/>
              <w:rPr>
                <w:rFonts w:ascii="宋体" w:hAnsi="宋体" w:cs="仿宋"/>
                <w:color w:val="auto"/>
                <w:sz w:val="24"/>
                <w:highlight w:val="none"/>
              </w:rPr>
            </w:pPr>
          </w:p>
        </w:tc>
        <w:tc>
          <w:tcPr>
            <w:tcW w:w="1230" w:type="dxa"/>
            <w:vAlign w:val="center"/>
          </w:tcPr>
          <w:p>
            <w:pPr>
              <w:spacing w:line="360" w:lineRule="auto"/>
              <w:jc w:val="center"/>
              <w:rPr>
                <w:rFonts w:ascii="宋体" w:hAnsi="宋体" w:cs="仿宋"/>
                <w:color w:val="auto"/>
                <w:sz w:val="24"/>
                <w:highlight w:val="none"/>
              </w:rPr>
            </w:pPr>
          </w:p>
        </w:tc>
        <w:tc>
          <w:tcPr>
            <w:tcW w:w="1080" w:type="dxa"/>
            <w:vAlign w:val="center"/>
          </w:tcPr>
          <w:p>
            <w:pPr>
              <w:spacing w:line="360" w:lineRule="auto"/>
              <w:jc w:val="center"/>
              <w:rPr>
                <w:rFonts w:ascii="宋体" w:hAnsi="宋体" w:cs="仿宋"/>
                <w:color w:val="auto"/>
                <w:sz w:val="24"/>
                <w:highlight w:val="none"/>
              </w:rPr>
            </w:pPr>
          </w:p>
        </w:tc>
        <w:tc>
          <w:tcPr>
            <w:tcW w:w="1515" w:type="dxa"/>
            <w:vAlign w:val="center"/>
          </w:tcPr>
          <w:p>
            <w:pPr>
              <w:spacing w:line="360" w:lineRule="auto"/>
              <w:jc w:val="center"/>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仿宋"/>
                <w:color w:val="auto"/>
                <w:sz w:val="24"/>
                <w:highlight w:val="none"/>
              </w:rPr>
            </w:pPr>
            <w:r>
              <w:rPr>
                <w:rFonts w:hint="eastAsia" w:ascii="宋体" w:hAnsi="宋体" w:cs="仿宋"/>
                <w:color w:val="auto"/>
                <w:sz w:val="24"/>
                <w:highlight w:val="none"/>
              </w:rPr>
              <w:t>3</w:t>
            </w:r>
          </w:p>
        </w:tc>
        <w:tc>
          <w:tcPr>
            <w:tcW w:w="1827" w:type="dxa"/>
            <w:vAlign w:val="center"/>
          </w:tcPr>
          <w:p>
            <w:pPr>
              <w:snapToGrid w:val="0"/>
              <w:spacing w:line="360" w:lineRule="auto"/>
              <w:jc w:val="center"/>
              <w:rPr>
                <w:rFonts w:ascii="宋体" w:hAnsi="宋体" w:cs="仿宋"/>
                <w:color w:val="auto"/>
                <w:sz w:val="24"/>
                <w:highlight w:val="none"/>
              </w:rPr>
            </w:pPr>
          </w:p>
        </w:tc>
        <w:tc>
          <w:tcPr>
            <w:tcW w:w="2338" w:type="dxa"/>
            <w:vAlign w:val="center"/>
          </w:tcPr>
          <w:p>
            <w:pPr>
              <w:snapToGrid w:val="0"/>
              <w:spacing w:line="360" w:lineRule="auto"/>
              <w:jc w:val="center"/>
              <w:rPr>
                <w:rFonts w:ascii="宋体" w:hAnsi="宋体" w:cs="仿宋"/>
                <w:color w:val="auto"/>
                <w:sz w:val="24"/>
                <w:highlight w:val="none"/>
              </w:rPr>
            </w:pPr>
          </w:p>
        </w:tc>
        <w:tc>
          <w:tcPr>
            <w:tcW w:w="2562" w:type="dxa"/>
            <w:vAlign w:val="center"/>
          </w:tcPr>
          <w:p>
            <w:pPr>
              <w:snapToGrid w:val="0"/>
              <w:spacing w:line="360" w:lineRule="auto"/>
              <w:jc w:val="center"/>
              <w:rPr>
                <w:rFonts w:ascii="宋体" w:hAnsi="宋体" w:cs="仿宋"/>
                <w:color w:val="auto"/>
                <w:sz w:val="24"/>
                <w:highlight w:val="none"/>
              </w:rPr>
            </w:pPr>
          </w:p>
        </w:tc>
        <w:tc>
          <w:tcPr>
            <w:tcW w:w="825" w:type="dxa"/>
            <w:vAlign w:val="center"/>
          </w:tcPr>
          <w:p>
            <w:pPr>
              <w:snapToGrid w:val="0"/>
              <w:spacing w:line="360" w:lineRule="auto"/>
              <w:jc w:val="center"/>
              <w:rPr>
                <w:rFonts w:ascii="宋体" w:hAnsi="宋体" w:cs="仿宋"/>
                <w:color w:val="auto"/>
                <w:sz w:val="24"/>
                <w:highlight w:val="none"/>
              </w:rPr>
            </w:pPr>
          </w:p>
        </w:tc>
        <w:tc>
          <w:tcPr>
            <w:tcW w:w="1230" w:type="dxa"/>
            <w:vAlign w:val="center"/>
          </w:tcPr>
          <w:p>
            <w:pPr>
              <w:spacing w:line="360" w:lineRule="auto"/>
              <w:jc w:val="center"/>
              <w:rPr>
                <w:rFonts w:ascii="宋体" w:hAnsi="宋体" w:cs="仿宋"/>
                <w:color w:val="auto"/>
                <w:sz w:val="24"/>
                <w:highlight w:val="none"/>
              </w:rPr>
            </w:pPr>
          </w:p>
        </w:tc>
        <w:tc>
          <w:tcPr>
            <w:tcW w:w="1080" w:type="dxa"/>
            <w:vAlign w:val="center"/>
          </w:tcPr>
          <w:p>
            <w:pPr>
              <w:spacing w:line="360" w:lineRule="auto"/>
              <w:jc w:val="center"/>
              <w:rPr>
                <w:rFonts w:ascii="宋体" w:hAnsi="宋体" w:cs="仿宋"/>
                <w:color w:val="auto"/>
                <w:sz w:val="24"/>
                <w:highlight w:val="none"/>
              </w:rPr>
            </w:pPr>
          </w:p>
        </w:tc>
        <w:tc>
          <w:tcPr>
            <w:tcW w:w="1515" w:type="dxa"/>
            <w:vAlign w:val="center"/>
          </w:tcPr>
          <w:p>
            <w:pPr>
              <w:spacing w:line="360" w:lineRule="auto"/>
              <w:jc w:val="center"/>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仿宋"/>
                <w:color w:val="auto"/>
                <w:sz w:val="24"/>
                <w:highlight w:val="none"/>
              </w:rPr>
            </w:pPr>
            <w:r>
              <w:rPr>
                <w:rFonts w:hint="eastAsia" w:ascii="宋体" w:hAnsi="宋体" w:cs="仿宋"/>
                <w:color w:val="auto"/>
                <w:sz w:val="24"/>
                <w:highlight w:val="none"/>
              </w:rPr>
              <w:t>…</w:t>
            </w:r>
          </w:p>
        </w:tc>
        <w:tc>
          <w:tcPr>
            <w:tcW w:w="1827" w:type="dxa"/>
            <w:vAlign w:val="center"/>
          </w:tcPr>
          <w:p>
            <w:pP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w:t>
            </w:r>
          </w:p>
        </w:tc>
        <w:tc>
          <w:tcPr>
            <w:tcW w:w="2338" w:type="dxa"/>
            <w:vAlign w:val="center"/>
          </w:tcPr>
          <w:p>
            <w:pPr>
              <w:snapToGrid w:val="0"/>
              <w:spacing w:line="360" w:lineRule="auto"/>
              <w:jc w:val="center"/>
              <w:rPr>
                <w:rFonts w:ascii="宋体" w:hAnsi="宋体" w:cs="仿宋"/>
                <w:color w:val="auto"/>
                <w:sz w:val="24"/>
                <w:highlight w:val="none"/>
              </w:rPr>
            </w:pPr>
          </w:p>
        </w:tc>
        <w:tc>
          <w:tcPr>
            <w:tcW w:w="2562" w:type="dxa"/>
            <w:vAlign w:val="center"/>
          </w:tcPr>
          <w:p>
            <w:pPr>
              <w:snapToGrid w:val="0"/>
              <w:spacing w:line="360" w:lineRule="auto"/>
              <w:jc w:val="center"/>
              <w:rPr>
                <w:rFonts w:ascii="宋体" w:hAnsi="宋体" w:cs="仿宋"/>
                <w:color w:val="auto"/>
                <w:sz w:val="24"/>
                <w:highlight w:val="none"/>
              </w:rPr>
            </w:pPr>
          </w:p>
        </w:tc>
        <w:tc>
          <w:tcPr>
            <w:tcW w:w="825" w:type="dxa"/>
            <w:vAlign w:val="center"/>
          </w:tcPr>
          <w:p>
            <w:pPr>
              <w:snapToGrid w:val="0"/>
              <w:spacing w:line="360" w:lineRule="auto"/>
              <w:jc w:val="center"/>
              <w:rPr>
                <w:rFonts w:ascii="宋体" w:hAnsi="宋体" w:cs="仿宋"/>
                <w:color w:val="auto"/>
                <w:sz w:val="24"/>
                <w:highlight w:val="none"/>
              </w:rPr>
            </w:pPr>
          </w:p>
        </w:tc>
        <w:tc>
          <w:tcPr>
            <w:tcW w:w="1230" w:type="dxa"/>
            <w:vAlign w:val="center"/>
          </w:tcPr>
          <w:p>
            <w:pPr>
              <w:spacing w:line="360" w:lineRule="auto"/>
              <w:jc w:val="center"/>
              <w:rPr>
                <w:rFonts w:ascii="宋体" w:hAnsi="宋体" w:cs="仿宋"/>
                <w:color w:val="auto"/>
                <w:sz w:val="24"/>
                <w:highlight w:val="none"/>
              </w:rPr>
            </w:pPr>
          </w:p>
        </w:tc>
        <w:tc>
          <w:tcPr>
            <w:tcW w:w="1080" w:type="dxa"/>
            <w:vAlign w:val="center"/>
          </w:tcPr>
          <w:p>
            <w:pPr>
              <w:spacing w:line="360" w:lineRule="auto"/>
              <w:jc w:val="center"/>
              <w:rPr>
                <w:rFonts w:ascii="宋体" w:hAnsi="宋体" w:cs="仿宋"/>
                <w:color w:val="auto"/>
                <w:sz w:val="24"/>
                <w:highlight w:val="none"/>
              </w:rPr>
            </w:pPr>
          </w:p>
        </w:tc>
        <w:tc>
          <w:tcPr>
            <w:tcW w:w="1515" w:type="dxa"/>
            <w:vAlign w:val="center"/>
          </w:tcPr>
          <w:p>
            <w:pPr>
              <w:spacing w:line="360" w:lineRule="auto"/>
              <w:jc w:val="center"/>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4699" w:type="dxa"/>
            <w:gridSpan w:val="3"/>
            <w:vAlign w:val="center"/>
          </w:tcPr>
          <w:p>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响应报价合计（小写）</w:t>
            </w:r>
          </w:p>
        </w:tc>
        <w:tc>
          <w:tcPr>
            <w:tcW w:w="7212" w:type="dxa"/>
            <w:gridSpan w:val="5"/>
            <w:vAlign w:val="center"/>
          </w:tcPr>
          <w:p>
            <w:pPr>
              <w:spacing w:line="360" w:lineRule="auto"/>
              <w:jc w:val="center"/>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4699" w:type="dxa"/>
            <w:gridSpan w:val="3"/>
            <w:vAlign w:val="center"/>
          </w:tcPr>
          <w:p>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响应报价合计（大写）</w:t>
            </w:r>
          </w:p>
        </w:tc>
        <w:tc>
          <w:tcPr>
            <w:tcW w:w="7212" w:type="dxa"/>
            <w:gridSpan w:val="5"/>
            <w:vAlign w:val="center"/>
          </w:tcPr>
          <w:p>
            <w:pPr>
              <w:spacing w:line="360" w:lineRule="auto"/>
              <w:jc w:val="center"/>
              <w:rPr>
                <w:rFonts w:ascii="宋体" w:hAnsi="宋体" w:cs="仿宋"/>
                <w:color w:val="auto"/>
                <w:sz w:val="24"/>
                <w:highlight w:val="none"/>
              </w:rPr>
            </w:pPr>
          </w:p>
        </w:tc>
      </w:tr>
    </w:tbl>
    <w:p>
      <w:pPr>
        <w:snapToGrid w:val="0"/>
        <w:spacing w:line="360" w:lineRule="auto"/>
        <w:ind w:left="480"/>
        <w:rPr>
          <w:rFonts w:ascii="宋体" w:hAnsi="宋体" w:cs="仿宋"/>
          <w:b/>
          <w:color w:val="auto"/>
          <w:kern w:val="0"/>
          <w:sz w:val="24"/>
          <w:highlight w:val="none"/>
          <w:lang w:val="zh-CN"/>
        </w:rPr>
      </w:pPr>
      <w:r>
        <w:rPr>
          <w:rFonts w:hint="eastAsia" w:ascii="宋体" w:hAnsi="宋体" w:cs="仿宋"/>
          <w:b/>
          <w:color w:val="auto"/>
          <w:kern w:val="0"/>
          <w:sz w:val="24"/>
          <w:highlight w:val="none"/>
          <w:lang w:val="zh-CN"/>
        </w:rPr>
        <w:t>注：</w:t>
      </w:r>
    </w:p>
    <w:p>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采购人将以合同形式有偿取得货物或服务，不接受供应商给予的赠品、回扣或者与采购无关的其他商品、服务；采购内容未包含在《</w:t>
      </w:r>
      <w:r>
        <w:rPr>
          <w:rFonts w:hint="eastAsia" w:ascii="宋体" w:hAnsi="宋体" w:cs="仿宋"/>
          <w:b/>
          <w:color w:val="auto"/>
          <w:kern w:val="0"/>
          <w:sz w:val="24"/>
          <w:highlight w:val="none"/>
          <w:lang w:val="zh-CN"/>
        </w:rPr>
        <w:t>响应报价明细表</w:t>
      </w:r>
      <w:r>
        <w:rPr>
          <w:rFonts w:hint="eastAsia" w:ascii="宋体" w:hAnsi="宋体" w:cs="宋体"/>
          <w:b/>
          <w:color w:val="auto"/>
          <w:kern w:val="0"/>
          <w:sz w:val="24"/>
          <w:highlight w:val="none"/>
          <w:lang w:val="zh-CN"/>
        </w:rPr>
        <w:t>》名称栏中，供应商不能作出合理解释的，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文件含有采购人不能接受的附加条件的，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3、特别提示：采购代理机构将对项目名称和项目编号，成交供应商名称、地址和成交标金额，主要成交标的名称、品牌（如果有）、规格型号、数量、单价等予以公示。</w:t>
      </w:r>
    </w:p>
    <w:p>
      <w:pPr>
        <w:numPr>
          <w:numId w:val="0"/>
        </w:numPr>
        <w:spacing w:line="360" w:lineRule="auto"/>
        <w:ind w:firstLine="480" w:firstLineChars="200"/>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numPr>
          <w:numId w:val="0"/>
        </w:numPr>
        <w:spacing w:line="360" w:lineRule="auto"/>
        <w:ind w:firstLine="480" w:firstLineChars="200"/>
        <w:rPr>
          <w:rFonts w:ascii="宋体" w:hAnsi="宋体" w:eastAsia="宋体" w:cs="宋体"/>
          <w:color w:val="auto"/>
          <w:kern w:val="2"/>
          <w:sz w:val="32"/>
          <w:szCs w:val="32"/>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特别说明：▲供应商报价低于项目预算50%的，应当在报价文件中详细阐述不影响产品质量或者诚信履约的具体原因。</w:t>
      </w:r>
    </w:p>
    <w:p>
      <w:pPr>
        <w:snapToGrid w:val="0"/>
        <w:spacing w:line="360" w:lineRule="auto"/>
        <w:ind w:firstLine="480" w:firstLineChars="200"/>
        <w:jc w:val="left"/>
        <w:rPr>
          <w:rFonts w:ascii="宋体" w:hAnsi="宋体" w:eastAsia="宋体" w:cs="仿宋"/>
          <w:color w:val="auto"/>
          <w:kern w:val="2"/>
          <w:sz w:val="32"/>
          <w:szCs w:val="32"/>
          <w:highlight w:val="none"/>
        </w:rPr>
      </w:pPr>
    </w:p>
    <w:p>
      <w:pPr>
        <w:pStyle w:val="47"/>
        <w:tabs>
          <w:tab w:val="clear" w:pos="720"/>
        </w:tabs>
        <w:snapToGrid w:val="0"/>
        <w:spacing w:before="120" w:after="120"/>
        <w:ind w:firstLine="643"/>
        <w:outlineLvl w:val="9"/>
        <w:rPr>
          <w:rFonts w:ascii="宋体" w:hAnsi="宋体" w:eastAsia="宋体" w:cs="仿宋"/>
          <w:color w:val="auto"/>
          <w:kern w:val="2"/>
          <w:sz w:val="32"/>
          <w:szCs w:val="32"/>
          <w:highlight w:val="none"/>
        </w:rPr>
        <w:sectPr>
          <w:headerReference r:id="rId32" w:type="first"/>
          <w:headerReference r:id="rId31" w:type="default"/>
          <w:pgSz w:w="16838" w:h="11906" w:orient="landscape"/>
          <w:pgMar w:top="1418" w:right="1247" w:bottom="1418" w:left="1276" w:header="851" w:footer="992" w:gutter="0"/>
          <w:cols w:space="720" w:num="1"/>
          <w:titlePg/>
          <w:docGrid w:linePitch="312" w:charSpace="0"/>
        </w:sectPr>
      </w:pPr>
    </w:p>
    <w:p>
      <w:pPr>
        <w:pStyle w:val="47"/>
        <w:tabs>
          <w:tab w:val="clear" w:pos="720"/>
        </w:tabs>
        <w:snapToGrid w:val="0"/>
        <w:spacing w:before="120" w:after="120"/>
        <w:ind w:firstLine="643"/>
        <w:outlineLvl w:val="9"/>
        <w:rPr>
          <w:rFonts w:ascii="宋体" w:hAnsi="宋体" w:eastAsia="宋体" w:cs="仿宋"/>
          <w:color w:val="auto"/>
          <w:sz w:val="32"/>
          <w:szCs w:val="32"/>
          <w:highlight w:val="none"/>
        </w:rPr>
      </w:pPr>
      <w:r>
        <w:rPr>
          <w:rFonts w:hint="eastAsia" w:ascii="宋体" w:hAnsi="宋体" w:eastAsia="宋体" w:cs="仿宋"/>
          <w:color w:val="auto"/>
          <w:kern w:val="2"/>
          <w:sz w:val="32"/>
          <w:szCs w:val="32"/>
          <w:highlight w:val="none"/>
        </w:rPr>
        <w:t>二、</w:t>
      </w:r>
      <w:r>
        <w:rPr>
          <w:rFonts w:hint="eastAsia" w:ascii="宋体" w:hAnsi="宋体" w:eastAsia="宋体" w:cs="仿宋"/>
          <w:color w:val="auto"/>
          <w:sz w:val="32"/>
          <w:szCs w:val="32"/>
          <w:highlight w:val="none"/>
        </w:rPr>
        <w:t>中小企业声明函（如果有）</w:t>
      </w:r>
    </w:p>
    <w:p>
      <w:pPr>
        <w:widowControl/>
        <w:spacing w:line="360" w:lineRule="auto"/>
        <w:ind w:firstLine="120" w:firstLineChars="50"/>
        <w:jc w:val="left"/>
        <w:rPr>
          <w:rFonts w:ascii="宋体" w:hAnsi="宋体" w:cs="仿宋"/>
          <w:b/>
          <w:color w:val="auto"/>
          <w:kern w:val="0"/>
          <w:sz w:val="36"/>
          <w:szCs w:val="36"/>
          <w:highlight w:val="none"/>
        </w:rPr>
      </w:pPr>
      <w:r>
        <w:rPr>
          <w:rFonts w:hint="eastAsia" w:ascii="宋体" w:hAnsi="宋体" w:cs="仿宋"/>
          <w:b/>
          <w:color w:val="auto"/>
          <w:sz w:val="24"/>
          <w:highlight w:val="none"/>
        </w:rPr>
        <w:t>[采购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ascii="宋体" w:hAnsi="宋体" w:cs="仿宋"/>
          <w:b/>
          <w:color w:val="auto"/>
          <w:kern w:val="0"/>
          <w:sz w:val="36"/>
          <w:szCs w:val="36"/>
          <w:highlight w:val="none"/>
        </w:rPr>
      </w:pPr>
    </w:p>
    <w:p>
      <w:pPr>
        <w:spacing w:line="360" w:lineRule="auto"/>
        <w:ind w:right="420" w:firstLine="3614" w:firstLineChars="1000"/>
        <w:rPr>
          <w:rFonts w:ascii="宋体" w:hAnsi="宋体" w:cs="仿宋"/>
          <w:b/>
          <w:color w:val="auto"/>
          <w:kern w:val="0"/>
          <w:sz w:val="36"/>
          <w:szCs w:val="36"/>
          <w:highlight w:val="none"/>
        </w:rPr>
      </w:pPr>
    </w:p>
    <w:p>
      <w:pPr>
        <w:spacing w:line="360" w:lineRule="auto"/>
        <w:ind w:right="420" w:firstLine="3614" w:firstLineChars="1000"/>
        <w:rPr>
          <w:rFonts w:ascii="宋体" w:hAnsi="宋体" w:cs="仿宋"/>
          <w:b/>
          <w:color w:val="auto"/>
          <w:kern w:val="0"/>
          <w:sz w:val="36"/>
          <w:szCs w:val="36"/>
          <w:highlight w:val="none"/>
        </w:rPr>
      </w:pPr>
    </w:p>
    <w:p>
      <w:pPr>
        <w:spacing w:line="360" w:lineRule="auto"/>
        <w:ind w:right="420" w:firstLine="3614" w:firstLineChars="1000"/>
        <w:rPr>
          <w:rFonts w:ascii="宋体" w:hAnsi="宋体" w:cs="仿宋"/>
          <w:b/>
          <w:color w:val="auto"/>
          <w:kern w:val="0"/>
          <w:sz w:val="36"/>
          <w:szCs w:val="36"/>
          <w:highlight w:val="none"/>
        </w:rPr>
      </w:pPr>
    </w:p>
    <w:p>
      <w:pPr>
        <w:spacing w:line="360" w:lineRule="auto"/>
        <w:ind w:right="420" w:firstLine="3614" w:firstLineChars="1000"/>
        <w:rPr>
          <w:rFonts w:ascii="宋体" w:hAnsi="宋体" w:cs="仿宋"/>
          <w:b/>
          <w:color w:val="auto"/>
          <w:kern w:val="0"/>
          <w:sz w:val="36"/>
          <w:szCs w:val="36"/>
          <w:highlight w:val="none"/>
        </w:rPr>
      </w:pPr>
    </w:p>
    <w:p>
      <w:pPr>
        <w:spacing w:line="360" w:lineRule="auto"/>
        <w:ind w:right="420" w:firstLine="3614" w:firstLineChars="1000"/>
        <w:rPr>
          <w:rFonts w:ascii="宋体" w:hAnsi="宋体" w:cs="仿宋"/>
          <w:b/>
          <w:color w:val="auto"/>
          <w:kern w:val="0"/>
          <w:sz w:val="36"/>
          <w:szCs w:val="36"/>
          <w:highlight w:val="none"/>
        </w:rPr>
        <w:sectPr>
          <w:headerReference r:id="rId33" w:type="default"/>
          <w:footerReference r:id="rId34" w:type="default"/>
          <w:pgSz w:w="11906" w:h="16838"/>
          <w:pgMar w:top="1440" w:right="1800" w:bottom="1440" w:left="1800" w:header="930" w:footer="992" w:gutter="0"/>
          <w:cols w:space="720" w:num="1"/>
          <w:docGrid w:type="lines" w:linePitch="312" w:charSpace="0"/>
        </w:sectPr>
      </w:pPr>
    </w:p>
    <w:p>
      <w:pPr>
        <w:spacing w:line="360" w:lineRule="auto"/>
        <w:jc w:val="center"/>
        <w:rPr>
          <w:rFonts w:ascii="宋体" w:hAnsi="宋体" w:cs="宋体"/>
          <w:b/>
          <w:bCs/>
          <w:color w:val="auto"/>
          <w:kern w:val="44"/>
          <w:sz w:val="44"/>
          <w:szCs w:val="44"/>
          <w:highlight w:val="none"/>
        </w:rPr>
      </w:pPr>
      <w:bookmarkStart w:id="534" w:name="_Toc465665161"/>
      <w:r>
        <w:rPr>
          <w:rFonts w:hint="eastAsia" w:ascii="宋体" w:hAnsi="宋体" w:cs="宋体"/>
          <w:b/>
          <w:bCs/>
          <w:color w:val="auto"/>
          <w:kern w:val="44"/>
          <w:sz w:val="44"/>
          <w:szCs w:val="44"/>
          <w:highlight w:val="none"/>
        </w:rPr>
        <w:t>附件</w:t>
      </w:r>
      <w:bookmarkEnd w:id="534"/>
    </w:p>
    <w:p>
      <w:pPr>
        <w:spacing w:line="360" w:lineRule="auto"/>
        <w:rPr>
          <w:rFonts w:ascii="宋体" w:hAnsi="宋体" w:cs="仿宋"/>
          <w:b/>
          <w:color w:val="auto"/>
          <w:spacing w:val="6"/>
          <w:sz w:val="32"/>
          <w:szCs w:val="32"/>
          <w:highlight w:val="none"/>
        </w:rPr>
      </w:pPr>
    </w:p>
    <w:p>
      <w:pPr>
        <w:spacing w:line="360" w:lineRule="auto"/>
        <w:rPr>
          <w:rFonts w:ascii="宋体" w:hAnsi="宋体" w:cs="仿宋"/>
          <w:b/>
          <w:color w:val="auto"/>
          <w:spacing w:val="6"/>
          <w:sz w:val="32"/>
          <w:szCs w:val="32"/>
          <w:highlight w:val="none"/>
        </w:rPr>
      </w:pPr>
      <w:r>
        <w:rPr>
          <w:rFonts w:hint="eastAsia" w:ascii="宋体" w:hAnsi="宋体" w:cs="仿宋"/>
          <w:b/>
          <w:color w:val="auto"/>
          <w:spacing w:val="6"/>
          <w:sz w:val="32"/>
          <w:szCs w:val="32"/>
          <w:highlight w:val="none"/>
        </w:rPr>
        <w:t>附件1：</w:t>
      </w:r>
    </w:p>
    <w:p>
      <w:pPr>
        <w:spacing w:line="360" w:lineRule="auto"/>
        <w:jc w:val="center"/>
        <w:rPr>
          <w:rFonts w:ascii="宋体" w:hAnsi="宋体" w:cs="仿宋"/>
          <w:b/>
          <w:color w:val="auto"/>
          <w:spacing w:val="6"/>
          <w:sz w:val="32"/>
          <w:szCs w:val="32"/>
          <w:highlight w:val="none"/>
        </w:rPr>
      </w:pPr>
      <w:bookmarkStart w:id="535" w:name="OLE_LINK13"/>
      <w:bookmarkStart w:id="536" w:name="OLE_LINK14"/>
      <w:r>
        <w:rPr>
          <w:rFonts w:hint="eastAsia" w:ascii="宋体" w:hAnsi="宋体" w:cs="仿宋"/>
          <w:b/>
          <w:color w:val="auto"/>
          <w:spacing w:val="6"/>
          <w:sz w:val="32"/>
          <w:szCs w:val="32"/>
          <w:highlight w:val="none"/>
        </w:rPr>
        <w:t>残疾人福利性单位声明函</w:t>
      </w:r>
      <w:bookmarkEnd w:id="535"/>
      <w:bookmarkEnd w:id="536"/>
    </w:p>
    <w:p>
      <w:pPr>
        <w:spacing w:line="360" w:lineRule="auto"/>
        <w:rPr>
          <w:rFonts w:ascii="宋体" w:hAnsi="宋体" w:cs="仿宋"/>
          <w:b/>
          <w:color w:val="auto"/>
          <w:spacing w:val="6"/>
          <w:sz w:val="30"/>
          <w:szCs w:val="30"/>
          <w:highlight w:val="none"/>
        </w:rPr>
      </w:pP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本单位对上述声明的真实性负责。如有虚假，将依法承担相应责任。</w:t>
      </w:r>
    </w:p>
    <w:p>
      <w:pPr>
        <w:spacing w:line="360" w:lineRule="auto"/>
        <w:ind w:firstLine="480" w:firstLineChars="200"/>
        <w:rPr>
          <w:rFonts w:ascii="宋体" w:hAnsi="宋体" w:cs="仿宋"/>
          <w:color w:val="auto"/>
          <w:sz w:val="24"/>
          <w:highlight w:val="none"/>
        </w:rPr>
      </w:pPr>
    </w:p>
    <w:p>
      <w:pPr>
        <w:spacing w:line="360" w:lineRule="auto"/>
        <w:ind w:firstLine="480" w:firstLineChars="200"/>
        <w:rPr>
          <w:rFonts w:ascii="宋体" w:hAnsi="宋体" w:cs="仿宋"/>
          <w:color w:val="auto"/>
          <w:sz w:val="24"/>
          <w:highlight w:val="none"/>
        </w:rPr>
      </w:pPr>
    </w:p>
    <w:p>
      <w:pPr>
        <w:tabs>
          <w:tab w:val="left" w:pos="4860"/>
        </w:tabs>
        <w:spacing w:line="360" w:lineRule="auto"/>
        <w:ind w:right="1560" w:firstLine="480" w:firstLineChars="200"/>
        <w:jc w:val="center"/>
        <w:rPr>
          <w:rFonts w:ascii="宋体" w:hAnsi="宋体" w:cs="仿宋"/>
          <w:color w:val="auto"/>
          <w:sz w:val="24"/>
          <w:highlight w:val="none"/>
        </w:rPr>
      </w:pPr>
      <w:r>
        <w:rPr>
          <w:rFonts w:hint="eastAsia" w:ascii="宋体" w:hAnsi="宋体" w:cs="仿宋"/>
          <w:color w:val="auto"/>
          <w:kern w:val="0"/>
          <w:sz w:val="24"/>
          <w:highlight w:val="none"/>
        </w:rPr>
        <w:t xml:space="preserve">                       </w:t>
      </w:r>
      <w:r>
        <w:rPr>
          <w:rFonts w:hint="eastAsia" w:ascii="宋体" w:hAnsi="宋体" w:cs="仿宋"/>
          <w:color w:val="auto"/>
          <w:kern w:val="0"/>
          <w:sz w:val="24"/>
          <w:highlight w:val="none"/>
          <w:lang w:val="zh-CN"/>
        </w:rPr>
        <w:t>供应商名称（电子签名）</w:t>
      </w:r>
      <w:r>
        <w:rPr>
          <w:rFonts w:hint="eastAsia" w:ascii="宋体" w:hAnsi="宋体" w:cs="仿宋"/>
          <w:color w:val="auto"/>
          <w:sz w:val="24"/>
          <w:highlight w:val="none"/>
        </w:rPr>
        <w:t>：</w:t>
      </w:r>
    </w:p>
    <w:p>
      <w:pPr>
        <w:tabs>
          <w:tab w:val="left" w:pos="4860"/>
        </w:tabs>
        <w:spacing w:line="360" w:lineRule="auto"/>
        <w:ind w:right="1560" w:firstLine="480" w:firstLineChars="200"/>
        <w:jc w:val="center"/>
        <w:rPr>
          <w:rFonts w:ascii="宋体" w:hAnsi="宋体" w:cs="仿宋"/>
          <w:color w:val="auto"/>
          <w:sz w:val="24"/>
          <w:highlight w:val="none"/>
        </w:rPr>
      </w:pPr>
      <w:r>
        <w:rPr>
          <w:rFonts w:hint="eastAsia" w:ascii="宋体" w:hAnsi="宋体" w:cs="仿宋"/>
          <w:color w:val="auto"/>
          <w:sz w:val="24"/>
          <w:highlight w:val="none"/>
        </w:rPr>
        <w:t xml:space="preserve">       日  期：</w:t>
      </w:r>
    </w:p>
    <w:p>
      <w:pPr>
        <w:spacing w:line="360" w:lineRule="auto"/>
        <w:ind w:firstLine="480" w:firstLineChars="200"/>
        <w:rPr>
          <w:rFonts w:ascii="宋体" w:hAnsi="宋体" w:cs="仿宋"/>
          <w:color w:val="auto"/>
          <w:sz w:val="24"/>
          <w:highlight w:val="none"/>
        </w:rPr>
      </w:pPr>
    </w:p>
    <w:p>
      <w:pPr>
        <w:spacing w:line="360" w:lineRule="auto"/>
        <w:ind w:firstLine="420" w:firstLineChars="200"/>
        <w:rPr>
          <w:rFonts w:ascii="宋体" w:hAnsi="宋体" w:cs="仿宋"/>
          <w:color w:val="auto"/>
          <w:highlight w:val="none"/>
        </w:rPr>
      </w:pPr>
    </w:p>
    <w:p>
      <w:pPr>
        <w:spacing w:line="360" w:lineRule="auto"/>
        <w:ind w:firstLine="420" w:firstLineChars="200"/>
        <w:rPr>
          <w:rFonts w:ascii="宋体" w:hAnsi="宋体" w:cs="仿宋"/>
          <w:color w:val="auto"/>
          <w:highlight w:val="none"/>
        </w:rPr>
      </w:pPr>
    </w:p>
    <w:p>
      <w:pPr>
        <w:spacing w:line="360" w:lineRule="auto"/>
        <w:ind w:firstLine="420" w:firstLineChars="200"/>
        <w:rPr>
          <w:rFonts w:ascii="宋体" w:hAnsi="宋体" w:cs="仿宋"/>
          <w:color w:val="auto"/>
          <w:highlight w:val="none"/>
        </w:rPr>
      </w:pPr>
    </w:p>
    <w:p>
      <w:pPr>
        <w:spacing w:line="360" w:lineRule="auto"/>
        <w:ind w:firstLine="420" w:firstLineChars="200"/>
        <w:rPr>
          <w:rFonts w:ascii="宋体" w:hAnsi="宋体" w:cs="仿宋"/>
          <w:color w:val="auto"/>
          <w:highlight w:val="none"/>
        </w:rPr>
      </w:pPr>
    </w:p>
    <w:p>
      <w:pPr>
        <w:spacing w:line="360" w:lineRule="auto"/>
        <w:rPr>
          <w:rFonts w:ascii="宋体" w:hAnsi="宋体" w:cs="仿宋"/>
          <w:b/>
          <w:color w:val="auto"/>
          <w:sz w:val="24"/>
          <w:highlight w:val="none"/>
        </w:rPr>
      </w:pPr>
    </w:p>
    <w:p>
      <w:pPr>
        <w:spacing w:line="360" w:lineRule="auto"/>
        <w:rPr>
          <w:rFonts w:ascii="宋体" w:hAnsi="宋体" w:cs="仿宋"/>
          <w:b/>
          <w:color w:val="auto"/>
          <w:sz w:val="24"/>
          <w:highlight w:val="none"/>
        </w:rPr>
      </w:pPr>
    </w:p>
    <w:p>
      <w:pPr>
        <w:spacing w:line="360" w:lineRule="auto"/>
        <w:rPr>
          <w:rFonts w:ascii="宋体" w:hAnsi="宋体" w:cs="仿宋"/>
          <w:b/>
          <w:color w:val="auto"/>
          <w:sz w:val="24"/>
          <w:highlight w:val="none"/>
        </w:rPr>
      </w:pPr>
    </w:p>
    <w:p>
      <w:pPr>
        <w:spacing w:line="360" w:lineRule="auto"/>
        <w:rPr>
          <w:rFonts w:ascii="宋体" w:hAnsi="宋体" w:cs="仿宋"/>
          <w:b/>
          <w:color w:val="auto"/>
          <w:sz w:val="24"/>
          <w:highlight w:val="none"/>
        </w:rPr>
      </w:pPr>
    </w:p>
    <w:p>
      <w:pPr>
        <w:spacing w:line="360" w:lineRule="auto"/>
        <w:rPr>
          <w:rFonts w:ascii="宋体" w:hAnsi="宋体" w:cs="仿宋"/>
          <w:b/>
          <w:color w:val="auto"/>
          <w:sz w:val="24"/>
          <w:highlight w:val="none"/>
        </w:rPr>
      </w:pPr>
    </w:p>
    <w:p>
      <w:pPr>
        <w:spacing w:line="360" w:lineRule="auto"/>
        <w:rPr>
          <w:rFonts w:ascii="宋体" w:hAnsi="宋体" w:cs="仿宋"/>
          <w:b/>
          <w:color w:val="auto"/>
          <w:sz w:val="24"/>
          <w:highlight w:val="none"/>
        </w:rPr>
      </w:pPr>
    </w:p>
    <w:p>
      <w:pPr>
        <w:spacing w:line="360" w:lineRule="auto"/>
        <w:rPr>
          <w:rFonts w:ascii="宋体" w:hAnsi="宋体" w:cs="仿宋"/>
          <w:b/>
          <w:color w:val="auto"/>
          <w:sz w:val="24"/>
          <w:highlight w:val="none"/>
        </w:rPr>
      </w:pPr>
    </w:p>
    <w:p>
      <w:pPr>
        <w:spacing w:line="360" w:lineRule="auto"/>
        <w:rPr>
          <w:rFonts w:ascii="宋体" w:hAnsi="宋体" w:cs="仿宋"/>
          <w:b/>
          <w:color w:val="auto"/>
          <w:sz w:val="24"/>
          <w:highlight w:val="none"/>
        </w:rPr>
      </w:pPr>
    </w:p>
    <w:p>
      <w:pPr>
        <w:spacing w:line="360" w:lineRule="auto"/>
        <w:rPr>
          <w:rFonts w:ascii="宋体" w:hAnsi="宋体" w:cs="仿宋"/>
          <w:b/>
          <w:color w:val="auto"/>
          <w:sz w:val="24"/>
          <w:highlight w:val="none"/>
        </w:rPr>
        <w:sectPr>
          <w:pgSz w:w="11906" w:h="16838"/>
          <w:pgMar w:top="1440" w:right="1800" w:bottom="1440" w:left="1800" w:header="930" w:footer="992" w:gutter="0"/>
          <w:cols w:space="720" w:num="1"/>
          <w:docGrid w:type="lines" w:linePitch="312" w:charSpace="0"/>
        </w:sect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widowControl/>
        <w:spacing w:line="360" w:lineRule="auto"/>
        <w:ind w:firstLine="480" w:firstLineChars="200"/>
        <w:jc w:val="left"/>
        <w:rPr>
          <w:rFonts w:ascii="宋体" w:hAnsi="宋体" w:cs="仿宋"/>
          <w:color w:val="auto"/>
          <w:sz w:val="24"/>
          <w:highlight w:val="none"/>
        </w:rPr>
        <w:sectPr>
          <w:pgSz w:w="11906" w:h="16838"/>
          <w:pgMar w:top="1440" w:right="1800" w:bottom="1440" w:left="1800" w:header="930" w:footer="992" w:gutter="0"/>
          <w:cols w:space="720" w:num="1"/>
          <w:docGrid w:type="lines" w:linePitch="312" w:charSpace="0"/>
        </w:sectPr>
      </w:pPr>
    </w:p>
    <w:p>
      <w:pPr>
        <w:autoSpaceDE w:val="0"/>
        <w:autoSpaceDN w:val="0"/>
        <w:jc w:val="center"/>
        <w:rPr>
          <w:rFonts w:ascii="宋体" w:hAnsi="宋体" w:cs="仿宋"/>
          <w:b/>
          <w:bCs/>
          <w:color w:val="auto"/>
          <w:sz w:val="32"/>
          <w:szCs w:val="32"/>
          <w:highlight w:val="none"/>
        </w:rPr>
      </w:pPr>
      <w:r>
        <w:rPr>
          <w:rFonts w:hint="eastAsia" w:ascii="宋体" w:hAnsi="宋体" w:cs="仿宋"/>
          <w:b/>
          <w:color w:val="auto"/>
          <w:spacing w:val="6"/>
          <w:sz w:val="32"/>
          <w:szCs w:val="32"/>
          <w:highlight w:val="none"/>
        </w:rPr>
        <w:t>附件4：</w:t>
      </w:r>
      <w:r>
        <w:rPr>
          <w:rFonts w:hint="eastAsia" w:ascii="宋体" w:hAnsi="宋体" w:cs="仿宋"/>
          <w:b/>
          <w:bCs/>
          <w:color w:val="auto"/>
          <w:sz w:val="32"/>
          <w:szCs w:val="32"/>
          <w:highlight w:val="none"/>
        </w:rPr>
        <w:t>业务专用章使用说明函</w:t>
      </w:r>
    </w:p>
    <w:p>
      <w:pPr>
        <w:spacing w:line="360" w:lineRule="auto"/>
        <w:rPr>
          <w:rFonts w:ascii="宋体" w:hAnsi="宋体" w:cs="仿宋"/>
          <w:color w:val="auto"/>
          <w:sz w:val="24"/>
          <w:highlight w:val="none"/>
        </w:rPr>
      </w:pPr>
      <w:r>
        <w:rPr>
          <w:rFonts w:hint="eastAsia" w:ascii="宋体" w:hAnsi="宋体" w:cs="仿宋"/>
          <w:color w:val="auto"/>
          <w:sz w:val="24"/>
          <w:highlight w:val="none"/>
          <w:u w:val="single"/>
          <w:lang w:eastAsia="zh-CN"/>
        </w:rPr>
        <w:t>杭州市余杭区禹航实验学校</w:t>
      </w:r>
      <w:r>
        <w:rPr>
          <w:rFonts w:hint="eastAsia" w:ascii="宋体" w:hAnsi="宋体" w:cs="仿宋"/>
          <w:color w:val="auto"/>
          <w:sz w:val="24"/>
          <w:highlight w:val="none"/>
          <w:u w:val="single"/>
        </w:rPr>
        <w:t>、</w:t>
      </w:r>
      <w:r>
        <w:rPr>
          <w:rFonts w:hint="eastAsia" w:ascii="宋体" w:hAnsi="宋体" w:cs="仿宋"/>
          <w:color w:val="auto"/>
          <w:sz w:val="24"/>
          <w:highlight w:val="none"/>
          <w:u w:val="single"/>
          <w:lang w:eastAsia="zh-CN"/>
        </w:rPr>
        <w:t>杭州市公共资源交易中心余杭分中心：</w:t>
      </w:r>
    </w:p>
    <w:p>
      <w:pPr>
        <w:spacing w:line="360" w:lineRule="auto"/>
        <w:ind w:firstLine="480" w:firstLineChars="200"/>
        <w:rPr>
          <w:rFonts w:ascii="宋体" w:hAnsi="宋体" w:cs="仿宋"/>
          <w:color w:val="auto"/>
          <w:sz w:val="24"/>
          <w:highlight w:val="none"/>
        </w:rPr>
      </w:pPr>
      <w:r>
        <w:rPr>
          <w:rFonts w:hint="eastAsia" w:ascii="宋体" w:hAnsi="宋体" w:cs="仿宋"/>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仿宋"/>
          <w:color w:val="auto"/>
          <w:sz w:val="24"/>
          <w:highlight w:val="none"/>
        </w:rPr>
        <w:t xml:space="preserve"> (供应商全称)是中华人民共和国依法登记注册的合法企业，</w:t>
      </w:r>
      <w:r>
        <w:rPr>
          <w:rFonts w:hint="eastAsia" w:ascii="宋体" w:hAnsi="宋体" w:cs="仿宋"/>
          <w:bCs/>
          <w:color w:val="auto"/>
          <w:sz w:val="24"/>
          <w:highlight w:val="none"/>
        </w:rPr>
        <w:t>在参加</w:t>
      </w:r>
      <w:r>
        <w:rPr>
          <w:rFonts w:hint="eastAsia" w:ascii="宋体" w:hAnsi="宋体" w:cs="仿宋"/>
          <w:color w:val="auto"/>
          <w:sz w:val="24"/>
          <w:highlight w:val="none"/>
        </w:rPr>
        <w:t>你方组织的</w:t>
      </w:r>
      <w:r>
        <w:rPr>
          <w:rFonts w:hint="eastAsia" w:ascii="宋体" w:hAnsi="宋体" w:cs="仿宋"/>
          <w:color w:val="auto"/>
          <w:sz w:val="24"/>
          <w:highlight w:val="none"/>
          <w:lang w:eastAsia="zh-CN"/>
        </w:rPr>
        <w:t>杭州市余杭区禹航实验学校空调采购项目</w:t>
      </w:r>
      <w:r>
        <w:rPr>
          <w:rFonts w:hint="eastAsia" w:ascii="宋体" w:hAnsi="宋体" w:cs="仿宋"/>
          <w:color w:val="auto"/>
          <w:sz w:val="24"/>
          <w:highlight w:val="none"/>
        </w:rPr>
        <w:t>【项目编号：</w:t>
      </w:r>
      <w:r>
        <w:rPr>
          <w:rFonts w:hint="eastAsia" w:ascii="宋体" w:hAnsi="宋体" w:cs="仿宋"/>
          <w:color w:val="auto"/>
          <w:sz w:val="24"/>
          <w:highlight w:val="none"/>
          <w:lang w:eastAsia="zh-CN"/>
        </w:rPr>
        <w:t>HZYHZFCG-2023-036</w:t>
      </w:r>
      <w:r>
        <w:rPr>
          <w:rFonts w:hint="eastAsia" w:ascii="宋体" w:hAnsi="宋体" w:cs="仿宋"/>
          <w:color w:val="auto"/>
          <w:sz w:val="24"/>
          <w:highlight w:val="none"/>
        </w:rPr>
        <w:t>】</w:t>
      </w:r>
      <w:r>
        <w:rPr>
          <w:rFonts w:hint="eastAsia" w:ascii="宋体" w:hAnsi="宋体" w:cs="仿宋"/>
          <w:bCs/>
          <w:color w:val="auto"/>
          <w:sz w:val="24"/>
          <w:highlight w:val="none"/>
        </w:rPr>
        <w:t>响应活动中作如下说明：</w:t>
      </w:r>
      <w:r>
        <w:rPr>
          <w:rFonts w:hint="eastAsia" w:ascii="宋体" w:hAnsi="宋体"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特此说明。</w:t>
      </w:r>
    </w:p>
    <w:p>
      <w:pPr>
        <w:spacing w:line="360" w:lineRule="auto"/>
        <w:ind w:firstLine="494"/>
        <w:rPr>
          <w:rFonts w:ascii="宋体" w:hAnsi="宋体" w:cs="仿宋"/>
          <w:color w:val="auto"/>
          <w:sz w:val="24"/>
          <w:highlight w:val="none"/>
        </w:rPr>
      </w:pPr>
    </w:p>
    <w:p>
      <w:pPr>
        <w:spacing w:line="360" w:lineRule="auto"/>
        <w:ind w:firstLine="494"/>
        <w:rPr>
          <w:rFonts w:ascii="宋体" w:hAnsi="宋体" w:cs="仿宋"/>
          <w:color w:val="auto"/>
          <w:sz w:val="24"/>
          <w:highlight w:val="none"/>
        </w:rPr>
      </w:pPr>
    </w:p>
    <w:p>
      <w:pPr>
        <w:spacing w:line="360" w:lineRule="auto"/>
        <w:ind w:firstLine="494"/>
        <w:rPr>
          <w:rFonts w:ascii="宋体" w:hAnsi="宋体" w:cs="仿宋"/>
          <w:color w:val="auto"/>
          <w:sz w:val="24"/>
          <w:highlight w:val="none"/>
        </w:rPr>
      </w:pPr>
    </w:p>
    <w:p>
      <w:pPr>
        <w:spacing w:line="360" w:lineRule="auto"/>
        <w:ind w:firstLine="494"/>
        <w:rPr>
          <w:rFonts w:ascii="宋体" w:hAnsi="宋体" w:cs="仿宋"/>
          <w:color w:val="auto"/>
          <w:sz w:val="24"/>
          <w:highlight w:val="none"/>
        </w:rPr>
      </w:pPr>
    </w:p>
    <w:p>
      <w:pPr>
        <w:spacing w:line="360" w:lineRule="auto"/>
        <w:ind w:right="480" w:firstLine="4080" w:firstLineChars="1700"/>
        <w:rPr>
          <w:rFonts w:ascii="宋体" w:hAnsi="宋体" w:cs="仿宋"/>
          <w:color w:val="auto"/>
          <w:sz w:val="24"/>
          <w:highlight w:val="none"/>
        </w:rPr>
      </w:pPr>
      <w:r>
        <w:rPr>
          <w:rFonts w:hint="eastAsia" w:ascii="宋体" w:hAnsi="宋体" w:cs="仿宋"/>
          <w:color w:val="auto"/>
          <w:sz w:val="24"/>
          <w:highlight w:val="none"/>
        </w:rPr>
        <w:t>供应商（法定名称章）：</w:t>
      </w:r>
    </w:p>
    <w:p>
      <w:pPr>
        <w:ind w:right="1440" w:firstLine="494"/>
        <w:jc w:val="center"/>
        <w:rPr>
          <w:rFonts w:ascii="宋体" w:hAnsi="宋体" w:cs="仿宋"/>
          <w:color w:val="auto"/>
          <w:sz w:val="24"/>
          <w:highlight w:val="none"/>
        </w:rPr>
      </w:pPr>
      <w:r>
        <w:rPr>
          <w:rFonts w:hint="eastAsia" w:ascii="宋体" w:hAnsi="宋体" w:cs="仿宋"/>
          <w:color w:val="auto"/>
          <w:sz w:val="24"/>
          <w:highlight w:val="none"/>
        </w:rPr>
        <w:t xml:space="preserve">                             日期：     年     月   日</w:t>
      </w:r>
    </w:p>
    <w:p>
      <w:pPr>
        <w:rPr>
          <w:rFonts w:ascii="宋体" w:hAnsi="宋体" w:cs="仿宋"/>
          <w:color w:val="auto"/>
          <w:sz w:val="24"/>
          <w:highlight w:val="none"/>
        </w:rPr>
      </w:pPr>
      <w:r>
        <w:rPr>
          <w:rFonts w:hint="eastAsia" w:ascii="宋体" w:hAnsi="宋体" w:cs="仿宋"/>
          <w:b/>
          <w:bCs/>
          <w:color w:val="auto"/>
          <w:sz w:val="24"/>
          <w:highlight w:val="none"/>
        </w:rPr>
        <w:t>附：</w:t>
      </w:r>
    </w:p>
    <w:p>
      <w:pPr>
        <w:spacing w:line="360" w:lineRule="auto"/>
        <w:rPr>
          <w:rFonts w:ascii="宋体" w:hAnsi="宋体" w:cs="仿宋"/>
          <w:bCs/>
          <w:color w:val="auto"/>
          <w:sz w:val="24"/>
          <w:highlight w:val="none"/>
        </w:rPr>
      </w:pPr>
      <w:r>
        <w:rPr>
          <w:rFonts w:ascii="宋体" w:hAnsi="宋体" w:eastAsia="宋体" w:cs="仿宋"/>
          <w:color w:val="auto"/>
          <w:kern w:val="2"/>
          <w:sz w:val="24"/>
          <w:szCs w:val="24"/>
          <w:highlight w:val="none"/>
          <w:lang w:val="en-US" w:eastAsia="zh-CN" w:bidi="ar-SA"/>
        </w:rPr>
        <w:pict>
          <v:rect id="Rectangle 17" o:spid="_x0000_s1039"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宋体" w:hAnsi="宋体" w:eastAsia="宋体" w:cs="仿宋"/>
          <w:color w:val="auto"/>
          <w:kern w:val="2"/>
          <w:sz w:val="24"/>
          <w:szCs w:val="24"/>
          <w:highlight w:val="none"/>
          <w:lang w:val="en-US" w:eastAsia="zh-CN" w:bidi="ar-SA"/>
        </w:rPr>
        <w:pict>
          <v:rect id="Rectangle 16" o:spid="_x0000_s1040" style="position:absolute;left:0;margin-left:-7.1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cs="仿宋"/>
          <w:color w:val="auto"/>
          <w:sz w:val="24"/>
          <w:highlight w:val="none"/>
        </w:rPr>
        <w:t>供应商法定名称章（印模）               供应商“XX专用章”（印模）</w:t>
      </w:r>
    </w:p>
    <w:p>
      <w:pPr>
        <w:autoSpaceDE w:val="0"/>
        <w:autoSpaceDN w:val="0"/>
        <w:jc w:val="center"/>
        <w:rPr>
          <w:rFonts w:ascii="宋体" w:hAnsi="宋体" w:cs="仿宋"/>
          <w:b/>
          <w:color w:val="auto"/>
          <w:spacing w:val="6"/>
          <w:sz w:val="32"/>
          <w:szCs w:val="32"/>
          <w:highlight w:val="none"/>
        </w:rPr>
      </w:pPr>
    </w:p>
    <w:p>
      <w:pPr>
        <w:autoSpaceDE w:val="0"/>
        <w:autoSpaceDN w:val="0"/>
        <w:jc w:val="center"/>
        <w:rPr>
          <w:rFonts w:ascii="宋体" w:hAnsi="宋体" w:cs="仿宋"/>
          <w:b/>
          <w:color w:val="auto"/>
          <w:spacing w:val="6"/>
          <w:sz w:val="32"/>
          <w:szCs w:val="32"/>
          <w:highlight w:val="none"/>
        </w:rPr>
      </w:pPr>
    </w:p>
    <w:p>
      <w:pPr>
        <w:autoSpaceDE w:val="0"/>
        <w:autoSpaceDN w:val="0"/>
        <w:jc w:val="center"/>
        <w:rPr>
          <w:rFonts w:ascii="宋体" w:hAnsi="宋体" w:cs="仿宋"/>
          <w:b/>
          <w:color w:val="auto"/>
          <w:spacing w:val="6"/>
          <w:sz w:val="32"/>
          <w:szCs w:val="32"/>
          <w:highlight w:val="none"/>
        </w:rPr>
      </w:pPr>
    </w:p>
    <w:p>
      <w:pPr>
        <w:autoSpaceDE w:val="0"/>
        <w:autoSpaceDN w:val="0"/>
        <w:jc w:val="center"/>
        <w:rPr>
          <w:rFonts w:ascii="宋体" w:hAnsi="宋体" w:cs="仿宋"/>
          <w:b/>
          <w:color w:val="auto"/>
          <w:spacing w:val="6"/>
          <w:sz w:val="32"/>
          <w:szCs w:val="32"/>
          <w:highlight w:val="none"/>
        </w:rPr>
      </w:pPr>
    </w:p>
    <w:p>
      <w:pPr>
        <w:autoSpaceDE w:val="0"/>
        <w:autoSpaceDN w:val="0"/>
        <w:jc w:val="center"/>
        <w:rPr>
          <w:rFonts w:ascii="宋体" w:hAnsi="宋体" w:cs="仿宋"/>
          <w:b/>
          <w:color w:val="auto"/>
          <w:spacing w:val="6"/>
          <w:sz w:val="32"/>
          <w:szCs w:val="32"/>
          <w:highlight w:val="none"/>
        </w:rPr>
      </w:pPr>
    </w:p>
    <w:p>
      <w:pPr>
        <w:autoSpaceDE w:val="0"/>
        <w:autoSpaceDN w:val="0"/>
        <w:jc w:val="center"/>
        <w:rPr>
          <w:rFonts w:ascii="宋体" w:hAnsi="宋体" w:cs="仿宋"/>
          <w:b/>
          <w:color w:val="auto"/>
          <w:spacing w:val="6"/>
          <w:sz w:val="32"/>
          <w:szCs w:val="32"/>
          <w:highlight w:val="none"/>
        </w:rPr>
      </w:pPr>
    </w:p>
    <w:p>
      <w:pPr>
        <w:autoSpaceDE w:val="0"/>
        <w:autoSpaceDN w:val="0"/>
        <w:jc w:val="center"/>
        <w:rPr>
          <w:rFonts w:ascii="宋体" w:hAnsi="宋体" w:cs="仿宋"/>
          <w:b/>
          <w:color w:val="auto"/>
          <w:spacing w:val="6"/>
          <w:sz w:val="32"/>
          <w:szCs w:val="32"/>
          <w:highlight w:val="none"/>
        </w:rPr>
      </w:pPr>
    </w:p>
    <w:p>
      <w:pPr>
        <w:autoSpaceDE w:val="0"/>
        <w:autoSpaceDN w:val="0"/>
        <w:jc w:val="center"/>
        <w:rPr>
          <w:rFonts w:ascii="宋体" w:hAnsi="宋体" w:cs="仿宋"/>
          <w:b/>
          <w:color w:val="auto"/>
          <w:spacing w:val="6"/>
          <w:sz w:val="32"/>
          <w:szCs w:val="32"/>
          <w:highlight w:val="none"/>
        </w:rPr>
      </w:pPr>
    </w:p>
    <w:p>
      <w:pPr>
        <w:autoSpaceDE w:val="0"/>
        <w:autoSpaceDN w:val="0"/>
        <w:rPr>
          <w:rFonts w:ascii="宋体" w:hAnsi="宋体" w:cs="仿宋"/>
          <w:b/>
          <w:color w:val="auto"/>
          <w:spacing w:val="6"/>
          <w:sz w:val="32"/>
          <w:szCs w:val="32"/>
          <w:highlight w:val="none"/>
        </w:rPr>
      </w:pPr>
    </w:p>
    <w:p>
      <w:pPr>
        <w:autoSpaceDE w:val="0"/>
        <w:autoSpaceDN w:val="0"/>
        <w:rPr>
          <w:rFonts w:ascii="宋体" w:hAnsi="宋体" w:cs="仿宋"/>
          <w:b/>
          <w:color w:val="auto"/>
          <w:spacing w:val="6"/>
          <w:sz w:val="32"/>
          <w:szCs w:val="32"/>
          <w:highlight w:val="none"/>
        </w:rPr>
        <w:sectPr>
          <w:pgSz w:w="11906" w:h="16838"/>
          <w:pgMar w:top="1440" w:right="1800" w:bottom="1440" w:left="1800" w:header="930" w:footer="992" w:gutter="0"/>
          <w:cols w:space="720" w:num="1"/>
          <w:docGrid w:type="lines" w:linePitch="312" w:charSpace="0"/>
        </w:sectPr>
      </w:pPr>
    </w:p>
    <w:p>
      <w:pPr>
        <w:autoSpaceDE w:val="0"/>
        <w:autoSpaceDN w:val="0"/>
        <w:jc w:val="center"/>
        <w:rPr>
          <w:rFonts w:ascii="宋体" w:hAnsi="宋体" w:cs="仿宋"/>
          <w:b/>
          <w:color w:val="auto"/>
          <w:kern w:val="0"/>
          <w:sz w:val="32"/>
          <w:szCs w:val="32"/>
          <w:highlight w:val="none"/>
          <w:lang w:val="zh-CN"/>
        </w:rPr>
      </w:pPr>
      <w:r>
        <w:rPr>
          <w:rFonts w:hint="eastAsia" w:ascii="宋体" w:hAnsi="宋体" w:cs="仿宋"/>
          <w:b/>
          <w:color w:val="auto"/>
          <w:spacing w:val="6"/>
          <w:sz w:val="32"/>
          <w:szCs w:val="32"/>
          <w:highlight w:val="none"/>
        </w:rPr>
        <w:t>附件5：</w:t>
      </w:r>
      <w:r>
        <w:rPr>
          <w:rFonts w:hint="eastAsia" w:ascii="宋体" w:hAnsi="宋体" w:cs="仿宋"/>
          <w:b/>
          <w:color w:val="auto"/>
          <w:kern w:val="0"/>
          <w:sz w:val="32"/>
          <w:szCs w:val="32"/>
          <w:highlight w:val="none"/>
          <w:lang w:val="zh-CN"/>
        </w:rPr>
        <w:t>联合协议</w:t>
      </w:r>
    </w:p>
    <w:p>
      <w:pPr>
        <w:widowControl/>
        <w:spacing w:line="360" w:lineRule="auto"/>
        <w:ind w:firstLine="482" w:firstLineChars="200"/>
        <w:jc w:val="left"/>
        <w:rPr>
          <w:rFonts w:ascii="宋体" w:hAnsi="宋体" w:cs="仿宋"/>
          <w:b/>
          <w:color w:val="auto"/>
          <w:sz w:val="24"/>
          <w:highlight w:val="none"/>
        </w:rPr>
      </w:pPr>
      <w:r>
        <w:rPr>
          <w:rFonts w:hint="eastAsia" w:ascii="宋体" w:hAnsi="宋体" w:cs="仿宋"/>
          <w:b/>
          <w:color w:val="auto"/>
          <w:sz w:val="24"/>
          <w:highlight w:val="none"/>
        </w:rPr>
        <w:t>（以联合体形式参与响应的，提供联合协议；本项目不接受联合体响应或者供应商不以联合体形式响应的，则不需要提供）</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u w:val="single"/>
        </w:rPr>
        <w:t>（联合体所有成员名称）</w:t>
      </w:r>
      <w:r>
        <w:rPr>
          <w:rFonts w:hint="eastAsia" w:ascii="宋体" w:hAnsi="宋体" w:cs="仿宋"/>
          <w:color w:val="auto"/>
          <w:kern w:val="0"/>
          <w:sz w:val="24"/>
          <w:highlight w:val="none"/>
        </w:rPr>
        <w:t>自愿</w:t>
      </w:r>
      <w:r>
        <w:rPr>
          <w:rFonts w:hint="eastAsia" w:ascii="宋体" w:hAnsi="宋体" w:cs="仿宋"/>
          <w:color w:val="auto"/>
          <w:kern w:val="0"/>
          <w:sz w:val="24"/>
          <w:highlight w:val="none"/>
          <w:lang w:val="zh-CN"/>
        </w:rPr>
        <w:t>组成一个联合体，以一个供应商的身份</w:t>
      </w:r>
      <w:r>
        <w:rPr>
          <w:rFonts w:hint="eastAsia" w:ascii="宋体" w:hAnsi="宋体" w:cs="仿宋"/>
          <w:color w:val="auto"/>
          <w:kern w:val="0"/>
          <w:sz w:val="24"/>
          <w:highlight w:val="none"/>
        </w:rPr>
        <w:t>参加</w:t>
      </w:r>
      <w:r>
        <w:rPr>
          <w:rFonts w:hint="eastAsia" w:ascii="宋体" w:hAnsi="宋体" w:cs="仿宋"/>
          <w:color w:val="auto"/>
          <w:sz w:val="24"/>
          <w:highlight w:val="none"/>
          <w:lang w:eastAsia="zh-CN"/>
        </w:rPr>
        <w:t>杭州市余杭区禹航实验学校空调采购项目</w:t>
      </w:r>
      <w:r>
        <w:rPr>
          <w:rFonts w:hint="eastAsia" w:ascii="宋体" w:hAnsi="宋体" w:cs="仿宋"/>
          <w:color w:val="auto"/>
          <w:sz w:val="24"/>
          <w:highlight w:val="none"/>
        </w:rPr>
        <w:t>【项目编号：</w:t>
      </w:r>
      <w:r>
        <w:rPr>
          <w:rFonts w:hint="eastAsia" w:ascii="宋体" w:hAnsi="宋体" w:cs="仿宋"/>
          <w:color w:val="auto"/>
          <w:sz w:val="24"/>
          <w:highlight w:val="none"/>
          <w:lang w:eastAsia="zh-CN"/>
        </w:rPr>
        <w:t>HZYHZFCG-2023-036</w:t>
      </w:r>
      <w:r>
        <w:rPr>
          <w:rFonts w:hint="eastAsia" w:ascii="宋体" w:hAnsi="宋体" w:cs="仿宋"/>
          <w:color w:val="auto"/>
          <w:sz w:val="24"/>
          <w:highlight w:val="none"/>
        </w:rPr>
        <w:t>】</w:t>
      </w:r>
      <w:r>
        <w:rPr>
          <w:rFonts w:hint="eastAsia" w:ascii="宋体" w:hAnsi="宋体" w:cs="仿宋"/>
          <w:color w:val="auto"/>
          <w:kern w:val="0"/>
          <w:sz w:val="24"/>
          <w:highlight w:val="none"/>
          <w:lang w:val="zh-CN"/>
        </w:rPr>
        <w:t xml:space="preserve">响应。 </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一、各方一致决定，</w:t>
      </w:r>
      <w:r>
        <w:rPr>
          <w:rFonts w:hint="eastAsia" w:ascii="宋体" w:hAnsi="宋体" w:cs="仿宋"/>
          <w:color w:val="auto"/>
          <w:kern w:val="0"/>
          <w:sz w:val="24"/>
          <w:highlight w:val="none"/>
          <w:u w:val="single"/>
        </w:rPr>
        <w:t>（某联合体成员名称）</w:t>
      </w:r>
      <w:r>
        <w:rPr>
          <w:rFonts w:hint="eastAsia" w:ascii="宋体" w:hAnsi="宋体" w:cs="仿宋"/>
          <w:color w:val="auto"/>
          <w:kern w:val="0"/>
          <w:sz w:val="24"/>
          <w:highlight w:val="none"/>
        </w:rPr>
        <w:t>为联合体</w:t>
      </w:r>
      <w:r>
        <w:rPr>
          <w:rFonts w:hint="eastAsia" w:ascii="宋体" w:hAnsi="宋体" w:cs="仿宋"/>
          <w:color w:val="auto"/>
          <w:kern w:val="0"/>
          <w:sz w:val="24"/>
          <w:highlight w:val="none"/>
          <w:lang w:val="zh-CN"/>
        </w:rPr>
        <w:t>牵头人</w:t>
      </w:r>
      <w:r>
        <w:rPr>
          <w:rFonts w:hint="eastAsia" w:ascii="宋体" w:hAnsi="宋体" w:cs="仿宋"/>
          <w:color w:val="auto"/>
          <w:sz w:val="24"/>
          <w:highlight w:val="none"/>
        </w:rPr>
        <w:t>，代表所有联合体成员负责参与响应和合同实施阶段的主办、协调工作</w:t>
      </w:r>
      <w:r>
        <w:rPr>
          <w:rFonts w:hint="eastAsia" w:ascii="宋体" w:hAnsi="宋体" w:cs="仿宋"/>
          <w:color w:val="auto"/>
          <w:kern w:val="0"/>
          <w:sz w:val="24"/>
          <w:highlight w:val="none"/>
          <w:lang w:val="zh-CN"/>
        </w:rPr>
        <w:t>。</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二、</w:t>
      </w:r>
      <w:r>
        <w:rPr>
          <w:rFonts w:hint="eastAsia" w:ascii="宋体" w:hAnsi="宋体" w:cs="仿宋"/>
          <w:color w:val="auto"/>
          <w:sz w:val="24"/>
          <w:highlight w:val="none"/>
        </w:rPr>
        <w:t>所有联合体成员各方签署授权书，授权书载明的</w:t>
      </w:r>
      <w:r>
        <w:rPr>
          <w:rFonts w:hint="eastAsia" w:ascii="宋体" w:hAnsi="宋体" w:cs="仿宋"/>
          <w:color w:val="auto"/>
          <w:kern w:val="0"/>
          <w:sz w:val="24"/>
          <w:highlight w:val="none"/>
          <w:lang w:val="zh-CN"/>
        </w:rPr>
        <w:t>授权代表根据采购文件规定及响应内容而对采购人、采购代理机构所作的任何合法承诺，包括书面澄清及相应等均对联合响应各方产生约束力。</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三、本次联合响应中，分工如下：</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u w:val="single"/>
        </w:rPr>
        <w:t>（联合体成员1）</w:t>
      </w:r>
      <w:r>
        <w:rPr>
          <w:rFonts w:hint="eastAsia" w:ascii="宋体" w:hAnsi="宋体" w:cs="仿宋"/>
          <w:color w:val="auto"/>
          <w:kern w:val="0"/>
          <w:sz w:val="24"/>
          <w:highlight w:val="none"/>
          <w:lang w:val="zh-CN"/>
        </w:rPr>
        <w:t>承担的工作和义务为：</w:t>
      </w:r>
      <w:r>
        <w:rPr>
          <w:rFonts w:hint="eastAsia" w:ascii="宋体" w:hAnsi="宋体" w:cs="宋体"/>
          <w:color w:val="auto"/>
          <w:kern w:val="0"/>
          <w:sz w:val="24"/>
          <w:highlight w:val="none"/>
          <w:u w:val="single"/>
          <w:lang w:val="zh-CN"/>
        </w:rPr>
        <w:t xml:space="preserve">        </w:t>
      </w:r>
      <w:r>
        <w:rPr>
          <w:rFonts w:hint="eastAsia" w:ascii="宋体" w:hAnsi="宋体" w:cs="仿宋"/>
          <w:color w:val="auto"/>
          <w:kern w:val="0"/>
          <w:sz w:val="24"/>
          <w:highlight w:val="none"/>
          <w:lang w:val="zh-CN"/>
        </w:rPr>
        <w:t>；</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u w:val="single"/>
        </w:rPr>
        <w:t>（联合体成员2）</w:t>
      </w:r>
      <w:r>
        <w:rPr>
          <w:rFonts w:hint="eastAsia" w:ascii="宋体" w:hAnsi="宋体" w:cs="仿宋"/>
          <w:color w:val="auto"/>
          <w:kern w:val="0"/>
          <w:sz w:val="24"/>
          <w:highlight w:val="none"/>
          <w:lang w:val="zh-CN"/>
        </w:rPr>
        <w:t>承担的工作和义务为：</w:t>
      </w:r>
      <w:r>
        <w:rPr>
          <w:rFonts w:hint="eastAsia" w:ascii="宋体" w:hAnsi="宋体" w:cs="宋体"/>
          <w:color w:val="auto"/>
          <w:kern w:val="0"/>
          <w:sz w:val="24"/>
          <w:highlight w:val="none"/>
          <w:u w:val="single"/>
          <w:lang w:val="zh-CN"/>
        </w:rPr>
        <w:t xml:space="preserve">        </w:t>
      </w:r>
      <w:r>
        <w:rPr>
          <w:rFonts w:hint="eastAsia" w:ascii="宋体" w:hAnsi="宋体" w:cs="仿宋"/>
          <w:color w:val="auto"/>
          <w:kern w:val="0"/>
          <w:sz w:val="24"/>
          <w:highlight w:val="none"/>
          <w:lang w:val="zh-CN"/>
        </w:rPr>
        <w:t>；</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四、联合体成员中小企业合同份额。</w:t>
      </w:r>
    </w:p>
    <w:p>
      <w:pPr>
        <w:snapToGrid w:val="0"/>
        <w:spacing w:line="360" w:lineRule="auto"/>
        <w:ind w:firstLine="576"/>
        <w:rPr>
          <w:rFonts w:ascii="宋体" w:hAnsi="宋体" w:cs="仿宋"/>
          <w:b/>
          <w:color w:val="auto"/>
          <w:kern w:val="0"/>
          <w:sz w:val="24"/>
          <w:highlight w:val="none"/>
          <w:lang w:val="zh-CN"/>
        </w:rPr>
      </w:pPr>
      <w:r>
        <w:rPr>
          <w:rFonts w:hint="eastAsia" w:ascii="宋体" w:hAnsi="宋体" w:cs="仿宋"/>
          <w:color w:val="auto"/>
          <w:kern w:val="0"/>
          <w:sz w:val="24"/>
          <w:highlight w:val="none"/>
          <w:lang w:val="zh-CN"/>
        </w:rPr>
        <w:t>1、</w:t>
      </w:r>
      <w:r>
        <w:rPr>
          <w:rFonts w:hint="eastAsia" w:ascii="宋体" w:hAnsi="宋体" w:cs="仿宋"/>
          <w:color w:val="auto"/>
          <w:kern w:val="0"/>
          <w:sz w:val="24"/>
          <w:highlight w:val="none"/>
          <w:u w:val="single"/>
        </w:rPr>
        <w:t>（</w:t>
      </w:r>
      <w:bookmarkStart w:id="537" w:name="_Hlk101131882"/>
      <w:r>
        <w:rPr>
          <w:rFonts w:hint="eastAsia" w:ascii="宋体" w:hAnsi="宋体" w:cs="仿宋"/>
          <w:color w:val="auto"/>
          <w:kern w:val="0"/>
          <w:sz w:val="24"/>
          <w:highlight w:val="none"/>
          <w:u w:val="single"/>
        </w:rPr>
        <w:t>联合体成员X,……</w:t>
      </w:r>
      <w:bookmarkEnd w:id="537"/>
      <w:r>
        <w:rPr>
          <w:rFonts w:hint="eastAsia" w:ascii="宋体" w:hAnsi="宋体" w:cs="仿宋"/>
          <w:color w:val="auto"/>
          <w:kern w:val="0"/>
          <w:sz w:val="24"/>
          <w:highlight w:val="none"/>
          <w:u w:val="single"/>
        </w:rPr>
        <w:t>）</w:t>
      </w:r>
      <w:r>
        <w:rPr>
          <w:rFonts w:hint="eastAsia" w:ascii="宋体" w:hAnsi="宋体" w:cs="仿宋"/>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lang w:val="zh-CN"/>
        </w:rPr>
        <w:t xml:space="preserve">       </w:t>
      </w:r>
      <w:r>
        <w:rPr>
          <w:rFonts w:hint="eastAsia" w:ascii="宋体" w:hAnsi="宋体" w:cs="仿宋"/>
          <w:color w:val="auto"/>
          <w:kern w:val="0"/>
          <w:sz w:val="24"/>
          <w:highlight w:val="none"/>
        </w:rPr>
        <w:t>%以上</w:t>
      </w:r>
      <w:r>
        <w:rPr>
          <w:rFonts w:hint="eastAsia" w:ascii="宋体" w:hAnsi="宋体" w:cs="仿宋"/>
          <w:color w:val="auto"/>
          <w:kern w:val="0"/>
          <w:sz w:val="24"/>
          <w:highlight w:val="none"/>
          <w:lang w:val="zh-CN"/>
        </w:rPr>
        <w:t>。</w:t>
      </w:r>
      <w:r>
        <w:rPr>
          <w:rFonts w:hint="eastAsia" w:ascii="宋体" w:hAnsi="宋体" w:cs="仿宋"/>
          <w:b/>
          <w:color w:val="auto"/>
          <w:kern w:val="0"/>
          <w:sz w:val="24"/>
          <w:highlight w:val="none"/>
          <w:lang w:val="zh-CN"/>
        </w:rPr>
        <w:t>（</w:t>
      </w:r>
      <w:bookmarkStart w:id="538" w:name="_Hlk101133598"/>
      <w:r>
        <w:rPr>
          <w:rFonts w:hint="eastAsia" w:ascii="宋体" w:hAnsi="宋体" w:cs="仿宋"/>
          <w:b/>
          <w:color w:val="auto"/>
          <w:kern w:val="0"/>
          <w:sz w:val="24"/>
          <w:highlight w:val="none"/>
          <w:lang w:val="zh-CN"/>
        </w:rPr>
        <w:t>未预留份额专门面向中小企业采购的的采购项目，以及预留份额中的非预留部分采购包，接受联合体响应的，联合协议约定小微企业的合同份额占到合同总金额30%以上的，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对联合体报价按评审办法确定的比例给予扣除</w:t>
      </w:r>
      <w:r>
        <w:rPr>
          <w:rFonts w:hint="eastAsia" w:ascii="宋体" w:hAnsi="宋体" w:cs="仿宋"/>
          <w:b/>
          <w:color w:val="auto"/>
          <w:kern w:val="0"/>
          <w:sz w:val="24"/>
          <w:highlight w:val="none"/>
          <w:lang w:val="zh-CN"/>
        </w:rPr>
        <w:t>。供应商</w:t>
      </w:r>
      <w:r>
        <w:rPr>
          <w:rFonts w:hint="eastAsia" w:ascii="宋体" w:hAnsi="宋体" w:cs="仿宋"/>
          <w:b/>
          <w:color w:val="auto"/>
          <w:sz w:val="24"/>
          <w:highlight w:val="none"/>
        </w:rPr>
        <w:t>拟享受以上价格扣除政策的，填写有关内容。</w:t>
      </w:r>
      <w:bookmarkEnd w:id="538"/>
      <w:r>
        <w:rPr>
          <w:rFonts w:hint="eastAsia" w:ascii="宋体" w:hAnsi="宋体" w:cs="仿宋"/>
          <w:b/>
          <w:color w:val="auto"/>
          <w:kern w:val="0"/>
          <w:sz w:val="24"/>
          <w:highlight w:val="none"/>
          <w:lang w:val="zh-CN"/>
        </w:rPr>
        <w:t>）</w:t>
      </w:r>
    </w:p>
    <w:p>
      <w:pPr>
        <w:spacing w:line="360" w:lineRule="auto"/>
        <w:ind w:firstLine="480" w:firstLineChars="200"/>
        <w:rPr>
          <w:rFonts w:ascii="宋体" w:hAnsi="宋体" w:cs="仿宋"/>
          <w:b/>
          <w:bCs/>
          <w:color w:val="auto"/>
          <w:kern w:val="0"/>
          <w:sz w:val="24"/>
          <w:highlight w:val="none"/>
          <w:lang w:val="zh-CN"/>
        </w:rPr>
      </w:pPr>
      <w:r>
        <w:rPr>
          <w:rFonts w:hint="eastAsia" w:ascii="宋体" w:hAnsi="宋体" w:cs="仿宋"/>
          <w:color w:val="auto"/>
          <w:sz w:val="24"/>
          <w:highlight w:val="none"/>
        </w:rPr>
        <w:t>2、</w:t>
      </w:r>
      <w:bookmarkStart w:id="539" w:name="_Hlk101133173"/>
      <w:r>
        <w:rPr>
          <w:rFonts w:hint="eastAsia" w:ascii="宋体" w:hAnsi="宋体" w:cs="仿宋"/>
          <w:color w:val="auto"/>
          <w:sz w:val="24"/>
          <w:highlight w:val="none"/>
        </w:rPr>
        <w:t>中小企业合同金额达到</w:t>
      </w:r>
      <w:r>
        <w:rPr>
          <w:rFonts w:hint="eastAsia" w:ascii="宋体" w:hAnsi="宋体" w:cs="宋体"/>
          <w:color w:val="auto"/>
          <w:kern w:val="0"/>
          <w:sz w:val="24"/>
          <w:highlight w:val="none"/>
          <w:u w:val="single"/>
          <w:lang w:val="zh-CN"/>
        </w:rPr>
        <w:t xml:space="preserve">     </w:t>
      </w:r>
      <w:r>
        <w:rPr>
          <w:rFonts w:hint="eastAsia" w:ascii="宋体" w:hAnsi="宋体" w:cs="仿宋"/>
          <w:color w:val="auto"/>
          <w:sz w:val="24"/>
          <w:highlight w:val="none"/>
        </w:rPr>
        <w:t>%，其中小微企业合同金额达到</w:t>
      </w:r>
      <w:r>
        <w:rPr>
          <w:rFonts w:hint="eastAsia" w:ascii="宋体" w:hAnsi="宋体" w:cs="宋体"/>
          <w:color w:val="auto"/>
          <w:kern w:val="0"/>
          <w:sz w:val="24"/>
          <w:highlight w:val="none"/>
          <w:u w:val="single"/>
          <w:lang w:val="zh-CN"/>
        </w:rPr>
        <w:t xml:space="preserve">     </w:t>
      </w:r>
      <w:r>
        <w:rPr>
          <w:rFonts w:hint="eastAsia" w:ascii="宋体" w:hAnsi="宋体" w:cs="仿宋"/>
          <w:color w:val="auto"/>
          <w:sz w:val="24"/>
          <w:highlight w:val="none"/>
        </w:rPr>
        <w:t>%</w:t>
      </w:r>
      <w:r>
        <w:rPr>
          <w:rFonts w:hint="eastAsia" w:ascii="宋体" w:hAnsi="宋体" w:cs="仿宋"/>
          <w:color w:val="auto"/>
          <w:kern w:val="0"/>
          <w:sz w:val="24"/>
          <w:highlight w:val="none"/>
          <w:lang w:val="zh-CN"/>
        </w:rPr>
        <w:t>。</w:t>
      </w:r>
      <w:r>
        <w:rPr>
          <w:rFonts w:hint="eastAsia" w:ascii="宋体" w:hAnsi="宋体" w:cs="仿宋"/>
          <w:b/>
          <w:bCs/>
          <w:color w:val="auto"/>
          <w:kern w:val="0"/>
          <w:sz w:val="24"/>
          <w:highlight w:val="none"/>
          <w:lang w:val="zh-CN"/>
        </w:rPr>
        <w:t>（</w:t>
      </w:r>
      <w:r>
        <w:rPr>
          <w:rFonts w:hint="eastAsia" w:ascii="宋体" w:hAnsi="宋体" w:cs="仿宋"/>
          <w:b/>
          <w:bCs/>
          <w:color w:val="auto"/>
          <w:sz w:val="24"/>
          <w:highlight w:val="none"/>
        </w:rPr>
        <w:t>要求以联合体形式参加的项目或采购包，供应商按采购文件第一部分采购公告申请人的资格要求中规定的联合协议中中小企业、小微企业合同金额应当达到的比例要求填写。</w:t>
      </w:r>
      <w:r>
        <w:rPr>
          <w:rFonts w:hint="eastAsia" w:ascii="宋体" w:hAnsi="宋体" w:cs="仿宋"/>
          <w:b/>
          <w:bCs/>
          <w:color w:val="auto"/>
          <w:kern w:val="0"/>
          <w:sz w:val="24"/>
          <w:highlight w:val="none"/>
          <w:lang w:val="zh-CN"/>
        </w:rPr>
        <w:t>）</w:t>
      </w:r>
      <w:bookmarkEnd w:id="539"/>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五、如果成交，</w:t>
      </w:r>
      <w:r>
        <w:rPr>
          <w:rFonts w:hint="eastAsia" w:ascii="宋体" w:hAnsi="宋体"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六、有关本次联合响应的其他事宜：</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3、本协议提交采购人、采购代理机构后，联合体各方不得以任何形式对上述内容进行修改或撤销。</w:t>
      </w:r>
    </w:p>
    <w:p>
      <w:pPr>
        <w:snapToGrid w:val="0"/>
        <w:spacing w:line="360" w:lineRule="auto"/>
        <w:jc w:val="righ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联合体成员名称(电子签名/公章)：</w:t>
      </w:r>
    </w:p>
    <w:p>
      <w:pPr>
        <w:snapToGrid w:val="0"/>
        <w:spacing w:line="360" w:lineRule="auto"/>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 xml:space="preserve">                                               日期：  年  月   日</w:t>
      </w:r>
    </w:p>
    <w:p>
      <w:pPr>
        <w:spacing w:line="360" w:lineRule="auto"/>
        <w:ind w:right="420"/>
        <w:rPr>
          <w:rFonts w:ascii="宋体" w:hAnsi="宋体" w:cs="仿宋"/>
          <w:color w:val="auto"/>
          <w:sz w:val="24"/>
          <w:highlight w:val="none"/>
        </w:rPr>
        <w:sectPr>
          <w:pgSz w:w="11906" w:h="16838"/>
          <w:pgMar w:top="1440" w:right="1800" w:bottom="1440" w:left="1800" w:header="930" w:footer="992" w:gutter="0"/>
          <w:cols w:space="720" w:num="1"/>
          <w:docGrid w:type="lines" w:linePitch="312" w:charSpace="0"/>
        </w:sectPr>
      </w:pPr>
      <w:r>
        <w:rPr>
          <w:rFonts w:hint="eastAsia" w:ascii="宋体" w:hAnsi="宋体" w:cs="仿宋"/>
          <w:color w:val="auto"/>
          <w:sz w:val="24"/>
          <w:highlight w:val="none"/>
        </w:rPr>
        <w:t>注：按本格式和要求提供。</w:t>
      </w:r>
    </w:p>
    <w:p>
      <w:pPr>
        <w:snapToGrid w:val="0"/>
        <w:spacing w:line="360" w:lineRule="auto"/>
        <w:jc w:val="center"/>
        <w:rPr>
          <w:rFonts w:ascii="宋体" w:hAnsi="宋体" w:cs="仿宋"/>
          <w:b/>
          <w:color w:val="auto"/>
          <w:kern w:val="0"/>
          <w:sz w:val="32"/>
          <w:szCs w:val="32"/>
          <w:highlight w:val="none"/>
        </w:rPr>
      </w:pPr>
      <w:r>
        <w:rPr>
          <w:rFonts w:hint="eastAsia" w:ascii="宋体" w:hAnsi="宋体" w:cs="仿宋"/>
          <w:b/>
          <w:color w:val="auto"/>
          <w:spacing w:val="6"/>
          <w:sz w:val="32"/>
          <w:szCs w:val="32"/>
          <w:highlight w:val="none"/>
        </w:rPr>
        <w:t>附件6：</w:t>
      </w:r>
      <w:r>
        <w:rPr>
          <w:rFonts w:hint="eastAsia" w:ascii="宋体" w:hAnsi="宋体" w:cs="仿宋"/>
          <w:b/>
          <w:color w:val="auto"/>
          <w:kern w:val="0"/>
          <w:sz w:val="32"/>
          <w:szCs w:val="32"/>
          <w:highlight w:val="none"/>
        </w:rPr>
        <w:t>分包意向协议</w:t>
      </w:r>
    </w:p>
    <w:p>
      <w:pPr>
        <w:widowControl/>
        <w:spacing w:line="360" w:lineRule="auto"/>
        <w:ind w:firstLine="120" w:firstLineChars="50"/>
        <w:jc w:val="left"/>
        <w:rPr>
          <w:rFonts w:ascii="宋体" w:hAnsi="宋体" w:cs="仿宋"/>
          <w:color w:val="auto"/>
          <w:sz w:val="24"/>
          <w:highlight w:val="none"/>
        </w:rPr>
      </w:pPr>
      <w:r>
        <w:rPr>
          <w:rFonts w:hint="eastAsia" w:ascii="宋体" w:hAnsi="宋体" w:cs="仿宋"/>
          <w:color w:val="auto"/>
          <w:sz w:val="24"/>
          <w:highlight w:val="none"/>
        </w:rPr>
        <w:t>（</w:t>
      </w:r>
      <w:r>
        <w:rPr>
          <w:rFonts w:hint="eastAsia" w:ascii="宋体" w:hAnsi="宋体" w:cs="仿宋"/>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仿宋"/>
          <w:color w:val="auto"/>
          <w:sz w:val="24"/>
          <w:highlight w:val="none"/>
        </w:rPr>
        <w:t>）</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u w:val="single"/>
        </w:rPr>
        <w:t>（供应商名称）</w:t>
      </w:r>
      <w:r>
        <w:rPr>
          <w:rFonts w:hint="eastAsia" w:ascii="宋体" w:hAnsi="宋体" w:cs="仿宋"/>
          <w:color w:val="auto"/>
          <w:kern w:val="0"/>
          <w:sz w:val="24"/>
          <w:highlight w:val="none"/>
          <w:lang w:val="zh-CN"/>
        </w:rPr>
        <w:t>若成为</w:t>
      </w:r>
      <w:r>
        <w:rPr>
          <w:rFonts w:hint="eastAsia" w:ascii="宋体" w:hAnsi="宋体" w:cs="仿宋"/>
          <w:color w:val="auto"/>
          <w:sz w:val="24"/>
          <w:highlight w:val="none"/>
          <w:lang w:eastAsia="zh-CN"/>
        </w:rPr>
        <w:t>杭州市余杭区禹航实验学校空调采购项目</w:t>
      </w:r>
      <w:r>
        <w:rPr>
          <w:rFonts w:hint="eastAsia" w:ascii="宋体" w:hAnsi="宋体" w:cs="仿宋"/>
          <w:color w:val="auto"/>
          <w:sz w:val="24"/>
          <w:highlight w:val="none"/>
        </w:rPr>
        <w:t>【项目编号：</w:t>
      </w:r>
      <w:r>
        <w:rPr>
          <w:rFonts w:hint="eastAsia" w:ascii="宋体" w:hAnsi="宋体" w:cs="仿宋"/>
          <w:color w:val="auto"/>
          <w:sz w:val="24"/>
          <w:highlight w:val="none"/>
          <w:lang w:eastAsia="zh-CN"/>
        </w:rPr>
        <w:t>HZYHZFCG-2023-036</w:t>
      </w:r>
      <w:r>
        <w:rPr>
          <w:rFonts w:hint="eastAsia" w:ascii="宋体" w:hAnsi="宋体" w:cs="仿宋"/>
          <w:color w:val="auto"/>
          <w:sz w:val="24"/>
          <w:highlight w:val="none"/>
        </w:rPr>
        <w:t>】</w:t>
      </w:r>
      <w:r>
        <w:rPr>
          <w:rFonts w:hint="eastAsia" w:ascii="宋体" w:hAnsi="宋体" w:cs="仿宋"/>
          <w:color w:val="auto"/>
          <w:kern w:val="0"/>
          <w:sz w:val="24"/>
          <w:highlight w:val="none"/>
          <w:lang w:val="zh-CN"/>
        </w:rPr>
        <w:t>的成交供应商，将依法采取分包方式履行合同。</w:t>
      </w:r>
      <w:r>
        <w:rPr>
          <w:rFonts w:hint="eastAsia" w:ascii="宋体" w:hAnsi="宋体" w:cs="仿宋"/>
          <w:color w:val="auto"/>
          <w:kern w:val="0"/>
          <w:sz w:val="24"/>
          <w:highlight w:val="none"/>
          <w:u w:val="single"/>
        </w:rPr>
        <w:t>（供应商名称）</w:t>
      </w:r>
      <w:r>
        <w:rPr>
          <w:rFonts w:hint="eastAsia" w:ascii="宋体" w:hAnsi="宋体" w:cs="仿宋"/>
          <w:color w:val="auto"/>
          <w:kern w:val="0"/>
          <w:sz w:val="24"/>
          <w:highlight w:val="none"/>
        </w:rPr>
        <w:t>与</w:t>
      </w:r>
      <w:r>
        <w:rPr>
          <w:rFonts w:hint="eastAsia" w:ascii="宋体" w:hAnsi="宋体" w:cs="仿宋"/>
          <w:color w:val="auto"/>
          <w:kern w:val="0"/>
          <w:sz w:val="24"/>
          <w:highlight w:val="none"/>
          <w:u w:val="single"/>
        </w:rPr>
        <w:t>（所有分包供应商名称）</w:t>
      </w:r>
      <w:r>
        <w:rPr>
          <w:rFonts w:hint="eastAsia" w:ascii="宋体" w:hAnsi="宋体" w:cs="仿宋"/>
          <w:color w:val="auto"/>
          <w:kern w:val="0"/>
          <w:sz w:val="24"/>
          <w:highlight w:val="none"/>
        </w:rPr>
        <w:t>达成分包意向协议</w:t>
      </w:r>
      <w:r>
        <w:rPr>
          <w:rFonts w:hint="eastAsia" w:ascii="宋体" w:hAnsi="宋体" w:cs="仿宋"/>
          <w:color w:val="auto"/>
          <w:kern w:val="0"/>
          <w:sz w:val="24"/>
          <w:highlight w:val="none"/>
          <w:lang w:val="zh-CN"/>
        </w:rPr>
        <w:t xml:space="preserve">。 </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一、分包标的及数量</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u w:val="single"/>
        </w:rPr>
        <w:t>（供应商名称）</w:t>
      </w:r>
      <w:r>
        <w:rPr>
          <w:rFonts w:hint="eastAsia" w:ascii="宋体" w:hAnsi="宋体" w:cs="仿宋"/>
          <w:color w:val="auto"/>
          <w:kern w:val="0"/>
          <w:sz w:val="24"/>
          <w:highlight w:val="none"/>
          <w:lang w:val="zh-CN"/>
        </w:rPr>
        <w:t>将</w:t>
      </w:r>
      <w:r>
        <w:rPr>
          <w:rFonts w:hint="eastAsia" w:ascii="宋体" w:hAnsi="宋体" w:cs="仿宋"/>
          <w:color w:val="auto"/>
          <w:kern w:val="0"/>
          <w:sz w:val="24"/>
          <w:highlight w:val="none"/>
          <w:u w:val="single"/>
        </w:rPr>
        <w:t xml:space="preserve"> XX工作内容   </w:t>
      </w:r>
      <w:r>
        <w:rPr>
          <w:rFonts w:hint="eastAsia" w:ascii="宋体" w:hAnsi="宋体" w:cs="仿宋"/>
          <w:color w:val="auto"/>
          <w:sz w:val="24"/>
          <w:highlight w:val="none"/>
        </w:rPr>
        <w:t>分包给</w:t>
      </w:r>
      <w:r>
        <w:rPr>
          <w:rFonts w:hint="eastAsia" w:ascii="宋体" w:hAnsi="宋体" w:cs="仿宋"/>
          <w:color w:val="auto"/>
          <w:kern w:val="0"/>
          <w:sz w:val="24"/>
          <w:highlight w:val="none"/>
          <w:u w:val="single"/>
        </w:rPr>
        <w:t>（分包供应商1名称）</w:t>
      </w:r>
      <w:r>
        <w:rPr>
          <w:rFonts w:hint="eastAsia" w:ascii="宋体" w:hAnsi="宋体" w:cs="仿宋"/>
          <w:color w:val="auto"/>
          <w:kern w:val="0"/>
          <w:sz w:val="24"/>
          <w:highlight w:val="none"/>
          <w:lang w:val="zh-CN"/>
        </w:rPr>
        <w:t>，</w:t>
      </w:r>
      <w:r>
        <w:rPr>
          <w:rFonts w:hint="eastAsia" w:ascii="宋体" w:hAnsi="宋体" w:cs="仿宋"/>
          <w:color w:val="auto"/>
          <w:kern w:val="0"/>
          <w:sz w:val="24"/>
          <w:highlight w:val="none"/>
          <w:u w:val="single"/>
        </w:rPr>
        <w:t>（分包供应商2名称），</w:t>
      </w:r>
      <w:r>
        <w:rPr>
          <w:rFonts w:hint="eastAsia" w:ascii="宋体" w:hAnsi="宋体" w:cs="仿宋"/>
          <w:color w:val="auto"/>
          <w:kern w:val="0"/>
          <w:sz w:val="24"/>
          <w:highlight w:val="none"/>
          <w:lang w:val="zh-CN"/>
        </w:rPr>
        <w:t>具备承</w:t>
      </w:r>
      <w:r>
        <w:rPr>
          <w:rFonts w:hint="eastAsia" w:ascii="宋体" w:hAnsi="宋体" w:cs="仿宋"/>
          <w:color w:val="auto"/>
          <w:kern w:val="0"/>
          <w:sz w:val="24"/>
          <w:highlight w:val="none"/>
        </w:rPr>
        <w:t>担</w:t>
      </w:r>
      <w:r>
        <w:rPr>
          <w:rFonts w:hint="eastAsia" w:ascii="宋体" w:hAnsi="宋体" w:cs="仿宋"/>
          <w:color w:val="auto"/>
          <w:kern w:val="0"/>
          <w:sz w:val="24"/>
          <w:highlight w:val="none"/>
          <w:u w:val="single"/>
          <w:lang w:val="zh-CN"/>
        </w:rPr>
        <w:t>XX工作内容</w:t>
      </w:r>
      <w:r>
        <w:rPr>
          <w:rFonts w:hint="eastAsia" w:ascii="宋体" w:hAnsi="宋体" w:cs="仿宋"/>
          <w:color w:val="auto"/>
          <w:kern w:val="0"/>
          <w:sz w:val="24"/>
          <w:highlight w:val="none"/>
          <w:lang w:val="zh-CN"/>
        </w:rPr>
        <w:t>相应资质条件且不得再次分包；</w:t>
      </w:r>
    </w:p>
    <w:p>
      <w:pPr>
        <w:pStyle w:val="2"/>
        <w:tabs>
          <w:tab w:val="left" w:pos="432"/>
          <w:tab w:val="left" w:pos="864"/>
          <w:tab w:val="left" w:pos="900"/>
        </w:tabs>
        <w:ind w:left="664" w:leftChars="316" w:firstLine="229" w:firstLineChars="95"/>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二、分包供应商中小企业合同份额</w:t>
      </w:r>
    </w:p>
    <w:p>
      <w:pPr>
        <w:snapToGrid w:val="0"/>
        <w:spacing w:line="360" w:lineRule="auto"/>
        <w:ind w:firstLine="576"/>
        <w:rPr>
          <w:rFonts w:ascii="宋体" w:hAnsi="宋体" w:cs="仿宋"/>
          <w:b/>
          <w:color w:val="auto"/>
          <w:kern w:val="0"/>
          <w:sz w:val="24"/>
          <w:highlight w:val="none"/>
          <w:lang w:val="zh-CN"/>
        </w:rPr>
      </w:pPr>
      <w:r>
        <w:rPr>
          <w:rFonts w:hint="eastAsia" w:ascii="宋体" w:hAnsi="宋体" w:cs="仿宋"/>
          <w:color w:val="auto"/>
          <w:kern w:val="0"/>
          <w:sz w:val="24"/>
          <w:highlight w:val="none"/>
        </w:rPr>
        <w:t>1、</w:t>
      </w:r>
      <w:r>
        <w:rPr>
          <w:rFonts w:hint="eastAsia" w:ascii="宋体" w:hAnsi="宋体" w:cs="仿宋"/>
          <w:color w:val="auto"/>
          <w:kern w:val="0"/>
          <w:sz w:val="24"/>
          <w:highlight w:val="none"/>
          <w:u w:val="single"/>
        </w:rPr>
        <w:t>（分包供应商X,……）提供的服务全部由小微企业承接，</w:t>
      </w:r>
      <w:r>
        <w:rPr>
          <w:rFonts w:hint="eastAsia" w:ascii="宋体" w:hAnsi="宋体" w:cs="仿宋"/>
          <w:color w:val="auto"/>
          <w:kern w:val="0"/>
          <w:sz w:val="24"/>
          <w:highlight w:val="none"/>
        </w:rPr>
        <w:t>其合同份额占到合同总金额</w:t>
      </w:r>
      <w:r>
        <w:rPr>
          <w:rFonts w:hint="eastAsia" w:ascii="宋体" w:hAnsi="宋体" w:cs="宋体"/>
          <w:color w:val="auto"/>
          <w:kern w:val="0"/>
          <w:sz w:val="24"/>
          <w:highlight w:val="none"/>
          <w:u w:val="single"/>
          <w:lang w:val="zh-CN"/>
        </w:rPr>
        <w:t xml:space="preserve">        </w:t>
      </w:r>
      <w:r>
        <w:rPr>
          <w:rFonts w:hint="eastAsia" w:ascii="宋体" w:hAnsi="宋体" w:cs="仿宋"/>
          <w:color w:val="auto"/>
          <w:kern w:val="0"/>
          <w:sz w:val="24"/>
          <w:highlight w:val="none"/>
        </w:rPr>
        <w:t>%以上</w:t>
      </w:r>
      <w:r>
        <w:rPr>
          <w:rFonts w:hint="eastAsia" w:ascii="宋体" w:hAnsi="宋体" w:cs="仿宋"/>
          <w:color w:val="auto"/>
          <w:highlight w:val="none"/>
        </w:rPr>
        <w:t>。</w:t>
      </w:r>
      <w:r>
        <w:rPr>
          <w:rFonts w:hint="eastAsia" w:ascii="宋体" w:hAnsi="宋体"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对大中型企业的报价按评审办法确定的比例给予扣除</w:t>
      </w:r>
      <w:r>
        <w:rPr>
          <w:rFonts w:hint="eastAsia" w:ascii="宋体" w:hAnsi="宋体" w:cs="仿宋"/>
          <w:b/>
          <w:color w:val="auto"/>
          <w:kern w:val="0"/>
          <w:sz w:val="24"/>
          <w:highlight w:val="none"/>
          <w:lang w:val="zh-CN"/>
        </w:rPr>
        <w:t>。供应商</w:t>
      </w:r>
      <w:r>
        <w:rPr>
          <w:rFonts w:hint="eastAsia" w:ascii="宋体" w:hAnsi="宋体" w:cs="仿宋"/>
          <w:b/>
          <w:color w:val="auto"/>
          <w:sz w:val="24"/>
          <w:highlight w:val="none"/>
        </w:rPr>
        <w:t>拟享受以上价格扣除政策的，填写有关内容。</w:t>
      </w:r>
      <w:r>
        <w:rPr>
          <w:rFonts w:hint="eastAsia" w:ascii="宋体" w:hAnsi="宋体" w:cs="仿宋"/>
          <w:b/>
          <w:color w:val="auto"/>
          <w:kern w:val="0"/>
          <w:sz w:val="24"/>
          <w:highlight w:val="none"/>
          <w:lang w:val="zh-CN"/>
        </w:rPr>
        <w:t>）</w:t>
      </w:r>
    </w:p>
    <w:p>
      <w:pPr>
        <w:spacing w:line="360" w:lineRule="auto"/>
        <w:ind w:firstLine="480" w:firstLineChars="200"/>
        <w:rPr>
          <w:rFonts w:ascii="宋体" w:hAnsi="宋体" w:cs="仿宋"/>
          <w:b/>
          <w:bCs/>
          <w:color w:val="auto"/>
          <w:kern w:val="0"/>
          <w:sz w:val="24"/>
          <w:highlight w:val="none"/>
          <w:lang w:val="zh-CN"/>
        </w:rPr>
      </w:pPr>
      <w:r>
        <w:rPr>
          <w:rFonts w:hint="eastAsia" w:ascii="宋体" w:hAnsi="宋体" w:cs="仿宋"/>
          <w:color w:val="auto"/>
          <w:sz w:val="24"/>
          <w:highlight w:val="none"/>
        </w:rPr>
        <w:t>2、中小企业合同金额达到</w:t>
      </w:r>
      <w:r>
        <w:rPr>
          <w:rFonts w:hint="eastAsia" w:ascii="宋体" w:hAnsi="宋体" w:cs="宋体"/>
          <w:color w:val="auto"/>
          <w:kern w:val="0"/>
          <w:sz w:val="24"/>
          <w:highlight w:val="none"/>
          <w:u w:val="single"/>
          <w:lang w:val="zh-CN"/>
        </w:rPr>
        <w:t xml:space="preserve">        </w:t>
      </w:r>
      <w:r>
        <w:rPr>
          <w:rFonts w:hint="eastAsia" w:ascii="宋体" w:hAnsi="宋体" w:cs="仿宋"/>
          <w:color w:val="auto"/>
          <w:sz w:val="24"/>
          <w:highlight w:val="none"/>
        </w:rPr>
        <w:t>%，其中小微企业合同金额达到</w:t>
      </w:r>
      <w:r>
        <w:rPr>
          <w:rFonts w:hint="eastAsia" w:ascii="宋体" w:hAnsi="宋体" w:cs="宋体"/>
          <w:color w:val="auto"/>
          <w:kern w:val="0"/>
          <w:sz w:val="24"/>
          <w:highlight w:val="none"/>
          <w:u w:val="single"/>
          <w:lang w:val="zh-CN"/>
        </w:rPr>
        <w:t xml:space="preserve">        </w:t>
      </w:r>
      <w:r>
        <w:rPr>
          <w:rFonts w:hint="eastAsia" w:ascii="宋体" w:hAnsi="宋体" w:cs="仿宋"/>
          <w:color w:val="auto"/>
          <w:sz w:val="24"/>
          <w:highlight w:val="none"/>
        </w:rPr>
        <w:t>%</w:t>
      </w:r>
      <w:r>
        <w:rPr>
          <w:rFonts w:hint="eastAsia" w:ascii="宋体" w:hAnsi="宋体" w:cs="仿宋"/>
          <w:color w:val="auto"/>
          <w:kern w:val="0"/>
          <w:sz w:val="24"/>
          <w:highlight w:val="none"/>
          <w:lang w:val="zh-CN"/>
        </w:rPr>
        <w:t>。</w:t>
      </w:r>
      <w:r>
        <w:rPr>
          <w:rFonts w:hint="eastAsia" w:ascii="宋体" w:hAnsi="宋体" w:cs="仿宋"/>
          <w:b/>
          <w:bCs/>
          <w:color w:val="auto"/>
          <w:kern w:val="0"/>
          <w:sz w:val="24"/>
          <w:highlight w:val="none"/>
          <w:lang w:val="zh-CN"/>
        </w:rPr>
        <w:t>（</w:t>
      </w:r>
      <w:r>
        <w:rPr>
          <w:rFonts w:hint="eastAsia" w:ascii="宋体" w:hAnsi="宋体" w:cs="仿宋"/>
          <w:b/>
          <w:bCs/>
          <w:color w:val="auto"/>
          <w:sz w:val="24"/>
          <w:highlight w:val="none"/>
        </w:rPr>
        <w:t>要求合同分包形式参加的项目或采购包，供应商按采购文件第一部分采购公告申请人的资格要求中规定的</w:t>
      </w:r>
      <w:r>
        <w:rPr>
          <w:rFonts w:hint="eastAsia" w:ascii="宋体" w:hAnsi="宋体" w:cs="仿宋"/>
          <w:b/>
          <w:color w:val="auto"/>
          <w:kern w:val="0"/>
          <w:sz w:val="24"/>
          <w:highlight w:val="none"/>
          <w:lang w:val="zh-CN"/>
        </w:rPr>
        <w:t>分包意向协议</w:t>
      </w:r>
      <w:r>
        <w:rPr>
          <w:rFonts w:hint="eastAsia" w:ascii="宋体" w:hAnsi="宋体" w:cs="仿宋"/>
          <w:b/>
          <w:bCs/>
          <w:color w:val="auto"/>
          <w:sz w:val="24"/>
          <w:highlight w:val="none"/>
        </w:rPr>
        <w:t>中中小企业、小微企业合同金额应当达到的比例要求填写。</w:t>
      </w:r>
      <w:r>
        <w:rPr>
          <w:rFonts w:hint="eastAsia" w:ascii="宋体" w:hAnsi="宋体" w:cs="仿宋"/>
          <w:b/>
          <w:bCs/>
          <w:color w:val="auto"/>
          <w:kern w:val="0"/>
          <w:sz w:val="24"/>
          <w:highlight w:val="none"/>
          <w:lang w:val="zh-CN"/>
        </w:rPr>
        <w:t>）</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四、质量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五、价款或者报酬</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六、违约责任</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七、争议解决的办法</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 xml:space="preserve">                                         供应商名称(电子签名)：</w:t>
      </w:r>
    </w:p>
    <w:p>
      <w:pPr>
        <w:snapToGrid w:val="0"/>
        <w:spacing w:line="360" w:lineRule="auto"/>
        <w:ind w:firstLine="4560" w:firstLineChars="19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分包供应商名称：</w:t>
      </w:r>
      <w:r>
        <w:rPr>
          <w:rFonts w:hint="eastAsia" w:ascii="宋体" w:hAnsi="宋体" w:cs="宋体"/>
          <w:color w:val="auto"/>
          <w:kern w:val="0"/>
          <w:sz w:val="24"/>
          <w:highlight w:val="none"/>
          <w:lang w:val="zh-CN"/>
        </w:rPr>
        <w:t>(电子签名/公章)：</w:t>
      </w:r>
    </w:p>
    <w:p>
      <w:pPr>
        <w:snapToGrid w:val="0"/>
        <w:spacing w:line="360" w:lineRule="auto"/>
        <w:ind w:firstLine="5760" w:firstLineChars="2400"/>
        <w:rPr>
          <w:rFonts w:ascii="宋体" w:hAnsi="宋体" w:cs="仿宋"/>
          <w:color w:val="auto"/>
          <w:highlight w:val="none"/>
        </w:rPr>
      </w:pPr>
      <w:r>
        <w:rPr>
          <w:rFonts w:hint="eastAsia" w:ascii="宋体" w:hAnsi="宋体" w:cs="仿宋"/>
          <w:color w:val="auto"/>
          <w:kern w:val="0"/>
          <w:sz w:val="24"/>
          <w:highlight w:val="none"/>
          <w:lang w:val="zh-CN"/>
        </w:rPr>
        <w:t>……</w:t>
      </w:r>
    </w:p>
    <w:p>
      <w:pPr>
        <w:autoSpaceDE w:val="0"/>
        <w:autoSpaceDN w:val="0"/>
        <w:jc w:val="center"/>
        <w:rPr>
          <w:rFonts w:ascii="宋体" w:hAnsi="宋体" w:cs="仿宋"/>
          <w:b/>
          <w:color w:val="auto"/>
          <w:spacing w:val="6"/>
          <w:sz w:val="32"/>
          <w:szCs w:val="32"/>
          <w:highlight w:val="none"/>
        </w:rPr>
      </w:pPr>
      <w:r>
        <w:rPr>
          <w:rFonts w:hint="eastAsia" w:ascii="宋体" w:hAnsi="宋体" w:cs="仿宋"/>
          <w:color w:val="auto"/>
          <w:kern w:val="0"/>
          <w:sz w:val="24"/>
          <w:highlight w:val="none"/>
          <w:lang w:val="zh-CN"/>
        </w:rPr>
        <w:t xml:space="preserve">                                        日期：  年  月   日</w:t>
      </w:r>
    </w:p>
    <w:p>
      <w:pPr>
        <w:autoSpaceDE w:val="0"/>
        <w:autoSpaceDN w:val="0"/>
        <w:jc w:val="center"/>
        <w:rPr>
          <w:rFonts w:ascii="宋体" w:hAnsi="宋体" w:cs="仿宋"/>
          <w:b/>
          <w:color w:val="auto"/>
          <w:spacing w:val="6"/>
          <w:sz w:val="32"/>
          <w:szCs w:val="32"/>
          <w:highlight w:val="none"/>
        </w:rPr>
        <w:sectPr>
          <w:pgSz w:w="11906" w:h="16838"/>
          <w:pgMar w:top="1440" w:right="1800" w:bottom="1440" w:left="1800" w:header="930" w:footer="992" w:gutter="0"/>
          <w:cols w:space="720" w:num="1"/>
          <w:docGrid w:type="lines" w:linePitch="312" w:charSpace="0"/>
        </w:sectPr>
      </w:pPr>
    </w:p>
    <w:p>
      <w:pPr>
        <w:autoSpaceDE w:val="0"/>
        <w:autoSpaceDN w:val="0"/>
        <w:jc w:val="center"/>
        <w:rPr>
          <w:rFonts w:ascii="宋体" w:hAnsi="宋体" w:cs="仿宋"/>
          <w:b/>
          <w:bCs/>
          <w:color w:val="auto"/>
          <w:sz w:val="32"/>
          <w:szCs w:val="32"/>
          <w:highlight w:val="none"/>
        </w:rPr>
      </w:pPr>
      <w:r>
        <w:rPr>
          <w:rFonts w:hint="eastAsia" w:ascii="宋体" w:hAnsi="宋体" w:cs="仿宋"/>
          <w:b/>
          <w:color w:val="auto"/>
          <w:spacing w:val="6"/>
          <w:sz w:val="32"/>
          <w:szCs w:val="32"/>
          <w:highlight w:val="none"/>
        </w:rPr>
        <w:t>附件7：</w:t>
      </w:r>
      <w:r>
        <w:rPr>
          <w:rFonts w:hint="eastAsia" w:ascii="宋体" w:hAnsi="宋体" w:cs="仿宋"/>
          <w:b/>
          <w:color w:val="auto"/>
          <w:sz w:val="32"/>
          <w:szCs w:val="32"/>
          <w:highlight w:val="none"/>
        </w:rPr>
        <w:t>中小企业声明函</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杭州市余杭区禹航实验学校</w:t>
      </w:r>
      <w:r>
        <w:rPr>
          <w:rFonts w:hint="eastAsia" w:ascii="宋体" w:hAnsi="宋体" w:cs="宋体"/>
          <w:color w:val="auto"/>
          <w:sz w:val="24"/>
          <w:highlight w:val="none"/>
        </w:rPr>
        <w:t xml:space="preserve">的 </w:t>
      </w:r>
      <w:r>
        <w:rPr>
          <w:rFonts w:hint="eastAsia" w:ascii="宋体" w:hAnsi="宋体" w:cs="仿宋"/>
          <w:color w:val="auto"/>
          <w:sz w:val="24"/>
          <w:highlight w:val="none"/>
          <w:u w:val="single"/>
          <w:lang w:eastAsia="zh-CN"/>
        </w:rPr>
        <w:t>杭州市余杭区禹航实验学校空调采购项目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仿宋"/>
          <w:b/>
          <w:color w:val="auto"/>
          <w:highlight w:val="none"/>
        </w:rPr>
      </w:pPr>
    </w:p>
    <w:sectPr>
      <w:pgSz w:w="11906" w:h="16838"/>
      <w:pgMar w:top="1440" w:right="1800" w:bottom="1440" w:left="1800" w:header="93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 w:name="等线">
    <w:altName w:val="宋体"/>
    <w:panose1 w:val="02010600030101010101"/>
    <w:charset w:val="86"/>
    <w:family w:val="auto"/>
    <w:pitch w:val="default"/>
    <w:sig w:usb0="A00002BF" w:usb1="38CF7CFA" w:usb2="00000016" w:usb3="00000000" w:csb0="0004000F" w:csb1="00000000"/>
  </w:font>
  <w:font w:name="Segoe UI Symbol">
    <w:panose1 w:val="020B0502040204020203"/>
    <w:charset w:val="00"/>
    <w:family w:val="auto"/>
    <w:pitch w:val="default"/>
    <w:sig w:usb0="8000006F" w:usb1="1200FBEF" w:usb2="0064C000" w:usb3="00000002" w:csb0="00000001" w:csb1="4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Pr>
    <w:r>
      <w:rPr>
        <w:rFonts w:ascii="Calibri" w:hAnsi="Calibri" w:eastAsia="宋体" w:cs="黑体"/>
        <w:kern w:val="2"/>
        <w:sz w:val="18"/>
        <w:szCs w:val="24"/>
        <w:lang w:val="en-US" w:eastAsia="zh-CN" w:bidi="ar-SA"/>
      </w:rPr>
      <w:pict>
        <v:shape id="文本框 8" o:spid="_x0000_s1025" type="#_x0000_t202" style="position:absolute;left:0;margin-top:0pt;height:144pt;width:144pt;mso-position-horizontal:center;mso-position-horizontal-relative:margin;mso-wrap-style:none;rotation:0f;z-index:25166336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jc w:val="center"/>
      <w:rPr>
        <w:rFonts w:ascii="仿宋_GB2312" w:eastAsia="仿宋_GB2312"/>
      </w:rPr>
    </w:pPr>
    <w:r>
      <w:rPr>
        <w:rFonts w:ascii="Calibri" w:hAnsi="Calibri" w:eastAsia="宋体" w:cs="黑体"/>
        <w:kern w:val="2"/>
        <w:sz w:val="18"/>
        <w:szCs w:val="24"/>
        <w:lang w:val="en-US" w:eastAsia="zh-CN" w:bidi="ar-SA"/>
      </w:rPr>
      <w:pict>
        <v:shape id="文本框 11" o:spid="_x0000_s1032" type="#_x0000_t202" style="position:absolute;left:0;margin-top:0pt;height:144pt;width:144pt;mso-position-horizontal:center;mso-position-horizontal-relative:margin;mso-wrap-style:none;rotation:0f;z-index:25166643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jc w:val="center"/>
      <w:rPr>
        <w:rFonts w:ascii="仿宋_GB2312" w:eastAsia="仿宋_GB2312"/>
      </w:rPr>
    </w:pPr>
    <w:r>
      <w:rPr>
        <w:rFonts w:ascii="Calibri" w:hAnsi="Calibri" w:eastAsia="宋体" w:cs="黑体"/>
        <w:kern w:val="2"/>
        <w:sz w:val="18"/>
        <w:szCs w:val="24"/>
        <w:lang w:val="en-US" w:eastAsia="zh-CN" w:bidi="ar-SA"/>
      </w:rPr>
      <w:pict>
        <v:shape id="文本框 12" o:spid="_x0000_s1033" type="#_x0000_t202" style="position:absolute;left:0;margin-top:0pt;height:144pt;width:144pt;mso-position-horizontal:center;mso-position-horizontal-relative:margin;mso-wrap-style:none;rotation:0f;z-index:25166745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jc w:val="center"/>
      <w:rPr>
        <w:rFonts w:ascii="仿宋_GB2312" w:eastAsia="仿宋_GB2312"/>
      </w:rPr>
    </w:pPr>
    <w:r>
      <w:rPr>
        <w:rFonts w:ascii="Calibri" w:hAnsi="Calibri" w:eastAsia="宋体" w:cs="黑体"/>
        <w:kern w:val="2"/>
        <w:sz w:val="18"/>
        <w:szCs w:val="24"/>
        <w:lang w:val="en-US" w:eastAsia="zh-CN" w:bidi="ar-SA"/>
      </w:rPr>
      <w:pict>
        <v:shape id="文本框 13" o:spid="_x0000_s1034" type="#_x0000_t202" style="position:absolute;left:0;margin-top:0pt;height:144pt;width:144pt;mso-position-horizontal:center;mso-position-horizontal-relative:margin;mso-wrap-style:none;rotation:0f;z-index:25166848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jc w:val="center"/>
      <w:rPr>
        <w:rFonts w:ascii="仿宋_GB2312" w:eastAsia="仿宋_GB2312"/>
      </w:rPr>
    </w:pPr>
    <w:r>
      <w:rPr>
        <w:rFonts w:ascii="Calibri" w:hAnsi="Calibri" w:eastAsia="宋体" w:cs="黑体"/>
        <w:kern w:val="2"/>
        <w:sz w:val="18"/>
        <w:szCs w:val="24"/>
        <w:lang w:val="en-US" w:eastAsia="zh-CN" w:bidi="ar-SA"/>
      </w:rPr>
      <w:pict>
        <v:shape id="文本框 14" o:spid="_x0000_s1035" type="#_x0000_t202" style="position:absolute;left:0;margin-top:0pt;height:144pt;width:144pt;mso-position-horizontal:center;mso-position-horizontal-relative:margin;mso-wrap-style:none;rotation:0f;z-index:25166950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jc w:val="center"/>
      <w:rPr>
        <w:rFonts w:ascii="仿宋_GB2312" w:eastAsia="仿宋_GB2312"/>
      </w:rPr>
    </w:pPr>
    <w:r>
      <w:rPr>
        <w:rFonts w:ascii="Calibri" w:hAnsi="Calibri" w:eastAsia="宋体" w:cs="黑体"/>
        <w:kern w:val="2"/>
        <w:sz w:val="18"/>
        <w:szCs w:val="24"/>
        <w:lang w:val="en-US" w:eastAsia="zh-CN" w:bidi="ar-SA"/>
      </w:rPr>
      <w:pict>
        <v:shape id="文本框 15" o:spid="_x0000_s1036" type="#_x0000_t202" style="position:absolute;left:0;margin-top:0pt;height:144pt;width:144pt;mso-position-horizontal:center;mso-position-horizontal-relative:margin;mso-wrap-style:none;rotation:0f;z-index:25167052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jc w:val="center"/>
      <w:rPr>
        <w:rFonts w:ascii="仿宋_GB2312" w:eastAsia="仿宋_GB2312" w:cs="Times New Roman"/>
      </w:rPr>
    </w:pPr>
    <w:r>
      <w:rPr>
        <w:rFonts w:ascii="Calibri" w:hAnsi="Calibri" w:eastAsia="宋体" w:cs="黑体"/>
        <w:kern w:val="2"/>
        <w:sz w:val="18"/>
        <w:szCs w:val="24"/>
        <w:lang w:val="en-US" w:eastAsia="zh-CN" w:bidi="ar-SA"/>
      </w:rPr>
      <w:pict>
        <v:shape id="文本框 1042" o:spid="_x0000_s1037" type="#_x0000_t202" style="position:absolute;left:0;margin-top:0pt;height:144pt;width:144pt;mso-position-horizontal:center;mso-position-horizontal-relative:margin;mso-wrap-style:none;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0"/>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70</w:t>
                </w:r>
                <w:r>
                  <w:t xml:space="preserve"> 页</w:t>
                </w:r>
              </w:p>
            </w:txbxContent>
          </v:textbox>
        </v:shape>
      </w:pic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Pr>
    <w:r>
      <w:rPr>
        <w:rFonts w:ascii="Calibri" w:hAnsi="Calibri" w:eastAsia="宋体" w:cs="黑体"/>
        <w:kern w:val="2"/>
        <w:sz w:val="18"/>
        <w:szCs w:val="24"/>
        <w:lang w:val="en-US" w:eastAsia="zh-CN" w:bidi="ar-SA"/>
      </w:rPr>
      <w:pict>
        <v:shape id="文本框 9" o:spid="_x0000_s1026" type="#_x0000_t202" style="position:absolute;left:0;margin-top:0pt;height:144pt;width:144pt;mso-position-horizontal:center;mso-position-horizontal-relative:margin;mso-wrap-style:none;rotation:0f;z-index:25166438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Pr>
    <w:r>
      <w:rPr>
        <w:rFonts w:ascii="Calibri" w:hAnsi="Calibri" w:eastAsia="宋体" w:cs="黑体"/>
        <w:kern w:val="2"/>
        <w:sz w:val="18"/>
        <w:szCs w:val="24"/>
        <w:lang w:val="en-US" w:eastAsia="zh-CN" w:bidi="ar-SA"/>
      </w:rPr>
      <w:pict>
        <v:shape id="文本框 1043" o:spid="_x0000_s1027"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Pr>
    <w:r>
      <w:rPr>
        <w:rFonts w:ascii="Calibri" w:hAnsi="Calibri" w:eastAsia="宋体" w:cs="黑体"/>
        <w:kern w:val="2"/>
        <w:sz w:val="18"/>
        <w:szCs w:val="24"/>
        <w:lang w:val="en-US" w:eastAsia="zh-CN" w:bidi="ar-SA"/>
      </w:rPr>
      <w:pict>
        <v:shape id="文本框 1035" o:spid="_x0000_s1028"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jc w:val="center"/>
    </w:pPr>
    <w:r>
      <w:rPr>
        <w:rFonts w:ascii="Calibri" w:hAnsi="Calibri" w:eastAsia="宋体" w:cs="黑体"/>
        <w:kern w:val="2"/>
        <w:sz w:val="18"/>
        <w:szCs w:val="24"/>
        <w:lang w:val="en-US" w:eastAsia="zh-CN" w:bidi="ar-SA"/>
      </w:rPr>
      <w:pict>
        <v:shape id="文本框 1036" o:spid="_x0000_s1029"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0"/>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spacing w:before="120"/>
      <w:jc w:val="center"/>
    </w:pPr>
    <w:r>
      <w:rPr>
        <w:rFonts w:ascii="Calibri" w:hAnsi="Calibri" w:eastAsia="宋体" w:cs="黑体"/>
        <w:kern w:val="2"/>
        <w:sz w:val="18"/>
        <w:szCs w:val="24"/>
        <w:lang w:val="en-US" w:eastAsia="zh-CN" w:bidi="ar-SA"/>
      </w:rPr>
      <w:pict>
        <v:shape id="文本框 1037" o:spid="_x0000_s1030" type="#_x0000_t202" style="position:absolute;left:0;margin-top:0pt;height:144pt;width:144pt;mso-position-horizontal:center;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jc w:val="center"/>
      <w:rPr>
        <w:rFonts w:ascii="仿宋_GB2312" w:eastAsia="仿宋_GB2312"/>
      </w:rPr>
    </w:pPr>
    <w:r>
      <w:rPr>
        <w:rFonts w:ascii="Calibri" w:hAnsi="Calibri" w:eastAsia="宋体" w:cs="黑体"/>
        <w:kern w:val="2"/>
        <w:sz w:val="18"/>
        <w:szCs w:val="24"/>
        <w:lang w:val="en-US" w:eastAsia="zh-CN" w:bidi="ar-SA"/>
      </w:rPr>
      <w:pict>
        <v:shape id="文本框 10" o:spid="_x0000_s1031" type="#_x0000_t202" style="position:absolute;left:0;margin-top:0pt;height:144pt;width:144pt;mso-position-horizontal:center;mso-position-horizontal-relative:margin;mso-wrap-style:none;rotation:0f;z-index:25166540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right"/>
      <w:rPr>
        <w:rFonts w:ascii="仿宋" w:hAnsi="仿宋" w:eastAsia="仿宋" w:cs="仿宋"/>
        <w:i/>
        <w:iCs/>
      </w:rPr>
    </w:pPr>
  </w:p>
  <w:p>
    <w:pPr>
      <w:pStyle w:val="21"/>
      <w:jc w:val="right"/>
      <w:rPr>
        <w:rFonts w:ascii="宋体" w:hAnsi="宋体" w:cs="仿宋"/>
      </w:rPr>
    </w:pPr>
    <w:r>
      <w:rPr>
        <w:rFonts w:hint="eastAsia" w:ascii="宋体" w:hAnsi="宋体" w:cs="仿宋"/>
      </w:rPr>
      <w:t>杭州市政府采购询价通知书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r>
      <w:rPr>
        <w:rFonts w:hint="eastAsia"/>
        <w:u w:val="single"/>
      </w:rPr>
      <w:t xml:space="preserve">                                                                        </w:t>
    </w:r>
    <w:r>
      <w:rPr>
        <w:rFonts w:hint="eastAsia"/>
        <w:u w:val="single"/>
        <w:lang w:eastAsia="zh-CN"/>
      </w:rPr>
      <w:t>余杭区政府采购询价采购文件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right"/>
    </w:pPr>
    <w:r>
      <w:rPr>
        <w:rFonts w:hint="eastAsia"/>
        <w:u w:val="single"/>
        <w:lang w:eastAsia="zh-CN"/>
      </w:rPr>
      <w:t>余杭区政府采购询价采购文件</w:t>
    </w:r>
  </w:p>
  <w:p>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r>
      <w:rPr>
        <w:rFonts w:hint="eastAsia"/>
        <w:u w:val="single"/>
      </w:rPr>
      <w:t xml:space="preserve">                                                                          </w:t>
    </w:r>
    <w:r>
      <w:rPr>
        <w:rFonts w:hint="eastAsia"/>
        <w:u w:val="single"/>
        <w:lang w:eastAsia="zh-CN"/>
      </w:rPr>
      <w:t>余杭区政府采购询价采购文件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r>
      <w:rPr>
        <w:rFonts w:hint="eastAsia"/>
        <w:u w:val="single"/>
      </w:rPr>
      <w:t xml:space="preserve">                                                                                                                                    </w:t>
    </w:r>
    <w:r>
      <w:rPr>
        <w:rFonts w:hint="eastAsia"/>
        <w:u w:val="single"/>
        <w:lang w:eastAsia="zh-CN"/>
      </w:rPr>
      <w:t>余杭区政府采购询价采购文件</w:t>
    </w:r>
  </w:p>
  <w:p>
    <w:pPr>
      <w:rPr>
        <w:rFonts w:ascii="仿宋_GB2312" w:eastAsia="仿宋_GB2312"/>
        <w:b/>
        <w:i/>
        <w:sz w:val="18"/>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r>
      <w:rPr>
        <w:rFonts w:hint="eastAsia"/>
        <w:u w:val="single"/>
      </w:rPr>
      <w:t xml:space="preserve">                                                                                                                                     </w:t>
    </w:r>
    <w:r>
      <w:rPr>
        <w:rFonts w:hint="eastAsia"/>
        <w:u w:val="single"/>
        <w:lang w:eastAsia="zh-CN"/>
      </w:rPr>
      <w:t>余杭区政府采购询价采购文件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Bdr>
        <w:top w:val="none" w:color="auto" w:sz="0" w:space="0"/>
        <w:left w:val="none" w:color="auto" w:sz="0" w:space="0"/>
        <w:right w:val="none" w:color="auto" w:sz="0" w:space="0"/>
      </w:pBdr>
      <w:rPr>
        <w:rFonts w:ascii="仿宋_GB2312" w:eastAsia="仿宋_GB2312" w:cs="Times New Roman"/>
        <w:b/>
        <w:bCs/>
        <w:i/>
        <w:iCs/>
        <w:u w:val="single"/>
      </w:rPr>
    </w:pPr>
    <w:r>
      <w:rPr>
        <w:rFonts w:hint="eastAsia"/>
        <w:u w:val="single"/>
      </w:rPr>
      <w:t xml:space="preserve">                                                                  </w:t>
    </w:r>
    <w:r>
      <w:rPr>
        <w:rFonts w:hint="eastAsia"/>
        <w:u w:val="single"/>
        <w:lang w:eastAsia="zh-CN"/>
      </w:rPr>
      <w:t>余杭区政府采购询价采购文件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tabs>
        <w:tab w:val="left" w:pos="5565"/>
        <w:tab w:val="right" w:pos="8426"/>
      </w:tabs>
      <w:jc w:val="left"/>
    </w:pPr>
    <w:r>
      <w:rPr>
        <w:rFonts w:hint="eastAsia"/>
        <w:u w:val="single"/>
      </w:rPr>
      <w:tab/>
    </w:r>
    <w:r>
      <w:rPr>
        <w:rFonts w:hint="eastAsia"/>
        <w:u w:val="single"/>
      </w:rPr>
      <w:tab/>
    </w:r>
    <w:r>
      <w:rPr>
        <w:rFonts w:hint="eastAsia"/>
        <w:u w:val="single"/>
      </w:rPr>
      <w:tab/>
    </w:r>
    <w:r>
      <w:rPr>
        <w:rFonts w:hint="eastAsia"/>
        <w:u w:val="single"/>
        <w:lang w:eastAsia="zh-CN"/>
      </w:rPr>
      <w:t>余杭区</w:t>
    </w:r>
    <w:r>
      <w:rPr>
        <w:rFonts w:hint="eastAsia"/>
        <w:u w:val="single"/>
        <w:lang w:val="zh-CN"/>
      </w:rPr>
      <w:t>政府采购询价采购文件</w:t>
    </w:r>
  </w:p>
  <w:p>
    <w:pPr>
      <w:pStyle w:val="24"/>
      <w:tabs>
        <w:tab w:val="center" w:pos="4535"/>
        <w:tab w:val="right" w:pos="9070"/>
      </w:tabs>
      <w:ind w:firstLine="180" w:firstLineChars="100"/>
      <w:jc w:val="both"/>
      <w:rPr>
        <w:rFonts w:ascii="仿宋_GB2312" w:eastAsia="仿宋_GB2312"/>
        <w:b w:val="0"/>
        <w:i/>
        <w:sz w:val="18"/>
        <w:u w:val="single"/>
      </w:rPr>
    </w:pPr>
  </w:p>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tabs>
        <w:tab w:val="left" w:pos="705"/>
        <w:tab w:val="left" w:pos="5565"/>
        <w:tab w:val="right" w:pos="8426"/>
      </w:tabs>
      <w:jc w:val="left"/>
      <w:rPr>
        <w:u w:val="single"/>
      </w:rPr>
    </w:pPr>
    <w:r>
      <w:rPr>
        <w:rFonts w:hint="eastAsia"/>
        <w:u w:val="single"/>
      </w:rPr>
      <w:tab/>
    </w:r>
    <w:r>
      <w:rPr>
        <w:rFonts w:hint="eastAsia"/>
        <w:u w:val="single"/>
      </w:rPr>
      <w:tab/>
    </w:r>
    <w:r>
      <w:rPr>
        <w:rFonts w:hint="eastAsia"/>
        <w:u w:val="single"/>
      </w:rPr>
      <w:tab/>
    </w:r>
    <w:r>
      <w:rPr>
        <w:rFonts w:hint="eastAsia"/>
        <w:u w:val="single"/>
        <w:lang w:eastAsia="zh-CN"/>
      </w:rPr>
      <w:t>余杭区政府采购询价采购文件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left="6660" w:hanging="6660" w:hangingChars="3700"/>
    </w:pPr>
    <w:r>
      <w:rPr>
        <w:rFonts w:hint="eastAsia"/>
        <w:u w:val="single"/>
      </w:rPr>
      <w:t xml:space="preserve">                                                                        </w:t>
    </w:r>
    <w:r>
      <w:rPr>
        <w:rFonts w:hint="eastAsia"/>
        <w:u w:val="single"/>
        <w:lang w:eastAsia="zh-CN"/>
      </w:rPr>
      <w:t>余杭区政府采购询价采购文件</w:t>
    </w:r>
  </w:p>
  <w:p>
    <w:pPr>
      <w:pStyle w:val="21"/>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tabs>
        <w:tab w:val="right" w:pos="8279"/>
        <w:tab w:val="clear" w:pos="8306"/>
      </w:tabs>
    </w:pPr>
    <w:r>
      <w:rPr>
        <w:u w:val="single"/>
      </w:rPr>
      <w:tab/>
    </w:r>
    <w:r>
      <w:rPr>
        <w:rFonts w:hint="eastAsia"/>
        <w:u w:val="single"/>
      </w:rPr>
      <w:t xml:space="preserve">                                                              </w:t>
    </w:r>
    <w:r>
      <w:rPr>
        <w:rFonts w:hint="eastAsia"/>
        <w:u w:val="single"/>
        <w:lang w:eastAsia="zh-CN"/>
      </w:rPr>
      <w:t>余杭区政府采购询价采购文件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r>
      <w:rPr>
        <w:rFonts w:hint="eastAsia"/>
        <w:u w:val="single"/>
      </w:rPr>
      <w:t xml:space="preserve">                                                                 </w:t>
    </w:r>
    <w:r>
      <w:rPr>
        <w:rFonts w:hint="eastAsia"/>
        <w:u w:val="single"/>
        <w:lang w:eastAsia="zh-CN"/>
      </w:rPr>
      <w:t>余杭区政府采购询价采购文件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r>
      <w:rPr>
        <w:rFonts w:hint="eastAsia"/>
        <w:u w:val="single"/>
      </w:rPr>
      <w:t xml:space="preserve">                                                                         </w:t>
    </w:r>
    <w:r>
      <w:rPr>
        <w:rFonts w:hint="eastAsia"/>
        <w:u w:val="single"/>
        <w:lang w:eastAsia="zh-CN"/>
      </w:rPr>
      <w:t>余杭区政府采购询价采购文件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left="6660" w:hanging="6660" w:hangingChars="3700"/>
    </w:pPr>
    <w:r>
      <w:rPr>
        <w:rFonts w:hint="eastAsia"/>
        <w:u w:val="single"/>
      </w:rPr>
      <w:t xml:space="preserve">                                                                        </w:t>
    </w:r>
    <w:r>
      <w:rPr>
        <w:rFonts w:hint="eastAsia"/>
        <w:u w:val="single"/>
        <w:lang w:eastAsia="zh-CN"/>
      </w:rPr>
      <w:t>余杭区政府采购询价采购文件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24002448">
    <w:nsid w:val="9C671990"/>
    <w:multiLevelType w:val="singleLevel"/>
    <w:tmpl w:val="9C671990"/>
    <w:lvl w:ilvl="0" w:tentative="1">
      <w:start w:val="1"/>
      <w:numFmt w:val="decimal"/>
      <w:pStyle w:val="11"/>
      <w:lvlText w:val="%1."/>
      <w:lvlJc w:val="left"/>
      <w:pPr>
        <w:tabs>
          <w:tab w:val="left" w:pos="360"/>
        </w:tabs>
        <w:ind w:left="360" w:hanging="360"/>
      </w:pPr>
    </w:lvl>
  </w:abstractNum>
  <w:abstractNum w:abstractNumId="292834903">
    <w:nsid w:val="11744E57"/>
    <w:multiLevelType w:val="multilevel"/>
    <w:tmpl w:val="11744E57"/>
    <w:lvl w:ilvl="0" w:tentative="1">
      <w:start w:val="1"/>
      <w:numFmt w:val="decimal"/>
      <w:pStyle w:val="3"/>
      <w:lvlText w:val="%1"/>
      <w:lvlJc w:val="left"/>
      <w:pPr>
        <w:tabs>
          <w:tab w:val="left" w:pos="432"/>
        </w:tabs>
        <w:ind w:left="432" w:hanging="432"/>
      </w:pPr>
    </w:lvl>
    <w:lvl w:ilvl="1" w:tentative="1">
      <w:start w:val="1"/>
      <w:numFmt w:val="decimal"/>
      <w:lvlText w:val="%1.%2"/>
      <w:lvlJc w:val="left"/>
      <w:pPr>
        <w:tabs>
          <w:tab w:val="left" w:pos="576"/>
        </w:tabs>
        <w:ind w:left="576" w:hanging="576"/>
      </w:pPr>
    </w:lvl>
    <w:lvl w:ilvl="2" w:tentative="1">
      <w:start w:val="1"/>
      <w:numFmt w:val="decimal"/>
      <w:lvlText w:val="%1.%2.%3"/>
      <w:lvlJc w:val="left"/>
      <w:pPr>
        <w:tabs>
          <w:tab w:val="left" w:pos="900"/>
        </w:tabs>
        <w:ind w:left="900" w:hanging="720"/>
      </w:pPr>
    </w:lvl>
    <w:lvl w:ilvl="3" w:tentative="1">
      <w:start w:val="1"/>
      <w:numFmt w:val="decimal"/>
      <w:lvlText w:val="%1.%2.%3.%4"/>
      <w:lvlJc w:val="left"/>
      <w:pPr>
        <w:tabs>
          <w:tab w:val="left" w:pos="864"/>
        </w:tabs>
        <w:ind w:left="864" w:hanging="864"/>
      </w:pPr>
    </w:lvl>
    <w:lvl w:ilvl="4" w:tentative="1">
      <w:start w:val="1"/>
      <w:numFmt w:val="decimal"/>
      <w:lvlText w:val="%1.%2.%3.%4.%5"/>
      <w:lvlJc w:val="left"/>
      <w:pPr>
        <w:tabs>
          <w:tab w:val="left" w:pos="1008"/>
        </w:tabs>
        <w:ind w:left="1008" w:hanging="1008"/>
      </w:pPr>
    </w:lvl>
    <w:lvl w:ilvl="5" w:tentative="1">
      <w:start w:val="1"/>
      <w:numFmt w:val="decimal"/>
      <w:lvlText w:val="%1.%2.%3.%4.%5.%6"/>
      <w:lvlJc w:val="left"/>
      <w:pPr>
        <w:tabs>
          <w:tab w:val="left" w:pos="1152"/>
        </w:tabs>
        <w:ind w:left="1152" w:hanging="1152"/>
      </w:pPr>
    </w:lvl>
    <w:lvl w:ilvl="6" w:tentative="1">
      <w:start w:val="1"/>
      <w:numFmt w:val="decimal"/>
      <w:lvlText w:val="%1.%2.%3.%4.%5.%6.%7"/>
      <w:lvlJc w:val="left"/>
      <w:pPr>
        <w:tabs>
          <w:tab w:val="left" w:pos="1296"/>
        </w:tabs>
        <w:ind w:left="1296" w:hanging="1296"/>
      </w:pPr>
    </w:lvl>
    <w:lvl w:ilvl="7" w:tentative="1">
      <w:start w:val="1"/>
      <w:numFmt w:val="decimal"/>
      <w:lvlText w:val="%1.%2.%3.%4.%5.%6.%7.%8"/>
      <w:lvlJc w:val="left"/>
      <w:pPr>
        <w:tabs>
          <w:tab w:val="left" w:pos="1440"/>
        </w:tabs>
        <w:ind w:left="1440" w:hanging="1440"/>
      </w:pPr>
    </w:lvl>
    <w:lvl w:ilvl="8" w:tentative="1">
      <w:start w:val="1"/>
      <w:numFmt w:val="decimal"/>
      <w:lvlText w:val="%1.%2.%3.%4.%5.%6.%7.%8.%9"/>
      <w:lvlJc w:val="left"/>
      <w:pPr>
        <w:tabs>
          <w:tab w:val="left" w:pos="1584"/>
        </w:tabs>
        <w:ind w:left="1584" w:hanging="1584"/>
      </w:pPr>
    </w:lvl>
  </w:abstractNum>
  <w:abstractNum w:abstractNumId="2092844478">
    <w:nsid w:val="7CBE45BE"/>
    <w:multiLevelType w:val="singleLevel"/>
    <w:tmpl w:val="7CBE45BE"/>
    <w:lvl w:ilvl="0" w:tentative="1">
      <w:start w:val="25"/>
      <w:numFmt w:val="decimal"/>
      <w:suff w:val="space"/>
      <w:lvlText w:val="%1."/>
      <w:lvlJc w:val="left"/>
    </w:lvl>
  </w:abstractNum>
  <w:num w:numId="1">
    <w:abstractNumId w:val="292834903"/>
  </w:num>
  <w:num w:numId="2">
    <w:abstractNumId w:val="2624002448"/>
  </w:num>
  <w:num w:numId="3">
    <w:abstractNumId w:val="20928444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g3NGNjYWQ4NTFmYTVkMmY0NTQ2ZDVjMmU0NGZhYTkifQ=="/>
  </w:docVars>
  <w:rsids>
    <w:rsidRoot w:val="00172A27"/>
    <w:rsid w:val="00002B4B"/>
    <w:rsid w:val="00002DB0"/>
    <w:rsid w:val="0000486C"/>
    <w:rsid w:val="00016245"/>
    <w:rsid w:val="00027F66"/>
    <w:rsid w:val="00042EAC"/>
    <w:rsid w:val="00052A8B"/>
    <w:rsid w:val="00054FDD"/>
    <w:rsid w:val="00056CF0"/>
    <w:rsid w:val="000627F0"/>
    <w:rsid w:val="00063C9A"/>
    <w:rsid w:val="00072A16"/>
    <w:rsid w:val="00080839"/>
    <w:rsid w:val="0008146C"/>
    <w:rsid w:val="00087960"/>
    <w:rsid w:val="00095857"/>
    <w:rsid w:val="000962C2"/>
    <w:rsid w:val="0009675F"/>
    <w:rsid w:val="000B26FD"/>
    <w:rsid w:val="000B36FC"/>
    <w:rsid w:val="000C5252"/>
    <w:rsid w:val="000C7F93"/>
    <w:rsid w:val="000D086D"/>
    <w:rsid w:val="000D2DA1"/>
    <w:rsid w:val="000E1AF2"/>
    <w:rsid w:val="000F6C93"/>
    <w:rsid w:val="00125372"/>
    <w:rsid w:val="001274FA"/>
    <w:rsid w:val="00135854"/>
    <w:rsid w:val="0014035C"/>
    <w:rsid w:val="00146062"/>
    <w:rsid w:val="001462CC"/>
    <w:rsid w:val="00147D84"/>
    <w:rsid w:val="00157991"/>
    <w:rsid w:val="00161916"/>
    <w:rsid w:val="0016337B"/>
    <w:rsid w:val="00172A27"/>
    <w:rsid w:val="00177AF2"/>
    <w:rsid w:val="0018274C"/>
    <w:rsid w:val="00193E3C"/>
    <w:rsid w:val="0019443E"/>
    <w:rsid w:val="001A2126"/>
    <w:rsid w:val="001A2476"/>
    <w:rsid w:val="001B4667"/>
    <w:rsid w:val="001C0027"/>
    <w:rsid w:val="001C05B9"/>
    <w:rsid w:val="001C6BE6"/>
    <w:rsid w:val="001D1F56"/>
    <w:rsid w:val="001D2660"/>
    <w:rsid w:val="001E3D20"/>
    <w:rsid w:val="001E7D4E"/>
    <w:rsid w:val="001F3617"/>
    <w:rsid w:val="001F58F6"/>
    <w:rsid w:val="00202292"/>
    <w:rsid w:val="002155EB"/>
    <w:rsid w:val="00222B57"/>
    <w:rsid w:val="0023291C"/>
    <w:rsid w:val="00247E08"/>
    <w:rsid w:val="002565C6"/>
    <w:rsid w:val="00260803"/>
    <w:rsid w:val="00266093"/>
    <w:rsid w:val="002710B6"/>
    <w:rsid w:val="00287BDC"/>
    <w:rsid w:val="00296E01"/>
    <w:rsid w:val="002A5275"/>
    <w:rsid w:val="002B180B"/>
    <w:rsid w:val="002B7FD4"/>
    <w:rsid w:val="002D3CCA"/>
    <w:rsid w:val="002D437E"/>
    <w:rsid w:val="002D70CE"/>
    <w:rsid w:val="002D760C"/>
    <w:rsid w:val="002E0B80"/>
    <w:rsid w:val="002E6402"/>
    <w:rsid w:val="002E6E50"/>
    <w:rsid w:val="00304B37"/>
    <w:rsid w:val="00322EA3"/>
    <w:rsid w:val="00341C0B"/>
    <w:rsid w:val="00345542"/>
    <w:rsid w:val="00353006"/>
    <w:rsid w:val="0036202A"/>
    <w:rsid w:val="00365E05"/>
    <w:rsid w:val="003665BB"/>
    <w:rsid w:val="00384D3A"/>
    <w:rsid w:val="00386EF0"/>
    <w:rsid w:val="003B45D2"/>
    <w:rsid w:val="003E2B9E"/>
    <w:rsid w:val="003F0A32"/>
    <w:rsid w:val="003F3F93"/>
    <w:rsid w:val="003F4F7E"/>
    <w:rsid w:val="00405DFC"/>
    <w:rsid w:val="004243C9"/>
    <w:rsid w:val="004244DC"/>
    <w:rsid w:val="00424885"/>
    <w:rsid w:val="004249B3"/>
    <w:rsid w:val="004602E6"/>
    <w:rsid w:val="00460859"/>
    <w:rsid w:val="00461D2D"/>
    <w:rsid w:val="0047001C"/>
    <w:rsid w:val="004752F7"/>
    <w:rsid w:val="00480837"/>
    <w:rsid w:val="0049636C"/>
    <w:rsid w:val="004A641E"/>
    <w:rsid w:val="004B2762"/>
    <w:rsid w:val="004B7972"/>
    <w:rsid w:val="004C1527"/>
    <w:rsid w:val="004C5F77"/>
    <w:rsid w:val="004C61F1"/>
    <w:rsid w:val="004C6D51"/>
    <w:rsid w:val="004D3B34"/>
    <w:rsid w:val="004E01D0"/>
    <w:rsid w:val="004E151E"/>
    <w:rsid w:val="004E1C05"/>
    <w:rsid w:val="004E3399"/>
    <w:rsid w:val="004E5B5F"/>
    <w:rsid w:val="004F15B8"/>
    <w:rsid w:val="004F24E6"/>
    <w:rsid w:val="005003BB"/>
    <w:rsid w:val="00501EE6"/>
    <w:rsid w:val="005048E7"/>
    <w:rsid w:val="005062A6"/>
    <w:rsid w:val="00506DBF"/>
    <w:rsid w:val="00520317"/>
    <w:rsid w:val="0052198B"/>
    <w:rsid w:val="005236F4"/>
    <w:rsid w:val="005251B5"/>
    <w:rsid w:val="00527787"/>
    <w:rsid w:val="00530C27"/>
    <w:rsid w:val="00536609"/>
    <w:rsid w:val="00540F2C"/>
    <w:rsid w:val="00546173"/>
    <w:rsid w:val="00551627"/>
    <w:rsid w:val="00552E1C"/>
    <w:rsid w:val="005604A6"/>
    <w:rsid w:val="005624F7"/>
    <w:rsid w:val="00571A59"/>
    <w:rsid w:val="005812B2"/>
    <w:rsid w:val="00584A65"/>
    <w:rsid w:val="00593052"/>
    <w:rsid w:val="005C21A5"/>
    <w:rsid w:val="005D5133"/>
    <w:rsid w:val="005E5B5E"/>
    <w:rsid w:val="005F2E50"/>
    <w:rsid w:val="00614100"/>
    <w:rsid w:val="0061423A"/>
    <w:rsid w:val="0061481B"/>
    <w:rsid w:val="00614BEC"/>
    <w:rsid w:val="00616313"/>
    <w:rsid w:val="006176FB"/>
    <w:rsid w:val="00632C0D"/>
    <w:rsid w:val="00632D63"/>
    <w:rsid w:val="00635A9C"/>
    <w:rsid w:val="00645300"/>
    <w:rsid w:val="006463B6"/>
    <w:rsid w:val="006561D7"/>
    <w:rsid w:val="006577F2"/>
    <w:rsid w:val="00662C14"/>
    <w:rsid w:val="006641A5"/>
    <w:rsid w:val="0066506C"/>
    <w:rsid w:val="006663FA"/>
    <w:rsid w:val="0067179C"/>
    <w:rsid w:val="006865B1"/>
    <w:rsid w:val="006926FE"/>
    <w:rsid w:val="00694BBB"/>
    <w:rsid w:val="00695E88"/>
    <w:rsid w:val="006A7816"/>
    <w:rsid w:val="006B1775"/>
    <w:rsid w:val="006B17CF"/>
    <w:rsid w:val="006B725D"/>
    <w:rsid w:val="006C06E0"/>
    <w:rsid w:val="006C4AE9"/>
    <w:rsid w:val="006E3F96"/>
    <w:rsid w:val="006F121F"/>
    <w:rsid w:val="006F364E"/>
    <w:rsid w:val="006F5D92"/>
    <w:rsid w:val="0070329E"/>
    <w:rsid w:val="00706B8D"/>
    <w:rsid w:val="00716A98"/>
    <w:rsid w:val="00731CED"/>
    <w:rsid w:val="0073282C"/>
    <w:rsid w:val="007347B0"/>
    <w:rsid w:val="00753D59"/>
    <w:rsid w:val="007574A8"/>
    <w:rsid w:val="00760204"/>
    <w:rsid w:val="00770232"/>
    <w:rsid w:val="00772F5B"/>
    <w:rsid w:val="00775C5B"/>
    <w:rsid w:val="00775F53"/>
    <w:rsid w:val="00776215"/>
    <w:rsid w:val="00786899"/>
    <w:rsid w:val="007874C6"/>
    <w:rsid w:val="00791EBF"/>
    <w:rsid w:val="007B0A33"/>
    <w:rsid w:val="007B164E"/>
    <w:rsid w:val="007B2D2B"/>
    <w:rsid w:val="007B36FF"/>
    <w:rsid w:val="007C25D5"/>
    <w:rsid w:val="007C4048"/>
    <w:rsid w:val="007C6E5A"/>
    <w:rsid w:val="007C7CB8"/>
    <w:rsid w:val="007E21E0"/>
    <w:rsid w:val="007E6E44"/>
    <w:rsid w:val="007F4BD3"/>
    <w:rsid w:val="007F75A2"/>
    <w:rsid w:val="008032E9"/>
    <w:rsid w:val="00803C99"/>
    <w:rsid w:val="00804F66"/>
    <w:rsid w:val="008073D3"/>
    <w:rsid w:val="00811E8C"/>
    <w:rsid w:val="0082085C"/>
    <w:rsid w:val="00824892"/>
    <w:rsid w:val="008318A0"/>
    <w:rsid w:val="008416A3"/>
    <w:rsid w:val="0084568B"/>
    <w:rsid w:val="00847058"/>
    <w:rsid w:val="00850098"/>
    <w:rsid w:val="0085726C"/>
    <w:rsid w:val="00862B12"/>
    <w:rsid w:val="00866D4F"/>
    <w:rsid w:val="00867D2C"/>
    <w:rsid w:val="00874F1F"/>
    <w:rsid w:val="008828F8"/>
    <w:rsid w:val="00892FD6"/>
    <w:rsid w:val="008A331F"/>
    <w:rsid w:val="008B0A17"/>
    <w:rsid w:val="008B25BE"/>
    <w:rsid w:val="008B29C8"/>
    <w:rsid w:val="008C056C"/>
    <w:rsid w:val="008D1C14"/>
    <w:rsid w:val="008D3CD6"/>
    <w:rsid w:val="008E3EA9"/>
    <w:rsid w:val="008E59AA"/>
    <w:rsid w:val="008E6C07"/>
    <w:rsid w:val="008F2883"/>
    <w:rsid w:val="008F29C0"/>
    <w:rsid w:val="008F3F0D"/>
    <w:rsid w:val="00901CA7"/>
    <w:rsid w:val="0090342A"/>
    <w:rsid w:val="00921B71"/>
    <w:rsid w:val="00980C2E"/>
    <w:rsid w:val="00982C43"/>
    <w:rsid w:val="00986DDB"/>
    <w:rsid w:val="00986DEE"/>
    <w:rsid w:val="00995049"/>
    <w:rsid w:val="009A0152"/>
    <w:rsid w:val="009A2012"/>
    <w:rsid w:val="009A2A9F"/>
    <w:rsid w:val="009A4ACB"/>
    <w:rsid w:val="009B34CF"/>
    <w:rsid w:val="009B5221"/>
    <w:rsid w:val="009B62AB"/>
    <w:rsid w:val="009C29A5"/>
    <w:rsid w:val="009C4EE2"/>
    <w:rsid w:val="009C62C8"/>
    <w:rsid w:val="009C71FD"/>
    <w:rsid w:val="009D3326"/>
    <w:rsid w:val="009D434F"/>
    <w:rsid w:val="009E1CD4"/>
    <w:rsid w:val="009F2308"/>
    <w:rsid w:val="009F51B5"/>
    <w:rsid w:val="00A01407"/>
    <w:rsid w:val="00A06837"/>
    <w:rsid w:val="00A165AF"/>
    <w:rsid w:val="00A20C8A"/>
    <w:rsid w:val="00A23877"/>
    <w:rsid w:val="00A24871"/>
    <w:rsid w:val="00A30C0C"/>
    <w:rsid w:val="00A325D7"/>
    <w:rsid w:val="00A33609"/>
    <w:rsid w:val="00A36B64"/>
    <w:rsid w:val="00A37BB1"/>
    <w:rsid w:val="00A418FD"/>
    <w:rsid w:val="00A42736"/>
    <w:rsid w:val="00A43DBE"/>
    <w:rsid w:val="00A44032"/>
    <w:rsid w:val="00A455E4"/>
    <w:rsid w:val="00A60AF4"/>
    <w:rsid w:val="00A63CA9"/>
    <w:rsid w:val="00A64A39"/>
    <w:rsid w:val="00A65156"/>
    <w:rsid w:val="00A75B8A"/>
    <w:rsid w:val="00A86BC1"/>
    <w:rsid w:val="00A94840"/>
    <w:rsid w:val="00A950F8"/>
    <w:rsid w:val="00A973C2"/>
    <w:rsid w:val="00AB14AD"/>
    <w:rsid w:val="00AB72F0"/>
    <w:rsid w:val="00AC1E34"/>
    <w:rsid w:val="00AC3855"/>
    <w:rsid w:val="00AC7ABF"/>
    <w:rsid w:val="00AD1985"/>
    <w:rsid w:val="00AD7CDA"/>
    <w:rsid w:val="00AE1765"/>
    <w:rsid w:val="00AF2342"/>
    <w:rsid w:val="00B02ADB"/>
    <w:rsid w:val="00B02B03"/>
    <w:rsid w:val="00B04493"/>
    <w:rsid w:val="00B06B02"/>
    <w:rsid w:val="00B1716A"/>
    <w:rsid w:val="00B36EBA"/>
    <w:rsid w:val="00B4483C"/>
    <w:rsid w:val="00B44AC4"/>
    <w:rsid w:val="00B44D11"/>
    <w:rsid w:val="00B457C9"/>
    <w:rsid w:val="00B535AC"/>
    <w:rsid w:val="00B540DC"/>
    <w:rsid w:val="00B5582E"/>
    <w:rsid w:val="00B60AE7"/>
    <w:rsid w:val="00B675C8"/>
    <w:rsid w:val="00B71692"/>
    <w:rsid w:val="00B90BF8"/>
    <w:rsid w:val="00B97107"/>
    <w:rsid w:val="00BA3703"/>
    <w:rsid w:val="00BB4467"/>
    <w:rsid w:val="00BC4D66"/>
    <w:rsid w:val="00BC7EE7"/>
    <w:rsid w:val="00BD0AA7"/>
    <w:rsid w:val="00BE200B"/>
    <w:rsid w:val="00BE2FB1"/>
    <w:rsid w:val="00BE500C"/>
    <w:rsid w:val="00BF22EB"/>
    <w:rsid w:val="00BF2E80"/>
    <w:rsid w:val="00BF3FC9"/>
    <w:rsid w:val="00C13141"/>
    <w:rsid w:val="00C162C0"/>
    <w:rsid w:val="00C1784C"/>
    <w:rsid w:val="00C17FB9"/>
    <w:rsid w:val="00C2197B"/>
    <w:rsid w:val="00C21D56"/>
    <w:rsid w:val="00C22F1F"/>
    <w:rsid w:val="00C2302A"/>
    <w:rsid w:val="00C26BE9"/>
    <w:rsid w:val="00C31FFA"/>
    <w:rsid w:val="00C329D3"/>
    <w:rsid w:val="00C36D61"/>
    <w:rsid w:val="00C4620F"/>
    <w:rsid w:val="00C46BFA"/>
    <w:rsid w:val="00C52898"/>
    <w:rsid w:val="00C543BF"/>
    <w:rsid w:val="00C57256"/>
    <w:rsid w:val="00C611E8"/>
    <w:rsid w:val="00C6464B"/>
    <w:rsid w:val="00C649FA"/>
    <w:rsid w:val="00C7040A"/>
    <w:rsid w:val="00C73FDA"/>
    <w:rsid w:val="00C773A2"/>
    <w:rsid w:val="00C83A05"/>
    <w:rsid w:val="00C868E9"/>
    <w:rsid w:val="00CA0765"/>
    <w:rsid w:val="00CA27C4"/>
    <w:rsid w:val="00CA3931"/>
    <w:rsid w:val="00CA4DDE"/>
    <w:rsid w:val="00CB23A0"/>
    <w:rsid w:val="00CB53E4"/>
    <w:rsid w:val="00CB6ADC"/>
    <w:rsid w:val="00CC025A"/>
    <w:rsid w:val="00CC521F"/>
    <w:rsid w:val="00CD1A9C"/>
    <w:rsid w:val="00CD2EC7"/>
    <w:rsid w:val="00CD393F"/>
    <w:rsid w:val="00CE3BC3"/>
    <w:rsid w:val="00CF05FA"/>
    <w:rsid w:val="00D12324"/>
    <w:rsid w:val="00D17AF1"/>
    <w:rsid w:val="00D25DF4"/>
    <w:rsid w:val="00D27FC8"/>
    <w:rsid w:val="00D41089"/>
    <w:rsid w:val="00D42B64"/>
    <w:rsid w:val="00D53AEB"/>
    <w:rsid w:val="00D56B8E"/>
    <w:rsid w:val="00D62265"/>
    <w:rsid w:val="00D71523"/>
    <w:rsid w:val="00D72E85"/>
    <w:rsid w:val="00D86CA3"/>
    <w:rsid w:val="00D918A4"/>
    <w:rsid w:val="00D92B9E"/>
    <w:rsid w:val="00D934DA"/>
    <w:rsid w:val="00D94073"/>
    <w:rsid w:val="00D95B7B"/>
    <w:rsid w:val="00DA209C"/>
    <w:rsid w:val="00DA443B"/>
    <w:rsid w:val="00DA6741"/>
    <w:rsid w:val="00DB1F0F"/>
    <w:rsid w:val="00DB74FA"/>
    <w:rsid w:val="00DC01BB"/>
    <w:rsid w:val="00DC16B1"/>
    <w:rsid w:val="00DC4935"/>
    <w:rsid w:val="00DC5029"/>
    <w:rsid w:val="00DC5093"/>
    <w:rsid w:val="00DD2EF3"/>
    <w:rsid w:val="00DD3485"/>
    <w:rsid w:val="00DD35E7"/>
    <w:rsid w:val="00DE0277"/>
    <w:rsid w:val="00DE06A8"/>
    <w:rsid w:val="00DE1282"/>
    <w:rsid w:val="00DE4012"/>
    <w:rsid w:val="00DE5CD1"/>
    <w:rsid w:val="00DE60AB"/>
    <w:rsid w:val="00DF1985"/>
    <w:rsid w:val="00DF286D"/>
    <w:rsid w:val="00DF3231"/>
    <w:rsid w:val="00DF3FAA"/>
    <w:rsid w:val="00DF43C3"/>
    <w:rsid w:val="00DF6FCC"/>
    <w:rsid w:val="00E07DD7"/>
    <w:rsid w:val="00E22F8D"/>
    <w:rsid w:val="00E32818"/>
    <w:rsid w:val="00E372CF"/>
    <w:rsid w:val="00E40880"/>
    <w:rsid w:val="00E41CE4"/>
    <w:rsid w:val="00E44A33"/>
    <w:rsid w:val="00E45BD4"/>
    <w:rsid w:val="00E570EB"/>
    <w:rsid w:val="00E713CF"/>
    <w:rsid w:val="00E71914"/>
    <w:rsid w:val="00E71B64"/>
    <w:rsid w:val="00E74FF1"/>
    <w:rsid w:val="00E766FB"/>
    <w:rsid w:val="00E8513B"/>
    <w:rsid w:val="00E9036D"/>
    <w:rsid w:val="00EA3A91"/>
    <w:rsid w:val="00EA7BB2"/>
    <w:rsid w:val="00EB1C6D"/>
    <w:rsid w:val="00EB6112"/>
    <w:rsid w:val="00EC271A"/>
    <w:rsid w:val="00EC420A"/>
    <w:rsid w:val="00ED411D"/>
    <w:rsid w:val="00EE2C9B"/>
    <w:rsid w:val="00EF4727"/>
    <w:rsid w:val="00EF694A"/>
    <w:rsid w:val="00F017AC"/>
    <w:rsid w:val="00F039CE"/>
    <w:rsid w:val="00F203EE"/>
    <w:rsid w:val="00F20C35"/>
    <w:rsid w:val="00F25EF8"/>
    <w:rsid w:val="00F42620"/>
    <w:rsid w:val="00F51C35"/>
    <w:rsid w:val="00F52120"/>
    <w:rsid w:val="00F543EC"/>
    <w:rsid w:val="00F7455C"/>
    <w:rsid w:val="00F81ECD"/>
    <w:rsid w:val="00F82D20"/>
    <w:rsid w:val="00F874C8"/>
    <w:rsid w:val="00F937FF"/>
    <w:rsid w:val="00F95B78"/>
    <w:rsid w:val="00FA2159"/>
    <w:rsid w:val="00FC18F5"/>
    <w:rsid w:val="00FC2FC0"/>
    <w:rsid w:val="00FC55DB"/>
    <w:rsid w:val="00FD1E36"/>
    <w:rsid w:val="00FD2897"/>
    <w:rsid w:val="00FE40E9"/>
    <w:rsid w:val="00FE4BBA"/>
    <w:rsid w:val="00FF2838"/>
    <w:rsid w:val="00FF710A"/>
    <w:rsid w:val="0103528B"/>
    <w:rsid w:val="01590BC2"/>
    <w:rsid w:val="01BA72B6"/>
    <w:rsid w:val="01BB3CD7"/>
    <w:rsid w:val="01CB2CC3"/>
    <w:rsid w:val="01D83074"/>
    <w:rsid w:val="02257180"/>
    <w:rsid w:val="02506BA4"/>
    <w:rsid w:val="02723BFD"/>
    <w:rsid w:val="027F1EE7"/>
    <w:rsid w:val="0284231A"/>
    <w:rsid w:val="030C45C1"/>
    <w:rsid w:val="0339337F"/>
    <w:rsid w:val="033F1C52"/>
    <w:rsid w:val="03685798"/>
    <w:rsid w:val="0380595F"/>
    <w:rsid w:val="03B16273"/>
    <w:rsid w:val="03D44C3B"/>
    <w:rsid w:val="03DB240E"/>
    <w:rsid w:val="03DC0A5A"/>
    <w:rsid w:val="044D158E"/>
    <w:rsid w:val="045A5E42"/>
    <w:rsid w:val="045D72C7"/>
    <w:rsid w:val="04914584"/>
    <w:rsid w:val="049F3F1F"/>
    <w:rsid w:val="04B06F62"/>
    <w:rsid w:val="04C47485"/>
    <w:rsid w:val="04D07A99"/>
    <w:rsid w:val="04FB35D0"/>
    <w:rsid w:val="05145BD8"/>
    <w:rsid w:val="051A3A2A"/>
    <w:rsid w:val="052E6ECB"/>
    <w:rsid w:val="05571376"/>
    <w:rsid w:val="05E13560"/>
    <w:rsid w:val="061C05B3"/>
    <w:rsid w:val="06296FF4"/>
    <w:rsid w:val="066761DB"/>
    <w:rsid w:val="066B5CCB"/>
    <w:rsid w:val="068F128E"/>
    <w:rsid w:val="06A25465"/>
    <w:rsid w:val="06A670EF"/>
    <w:rsid w:val="06AE1B74"/>
    <w:rsid w:val="06C8276A"/>
    <w:rsid w:val="06DE46EF"/>
    <w:rsid w:val="07474800"/>
    <w:rsid w:val="077741FC"/>
    <w:rsid w:val="07883C8D"/>
    <w:rsid w:val="0797489E"/>
    <w:rsid w:val="07DB248D"/>
    <w:rsid w:val="07FE56BB"/>
    <w:rsid w:val="08500CB6"/>
    <w:rsid w:val="086F75C9"/>
    <w:rsid w:val="087D3A94"/>
    <w:rsid w:val="088B49BF"/>
    <w:rsid w:val="08982830"/>
    <w:rsid w:val="089A2898"/>
    <w:rsid w:val="08AC4379"/>
    <w:rsid w:val="08B55328"/>
    <w:rsid w:val="08CB2A51"/>
    <w:rsid w:val="08EC3F8E"/>
    <w:rsid w:val="08F0070A"/>
    <w:rsid w:val="091837BC"/>
    <w:rsid w:val="09C46268"/>
    <w:rsid w:val="09C95EEB"/>
    <w:rsid w:val="0A4707FD"/>
    <w:rsid w:val="0A7409D7"/>
    <w:rsid w:val="0A7964DD"/>
    <w:rsid w:val="0AA55524"/>
    <w:rsid w:val="0ADA1283"/>
    <w:rsid w:val="0AEC4F01"/>
    <w:rsid w:val="0B3450FB"/>
    <w:rsid w:val="0B3D575C"/>
    <w:rsid w:val="0B7A2EEB"/>
    <w:rsid w:val="0BB73761"/>
    <w:rsid w:val="0BC93687"/>
    <w:rsid w:val="0BF51FFC"/>
    <w:rsid w:val="0BF77F50"/>
    <w:rsid w:val="0C71390F"/>
    <w:rsid w:val="0C943AA2"/>
    <w:rsid w:val="0CAA0BCF"/>
    <w:rsid w:val="0CC212FB"/>
    <w:rsid w:val="0CE41E67"/>
    <w:rsid w:val="0CE73BD2"/>
    <w:rsid w:val="0CEC762F"/>
    <w:rsid w:val="0D1A5EA5"/>
    <w:rsid w:val="0D1C440B"/>
    <w:rsid w:val="0D1E7CDD"/>
    <w:rsid w:val="0D313094"/>
    <w:rsid w:val="0D394DA1"/>
    <w:rsid w:val="0DE12FE7"/>
    <w:rsid w:val="0E406B89"/>
    <w:rsid w:val="0E484E87"/>
    <w:rsid w:val="0E5427AC"/>
    <w:rsid w:val="0E715E49"/>
    <w:rsid w:val="0E8F500F"/>
    <w:rsid w:val="0EA350A2"/>
    <w:rsid w:val="0EBD2E3C"/>
    <w:rsid w:val="0ED32660"/>
    <w:rsid w:val="0F4C2412"/>
    <w:rsid w:val="0F7A2ADB"/>
    <w:rsid w:val="0F8A4633"/>
    <w:rsid w:val="0FA1275E"/>
    <w:rsid w:val="0FDA7A1E"/>
    <w:rsid w:val="10394E32"/>
    <w:rsid w:val="105A4469"/>
    <w:rsid w:val="10676AB0"/>
    <w:rsid w:val="10C20BDE"/>
    <w:rsid w:val="10E723F2"/>
    <w:rsid w:val="11284A20"/>
    <w:rsid w:val="11443064"/>
    <w:rsid w:val="11BF52F4"/>
    <w:rsid w:val="11C44F5D"/>
    <w:rsid w:val="11D7395B"/>
    <w:rsid w:val="1205512F"/>
    <w:rsid w:val="120C4519"/>
    <w:rsid w:val="121511E1"/>
    <w:rsid w:val="124318AA"/>
    <w:rsid w:val="126B0BC0"/>
    <w:rsid w:val="127A1BF9"/>
    <w:rsid w:val="129919B5"/>
    <w:rsid w:val="12A64B0B"/>
    <w:rsid w:val="12AF6A53"/>
    <w:rsid w:val="12D65322"/>
    <w:rsid w:val="12E82452"/>
    <w:rsid w:val="132536A6"/>
    <w:rsid w:val="13345697"/>
    <w:rsid w:val="13674AC3"/>
    <w:rsid w:val="138258D6"/>
    <w:rsid w:val="13891793"/>
    <w:rsid w:val="13A35CC9"/>
    <w:rsid w:val="13BC70A7"/>
    <w:rsid w:val="13C44C6D"/>
    <w:rsid w:val="13D974E5"/>
    <w:rsid w:val="13DC3A57"/>
    <w:rsid w:val="13F43E5A"/>
    <w:rsid w:val="14095117"/>
    <w:rsid w:val="144B267C"/>
    <w:rsid w:val="146B3D25"/>
    <w:rsid w:val="14C8253B"/>
    <w:rsid w:val="1518202C"/>
    <w:rsid w:val="15BE7E61"/>
    <w:rsid w:val="15F5110D"/>
    <w:rsid w:val="15F56CEF"/>
    <w:rsid w:val="160615E5"/>
    <w:rsid w:val="160E0421"/>
    <w:rsid w:val="16121BB7"/>
    <w:rsid w:val="164976AB"/>
    <w:rsid w:val="16665322"/>
    <w:rsid w:val="1669748E"/>
    <w:rsid w:val="166E5F4D"/>
    <w:rsid w:val="167364D6"/>
    <w:rsid w:val="16F21AF1"/>
    <w:rsid w:val="16F5788F"/>
    <w:rsid w:val="171769F8"/>
    <w:rsid w:val="1734037F"/>
    <w:rsid w:val="17B347EF"/>
    <w:rsid w:val="17FB00F1"/>
    <w:rsid w:val="18335CC0"/>
    <w:rsid w:val="183378F9"/>
    <w:rsid w:val="188249D3"/>
    <w:rsid w:val="18C75DE4"/>
    <w:rsid w:val="18E06A20"/>
    <w:rsid w:val="19370BAC"/>
    <w:rsid w:val="195565B3"/>
    <w:rsid w:val="197344CC"/>
    <w:rsid w:val="19C161F3"/>
    <w:rsid w:val="19C95982"/>
    <w:rsid w:val="19EC7BA8"/>
    <w:rsid w:val="19EF5BDB"/>
    <w:rsid w:val="1A004525"/>
    <w:rsid w:val="1A241FCB"/>
    <w:rsid w:val="1A310B82"/>
    <w:rsid w:val="1A903AFB"/>
    <w:rsid w:val="1ABA0365"/>
    <w:rsid w:val="1ABC1FED"/>
    <w:rsid w:val="1AD75285"/>
    <w:rsid w:val="1AD812C1"/>
    <w:rsid w:val="1ADE4D29"/>
    <w:rsid w:val="1B267BA9"/>
    <w:rsid w:val="1B2B55D1"/>
    <w:rsid w:val="1B7E6C63"/>
    <w:rsid w:val="1B7E7DF7"/>
    <w:rsid w:val="1B8770AD"/>
    <w:rsid w:val="1B902C3E"/>
    <w:rsid w:val="1BB12770"/>
    <w:rsid w:val="1BDB6FF7"/>
    <w:rsid w:val="1C406E5A"/>
    <w:rsid w:val="1C4B1FEE"/>
    <w:rsid w:val="1C6902F5"/>
    <w:rsid w:val="1C803D3D"/>
    <w:rsid w:val="1C884981"/>
    <w:rsid w:val="1D5842BF"/>
    <w:rsid w:val="1D840843"/>
    <w:rsid w:val="1D893029"/>
    <w:rsid w:val="1D95194F"/>
    <w:rsid w:val="1DF724F0"/>
    <w:rsid w:val="1E2A40E0"/>
    <w:rsid w:val="1E715AFF"/>
    <w:rsid w:val="1EAE3076"/>
    <w:rsid w:val="1EE82638"/>
    <w:rsid w:val="1EF07B2A"/>
    <w:rsid w:val="1F0B2C80"/>
    <w:rsid w:val="1F2D15FC"/>
    <w:rsid w:val="1F3D44B2"/>
    <w:rsid w:val="1F667ECB"/>
    <w:rsid w:val="1FB951CF"/>
    <w:rsid w:val="1FD5147C"/>
    <w:rsid w:val="1FE10954"/>
    <w:rsid w:val="20806EC0"/>
    <w:rsid w:val="20A50C14"/>
    <w:rsid w:val="20E06E5E"/>
    <w:rsid w:val="21023AB4"/>
    <w:rsid w:val="211C30F2"/>
    <w:rsid w:val="211C60E8"/>
    <w:rsid w:val="2127683B"/>
    <w:rsid w:val="217E219B"/>
    <w:rsid w:val="21C36564"/>
    <w:rsid w:val="21ED538F"/>
    <w:rsid w:val="220426D8"/>
    <w:rsid w:val="221C2532"/>
    <w:rsid w:val="2250591D"/>
    <w:rsid w:val="225D0CCB"/>
    <w:rsid w:val="23286AB2"/>
    <w:rsid w:val="233D0F56"/>
    <w:rsid w:val="23451A39"/>
    <w:rsid w:val="236B19AC"/>
    <w:rsid w:val="238A41F5"/>
    <w:rsid w:val="239278A7"/>
    <w:rsid w:val="23A203FB"/>
    <w:rsid w:val="23D37B9B"/>
    <w:rsid w:val="240E42D2"/>
    <w:rsid w:val="247B4ED4"/>
    <w:rsid w:val="24843C71"/>
    <w:rsid w:val="249C4E4A"/>
    <w:rsid w:val="24A52573"/>
    <w:rsid w:val="24B30B11"/>
    <w:rsid w:val="24BE3012"/>
    <w:rsid w:val="24DE130C"/>
    <w:rsid w:val="24F957CC"/>
    <w:rsid w:val="25021151"/>
    <w:rsid w:val="251227A7"/>
    <w:rsid w:val="25471DF4"/>
    <w:rsid w:val="254F52B2"/>
    <w:rsid w:val="257368AC"/>
    <w:rsid w:val="25756B02"/>
    <w:rsid w:val="2584600A"/>
    <w:rsid w:val="258B7C20"/>
    <w:rsid w:val="25980C9B"/>
    <w:rsid w:val="25B22B40"/>
    <w:rsid w:val="25C30709"/>
    <w:rsid w:val="25F74A2E"/>
    <w:rsid w:val="2612679A"/>
    <w:rsid w:val="26374858"/>
    <w:rsid w:val="265D7770"/>
    <w:rsid w:val="2668592C"/>
    <w:rsid w:val="268C17A5"/>
    <w:rsid w:val="269B5ACF"/>
    <w:rsid w:val="26F34D34"/>
    <w:rsid w:val="272C4BAB"/>
    <w:rsid w:val="27335B41"/>
    <w:rsid w:val="27337E5F"/>
    <w:rsid w:val="277E2C99"/>
    <w:rsid w:val="27960276"/>
    <w:rsid w:val="27C46B92"/>
    <w:rsid w:val="28552C3D"/>
    <w:rsid w:val="285D2B42"/>
    <w:rsid w:val="28612908"/>
    <w:rsid w:val="28EC45F2"/>
    <w:rsid w:val="28ED2347"/>
    <w:rsid w:val="290A2CCA"/>
    <w:rsid w:val="291B32DF"/>
    <w:rsid w:val="29312D26"/>
    <w:rsid w:val="29695C42"/>
    <w:rsid w:val="29746395"/>
    <w:rsid w:val="29986528"/>
    <w:rsid w:val="29F85218"/>
    <w:rsid w:val="29FB3F81"/>
    <w:rsid w:val="2A321DA8"/>
    <w:rsid w:val="2A3540A6"/>
    <w:rsid w:val="2A913BE9"/>
    <w:rsid w:val="2AA138C8"/>
    <w:rsid w:val="2AB63109"/>
    <w:rsid w:val="2AC31382"/>
    <w:rsid w:val="2AEF2177"/>
    <w:rsid w:val="2B1A46C4"/>
    <w:rsid w:val="2B502323"/>
    <w:rsid w:val="2BAF729B"/>
    <w:rsid w:val="2BB138D1"/>
    <w:rsid w:val="2BC84B7C"/>
    <w:rsid w:val="2C6646BB"/>
    <w:rsid w:val="2C6C77F8"/>
    <w:rsid w:val="2C6E531E"/>
    <w:rsid w:val="2C715A5D"/>
    <w:rsid w:val="2CE11346"/>
    <w:rsid w:val="2CFC0B7C"/>
    <w:rsid w:val="2D1E6D44"/>
    <w:rsid w:val="2D2E123C"/>
    <w:rsid w:val="2D412A32"/>
    <w:rsid w:val="2D7125D2"/>
    <w:rsid w:val="2DB07B81"/>
    <w:rsid w:val="2DD60BBC"/>
    <w:rsid w:val="2DDC6E75"/>
    <w:rsid w:val="2DDD6764"/>
    <w:rsid w:val="2DE24215"/>
    <w:rsid w:val="2DF126AA"/>
    <w:rsid w:val="2E151E3B"/>
    <w:rsid w:val="2E3305CD"/>
    <w:rsid w:val="2E654321"/>
    <w:rsid w:val="2E7262E3"/>
    <w:rsid w:val="2E774CB7"/>
    <w:rsid w:val="2EA0024E"/>
    <w:rsid w:val="2EC102CF"/>
    <w:rsid w:val="2EDD4E21"/>
    <w:rsid w:val="2F002AF1"/>
    <w:rsid w:val="2F1E2C31"/>
    <w:rsid w:val="2F280850"/>
    <w:rsid w:val="2F3C1703"/>
    <w:rsid w:val="2F42195A"/>
    <w:rsid w:val="2F7B4FA2"/>
    <w:rsid w:val="2F912405"/>
    <w:rsid w:val="2FF736DF"/>
    <w:rsid w:val="30261EF2"/>
    <w:rsid w:val="302B3FFF"/>
    <w:rsid w:val="3035256F"/>
    <w:rsid w:val="30370042"/>
    <w:rsid w:val="303F44AC"/>
    <w:rsid w:val="304A388A"/>
    <w:rsid w:val="30647999"/>
    <w:rsid w:val="306A602F"/>
    <w:rsid w:val="308876DF"/>
    <w:rsid w:val="30B1780A"/>
    <w:rsid w:val="31121908"/>
    <w:rsid w:val="31195DC3"/>
    <w:rsid w:val="312D5F28"/>
    <w:rsid w:val="313C62A9"/>
    <w:rsid w:val="315149B9"/>
    <w:rsid w:val="31894A5B"/>
    <w:rsid w:val="31A6590C"/>
    <w:rsid w:val="31B2784E"/>
    <w:rsid w:val="31BC1251"/>
    <w:rsid w:val="31CD2AE7"/>
    <w:rsid w:val="31D65E3F"/>
    <w:rsid w:val="31DC56CD"/>
    <w:rsid w:val="31FE5396"/>
    <w:rsid w:val="32BA2E92"/>
    <w:rsid w:val="32CB46AD"/>
    <w:rsid w:val="32F26E9A"/>
    <w:rsid w:val="32FA3DAF"/>
    <w:rsid w:val="3301658F"/>
    <w:rsid w:val="3350577D"/>
    <w:rsid w:val="33AF19FD"/>
    <w:rsid w:val="33DF1012"/>
    <w:rsid w:val="33E775C7"/>
    <w:rsid w:val="34484F20"/>
    <w:rsid w:val="345A1C7E"/>
    <w:rsid w:val="346A6D13"/>
    <w:rsid w:val="347C2B5F"/>
    <w:rsid w:val="34AD35BF"/>
    <w:rsid w:val="34FA0097"/>
    <w:rsid w:val="35072BEA"/>
    <w:rsid w:val="350C6869"/>
    <w:rsid w:val="35470B97"/>
    <w:rsid w:val="35C91817"/>
    <w:rsid w:val="35EE2B08"/>
    <w:rsid w:val="360F6BD4"/>
    <w:rsid w:val="366C2690"/>
    <w:rsid w:val="3676327B"/>
    <w:rsid w:val="369479C4"/>
    <w:rsid w:val="36CB0D6B"/>
    <w:rsid w:val="36DD557A"/>
    <w:rsid w:val="36FD79CA"/>
    <w:rsid w:val="37020D8A"/>
    <w:rsid w:val="37230E7F"/>
    <w:rsid w:val="37D8041F"/>
    <w:rsid w:val="37DD09A1"/>
    <w:rsid w:val="386F1B9A"/>
    <w:rsid w:val="38733858"/>
    <w:rsid w:val="38882D10"/>
    <w:rsid w:val="38A071A7"/>
    <w:rsid w:val="38BF7433"/>
    <w:rsid w:val="38D00D16"/>
    <w:rsid w:val="38F51A62"/>
    <w:rsid w:val="38FF4C8D"/>
    <w:rsid w:val="390C0CA3"/>
    <w:rsid w:val="39174945"/>
    <w:rsid w:val="39793540"/>
    <w:rsid w:val="39C12584"/>
    <w:rsid w:val="39CD28CD"/>
    <w:rsid w:val="39CD30F0"/>
    <w:rsid w:val="39D31AAB"/>
    <w:rsid w:val="39D955E2"/>
    <w:rsid w:val="39DC7D6B"/>
    <w:rsid w:val="3AD53A5F"/>
    <w:rsid w:val="3AEA7772"/>
    <w:rsid w:val="3AF10079"/>
    <w:rsid w:val="3AFE1FBE"/>
    <w:rsid w:val="3B021A92"/>
    <w:rsid w:val="3B1B2CE6"/>
    <w:rsid w:val="3B2B4B02"/>
    <w:rsid w:val="3B615FCE"/>
    <w:rsid w:val="3B6224F2"/>
    <w:rsid w:val="3B862684"/>
    <w:rsid w:val="3BAA5C47"/>
    <w:rsid w:val="3BAD5A4F"/>
    <w:rsid w:val="3BAF3006"/>
    <w:rsid w:val="3BCC2061"/>
    <w:rsid w:val="3C1C24AF"/>
    <w:rsid w:val="3C8D62D5"/>
    <w:rsid w:val="3C8F5568"/>
    <w:rsid w:val="3C906A00"/>
    <w:rsid w:val="3C925059"/>
    <w:rsid w:val="3CC33464"/>
    <w:rsid w:val="3CE04E71"/>
    <w:rsid w:val="3D110F6E"/>
    <w:rsid w:val="3D595B76"/>
    <w:rsid w:val="3D6F7148"/>
    <w:rsid w:val="3D7C7D5A"/>
    <w:rsid w:val="3DD37420"/>
    <w:rsid w:val="3DD46076"/>
    <w:rsid w:val="3DD671C7"/>
    <w:rsid w:val="3DE43692"/>
    <w:rsid w:val="3E2660A7"/>
    <w:rsid w:val="3E342D63"/>
    <w:rsid w:val="3E35044A"/>
    <w:rsid w:val="3E500D27"/>
    <w:rsid w:val="3ECB6BB2"/>
    <w:rsid w:val="3ED54CA3"/>
    <w:rsid w:val="3F0B2EA0"/>
    <w:rsid w:val="3F3360F1"/>
    <w:rsid w:val="3F571FF2"/>
    <w:rsid w:val="3F680870"/>
    <w:rsid w:val="3FA83606"/>
    <w:rsid w:val="3FFB177B"/>
    <w:rsid w:val="40146D81"/>
    <w:rsid w:val="40354679"/>
    <w:rsid w:val="4037219F"/>
    <w:rsid w:val="40635C59"/>
    <w:rsid w:val="407C22A8"/>
    <w:rsid w:val="40866C82"/>
    <w:rsid w:val="40C34607"/>
    <w:rsid w:val="40D63A95"/>
    <w:rsid w:val="40F40090"/>
    <w:rsid w:val="40F8287F"/>
    <w:rsid w:val="41432958"/>
    <w:rsid w:val="416879D1"/>
    <w:rsid w:val="419C0D67"/>
    <w:rsid w:val="41B45D97"/>
    <w:rsid w:val="41B81009"/>
    <w:rsid w:val="41B8730F"/>
    <w:rsid w:val="41F235E8"/>
    <w:rsid w:val="420A301F"/>
    <w:rsid w:val="424857F7"/>
    <w:rsid w:val="43290899"/>
    <w:rsid w:val="434A3256"/>
    <w:rsid w:val="43615785"/>
    <w:rsid w:val="438F1AD4"/>
    <w:rsid w:val="43E76602"/>
    <w:rsid w:val="44680760"/>
    <w:rsid w:val="44721E6E"/>
    <w:rsid w:val="447514E8"/>
    <w:rsid w:val="4489178C"/>
    <w:rsid w:val="44962078"/>
    <w:rsid w:val="44E73C4D"/>
    <w:rsid w:val="450E5B4A"/>
    <w:rsid w:val="45266E38"/>
    <w:rsid w:val="45932632"/>
    <w:rsid w:val="459D6676"/>
    <w:rsid w:val="462736C9"/>
    <w:rsid w:val="464C6C5A"/>
    <w:rsid w:val="464D5103"/>
    <w:rsid w:val="46641814"/>
    <w:rsid w:val="469B0FAE"/>
    <w:rsid w:val="46B50E20"/>
    <w:rsid w:val="46CC1F42"/>
    <w:rsid w:val="46D422A2"/>
    <w:rsid w:val="46DD599B"/>
    <w:rsid w:val="46E01A96"/>
    <w:rsid w:val="46F431BC"/>
    <w:rsid w:val="472A5F3F"/>
    <w:rsid w:val="47641563"/>
    <w:rsid w:val="47841A42"/>
    <w:rsid w:val="47855EE6"/>
    <w:rsid w:val="47887784"/>
    <w:rsid w:val="47BA4DA1"/>
    <w:rsid w:val="47BC567F"/>
    <w:rsid w:val="47EF7803"/>
    <w:rsid w:val="482F1AC9"/>
    <w:rsid w:val="48B60321"/>
    <w:rsid w:val="48BA4575"/>
    <w:rsid w:val="48EB286A"/>
    <w:rsid w:val="491C4914"/>
    <w:rsid w:val="49600AD6"/>
    <w:rsid w:val="496B2440"/>
    <w:rsid w:val="49754BD6"/>
    <w:rsid w:val="498F79A6"/>
    <w:rsid w:val="49B318C5"/>
    <w:rsid w:val="49D61562"/>
    <w:rsid w:val="49E05655"/>
    <w:rsid w:val="49F37065"/>
    <w:rsid w:val="4A1470AD"/>
    <w:rsid w:val="4A3D7041"/>
    <w:rsid w:val="4A4D25BF"/>
    <w:rsid w:val="4A7B4A3A"/>
    <w:rsid w:val="4A87148D"/>
    <w:rsid w:val="4ABF21A8"/>
    <w:rsid w:val="4ACE0C3C"/>
    <w:rsid w:val="4AE858D8"/>
    <w:rsid w:val="4B8169B9"/>
    <w:rsid w:val="4BC47C66"/>
    <w:rsid w:val="4BF6210B"/>
    <w:rsid w:val="4C1B2C4B"/>
    <w:rsid w:val="4C1C493F"/>
    <w:rsid w:val="4C227A9B"/>
    <w:rsid w:val="4C717595"/>
    <w:rsid w:val="4C742B81"/>
    <w:rsid w:val="4C7D78BC"/>
    <w:rsid w:val="4CA15422"/>
    <w:rsid w:val="4CAC5CC3"/>
    <w:rsid w:val="4CCD7017"/>
    <w:rsid w:val="4DB30240"/>
    <w:rsid w:val="4DE478F9"/>
    <w:rsid w:val="4DF23BA9"/>
    <w:rsid w:val="4DFA3F65"/>
    <w:rsid w:val="4E1C6034"/>
    <w:rsid w:val="4E4540C4"/>
    <w:rsid w:val="4E9C5E27"/>
    <w:rsid w:val="4EAD640F"/>
    <w:rsid w:val="4ECD1F20"/>
    <w:rsid w:val="4ECE0402"/>
    <w:rsid w:val="4EDF7277"/>
    <w:rsid w:val="4EE71234"/>
    <w:rsid w:val="4EEA4880"/>
    <w:rsid w:val="4F0143CF"/>
    <w:rsid w:val="4F0F0073"/>
    <w:rsid w:val="4F5774DC"/>
    <w:rsid w:val="4F5F0DCA"/>
    <w:rsid w:val="4F6E0572"/>
    <w:rsid w:val="4FBF7ABB"/>
    <w:rsid w:val="4FCD7475"/>
    <w:rsid w:val="4FDE77A3"/>
    <w:rsid w:val="4FE13ED5"/>
    <w:rsid w:val="5012408F"/>
    <w:rsid w:val="50291D56"/>
    <w:rsid w:val="503E2125"/>
    <w:rsid w:val="50694E26"/>
    <w:rsid w:val="50AC3A48"/>
    <w:rsid w:val="50AD025B"/>
    <w:rsid w:val="50DA5903"/>
    <w:rsid w:val="50EA4F33"/>
    <w:rsid w:val="51013CBA"/>
    <w:rsid w:val="51176CFE"/>
    <w:rsid w:val="51257DF2"/>
    <w:rsid w:val="514205CA"/>
    <w:rsid w:val="516E79EA"/>
    <w:rsid w:val="51A62CB4"/>
    <w:rsid w:val="51D27F79"/>
    <w:rsid w:val="51EC29AA"/>
    <w:rsid w:val="522651AE"/>
    <w:rsid w:val="522B1280"/>
    <w:rsid w:val="522C710D"/>
    <w:rsid w:val="52A64F62"/>
    <w:rsid w:val="52BF535C"/>
    <w:rsid w:val="52C50BE9"/>
    <w:rsid w:val="535C4B41"/>
    <w:rsid w:val="536D0343"/>
    <w:rsid w:val="53762E6A"/>
    <w:rsid w:val="5385101B"/>
    <w:rsid w:val="53BC2C8F"/>
    <w:rsid w:val="53C929DC"/>
    <w:rsid w:val="53F266B1"/>
    <w:rsid w:val="54624EB9"/>
    <w:rsid w:val="548D5F33"/>
    <w:rsid w:val="54C21174"/>
    <w:rsid w:val="54E63D3C"/>
    <w:rsid w:val="54F142BD"/>
    <w:rsid w:val="54FD6DDC"/>
    <w:rsid w:val="54FD7F7A"/>
    <w:rsid w:val="55760388"/>
    <w:rsid w:val="559D089E"/>
    <w:rsid w:val="55B23D90"/>
    <w:rsid w:val="55EB6C16"/>
    <w:rsid w:val="56226FF5"/>
    <w:rsid w:val="564C244B"/>
    <w:rsid w:val="565371AF"/>
    <w:rsid w:val="56574EF1"/>
    <w:rsid w:val="56582A17"/>
    <w:rsid w:val="565D5C10"/>
    <w:rsid w:val="56747BA1"/>
    <w:rsid w:val="568B64F5"/>
    <w:rsid w:val="56BC1DA6"/>
    <w:rsid w:val="56D32F17"/>
    <w:rsid w:val="56F02C50"/>
    <w:rsid w:val="576D42A0"/>
    <w:rsid w:val="57AF19D1"/>
    <w:rsid w:val="57AF2B0B"/>
    <w:rsid w:val="57AF4D97"/>
    <w:rsid w:val="57D7526E"/>
    <w:rsid w:val="580E7831"/>
    <w:rsid w:val="5895387B"/>
    <w:rsid w:val="58976783"/>
    <w:rsid w:val="58B70212"/>
    <w:rsid w:val="58BA3515"/>
    <w:rsid w:val="58C31833"/>
    <w:rsid w:val="58C61EBA"/>
    <w:rsid w:val="58D42A10"/>
    <w:rsid w:val="58F93350"/>
    <w:rsid w:val="5903310E"/>
    <w:rsid w:val="59A24506"/>
    <w:rsid w:val="59B435AB"/>
    <w:rsid w:val="59CE54CA"/>
    <w:rsid w:val="59F97DC2"/>
    <w:rsid w:val="5A3115B5"/>
    <w:rsid w:val="5A5359CF"/>
    <w:rsid w:val="5A581238"/>
    <w:rsid w:val="5A9234A3"/>
    <w:rsid w:val="5A93726B"/>
    <w:rsid w:val="5A9776E6"/>
    <w:rsid w:val="5AFD367B"/>
    <w:rsid w:val="5B1C7676"/>
    <w:rsid w:val="5B3C6463"/>
    <w:rsid w:val="5B4A1A7A"/>
    <w:rsid w:val="5B5C0FA9"/>
    <w:rsid w:val="5B7A7C08"/>
    <w:rsid w:val="5B7C71A8"/>
    <w:rsid w:val="5B976EE8"/>
    <w:rsid w:val="5BC3635B"/>
    <w:rsid w:val="5BDB6C3E"/>
    <w:rsid w:val="5BF016EC"/>
    <w:rsid w:val="5C07560D"/>
    <w:rsid w:val="5C17130E"/>
    <w:rsid w:val="5C1B1DEA"/>
    <w:rsid w:val="5C386E13"/>
    <w:rsid w:val="5C6A4366"/>
    <w:rsid w:val="5C71703C"/>
    <w:rsid w:val="5C7E1F0B"/>
    <w:rsid w:val="5C89392A"/>
    <w:rsid w:val="5C910A31"/>
    <w:rsid w:val="5CC42BB4"/>
    <w:rsid w:val="5CEB32F5"/>
    <w:rsid w:val="5CF50FC0"/>
    <w:rsid w:val="5D30539F"/>
    <w:rsid w:val="5DCC4B33"/>
    <w:rsid w:val="5E127E29"/>
    <w:rsid w:val="5E1A599B"/>
    <w:rsid w:val="5E1E00A2"/>
    <w:rsid w:val="5E27164D"/>
    <w:rsid w:val="5E306E17"/>
    <w:rsid w:val="5E3616DE"/>
    <w:rsid w:val="5E5166CA"/>
    <w:rsid w:val="5E7D2FED"/>
    <w:rsid w:val="5E98499F"/>
    <w:rsid w:val="5E9C374B"/>
    <w:rsid w:val="5EE52652"/>
    <w:rsid w:val="5EFE1B83"/>
    <w:rsid w:val="5F226FE9"/>
    <w:rsid w:val="5F3F3F76"/>
    <w:rsid w:val="5F7F2DC3"/>
    <w:rsid w:val="5FEB6932"/>
    <w:rsid w:val="60014881"/>
    <w:rsid w:val="60E530F9"/>
    <w:rsid w:val="612561BE"/>
    <w:rsid w:val="613C660B"/>
    <w:rsid w:val="61555BFA"/>
    <w:rsid w:val="618446C0"/>
    <w:rsid w:val="61A44D62"/>
    <w:rsid w:val="61AE798F"/>
    <w:rsid w:val="61B054B5"/>
    <w:rsid w:val="61C4588C"/>
    <w:rsid w:val="61F46E71"/>
    <w:rsid w:val="62944DD7"/>
    <w:rsid w:val="62AA4279"/>
    <w:rsid w:val="62FC2355"/>
    <w:rsid w:val="632007F6"/>
    <w:rsid w:val="63BC1A40"/>
    <w:rsid w:val="64177A6E"/>
    <w:rsid w:val="642171BD"/>
    <w:rsid w:val="642C11DE"/>
    <w:rsid w:val="643B276C"/>
    <w:rsid w:val="6497295D"/>
    <w:rsid w:val="649B3DE2"/>
    <w:rsid w:val="64FD5929"/>
    <w:rsid w:val="65053261"/>
    <w:rsid w:val="65BD63F3"/>
    <w:rsid w:val="65D55BB1"/>
    <w:rsid w:val="66160B21"/>
    <w:rsid w:val="662773B0"/>
    <w:rsid w:val="666D7E19"/>
    <w:rsid w:val="668E1311"/>
    <w:rsid w:val="669F3BF2"/>
    <w:rsid w:val="66B912B0"/>
    <w:rsid w:val="66CD6B09"/>
    <w:rsid w:val="66E62B15"/>
    <w:rsid w:val="66EF4456"/>
    <w:rsid w:val="67034BEB"/>
    <w:rsid w:val="67170922"/>
    <w:rsid w:val="67282DFB"/>
    <w:rsid w:val="673B1704"/>
    <w:rsid w:val="674D3398"/>
    <w:rsid w:val="677156E7"/>
    <w:rsid w:val="67BD1D4E"/>
    <w:rsid w:val="68104F00"/>
    <w:rsid w:val="683066A1"/>
    <w:rsid w:val="68790CF7"/>
    <w:rsid w:val="68954EFF"/>
    <w:rsid w:val="68AB7066"/>
    <w:rsid w:val="68D63571"/>
    <w:rsid w:val="68D7303D"/>
    <w:rsid w:val="68DC1286"/>
    <w:rsid w:val="69006772"/>
    <w:rsid w:val="69823BDB"/>
    <w:rsid w:val="698B3309"/>
    <w:rsid w:val="69AA4EE0"/>
    <w:rsid w:val="69B61AD7"/>
    <w:rsid w:val="69DC4191"/>
    <w:rsid w:val="6A316C25"/>
    <w:rsid w:val="6A5437CA"/>
    <w:rsid w:val="6A5E76C5"/>
    <w:rsid w:val="6A6F4DA2"/>
    <w:rsid w:val="6A7E1939"/>
    <w:rsid w:val="6A8519B6"/>
    <w:rsid w:val="6ADA17F5"/>
    <w:rsid w:val="6AE06149"/>
    <w:rsid w:val="6AE61F48"/>
    <w:rsid w:val="6B016DA4"/>
    <w:rsid w:val="6B453107"/>
    <w:rsid w:val="6B4F3718"/>
    <w:rsid w:val="6B517D09"/>
    <w:rsid w:val="6BC90E06"/>
    <w:rsid w:val="6BE903ED"/>
    <w:rsid w:val="6C655F8D"/>
    <w:rsid w:val="6C6E389D"/>
    <w:rsid w:val="6C8A0C24"/>
    <w:rsid w:val="6C8F5E38"/>
    <w:rsid w:val="6CAC6598"/>
    <w:rsid w:val="6CDD463E"/>
    <w:rsid w:val="6CE92FCF"/>
    <w:rsid w:val="6D865144"/>
    <w:rsid w:val="6DDB5E75"/>
    <w:rsid w:val="6DF143BA"/>
    <w:rsid w:val="6E26635A"/>
    <w:rsid w:val="6E354CD7"/>
    <w:rsid w:val="6E3E0F9E"/>
    <w:rsid w:val="6E3F02ED"/>
    <w:rsid w:val="6E5D4C17"/>
    <w:rsid w:val="6EB72579"/>
    <w:rsid w:val="6EB76354"/>
    <w:rsid w:val="6EDA0016"/>
    <w:rsid w:val="6F1352D6"/>
    <w:rsid w:val="6F3215DB"/>
    <w:rsid w:val="6F8A1A3C"/>
    <w:rsid w:val="6F8F2BAE"/>
    <w:rsid w:val="701D7844"/>
    <w:rsid w:val="704D4675"/>
    <w:rsid w:val="704F233D"/>
    <w:rsid w:val="707128CC"/>
    <w:rsid w:val="708E2E1C"/>
    <w:rsid w:val="709D579F"/>
    <w:rsid w:val="70A15D47"/>
    <w:rsid w:val="70D3077D"/>
    <w:rsid w:val="70DA3DEC"/>
    <w:rsid w:val="7104581E"/>
    <w:rsid w:val="71202DBA"/>
    <w:rsid w:val="7121430A"/>
    <w:rsid w:val="716B400E"/>
    <w:rsid w:val="71A14D48"/>
    <w:rsid w:val="71B71FD5"/>
    <w:rsid w:val="71D21E68"/>
    <w:rsid w:val="71F64E2E"/>
    <w:rsid w:val="72071122"/>
    <w:rsid w:val="720A46D2"/>
    <w:rsid w:val="724B2D4D"/>
    <w:rsid w:val="725B321B"/>
    <w:rsid w:val="7261086B"/>
    <w:rsid w:val="726271FA"/>
    <w:rsid w:val="728A2A05"/>
    <w:rsid w:val="728C444A"/>
    <w:rsid w:val="72F9061E"/>
    <w:rsid w:val="733C11D9"/>
    <w:rsid w:val="736237DA"/>
    <w:rsid w:val="73722184"/>
    <w:rsid w:val="73C25BA4"/>
    <w:rsid w:val="73C80D84"/>
    <w:rsid w:val="73F35BC7"/>
    <w:rsid w:val="74406B6D"/>
    <w:rsid w:val="744877CF"/>
    <w:rsid w:val="74577B2E"/>
    <w:rsid w:val="74730CF0"/>
    <w:rsid w:val="74831C9D"/>
    <w:rsid w:val="7483523C"/>
    <w:rsid w:val="74936FEA"/>
    <w:rsid w:val="749C465C"/>
    <w:rsid w:val="74C07CAE"/>
    <w:rsid w:val="750A3856"/>
    <w:rsid w:val="75156306"/>
    <w:rsid w:val="751D031B"/>
    <w:rsid w:val="753C7D85"/>
    <w:rsid w:val="759213EA"/>
    <w:rsid w:val="759853FE"/>
    <w:rsid w:val="75A66D7D"/>
    <w:rsid w:val="75D501C9"/>
    <w:rsid w:val="75DB70DC"/>
    <w:rsid w:val="75F13615"/>
    <w:rsid w:val="761958C7"/>
    <w:rsid w:val="762072BD"/>
    <w:rsid w:val="768A3AD2"/>
    <w:rsid w:val="769A6A08"/>
    <w:rsid w:val="76EB3411"/>
    <w:rsid w:val="76F96058"/>
    <w:rsid w:val="771D4568"/>
    <w:rsid w:val="77291B3A"/>
    <w:rsid w:val="777F2584"/>
    <w:rsid w:val="77FC7352"/>
    <w:rsid w:val="781E71C5"/>
    <w:rsid w:val="785506C7"/>
    <w:rsid w:val="785D6A0E"/>
    <w:rsid w:val="78650950"/>
    <w:rsid w:val="789A5517"/>
    <w:rsid w:val="78A21BA4"/>
    <w:rsid w:val="792D7A1C"/>
    <w:rsid w:val="79404F19"/>
    <w:rsid w:val="795A005C"/>
    <w:rsid w:val="798219D5"/>
    <w:rsid w:val="799C7093"/>
    <w:rsid w:val="79BC4EE7"/>
    <w:rsid w:val="79E1188C"/>
    <w:rsid w:val="7A1B7ACF"/>
    <w:rsid w:val="7A2B3416"/>
    <w:rsid w:val="7A672624"/>
    <w:rsid w:val="7A9F110E"/>
    <w:rsid w:val="7ABB0DE2"/>
    <w:rsid w:val="7AC06311"/>
    <w:rsid w:val="7B25086A"/>
    <w:rsid w:val="7B3E48AE"/>
    <w:rsid w:val="7B5F29FC"/>
    <w:rsid w:val="7B9A3006"/>
    <w:rsid w:val="7BB84A57"/>
    <w:rsid w:val="7C0043D4"/>
    <w:rsid w:val="7C0E06C1"/>
    <w:rsid w:val="7C606F46"/>
    <w:rsid w:val="7C635AEE"/>
    <w:rsid w:val="7C705B26"/>
    <w:rsid w:val="7C9035A6"/>
    <w:rsid w:val="7C912C3C"/>
    <w:rsid w:val="7C982B53"/>
    <w:rsid w:val="7CAC38A6"/>
    <w:rsid w:val="7CBB76D8"/>
    <w:rsid w:val="7CFC6AAB"/>
    <w:rsid w:val="7D1E37C3"/>
    <w:rsid w:val="7D744CAA"/>
    <w:rsid w:val="7D7D17E3"/>
    <w:rsid w:val="7DAD38C6"/>
    <w:rsid w:val="7DF34C50"/>
    <w:rsid w:val="7E192908"/>
    <w:rsid w:val="7E7062A0"/>
    <w:rsid w:val="7E823FF9"/>
    <w:rsid w:val="7E862BD4"/>
    <w:rsid w:val="7EA85A3A"/>
    <w:rsid w:val="7ECA167F"/>
    <w:rsid w:val="7EE767C9"/>
    <w:rsid w:val="7EF5451B"/>
    <w:rsid w:val="7F201A75"/>
    <w:rsid w:val="7F482E24"/>
    <w:rsid w:val="7F5369A6"/>
    <w:rsid w:val="7F587460"/>
    <w:rsid w:val="7F6B3DFB"/>
    <w:rsid w:val="7F9514CD"/>
    <w:rsid w:val="7FAC0F6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tabs>
        <w:tab w:val="left" w:pos="1275"/>
      </w:tabs>
      <w:spacing w:line="216" w:lineRule="auto"/>
      <w:ind w:left="1275" w:hanging="720"/>
      <w:outlineLvl w:val="2"/>
    </w:pPr>
    <w:rPr>
      <w:rFonts w:ascii="宋体"/>
      <w:b/>
      <w:sz w:val="28"/>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25">
    <w:name w:val="Default Paragraph Font"/>
    <w:link w:val="26"/>
    <w:unhideWhenUsed/>
    <w:qFormat/>
    <w:uiPriority w:val="1"/>
    <w:rPr>
      <w:rFonts w:ascii="Verdana" w:hAnsi="Verdana" w:eastAsia="仿宋_GB2312"/>
      <w:kern w:val="0"/>
      <w:sz w:val="24"/>
      <w:szCs w:val="20"/>
      <w:lang w:eastAsia="en-US"/>
    </w:rPr>
  </w:style>
  <w:style w:type="table" w:default="1" w:styleId="36">
    <w:name w:val="Normal Table"/>
    <w:unhideWhenUsed/>
    <w:qFormat/>
    <w:uiPriority w:val="99"/>
    <w:tblPr>
      <w:tblStyle w:val="36"/>
      <w:tblLayout w:type="fixed"/>
      <w:tblCellMar>
        <w:top w:w="0" w:type="dxa"/>
        <w:left w:w="108" w:type="dxa"/>
        <w:bottom w:w="0" w:type="dxa"/>
        <w:right w:w="108" w:type="dxa"/>
      </w:tblCellMar>
    </w:tblPr>
    <w:tcPr>
      <w:textDirection w:val="lrTb"/>
    </w:tcPr>
  </w:style>
  <w:style w:type="paragraph" w:styleId="7">
    <w:name w:val="annotation subject"/>
    <w:basedOn w:val="8"/>
    <w:next w:val="8"/>
    <w:link w:val="80"/>
    <w:qFormat/>
    <w:uiPriority w:val="0"/>
    <w:rPr>
      <w:b/>
      <w:bCs/>
    </w:rPr>
  </w:style>
  <w:style w:type="paragraph" w:styleId="8">
    <w:name w:val="annotation text"/>
    <w:basedOn w:val="1"/>
    <w:link w:val="79"/>
    <w:qFormat/>
    <w:uiPriority w:val="99"/>
    <w:pPr>
      <w:jc w:val="left"/>
    </w:pPr>
  </w:style>
  <w:style w:type="paragraph" w:styleId="9">
    <w:name w:val="Body Text First Indent"/>
    <w:basedOn w:val="10"/>
    <w:next w:val="1"/>
    <w:qFormat/>
    <w:uiPriority w:val="0"/>
    <w:pPr>
      <w:ind w:firstLine="420"/>
    </w:pPr>
    <w:rPr>
      <w:rFonts w:hAnsi="Times New Roman" w:cs="Times New Roman"/>
      <w:szCs w:val="20"/>
    </w:rPr>
  </w:style>
  <w:style w:type="paragraph" w:styleId="10">
    <w:name w:val="Body Text"/>
    <w:basedOn w:val="1"/>
    <w:next w:val="9"/>
    <w:qFormat/>
    <w:uiPriority w:val="99"/>
    <w:pPr>
      <w:autoSpaceDE w:val="0"/>
      <w:autoSpaceDN w:val="0"/>
      <w:adjustRightInd w:val="0"/>
      <w:spacing w:line="360" w:lineRule="auto"/>
    </w:pPr>
    <w:rPr>
      <w:rFonts w:ascii="宋体" w:hAnsi="Arial" w:cs="Arial"/>
      <w:snapToGrid w:val="0"/>
      <w:sz w:val="24"/>
      <w:szCs w:val="21"/>
      <w:lang w:val="zh-CN"/>
    </w:rPr>
  </w:style>
  <w:style w:type="paragraph" w:styleId="11">
    <w:name w:val="List Number"/>
    <w:basedOn w:val="1"/>
    <w:next w:val="12"/>
    <w:qFormat/>
    <w:uiPriority w:val="0"/>
    <w:pPr>
      <w:numPr>
        <w:ilvl w:val="0"/>
        <w:numId w:val="2"/>
      </w:numPr>
    </w:pPr>
  </w:style>
  <w:style w:type="paragraph" w:styleId="12">
    <w:name w:val="Balloon Text"/>
    <w:basedOn w:val="1"/>
    <w:next w:val="13"/>
    <w:link w:val="63"/>
    <w:qFormat/>
    <w:uiPriority w:val="0"/>
    <w:rPr>
      <w:sz w:val="18"/>
      <w:szCs w:val="18"/>
    </w:rPr>
  </w:style>
  <w:style w:type="paragraph" w:styleId="13">
    <w:name w:val="toc 8"/>
    <w:basedOn w:val="1"/>
    <w:next w:val="1"/>
    <w:semiHidden/>
    <w:qFormat/>
    <w:uiPriority w:val="0"/>
    <w:pPr>
      <w:spacing w:afterLines="50"/>
      <w:ind w:left="1470"/>
      <w:jc w:val="left"/>
    </w:pPr>
    <w:rPr>
      <w:snapToGrid w:val="0"/>
      <w:kern w:val="0"/>
      <w:sz w:val="18"/>
      <w:szCs w:val="18"/>
    </w:rPr>
  </w:style>
  <w:style w:type="paragraph" w:styleId="14">
    <w:name w:val="Normal Indent"/>
    <w:basedOn w:val="1"/>
    <w:next w:val="1"/>
    <w:link w:val="8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Body Text Indent"/>
    <w:basedOn w:val="1"/>
    <w:next w:val="17"/>
    <w:qFormat/>
    <w:uiPriority w:val="0"/>
    <w:pPr>
      <w:spacing w:line="480" w:lineRule="exact"/>
      <w:ind w:firstLine="480" w:firstLineChars="200"/>
    </w:pPr>
    <w:rPr>
      <w:rFonts w:ascii="宋体" w:hAnsi="宋体"/>
      <w:sz w:val="24"/>
    </w:rPr>
  </w:style>
  <w:style w:type="paragraph" w:styleId="17">
    <w:name w:val="Body Text First Indent 2"/>
    <w:basedOn w:val="16"/>
    <w:next w:val="1"/>
    <w:qFormat/>
    <w:uiPriority w:val="0"/>
    <w:pPr>
      <w:spacing w:line="240" w:lineRule="auto"/>
      <w:ind w:left="420" w:leftChars="200" w:firstLine="210"/>
    </w:pPr>
    <w:rPr>
      <w:sz w:val="21"/>
    </w:rPr>
  </w:style>
  <w:style w:type="paragraph" w:styleId="18">
    <w:name w:val="Plain Text"/>
    <w:basedOn w:val="1"/>
    <w:qFormat/>
    <w:uiPriority w:val="0"/>
    <w:rPr>
      <w:rFonts w:ascii="宋体" w:hAnsi="Courier New"/>
      <w:szCs w:val="22"/>
    </w:rPr>
  </w:style>
  <w:style w:type="paragraph" w:styleId="19">
    <w:name w:val="Date"/>
    <w:basedOn w:val="1"/>
    <w:next w:val="1"/>
    <w:qFormat/>
    <w:uiPriority w:val="0"/>
    <w:pPr>
      <w:ind w:left="2500" w:leftChars="2500"/>
    </w:pPr>
    <w:rPr>
      <w:rFonts w:eastAsia="楷体_GB2312"/>
      <w:sz w:val="32"/>
      <w:szCs w:val="20"/>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link w:val="8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6"/>
    <w:basedOn w:val="1"/>
    <w:next w:val="1"/>
    <w:qFormat/>
    <w:uiPriority w:val="0"/>
    <w:pPr>
      <w:ind w:left="2100" w:leftChars="1000"/>
    </w:pPr>
  </w:style>
  <w:style w:type="paragraph" w:styleId="23">
    <w:name w:val="Normal (Web)"/>
    <w:basedOn w:val="1"/>
    <w:qFormat/>
    <w:uiPriority w:val="0"/>
    <w:pPr>
      <w:spacing w:beforeAutospacing="1" w:afterAutospacing="1"/>
      <w:jc w:val="left"/>
    </w:pPr>
    <w:rPr>
      <w:rFonts w:cs="Times New Roman"/>
      <w:kern w:val="0"/>
      <w:sz w:val="24"/>
    </w:rPr>
  </w:style>
  <w:style w:type="paragraph" w:styleId="24">
    <w:name w:val="Title"/>
    <w:basedOn w:val="1"/>
    <w:qFormat/>
    <w:uiPriority w:val="0"/>
    <w:pPr>
      <w:widowControl/>
      <w:overflowPunct w:val="0"/>
      <w:autoSpaceDE w:val="0"/>
      <w:autoSpaceDN w:val="0"/>
      <w:adjustRightInd w:val="0"/>
      <w:jc w:val="center"/>
      <w:textAlignment w:val="baseline"/>
    </w:pPr>
    <w:rPr>
      <w:b/>
      <w:kern w:val="0"/>
      <w:sz w:val="24"/>
      <w:szCs w:val="20"/>
    </w:rPr>
  </w:style>
  <w:style w:type="paragraph" w:customStyle="1" w:styleId="26">
    <w:name w:val="Char1"/>
    <w:basedOn w:val="1"/>
    <w:link w:val="25"/>
    <w:uiPriority w:val="99"/>
    <w:pPr>
      <w:widowControl/>
      <w:spacing w:after="160" w:afterLines="0" w:line="240" w:lineRule="exact"/>
      <w:jc w:val="left"/>
    </w:pPr>
    <w:rPr>
      <w:rFonts w:ascii="Verdana" w:hAnsi="Verdana" w:eastAsia="仿宋_GB2312"/>
      <w:kern w:val="0"/>
      <w:sz w:val="24"/>
      <w:szCs w:val="20"/>
      <w:lang w:eastAsia="en-US"/>
    </w:rPr>
  </w:style>
  <w:style w:type="character" w:styleId="27">
    <w:name w:val="Strong"/>
    <w:basedOn w:val="25"/>
    <w:qFormat/>
    <w:uiPriority w:val="0"/>
    <w:rPr>
      <w:b/>
      <w:bCs/>
    </w:rPr>
  </w:style>
  <w:style w:type="character" w:styleId="28">
    <w:name w:val="page number"/>
    <w:basedOn w:val="25"/>
    <w:qFormat/>
    <w:uiPriority w:val="0"/>
    <w:rPr/>
  </w:style>
  <w:style w:type="character" w:styleId="29">
    <w:name w:val="FollowedHyperlink"/>
    <w:basedOn w:val="25"/>
    <w:qFormat/>
    <w:uiPriority w:val="0"/>
    <w:rPr>
      <w:color w:val="197AFF"/>
      <w:u w:val="none"/>
    </w:rPr>
  </w:style>
  <w:style w:type="character" w:styleId="30">
    <w:name w:val="HTML Definition"/>
    <w:basedOn w:val="25"/>
    <w:qFormat/>
    <w:uiPriority w:val="0"/>
    <w:rPr>
      <w:i/>
      <w:iCs/>
    </w:rPr>
  </w:style>
  <w:style w:type="character" w:styleId="31">
    <w:name w:val="Hyperlink"/>
    <w:basedOn w:val="25"/>
    <w:qFormat/>
    <w:uiPriority w:val="0"/>
    <w:rPr>
      <w:color w:val="0000FF"/>
      <w:u w:val="single"/>
    </w:rPr>
  </w:style>
  <w:style w:type="character" w:styleId="32">
    <w:name w:val="HTML Code"/>
    <w:basedOn w:val="25"/>
    <w:qFormat/>
    <w:uiPriority w:val="0"/>
    <w:rPr>
      <w:rFonts w:ascii="Segoe UI" w:hAnsi="Segoe UI" w:eastAsia="Segoe UI" w:cs="Segoe UI"/>
      <w:sz w:val="21"/>
      <w:szCs w:val="21"/>
    </w:rPr>
  </w:style>
  <w:style w:type="character" w:styleId="33">
    <w:name w:val="annotation reference"/>
    <w:basedOn w:val="25"/>
    <w:qFormat/>
    <w:uiPriority w:val="99"/>
    <w:rPr>
      <w:sz w:val="21"/>
      <w:szCs w:val="21"/>
    </w:rPr>
  </w:style>
  <w:style w:type="character" w:styleId="34">
    <w:name w:val="HTML Keyboard"/>
    <w:basedOn w:val="25"/>
    <w:qFormat/>
    <w:uiPriority w:val="0"/>
    <w:rPr>
      <w:rFonts w:hint="default" w:ascii="Segoe UI" w:hAnsi="Segoe UI" w:eastAsia="Segoe UI" w:cs="Segoe UI"/>
      <w:sz w:val="21"/>
      <w:szCs w:val="21"/>
    </w:rPr>
  </w:style>
  <w:style w:type="character" w:styleId="35">
    <w:name w:val="HTML Sample"/>
    <w:basedOn w:val="25"/>
    <w:qFormat/>
    <w:uiPriority w:val="0"/>
    <w:rPr>
      <w:rFonts w:hint="default" w:ascii="Segoe UI" w:hAnsi="Segoe UI" w:eastAsia="Segoe UI" w:cs="Segoe UI"/>
      <w:sz w:val="21"/>
      <w:szCs w:val="21"/>
    </w:rPr>
  </w:style>
  <w:style w:type="table" w:styleId="37">
    <w:name w:val="Table Grid"/>
    <w:basedOn w:val="36"/>
    <w:unhideWhenUsed/>
    <w:qFormat/>
    <w:uiPriority w:val="0"/>
    <w:pPr/>
    <w:tblPr>
      <w:tblStyle w:val="3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38">
    <w:name w:val="BodyText"/>
    <w:basedOn w:val="1"/>
    <w:qFormat/>
    <w:uiPriority w:val="0"/>
    <w:pPr>
      <w:ind w:left="218"/>
      <w:textAlignment w:val="baseline"/>
    </w:pPr>
    <w:rPr>
      <w:rFonts w:ascii="仿宋" w:hAnsi="仿宋" w:eastAsia="仿宋"/>
      <w:sz w:val="24"/>
    </w:rPr>
  </w:style>
  <w:style w:type="paragraph" w:customStyle="1" w:styleId="39">
    <w:name w:val="List Paragraph"/>
    <w:basedOn w:val="1"/>
    <w:qFormat/>
    <w:uiPriority w:val="99"/>
    <w:pPr>
      <w:ind w:firstLine="420" w:firstLineChars="200"/>
    </w:pPr>
  </w:style>
  <w:style w:type="paragraph" w:customStyle="1" w:styleId="4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3">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4">
    <w:name w:val="索引 11"/>
    <w:basedOn w:val="1"/>
    <w:next w:val="1"/>
    <w:qFormat/>
    <w:uiPriority w:val="0"/>
    <w:pPr>
      <w:spacing w:line="360" w:lineRule="auto"/>
    </w:pPr>
    <w:rPr>
      <w:rFonts w:ascii="仿宋_GB2312" w:eastAsia="仿宋_GB2312"/>
      <w:sz w:val="24"/>
      <w:szCs w:val="20"/>
    </w:rPr>
  </w:style>
  <w:style w:type="paragraph" w:customStyle="1" w:styleId="45">
    <w:name w:val="纯文本_0_0"/>
    <w:basedOn w:val="46"/>
    <w:qFormat/>
    <w:uiPriority w:val="0"/>
    <w:rPr>
      <w:rFonts w:ascii="宋体" w:hAnsi="Courier New"/>
      <w:szCs w:val="21"/>
    </w:rPr>
  </w:style>
  <w:style w:type="paragraph" w:customStyle="1" w:styleId="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8">
    <w:name w:val="列出段落1"/>
    <w:basedOn w:val="1"/>
    <w:qFormat/>
    <w:uiPriority w:val="34"/>
    <w:pPr>
      <w:spacing w:line="360" w:lineRule="auto"/>
      <w:ind w:firstLine="420" w:firstLineChars="200"/>
    </w:pPr>
    <w:rPr>
      <w:rFonts w:ascii="Calibri" w:hAnsi="Calibri"/>
      <w:sz w:val="24"/>
      <w:szCs w:val="22"/>
    </w:rPr>
  </w:style>
  <w:style w:type="paragraph" w:customStyle="1" w:styleId="4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0">
    <w:name w:val="纯文本1"/>
    <w:basedOn w:val="1"/>
    <w:qFormat/>
    <w:uiPriority w:val="0"/>
    <w:rPr>
      <w:rFonts w:ascii="宋体" w:hAnsi="Courier New"/>
      <w:kern w:val="0"/>
      <w:sz w:val="20"/>
      <w:szCs w:val="20"/>
    </w:rPr>
  </w:style>
  <w:style w:type="paragraph" w:customStyle="1" w:styleId="51">
    <w:name w:val="_Style 3"/>
    <w:basedOn w:val="1"/>
    <w:qFormat/>
    <w:uiPriority w:val="0"/>
    <w:pPr>
      <w:ind w:firstLine="420" w:firstLineChars="200"/>
    </w:pPr>
    <w:rPr>
      <w:rFonts w:ascii="Calibri" w:hAnsi="Calibri" w:cs="宋体"/>
    </w:rPr>
  </w:style>
  <w:style w:type="paragraph" w:customStyle="1" w:styleId="52">
    <w:name w:val="正文 A"/>
    <w:basedOn w:val="1"/>
    <w:qFormat/>
    <w:uiPriority w:val="0"/>
    <w:rPr>
      <w:rFonts w:ascii="Arial Unicode MS" w:hAnsi="Arial Unicode MS" w:eastAsia="Arial Unicode MS" w:cs="Arial Unicode MS"/>
      <w:color w:val="000000"/>
      <w:u w:val="none" w:color="000000"/>
    </w:rPr>
  </w:style>
  <w:style w:type="paragraph" w:customStyle="1" w:styleId="53">
    <w:name w:val="正文段"/>
    <w:basedOn w:val="1"/>
    <w:qFormat/>
    <w:uiPriority w:val="0"/>
    <w:pPr>
      <w:widowControl/>
      <w:snapToGrid w:val="0"/>
      <w:spacing w:afterLines="50"/>
      <w:ind w:firstLine="200" w:firstLineChars="200"/>
    </w:pPr>
    <w:rPr>
      <w:kern w:val="0"/>
      <w:sz w:val="24"/>
    </w:rPr>
  </w:style>
  <w:style w:type="paragraph" w:customStyle="1" w:styleId="54">
    <w:name w:val="Table Paragraph"/>
    <w:basedOn w:val="1"/>
    <w:qFormat/>
    <w:uiPriority w:val="1"/>
    <w:rPr>
      <w:rFonts w:ascii="宋体" w:hAnsi="宋体" w:eastAsia="宋体" w:cs="宋体"/>
      <w:lang w:val="zh-CN" w:bidi="zh-CN"/>
    </w:rPr>
  </w:style>
  <w:style w:type="paragraph" w:customStyle="1" w:styleId="55">
    <w:name w:val="样式1"/>
    <w:basedOn w:val="1"/>
    <w:qFormat/>
    <w:uiPriority w:val="0"/>
    <w:pPr>
      <w:spacing w:line="360" w:lineRule="exact"/>
      <w:ind w:firstLine="200" w:firstLineChars="200"/>
    </w:pPr>
    <w:rPr>
      <w:rFonts w:ascii="Arial" w:hAnsi="Arial"/>
    </w:rPr>
  </w:style>
  <w:style w:type="paragraph" w:customStyle="1" w:styleId="5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58">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9">
    <w:name w:val="Heading5"/>
    <w:basedOn w:val="1"/>
    <w:next w:val="1"/>
    <w:qFormat/>
    <w:uiPriority w:val="0"/>
    <w:pPr>
      <w:keepNext/>
      <w:keepLines/>
      <w:spacing w:after="120" w:line="360" w:lineRule="auto"/>
      <w:textAlignment w:val="baseline"/>
    </w:pPr>
    <w:rPr>
      <w:rFonts w:ascii="Times New Roman" w:hAnsi="Times New Roman" w:eastAsia="微软雅黑" w:cs="Times New Roman"/>
      <w:b/>
      <w:bCs/>
      <w:sz w:val="24"/>
    </w:rPr>
  </w:style>
  <w:style w:type="paragraph" w:customStyle="1" w:styleId="60">
    <w:name w:val="默认段落字体 Para Char Char Char Char Char Char Char Char Char1 Char Char Char Char"/>
    <w:basedOn w:val="1"/>
    <w:qFormat/>
    <w:uiPriority w:val="0"/>
    <w:rPr>
      <w:rFonts w:ascii="Tahoma" w:hAnsi="Tahoma"/>
      <w:szCs w:val="20"/>
    </w:rPr>
  </w:style>
  <w:style w:type="paragraph" w:customStyle="1" w:styleId="61">
    <w:name w:val="修订1"/>
    <w:hidden/>
    <w:unhideWhenUsed/>
    <w:qFormat/>
    <w:uiPriority w:val="99"/>
    <w:rPr>
      <w:rFonts w:ascii="Calibri" w:hAnsi="Calibri" w:eastAsia="宋体" w:cs="黑体"/>
      <w:kern w:val="2"/>
      <w:sz w:val="21"/>
      <w:szCs w:val="24"/>
      <w:lang w:val="en-US" w:eastAsia="zh-CN" w:bidi="ar-SA"/>
    </w:rPr>
  </w:style>
  <w:style w:type="paragraph" w:customStyle="1" w:styleId="62">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3">
    <w:name w:val="批注框文本 Char"/>
    <w:basedOn w:val="25"/>
    <w:link w:val="12"/>
    <w:qFormat/>
    <w:uiPriority w:val="0"/>
    <w:rPr>
      <w:rFonts w:ascii="Calibri" w:hAnsi="Calibri" w:eastAsia="宋体" w:cs="黑体"/>
      <w:kern w:val="2"/>
      <w:sz w:val="18"/>
      <w:szCs w:val="18"/>
    </w:rPr>
  </w:style>
  <w:style w:type="character" w:customStyle="1" w:styleId="64">
    <w:name w:val="font51"/>
    <w:basedOn w:val="25"/>
    <w:qFormat/>
    <w:uiPriority w:val="0"/>
    <w:rPr>
      <w:rFonts w:hint="eastAsia" w:ascii="宋体" w:hAnsi="宋体" w:eastAsia="宋体" w:cs="宋体"/>
      <w:color w:val="000000"/>
      <w:sz w:val="20"/>
      <w:szCs w:val="20"/>
      <w:u w:val="none"/>
    </w:rPr>
  </w:style>
  <w:style w:type="character" w:customStyle="1" w:styleId="65">
    <w:name w:val="font11"/>
    <w:qFormat/>
    <w:uiPriority w:val="0"/>
    <w:rPr>
      <w:rFonts w:ascii="宋体" w:hAnsi="宋体" w:eastAsia="宋体"/>
      <w:color w:val="000000"/>
      <w:sz w:val="22"/>
      <w:u w:val="none"/>
    </w:rPr>
  </w:style>
  <w:style w:type="character" w:customStyle="1" w:styleId="66">
    <w:name w:val="font161"/>
    <w:basedOn w:val="25"/>
    <w:qFormat/>
    <w:uiPriority w:val="0"/>
    <w:rPr>
      <w:rFonts w:hint="eastAsia" w:ascii="等线" w:hAnsi="等线" w:eastAsia="等线" w:cs="等线"/>
      <w:color w:val="FF0000"/>
      <w:sz w:val="18"/>
      <w:szCs w:val="18"/>
      <w:u w:val="none"/>
    </w:rPr>
  </w:style>
  <w:style w:type="character" w:customStyle="1" w:styleId="67">
    <w:name w:val="font131"/>
    <w:basedOn w:val="25"/>
    <w:qFormat/>
    <w:uiPriority w:val="0"/>
    <w:rPr>
      <w:rFonts w:hint="eastAsia" w:ascii="等线" w:hAnsi="等线" w:eastAsia="等线" w:cs="等线"/>
      <w:b/>
      <w:color w:val="FF0000"/>
      <w:sz w:val="18"/>
      <w:szCs w:val="18"/>
      <w:u w:val="none"/>
    </w:rPr>
  </w:style>
  <w:style w:type="character" w:customStyle="1" w:styleId="68">
    <w:name w:val="font141"/>
    <w:basedOn w:val="25"/>
    <w:qFormat/>
    <w:uiPriority w:val="0"/>
    <w:rPr>
      <w:rFonts w:hint="eastAsia" w:ascii="等线" w:hAnsi="等线" w:eastAsia="等线" w:cs="等线"/>
      <w:color w:val="000000"/>
      <w:sz w:val="18"/>
      <w:szCs w:val="18"/>
      <w:u w:val="none"/>
    </w:rPr>
  </w:style>
  <w:style w:type="character" w:customStyle="1" w:styleId="69">
    <w:name w:val="font31"/>
    <w:basedOn w:val="25"/>
    <w:qFormat/>
    <w:uiPriority w:val="0"/>
    <w:rPr>
      <w:rFonts w:hint="eastAsia" w:ascii="等线" w:hAnsi="等线" w:eastAsia="等线" w:cs="等线"/>
      <w:color w:val="000000"/>
      <w:sz w:val="18"/>
      <w:szCs w:val="18"/>
      <w:u w:val="none"/>
    </w:rPr>
  </w:style>
  <w:style w:type="character" w:customStyle="1" w:styleId="70">
    <w:name w:val="font01"/>
    <w:basedOn w:val="25"/>
    <w:qFormat/>
    <w:uiPriority w:val="0"/>
    <w:rPr>
      <w:rFonts w:hint="eastAsia" w:ascii="等线" w:hAnsi="等线" w:eastAsia="等线" w:cs="等线"/>
      <w:b/>
      <w:color w:val="FF0000"/>
      <w:sz w:val="18"/>
      <w:szCs w:val="18"/>
      <w:u w:val="none"/>
    </w:rPr>
  </w:style>
  <w:style w:type="character" w:customStyle="1" w:styleId="71">
    <w:name w:val="font122"/>
    <w:basedOn w:val="25"/>
    <w:qFormat/>
    <w:uiPriority w:val="0"/>
    <w:rPr>
      <w:rFonts w:hint="eastAsia" w:ascii="等线" w:hAnsi="等线" w:eastAsia="等线" w:cs="等线"/>
      <w:color w:val="FF0000"/>
      <w:sz w:val="18"/>
      <w:szCs w:val="18"/>
      <w:u w:val="none"/>
    </w:rPr>
  </w:style>
  <w:style w:type="character" w:customStyle="1" w:styleId="72">
    <w:name w:val="font61"/>
    <w:basedOn w:val="25"/>
    <w:qFormat/>
    <w:uiPriority w:val="0"/>
    <w:rPr>
      <w:rFonts w:hint="eastAsia" w:ascii="宋体" w:hAnsi="宋体" w:eastAsia="宋体" w:cs="宋体"/>
      <w:b/>
      <w:color w:val="000000"/>
      <w:sz w:val="32"/>
      <w:szCs w:val="32"/>
      <w:u w:val="none"/>
    </w:rPr>
  </w:style>
  <w:style w:type="character" w:customStyle="1" w:styleId="73">
    <w:name w:val="font13"/>
    <w:basedOn w:val="25"/>
    <w:qFormat/>
    <w:uiPriority w:val="0"/>
    <w:rPr>
      <w:rFonts w:hint="eastAsia" w:ascii="宋体" w:hAnsi="宋体" w:eastAsia="宋体" w:cs="宋体"/>
      <w:color w:val="000000"/>
      <w:sz w:val="24"/>
      <w:szCs w:val="24"/>
      <w:u w:val="none"/>
    </w:rPr>
  </w:style>
  <w:style w:type="character" w:customStyle="1" w:styleId="74">
    <w:name w:val="font101"/>
    <w:basedOn w:val="25"/>
    <w:qFormat/>
    <w:uiPriority w:val="0"/>
    <w:rPr>
      <w:rFonts w:ascii="Calibri" w:hAnsi="Calibri" w:cs="Calibri"/>
      <w:color w:val="000000"/>
      <w:sz w:val="24"/>
      <w:szCs w:val="24"/>
      <w:u w:val="none"/>
    </w:rPr>
  </w:style>
  <w:style w:type="character" w:customStyle="1" w:styleId="75">
    <w:name w:val="font121"/>
    <w:basedOn w:val="25"/>
    <w:qFormat/>
    <w:uiPriority w:val="0"/>
    <w:rPr>
      <w:rFonts w:hint="eastAsia" w:ascii="宋体" w:hAnsi="宋体" w:eastAsia="宋体" w:cs="宋体"/>
      <w:color w:val="000000"/>
      <w:sz w:val="24"/>
      <w:szCs w:val="24"/>
      <w:u w:val="none"/>
    </w:rPr>
  </w:style>
  <w:style w:type="character" w:customStyle="1" w:styleId="76">
    <w:name w:val="font71"/>
    <w:basedOn w:val="25"/>
    <w:qFormat/>
    <w:uiPriority w:val="0"/>
    <w:rPr>
      <w:rFonts w:ascii="Calibri" w:hAnsi="Calibri" w:cs="Calibri"/>
      <w:color w:val="000000"/>
      <w:sz w:val="24"/>
      <w:szCs w:val="24"/>
      <w:u w:val="none"/>
    </w:rPr>
  </w:style>
  <w:style w:type="character" w:customStyle="1" w:styleId="77">
    <w:name w:val="font21"/>
    <w:basedOn w:val="25"/>
    <w:qFormat/>
    <w:uiPriority w:val="0"/>
    <w:rPr>
      <w:rFonts w:hint="eastAsia" w:ascii="宋体" w:hAnsi="宋体" w:eastAsia="宋体" w:cs="宋体"/>
      <w:color w:val="000000"/>
      <w:sz w:val="22"/>
      <w:szCs w:val="22"/>
      <w:u w:val="none"/>
    </w:rPr>
  </w:style>
  <w:style w:type="character" w:customStyle="1" w:styleId="78">
    <w:name w:val="NormalCharacter"/>
    <w:qFormat/>
    <w:uiPriority w:val="0"/>
    <w:rPr>
      <w:rFonts w:ascii="Calibri" w:hAnsi="Calibri" w:eastAsia="宋体" w:cs="Times New Roman"/>
      <w:kern w:val="2"/>
      <w:sz w:val="21"/>
      <w:szCs w:val="22"/>
      <w:lang w:val="en-US" w:eastAsia="zh-CN" w:bidi="ar-SA"/>
    </w:rPr>
  </w:style>
  <w:style w:type="character" w:customStyle="1" w:styleId="79">
    <w:name w:val="批注文字 Char"/>
    <w:basedOn w:val="25"/>
    <w:link w:val="8"/>
    <w:qFormat/>
    <w:uiPriority w:val="0"/>
    <w:rPr>
      <w:kern w:val="2"/>
      <w:sz w:val="21"/>
      <w:szCs w:val="24"/>
    </w:rPr>
  </w:style>
  <w:style w:type="character" w:customStyle="1" w:styleId="80">
    <w:name w:val="批注主题 Char"/>
    <w:basedOn w:val="79"/>
    <w:link w:val="7"/>
    <w:qFormat/>
    <w:uiPriority w:val="0"/>
    <w:rPr>
      <w:kern w:val="2"/>
      <w:sz w:val="21"/>
      <w:szCs w:val="24"/>
    </w:rPr>
  </w:style>
  <w:style w:type="character" w:customStyle="1" w:styleId="81">
    <w:name w:val="正文缩进 Char"/>
    <w:link w:val="14"/>
    <w:qFormat/>
    <w:uiPriority w:val="0"/>
    <w:rPr>
      <w:rFonts w:ascii="宋体" w:hAnsi="Calibri" w:eastAsia="宋体" w:cs="黑体"/>
      <w:snapToGrid w:val="0"/>
      <w:color w:val="000000"/>
      <w:kern w:val="28"/>
      <w:sz w:val="28"/>
    </w:rPr>
  </w:style>
  <w:style w:type="character" w:customStyle="1" w:styleId="82">
    <w:name w:val="hour_pm"/>
    <w:basedOn w:val="25"/>
    <w:qFormat/>
    <w:uiPriority w:val="0"/>
    <w:rPr/>
  </w:style>
  <w:style w:type="character" w:customStyle="1" w:styleId="83">
    <w:name w:val="hover9"/>
    <w:basedOn w:val="25"/>
    <w:qFormat/>
    <w:uiPriority w:val="0"/>
    <w:rPr>
      <w:shd w:val="clear" w:color="auto" w:fill="EEEEEE"/>
    </w:rPr>
  </w:style>
  <w:style w:type="character" w:customStyle="1" w:styleId="84">
    <w:name w:val="old"/>
    <w:basedOn w:val="25"/>
    <w:qFormat/>
    <w:uiPriority w:val="0"/>
    <w:rPr>
      <w:color w:val="999999"/>
    </w:rPr>
  </w:style>
  <w:style w:type="character" w:customStyle="1" w:styleId="85">
    <w:name w:val="hour_am"/>
    <w:basedOn w:val="25"/>
    <w:qFormat/>
    <w:uiPriority w:val="0"/>
    <w:rPr/>
  </w:style>
  <w:style w:type="character" w:customStyle="1" w:styleId="86">
    <w:name w:val="hover"/>
    <w:basedOn w:val="25"/>
    <w:qFormat/>
    <w:uiPriority w:val="0"/>
    <w:rPr>
      <w:shd w:val="clear" w:color="auto" w:fill="EEEEEE"/>
    </w:rPr>
  </w:style>
  <w:style w:type="character" w:customStyle="1" w:styleId="87">
    <w:name w:val="页眉 Char"/>
    <w:basedOn w:val="25"/>
    <w:link w:val="21"/>
    <w:qFormat/>
    <w:uiPriority w:val="99"/>
    <w:rPr>
      <w:rFonts w:ascii="Calibri" w:hAnsi="Calibri" w:eastAsia="宋体" w:cs="黑体"/>
      <w:kern w:val="2"/>
      <w:sz w:val="18"/>
      <w:szCs w:val="24"/>
    </w:rPr>
  </w:style>
  <w:style w:type="character" w:customStyle="1" w:styleId="88">
    <w:name w:val="批注文字 Char1"/>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header" Target="header16.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4.xml"/><Relationship Id="rId3" Type="http://schemas.openxmlformats.org/officeDocument/2006/relationships/settings" Target="settings.xml"/><Relationship Id="rId29" Type="http://schemas.openxmlformats.org/officeDocument/2006/relationships/footer" Target="footer13.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9.xml"/><Relationship Id="rId2" Type="http://schemas.openxmlformats.org/officeDocument/2006/relationships/styles" Target="styles.xml"/><Relationship Id="rId19" Type="http://schemas.openxmlformats.org/officeDocument/2006/relationships/header" Target="header8.xml"/><Relationship Id="rId18" Type="http://schemas.openxmlformats.org/officeDocument/2006/relationships/footer" Target="foot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29928</Words>
  <Characters>31509</Characters>
  <Lines>268</Lines>
  <Paragraphs>75</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2022-08-19T04:28:00Z</dcterms:created>
  <dc:creator>Administrator</dc:creator>
  <cp:lastModifiedBy>thtf-pc</cp:lastModifiedBy>
  <cp:lastPrinted>2020-11-06T03:17:00Z</cp:lastPrinted>
  <dcterms:modified xsi:type="dcterms:W3CDTF">2023-08-11T08:47:02Z</dcterms:modified>
  <dc:title>（项目名称）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484A291F92E041359E131AAFB4750CB7</vt:lpwstr>
  </property>
  <property fmtid="{D5CDD505-2E9C-101B-9397-08002B2CF9AE}" pid="4" name="commondata">
    <vt:lpwstr>eyJoZGlkIjoiODcxOTViM2NkMzNjZGZjODM1NDMwODhlMDU4NmYxZjEifQ==</vt:lpwstr>
  </property>
</Properties>
</file>