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2023年度余杭区教育系统学生电脑规模化采购项目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HZYHZFCG-2023-007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杭州市余杭区教育资产营运中心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十一</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auto"/>
          <w:sz w:val="24"/>
          <w:highlight w:val="none"/>
          <w:u w:val="single"/>
        </w:rPr>
      </w:pPr>
      <w:r>
        <w:rPr>
          <w:rFonts w:hint="eastAsia" w:ascii="宋体" w:hAnsi="宋体" w:cs="仿宋_GB2312"/>
          <w:color w:val="auto"/>
          <w:sz w:val="24"/>
          <w:highlight w:val="none"/>
          <w:u w:val="single"/>
          <w:lang w:eastAsia="zh-CN"/>
        </w:rPr>
        <w:t>2023年度余杭区教育系统学生电脑规模化采购项目</w:t>
      </w:r>
      <w:r>
        <w:rPr>
          <w:rFonts w:hint="eastAsia" w:ascii="宋体" w:hAnsi="宋体" w:eastAsia="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ascii="宋体" w:hAnsi="宋体" w:eastAsia="宋体" w:cs="Times New Roman"/>
          <w:color w:val="auto"/>
          <w:kern w:val="2"/>
          <w:sz w:val="24"/>
          <w:szCs w:val="24"/>
          <w:highlight w:val="none"/>
        </w:rPr>
        <w:t>https://www.zcygov.cn/）获取（下载）招标文件，并于</w:t>
      </w:r>
      <w:r>
        <w:rPr>
          <w:rStyle w:val="70"/>
          <w:rFonts w:hint="eastAsia" w:ascii="宋体" w:hAnsi="宋体" w:eastAsia="宋体" w:cs="Times New Roman"/>
          <w:b/>
          <w:bCs/>
          <w:color w:val="auto"/>
          <w:kern w:val="2"/>
          <w:sz w:val="24"/>
          <w:szCs w:val="24"/>
          <w:highlight w:val="none"/>
          <w:u w:val="single" w:color="auto"/>
        </w:rPr>
        <w:t>202</w:t>
      </w:r>
      <w:r>
        <w:rPr>
          <w:rStyle w:val="70"/>
          <w:rFonts w:hint="eastAsia" w:ascii="宋体" w:hAnsi="宋体" w:cs="Times New Roman"/>
          <w:b/>
          <w:bCs/>
          <w:color w:val="auto"/>
          <w:kern w:val="2"/>
          <w:sz w:val="24"/>
          <w:szCs w:val="24"/>
          <w:highlight w:val="none"/>
          <w:u w:val="single" w:color="auto"/>
          <w:lang w:val="en-US" w:eastAsia="zh-CN"/>
        </w:rPr>
        <w:t>3</w:t>
      </w:r>
      <w:r>
        <w:rPr>
          <w:rStyle w:val="70"/>
          <w:rFonts w:ascii="宋体" w:hAnsi="宋体" w:eastAsia="宋体" w:cs="Times New Roman"/>
          <w:b/>
          <w:bCs/>
          <w:color w:val="auto"/>
          <w:kern w:val="2"/>
          <w:sz w:val="24"/>
          <w:szCs w:val="24"/>
          <w:highlight w:val="none"/>
          <w:u w:val="single" w:color="auto"/>
        </w:rPr>
        <w:t>年</w:t>
      </w:r>
      <w:r>
        <w:rPr>
          <w:rStyle w:val="70"/>
          <w:rFonts w:hint="eastAsia" w:ascii="宋体" w:hAnsi="宋体" w:cs="Times New Roman"/>
          <w:b/>
          <w:bCs/>
          <w:color w:val="auto"/>
          <w:kern w:val="2"/>
          <w:sz w:val="24"/>
          <w:szCs w:val="24"/>
          <w:highlight w:val="none"/>
          <w:u w:val="single" w:color="auto"/>
          <w:lang w:val="en-US" w:eastAsia="zh-CN"/>
        </w:rPr>
        <w:t>5</w:t>
      </w:r>
      <w:r>
        <w:rPr>
          <w:rStyle w:val="70"/>
          <w:rFonts w:hint="eastAsia" w:ascii="宋体" w:hAnsi="宋体" w:eastAsia="宋体" w:cs="Times New Roman"/>
          <w:b/>
          <w:bCs/>
          <w:color w:val="auto"/>
          <w:kern w:val="2"/>
          <w:sz w:val="24"/>
          <w:szCs w:val="24"/>
          <w:highlight w:val="none"/>
          <w:u w:val="single" w:color="auto"/>
        </w:rPr>
        <w:t>月</w:t>
      </w:r>
      <w:r>
        <w:rPr>
          <w:rStyle w:val="70"/>
          <w:rFonts w:hint="eastAsia" w:ascii="宋体" w:hAnsi="宋体" w:cs="Times New Roman"/>
          <w:b/>
          <w:bCs/>
          <w:color w:val="auto"/>
          <w:kern w:val="2"/>
          <w:sz w:val="24"/>
          <w:szCs w:val="24"/>
          <w:highlight w:val="none"/>
          <w:u w:val="single" w:color="auto"/>
          <w:lang w:val="en-US" w:eastAsia="zh-CN"/>
        </w:rPr>
        <w:t>4</w:t>
      </w:r>
      <w:r>
        <w:rPr>
          <w:rStyle w:val="70"/>
          <w:rFonts w:hint="eastAsia" w:ascii="宋体" w:hAnsi="宋体" w:eastAsia="宋体" w:cs="Times New Roman"/>
          <w:b/>
          <w:bCs/>
          <w:color w:val="auto"/>
          <w:kern w:val="2"/>
          <w:sz w:val="24"/>
          <w:szCs w:val="24"/>
          <w:highlight w:val="none"/>
          <w:u w:val="single" w:color="auto"/>
        </w:rPr>
        <w:t>日</w:t>
      </w:r>
      <w:r>
        <w:rPr>
          <w:rStyle w:val="70"/>
          <w:rFonts w:hint="eastAsia" w:ascii="宋体" w:hAnsi="宋体" w:cs="Times New Roman"/>
          <w:b/>
          <w:bCs/>
          <w:color w:val="auto"/>
          <w:kern w:val="2"/>
          <w:sz w:val="24"/>
          <w:szCs w:val="24"/>
          <w:highlight w:val="none"/>
          <w:u w:val="single" w:color="auto"/>
          <w:lang w:val="en-US" w:eastAsia="zh-CN"/>
        </w:rPr>
        <w:t>14</w:t>
      </w:r>
      <w:r>
        <w:rPr>
          <w:rStyle w:val="70"/>
          <w:rFonts w:hint="eastAsia" w:ascii="宋体" w:hAnsi="宋体" w:eastAsia="宋体" w:cs="Times New Roman"/>
          <w:b/>
          <w:bCs/>
          <w:color w:val="auto"/>
          <w:kern w:val="2"/>
          <w:sz w:val="24"/>
          <w:szCs w:val="24"/>
          <w:highlight w:val="none"/>
          <w:u w:val="single" w:color="auto"/>
        </w:rPr>
        <w:t>点</w:t>
      </w:r>
      <w:r>
        <w:rPr>
          <w:rStyle w:val="70"/>
          <w:rFonts w:hint="eastAsia" w:ascii="宋体" w:hAnsi="宋体" w:cs="Times New Roman"/>
          <w:b/>
          <w:bCs/>
          <w:color w:val="auto"/>
          <w:kern w:val="2"/>
          <w:sz w:val="24"/>
          <w:szCs w:val="24"/>
          <w:highlight w:val="none"/>
          <w:u w:val="single" w:color="auto"/>
          <w:lang w:val="en-US" w:eastAsia="zh-CN"/>
        </w:rPr>
        <w:t>00</w:t>
      </w:r>
      <w:r>
        <w:rPr>
          <w:rStyle w:val="70"/>
          <w:rFonts w:hint="eastAsia" w:ascii="宋体" w:hAnsi="宋体" w:eastAsia="宋体" w:cs="Times New Roman"/>
          <w:b/>
          <w:bCs/>
          <w:color w:val="auto"/>
          <w:kern w:val="2"/>
          <w:sz w:val="24"/>
          <w:szCs w:val="24"/>
          <w:highlight w:val="none"/>
          <w:u w:val="single" w:color="auto"/>
        </w:rPr>
        <w:t>分00秒</w:t>
      </w:r>
      <w:r>
        <w:rPr>
          <w:rStyle w:val="70"/>
          <w:rFonts w:hint="eastAsia" w:ascii="宋体" w:hAnsi="宋体" w:eastAsia="宋体" w:cs="Times New Roman"/>
          <w:bCs/>
          <w:color w:val="auto"/>
          <w:kern w:val="2"/>
          <w:sz w:val="24"/>
          <w:szCs w:val="24"/>
          <w:highlight w:val="none"/>
        </w:rPr>
        <w:fldChar w:fldCharType="end"/>
      </w:r>
      <w:r>
        <w:rPr>
          <w:rFonts w:hint="eastAsia" w:ascii="宋体" w:hAnsi="宋体" w:eastAsia="宋体"/>
          <w:bCs/>
          <w:color w:val="auto"/>
          <w:sz w:val="24"/>
          <w:highlight w:val="none"/>
        </w:rPr>
        <w:t>（北京时间）前</w:t>
      </w:r>
      <w:r>
        <w:rPr>
          <w:rFonts w:hint="eastAsia" w:ascii="宋体" w:hAnsi="宋体" w:eastAsia="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一、项目基本情况</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HZYHZFCG-2023-007</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2023年度余杭区教育系统学生电脑规模化采购项目</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val="0"/>
          <w:bCs/>
          <w:color w:val="auto"/>
          <w:sz w:val="24"/>
          <w:highlight w:val="none"/>
          <w:lang w:val="en-US" w:eastAsia="zh-CN"/>
        </w:rPr>
        <w:t>6056500</w:t>
      </w:r>
    </w:p>
    <w:p>
      <w:pPr>
        <w:wordWrap/>
        <w:adjustRightInd/>
        <w:spacing w:line="360" w:lineRule="auto"/>
        <w:ind w:left="0" w:leftChars="0" w:right="0" w:firstLine="480"/>
        <w:jc w:val="both"/>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6056500</w:t>
      </w:r>
    </w:p>
    <w:p>
      <w:pPr>
        <w:pStyle w:val="5"/>
        <w:wordWrap/>
        <w:adjustRightInd/>
        <w:spacing w:line="360" w:lineRule="auto"/>
        <w:ind w:left="0" w:leftChars="0" w:right="0" w:firstLine="480"/>
        <w:jc w:val="both"/>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2023年度余杭区教育系统学生电脑规模化采购项目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余杭区教育系统学生电脑采购</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wordWrap/>
        <w:adjustRightInd/>
        <w:spacing w:before="0" w:line="360" w:lineRule="auto"/>
        <w:ind w:left="0" w:leftChars="0" w:right="0" w:firstLine="482"/>
        <w:jc w:val="both"/>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kern w:val="0"/>
          <w:szCs w:val="24"/>
          <w:highlight w:val="none"/>
        </w:rPr>
        <w:t>原则上202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7</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31</w:t>
      </w:r>
      <w:r>
        <w:rPr>
          <w:rFonts w:hint="eastAsia" w:ascii="宋体" w:hAnsi="宋体" w:cs="宋体"/>
          <w:color w:val="auto"/>
          <w:kern w:val="0"/>
          <w:szCs w:val="24"/>
          <w:highlight w:val="none"/>
        </w:rPr>
        <w:t>日前完成供货</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lang w:val="en-US" w:eastAsia="zh-CN"/>
        </w:rPr>
        <w:t>其中海辰中学</w:t>
      </w:r>
      <w:r>
        <w:rPr>
          <w:rFonts w:hint="eastAsia" w:ascii="宋体" w:hAnsi="宋体" w:cs="宋体"/>
          <w:color w:val="auto"/>
          <w:kern w:val="0"/>
          <w:szCs w:val="24"/>
          <w:highlight w:val="none"/>
        </w:rPr>
        <w:t>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5</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15</w:t>
      </w:r>
      <w:r>
        <w:rPr>
          <w:rFonts w:hint="eastAsia" w:ascii="宋体" w:hAnsi="宋体" w:cs="宋体"/>
          <w:color w:val="auto"/>
          <w:kern w:val="0"/>
          <w:szCs w:val="24"/>
          <w:highlight w:val="none"/>
        </w:rPr>
        <w:t>日前完成供货</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、安装调试及学校初步验收。具体安装时间可与学校协商，但不得影响学校正常教学使用。</w:t>
      </w:r>
    </w:p>
    <w:p>
      <w:pPr>
        <w:pStyle w:val="5"/>
        <w:wordWrap/>
        <w:adjustRightInd/>
        <w:spacing w:line="360" w:lineRule="auto"/>
        <w:ind w:left="0" w:leftChars="0" w:right="0" w:firstLine="480"/>
        <w:jc w:val="both"/>
        <w:textAlignment w:val="auto"/>
        <w:rPr>
          <w:rFonts w:hAnsi="宋体" w:cs="宋体"/>
          <w:color w:val="auto"/>
          <w:kern w:val="0"/>
          <w:sz w:val="24"/>
          <w:highlight w:val="none"/>
        </w:rPr>
      </w:pPr>
      <w:r>
        <w:rPr>
          <w:rFonts w:hint="eastAsia" w:hAnsi="宋体" w:cs="宋体"/>
          <w:b/>
          <w:color w:val="auto"/>
          <w:sz w:val="24"/>
          <w:highlight w:val="none"/>
        </w:rPr>
        <w:t>本项目接受联合体投标：</w:t>
      </w:r>
      <w:r>
        <w:rPr>
          <w:rFonts w:hint="eastAsia" w:hAnsi="宋体" w:cs="宋体"/>
          <w:color w:val="auto"/>
          <w:kern w:val="0"/>
          <w:sz w:val="24"/>
          <w:highlight w:val="none"/>
        </w:rPr>
        <w:sym w:font="Wingdings" w:char="F0FE"/>
      </w:r>
      <w:r>
        <w:rPr>
          <w:rFonts w:hint="eastAsia" w:hAnsi="宋体" w:cs="宋体"/>
          <w:b/>
          <w:color w:val="auto"/>
          <w:sz w:val="24"/>
          <w:highlight w:val="none"/>
        </w:rPr>
        <w:t>是</w:t>
      </w:r>
      <w:r>
        <w:rPr>
          <w:rFonts w:hint="eastAsia" w:hAnsi="宋体" w:cs="宋体"/>
          <w:b/>
          <w:color w:val="auto"/>
          <w:kern w:val="2"/>
          <w:sz w:val="24"/>
          <w:highlight w:val="none"/>
        </w:rPr>
        <w:t>；</w:t>
      </w:r>
      <w:r>
        <w:rPr>
          <w:rFonts w:hint="eastAsia" w:hAnsi="宋体" w:cs="宋体"/>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hAnsi="宋体" w:cs="宋体"/>
          <w:color w:val="auto"/>
          <w:kern w:val="0"/>
          <w:sz w:val="24"/>
          <w:highlight w:val="none"/>
        </w:rPr>
        <w:sym w:font="Wingdings" w:char="00FE"/>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三、获取招标文件</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0</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 xml:space="preserve"> 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政采云平台（https://www.zcygov.cn/）</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五、公告期限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杭州市余杭区教育资产营运中心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kern w:val="0"/>
          <w:sz w:val="24"/>
          <w:highlight w:val="none"/>
          <w:lang w:eastAsia="zh-CN"/>
        </w:rPr>
        <w:t>杭州市余杭区余杭街道凤新路</w:t>
      </w:r>
      <w:r>
        <w:rPr>
          <w:rFonts w:hint="eastAsia" w:ascii="宋体" w:hAnsi="宋体" w:eastAsia="宋体" w:cs="宋体"/>
          <w:color w:val="auto"/>
          <w:kern w:val="0"/>
          <w:sz w:val="24"/>
          <w:highlight w:val="none"/>
          <w:lang w:val="en-US" w:eastAsia="zh-CN"/>
        </w:rPr>
        <w:t>366号</w:t>
      </w:r>
      <w:r>
        <w:rPr>
          <w:rFonts w:hint="eastAsia" w:ascii="宋体" w:hAnsi="宋体" w:eastAsia="宋体" w:cs="宋体"/>
          <w:color w:val="auto"/>
          <w:kern w:val="0"/>
          <w:sz w:val="24"/>
          <w:highlight w:val="none"/>
          <w:lang w:eastAsia="zh-CN"/>
        </w:rPr>
        <w:t>瑞鸿大厦</w:t>
      </w:r>
      <w:r>
        <w:rPr>
          <w:rFonts w:hint="eastAsia" w:ascii="宋体" w:hAnsi="宋体" w:eastAsia="宋体" w:cs="宋体"/>
          <w:color w:val="auto"/>
          <w:kern w:val="0"/>
          <w:sz w:val="24"/>
          <w:highlight w:val="none"/>
          <w:lang w:val="en-US" w:eastAsia="zh-CN"/>
        </w:rPr>
        <w:t>11楼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eastAsia="宋体" w:cs="宋体"/>
          <w:color w:val="auto"/>
          <w:kern w:val="0"/>
          <w:sz w:val="24"/>
          <w:highlight w:val="none"/>
        </w:rPr>
        <w:t>王国伟</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0571-</w:t>
      </w:r>
      <w:r>
        <w:rPr>
          <w:rFonts w:hint="eastAsia" w:ascii="宋体" w:hAnsi="宋体" w:eastAsia="宋体" w:cs="宋体"/>
          <w:color w:val="auto"/>
          <w:kern w:val="0"/>
          <w:sz w:val="24"/>
          <w:highlight w:val="none"/>
        </w:rPr>
        <w:t>88731293</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eastAsia="宋体" w:cs="宋体"/>
          <w:color w:val="auto"/>
          <w:kern w:val="0"/>
          <w:sz w:val="24"/>
          <w:highlight w:val="none"/>
        </w:rPr>
        <w:t>徐升</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0571-</w:t>
      </w:r>
      <w:r>
        <w:rPr>
          <w:rFonts w:hint="eastAsia" w:ascii="宋体" w:hAnsi="宋体" w:eastAsia="宋体" w:cs="宋体"/>
          <w:color w:val="auto"/>
          <w:kern w:val="0"/>
          <w:sz w:val="24"/>
          <w:highlight w:val="none"/>
        </w:rPr>
        <w:t>89392667</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eastAsia="宋体" w:cs="宋体"/>
          <w:color w:val="auto"/>
          <w:sz w:val="24"/>
          <w:highlight w:val="none"/>
        </w:rPr>
        <w:t>高乐怡</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w:t>
      </w:r>
      <w:r>
        <w:rPr>
          <w:rFonts w:hint="eastAsia" w:ascii="宋体" w:hAnsi="宋体" w:eastAsia="宋体" w:cs="宋体"/>
          <w:color w:val="auto"/>
          <w:sz w:val="24"/>
          <w:highlight w:val="none"/>
        </w:rPr>
        <w:t>杜国强</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2"/>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 xml:space="preserve"> 学生机房电脑   </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color="auto"/>
              </w:rPr>
              <w:t>学生机房电脑</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工业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color="auto"/>
              </w:rPr>
              <w:t>职高计算机专业电脑</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工业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lang w:eastAsia="zh-CN"/>
              </w:rPr>
              <w:t>货物运输</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1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4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9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61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1</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p>
          <w:p>
            <w:pPr>
              <w:pStyle w:val="34"/>
              <w:spacing w:line="360" w:lineRule="auto"/>
              <w:rPr>
                <w:rFonts w:hAnsi="宋体" w:cs="宋体"/>
                <w:color w:val="auto"/>
                <w:kern w:val="28"/>
                <w:sz w:val="24"/>
                <w:highlight w:val="none"/>
              </w:rPr>
            </w:pPr>
            <w:r>
              <w:rPr>
                <w:rFonts w:hint="eastAsia" w:hAnsi="宋体" w:cs="宋体"/>
                <w:color w:val="auto"/>
                <w:sz w:val="24"/>
                <w:szCs w:val="24"/>
                <w:highlight w:val="none"/>
                <w:lang w:val="en-US" w:eastAsia="zh-CN"/>
              </w:rPr>
              <w:t xml:space="preserve">    </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2" w:name="第三部分"/>
      <w:bookmarkStart w:id="13" w:name="_Toc164416483"/>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auto"/>
          <w:sz w:val="24"/>
          <w:highlight w:val="none"/>
        </w:rPr>
        <w:t>优先采购绿色包装产品、绿色物流配送服务以及循环利用产品。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auto"/>
          <w:sz w:val="24"/>
          <w:highlight w:val="none"/>
        </w:rPr>
        <w:t>联合协议或者分包意向协议约定小微企业的合同份额占到合同总金额30%以上的</w:t>
      </w:r>
      <w:bookmarkEnd w:id="15"/>
      <w:r>
        <w:rPr>
          <w:rFonts w:hint="eastAsia" w:ascii="宋体" w:hAnsi="宋体" w:cs="宋体"/>
          <w:color w:val="auto"/>
          <w:sz w:val="24"/>
          <w:highlight w:val="none"/>
        </w:rPr>
        <w:t>，对联合体或者大中型企业的报价给予4%-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b/>
          <w:color w:val="auto"/>
          <w:highlight w:val="none"/>
        </w:rPr>
        <w:t>4. 询问、质疑、投诉</w:t>
      </w:r>
    </w:p>
    <w:p>
      <w:pPr>
        <w:pStyle w:val="571"/>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4.1在线询问、质疑、投诉</w:t>
      </w:r>
    </w:p>
    <w:p>
      <w:pPr>
        <w:pStyle w:val="571"/>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6" w:name="_Hlk101259339"/>
      <w:r>
        <w:rPr>
          <w:rFonts w:hint="eastAsia" w:ascii="宋体" w:hAnsi="宋体" w:cs="宋体"/>
          <w:snapToGrid w:val="0"/>
          <w:color w:val="auto"/>
          <w:kern w:val="28"/>
          <w:sz w:val="24"/>
          <w:szCs w:val="20"/>
          <w:highlight w:val="none"/>
        </w:rPr>
        <w:t>联合协议</w:t>
      </w:r>
      <w:bookmarkEnd w:id="16"/>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79" w:firstLineChars="199"/>
        <w:rPr>
          <w:rFonts w:hAnsi="宋体" w:cs="宋体"/>
          <w:b/>
          <w:color w:val="auto"/>
          <w:sz w:val="24"/>
          <w:szCs w:val="24"/>
          <w:highlight w:val="none"/>
        </w:rPr>
      </w:pPr>
      <w:r>
        <w:rPr>
          <w:rFonts w:hint="eastAsia" w:hAnsi="宋体" w:cs="宋体"/>
          <w:b/>
          <w:bCs/>
          <w:color w:val="auto"/>
          <w:sz w:val="24"/>
          <w:szCs w:val="24"/>
          <w:highlight w:val="none"/>
        </w:rPr>
        <w:t>15.4</w:t>
      </w:r>
      <w:r>
        <w:rPr>
          <w:rFonts w:hint="eastAsia" w:hAnsi="宋体" w:cs="宋体"/>
          <w:b/>
          <w:bCs/>
          <w:color w:val="auto"/>
          <w:sz w:val="24"/>
          <w:szCs w:val="24"/>
          <w:highlight w:val="none"/>
          <w:lang w:val="en-US" w:eastAsia="zh-CN"/>
        </w:rPr>
        <w:t xml:space="preserve">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szCs w:val="24"/>
          <w:highlight w:val="none"/>
        </w:rPr>
        <w:t>开标后，采购人将依法对投标人的资格进行审查。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5</w:t>
      </w:r>
      <w:r>
        <w:rPr>
          <w:rFonts w:hint="eastAsia" w:ascii="宋体" w:hAnsi="宋体" w:cs="宋体"/>
          <w:color w:val="auto"/>
          <w:highlight w:val="none"/>
        </w:rPr>
        <w:t>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7"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2"/>
          <w:sz w:val="24"/>
          <w:highlight w:val="none"/>
        </w:rPr>
        <w:t>。</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80" w:firstLineChars="200"/>
        <w:rPr>
          <w:color w:val="auto"/>
          <w:highlight w:val="none"/>
        </w:rPr>
      </w:pP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kern w:val="2"/>
          <w:sz w:val="24"/>
          <w:szCs w:val="20"/>
          <w:highlight w:val="none"/>
        </w:rPr>
        <w:t>2</w:t>
      </w:r>
      <w:r>
        <w:rPr>
          <w:rFonts w:hint="eastAsia" w:ascii="宋体" w:hAnsi="宋体" w:cs="宋体"/>
          <w:b/>
          <w:bCs/>
          <w:color w:val="auto"/>
          <w:kern w:val="2"/>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8" w:name="_Hlt74730295"/>
      <w:bookmarkEnd w:id="18"/>
      <w:bookmarkStart w:id="19" w:name="_Hlt74729768"/>
      <w:bookmarkEnd w:id="19"/>
      <w:bookmarkStart w:id="20" w:name="_Hlt75236101"/>
      <w:bookmarkEnd w:id="20"/>
      <w:bookmarkStart w:id="21" w:name="_Hlt74714665"/>
      <w:bookmarkEnd w:id="21"/>
      <w:bookmarkStart w:id="22" w:name="_Hlt68057669"/>
      <w:bookmarkEnd w:id="22"/>
      <w:bookmarkStart w:id="23" w:name="_Hlt74707468"/>
      <w:bookmarkEnd w:id="23"/>
      <w:bookmarkStart w:id="24" w:name="_Hlt68072998"/>
      <w:bookmarkEnd w:id="24"/>
      <w:bookmarkStart w:id="25" w:name="_Hlt68072990"/>
      <w:bookmarkEnd w:id="25"/>
      <w:bookmarkStart w:id="26" w:name="_Hlt68403820"/>
      <w:bookmarkEnd w:id="26"/>
      <w:bookmarkStart w:id="27" w:name="_Hlt75236011"/>
      <w:bookmarkEnd w:id="27"/>
      <w:bookmarkStart w:id="28" w:name="_Hlt75236290"/>
      <w:bookmarkEnd w:id="28"/>
      <w:bookmarkStart w:id="29" w:name="_Hlt68073093"/>
      <w:bookmarkEnd w:id="29"/>
    </w:p>
    <w:bookmarkEnd w:id="12"/>
    <w:bookmarkEnd w:id="13"/>
    <w:p>
      <w:pPr>
        <w:spacing w:line="360" w:lineRule="auto"/>
        <w:jc w:val="center"/>
        <w:outlineLvl w:val="0"/>
        <w:rPr>
          <w:rFonts w:ascii="宋体" w:hAnsi="宋体" w:cs="宋体"/>
          <w:b/>
          <w:color w:val="auto"/>
          <w:sz w:val="36"/>
          <w:szCs w:val="36"/>
          <w:highlight w:val="none"/>
        </w:rPr>
      </w:pPr>
      <w:bookmarkStart w:id="30" w:name="第四部分"/>
      <w:r>
        <w:rPr>
          <w:rFonts w:hint="eastAsia" w:ascii="宋体" w:hAnsi="宋体" w:cs="宋体"/>
          <w:b/>
          <w:color w:val="auto"/>
          <w:sz w:val="36"/>
          <w:szCs w:val="36"/>
          <w:highlight w:val="none"/>
        </w:rPr>
        <w:t>第三部分   采购需求</w:t>
      </w:r>
    </w:p>
    <w:p>
      <w:pPr>
        <w:snapToGrid w:val="0"/>
        <w:spacing w:line="400" w:lineRule="atLeas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一、项目概述：</w:t>
      </w:r>
    </w:p>
    <w:p>
      <w:pPr>
        <w:adjustRightInd w:val="0"/>
        <w:snapToGrid w:val="0"/>
        <w:spacing w:line="360" w:lineRule="auto"/>
        <w:ind w:firstLine="352" w:firstLineChars="147"/>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为“交钥匙”项目，报价包括货款、标准附件、备品备件、专用工具、包装、运输、搬运、装卸、保险、税金、货到就位以及安装、调试、培训、保修等一切税金和费用。采购需求清单中未提到，但在实际采购和安装过程中需要配置的各种设备、材料和其他费用等均计入针对各采购人的报价中，不得额外收费。</w:t>
      </w:r>
    </w:p>
    <w:p>
      <w:pPr>
        <w:numPr>
          <w:ilvl w:val="0"/>
          <w:numId w:val="1"/>
        </w:num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采购清单：</w:t>
      </w:r>
    </w:p>
    <w:p>
      <w:pPr>
        <w:numPr>
          <w:ilvl w:val="0"/>
          <w:numId w:val="2"/>
        </w:numPr>
        <w:adjustRightInd w:val="0"/>
        <w:snapToGrid w:val="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本次采购汇总表如下：</w:t>
      </w:r>
    </w:p>
    <w:tbl>
      <w:tblPr>
        <w:tblStyle w:val="73"/>
        <w:tblW w:w="87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1124"/>
        <w:gridCol w:w="5361"/>
        <w:gridCol w:w="887"/>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序号</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标的</w:t>
            </w:r>
          </w:p>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名称</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技术参数</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数量</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val="0"/>
                <w:color w:val="auto"/>
                <w:sz w:val="21"/>
                <w:szCs w:val="21"/>
                <w:highlight w:val="none"/>
              </w:rPr>
            </w:pPr>
            <w:bookmarkStart w:id="560" w:name="_GoBack"/>
            <w:bookmarkEnd w:id="560"/>
            <w:r>
              <w:rPr>
                <w:rFonts w:hint="eastAsia" w:ascii="宋体" w:hAnsi="宋体" w:cs="宋体"/>
                <w:color w:val="auto"/>
                <w:kern w:val="0"/>
                <w:sz w:val="24"/>
                <w:highlight w:val="none"/>
              </w:rPr>
              <w:t>学生机房电脑</w:t>
            </w:r>
          </w:p>
        </w:tc>
        <w:tc>
          <w:tcPr>
            <w:tcW w:w="53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rPr>
              <w:t>结构：一体机电脑，底座可拆卸</w:t>
            </w:r>
          </w:p>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2.</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CPU:</w:t>
            </w:r>
            <w:r>
              <w:rPr>
                <w:b w:val="0"/>
                <w:bCs/>
                <w:color w:val="auto"/>
                <w:kern w:val="0"/>
                <w:sz w:val="24"/>
                <w:highlight w:val="none"/>
              </w:rPr>
              <w:t xml:space="preserve">Intel Core </w:t>
            </w:r>
            <w:r>
              <w:rPr>
                <w:rFonts w:hint="eastAsia"/>
                <w:b w:val="0"/>
                <w:bCs/>
                <w:color w:val="auto"/>
                <w:kern w:val="0"/>
                <w:sz w:val="24"/>
                <w:highlight w:val="none"/>
              </w:rPr>
              <w:t>i5十</w:t>
            </w:r>
            <w:r>
              <w:rPr>
                <w:rFonts w:hint="eastAsia"/>
                <w:b w:val="0"/>
                <w:bCs/>
                <w:color w:val="auto"/>
                <w:kern w:val="0"/>
                <w:sz w:val="24"/>
                <w:highlight w:val="none"/>
                <w:lang w:eastAsia="zh-CN"/>
              </w:rPr>
              <w:t>二</w:t>
            </w:r>
            <w:r>
              <w:rPr>
                <w:rFonts w:hint="eastAsia"/>
                <w:b w:val="0"/>
                <w:bCs/>
                <w:color w:val="auto"/>
                <w:kern w:val="0"/>
                <w:sz w:val="24"/>
                <w:highlight w:val="none"/>
              </w:rPr>
              <w:t>代同级别或以上配置</w:t>
            </w:r>
            <w:r>
              <w:rPr>
                <w:rFonts w:hint="eastAsia" w:ascii="宋体" w:hAnsi="宋体" w:cs="宋体"/>
                <w:b w:val="0"/>
                <w:bCs/>
                <w:color w:val="auto"/>
                <w:kern w:val="0"/>
                <w:sz w:val="24"/>
                <w:highlight w:val="none"/>
              </w:rPr>
              <w:t xml:space="preserve">  </w:t>
            </w:r>
          </w:p>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3.</w:t>
            </w:r>
            <w:r>
              <w:rPr>
                <w:rFonts w:hint="eastAsia" w:ascii="宋体" w:hAnsi="宋体" w:cs="宋体"/>
                <w:b w:val="0"/>
                <w:bCs/>
                <w:color w:val="auto"/>
                <w:kern w:val="0"/>
                <w:sz w:val="24"/>
                <w:highlight w:val="none"/>
              </w:rPr>
              <w:t xml:space="preserve">主板:须有2个及以上内存插槽 </w:t>
            </w:r>
          </w:p>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4.</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内存: 8G（含）以上</w:t>
            </w:r>
            <w:r>
              <w:rPr>
                <w:rFonts w:hint="eastAsia" w:ascii="宋体" w:hAnsi="宋体" w:cs="宋体"/>
                <w:b w:val="0"/>
                <w:bCs/>
                <w:color w:val="auto"/>
                <w:kern w:val="0"/>
                <w:sz w:val="24"/>
                <w:highlight w:val="none"/>
              </w:rPr>
              <w:tab/>
            </w:r>
          </w:p>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5.</w:t>
            </w:r>
            <w:r>
              <w:rPr>
                <w:rFonts w:hint="eastAsia" w:ascii="宋体" w:hAnsi="宋体" w:cs="宋体"/>
                <w:b w:val="0"/>
                <w:bCs/>
                <w:color w:val="auto"/>
                <w:kern w:val="0"/>
                <w:sz w:val="24"/>
                <w:highlight w:val="none"/>
              </w:rPr>
              <w:t>硬盘:</w:t>
            </w:r>
            <w:r>
              <w:rPr>
                <w:rFonts w:hint="eastAsia" w:ascii="宋体" w:hAnsi="宋体" w:cs="宋体"/>
                <w:b w:val="0"/>
                <w:bCs/>
                <w:color w:val="auto"/>
                <w:kern w:val="0"/>
                <w:sz w:val="24"/>
                <w:highlight w:val="none"/>
                <w:lang w:val="en-US" w:eastAsia="zh-CN"/>
              </w:rPr>
              <w:t>512</w:t>
            </w:r>
            <w:r>
              <w:rPr>
                <w:rFonts w:hint="eastAsia" w:ascii="宋体" w:hAnsi="宋体" w:cs="宋体"/>
                <w:b w:val="0"/>
                <w:bCs/>
                <w:color w:val="auto"/>
                <w:kern w:val="0"/>
                <w:sz w:val="24"/>
                <w:highlight w:val="none"/>
              </w:rPr>
              <w:t>G固态硬盘M.2NVMe</w:t>
            </w:r>
          </w:p>
          <w:p>
            <w:pPr>
              <w:adjustRightInd w:val="0"/>
              <w:snapToGrid w:val="0"/>
              <w:spacing w:line="240" w:lineRule="auto"/>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6.</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显示器: ≥2</w:t>
            </w:r>
            <w:r>
              <w:rPr>
                <w:rFonts w:hint="eastAsia" w:ascii="宋体"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rPr>
              <w:t>寸宽屏液晶显示器，分辨率1920×1080（含）以上</w:t>
            </w:r>
          </w:p>
          <w:p>
            <w:pPr>
              <w:adjustRightInd w:val="0"/>
              <w:snapToGrid w:val="0"/>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显卡:集成显卡</w:t>
            </w:r>
          </w:p>
          <w:p>
            <w:pPr>
              <w:adjustRightInd w:val="0"/>
              <w:snapToGrid w:val="0"/>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声卡:集成声卡</w:t>
            </w:r>
          </w:p>
          <w:p>
            <w:pPr>
              <w:adjustRightInd w:val="0"/>
              <w:snapToGrid w:val="0"/>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网卡:集成千兆网卡</w:t>
            </w:r>
          </w:p>
          <w:p>
            <w:pPr>
              <w:adjustRightInd w:val="0"/>
              <w:snapToGrid w:val="0"/>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键盘：USB防水键盘</w:t>
            </w:r>
          </w:p>
          <w:p>
            <w:pPr>
              <w:adjustRightInd w:val="0"/>
              <w:snapToGrid w:val="0"/>
              <w:spacing w:line="24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鼠标：USB光电鼠标</w:t>
            </w:r>
          </w:p>
          <w:p>
            <w:pPr>
              <w:adjustRightInd w:val="0"/>
              <w:snapToGrid w:val="0"/>
              <w:spacing w:line="240" w:lineRule="auto"/>
              <w:rPr>
                <w:rFonts w:hint="eastAsia" w:ascii="宋体" w:hAnsi="宋体" w:eastAsia="宋体" w:cs="宋体"/>
                <w:color w:val="auto"/>
                <w:kern w:val="0"/>
                <w:sz w:val="24"/>
                <w:highlight w:val="none"/>
                <w:lang w:eastAsia="zh-CN"/>
              </w:rPr>
            </w:pPr>
            <w:r>
              <w:rPr>
                <w:rFonts w:hint="eastAsia" w:ascii="宋体" w:hAnsi="宋体" w:cs="宋体"/>
                <w:bCs/>
                <w:color w:val="auto"/>
                <w:kern w:val="0"/>
                <w:sz w:val="24"/>
                <w:highlight w:val="none"/>
                <w:lang w:val="en-US" w:eastAsia="zh-CN"/>
              </w:rPr>
              <w:t>12.</w:t>
            </w:r>
            <w:r>
              <w:rPr>
                <w:rFonts w:hint="eastAsia" w:ascii="宋体" w:hAnsi="宋体" w:cs="宋体"/>
                <w:bCs/>
                <w:color w:val="auto"/>
                <w:kern w:val="0"/>
                <w:sz w:val="24"/>
                <w:highlight w:val="none"/>
              </w:rPr>
              <w:t>操作系统：</w:t>
            </w:r>
            <w:r>
              <w:rPr>
                <w:rFonts w:hint="eastAsia" w:ascii="宋体" w:hAnsi="宋体" w:cs="宋体"/>
                <w:bCs/>
                <w:color w:val="auto"/>
                <w:kern w:val="0"/>
                <w:sz w:val="24"/>
                <w:highlight w:val="none"/>
                <w:lang w:eastAsia="zh-CN"/>
              </w:rPr>
              <w:t>正版</w:t>
            </w:r>
            <w:r>
              <w:rPr>
                <w:rFonts w:hint="eastAsia" w:ascii="宋体" w:hAnsi="宋体" w:cs="宋体"/>
                <w:color w:val="auto"/>
                <w:kern w:val="0"/>
                <w:sz w:val="24"/>
                <w:highlight w:val="none"/>
              </w:rPr>
              <w:t>Windows 10</w:t>
            </w:r>
            <w:r>
              <w:rPr>
                <w:rFonts w:hint="eastAsia" w:ascii="宋体" w:hAnsi="宋体" w:cs="宋体"/>
                <w:color w:val="auto"/>
                <w:kern w:val="0"/>
                <w:sz w:val="24"/>
                <w:highlight w:val="none"/>
                <w:lang w:eastAsia="zh-CN"/>
              </w:rPr>
              <w:t>及以上</w:t>
            </w:r>
          </w:p>
          <w:p>
            <w:pPr>
              <w:snapToGrid w:val="0"/>
              <w:spacing w:line="240" w:lineRule="auto"/>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kern w:val="0"/>
                <w:sz w:val="24"/>
                <w:highlight w:val="none"/>
                <w:lang w:val="en-US" w:eastAsia="zh-CN"/>
              </w:rPr>
              <w:t>13.</w:t>
            </w:r>
            <w:r>
              <w:rPr>
                <w:rFonts w:hint="eastAsia" w:ascii="宋体" w:hAnsi="宋体" w:cs="宋体"/>
                <w:color w:val="auto"/>
                <w:kern w:val="0"/>
                <w:sz w:val="24"/>
                <w:highlight w:val="none"/>
              </w:rPr>
              <w:t>其他：硬盘还原、网络同传功能</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1287</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cs="宋体"/>
                <w:color w:val="auto"/>
                <w:kern w:val="0"/>
                <w:sz w:val="24"/>
                <w:highlight w:val="none"/>
              </w:rPr>
              <w:t>职高计算机专业电脑</w:t>
            </w:r>
          </w:p>
        </w:tc>
        <w:tc>
          <w:tcPr>
            <w:tcW w:w="53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rPr>
              <w:t>结构：一体机电脑，底座可拆卸</w:t>
            </w:r>
          </w:p>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2.</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CPU:</w:t>
            </w:r>
            <w:r>
              <w:rPr>
                <w:b w:val="0"/>
                <w:bCs/>
                <w:color w:val="auto"/>
                <w:kern w:val="0"/>
                <w:sz w:val="24"/>
                <w:highlight w:val="none"/>
              </w:rPr>
              <w:t xml:space="preserve">Intel Core </w:t>
            </w:r>
            <w:r>
              <w:rPr>
                <w:rFonts w:hint="eastAsia"/>
                <w:b w:val="0"/>
                <w:bCs/>
                <w:color w:val="auto"/>
                <w:kern w:val="0"/>
                <w:sz w:val="24"/>
                <w:highlight w:val="none"/>
              </w:rPr>
              <w:t>i5 十</w:t>
            </w:r>
            <w:r>
              <w:rPr>
                <w:rFonts w:hint="eastAsia"/>
                <w:b w:val="0"/>
                <w:bCs/>
                <w:color w:val="auto"/>
                <w:kern w:val="0"/>
                <w:sz w:val="24"/>
                <w:highlight w:val="none"/>
                <w:lang w:eastAsia="zh-CN"/>
              </w:rPr>
              <w:t>二</w:t>
            </w:r>
            <w:r>
              <w:rPr>
                <w:rFonts w:hint="eastAsia"/>
                <w:b w:val="0"/>
                <w:bCs/>
                <w:color w:val="auto"/>
                <w:kern w:val="0"/>
                <w:sz w:val="24"/>
                <w:highlight w:val="none"/>
              </w:rPr>
              <w:t>代同级别或以上配置</w:t>
            </w:r>
            <w:r>
              <w:rPr>
                <w:rFonts w:hint="eastAsia" w:ascii="宋体" w:hAnsi="宋体" w:cs="宋体"/>
                <w:b w:val="0"/>
                <w:bCs/>
                <w:color w:val="auto"/>
                <w:kern w:val="0"/>
                <w:sz w:val="24"/>
                <w:highlight w:val="none"/>
              </w:rPr>
              <w:t xml:space="preserve">  </w:t>
            </w:r>
          </w:p>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3.</w:t>
            </w:r>
            <w:r>
              <w:rPr>
                <w:rFonts w:hint="eastAsia" w:ascii="宋体" w:hAnsi="宋体" w:cs="宋体"/>
                <w:b w:val="0"/>
                <w:bCs/>
                <w:color w:val="auto"/>
                <w:kern w:val="0"/>
                <w:sz w:val="24"/>
                <w:highlight w:val="none"/>
              </w:rPr>
              <w:t xml:space="preserve">主板:须有2个及以上内存插槽 </w:t>
            </w:r>
          </w:p>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4.</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内存: 8G（含）以上</w:t>
            </w:r>
            <w:r>
              <w:rPr>
                <w:rFonts w:hint="eastAsia" w:ascii="宋体" w:hAnsi="宋体" w:cs="宋体"/>
                <w:b w:val="0"/>
                <w:bCs/>
                <w:color w:val="auto"/>
                <w:kern w:val="0"/>
                <w:sz w:val="24"/>
                <w:highlight w:val="none"/>
              </w:rPr>
              <w:tab/>
            </w:r>
          </w:p>
          <w:p>
            <w:pPr>
              <w:adjustRightInd w:val="0"/>
              <w:snapToGrid w:val="0"/>
              <w:spacing w:line="240" w:lineRule="auto"/>
              <w:jc w:val="left"/>
              <w:rPr>
                <w:rFonts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5.</w:t>
            </w:r>
            <w:r>
              <w:rPr>
                <w:rFonts w:hint="eastAsia" w:ascii="宋体" w:hAnsi="宋体" w:cs="宋体"/>
                <w:b w:val="0"/>
                <w:bCs/>
                <w:color w:val="auto"/>
                <w:kern w:val="0"/>
                <w:sz w:val="24"/>
                <w:highlight w:val="none"/>
              </w:rPr>
              <w:t>硬盘:</w:t>
            </w:r>
            <w:r>
              <w:rPr>
                <w:rFonts w:hint="eastAsia" w:ascii="宋体" w:hAnsi="宋体" w:cs="宋体"/>
                <w:b w:val="0"/>
                <w:bCs/>
                <w:color w:val="auto"/>
                <w:highlight w:val="none"/>
              </w:rPr>
              <w:t xml:space="preserve"> </w:t>
            </w:r>
            <w:r>
              <w:rPr>
                <w:rFonts w:hint="eastAsia" w:ascii="宋体" w:hAnsi="宋体" w:cs="宋体"/>
                <w:b w:val="0"/>
                <w:bCs/>
                <w:color w:val="auto"/>
                <w:kern w:val="0"/>
                <w:sz w:val="24"/>
                <w:highlight w:val="none"/>
              </w:rPr>
              <w:t>512G固态硬盘M.2NVMe</w:t>
            </w:r>
          </w:p>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6.</w:t>
            </w:r>
            <w:r>
              <w:rPr>
                <w:rFonts w:hint="eastAsia" w:ascii="宋体" w:hAnsi="宋体" w:cs="宋体"/>
                <w:b w:val="0"/>
                <w:bCs/>
                <w:color w:val="auto"/>
                <w:kern w:val="0"/>
                <w:sz w:val="24"/>
                <w:highlight w:val="none"/>
                <w:lang w:eastAsia="zh-CN"/>
              </w:rPr>
              <w:t>◆</w:t>
            </w:r>
            <w:r>
              <w:rPr>
                <w:rFonts w:hint="eastAsia" w:ascii="宋体" w:hAnsi="宋体" w:cs="宋体"/>
                <w:b w:val="0"/>
                <w:bCs/>
                <w:color w:val="auto"/>
                <w:kern w:val="0"/>
                <w:sz w:val="24"/>
                <w:highlight w:val="none"/>
              </w:rPr>
              <w:t>显示器: ≥2</w:t>
            </w:r>
            <w:r>
              <w:rPr>
                <w:rFonts w:hint="eastAsia" w:ascii="宋体" w:hAnsi="宋体" w:cs="宋体"/>
                <w:b w:val="0"/>
                <w:bCs/>
                <w:color w:val="auto"/>
                <w:kern w:val="0"/>
                <w:sz w:val="24"/>
                <w:highlight w:val="none"/>
                <w:lang w:val="en-US" w:eastAsia="zh-CN"/>
              </w:rPr>
              <w:t>1</w:t>
            </w:r>
            <w:r>
              <w:rPr>
                <w:rFonts w:hint="eastAsia" w:ascii="宋体" w:hAnsi="宋体" w:cs="宋体"/>
                <w:b w:val="0"/>
                <w:bCs/>
                <w:color w:val="auto"/>
                <w:kern w:val="0"/>
                <w:sz w:val="24"/>
                <w:highlight w:val="none"/>
              </w:rPr>
              <w:t>寸宽屏液晶显示器，分辨率1920×1080（含）以上</w:t>
            </w:r>
          </w:p>
          <w:p>
            <w:pPr>
              <w:adjustRightInd w:val="0"/>
              <w:snapToGrid w:val="0"/>
              <w:spacing w:line="240" w:lineRule="auto"/>
              <w:jc w:val="left"/>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lang w:val="en-US" w:eastAsia="zh-CN"/>
              </w:rPr>
              <w:t>7.</w:t>
            </w:r>
            <w:r>
              <w:rPr>
                <w:rFonts w:hint="eastAsia" w:ascii="宋体" w:hAnsi="宋体" w:cs="宋体"/>
                <w:b w:val="0"/>
                <w:bCs/>
                <w:color w:val="auto"/>
                <w:kern w:val="0"/>
                <w:sz w:val="24"/>
                <w:highlight w:val="none"/>
              </w:rPr>
              <w:t>显卡：≥2G独立显卡</w:t>
            </w:r>
          </w:p>
          <w:p>
            <w:pPr>
              <w:adjustRightInd w:val="0"/>
              <w:snapToGrid w:val="0"/>
              <w:spacing w:line="24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声卡:集成声卡</w:t>
            </w:r>
          </w:p>
          <w:p>
            <w:pPr>
              <w:adjustRightInd w:val="0"/>
              <w:snapToGrid w:val="0"/>
              <w:spacing w:line="24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网卡:集成千兆网卡</w:t>
            </w:r>
          </w:p>
          <w:p>
            <w:pPr>
              <w:adjustRightInd w:val="0"/>
              <w:snapToGrid w:val="0"/>
              <w:spacing w:line="24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键盘：USB防水键盘</w:t>
            </w:r>
          </w:p>
          <w:p>
            <w:pPr>
              <w:adjustRightInd w:val="0"/>
              <w:snapToGrid w:val="0"/>
              <w:spacing w:line="24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鼠标：USB光电鼠标</w:t>
            </w:r>
          </w:p>
          <w:p>
            <w:pPr>
              <w:adjustRightInd w:val="0"/>
              <w:snapToGrid w:val="0"/>
              <w:spacing w:line="240" w:lineRule="auto"/>
              <w:jc w:val="left"/>
              <w:rPr>
                <w:rFonts w:hint="eastAsia" w:ascii="宋体" w:hAnsi="宋体" w:eastAsia="宋体" w:cs="宋体"/>
                <w:color w:val="auto"/>
                <w:kern w:val="0"/>
                <w:sz w:val="24"/>
                <w:highlight w:val="none"/>
                <w:lang w:eastAsia="zh-CN"/>
              </w:rPr>
            </w:pPr>
            <w:r>
              <w:rPr>
                <w:rFonts w:hint="eastAsia" w:ascii="宋体" w:hAnsi="宋体" w:cs="宋体"/>
                <w:bCs/>
                <w:color w:val="auto"/>
                <w:kern w:val="0"/>
                <w:sz w:val="24"/>
                <w:highlight w:val="none"/>
                <w:lang w:val="en-US" w:eastAsia="zh-CN"/>
              </w:rPr>
              <w:t>12.</w:t>
            </w:r>
            <w:r>
              <w:rPr>
                <w:rFonts w:hint="eastAsia" w:ascii="宋体" w:hAnsi="宋体" w:cs="宋体"/>
                <w:bCs/>
                <w:color w:val="auto"/>
                <w:kern w:val="0"/>
                <w:sz w:val="24"/>
                <w:highlight w:val="none"/>
              </w:rPr>
              <w:t>操作系统：</w:t>
            </w:r>
            <w:r>
              <w:rPr>
                <w:rFonts w:hint="eastAsia" w:ascii="宋体" w:hAnsi="宋体" w:cs="宋体"/>
                <w:bCs/>
                <w:color w:val="auto"/>
                <w:kern w:val="0"/>
                <w:sz w:val="24"/>
                <w:highlight w:val="none"/>
                <w:lang w:eastAsia="zh-CN"/>
              </w:rPr>
              <w:t>正版</w:t>
            </w:r>
            <w:r>
              <w:rPr>
                <w:rFonts w:hint="eastAsia" w:ascii="宋体" w:hAnsi="宋体" w:cs="宋体"/>
                <w:bCs/>
                <w:color w:val="auto"/>
                <w:kern w:val="0"/>
                <w:sz w:val="24"/>
                <w:highlight w:val="none"/>
              </w:rPr>
              <w:t xml:space="preserve"> </w:t>
            </w:r>
            <w:r>
              <w:rPr>
                <w:rFonts w:hint="eastAsia" w:ascii="宋体" w:hAnsi="宋体" w:cs="宋体"/>
                <w:color w:val="auto"/>
                <w:kern w:val="0"/>
                <w:sz w:val="24"/>
                <w:highlight w:val="none"/>
              </w:rPr>
              <w:t>Windows 10</w:t>
            </w:r>
            <w:r>
              <w:rPr>
                <w:rFonts w:hint="eastAsia" w:ascii="宋体" w:hAnsi="宋体" w:cs="宋体"/>
                <w:color w:val="auto"/>
                <w:kern w:val="0"/>
                <w:sz w:val="24"/>
                <w:highlight w:val="none"/>
                <w:lang w:eastAsia="zh-CN"/>
              </w:rPr>
              <w:t>及以上</w:t>
            </w:r>
          </w:p>
          <w:p>
            <w:pPr>
              <w:snapToGrid w:val="0"/>
              <w:spacing w:line="240" w:lineRule="auto"/>
              <w:jc w:val="left"/>
              <w:rPr>
                <w:rFonts w:hint="eastAsia" w:ascii="宋体" w:hAnsi="宋体" w:eastAsia="宋体" w:cs="宋体"/>
                <w:b w:val="0"/>
                <w:bCs w:val="0"/>
                <w:color w:val="auto"/>
                <w:sz w:val="21"/>
                <w:szCs w:val="21"/>
                <w:highlight w:val="none"/>
              </w:rPr>
            </w:pPr>
            <w:r>
              <w:rPr>
                <w:rFonts w:hint="eastAsia" w:ascii="宋体" w:hAnsi="宋体" w:cs="宋体"/>
                <w:color w:val="auto"/>
                <w:kern w:val="0"/>
                <w:sz w:val="24"/>
                <w:highlight w:val="none"/>
                <w:lang w:val="en-US" w:eastAsia="zh-CN"/>
              </w:rPr>
              <w:t>13.</w:t>
            </w:r>
            <w:r>
              <w:rPr>
                <w:rFonts w:hint="eastAsia" w:ascii="宋体" w:hAnsi="宋体" w:cs="宋体"/>
                <w:color w:val="auto"/>
                <w:kern w:val="0"/>
                <w:sz w:val="24"/>
                <w:highlight w:val="none"/>
              </w:rPr>
              <w:t>其他：硬盘还原、网络同传功能</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53</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台</w:t>
            </w:r>
          </w:p>
        </w:tc>
      </w:tr>
    </w:tbl>
    <w:p>
      <w:pPr>
        <w:widowControl w:val="0"/>
        <w:numPr>
          <w:numId w:val="0"/>
        </w:numPr>
        <w:adjustRightInd w:val="0"/>
        <w:snapToGrid w:val="0"/>
        <w:jc w:val="both"/>
        <w:rPr>
          <w:rFonts w:hint="eastAsia" w:ascii="宋体" w:hAnsi="宋体" w:cs="宋体"/>
          <w:b/>
          <w:bCs/>
          <w:color w:val="auto"/>
          <w:kern w:val="0"/>
          <w:sz w:val="24"/>
          <w:szCs w:val="24"/>
          <w:highlight w:val="none"/>
        </w:rPr>
      </w:pPr>
    </w:p>
    <w:p>
      <w:pPr>
        <w:adjustRightInd w:val="0"/>
        <w:snapToGrid w:val="0"/>
        <w:spacing w:line="360" w:lineRule="auto"/>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三、供货</w:t>
      </w:r>
      <w:r>
        <w:rPr>
          <w:rFonts w:hint="eastAsia" w:ascii="宋体" w:hAnsi="宋体" w:cs="宋体"/>
          <w:b/>
          <w:bCs/>
          <w:color w:val="auto"/>
          <w:sz w:val="24"/>
          <w:szCs w:val="24"/>
          <w:highlight w:val="none"/>
          <w:lang w:val="en-US" w:eastAsia="zh-CN"/>
        </w:rPr>
        <w:t>安装</w:t>
      </w:r>
      <w:r>
        <w:rPr>
          <w:rFonts w:hint="eastAsia" w:ascii="宋体" w:hAnsi="宋体" w:cs="宋体"/>
          <w:b/>
          <w:bCs/>
          <w:color w:val="auto"/>
          <w:sz w:val="24"/>
          <w:szCs w:val="24"/>
          <w:highlight w:val="none"/>
        </w:rPr>
        <w:t>要求：</w:t>
      </w:r>
    </w:p>
    <w:p>
      <w:pPr>
        <w:spacing w:line="360" w:lineRule="auto"/>
        <w:ind w:firstLine="480" w:firstLineChars="200"/>
        <w:rPr>
          <w:rFonts w:hint="eastAsia" w:ascii="宋体" w:hAnsi="宋体" w:cs="宋体"/>
          <w:b w:val="0"/>
          <w:bCs w:val="0"/>
          <w:color w:val="auto"/>
          <w:sz w:val="24"/>
          <w:highlight w:val="none"/>
          <w:lang w:val="en-US" w:eastAsia="zh-CN"/>
        </w:rPr>
      </w:pPr>
      <w:r>
        <w:rPr>
          <w:rFonts w:hint="eastAsia" w:ascii="宋体" w:hAnsi="宋体" w:eastAsia="宋体" w:cs="宋体"/>
          <w:b/>
          <w:color w:val="auto"/>
          <w:kern w:val="0"/>
          <w:sz w:val="24"/>
          <w:szCs w:val="24"/>
          <w:highlight w:val="none"/>
        </w:rPr>
        <w:t>▲</w:t>
      </w:r>
      <w:r>
        <w:rPr>
          <w:rFonts w:hint="eastAsia" w:ascii="宋体" w:hAnsi="宋体" w:cs="宋体"/>
          <w:b w:val="0"/>
          <w:bCs w:val="0"/>
          <w:color w:val="auto"/>
          <w:sz w:val="24"/>
          <w:highlight w:val="none"/>
          <w:lang w:val="en-US" w:eastAsia="zh-CN"/>
        </w:rPr>
        <w:t>1、工期要求</w:t>
      </w:r>
    </w:p>
    <w:p>
      <w:pPr>
        <w:pStyle w:val="85"/>
        <w:adjustRightInd w:val="0"/>
        <w:snapToGrid w:val="0"/>
        <w:spacing w:before="0"/>
        <w:ind w:firstLine="480" w:firstLineChars="200"/>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原则上202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7</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31</w:t>
      </w:r>
      <w:r>
        <w:rPr>
          <w:rFonts w:hint="eastAsia" w:ascii="宋体" w:hAnsi="宋体" w:cs="宋体"/>
          <w:color w:val="auto"/>
          <w:kern w:val="0"/>
          <w:szCs w:val="24"/>
          <w:highlight w:val="none"/>
        </w:rPr>
        <w:t>日前完成供货</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lang w:val="en-US" w:eastAsia="zh-CN"/>
        </w:rPr>
        <w:t>其中海辰中学</w:t>
      </w:r>
      <w:r>
        <w:rPr>
          <w:rFonts w:hint="eastAsia" w:ascii="宋体" w:hAnsi="宋体" w:cs="宋体"/>
          <w:color w:val="auto"/>
          <w:kern w:val="0"/>
          <w:szCs w:val="24"/>
          <w:highlight w:val="none"/>
        </w:rPr>
        <w:t>202</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年</w:t>
      </w:r>
      <w:r>
        <w:rPr>
          <w:rFonts w:hint="eastAsia" w:ascii="宋体" w:hAnsi="宋体" w:cs="宋体"/>
          <w:color w:val="auto"/>
          <w:kern w:val="0"/>
          <w:szCs w:val="24"/>
          <w:highlight w:val="none"/>
          <w:lang w:val="en-US" w:eastAsia="zh-CN"/>
        </w:rPr>
        <w:t>5</w:t>
      </w:r>
      <w:r>
        <w:rPr>
          <w:rFonts w:hint="eastAsia" w:ascii="宋体" w:hAnsi="宋体" w:cs="宋体"/>
          <w:color w:val="auto"/>
          <w:kern w:val="0"/>
          <w:szCs w:val="24"/>
          <w:highlight w:val="none"/>
        </w:rPr>
        <w:t>月</w:t>
      </w:r>
      <w:r>
        <w:rPr>
          <w:rFonts w:hint="eastAsia" w:ascii="宋体" w:hAnsi="宋体" w:cs="宋体"/>
          <w:color w:val="auto"/>
          <w:kern w:val="0"/>
          <w:szCs w:val="24"/>
          <w:highlight w:val="none"/>
          <w:lang w:val="en-US" w:eastAsia="zh-CN"/>
        </w:rPr>
        <w:t>15</w:t>
      </w:r>
      <w:r>
        <w:rPr>
          <w:rFonts w:hint="eastAsia" w:ascii="宋体" w:hAnsi="宋体" w:cs="宋体"/>
          <w:color w:val="auto"/>
          <w:kern w:val="0"/>
          <w:szCs w:val="24"/>
          <w:highlight w:val="none"/>
        </w:rPr>
        <w:t>日前完成供货</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、安装调试及学校初步验收。具体安装时间可与学校协商，但不得影响学校正常教学使用。供货范围为</w:t>
      </w:r>
      <w:r>
        <w:rPr>
          <w:rFonts w:hint="eastAsia" w:ascii="宋体" w:hAnsi="宋体" w:cs="宋体"/>
          <w:color w:val="auto"/>
          <w:kern w:val="0"/>
          <w:szCs w:val="24"/>
          <w:highlight w:val="none"/>
          <w:lang w:val="en-US" w:eastAsia="zh-CN"/>
        </w:rPr>
        <w:t>余</w:t>
      </w:r>
      <w:r>
        <w:rPr>
          <w:rFonts w:hint="eastAsia" w:ascii="宋体" w:hAnsi="宋体" w:cs="宋体"/>
          <w:color w:val="auto"/>
          <w:kern w:val="0"/>
          <w:szCs w:val="24"/>
          <w:highlight w:val="none"/>
        </w:rPr>
        <w:t>杭区内</w:t>
      </w:r>
      <w:r>
        <w:rPr>
          <w:rFonts w:hint="eastAsia" w:ascii="宋体" w:hAnsi="宋体" w:cs="宋体"/>
          <w:color w:val="auto"/>
          <w:kern w:val="0"/>
          <w:szCs w:val="24"/>
          <w:highlight w:val="none"/>
          <w:lang w:val="en-US" w:eastAsia="zh-CN"/>
        </w:rPr>
        <w:t>17</w:t>
      </w:r>
      <w:r>
        <w:rPr>
          <w:rFonts w:hint="eastAsia" w:ascii="宋体" w:hAnsi="宋体" w:cs="宋体"/>
          <w:color w:val="auto"/>
          <w:kern w:val="0"/>
          <w:szCs w:val="24"/>
          <w:highlight w:val="none"/>
        </w:rPr>
        <w:t>余所学校，后期根据学校要</w:t>
      </w:r>
      <w:r>
        <w:rPr>
          <w:rFonts w:hint="eastAsia" w:ascii="宋体" w:hAnsi="宋体" w:cs="宋体"/>
          <w:color w:val="auto"/>
          <w:kern w:val="0"/>
          <w:szCs w:val="24"/>
          <w:highlight w:val="none"/>
          <w:lang w:val="en-US" w:eastAsia="zh-CN"/>
        </w:rPr>
        <w:t>求</w:t>
      </w:r>
      <w:r>
        <w:rPr>
          <w:rFonts w:hint="eastAsia" w:ascii="宋体" w:hAnsi="宋体" w:cs="宋体"/>
          <w:color w:val="auto"/>
          <w:kern w:val="0"/>
          <w:szCs w:val="24"/>
          <w:highlight w:val="none"/>
        </w:rPr>
        <w:t>分批、分校供货</w:t>
      </w:r>
      <w:r>
        <w:rPr>
          <w:rFonts w:hint="eastAsia" w:ascii="宋体" w:hAnsi="宋体" w:cs="宋体"/>
          <w:color w:val="auto"/>
          <w:kern w:val="0"/>
          <w:szCs w:val="24"/>
          <w:highlight w:val="none"/>
          <w:lang w:eastAsia="zh-CN"/>
        </w:rPr>
        <w:t>。</w:t>
      </w:r>
    </w:p>
    <w:p>
      <w:pPr>
        <w:pStyle w:val="85"/>
        <w:adjustRightInd w:val="0"/>
        <w:snapToGrid w:val="0"/>
        <w:spacing w:before="0"/>
        <w:ind w:firstLine="480" w:firstLineChars="200"/>
        <w:rPr>
          <w:rFonts w:hint="default" w:ascii="宋体" w:hAnsi="宋体" w:eastAsia="宋体" w:cs="宋体"/>
          <w:color w:val="auto"/>
          <w:kern w:val="0"/>
          <w:szCs w:val="24"/>
          <w:highlight w:val="none"/>
          <w:lang w:val="en-US" w:eastAsia="zh-CN"/>
        </w:rPr>
      </w:pPr>
      <w:r>
        <w:rPr>
          <w:rFonts w:hint="eastAsia" w:ascii="宋体" w:hAnsi="宋体" w:cs="宋体"/>
          <w:color w:val="auto"/>
          <w:kern w:val="0"/>
          <w:szCs w:val="24"/>
          <w:highlight w:val="none"/>
          <w:lang w:val="en-US" w:eastAsia="zh-CN"/>
        </w:rPr>
        <w:t>2、实施要求</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eastAsia="zh-CN"/>
        </w:rPr>
        <w:t>（</w:t>
      </w:r>
      <w:r>
        <w:rPr>
          <w:rFonts w:hint="eastAsia" w:ascii="宋体" w:hAnsi="宋体" w:eastAsia="宋体" w:cs="宋体"/>
          <w:b w:val="0"/>
          <w:bCs w:val="0"/>
          <w:color w:val="auto"/>
          <w:sz w:val="24"/>
          <w:highlight w:val="none"/>
        </w:rPr>
        <w:t>1）</w:t>
      </w:r>
      <w:r>
        <w:rPr>
          <w:rFonts w:hint="eastAsia" w:ascii="宋体" w:hAnsi="宋体" w:eastAsia="宋体" w:cs="宋体"/>
          <w:color w:val="auto"/>
          <w:sz w:val="24"/>
          <w:highlight w:val="none"/>
        </w:rPr>
        <w:t>供应商</w:t>
      </w:r>
      <w:r>
        <w:rPr>
          <w:rFonts w:hint="eastAsia" w:ascii="宋体" w:hAnsi="宋体" w:eastAsia="宋体" w:cs="宋体"/>
          <w:b w:val="0"/>
          <w:bCs w:val="0"/>
          <w:color w:val="auto"/>
          <w:sz w:val="24"/>
          <w:highlight w:val="none"/>
        </w:rPr>
        <w:t>需要提供项目实施规划方案，提出合理的项目整体实施方案，能按照项目分解节点，并可跟踪实施。</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2</w:t>
      </w:r>
      <w:r>
        <w:rPr>
          <w:rFonts w:hint="eastAsia" w:ascii="宋体" w:hAnsi="宋体" w:cs="宋体"/>
          <w:b w:val="0"/>
          <w:bCs w:val="0"/>
          <w:color w:val="auto"/>
          <w:sz w:val="24"/>
          <w:highlight w:val="none"/>
          <w:lang w:eastAsia="zh-CN"/>
        </w:rPr>
        <w:t>）</w:t>
      </w:r>
      <w:r>
        <w:rPr>
          <w:rFonts w:hint="eastAsia" w:ascii="宋体" w:hAnsi="宋体" w:eastAsia="宋体" w:cs="宋体"/>
          <w:color w:val="auto"/>
          <w:sz w:val="24"/>
          <w:highlight w:val="none"/>
        </w:rPr>
        <w:t>在所供商品交付时，供应商必须向采购人提供产品说明书、质量保证书、保修卡等必须具备的相关资料和必备附件</w:t>
      </w:r>
      <w:r>
        <w:rPr>
          <w:rFonts w:hint="eastAsia" w:ascii="宋体" w:hAnsi="宋体" w:cs="宋体"/>
          <w:color w:val="auto"/>
          <w:sz w:val="24"/>
          <w:highlight w:val="none"/>
          <w:lang w:eastAsia="zh-CN"/>
        </w:rPr>
        <w:t>。</w:t>
      </w:r>
    </w:p>
    <w:p>
      <w:pPr>
        <w:pStyle w:val="6"/>
        <w:spacing w:before="0" w:after="0"/>
        <w:ind w:left="105" w:leftChars="50" w:firstLine="360" w:firstLineChars="15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3、供货</w:t>
      </w:r>
      <w:r>
        <w:rPr>
          <w:rFonts w:hint="eastAsia" w:ascii="宋体" w:hAnsi="宋体" w:eastAsia="宋体" w:cs="宋体"/>
          <w:b w:val="0"/>
          <w:bCs w:val="0"/>
          <w:color w:val="auto"/>
          <w:sz w:val="24"/>
          <w:highlight w:val="none"/>
        </w:rPr>
        <w:t>要求</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w:t>
      </w:r>
      <w:r>
        <w:rPr>
          <w:rFonts w:hint="eastAsia" w:ascii="宋体" w:hAnsi="宋体" w:eastAsia="宋体" w:cs="宋体"/>
          <w:color w:val="auto"/>
          <w:sz w:val="24"/>
          <w:highlight w:val="none"/>
        </w:rPr>
        <w:t>供应商</w:t>
      </w:r>
      <w:r>
        <w:rPr>
          <w:rFonts w:hint="eastAsia" w:ascii="宋体" w:hAnsi="宋体" w:eastAsia="宋体" w:cs="宋体"/>
          <w:b w:val="0"/>
          <w:bCs w:val="0"/>
          <w:color w:val="auto"/>
          <w:sz w:val="24"/>
          <w:highlight w:val="none"/>
        </w:rPr>
        <w:t>需要制定安装服务方案，根据货物交付时间节点，落实送货安装时间和人员安排，确保按期交付使用。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投标报价中需考虑所有产品包装、运输至采购人指定地点的所有费用，其中运输包括货物到达采购人指定地点后搬运至指定点位所产生的车辆、机械、人员等所有费用。</w:t>
      </w:r>
      <w:bookmarkStart w:id="31" w:name="_Hlk77954215"/>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现场临时堆放的保护由供应商负责，如发生保管的，相关费用由供应商自行承担。</w:t>
      </w:r>
      <w:bookmarkEnd w:id="31"/>
    </w:p>
    <w:p>
      <w:pPr>
        <w:spacing w:line="360" w:lineRule="auto"/>
        <w:ind w:firstLine="480" w:firstLineChars="200"/>
        <w:rPr>
          <w:rFonts w:hint="eastAsia" w:ascii="宋体" w:hAnsi="宋体" w:eastAsia="宋体" w:cs="宋体"/>
          <w:color w:val="auto"/>
          <w:sz w:val="24"/>
          <w:highlight w:val="none"/>
        </w:rPr>
      </w:pPr>
      <w:bookmarkStart w:id="32" w:name="_Hlk77954240"/>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供应商交付的全部货物,均应采用本行业通用的方式进行包装，没有通用方式的，应当采取足以保护货物的包装方式，且该包装应符合国家有关包装的法律、法规的规定。如有必要，包装应适用于远距离运输、防潮和防粗暴装卸，确保货物安全无损地运抵现场。由于包装不善所引起的货物损坏和损失等一切风险均由供应商承担。</w:t>
      </w:r>
      <w:bookmarkEnd w:id="32"/>
    </w:p>
    <w:p>
      <w:pPr>
        <w:pStyle w:val="6"/>
        <w:spacing w:before="0" w:after="0"/>
        <w:ind w:left="105" w:leftChars="50" w:firstLine="360" w:firstLineChars="150"/>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4、其他要求</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eastAsia="zh-CN"/>
        </w:rPr>
        <w:t>）</w:t>
      </w:r>
      <w:r>
        <w:rPr>
          <w:rFonts w:hint="eastAsia" w:ascii="宋体" w:hAnsi="宋体" w:eastAsia="宋体" w:cs="宋体"/>
          <w:color w:val="auto"/>
          <w:sz w:val="24"/>
          <w:highlight w:val="none"/>
        </w:rPr>
        <w:t>供应商</w:t>
      </w:r>
      <w:r>
        <w:rPr>
          <w:rFonts w:hint="eastAsia" w:ascii="宋体" w:hAnsi="宋体" w:cs="宋体"/>
          <w:color w:val="auto"/>
          <w:kern w:val="0"/>
          <w:sz w:val="24"/>
          <w:szCs w:val="24"/>
          <w:highlight w:val="none"/>
        </w:rPr>
        <w:t>所供的货物是202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 xml:space="preserve">年1月1日以后生产的，符合国家标准要求的合格产品； </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eastAsia="zh-CN"/>
        </w:rPr>
        <w:t>）</w:t>
      </w:r>
      <w:r>
        <w:rPr>
          <w:rFonts w:hint="eastAsia" w:ascii="宋体" w:hAnsi="宋体" w:eastAsia="宋体" w:cs="宋体"/>
          <w:color w:val="auto"/>
          <w:sz w:val="24"/>
          <w:highlight w:val="none"/>
        </w:rPr>
        <w:t>供应商</w:t>
      </w:r>
      <w:r>
        <w:rPr>
          <w:rFonts w:hint="eastAsia" w:ascii="宋体" w:hAnsi="宋体" w:cs="宋体"/>
          <w:color w:val="auto"/>
          <w:kern w:val="0"/>
          <w:sz w:val="24"/>
          <w:szCs w:val="24"/>
          <w:highlight w:val="none"/>
        </w:rPr>
        <w:t xml:space="preserve">所供的货物应是目前市场上相对先进、主流、可靠、安全、开放、实用、性价比高的产品。必须保证所有货物全新的未曾开箱使用，与合同规定的型号与配置相一致，能够与用户现有设备正常连接； </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设备安装调试完毕后，能在其功能范围内保障用户的系统安全、稳定运行，符合采购单位的采购要求；</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所供货物不会侵犯任何第三方知识产权。</w:t>
      </w:r>
    </w:p>
    <w:p>
      <w:p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四、售后服务要求：</w:t>
      </w:r>
    </w:p>
    <w:p>
      <w:pPr>
        <w:widowControl w:val="0"/>
        <w:wordWrap/>
        <w:adjustRightInd w:val="0"/>
        <w:snapToGrid w:val="0"/>
        <w:spacing w:line="360" w:lineRule="auto"/>
        <w:ind w:left="0" w:leftChars="0" w:right="0" w:firstLine="480" w:firstLineChars="200"/>
        <w:jc w:val="both"/>
        <w:textAlignment w:val="auto"/>
        <w:outlineLvl w:val="9"/>
        <w:rPr>
          <w:rFonts w:hint="eastAsia" w:ascii="宋体" w:hAnsi="宋体" w:cs="宋体"/>
          <w:b/>
          <w:color w:val="auto"/>
          <w:kern w:val="0"/>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rPr>
        <w:t xml:space="preserve">1、质保期要求： </w:t>
      </w:r>
    </w:p>
    <w:tbl>
      <w:tblPr>
        <w:tblStyle w:val="73"/>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678"/>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46" w:type="dxa"/>
            <w:vAlign w:val="center"/>
          </w:tcPr>
          <w:p>
            <w:pPr>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4678" w:type="dxa"/>
            <w:vAlign w:val="center"/>
          </w:tcPr>
          <w:p>
            <w:pPr>
              <w:adjustRightInd w:val="0"/>
              <w:snapToGrid w:val="0"/>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标的名称</w:t>
            </w:r>
          </w:p>
        </w:tc>
        <w:tc>
          <w:tcPr>
            <w:tcW w:w="3396" w:type="dxa"/>
            <w:vAlign w:val="center"/>
          </w:tcPr>
          <w:p>
            <w:pPr>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color w:val="auto"/>
                <w:kern w:val="0"/>
                <w:sz w:val="24"/>
                <w:szCs w:val="24"/>
                <w:highlight w:val="none"/>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6" w:type="dxa"/>
            <w:vAlign w:val="center"/>
          </w:tcPr>
          <w:p>
            <w:pPr>
              <w:adjustRightInd w:val="0"/>
              <w:snapToGrid w:val="0"/>
              <w:jc w:val="center"/>
              <w:rPr>
                <w:rFonts w:hint="eastAsia" w:ascii="宋体" w:hAnsi="宋体" w:cs="宋体"/>
                <w:bCs/>
                <w:color w:val="auto"/>
                <w:sz w:val="24"/>
                <w:szCs w:val="24"/>
                <w:highlight w:val="none"/>
              </w:rPr>
            </w:pPr>
            <w:r>
              <w:rPr>
                <w:rFonts w:hint="eastAsia" w:ascii="宋体" w:hAnsi="宋体" w:cs="宋体"/>
                <w:bCs/>
                <w:color w:val="auto"/>
                <w:sz w:val="24"/>
                <w:highlight w:val="none"/>
              </w:rPr>
              <w:t>1</w:t>
            </w:r>
          </w:p>
        </w:tc>
        <w:tc>
          <w:tcPr>
            <w:tcW w:w="4678" w:type="dxa"/>
            <w:vAlign w:val="center"/>
          </w:tcPr>
          <w:p>
            <w:pPr>
              <w:adjustRightInd w:val="0"/>
              <w:snapToGrid w:val="0"/>
              <w:jc w:val="center"/>
              <w:rPr>
                <w:rFonts w:hint="eastAsia" w:ascii="宋体" w:hAnsi="宋体" w:cs="宋体"/>
                <w:bCs/>
                <w:color w:val="auto"/>
                <w:sz w:val="24"/>
                <w:szCs w:val="24"/>
                <w:highlight w:val="none"/>
              </w:rPr>
            </w:pPr>
            <w:r>
              <w:rPr>
                <w:rFonts w:hint="eastAsia" w:ascii="宋体" w:hAnsi="宋体" w:cs="宋体"/>
                <w:color w:val="auto"/>
                <w:kern w:val="0"/>
                <w:sz w:val="24"/>
                <w:highlight w:val="none"/>
              </w:rPr>
              <w:t>学生机房电脑</w:t>
            </w:r>
          </w:p>
        </w:tc>
        <w:tc>
          <w:tcPr>
            <w:tcW w:w="3396" w:type="dxa"/>
            <w:vAlign w:val="center"/>
          </w:tcPr>
          <w:p>
            <w:pPr>
              <w:adjustRightInd w:val="0"/>
              <w:snapToGrid w:val="0"/>
              <w:jc w:val="center"/>
              <w:rPr>
                <w:rFonts w:hint="eastAsia" w:ascii="宋体" w:hAnsi="宋体" w:cs="宋体"/>
                <w:color w:val="auto"/>
                <w:kern w:val="0"/>
                <w:sz w:val="24"/>
                <w:szCs w:val="24"/>
                <w:highlight w:val="none"/>
              </w:rPr>
            </w:pPr>
            <w:r>
              <w:rPr>
                <w:rFonts w:hint="eastAsia" w:ascii="宋体" w:hAnsi="宋体" w:cs="宋体"/>
                <w:color w:val="auto"/>
                <w:kern w:val="0"/>
                <w:sz w:val="24"/>
                <w:highlight w:val="none"/>
              </w:rPr>
              <w:t>原厂整体质保期</w:t>
            </w:r>
            <w:r>
              <w:rPr>
                <w:rFonts w:hint="eastAsia" w:ascii="宋体" w:hAnsi="宋体" w:cs="宋体"/>
                <w:color w:val="auto"/>
                <w:kern w:val="0"/>
                <w:sz w:val="24"/>
                <w:highlight w:val="none"/>
                <w:lang w:val="en-US" w:eastAsia="zh-CN"/>
              </w:rPr>
              <w:t>六</w:t>
            </w:r>
            <w:r>
              <w:rPr>
                <w:rFonts w:hint="eastAsia" w:ascii="宋体" w:hAnsi="宋体" w:cs="宋体"/>
                <w:color w:val="auto"/>
                <w:kern w:val="0"/>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6" w:type="dxa"/>
            <w:vAlign w:val="center"/>
          </w:tcPr>
          <w:p>
            <w:pPr>
              <w:adjustRightInd w:val="0"/>
              <w:snapToGrid w:val="0"/>
              <w:jc w:val="center"/>
              <w:rPr>
                <w:rFonts w:hint="eastAsia" w:ascii="宋体" w:hAnsi="宋体" w:cs="宋体"/>
                <w:bCs/>
                <w:color w:val="auto"/>
                <w:sz w:val="24"/>
                <w:szCs w:val="24"/>
                <w:highlight w:val="none"/>
              </w:rPr>
            </w:pPr>
            <w:r>
              <w:rPr>
                <w:rFonts w:hint="eastAsia" w:ascii="宋体" w:hAnsi="宋体" w:cs="宋体"/>
                <w:bCs/>
                <w:color w:val="auto"/>
                <w:sz w:val="24"/>
                <w:highlight w:val="none"/>
              </w:rPr>
              <w:t>2</w:t>
            </w:r>
          </w:p>
        </w:tc>
        <w:tc>
          <w:tcPr>
            <w:tcW w:w="4678" w:type="dxa"/>
            <w:vAlign w:val="center"/>
          </w:tcPr>
          <w:p>
            <w:pPr>
              <w:adjustRightInd w:val="0"/>
              <w:snapToGrid w:val="0"/>
              <w:jc w:val="center"/>
              <w:rPr>
                <w:rFonts w:hint="eastAsia" w:ascii="宋体" w:hAnsi="宋体" w:cs="宋体"/>
                <w:bCs/>
                <w:color w:val="auto"/>
                <w:sz w:val="24"/>
                <w:szCs w:val="24"/>
                <w:highlight w:val="none"/>
              </w:rPr>
            </w:pPr>
            <w:r>
              <w:rPr>
                <w:rFonts w:hint="eastAsia" w:ascii="宋体" w:hAnsi="宋体" w:cs="宋体"/>
                <w:color w:val="auto"/>
                <w:kern w:val="0"/>
                <w:sz w:val="24"/>
                <w:highlight w:val="none"/>
              </w:rPr>
              <w:t>职高计算机专业电脑</w:t>
            </w:r>
          </w:p>
        </w:tc>
        <w:tc>
          <w:tcPr>
            <w:tcW w:w="3396" w:type="dxa"/>
            <w:vAlign w:val="center"/>
          </w:tcPr>
          <w:p>
            <w:pPr>
              <w:adjustRightInd w:val="0"/>
              <w:snapToGrid w:val="0"/>
              <w:jc w:val="center"/>
              <w:rPr>
                <w:rFonts w:hint="eastAsia" w:ascii="宋体" w:hAnsi="宋体" w:cs="宋体"/>
                <w:color w:val="auto"/>
                <w:kern w:val="0"/>
                <w:sz w:val="24"/>
                <w:szCs w:val="24"/>
                <w:highlight w:val="none"/>
              </w:rPr>
            </w:pPr>
            <w:r>
              <w:rPr>
                <w:rFonts w:hint="eastAsia" w:ascii="宋体" w:hAnsi="宋体" w:cs="宋体"/>
                <w:color w:val="auto"/>
                <w:kern w:val="0"/>
                <w:sz w:val="24"/>
                <w:highlight w:val="none"/>
              </w:rPr>
              <w:t>原厂整体质保期</w:t>
            </w:r>
            <w:r>
              <w:rPr>
                <w:rFonts w:hint="eastAsia" w:ascii="宋体" w:hAnsi="宋体" w:cs="宋体"/>
                <w:color w:val="auto"/>
                <w:kern w:val="0"/>
                <w:sz w:val="24"/>
                <w:highlight w:val="none"/>
                <w:lang w:val="en-US" w:eastAsia="zh-CN"/>
              </w:rPr>
              <w:t>六</w:t>
            </w:r>
            <w:r>
              <w:rPr>
                <w:rFonts w:hint="eastAsia" w:ascii="宋体" w:hAnsi="宋体" w:cs="宋体"/>
                <w:color w:val="auto"/>
                <w:kern w:val="0"/>
                <w:sz w:val="24"/>
                <w:highlight w:val="none"/>
              </w:rPr>
              <w:t>年</w:t>
            </w:r>
          </w:p>
        </w:tc>
      </w:tr>
    </w:tbl>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 xml:space="preserve">  </w:t>
      </w:r>
      <w:r>
        <w:rPr>
          <w:rFonts w:hint="eastAsia" w:ascii="宋体" w:hAnsi="宋体" w:cs="宋体"/>
          <w:color w:val="auto"/>
          <w:kern w:val="0"/>
          <w:sz w:val="24"/>
          <w:szCs w:val="24"/>
          <w:highlight w:val="none"/>
        </w:rPr>
        <w:t xml:space="preserve">  2、非所投品牌电脑生产厂家参加本项目的</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需提供</w:t>
      </w:r>
      <w:r>
        <w:rPr>
          <w:rFonts w:hint="eastAsia" w:ascii="宋体" w:hAnsi="宋体" w:cs="宋体"/>
          <w:color w:val="auto"/>
          <w:kern w:val="0"/>
          <w:sz w:val="24"/>
          <w:szCs w:val="24"/>
          <w:highlight w:val="none"/>
        </w:rPr>
        <w:t>所投品牌电脑生产厂家出具的针对本项目的授权书复印件</w:t>
      </w:r>
      <w:r>
        <w:rPr>
          <w:rFonts w:hint="eastAsia" w:ascii="宋体" w:hAnsi="宋体" w:cs="宋体"/>
          <w:color w:val="auto"/>
          <w:kern w:val="0"/>
          <w:sz w:val="24"/>
          <w:szCs w:val="24"/>
          <w:highlight w:val="none"/>
          <w:lang w:val="en-US" w:eastAsia="zh-CN"/>
        </w:rPr>
        <w:t>或者中标后提供原厂授权书的承诺</w:t>
      </w:r>
      <w:r>
        <w:rPr>
          <w:rFonts w:hint="eastAsia" w:ascii="宋体" w:hAnsi="宋体" w:cs="宋体"/>
          <w:color w:val="auto"/>
          <w:kern w:val="0"/>
          <w:sz w:val="24"/>
          <w:szCs w:val="24"/>
          <w:highlight w:val="none"/>
        </w:rPr>
        <w:t>。</w:t>
      </w:r>
    </w:p>
    <w:p>
      <w:pPr>
        <w:adjustRightInd w:val="0"/>
        <w:snapToGrid w:val="0"/>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3、售后服务按国家《微型计算机商品修理更换退货责任规定》和浙江省相关规定以及生产厂家或投标人的承诺执行，并提供上门服务，费用包含在针对本项目的报价中。</w:t>
      </w:r>
    </w:p>
    <w:p>
      <w:pPr>
        <w:adjustRightInd w:val="0"/>
        <w:snapToGrid w:val="0"/>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cs="宋体"/>
          <w:b/>
          <w:color w:val="auto"/>
          <w:kern w:val="0"/>
          <w:sz w:val="24"/>
          <w:szCs w:val="24"/>
          <w:highlight w:val="none"/>
        </w:rPr>
        <w:t>4、技术支持要求：</w:t>
      </w:r>
      <w:r>
        <w:rPr>
          <w:rFonts w:hint="eastAsia" w:ascii="宋体" w:hAnsi="宋体" w:cs="宋体"/>
          <w:color w:val="auto"/>
          <w:kern w:val="0"/>
          <w:sz w:val="24"/>
          <w:szCs w:val="24"/>
          <w:highlight w:val="none"/>
        </w:rPr>
        <w:t>在保修期内提供免费上门维护、升级服务，</w:t>
      </w:r>
      <w:r>
        <w:rPr>
          <w:rFonts w:hint="eastAsia" w:ascii="宋体" w:hAnsi="宋体" w:cs="宋体"/>
          <w:color w:val="auto"/>
          <w:kern w:val="0"/>
          <w:sz w:val="24"/>
          <w:szCs w:val="24"/>
          <w:highlight w:val="none"/>
          <w:lang w:val="en-US" w:eastAsia="zh-CN"/>
        </w:rPr>
        <w:t>日常检测及保养。</w:t>
      </w:r>
      <w:r>
        <w:rPr>
          <w:rFonts w:hint="eastAsia" w:ascii="宋体" w:hAnsi="宋体" w:cs="宋体"/>
          <w:color w:val="auto"/>
          <w:kern w:val="0"/>
          <w:sz w:val="24"/>
          <w:szCs w:val="24"/>
          <w:highlight w:val="none"/>
        </w:rPr>
        <w:t>如设备出现故障，中标单位在接到电话后，1小时内响应，2小时以内到现场处理，3小时内解决问题，现场不能修复的，采取无偿提供采购物品的备用件或整机等措施，以保证用户单位的正常使用。</w:t>
      </w:r>
      <w:r>
        <w:rPr>
          <w:rFonts w:hint="eastAsia" w:ascii="宋体" w:hAnsi="宋体" w:cs="宋体"/>
          <w:color w:val="auto"/>
          <w:kern w:val="0"/>
          <w:sz w:val="24"/>
          <w:szCs w:val="24"/>
          <w:highlight w:val="none"/>
          <w:lang w:val="en-US" w:eastAsia="zh-CN"/>
        </w:rPr>
        <w:t>保修期外提供按照成本维修承诺书。</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承诺提供所投电脑数量各学校（园）供货量10%的原装配套键盘、鼠标，并存放于相应的学校（园）</w:t>
      </w:r>
      <w:r>
        <w:rPr>
          <w:rFonts w:hint="eastAsia" w:ascii="宋体" w:hAnsi="宋体" w:eastAsia="宋体" w:cs="宋体"/>
          <w:color w:val="auto"/>
          <w:kern w:val="0"/>
          <w:sz w:val="24"/>
          <w:szCs w:val="24"/>
          <w:highlight w:val="none"/>
          <w:lang w:eastAsia="zh-CN"/>
        </w:rPr>
        <w:t>。</w:t>
      </w:r>
    </w:p>
    <w:p>
      <w:pPr>
        <w:pStyle w:val="2"/>
        <w:tabs>
          <w:tab w:val="left" w:pos="0"/>
          <w:tab w:val="clear" w:pos="432"/>
        </w:tabs>
        <w:ind w:left="12" w:leftChars="0" w:hanging="12" w:firstLineChars="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五、培训要求</w:t>
      </w:r>
      <w:r>
        <w:rPr>
          <w:rFonts w:hint="eastAsia" w:ascii="宋体" w:hAnsi="宋体" w:cs="宋体"/>
          <w:color w:val="auto"/>
          <w:sz w:val="24"/>
          <w:szCs w:val="24"/>
          <w:highlight w:val="none"/>
        </w:rPr>
        <w:t>：</w:t>
      </w:r>
      <w:r>
        <w:rPr>
          <w:rFonts w:hint="eastAsia" w:ascii="宋体" w:hAnsi="宋体" w:eastAsia="宋体" w:cs="宋体"/>
          <w:b w:val="0"/>
          <w:bCs w:val="0"/>
          <w:color w:val="auto"/>
          <w:kern w:val="0"/>
          <w:sz w:val="24"/>
          <w:szCs w:val="24"/>
          <w:highlight w:val="none"/>
          <w:lang w:val="en-US" w:eastAsia="zh-CN" w:bidi="ar-SA"/>
        </w:rPr>
        <w:t>安装调试后，供应商须向使用方人员做好所供产品日常保养、使用、管理的现场实地培训，直至会熟练使用。应提供相应的培训计划，详细说明培训的方式、地点、人数、时间等实质性内容。</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六</w:t>
      </w:r>
      <w:r>
        <w:rPr>
          <w:rFonts w:hint="eastAsia" w:ascii="宋体" w:hAnsi="宋体" w:cs="宋体"/>
          <w:b/>
          <w:bCs/>
          <w:color w:val="auto"/>
          <w:sz w:val="24"/>
          <w:szCs w:val="24"/>
          <w:highlight w:val="none"/>
        </w:rPr>
        <w:t>、履约保证金：</w:t>
      </w:r>
    </w:p>
    <w:p>
      <w:pPr>
        <w:pStyle w:val="13"/>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合同生效后7个工作日内供应商向采购单位交纳</w:t>
      </w:r>
      <w:r>
        <w:rPr>
          <w:rFonts w:hint="eastAsia" w:ascii="宋体" w:hAnsi="宋体" w:cs="宋体"/>
          <w:bCs/>
          <w:color w:val="auto"/>
          <w:sz w:val="24"/>
          <w:highlight w:val="none"/>
          <w:lang w:val="en-US" w:eastAsia="zh-CN"/>
        </w:rPr>
        <w:t>不超过</w:t>
      </w:r>
      <w:r>
        <w:rPr>
          <w:rFonts w:hint="eastAsia" w:ascii="宋体" w:hAnsi="宋体" w:cs="宋体"/>
          <w:bCs/>
          <w:color w:val="auto"/>
          <w:sz w:val="24"/>
          <w:highlight w:val="none"/>
        </w:rPr>
        <w:t>合同金额的</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%的履约保证金，履约保证金以</w:t>
      </w:r>
      <w:r>
        <w:rPr>
          <w:rFonts w:hint="eastAsia" w:ascii="宋体" w:hAnsi="宋体" w:cs="宋体"/>
          <w:color w:val="auto"/>
          <w:sz w:val="24"/>
          <w:highlight w:val="none"/>
        </w:rPr>
        <w:t>支票、汇票、本票或者金融机构、担保机构出具的保函等非现金形式</w:t>
      </w:r>
      <w:r>
        <w:rPr>
          <w:rFonts w:hint="eastAsia" w:ascii="宋体" w:hAnsi="宋体" w:cs="宋体"/>
          <w:bCs/>
          <w:color w:val="auto"/>
          <w:sz w:val="24"/>
          <w:highlight w:val="none"/>
        </w:rPr>
        <w:t>提交。履约保证金在验收合格后予以无息退还。</w:t>
      </w:r>
    </w:p>
    <w:p>
      <w:pPr>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rPr>
        <w:t>、费用支付：</w:t>
      </w:r>
    </w:p>
    <w:p>
      <w:pPr>
        <w:numPr>
          <w:numId w:val="0"/>
        </w:numPr>
        <w:spacing w:line="360" w:lineRule="auto"/>
        <w:ind w:firstLine="480" w:firstLineChars="200"/>
        <w:rPr>
          <w:rFonts w:hint="eastAsia" w:ascii="宋体" w:hAnsi="宋体" w:cs="宋体"/>
          <w:snapToGrid w:val="0"/>
          <w:color w:val="auto"/>
          <w:sz w:val="24"/>
          <w:szCs w:val="24"/>
          <w:highlight w:val="none"/>
          <w:lang w:val="zh-CN"/>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 xml:space="preserve">项目合同生效及具备实施条件后，收到发票 7个工作日内预付中标价总额的 </w:t>
      </w: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0%。最终验收合格后，自收到发票之日起7个工作日内支付剩余50%货款。</w:t>
      </w:r>
    </w:p>
    <w:p>
      <w:pPr>
        <w:widowControl w:val="0"/>
        <w:numPr>
          <w:numId w:val="0"/>
        </w:numPr>
        <w:wordWrap/>
        <w:adjustRightInd/>
        <w:snapToGrid/>
        <w:spacing w:line="360" w:lineRule="auto"/>
        <w:ind w:firstLine="480"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采购人付款前，中标方必须提交符合要求的发票。</w:t>
      </w:r>
    </w:p>
    <w:p>
      <w:pPr>
        <w:widowControl w:val="0"/>
        <w:numPr>
          <w:numId w:val="0"/>
        </w:numPr>
        <w:wordWrap/>
        <w:adjustRightInd/>
        <w:snapToGrid/>
        <w:spacing w:line="360" w:lineRule="auto"/>
        <w:ind w:firstLine="0" w:firstLineChars="0"/>
        <w:textAlignment w:val="auto"/>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八</w:t>
      </w:r>
      <w:r>
        <w:rPr>
          <w:rFonts w:hint="eastAsia" w:ascii="宋体" w:hAnsi="宋体" w:cs="宋体"/>
          <w:b/>
          <w:color w:val="auto"/>
          <w:sz w:val="24"/>
          <w:szCs w:val="24"/>
          <w:highlight w:val="none"/>
          <w:lang w:eastAsia="zh-CN"/>
        </w:rPr>
        <w:t>、验收：</w:t>
      </w:r>
    </w:p>
    <w:p>
      <w:pPr>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 xml:space="preserve">    </w:t>
      </w:r>
      <w:r>
        <w:rPr>
          <w:rFonts w:hint="eastAsia" w:ascii="宋体" w:hAnsi="宋体" w:cs="宋体"/>
          <w:b/>
          <w:bCs/>
          <w:color w:val="auto"/>
          <w:kern w:val="0"/>
          <w:sz w:val="24"/>
          <w:szCs w:val="24"/>
          <w:highlight w:val="none"/>
          <w:lang w:val="en-US" w:eastAsia="zh-CN"/>
        </w:rPr>
        <w:t>初验</w:t>
      </w:r>
      <w:r>
        <w:rPr>
          <w:rFonts w:hint="eastAsia" w:ascii="宋体" w:hAnsi="宋体" w:cs="宋体"/>
          <w:color w:val="auto"/>
          <w:kern w:val="0"/>
          <w:sz w:val="24"/>
          <w:szCs w:val="24"/>
          <w:highlight w:val="none"/>
          <w:lang w:val="en-US" w:eastAsia="zh-CN"/>
        </w:rPr>
        <w:t>:到货验收：货物运抵校方指定地点后，校方应依据招标价文件上的技术规格要求和《杭州市政府采购履约验收暂行办法》杭财采监〔2019〕10号相关标准对货物的质量、规格、数量进行外观检，如发生所供货物与合同约定不符，校方有权退货或要求供应商进行更换、补齐，因此造成逾期交货的，供应商应承担逾期交货的违约责任。供应商应在接到校方要求后予以补救，所产生的所有费用及法律后果由乙方承担。</w:t>
      </w:r>
    </w:p>
    <w:p>
      <w:pPr>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 xml:space="preserve">    </w:t>
      </w:r>
      <w:r>
        <w:rPr>
          <w:rFonts w:hint="eastAsia" w:ascii="宋体" w:hAnsi="宋体" w:cs="宋体"/>
          <w:b/>
          <w:bCs/>
          <w:color w:val="auto"/>
          <w:kern w:val="0"/>
          <w:sz w:val="24"/>
          <w:szCs w:val="24"/>
          <w:highlight w:val="none"/>
          <w:lang w:val="en-US" w:eastAsia="zh-CN"/>
        </w:rPr>
        <w:t>终验</w:t>
      </w:r>
      <w:r>
        <w:rPr>
          <w:rFonts w:hint="eastAsia" w:ascii="宋体" w:hAnsi="宋体" w:cs="宋体"/>
          <w:color w:val="auto"/>
          <w:kern w:val="0"/>
          <w:sz w:val="24"/>
          <w:szCs w:val="24"/>
          <w:highlight w:val="none"/>
          <w:lang w:val="en-US" w:eastAsia="zh-CN"/>
        </w:rPr>
        <w:t>：货物经安装调试完成且符合技术要求后，采购人进行最终验收。验收时供应商必须在现场。货物符合招标文件约定的技术规范要求和《杭州市政府采购履约验收暂行办法》杭财采监〔2019〕10号标准的，采购人签署验收合格证明。如货物不符合合同约定的要求的，供应商应当采取措施消除缺陷后重新申请终验，并承担由此产生的所有费用。</w:t>
      </w:r>
    </w:p>
    <w:p>
      <w:pPr>
        <w:spacing w:line="360" w:lineRule="auto"/>
        <w:rPr>
          <w:rFonts w:hint="eastAsia" w:ascii="宋体" w:hAnsi="宋体" w:cs="宋体"/>
          <w:b/>
          <w:color w:val="auto"/>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sz w:val="24"/>
          <w:szCs w:val="24"/>
          <w:highlight w:val="none"/>
          <w:lang w:val="en-US" w:eastAsia="zh-CN"/>
        </w:rPr>
        <w:t>九</w:t>
      </w:r>
      <w:r>
        <w:rPr>
          <w:rFonts w:hint="eastAsia" w:ascii="宋体" w:hAnsi="宋体" w:cs="宋体"/>
          <w:b/>
          <w:color w:val="auto"/>
          <w:sz w:val="24"/>
          <w:szCs w:val="24"/>
          <w:highlight w:val="none"/>
        </w:rPr>
        <w:t xml:space="preserve">、采购人认为必须说明的其他内容： </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1、投标产品必须是为当前市场主流通用机型、标准配置（即投标产品的配置与投标产品生产制造商</w:t>
      </w:r>
      <w:r>
        <w:rPr>
          <w:rFonts w:hint="eastAsia" w:ascii="宋体" w:hAnsi="宋体" w:cs="宋体"/>
          <w:color w:val="auto"/>
          <w:sz w:val="24"/>
          <w:szCs w:val="24"/>
          <w:highlight w:val="none"/>
          <w:lang w:eastAsia="zh-CN"/>
        </w:rPr>
        <w:t>官方</w:t>
      </w:r>
      <w:r>
        <w:rPr>
          <w:rFonts w:hint="eastAsia" w:ascii="宋体" w:hAnsi="宋体" w:cs="宋体"/>
          <w:color w:val="auto"/>
          <w:sz w:val="24"/>
          <w:szCs w:val="24"/>
          <w:highlight w:val="none"/>
        </w:rPr>
        <w:t>网站上公布的配置一致，不得另行制作网页），不得以任何名义的“专用机型”、“特配机型”参加投标，投标产品型号应与市场正常销售保持一致。</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2、随机安装的软件产品是针对采购单位注册的原厂产品包或原厂家提供许可证协议的正版软件。</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产品必须为中华人民共和国境内（不含港澳台地区）合法生产、销售的，并且经国家“3C”认证，符合国家技术规范和质量标准的合格产品。投标人必须保证所有投标参数真实可信，满足采购单位的使用需求，质量可靠、使用安全，并具有可靠的售后服务体系，同时承担以非法产品或虚假参数投标所带来的一切法律风险。</w:t>
      </w: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3" w:name="_Toc184312082"/>
      <w:bookmarkEnd w:id="33"/>
      <w:bookmarkStart w:id="34" w:name="_Toc184314438"/>
      <w:bookmarkEnd w:id="34"/>
      <w:bookmarkStart w:id="35" w:name="_Toc184313246"/>
      <w:bookmarkEnd w:id="35"/>
      <w:bookmarkStart w:id="36" w:name="_Toc184308038"/>
      <w:bookmarkEnd w:id="36"/>
      <w:bookmarkStart w:id="37" w:name="_Toc184308105"/>
      <w:bookmarkEnd w:id="37"/>
      <w:bookmarkStart w:id="38" w:name="_Toc184313273"/>
      <w:bookmarkEnd w:id="38"/>
      <w:bookmarkStart w:id="39" w:name="_Toc184312077"/>
      <w:bookmarkEnd w:id="39"/>
      <w:bookmarkStart w:id="40" w:name="_Toc184312123"/>
      <w:bookmarkEnd w:id="40"/>
      <w:bookmarkStart w:id="41" w:name="_Toc184312120"/>
      <w:bookmarkEnd w:id="41"/>
      <w:bookmarkStart w:id="42" w:name="_Toc184314434"/>
      <w:bookmarkEnd w:id="42"/>
      <w:bookmarkStart w:id="43" w:name="_Toc184312084"/>
      <w:bookmarkEnd w:id="43"/>
      <w:bookmarkStart w:id="44" w:name="_Toc184313267"/>
      <w:bookmarkEnd w:id="44"/>
      <w:bookmarkStart w:id="45" w:name="_Toc184308083"/>
      <w:bookmarkEnd w:id="45"/>
      <w:bookmarkStart w:id="46" w:name="_Toc184308081"/>
      <w:bookmarkEnd w:id="46"/>
      <w:bookmarkStart w:id="47" w:name="_Toc184314412"/>
      <w:bookmarkEnd w:id="47"/>
      <w:bookmarkStart w:id="48" w:name="_Toc184314470"/>
      <w:bookmarkEnd w:id="48"/>
      <w:bookmarkStart w:id="49" w:name="_Toc184310274"/>
      <w:bookmarkEnd w:id="49"/>
      <w:bookmarkStart w:id="50" w:name="_Toc184310278"/>
      <w:bookmarkEnd w:id="50"/>
      <w:bookmarkStart w:id="51" w:name="_Toc184314417"/>
      <w:bookmarkEnd w:id="51"/>
      <w:bookmarkStart w:id="52" w:name="_Toc184310326"/>
      <w:bookmarkEnd w:id="52"/>
      <w:bookmarkStart w:id="53" w:name="_Toc184313300"/>
      <w:bookmarkEnd w:id="53"/>
      <w:bookmarkStart w:id="54" w:name="_Toc184308046"/>
      <w:bookmarkEnd w:id="54"/>
      <w:bookmarkStart w:id="55" w:name="_Toc184314453"/>
      <w:bookmarkEnd w:id="55"/>
      <w:bookmarkStart w:id="56" w:name="_Toc184314458"/>
      <w:bookmarkEnd w:id="56"/>
      <w:bookmarkStart w:id="57" w:name="_Toc184308091"/>
      <w:bookmarkEnd w:id="57"/>
      <w:bookmarkStart w:id="58" w:name="_Toc184312091"/>
      <w:bookmarkEnd w:id="58"/>
      <w:bookmarkStart w:id="59" w:name="_Toc184308061"/>
      <w:bookmarkEnd w:id="59"/>
      <w:bookmarkStart w:id="60" w:name="_Toc184310337"/>
      <w:bookmarkEnd w:id="60"/>
      <w:bookmarkStart w:id="61" w:name="_Toc184308040"/>
      <w:bookmarkEnd w:id="61"/>
      <w:bookmarkStart w:id="62" w:name="_Toc184308057"/>
      <w:bookmarkEnd w:id="62"/>
      <w:bookmarkStart w:id="63" w:name="_Toc184312108"/>
      <w:bookmarkEnd w:id="63"/>
      <w:bookmarkStart w:id="64" w:name="_Toc184313308"/>
      <w:bookmarkEnd w:id="64"/>
      <w:bookmarkStart w:id="65" w:name="_Toc184310290"/>
      <w:bookmarkEnd w:id="65"/>
      <w:bookmarkStart w:id="66" w:name="_Toc184310342"/>
      <w:bookmarkEnd w:id="66"/>
      <w:bookmarkStart w:id="67" w:name="_Toc184314466"/>
      <w:bookmarkEnd w:id="67"/>
      <w:bookmarkStart w:id="68" w:name="_Toc184313304"/>
      <w:bookmarkEnd w:id="68"/>
      <w:bookmarkStart w:id="69" w:name="_Toc184313245"/>
      <w:bookmarkEnd w:id="69"/>
      <w:bookmarkStart w:id="70" w:name="_Toc184314463"/>
      <w:bookmarkEnd w:id="70"/>
      <w:bookmarkStart w:id="71" w:name="_Toc184310273"/>
      <w:bookmarkEnd w:id="71"/>
      <w:bookmarkStart w:id="72" w:name="_Toc184308043"/>
      <w:bookmarkEnd w:id="72"/>
      <w:bookmarkStart w:id="73" w:name="_Toc184308084"/>
      <w:bookmarkEnd w:id="73"/>
      <w:bookmarkStart w:id="74" w:name="_Toc184310331"/>
      <w:bookmarkEnd w:id="74"/>
      <w:bookmarkStart w:id="75" w:name="_Toc184312097"/>
      <w:bookmarkEnd w:id="75"/>
      <w:bookmarkStart w:id="76" w:name="_Toc184308103"/>
      <w:bookmarkEnd w:id="76"/>
      <w:bookmarkStart w:id="77" w:name="_Toc184310335"/>
      <w:bookmarkEnd w:id="77"/>
      <w:bookmarkStart w:id="78" w:name="_Toc184314454"/>
      <w:bookmarkEnd w:id="78"/>
      <w:bookmarkStart w:id="79" w:name="_Toc184314480"/>
      <w:bookmarkEnd w:id="79"/>
      <w:bookmarkStart w:id="80" w:name="_Toc184310291"/>
      <w:bookmarkEnd w:id="80"/>
      <w:bookmarkStart w:id="81" w:name="_Toc184312109"/>
      <w:bookmarkEnd w:id="81"/>
      <w:bookmarkStart w:id="82" w:name="_Toc184312068"/>
      <w:bookmarkEnd w:id="82"/>
      <w:bookmarkStart w:id="83" w:name="_Toc184312132"/>
      <w:bookmarkEnd w:id="83"/>
      <w:bookmarkStart w:id="84" w:name="_Toc184313303"/>
      <w:bookmarkEnd w:id="84"/>
      <w:bookmarkStart w:id="85" w:name="_Toc184314459"/>
      <w:bookmarkEnd w:id="85"/>
      <w:bookmarkStart w:id="86" w:name="_Toc184313257"/>
      <w:bookmarkEnd w:id="86"/>
      <w:bookmarkStart w:id="87" w:name="_Toc184313281"/>
      <w:bookmarkEnd w:id="87"/>
      <w:bookmarkStart w:id="88" w:name="_Toc184312117"/>
      <w:bookmarkEnd w:id="88"/>
      <w:bookmarkStart w:id="89" w:name="_Toc184308064"/>
      <w:bookmarkEnd w:id="89"/>
      <w:bookmarkStart w:id="90" w:name="_Toc184308065"/>
      <w:bookmarkEnd w:id="90"/>
      <w:bookmarkStart w:id="91" w:name="_Toc184312088"/>
      <w:bookmarkEnd w:id="91"/>
      <w:bookmarkStart w:id="92" w:name="_Toc184308085"/>
      <w:bookmarkEnd w:id="92"/>
      <w:bookmarkStart w:id="93" w:name="_Toc184308075"/>
      <w:bookmarkEnd w:id="93"/>
      <w:bookmarkStart w:id="94" w:name="_Toc184308055"/>
      <w:bookmarkEnd w:id="94"/>
      <w:bookmarkStart w:id="95" w:name="_Toc184314419"/>
      <w:bookmarkEnd w:id="95"/>
      <w:bookmarkStart w:id="96" w:name="_Toc184313270"/>
      <w:bookmarkEnd w:id="96"/>
      <w:bookmarkStart w:id="97" w:name="_Toc184312076"/>
      <w:bookmarkEnd w:id="97"/>
      <w:bookmarkStart w:id="98" w:name="_Toc184312106"/>
      <w:bookmarkEnd w:id="98"/>
      <w:bookmarkStart w:id="99" w:name="_Toc184314468"/>
      <w:bookmarkEnd w:id="99"/>
      <w:bookmarkStart w:id="100" w:name="_Toc184313241"/>
      <w:bookmarkEnd w:id="100"/>
      <w:bookmarkStart w:id="101" w:name="_Toc184312135"/>
      <w:bookmarkEnd w:id="101"/>
      <w:bookmarkStart w:id="102" w:name="_Toc184314479"/>
      <w:bookmarkEnd w:id="102"/>
      <w:bookmarkStart w:id="103" w:name="_Toc184313287"/>
      <w:bookmarkEnd w:id="103"/>
      <w:bookmarkStart w:id="104" w:name="_Toc184314439"/>
      <w:bookmarkEnd w:id="104"/>
      <w:bookmarkStart w:id="105" w:name="_Toc184312134"/>
      <w:bookmarkEnd w:id="105"/>
      <w:bookmarkStart w:id="106" w:name="_Toc184313310"/>
      <w:bookmarkEnd w:id="106"/>
      <w:bookmarkStart w:id="107" w:name="_Toc184310286"/>
      <w:bookmarkEnd w:id="107"/>
      <w:bookmarkStart w:id="108" w:name="_Toc184312083"/>
      <w:bookmarkEnd w:id="108"/>
      <w:bookmarkStart w:id="109" w:name="_Toc184312121"/>
      <w:bookmarkEnd w:id="109"/>
      <w:bookmarkStart w:id="110" w:name="_Toc184308102"/>
      <w:bookmarkEnd w:id="110"/>
      <w:bookmarkStart w:id="111" w:name="_Toc184310322"/>
      <w:bookmarkEnd w:id="111"/>
      <w:bookmarkStart w:id="112" w:name="_Toc184312094"/>
      <w:bookmarkEnd w:id="112"/>
      <w:bookmarkStart w:id="113" w:name="_Toc184314435"/>
      <w:bookmarkEnd w:id="113"/>
      <w:bookmarkStart w:id="114" w:name="_Toc184308088"/>
      <w:bookmarkEnd w:id="114"/>
      <w:bookmarkStart w:id="115" w:name="_Toc184314413"/>
      <w:bookmarkEnd w:id="115"/>
      <w:bookmarkStart w:id="116" w:name="_Toc184308090"/>
      <w:bookmarkEnd w:id="116"/>
      <w:bookmarkStart w:id="117" w:name="_Toc184310317"/>
      <w:bookmarkEnd w:id="117"/>
      <w:bookmarkStart w:id="118" w:name="_Toc184312087"/>
      <w:bookmarkEnd w:id="118"/>
      <w:bookmarkStart w:id="119" w:name="_Toc184308058"/>
      <w:bookmarkEnd w:id="119"/>
      <w:bookmarkStart w:id="120" w:name="_Toc184314481"/>
      <w:bookmarkEnd w:id="120"/>
      <w:bookmarkStart w:id="121" w:name="_Toc184312072"/>
      <w:bookmarkEnd w:id="121"/>
      <w:bookmarkStart w:id="122" w:name="_Toc184308107"/>
      <w:bookmarkEnd w:id="122"/>
      <w:bookmarkStart w:id="123" w:name="_Toc184310308"/>
      <w:bookmarkEnd w:id="123"/>
      <w:bookmarkStart w:id="124" w:name="_Toc184314475"/>
      <w:bookmarkEnd w:id="124"/>
      <w:bookmarkStart w:id="125" w:name="_Toc184310305"/>
      <w:bookmarkEnd w:id="125"/>
      <w:bookmarkStart w:id="126" w:name="_Toc184314424"/>
      <w:bookmarkEnd w:id="126"/>
      <w:bookmarkStart w:id="127" w:name="_Toc184314425"/>
      <w:bookmarkEnd w:id="127"/>
      <w:bookmarkStart w:id="128" w:name="_Toc184312136"/>
      <w:bookmarkEnd w:id="128"/>
      <w:bookmarkStart w:id="129" w:name="_Toc184312090"/>
      <w:bookmarkEnd w:id="129"/>
      <w:bookmarkStart w:id="130" w:name="_Toc184308048"/>
      <w:bookmarkEnd w:id="130"/>
      <w:bookmarkStart w:id="131" w:name="_Toc184312137"/>
      <w:bookmarkEnd w:id="131"/>
      <w:bookmarkStart w:id="132" w:name="_Toc184308056"/>
      <w:bookmarkEnd w:id="132"/>
      <w:bookmarkStart w:id="133" w:name="_Toc184308051"/>
      <w:bookmarkEnd w:id="133"/>
      <w:bookmarkStart w:id="134" w:name="_Toc184308104"/>
      <w:bookmarkEnd w:id="134"/>
      <w:bookmarkStart w:id="135" w:name="_Toc184314476"/>
      <w:bookmarkEnd w:id="135"/>
      <w:bookmarkStart w:id="136" w:name="_Toc184313248"/>
      <w:bookmarkEnd w:id="136"/>
      <w:bookmarkStart w:id="137" w:name="_Toc184312098"/>
      <w:bookmarkEnd w:id="137"/>
      <w:bookmarkStart w:id="138" w:name="_Toc184312125"/>
      <w:bookmarkEnd w:id="138"/>
      <w:bookmarkStart w:id="139" w:name="_Toc184312112"/>
      <w:bookmarkEnd w:id="139"/>
      <w:bookmarkStart w:id="140" w:name="_Toc184310288"/>
      <w:bookmarkEnd w:id="140"/>
      <w:bookmarkStart w:id="141" w:name="_Toc184313299"/>
      <w:bookmarkEnd w:id="141"/>
      <w:bookmarkStart w:id="142" w:name="_Toc184314443"/>
      <w:bookmarkEnd w:id="142"/>
      <w:bookmarkStart w:id="143" w:name="_Toc184308054"/>
      <w:bookmarkEnd w:id="143"/>
      <w:bookmarkStart w:id="144" w:name="_Toc184312114"/>
      <w:bookmarkEnd w:id="144"/>
      <w:bookmarkStart w:id="145" w:name="_Toc184313298"/>
      <w:bookmarkEnd w:id="145"/>
      <w:bookmarkStart w:id="146" w:name="_Toc184312119"/>
      <w:bookmarkEnd w:id="146"/>
      <w:bookmarkStart w:id="147" w:name="_Toc184314452"/>
      <w:bookmarkEnd w:id="147"/>
      <w:bookmarkStart w:id="148" w:name="_Toc184312116"/>
      <w:bookmarkEnd w:id="148"/>
      <w:bookmarkStart w:id="149" w:name="_Toc184314436"/>
      <w:bookmarkEnd w:id="149"/>
      <w:bookmarkStart w:id="150" w:name="_Toc184310280"/>
      <w:bookmarkEnd w:id="150"/>
      <w:bookmarkStart w:id="151" w:name="_Toc184312130"/>
      <w:bookmarkEnd w:id="151"/>
      <w:bookmarkStart w:id="152" w:name="_Toc184313293"/>
      <w:bookmarkEnd w:id="152"/>
      <w:bookmarkStart w:id="153" w:name="_Toc184314446"/>
      <w:bookmarkEnd w:id="153"/>
      <w:bookmarkStart w:id="154" w:name="_Toc184313251"/>
      <w:bookmarkEnd w:id="154"/>
      <w:bookmarkStart w:id="155" w:name="_Toc184308073"/>
      <w:bookmarkEnd w:id="155"/>
      <w:bookmarkStart w:id="156" w:name="_Toc184314455"/>
      <w:bookmarkEnd w:id="156"/>
      <w:bookmarkStart w:id="157" w:name="_Toc184313288"/>
      <w:bookmarkEnd w:id="157"/>
      <w:bookmarkStart w:id="158" w:name="_Toc184312124"/>
      <w:bookmarkEnd w:id="158"/>
      <w:bookmarkStart w:id="159" w:name="_Toc184310294"/>
      <w:bookmarkEnd w:id="159"/>
      <w:bookmarkStart w:id="160" w:name="_Toc184314469"/>
      <w:bookmarkEnd w:id="160"/>
      <w:bookmarkStart w:id="161" w:name="_Toc184314465"/>
      <w:bookmarkEnd w:id="161"/>
      <w:bookmarkStart w:id="162" w:name="_Toc184308078"/>
      <w:bookmarkEnd w:id="162"/>
      <w:bookmarkStart w:id="163" w:name="_Toc184314464"/>
      <w:bookmarkEnd w:id="163"/>
      <w:bookmarkStart w:id="164" w:name="_Toc184308049"/>
      <w:bookmarkEnd w:id="164"/>
      <w:bookmarkStart w:id="165" w:name="_Toc184313247"/>
      <w:bookmarkEnd w:id="165"/>
      <w:bookmarkStart w:id="166" w:name="_Toc184310340"/>
      <w:bookmarkEnd w:id="166"/>
      <w:bookmarkStart w:id="167" w:name="_Toc184308036"/>
      <w:bookmarkEnd w:id="167"/>
      <w:bookmarkStart w:id="168" w:name="_Toc184310309"/>
      <w:bookmarkEnd w:id="168"/>
      <w:bookmarkStart w:id="169" w:name="_Toc184310302"/>
      <w:bookmarkEnd w:id="169"/>
      <w:bookmarkStart w:id="170" w:name="_Toc184308092"/>
      <w:bookmarkEnd w:id="170"/>
      <w:bookmarkStart w:id="171" w:name="_Toc184312133"/>
      <w:bookmarkEnd w:id="171"/>
      <w:bookmarkStart w:id="172" w:name="_Toc184310325"/>
      <w:bookmarkEnd w:id="172"/>
      <w:bookmarkStart w:id="173" w:name="_Toc184308037"/>
      <w:bookmarkEnd w:id="173"/>
      <w:bookmarkStart w:id="174" w:name="_Toc184308099"/>
      <w:bookmarkEnd w:id="174"/>
      <w:bookmarkStart w:id="175" w:name="_Toc184310330"/>
      <w:bookmarkEnd w:id="175"/>
      <w:bookmarkStart w:id="176" w:name="_Toc184312128"/>
      <w:bookmarkEnd w:id="176"/>
      <w:bookmarkStart w:id="177" w:name="_Toc184308068"/>
      <w:bookmarkEnd w:id="177"/>
      <w:bookmarkStart w:id="178" w:name="_Toc184313290"/>
      <w:bookmarkEnd w:id="178"/>
      <w:bookmarkStart w:id="179" w:name="_Toc184313253"/>
      <w:bookmarkEnd w:id="179"/>
      <w:bookmarkStart w:id="180" w:name="_Toc184310298"/>
      <w:bookmarkEnd w:id="180"/>
      <w:bookmarkStart w:id="181" w:name="_Toc184313276"/>
      <w:bookmarkEnd w:id="181"/>
      <w:bookmarkStart w:id="182" w:name="_Toc184308098"/>
      <w:bookmarkEnd w:id="182"/>
      <w:bookmarkStart w:id="183" w:name="_Toc184313269"/>
      <w:bookmarkEnd w:id="183"/>
      <w:bookmarkStart w:id="184" w:name="_Toc184310336"/>
      <w:bookmarkEnd w:id="184"/>
      <w:bookmarkStart w:id="185" w:name="_Toc184308074"/>
      <w:bookmarkEnd w:id="185"/>
      <w:bookmarkStart w:id="186" w:name="_Toc184312096"/>
      <w:bookmarkEnd w:id="186"/>
      <w:bookmarkStart w:id="187" w:name="_Toc184313240"/>
      <w:bookmarkEnd w:id="187"/>
      <w:bookmarkStart w:id="188" w:name="_Toc184314427"/>
      <w:bookmarkEnd w:id="188"/>
      <w:bookmarkStart w:id="189" w:name="_Toc184310327"/>
      <w:bookmarkEnd w:id="189"/>
      <w:bookmarkStart w:id="190" w:name="_Toc184310334"/>
      <w:bookmarkEnd w:id="190"/>
      <w:bookmarkStart w:id="191" w:name="_Toc184313255"/>
      <w:bookmarkEnd w:id="191"/>
      <w:bookmarkStart w:id="192" w:name="_Toc184313297"/>
      <w:bookmarkEnd w:id="192"/>
      <w:bookmarkStart w:id="193" w:name="_Toc184308072"/>
      <w:bookmarkEnd w:id="193"/>
      <w:bookmarkStart w:id="194" w:name="_Toc184308069"/>
      <w:bookmarkEnd w:id="194"/>
      <w:bookmarkStart w:id="195" w:name="_Toc184313242"/>
      <w:bookmarkEnd w:id="195"/>
      <w:bookmarkStart w:id="196" w:name="_Toc184308077"/>
      <w:bookmarkEnd w:id="196"/>
      <w:bookmarkStart w:id="197" w:name="_Toc184313278"/>
      <w:bookmarkEnd w:id="197"/>
      <w:bookmarkStart w:id="198" w:name="_Toc184313279"/>
      <w:bookmarkEnd w:id="198"/>
      <w:bookmarkStart w:id="199" w:name="_Toc184310304"/>
      <w:bookmarkEnd w:id="199"/>
      <w:bookmarkStart w:id="200" w:name="_Toc184308047"/>
      <w:bookmarkEnd w:id="200"/>
      <w:bookmarkStart w:id="201" w:name="_Toc184314423"/>
      <w:bookmarkEnd w:id="201"/>
      <w:bookmarkStart w:id="202" w:name="_Toc184312113"/>
      <w:bookmarkEnd w:id="202"/>
      <w:bookmarkStart w:id="203" w:name="_Toc184312131"/>
      <w:bookmarkEnd w:id="203"/>
      <w:bookmarkStart w:id="204" w:name="_Toc184312122"/>
      <w:bookmarkEnd w:id="204"/>
      <w:bookmarkStart w:id="205" w:name="_Toc184313285"/>
      <w:bookmarkEnd w:id="205"/>
      <w:bookmarkStart w:id="206" w:name="_Toc184313258"/>
      <w:bookmarkEnd w:id="206"/>
      <w:bookmarkStart w:id="207" w:name="_Toc184314437"/>
      <w:bookmarkEnd w:id="207"/>
      <w:bookmarkStart w:id="208" w:name="_Toc184313271"/>
      <w:bookmarkEnd w:id="208"/>
      <w:bookmarkStart w:id="209" w:name="_Toc184308095"/>
      <w:bookmarkEnd w:id="209"/>
      <w:bookmarkStart w:id="210" w:name="_Toc184310332"/>
      <w:bookmarkEnd w:id="210"/>
      <w:bookmarkStart w:id="211" w:name="_Toc184314422"/>
      <w:bookmarkEnd w:id="211"/>
      <w:bookmarkStart w:id="212" w:name="_Toc184308070"/>
      <w:bookmarkEnd w:id="212"/>
      <w:bookmarkStart w:id="213" w:name="_Toc184314451"/>
      <w:bookmarkEnd w:id="213"/>
      <w:bookmarkStart w:id="214" w:name="_Toc184312107"/>
      <w:bookmarkEnd w:id="214"/>
      <w:bookmarkStart w:id="215" w:name="_Toc184313263"/>
      <w:bookmarkEnd w:id="215"/>
      <w:bookmarkStart w:id="216" w:name="_Toc184310307"/>
      <w:bookmarkEnd w:id="216"/>
      <w:bookmarkStart w:id="217" w:name="_Toc184308080"/>
      <w:bookmarkEnd w:id="217"/>
      <w:bookmarkStart w:id="218" w:name="_Toc184313268"/>
      <w:bookmarkEnd w:id="218"/>
      <w:bookmarkStart w:id="219" w:name="_Toc184310338"/>
      <w:bookmarkEnd w:id="219"/>
      <w:bookmarkStart w:id="220" w:name="_Toc184310321"/>
      <w:bookmarkEnd w:id="220"/>
      <w:bookmarkStart w:id="221" w:name="_Toc184312118"/>
      <w:bookmarkEnd w:id="221"/>
      <w:bookmarkStart w:id="222" w:name="_Toc184308052"/>
      <w:bookmarkEnd w:id="222"/>
      <w:bookmarkStart w:id="223" w:name="_Toc184313286"/>
      <w:bookmarkEnd w:id="223"/>
      <w:bookmarkStart w:id="224" w:name="_Toc184310313"/>
      <w:bookmarkEnd w:id="224"/>
      <w:bookmarkStart w:id="225" w:name="_Toc184310320"/>
      <w:bookmarkEnd w:id="225"/>
      <w:bookmarkStart w:id="226" w:name="_Toc184308093"/>
      <w:bookmarkEnd w:id="226"/>
      <w:bookmarkStart w:id="227" w:name="_Toc184313289"/>
      <w:bookmarkEnd w:id="227"/>
      <w:bookmarkStart w:id="228" w:name="_Toc184310275"/>
      <w:bookmarkEnd w:id="228"/>
      <w:bookmarkStart w:id="229" w:name="_Toc184310276"/>
      <w:bookmarkEnd w:id="229"/>
      <w:bookmarkStart w:id="230" w:name="_Toc184310310"/>
      <w:bookmarkEnd w:id="230"/>
      <w:bookmarkStart w:id="231" w:name="_Toc184310343"/>
      <w:bookmarkEnd w:id="231"/>
      <w:bookmarkStart w:id="232" w:name="_Toc184313302"/>
      <w:bookmarkEnd w:id="232"/>
      <w:bookmarkStart w:id="233" w:name="_Toc184313250"/>
      <w:bookmarkEnd w:id="233"/>
      <w:bookmarkStart w:id="234" w:name="_Toc184314448"/>
      <w:bookmarkEnd w:id="234"/>
      <w:bookmarkStart w:id="235" w:name="_Toc184312126"/>
      <w:bookmarkEnd w:id="235"/>
      <w:bookmarkStart w:id="236" w:name="_Toc184308060"/>
      <w:bookmarkEnd w:id="236"/>
      <w:bookmarkStart w:id="237" w:name="_Toc184313280"/>
      <w:bookmarkEnd w:id="237"/>
      <w:bookmarkStart w:id="238" w:name="_Toc184310329"/>
      <w:bookmarkEnd w:id="238"/>
      <w:bookmarkStart w:id="239" w:name="_Toc184312069"/>
      <w:bookmarkEnd w:id="239"/>
      <w:bookmarkStart w:id="240" w:name="_Toc184308053"/>
      <w:bookmarkEnd w:id="240"/>
      <w:bookmarkStart w:id="241" w:name="_Toc184310315"/>
      <w:bookmarkEnd w:id="241"/>
      <w:bookmarkStart w:id="242" w:name="_Toc184313265"/>
      <w:bookmarkEnd w:id="242"/>
      <w:bookmarkStart w:id="243" w:name="_Toc184313292"/>
      <w:bookmarkEnd w:id="243"/>
      <w:bookmarkStart w:id="244" w:name="_Toc184308101"/>
      <w:bookmarkEnd w:id="244"/>
      <w:bookmarkStart w:id="245" w:name="_Toc184313252"/>
      <w:bookmarkEnd w:id="245"/>
      <w:bookmarkStart w:id="246" w:name="_Toc184310277"/>
      <w:bookmarkEnd w:id="246"/>
      <w:bookmarkStart w:id="247" w:name="_Toc184314441"/>
      <w:bookmarkEnd w:id="247"/>
      <w:bookmarkStart w:id="248" w:name="_Toc184310297"/>
      <w:bookmarkEnd w:id="248"/>
      <w:bookmarkStart w:id="249" w:name="_Toc184310282"/>
      <w:bookmarkEnd w:id="249"/>
      <w:bookmarkStart w:id="250" w:name="_Toc184314467"/>
      <w:bookmarkEnd w:id="250"/>
      <w:bookmarkStart w:id="251" w:name="_Toc184310292"/>
      <w:bookmarkEnd w:id="251"/>
      <w:bookmarkStart w:id="252" w:name="_Toc184313294"/>
      <w:bookmarkEnd w:id="252"/>
      <w:bookmarkStart w:id="253" w:name="_Toc184310318"/>
      <w:bookmarkEnd w:id="253"/>
      <w:bookmarkStart w:id="254" w:name="_Toc184308082"/>
      <w:bookmarkEnd w:id="254"/>
      <w:bookmarkStart w:id="255" w:name="_Toc184313260"/>
      <w:bookmarkEnd w:id="255"/>
      <w:bookmarkStart w:id="256" w:name="_Toc184314471"/>
      <w:bookmarkEnd w:id="256"/>
      <w:bookmarkStart w:id="257" w:name="_Toc184313256"/>
      <w:bookmarkEnd w:id="257"/>
      <w:bookmarkStart w:id="258" w:name="_Toc184308076"/>
      <w:bookmarkEnd w:id="258"/>
      <w:bookmarkStart w:id="259" w:name="_Toc184310295"/>
      <w:bookmarkEnd w:id="259"/>
      <w:bookmarkStart w:id="260" w:name="_Toc184313296"/>
      <w:bookmarkEnd w:id="260"/>
      <w:bookmarkStart w:id="261" w:name="_Toc184313249"/>
      <w:bookmarkEnd w:id="261"/>
      <w:bookmarkStart w:id="262" w:name="_Toc184314430"/>
      <w:bookmarkEnd w:id="262"/>
      <w:bookmarkStart w:id="263" w:name="_Toc184313305"/>
      <w:bookmarkEnd w:id="263"/>
      <w:bookmarkStart w:id="264" w:name="_Toc184308097"/>
      <w:bookmarkEnd w:id="264"/>
      <w:bookmarkStart w:id="265" w:name="_Toc184313307"/>
      <w:bookmarkEnd w:id="265"/>
      <w:bookmarkStart w:id="266" w:name="_Toc184310281"/>
      <w:bookmarkEnd w:id="266"/>
      <w:bookmarkStart w:id="267" w:name="_Toc184313309"/>
      <w:bookmarkEnd w:id="267"/>
      <w:bookmarkStart w:id="268" w:name="_Toc184314460"/>
      <w:bookmarkEnd w:id="268"/>
      <w:bookmarkStart w:id="269" w:name="_Toc184308063"/>
      <w:bookmarkEnd w:id="269"/>
      <w:bookmarkStart w:id="270" w:name="_Toc184313291"/>
      <w:bookmarkEnd w:id="270"/>
      <w:bookmarkStart w:id="271" w:name="_Toc184314456"/>
      <w:bookmarkEnd w:id="271"/>
      <w:bookmarkStart w:id="272" w:name="_Toc184312103"/>
      <w:bookmarkEnd w:id="272"/>
      <w:bookmarkStart w:id="273" w:name="_Toc184312101"/>
      <w:bookmarkEnd w:id="273"/>
      <w:bookmarkStart w:id="274" w:name="_Toc184308079"/>
      <w:bookmarkEnd w:id="274"/>
      <w:bookmarkStart w:id="275" w:name="_Toc184312080"/>
      <w:bookmarkEnd w:id="275"/>
      <w:bookmarkStart w:id="276" w:name="_Toc184314416"/>
      <w:bookmarkEnd w:id="276"/>
      <w:bookmarkStart w:id="277" w:name="_Toc184310328"/>
      <w:bookmarkEnd w:id="277"/>
      <w:bookmarkStart w:id="278" w:name="_Toc184312110"/>
      <w:bookmarkEnd w:id="278"/>
      <w:bookmarkStart w:id="279" w:name="_Toc184314410"/>
      <w:bookmarkEnd w:id="279"/>
      <w:bookmarkStart w:id="280" w:name="_Toc184312070"/>
      <w:bookmarkEnd w:id="280"/>
      <w:bookmarkStart w:id="281" w:name="_Toc184314429"/>
      <w:bookmarkEnd w:id="281"/>
      <w:bookmarkStart w:id="282" w:name="_Toc184314426"/>
      <w:bookmarkEnd w:id="282"/>
      <w:bookmarkStart w:id="283" w:name="_Toc184308050"/>
      <w:bookmarkEnd w:id="283"/>
      <w:bookmarkStart w:id="284" w:name="_Toc184312095"/>
      <w:bookmarkEnd w:id="284"/>
      <w:bookmarkStart w:id="285" w:name="_Toc184310299"/>
      <w:bookmarkEnd w:id="285"/>
      <w:bookmarkStart w:id="286" w:name="_Toc184312104"/>
      <w:bookmarkEnd w:id="286"/>
      <w:bookmarkStart w:id="287" w:name="_Toc184310293"/>
      <w:bookmarkEnd w:id="287"/>
      <w:bookmarkStart w:id="288" w:name="_Toc184308059"/>
      <w:bookmarkEnd w:id="288"/>
      <w:bookmarkStart w:id="289" w:name="_Toc184314462"/>
      <w:bookmarkEnd w:id="289"/>
      <w:bookmarkStart w:id="290" w:name="_Toc184314477"/>
      <w:bookmarkEnd w:id="290"/>
      <w:bookmarkStart w:id="291" w:name="_Toc184313283"/>
      <w:bookmarkEnd w:id="291"/>
      <w:bookmarkStart w:id="292" w:name="_Toc184308071"/>
      <w:bookmarkEnd w:id="292"/>
      <w:bookmarkStart w:id="293" w:name="_Toc184310339"/>
      <w:bookmarkEnd w:id="293"/>
      <w:bookmarkStart w:id="294" w:name="_Toc184308039"/>
      <w:bookmarkEnd w:id="294"/>
      <w:bookmarkStart w:id="295" w:name="_Toc184310300"/>
      <w:bookmarkEnd w:id="295"/>
      <w:bookmarkStart w:id="296" w:name="_Toc184313274"/>
      <w:bookmarkEnd w:id="296"/>
      <w:bookmarkStart w:id="297" w:name="_Toc184312078"/>
      <w:bookmarkEnd w:id="297"/>
      <w:bookmarkStart w:id="298" w:name="_Toc184314478"/>
      <w:bookmarkEnd w:id="298"/>
      <w:bookmarkStart w:id="299" w:name="_Toc184310316"/>
      <w:bookmarkEnd w:id="299"/>
      <w:bookmarkStart w:id="300" w:name="_Toc184310287"/>
      <w:bookmarkEnd w:id="300"/>
      <w:bookmarkStart w:id="301" w:name="_Toc184310312"/>
      <w:bookmarkEnd w:id="301"/>
      <w:bookmarkStart w:id="302" w:name="_Toc184313284"/>
      <w:bookmarkEnd w:id="302"/>
      <w:bookmarkStart w:id="303" w:name="_Toc184314421"/>
      <w:bookmarkEnd w:id="303"/>
      <w:bookmarkStart w:id="304" w:name="_Toc184312100"/>
      <w:bookmarkEnd w:id="304"/>
      <w:bookmarkStart w:id="305" w:name="_Toc184310341"/>
      <w:bookmarkEnd w:id="305"/>
      <w:bookmarkStart w:id="306" w:name="_Toc184312105"/>
      <w:bookmarkEnd w:id="306"/>
      <w:bookmarkStart w:id="307" w:name="_Toc184314433"/>
      <w:bookmarkEnd w:id="307"/>
      <w:bookmarkStart w:id="308" w:name="_Toc184312115"/>
      <w:bookmarkEnd w:id="308"/>
      <w:bookmarkStart w:id="309" w:name="_Toc184310344"/>
      <w:bookmarkEnd w:id="309"/>
      <w:bookmarkStart w:id="310" w:name="_Toc184312099"/>
      <w:bookmarkEnd w:id="310"/>
      <w:bookmarkStart w:id="311" w:name="_Toc184313239"/>
      <w:bookmarkEnd w:id="311"/>
      <w:bookmarkStart w:id="312" w:name="_Toc184310324"/>
      <w:bookmarkEnd w:id="312"/>
      <w:bookmarkStart w:id="313" w:name="_Toc184313266"/>
      <w:bookmarkEnd w:id="313"/>
      <w:bookmarkStart w:id="314" w:name="_Toc184312111"/>
      <w:bookmarkEnd w:id="314"/>
      <w:bookmarkStart w:id="315" w:name="_Toc184313262"/>
      <w:bookmarkEnd w:id="315"/>
      <w:bookmarkStart w:id="316" w:name="_Toc184308041"/>
      <w:bookmarkEnd w:id="316"/>
      <w:bookmarkStart w:id="317" w:name="_Toc184313243"/>
      <w:bookmarkEnd w:id="317"/>
      <w:bookmarkStart w:id="318" w:name="_Toc184314440"/>
      <w:bookmarkEnd w:id="318"/>
      <w:bookmarkStart w:id="319" w:name="_Toc184313264"/>
      <w:bookmarkEnd w:id="319"/>
      <w:bookmarkStart w:id="320" w:name="_Toc184308067"/>
      <w:bookmarkEnd w:id="320"/>
      <w:bookmarkStart w:id="321" w:name="_Toc184314415"/>
      <w:bookmarkEnd w:id="321"/>
      <w:bookmarkStart w:id="322" w:name="_Toc184313261"/>
      <w:bookmarkEnd w:id="322"/>
      <w:bookmarkStart w:id="323" w:name="_Toc184312093"/>
      <w:bookmarkEnd w:id="323"/>
      <w:bookmarkStart w:id="324" w:name="_Toc184312074"/>
      <w:bookmarkEnd w:id="324"/>
      <w:bookmarkStart w:id="325" w:name="_Toc184314418"/>
      <w:bookmarkEnd w:id="325"/>
      <w:bookmarkStart w:id="326" w:name="_Toc184312089"/>
      <w:bookmarkEnd w:id="326"/>
      <w:bookmarkStart w:id="327" w:name="_Toc184310296"/>
      <w:bookmarkEnd w:id="327"/>
      <w:bookmarkStart w:id="328" w:name="_Toc184310319"/>
      <w:bookmarkEnd w:id="328"/>
      <w:bookmarkStart w:id="329" w:name="_Toc184312073"/>
      <w:bookmarkEnd w:id="329"/>
      <w:bookmarkStart w:id="330" w:name="_Toc184313275"/>
      <w:bookmarkEnd w:id="330"/>
      <w:bookmarkStart w:id="331" w:name="_Toc184308066"/>
      <w:bookmarkEnd w:id="331"/>
      <w:bookmarkStart w:id="332" w:name="_Toc184308045"/>
      <w:bookmarkEnd w:id="332"/>
      <w:bookmarkStart w:id="333" w:name="_Toc184313277"/>
      <w:bookmarkEnd w:id="333"/>
      <w:bookmarkStart w:id="334" w:name="_Toc184312102"/>
      <w:bookmarkEnd w:id="334"/>
      <w:bookmarkStart w:id="335" w:name="_Toc184308089"/>
      <w:bookmarkEnd w:id="335"/>
      <w:bookmarkStart w:id="336" w:name="_Toc184310306"/>
      <w:bookmarkEnd w:id="336"/>
      <w:bookmarkStart w:id="337" w:name="_Toc184308087"/>
      <w:bookmarkEnd w:id="337"/>
      <w:bookmarkStart w:id="338" w:name="_Toc184310284"/>
      <w:bookmarkEnd w:id="338"/>
      <w:bookmarkStart w:id="339" w:name="_Toc184314428"/>
      <w:bookmarkEnd w:id="339"/>
      <w:bookmarkStart w:id="340" w:name="_Toc184308044"/>
      <w:bookmarkEnd w:id="340"/>
      <w:bookmarkStart w:id="341" w:name="_Toc184314445"/>
      <w:bookmarkEnd w:id="341"/>
      <w:bookmarkStart w:id="342" w:name="_Toc184312079"/>
      <w:bookmarkEnd w:id="342"/>
      <w:bookmarkStart w:id="343" w:name="_Toc184308062"/>
      <w:bookmarkEnd w:id="343"/>
      <w:bookmarkStart w:id="344" w:name="_Toc184314457"/>
      <w:bookmarkEnd w:id="344"/>
      <w:bookmarkStart w:id="345" w:name="_Toc184314474"/>
      <w:bookmarkEnd w:id="345"/>
      <w:bookmarkStart w:id="346" w:name="_Toc184312092"/>
      <w:bookmarkEnd w:id="346"/>
      <w:bookmarkStart w:id="347" w:name="_Toc184314411"/>
      <w:bookmarkEnd w:id="347"/>
      <w:bookmarkStart w:id="348" w:name="_Toc184314442"/>
      <w:bookmarkEnd w:id="348"/>
      <w:bookmarkStart w:id="349" w:name="_Toc184312127"/>
      <w:bookmarkEnd w:id="349"/>
      <w:bookmarkStart w:id="350" w:name="_Toc184313259"/>
      <w:bookmarkEnd w:id="350"/>
      <w:bookmarkStart w:id="351" w:name="_Toc184312138"/>
      <w:bookmarkEnd w:id="351"/>
      <w:bookmarkStart w:id="352" w:name="_Toc184312086"/>
      <w:bookmarkEnd w:id="352"/>
      <w:bookmarkStart w:id="353" w:name="_Toc184314431"/>
      <w:bookmarkEnd w:id="353"/>
      <w:bookmarkStart w:id="354" w:name="_Toc184314473"/>
      <w:bookmarkEnd w:id="354"/>
      <w:bookmarkStart w:id="355" w:name="_Toc184314414"/>
      <w:bookmarkEnd w:id="355"/>
      <w:bookmarkStart w:id="356" w:name="_Toc184314432"/>
      <w:bookmarkEnd w:id="356"/>
      <w:bookmarkStart w:id="357" w:name="_Toc184308108"/>
      <w:bookmarkEnd w:id="357"/>
      <w:bookmarkStart w:id="358" w:name="_Toc184313244"/>
      <w:bookmarkEnd w:id="358"/>
      <w:bookmarkStart w:id="359" w:name="_Toc184310285"/>
      <w:bookmarkEnd w:id="359"/>
      <w:bookmarkStart w:id="360" w:name="_Toc184312081"/>
      <w:bookmarkEnd w:id="360"/>
      <w:bookmarkStart w:id="361" w:name="_Toc184308094"/>
      <w:bookmarkEnd w:id="361"/>
      <w:bookmarkStart w:id="362" w:name="_Toc184313295"/>
      <w:bookmarkEnd w:id="362"/>
      <w:bookmarkStart w:id="363" w:name="_Toc184310323"/>
      <w:bookmarkEnd w:id="363"/>
      <w:bookmarkStart w:id="364" w:name="_Toc184312067"/>
      <w:bookmarkEnd w:id="364"/>
      <w:bookmarkStart w:id="365" w:name="_Toc184312071"/>
      <w:bookmarkEnd w:id="365"/>
      <w:bookmarkStart w:id="366" w:name="_Toc184308086"/>
      <w:bookmarkEnd w:id="366"/>
      <w:bookmarkStart w:id="367" w:name="_Toc184310314"/>
      <w:bookmarkEnd w:id="367"/>
      <w:bookmarkStart w:id="368" w:name="_Toc184308042"/>
      <w:bookmarkEnd w:id="368"/>
      <w:bookmarkStart w:id="369" w:name="_Toc184313238"/>
      <w:bookmarkEnd w:id="369"/>
      <w:bookmarkStart w:id="370" w:name="_Toc184314449"/>
      <w:bookmarkEnd w:id="370"/>
      <w:bookmarkStart w:id="371" w:name="_Toc184314472"/>
      <w:bookmarkEnd w:id="371"/>
      <w:bookmarkStart w:id="372" w:name="_Toc184312129"/>
      <w:bookmarkEnd w:id="372"/>
      <w:bookmarkStart w:id="373" w:name="_Toc184308100"/>
      <w:bookmarkEnd w:id="373"/>
      <w:bookmarkStart w:id="374" w:name="_Toc184313272"/>
      <w:bookmarkEnd w:id="374"/>
      <w:bookmarkStart w:id="375" w:name="_Toc184312075"/>
      <w:bookmarkEnd w:id="375"/>
      <w:bookmarkStart w:id="376" w:name="_Toc184312139"/>
      <w:bookmarkEnd w:id="376"/>
      <w:bookmarkStart w:id="377" w:name="_Toc184310311"/>
      <w:bookmarkEnd w:id="377"/>
      <w:bookmarkStart w:id="378" w:name="_Toc184314461"/>
      <w:bookmarkEnd w:id="378"/>
      <w:bookmarkStart w:id="379" w:name="_Toc184313254"/>
      <w:bookmarkEnd w:id="379"/>
      <w:bookmarkStart w:id="380" w:name="_Toc184313301"/>
      <w:bookmarkEnd w:id="380"/>
      <w:bookmarkStart w:id="381" w:name="_Toc184310303"/>
      <w:bookmarkEnd w:id="381"/>
      <w:bookmarkStart w:id="382" w:name="_Toc184310283"/>
      <w:bookmarkEnd w:id="382"/>
      <w:bookmarkStart w:id="383" w:name="_Toc184314447"/>
      <w:bookmarkEnd w:id="383"/>
      <w:bookmarkStart w:id="384" w:name="_Toc184313282"/>
      <w:bookmarkEnd w:id="384"/>
      <w:bookmarkStart w:id="385" w:name="_Toc184308096"/>
      <w:bookmarkEnd w:id="385"/>
      <w:bookmarkStart w:id="386" w:name="_Toc184310289"/>
      <w:bookmarkEnd w:id="386"/>
      <w:bookmarkStart w:id="387" w:name="_Toc184314482"/>
      <w:bookmarkEnd w:id="387"/>
      <w:bookmarkStart w:id="388" w:name="_Toc184314420"/>
      <w:bookmarkEnd w:id="388"/>
      <w:bookmarkStart w:id="389" w:name="_Toc184310272"/>
      <w:bookmarkEnd w:id="389"/>
      <w:bookmarkStart w:id="390" w:name="_Toc184310279"/>
      <w:bookmarkEnd w:id="390"/>
      <w:bookmarkStart w:id="391" w:name="_Toc184310333"/>
      <w:bookmarkEnd w:id="391"/>
      <w:bookmarkStart w:id="392" w:name="_Toc184312085"/>
      <w:bookmarkEnd w:id="392"/>
      <w:bookmarkStart w:id="393" w:name="_Toc184314450"/>
      <w:bookmarkEnd w:id="393"/>
      <w:bookmarkStart w:id="394" w:name="_Toc184308106"/>
      <w:bookmarkEnd w:id="394"/>
      <w:bookmarkStart w:id="395" w:name="_Toc184310301"/>
      <w:bookmarkEnd w:id="395"/>
      <w:bookmarkStart w:id="396" w:name="_Toc184313306"/>
      <w:bookmarkEnd w:id="396"/>
      <w:bookmarkStart w:id="397" w:name="_Toc184314444"/>
      <w:bookmarkEnd w:id="397"/>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3"/>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3"/>
        <w:gridCol w:w="4933"/>
        <w:gridCol w:w="797"/>
        <w:gridCol w:w="1005"/>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3" w:hRule="atLeast"/>
          <w:tblHeade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wordWrap/>
              <w:snapToGrid/>
              <w:spacing w:line="360" w:lineRule="auto"/>
              <w:jc w:val="center"/>
              <w:textAlignment w:val="auto"/>
              <w:outlineLvl w:val="0"/>
              <w:rPr>
                <w:rFonts w:hint="eastAsia" w:ascii="宋体" w:hAnsi="宋体" w:eastAsia="宋体" w:cs="宋体"/>
                <w:b/>
                <w:color w:val="auto"/>
                <w:szCs w:val="24"/>
                <w:highlight w:val="none"/>
              </w:rPr>
            </w:pPr>
            <w:r>
              <w:rPr>
                <w:rFonts w:hint="eastAsia" w:ascii="宋体" w:hAnsi="宋体" w:eastAsia="宋体" w:cs="宋体"/>
                <w:bCs/>
                <w:color w:val="auto"/>
                <w:sz w:val="24"/>
                <w:highlight w:val="none"/>
              </w:rPr>
              <w:t>序号</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ind w:firstLine="1560" w:firstLineChars="65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评标标准</w:t>
            </w:r>
          </w:p>
        </w:tc>
        <w:tc>
          <w:tcPr>
            <w:tcW w:w="797"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jc w:val="center"/>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权重</w:t>
            </w:r>
          </w:p>
        </w:tc>
        <w:tc>
          <w:tcPr>
            <w:tcW w:w="1005"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jc w:val="center"/>
              <w:textAlignment w:val="auto"/>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444" w:type="dxa"/>
            <w:tcBorders>
              <w:top w:val="single" w:color="000000" w:sz="4" w:space="0"/>
              <w:left w:val="single" w:color="000000" w:sz="4" w:space="0"/>
              <w:bottom w:val="single" w:color="000000" w:sz="4" w:space="0"/>
              <w:right w:val="single" w:color="000000" w:sz="4" w:space="0"/>
            </w:tcBorders>
            <w:vAlign w:val="top"/>
          </w:tcPr>
          <w:p>
            <w:pPr>
              <w:wordWrap/>
              <w:snapToGrid/>
              <w:spacing w:line="24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r>
              <w:rPr>
                <w:rFonts w:hint="eastAsia" w:ascii="宋体" w:hAnsi="宋体" w:eastAsia="宋体" w:cs="宋体"/>
                <w:color w:val="auto"/>
                <w:sz w:val="24"/>
                <w:szCs w:val="24"/>
                <w:highlight w:val="none"/>
                <w:shd w:val="clear" w:color="auto" w:fill="FFFFFF"/>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w:t>
            </w:r>
          </w:p>
        </w:tc>
        <w:tc>
          <w:tcPr>
            <w:tcW w:w="493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所投产品具体配置、技术参数及偏离情况</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所有指标均满足采购文件技术参数等要求的，得基本分3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”号指标如有一项及以上不满足的，本项3</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分基本分不得分；其它指标负偏离或未响应的，每项扣5分，扣完为止。</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2</w:t>
            </w:r>
          </w:p>
        </w:tc>
        <w:tc>
          <w:tcPr>
            <w:tcW w:w="493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所投产品具体配置、技术参数及偏离情况</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所有指标均满足采购文件技术参数等要求的，带“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”号指标</w:t>
            </w:r>
            <w:r>
              <w:rPr>
                <w:rFonts w:hint="eastAsia" w:ascii="宋体" w:hAnsi="宋体" w:eastAsia="宋体" w:cs="宋体"/>
                <w:color w:val="auto"/>
                <w:sz w:val="24"/>
                <w:szCs w:val="24"/>
                <w:highlight w:val="none"/>
                <w:lang w:eastAsia="zh-CN"/>
              </w:rPr>
              <w:t>优于招标文件要求</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每一项加</w:t>
            </w:r>
            <w:r>
              <w:rPr>
                <w:rFonts w:hint="eastAsia" w:ascii="宋体" w:hAnsi="宋体" w:eastAsia="宋体" w:cs="宋体"/>
                <w:color w:val="auto"/>
                <w:sz w:val="24"/>
                <w:szCs w:val="24"/>
                <w:highlight w:val="none"/>
                <w:lang w:val="en-US" w:eastAsia="zh-CN"/>
              </w:rPr>
              <w:t>1分，最高得3分</w:t>
            </w:r>
            <w:r>
              <w:rPr>
                <w:rFonts w:hint="eastAsia" w:ascii="宋体" w:hAnsi="宋体" w:cs="宋体"/>
                <w:color w:val="auto"/>
                <w:sz w:val="24"/>
                <w:szCs w:val="24"/>
                <w:highlight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3</w:t>
            </w:r>
          </w:p>
        </w:tc>
        <w:tc>
          <w:tcPr>
            <w:tcW w:w="493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实施计划方案</w:t>
            </w:r>
            <w:r>
              <w:rPr>
                <w:rFonts w:hint="eastAsia" w:ascii="宋体" w:hAnsi="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rPr>
              <w:t>提出合理的项目整体实施方案</w:t>
            </w:r>
            <w:r>
              <w:rPr>
                <w:rFonts w:hint="eastAsia" w:ascii="宋体" w:hAnsi="宋体" w:eastAsia="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②提出合理可行的</w:t>
            </w:r>
            <w:r>
              <w:rPr>
                <w:rFonts w:hint="eastAsia" w:ascii="宋体" w:hAnsi="宋体" w:eastAsia="宋体" w:cs="宋体"/>
                <w:color w:val="auto"/>
                <w:sz w:val="24"/>
                <w:szCs w:val="24"/>
                <w:highlight w:val="none"/>
                <w:lang w:eastAsia="zh-CN"/>
              </w:rPr>
              <w:t>验收方案</w:t>
            </w:r>
            <w:r>
              <w:rPr>
                <w:rFonts w:hint="eastAsia" w:ascii="宋体" w:hAnsi="宋体" w:cs="宋体"/>
                <w:color w:val="auto"/>
                <w:sz w:val="24"/>
                <w:szCs w:val="24"/>
                <w:highlight w:val="none"/>
                <w:lang w:eastAsia="zh-CN"/>
              </w:rPr>
              <w:t>。</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cs="宋体"/>
                <w:color w:val="auto"/>
                <w:sz w:val="24"/>
                <w:szCs w:val="24"/>
                <w:highlight w:val="none"/>
                <w:lang w:val="en-US" w:eastAsia="zh-CN"/>
              </w:rPr>
              <w:t>每一项</w:t>
            </w:r>
            <w:r>
              <w:rPr>
                <w:rFonts w:hint="eastAsia" w:ascii="宋体" w:hAnsi="宋体" w:eastAsia="宋体" w:cs="宋体"/>
                <w:color w:val="auto"/>
                <w:sz w:val="24"/>
                <w:szCs w:val="24"/>
                <w:highlight w:val="none"/>
                <w:lang w:eastAsia="zh-CN"/>
              </w:rPr>
              <w:t>方案完整、针对性强得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分，方案欠完整、针对性一般得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lang w:eastAsia="zh-CN"/>
              </w:rPr>
              <w:t>分，不提供方案不得分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本项最高分2分。</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Cs w:val="24"/>
                <w:highlight w:val="none"/>
                <w:lang w:val="en-US" w:eastAsia="zh-CN"/>
              </w:rPr>
              <w:t>实施要求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4</w:t>
            </w:r>
          </w:p>
        </w:tc>
        <w:tc>
          <w:tcPr>
            <w:tcW w:w="493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供货方案：</w:t>
            </w:r>
          </w:p>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①根据货物交付时间节点，落实送货安装时间和人员安排；</w:t>
            </w:r>
          </w:p>
          <w:p>
            <w:pPr>
              <w:pStyle w:val="85"/>
              <w:wordWrap/>
              <w:snapToGrid/>
              <w:spacing w:before="0"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②供货到校</w:t>
            </w:r>
            <w:r>
              <w:rPr>
                <w:rFonts w:hint="eastAsia" w:ascii="宋体" w:hAnsi="宋体" w:eastAsia="宋体" w:cs="宋体"/>
                <w:color w:val="auto"/>
                <w:sz w:val="24"/>
                <w:highlight w:val="none"/>
              </w:rPr>
              <w:t>现场临时堆放</w:t>
            </w:r>
            <w:r>
              <w:rPr>
                <w:rFonts w:hint="eastAsia" w:ascii="宋体" w:hAnsi="宋体" w:cs="宋体"/>
                <w:color w:val="auto"/>
                <w:sz w:val="24"/>
                <w:highlight w:val="none"/>
                <w:lang w:val="en-US" w:eastAsia="zh-CN"/>
              </w:rPr>
              <w:t>方案；</w:t>
            </w:r>
          </w:p>
          <w:p>
            <w:pPr>
              <w:pStyle w:val="85"/>
              <w:wordWrap/>
              <w:snapToGrid/>
              <w:spacing w:before="0" w:line="240" w:lineRule="auto"/>
              <w:ind w:firstLine="0" w:firstLineChars="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③针对本项目货物的包装、运输方案。</w:t>
            </w:r>
          </w:p>
          <w:p>
            <w:pPr>
              <w:pStyle w:val="85"/>
              <w:wordWrap/>
              <w:snapToGrid/>
              <w:spacing w:before="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注：每一项方案完整、针对性强得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分，方案欠完整、针对性一般得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分，不提供方案不得分</w:t>
            </w:r>
            <w:r>
              <w:rPr>
                <w:rFonts w:hint="eastAsia" w:ascii="宋体" w:hAnsi="宋体" w:cs="宋体"/>
                <w:color w:val="auto"/>
                <w:sz w:val="24"/>
                <w:szCs w:val="24"/>
                <w:highlight w:val="none"/>
                <w:lang w:val="en-US" w:eastAsia="zh-CN"/>
              </w:rPr>
              <w:t>，本项最高分6分。</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主观分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highlight w:val="none"/>
                <w:lang w:val="en-US" w:eastAsia="zh-CN"/>
              </w:rPr>
              <w:t>供货</w:t>
            </w:r>
            <w:r>
              <w:rPr>
                <w:rFonts w:hint="eastAsia" w:ascii="宋体" w:hAnsi="宋体" w:eastAsia="宋体" w:cs="宋体"/>
                <w:b w:val="0"/>
                <w:bCs w:val="0"/>
                <w:color w:val="auto"/>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5</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售后服务方案（一）</w:t>
            </w:r>
          </w:p>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技术支持、售后服务响应时间；</w:t>
            </w:r>
          </w:p>
          <w:p>
            <w:pPr>
              <w:wordWrap/>
              <w:snapToGrid/>
              <w:spacing w:line="24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rPr>
              <w:t>日常检测及保养的具体方案；</w:t>
            </w:r>
          </w:p>
          <w:p>
            <w:pPr>
              <w:wordWrap/>
              <w:snapToGri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rPr>
              <w:t>故障处理效率、应急维修承诺的具体方案</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④提供质保期外按成本维修承诺书。</w:t>
            </w:r>
          </w:p>
          <w:p>
            <w:pPr>
              <w:wordWrap/>
              <w:adjustRightInd/>
              <w:snapToGrid/>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注：每</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项满足要求得1分，部分满足得0.5分，不满足得0分</w:t>
            </w:r>
          </w:p>
          <w:p>
            <w:pPr>
              <w:wordWrap/>
              <w:adjustRightInd/>
              <w:snapToGrid/>
              <w:spacing w:line="24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根据投标人提供的方案能否满足采购需求判定评分，方案完整合理视为符合要求</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6</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备品备件：承诺提供所投电脑数量各学校（园）供货量10%的原装配套键盘、鼠标，并存放于相应的学校（园）。满足要求得2分，不满足得0分</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7</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非所投品牌电脑生产厂家参加本项目的，提供所投品牌电脑生产厂家出具的针对本项目的授权书复印件或者中标后提供原厂授权书的承诺的得1分，不提供不得分；电脑生产厂家投标的，本项得1分。</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400" w:lineRule="atLeast"/>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8</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培训方案：</w:t>
            </w:r>
          </w:p>
          <w:p>
            <w:pPr>
              <w:wordWrap/>
              <w:adjustRightInd/>
              <w:snapToGrid/>
              <w:spacing w:line="240" w:lineRule="auto"/>
              <w:textAlignment w:val="auto"/>
              <w:rPr>
                <w:rFonts w:hint="eastAsia" w:ascii="宋体" w:hAnsi="宋体" w:cs="宋体"/>
                <w:bCs/>
                <w:color w:val="auto"/>
                <w:sz w:val="24"/>
                <w:highlight w:val="none"/>
              </w:rPr>
            </w:pPr>
            <w:r>
              <w:rPr>
                <w:rFonts w:hint="eastAsia" w:ascii="宋体" w:hAnsi="宋体" w:cs="宋体"/>
                <w:bCs/>
                <w:color w:val="auto"/>
                <w:sz w:val="24"/>
                <w:highlight w:val="none"/>
              </w:rPr>
              <w:t>提供相应的培训</w:t>
            </w:r>
            <w:r>
              <w:rPr>
                <w:rFonts w:hint="eastAsia" w:ascii="宋体" w:hAnsi="宋体" w:cs="宋体"/>
                <w:bCs/>
                <w:color w:val="auto"/>
                <w:sz w:val="24"/>
                <w:highlight w:val="none"/>
                <w:lang w:val="en-US" w:eastAsia="zh-CN"/>
              </w:rPr>
              <w:t>方案</w:t>
            </w:r>
            <w:r>
              <w:rPr>
                <w:rFonts w:hint="eastAsia" w:ascii="宋体" w:hAnsi="宋体" w:cs="宋体"/>
                <w:bCs/>
                <w:color w:val="auto"/>
                <w:sz w:val="24"/>
                <w:highlight w:val="none"/>
              </w:rPr>
              <w:t>，详细说明培训的方式、地点、人数、时间等实质性内容。</w:t>
            </w:r>
          </w:p>
          <w:p>
            <w:pPr>
              <w:spacing w:line="240" w:lineRule="auto"/>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rPr>
              <w:t>注：满足要求得1分，部分满足得0.5分，不满足得0分</w:t>
            </w:r>
            <w:r>
              <w:rPr>
                <w:rFonts w:hint="eastAsia" w:ascii="宋体" w:hAnsi="宋体" w:cs="宋体"/>
                <w:bCs/>
                <w:color w:val="auto"/>
                <w:sz w:val="24"/>
                <w:highlight w:val="none"/>
                <w:lang w:eastAsia="zh-CN"/>
              </w:rPr>
              <w:t>。</w:t>
            </w:r>
          </w:p>
          <w:p>
            <w:pPr>
              <w:spacing w:line="240" w:lineRule="auto"/>
              <w:rPr>
                <w:rFonts w:hint="eastAsia"/>
                <w:color w:val="auto"/>
                <w:highlight w:val="none"/>
              </w:rPr>
            </w:pPr>
            <w:r>
              <w:rPr>
                <w:rFonts w:hint="eastAsia" w:ascii="宋体" w:hAnsi="宋体" w:cs="宋体"/>
                <w:bCs/>
                <w:color w:val="auto"/>
                <w:sz w:val="24"/>
                <w:highlight w:val="none"/>
              </w:rPr>
              <w:t>根据投标人提供的方案能否满足采购需求判定评分，方案完整合理视为符合要求</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第三部分</w:t>
            </w:r>
          </w:p>
          <w:p>
            <w:pPr>
              <w:pStyle w:val="85"/>
              <w:wordWrap/>
              <w:snapToGrid/>
              <w:spacing w:before="0" w:line="240" w:lineRule="auto"/>
              <w:ind w:firstLine="0"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培训要求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9</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政府采购政策加分</w:t>
            </w:r>
            <w:r>
              <w:rPr>
                <w:rFonts w:hint="eastAsia" w:ascii="宋体" w:hAnsi="宋体" w:cs="宋体"/>
                <w:color w:val="auto"/>
                <w:sz w:val="24"/>
                <w:szCs w:val="24"/>
                <w:highlight w:val="none"/>
                <w:lang w:eastAsia="zh-CN"/>
              </w:rPr>
              <w:t>：</w:t>
            </w:r>
          </w:p>
          <w:p>
            <w:pPr>
              <w:pStyle w:val="1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投标产品（核心产品）列入中国政府采购网“环境标志产品政府采购清单”的加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，需提供证书网上查询截图（www.ccgp.gov.cn/）</w:t>
            </w:r>
            <w:r>
              <w:rPr>
                <w:rFonts w:hint="eastAsia" w:ascii="宋体" w:hAnsi="宋体" w:eastAsia="宋体" w:cs="宋体"/>
                <w:color w:val="auto"/>
                <w:sz w:val="24"/>
                <w:szCs w:val="24"/>
                <w:highlight w:val="none"/>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政府采购政策加分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10</w:t>
            </w:r>
          </w:p>
        </w:tc>
        <w:tc>
          <w:tcPr>
            <w:tcW w:w="493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投标人</w:t>
            </w:r>
            <w:r>
              <w:rPr>
                <w:rFonts w:hint="eastAsia" w:ascii="宋体" w:hAnsi="宋体" w:cs="宋体"/>
                <w:color w:val="auto"/>
                <w:sz w:val="24"/>
                <w:szCs w:val="24"/>
                <w:highlight w:val="none"/>
                <w:lang w:val="en-US" w:eastAsia="zh-CN"/>
              </w:rPr>
              <w:t>或厂家</w:t>
            </w:r>
            <w:r>
              <w:rPr>
                <w:rFonts w:hint="eastAsia" w:ascii="宋体" w:hAnsi="宋体" w:eastAsia="宋体" w:cs="宋体"/>
                <w:color w:val="auto"/>
                <w:sz w:val="24"/>
                <w:szCs w:val="24"/>
                <w:highlight w:val="none"/>
              </w:rPr>
              <w:t>拥有证书</w:t>
            </w:r>
            <w:r>
              <w:rPr>
                <w:rFonts w:hint="eastAsia" w:ascii="宋体" w:hAnsi="宋体" w:cs="宋体"/>
                <w:color w:val="auto"/>
                <w:sz w:val="24"/>
                <w:szCs w:val="24"/>
                <w:highlight w:val="none"/>
                <w:lang w:eastAsia="zh-CN"/>
              </w:rPr>
              <w:t>：</w:t>
            </w:r>
          </w:p>
          <w:p>
            <w:pPr>
              <w:wordWrap/>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投标人</w:t>
            </w:r>
            <w:r>
              <w:rPr>
                <w:rFonts w:hint="eastAsia" w:ascii="宋体" w:hAnsi="宋体" w:cs="宋体"/>
                <w:color w:val="auto"/>
                <w:sz w:val="24"/>
                <w:szCs w:val="24"/>
                <w:highlight w:val="none"/>
                <w:lang w:val="en-US" w:eastAsia="zh-CN"/>
              </w:rPr>
              <w:t>或厂家</w:t>
            </w:r>
            <w:r>
              <w:rPr>
                <w:rFonts w:hint="eastAsia" w:ascii="宋体" w:hAnsi="宋体" w:eastAsia="宋体" w:cs="宋体"/>
                <w:bCs/>
                <w:color w:val="auto"/>
                <w:sz w:val="24"/>
                <w:szCs w:val="24"/>
                <w:highlight w:val="none"/>
              </w:rPr>
              <w:t>具有ISO9001质量管理体系认证证书、ISO14001环境管理体系认证证书，在有效期内的每提供1个得1分。须</w:t>
            </w:r>
            <w:r>
              <w:rPr>
                <w:rFonts w:hint="eastAsia" w:ascii="宋体" w:hAnsi="宋体" w:eastAsia="宋体" w:cs="宋体"/>
                <w:bCs/>
                <w:color w:val="auto"/>
                <w:sz w:val="24"/>
                <w:szCs w:val="24"/>
                <w:highlight w:val="none"/>
                <w:lang w:eastAsia="zh-CN"/>
              </w:rPr>
              <w:t>在投标文件中</w:t>
            </w:r>
            <w:r>
              <w:rPr>
                <w:rFonts w:hint="eastAsia" w:ascii="宋体" w:hAnsi="宋体" w:eastAsia="宋体" w:cs="宋体"/>
                <w:bCs/>
                <w:color w:val="auto"/>
                <w:sz w:val="24"/>
                <w:szCs w:val="24"/>
                <w:highlight w:val="none"/>
              </w:rPr>
              <w:t>提供证书复印件。</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投标人拥有证书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cs="宋体"/>
                <w:bCs/>
                <w:color w:val="auto"/>
                <w:szCs w:val="24"/>
                <w:highlight w:val="none"/>
                <w:lang w:val="en-US" w:eastAsia="zh-CN"/>
              </w:rPr>
            </w:pPr>
            <w:r>
              <w:rPr>
                <w:rFonts w:hint="eastAsia" w:ascii="宋体" w:hAnsi="宋体" w:cs="宋体"/>
                <w:bCs/>
                <w:color w:val="auto"/>
                <w:szCs w:val="24"/>
                <w:highlight w:val="none"/>
                <w:lang w:val="en-US" w:eastAsia="zh-CN"/>
              </w:rPr>
              <w:t>11</w:t>
            </w:r>
          </w:p>
        </w:tc>
        <w:tc>
          <w:tcPr>
            <w:tcW w:w="493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cs="宋体"/>
                <w:bCs/>
                <w:color w:val="auto"/>
                <w:sz w:val="24"/>
                <w:szCs w:val="24"/>
                <w:highlight w:val="none"/>
                <w:lang w:eastAsia="zh-CN"/>
              </w:rPr>
            </w:pPr>
            <w:r>
              <w:rPr>
                <w:rFonts w:hint="eastAsia" w:ascii="宋体" w:hAnsi="宋体" w:eastAsia="宋体" w:cs="宋体"/>
                <w:bCs/>
                <w:color w:val="auto"/>
                <w:sz w:val="24"/>
                <w:szCs w:val="24"/>
                <w:highlight w:val="none"/>
              </w:rPr>
              <w:t>类似项目业绩</w:t>
            </w:r>
            <w:r>
              <w:rPr>
                <w:rFonts w:hint="eastAsia" w:ascii="宋体" w:hAnsi="宋体" w:cs="宋体"/>
                <w:bCs/>
                <w:color w:val="auto"/>
                <w:sz w:val="24"/>
                <w:szCs w:val="24"/>
                <w:highlight w:val="none"/>
                <w:lang w:eastAsia="zh-CN"/>
              </w:rPr>
              <w:t>：</w:t>
            </w:r>
          </w:p>
          <w:p>
            <w:pPr>
              <w:pStyle w:val="85"/>
              <w:wordWrap/>
              <w:adjustRightInd/>
              <w:snapToGrid/>
              <w:spacing w:before="0" w:line="240" w:lineRule="auto"/>
              <w:ind w:firstLine="0" w:firstLineChars="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20</w:t>
            </w:r>
            <w:r>
              <w:rPr>
                <w:rFonts w:hint="eastAsia" w:ascii="宋体" w:hAnsi="宋体" w:eastAsia="宋体" w:cs="宋体"/>
                <w:bCs/>
                <w:color w:val="auto"/>
                <w:sz w:val="24"/>
                <w:szCs w:val="24"/>
                <w:highlight w:val="none"/>
                <w:lang w:val="en-US" w:eastAsia="zh-CN"/>
              </w:rPr>
              <w:t>20</w:t>
            </w:r>
            <w:r>
              <w:rPr>
                <w:rFonts w:hint="eastAsia" w:ascii="宋体" w:hAnsi="宋体" w:eastAsia="宋体" w:cs="宋体"/>
                <w:bCs/>
                <w:color w:val="auto"/>
                <w:sz w:val="24"/>
                <w:szCs w:val="24"/>
                <w:highlight w:val="none"/>
              </w:rPr>
              <w:t>年1月1日以来（以合同签订时间为准），投标人承担的类似项目业绩（合同内容须包含计算机，且占合同总金额50%以上），须</w:t>
            </w:r>
            <w:r>
              <w:rPr>
                <w:rFonts w:hint="eastAsia" w:ascii="宋体" w:hAnsi="宋体" w:eastAsia="宋体" w:cs="宋体"/>
                <w:color w:val="auto"/>
                <w:sz w:val="24"/>
                <w:szCs w:val="24"/>
                <w:highlight w:val="none"/>
                <w:lang w:eastAsia="zh-CN"/>
              </w:rPr>
              <w:t>在投标文件中同时</w:t>
            </w:r>
            <w:r>
              <w:rPr>
                <w:rFonts w:hint="eastAsia" w:ascii="宋体" w:hAnsi="宋体" w:eastAsia="宋体" w:cs="宋体"/>
                <w:bCs/>
                <w:color w:val="auto"/>
                <w:sz w:val="24"/>
                <w:szCs w:val="24"/>
                <w:highlight w:val="none"/>
              </w:rPr>
              <w:t>提供合同复印件、合格验收报告复印件，每提供1个</w:t>
            </w:r>
            <w:r>
              <w:rPr>
                <w:rFonts w:hint="eastAsia" w:ascii="宋体" w:hAnsi="宋体" w:eastAsia="宋体" w:cs="宋体"/>
                <w:color w:val="auto"/>
                <w:sz w:val="24"/>
                <w:szCs w:val="24"/>
                <w:highlight w:val="none"/>
                <w:lang w:eastAsia="zh-CN"/>
              </w:rPr>
              <w:t>业绩</w:t>
            </w:r>
            <w:r>
              <w:rPr>
                <w:rFonts w:hint="eastAsia" w:ascii="宋体" w:hAnsi="宋体" w:eastAsia="宋体" w:cs="宋体"/>
                <w:bCs/>
                <w:color w:val="auto"/>
                <w:sz w:val="24"/>
                <w:szCs w:val="24"/>
                <w:highlight w:val="none"/>
              </w:rPr>
              <w:t>得1分，最高得4分。</w:t>
            </w:r>
          </w:p>
        </w:tc>
        <w:tc>
          <w:tcPr>
            <w:tcW w:w="797"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4</w:t>
            </w: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85"/>
              <w:wordWrap/>
              <w:snapToGrid/>
              <w:spacing w:before="0" w:line="240" w:lineRule="auto"/>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类似项目业绩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360" w:lineRule="auto"/>
              <w:ind w:firstLine="0" w:firstLineChars="0"/>
              <w:jc w:val="center"/>
              <w:textAlignment w:val="auto"/>
              <w:rPr>
                <w:rFonts w:hint="default" w:ascii="宋体" w:hAnsi="宋体" w:eastAsia="宋体" w:cs="宋体"/>
                <w:bCs/>
                <w:color w:val="auto"/>
                <w:szCs w:val="24"/>
                <w:highlight w:val="none"/>
                <w:lang w:val="en-US" w:eastAsia="zh-CN"/>
              </w:rPr>
            </w:pPr>
            <w:r>
              <w:rPr>
                <w:rFonts w:hint="eastAsia" w:ascii="宋体" w:hAnsi="宋体" w:cs="宋体"/>
                <w:bCs/>
                <w:color w:val="auto"/>
                <w:szCs w:val="24"/>
                <w:highlight w:val="none"/>
                <w:lang w:val="en-US" w:eastAsia="zh-CN"/>
              </w:rPr>
              <w:t>12</w:t>
            </w:r>
          </w:p>
        </w:tc>
        <w:tc>
          <w:tcPr>
            <w:tcW w:w="4933" w:type="dxa"/>
            <w:tcBorders>
              <w:top w:val="single" w:color="000000" w:sz="4" w:space="0"/>
              <w:left w:val="single" w:color="000000" w:sz="4" w:space="0"/>
              <w:bottom w:val="single" w:color="000000" w:sz="4" w:space="0"/>
              <w:right w:val="single" w:color="000000" w:sz="4" w:space="0"/>
            </w:tcBorders>
            <w:vAlign w:val="top"/>
          </w:tcPr>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bCs/>
                <w:color w:val="auto"/>
                <w:sz w:val="24"/>
                <w:szCs w:val="24"/>
                <w:highlight w:val="none"/>
                <w:lang w:val="en-US" w:eastAsia="zh-CN"/>
              </w:rPr>
              <w:t>40</w:t>
            </w:r>
            <w:r>
              <w:rPr>
                <w:rFonts w:hint="eastAsia" w:ascii="宋体" w:hAnsi="宋体" w:eastAsia="宋体" w:cs="宋体"/>
                <w:bCs/>
                <w:color w:val="auto"/>
                <w:sz w:val="24"/>
                <w:szCs w:val="24"/>
                <w:highlight w:val="none"/>
              </w:rPr>
              <w:t>］的计算公式计算。</w:t>
            </w:r>
          </w:p>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评标过程中，不得去掉报价中的最高报价和最低报价。</w:t>
            </w:r>
          </w:p>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对于未预留份额专门面向中小企业的政府采购货物项目，以及预留份额政府采购货物项目中的非预留部分标项，对小型和微型企业的投标报价给予</w:t>
            </w:r>
            <w:r>
              <w:rPr>
                <w:rFonts w:hint="eastAsia" w:ascii="宋体" w:hAnsi="宋体" w:eastAsia="宋体" w:cs="宋体"/>
                <w:bCs/>
                <w:color w:val="auto"/>
                <w:sz w:val="24"/>
                <w:szCs w:val="24"/>
                <w:highlight w:val="none"/>
                <w:lang w:val="en-US" w:eastAsia="zh-CN"/>
              </w:rPr>
              <w:t>10</w:t>
            </w: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%的扣除，用扣除后的价格参加评审。</w:t>
            </w:r>
          </w:p>
        </w:tc>
        <w:tc>
          <w:tcPr>
            <w:tcW w:w="797"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ind w:firstLine="120" w:firstLineChars="50"/>
              <w:textAlignment w:val="auto"/>
              <w:outlineLvl w:val="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1005" w:type="dxa"/>
            <w:tcBorders>
              <w:top w:val="single" w:color="000000" w:sz="4" w:space="0"/>
              <w:left w:val="single" w:color="000000" w:sz="4" w:space="0"/>
              <w:bottom w:val="single" w:color="000000" w:sz="4" w:space="0"/>
              <w:right w:val="single" w:color="000000" w:sz="4" w:space="0"/>
            </w:tcBorders>
            <w:vAlign w:val="center"/>
          </w:tcPr>
          <w:p>
            <w:pPr>
              <w:wordWrap/>
              <w:snapToGrid/>
              <w:spacing w:line="240" w:lineRule="auto"/>
              <w:textAlignment w:val="auto"/>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85"/>
              <w:wordWrap/>
              <w:adjustRightInd/>
              <w:snapToGrid/>
              <w:spacing w:before="0" w:line="240" w:lineRule="auto"/>
              <w:ind w:firstLine="0" w:firstLineChars="0"/>
              <w:textAlignment w:val="auto"/>
              <w:rPr>
                <w:rFonts w:hint="eastAsia" w:ascii="宋体" w:hAnsi="宋体" w:eastAsia="宋体" w:cs="宋体"/>
                <w:bCs/>
                <w:color w:val="auto"/>
                <w:sz w:val="24"/>
                <w:szCs w:val="24"/>
                <w:highlight w:val="none"/>
              </w:rPr>
            </w:pP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30"/>
    <w:p>
      <w:pPr>
        <w:spacing w:line="360" w:lineRule="auto"/>
        <w:ind w:left="720" w:leftChars="343" w:firstLine="1084" w:firstLineChars="300"/>
        <w:outlineLvl w:val="0"/>
        <w:rPr>
          <w:rFonts w:ascii="宋体" w:hAnsi="宋体" w:cs="宋体"/>
          <w:b/>
          <w:color w:val="auto"/>
          <w:sz w:val="36"/>
          <w:szCs w:val="36"/>
          <w:highlight w:val="none"/>
        </w:rPr>
      </w:pPr>
      <w:bookmarkStart w:id="398" w:name="第五部分"/>
      <w:bookmarkStart w:id="399"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384"/>
        <w:rPr>
          <w:rFonts w:ascii="宋体" w:hAnsi="宋体" w:cs="宋体"/>
          <w:color w:val="auto"/>
          <w:szCs w:val="24"/>
          <w:highlight w:val="none"/>
        </w:rPr>
      </w:pPr>
    </w:p>
    <w:p>
      <w:pPr>
        <w:pStyle w:val="384"/>
        <w:rPr>
          <w:rFonts w:ascii="宋体" w:hAnsi="宋体" w:cs="宋体"/>
          <w:color w:val="auto"/>
          <w:szCs w:val="24"/>
          <w:highlight w:val="none"/>
        </w:rPr>
      </w:pPr>
    </w:p>
    <w:p>
      <w:pPr>
        <w:pStyle w:val="384"/>
        <w:jc w:val="center"/>
        <w:rPr>
          <w:rFonts w:ascii="宋体" w:hAnsi="宋体" w:cs="宋体"/>
          <w:color w:val="auto"/>
          <w:szCs w:val="24"/>
          <w:highlight w:val="none"/>
        </w:rPr>
      </w:pPr>
    </w:p>
    <w:p>
      <w:pPr>
        <w:pStyle w:val="384"/>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384"/>
        <w:rPr>
          <w:rFonts w:ascii="宋体" w:hAnsi="宋体" w:cs="宋体"/>
          <w:color w:val="auto"/>
          <w:szCs w:val="24"/>
          <w:highlight w:val="none"/>
        </w:rPr>
      </w:pPr>
    </w:p>
    <w:p>
      <w:pPr>
        <w:pStyle w:val="384"/>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s="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（项目名称、编号）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（中标供应商名称）</w:t>
      </w:r>
      <w:r>
        <w:rPr>
          <w:rFonts w:hint="eastAsia" w:ascii="宋体" w:hAnsi="宋体" w:cs="宋体"/>
          <w:color w:val="auto"/>
          <w:sz w:val="24"/>
          <w:highlight w:val="none"/>
        </w:rPr>
        <w:t>为该项目中标供应商。现于中标通知书发出之日起10个工作日内，按照采购文件等确定的事项签订本合同。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400" w:name="_Toc24059"/>
      <w:bookmarkStart w:id="401" w:name="_Toc2232"/>
      <w:bookmarkStart w:id="402" w:name="_Toc3029"/>
      <w:r>
        <w:rPr>
          <w:rFonts w:hint="eastAsia" w:ascii="宋体" w:hAnsi="宋体" w:cs="宋体"/>
          <w:b/>
          <w:color w:val="auto"/>
          <w:sz w:val="24"/>
          <w:highlight w:val="none"/>
        </w:rPr>
        <w:t>1.1 合同组成部分</w:t>
      </w:r>
      <w:bookmarkEnd w:id="400"/>
      <w:bookmarkEnd w:id="401"/>
      <w:bookmarkEnd w:id="40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1.1.4 </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403" w:name="_Toc27126"/>
      <w:bookmarkStart w:id="404" w:name="_Toc21295"/>
      <w:bookmarkStart w:id="405" w:name="_Toc24300"/>
      <w:r>
        <w:rPr>
          <w:rFonts w:hint="eastAsia" w:ascii="宋体" w:hAnsi="宋体" w:cs="宋体"/>
          <w:b/>
          <w:color w:val="auto"/>
          <w:sz w:val="24"/>
          <w:highlight w:val="none"/>
        </w:rPr>
        <w:t>1.2 货物</w:t>
      </w:r>
      <w:bookmarkEnd w:id="403"/>
      <w:bookmarkEnd w:id="404"/>
      <w:bookmarkEnd w:id="405"/>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spacing w:line="560" w:lineRule="exact"/>
        <w:ind w:firstLine="482" w:firstLineChars="200"/>
        <w:outlineLvl w:val="0"/>
        <w:rPr>
          <w:rFonts w:ascii="宋体" w:hAnsi="宋体" w:cs="宋体"/>
          <w:b/>
          <w:color w:val="auto"/>
          <w:sz w:val="24"/>
          <w:highlight w:val="none"/>
        </w:rPr>
      </w:pPr>
      <w:bookmarkStart w:id="406" w:name="_Toc21551"/>
      <w:bookmarkStart w:id="407" w:name="_Toc23292"/>
      <w:bookmarkStart w:id="408" w:name="_Toc21631"/>
      <w:r>
        <w:rPr>
          <w:rFonts w:hint="eastAsia" w:ascii="宋体" w:hAnsi="宋体" w:cs="宋体"/>
          <w:b/>
          <w:color w:val="auto"/>
          <w:sz w:val="24"/>
          <w:highlight w:val="none"/>
        </w:rPr>
        <w:t>1.3 价款</w:t>
      </w:r>
      <w:bookmarkEnd w:id="406"/>
      <w:bookmarkEnd w:id="407"/>
      <w:bookmarkEnd w:id="40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auto"/>
                <w:sz w:val="24"/>
                <w:szCs w:val="24"/>
                <w:highlight w:val="none"/>
              </w:rPr>
            </w:pPr>
          </w:p>
        </w:tc>
      </w:tr>
    </w:tbl>
    <w:p>
      <w:pPr>
        <w:spacing w:line="560" w:lineRule="exact"/>
        <w:ind w:firstLine="482" w:firstLineChars="200"/>
        <w:outlineLvl w:val="0"/>
        <w:rPr>
          <w:rFonts w:ascii="宋体" w:hAnsi="宋体" w:cs="宋体"/>
          <w:b/>
          <w:color w:val="auto"/>
          <w:sz w:val="24"/>
          <w:highlight w:val="none"/>
        </w:rPr>
      </w:pPr>
      <w:bookmarkStart w:id="409" w:name="_Toc22618"/>
      <w:bookmarkStart w:id="410" w:name="_Toc10340"/>
      <w:bookmarkStart w:id="411" w:name="_Toc1814"/>
      <w:r>
        <w:rPr>
          <w:rFonts w:hint="eastAsia" w:ascii="宋体" w:hAnsi="宋体" w:cs="宋体"/>
          <w:b/>
          <w:color w:val="auto"/>
          <w:sz w:val="24"/>
          <w:highlight w:val="none"/>
        </w:rPr>
        <w:t>1.4 付款方式、时间和条件</w:t>
      </w:r>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0"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Start w:id="412" w:name="_Toc19304"/>
      <w:bookmarkStart w:id="413" w:name="_Toc2846"/>
      <w:bookmarkStart w:id="414" w:name="_Toc32071"/>
      <w:bookmarkEnd w:id="409"/>
      <w:bookmarkEnd w:id="410"/>
      <w:bookmarkEnd w:id="411"/>
      <w:r>
        <w:rPr>
          <w:rFonts w:hint="eastAsia" w:ascii="宋体" w:hAnsi="宋体" w:cs="宋体"/>
          <w:b/>
          <w:color w:val="auto"/>
          <w:sz w:val="24"/>
          <w:highlight w:val="none"/>
        </w:rPr>
        <w:t>货物交付期限、地点和方式</w:t>
      </w:r>
      <w:bookmarkEnd w:id="412"/>
      <w:bookmarkEnd w:id="413"/>
      <w:bookmarkEnd w:id="414"/>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5" w:name="_Toc21423"/>
      <w:bookmarkStart w:id="416" w:name="_Toc27250"/>
      <w:bookmarkStart w:id="417" w:name="_Toc19554"/>
      <w:r>
        <w:rPr>
          <w:rFonts w:hint="eastAsia" w:ascii="宋体" w:hAnsi="宋体" w:cs="宋体"/>
          <w:b/>
          <w:color w:val="auto"/>
          <w:sz w:val="24"/>
          <w:highlight w:val="none"/>
        </w:rPr>
        <w:t>1.6 违约责任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1.7 合同争议的解决</w:t>
      </w:r>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1.8 合同生效</w:t>
      </w:r>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bookmarkEnd w:id="415"/>
    <w:bookmarkEnd w:id="416"/>
    <w:bookmarkEnd w:id="417"/>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384"/>
        <w:spacing w:line="560" w:lineRule="exact"/>
        <w:ind w:firstLine="482"/>
        <w:jc w:val="center"/>
        <w:rPr>
          <w:rFonts w:ascii="宋体" w:hAnsi="宋体" w:cs="宋体"/>
          <w:b/>
          <w:color w:val="auto"/>
          <w:szCs w:val="24"/>
          <w:highlight w:val="none"/>
        </w:rPr>
      </w:pPr>
      <w:r>
        <w:rPr>
          <w:rFonts w:hint="eastAsia" w:ascii="宋体" w:hAnsi="宋体" w:cs="宋体"/>
          <w:b/>
          <w:color w:val="auto"/>
          <w:szCs w:val="24"/>
          <w:highlight w:val="none"/>
        </w:rPr>
        <w:t>第二部分 合同一般条款</w:t>
      </w:r>
    </w:p>
    <w:p>
      <w:pPr>
        <w:spacing w:line="560" w:lineRule="exact"/>
        <w:ind w:firstLine="482" w:firstLineChars="200"/>
        <w:outlineLvl w:val="0"/>
        <w:rPr>
          <w:rFonts w:ascii="宋体" w:hAnsi="宋体" w:cs="宋体"/>
          <w:b/>
          <w:color w:val="auto"/>
          <w:sz w:val="24"/>
          <w:highlight w:val="none"/>
        </w:rPr>
      </w:pPr>
      <w:bookmarkStart w:id="418" w:name="_Toc259093669"/>
      <w:bookmarkStart w:id="419" w:name="_Ref467379214"/>
      <w:bookmarkStart w:id="420" w:name="_Ref467378463"/>
      <w:bookmarkStart w:id="421" w:name="_Toc19614"/>
      <w:bookmarkStart w:id="422" w:name="_Ref467379205"/>
      <w:bookmarkStart w:id="423" w:name="_Ref467378404"/>
      <w:bookmarkStart w:id="424" w:name="_Ref467379109"/>
      <w:bookmarkStart w:id="425" w:name="_Toc16917"/>
      <w:bookmarkStart w:id="426" w:name="_Ref467379094"/>
      <w:bookmarkStart w:id="427" w:name="_Toc28763"/>
      <w:bookmarkStart w:id="428" w:name="_Ref467379195"/>
      <w:bookmarkStart w:id="429" w:name="_Ref467378499"/>
      <w:bookmarkStart w:id="430" w:name="_Ref467379225"/>
      <w:bookmarkStart w:id="431" w:name="_Toc487900349"/>
      <w:bookmarkStart w:id="432" w:name="_Ref467379101"/>
      <w:bookmarkStart w:id="433" w:name="_Toc279701240"/>
      <w:r>
        <w:rPr>
          <w:rFonts w:hint="eastAsia" w:ascii="宋体" w:hAnsi="宋体" w:cs="宋体"/>
          <w:b/>
          <w:color w:val="auto"/>
          <w:sz w:val="24"/>
          <w:highlight w:val="none"/>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auto"/>
          <w:sz w:val="24"/>
          <w:highlight w:val="none"/>
        </w:rPr>
      </w:pPr>
      <w:bookmarkStart w:id="434" w:name="_Ref467378840"/>
      <w:r>
        <w:rPr>
          <w:rFonts w:hint="eastAsia" w:ascii="宋体" w:hAnsi="宋体" w:cs="宋体"/>
          <w:color w:val="auto"/>
          <w:sz w:val="24"/>
          <w:highlight w:val="none"/>
        </w:rPr>
        <w:t>2.1.4 “甲方”系指与中标供应商签署合同的采购人</w:t>
      </w:r>
      <w:bookmarkEnd w:id="434"/>
      <w:r>
        <w:rPr>
          <w:rFonts w:hint="eastAsia" w:ascii="宋体" w:hAnsi="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bookmarkStart w:id="435" w:name="_Ref467379400"/>
      <w:r>
        <w:rPr>
          <w:rFonts w:hint="eastAsia" w:ascii="宋体" w:hAnsi="宋体" w:cs="宋体"/>
          <w:color w:val="auto"/>
          <w:sz w:val="24"/>
          <w:highlight w:val="none"/>
        </w:rPr>
        <w:t>2.1.5 “乙方”系指根据合同约定交付货物的中标供应商</w:t>
      </w:r>
      <w:bookmarkEnd w:id="435"/>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bookmarkStart w:id="436" w:name="_Ref467379436"/>
      <w:r>
        <w:rPr>
          <w:rFonts w:hint="eastAsia" w:ascii="宋体" w:hAnsi="宋体" w:cs="宋体"/>
          <w:color w:val="auto"/>
          <w:sz w:val="24"/>
          <w:highlight w:val="none"/>
        </w:rPr>
        <w:t>2.1.6 “现场”系指合同约定货物将要运至或者安装的地点。</w:t>
      </w:r>
      <w:bookmarkEnd w:id="436"/>
    </w:p>
    <w:p>
      <w:pPr>
        <w:spacing w:line="560" w:lineRule="exact"/>
        <w:ind w:firstLine="482" w:firstLineChars="200"/>
        <w:outlineLvl w:val="0"/>
        <w:rPr>
          <w:rFonts w:ascii="宋体" w:hAnsi="宋体" w:cs="宋体"/>
          <w:b/>
          <w:color w:val="auto"/>
          <w:sz w:val="24"/>
          <w:highlight w:val="none"/>
        </w:rPr>
      </w:pPr>
      <w:bookmarkStart w:id="437" w:name="_Toc27635"/>
      <w:bookmarkStart w:id="438" w:name="_Toc279701241"/>
      <w:bookmarkStart w:id="439" w:name="_Toc259093670"/>
      <w:bookmarkStart w:id="440" w:name="_Toc487900350"/>
      <w:bookmarkStart w:id="441" w:name="_Toc32504"/>
      <w:bookmarkStart w:id="442" w:name="_Toc13336"/>
      <w:r>
        <w:rPr>
          <w:rFonts w:hint="eastAsia" w:ascii="宋体" w:hAnsi="宋体" w:cs="宋体"/>
          <w:b/>
          <w:color w:val="auto"/>
          <w:sz w:val="24"/>
          <w:highlight w:val="none"/>
        </w:rPr>
        <w:t>2.2 技术规范</w:t>
      </w:r>
      <w:bookmarkEnd w:id="437"/>
      <w:bookmarkEnd w:id="438"/>
      <w:bookmarkEnd w:id="439"/>
      <w:bookmarkEnd w:id="440"/>
      <w:bookmarkEnd w:id="441"/>
      <w:bookmarkEnd w:id="44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3" w:name="_Toc31634"/>
      <w:bookmarkStart w:id="444" w:name="_Toc9829"/>
      <w:bookmarkStart w:id="445" w:name="_Toc487900351"/>
      <w:bookmarkStart w:id="446" w:name="_Toc279701242"/>
      <w:bookmarkStart w:id="447" w:name="_Toc27853"/>
      <w:bookmarkStart w:id="448" w:name="_Toc259093671"/>
      <w:r>
        <w:rPr>
          <w:rFonts w:hint="eastAsia" w:ascii="宋体" w:hAnsi="宋体" w:cs="宋体"/>
          <w:b/>
          <w:color w:val="auto"/>
          <w:sz w:val="24"/>
          <w:highlight w:val="none"/>
        </w:rPr>
        <w:t>2.3 知识产权</w:t>
      </w:r>
      <w:bookmarkEnd w:id="443"/>
      <w:bookmarkEnd w:id="444"/>
      <w:bookmarkEnd w:id="445"/>
      <w:bookmarkEnd w:id="446"/>
      <w:bookmarkEnd w:id="447"/>
      <w:bookmarkEnd w:id="448"/>
    </w:p>
    <w:p>
      <w:pPr>
        <w:spacing w:line="56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s="宋体"/>
          <w:color w:val="auto"/>
          <w:sz w:val="24"/>
          <w:highlight w:val="none"/>
          <w:lang w:eastAsia="zh-CN"/>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49" w:name="_Toc11932"/>
      <w:bookmarkStart w:id="450" w:name="_Toc4194"/>
      <w:bookmarkStart w:id="451" w:name="_Toc29149"/>
      <w:r>
        <w:rPr>
          <w:rFonts w:hint="eastAsia" w:ascii="宋体" w:hAnsi="宋体" w:cs="宋体"/>
          <w:b/>
          <w:color w:val="auto"/>
          <w:sz w:val="24"/>
          <w:highlight w:val="none"/>
        </w:rPr>
        <w:t>2.4 包装和装运</w:t>
      </w:r>
      <w:bookmarkEnd w:id="449"/>
      <w:bookmarkEnd w:id="450"/>
      <w:bookmarkEnd w:id="45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2.4.3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2" w:name="_Ref467378541"/>
      <w:bookmarkStart w:id="453" w:name="_Ref467379527"/>
      <w:bookmarkStart w:id="454" w:name="_Ref467378591"/>
      <w:bookmarkStart w:id="455" w:name="_Ref467379542"/>
      <w:bookmarkStart w:id="456" w:name="_Toc259093674"/>
      <w:bookmarkStart w:id="457" w:name="_Toc487900354"/>
      <w:bookmarkStart w:id="458" w:name="_Toc279701245"/>
      <w:bookmarkStart w:id="459" w:name="_Ref467379536"/>
      <w:bookmarkStart w:id="460" w:name="_Toc30272"/>
      <w:bookmarkStart w:id="461" w:name="_Toc26182"/>
      <w:bookmarkStart w:id="462" w:name="_Toc19074"/>
      <w:r>
        <w:rPr>
          <w:rFonts w:hint="eastAsia" w:ascii="宋体" w:hAnsi="宋体" w:cs="宋体"/>
          <w:b/>
          <w:color w:val="auto"/>
          <w:sz w:val="24"/>
          <w:highlight w:val="none"/>
        </w:rPr>
        <w:t>2.</w:t>
      </w:r>
      <w:bookmarkEnd w:id="452"/>
      <w:bookmarkEnd w:id="453"/>
      <w:bookmarkEnd w:id="454"/>
      <w:bookmarkEnd w:id="455"/>
      <w:bookmarkEnd w:id="456"/>
      <w:bookmarkEnd w:id="457"/>
      <w:bookmarkEnd w:id="458"/>
      <w:bookmarkEnd w:id="459"/>
      <w:r>
        <w:rPr>
          <w:rFonts w:hint="eastAsia" w:ascii="宋体" w:hAnsi="宋体" w:cs="宋体"/>
          <w:b/>
          <w:color w:val="auto"/>
          <w:sz w:val="24"/>
          <w:highlight w:val="none"/>
        </w:rPr>
        <w:t>5 履约检查和问题反馈</w:t>
      </w:r>
      <w:bookmarkEnd w:id="460"/>
      <w:bookmarkEnd w:id="461"/>
      <w:bookmarkEnd w:id="462"/>
    </w:p>
    <w:p>
      <w:pPr>
        <w:spacing w:line="560" w:lineRule="exact"/>
        <w:ind w:firstLine="480" w:firstLineChars="200"/>
        <w:rPr>
          <w:rFonts w:ascii="宋体" w:hAnsi="宋体" w:cs="宋体"/>
          <w:color w:val="auto"/>
          <w:sz w:val="24"/>
          <w:highlight w:val="none"/>
        </w:rPr>
      </w:pPr>
      <w:bookmarkStart w:id="463" w:name="_Ref467379657"/>
      <w:r>
        <w:rPr>
          <w:rFonts w:hint="eastAsia" w:ascii="宋体" w:hAnsi="宋体" w:cs="宋体"/>
          <w:color w:val="auto"/>
          <w:sz w:val="24"/>
          <w:highlight w:val="none"/>
        </w:rPr>
        <w:t>2.5.1</w:t>
      </w:r>
      <w:bookmarkStart w:id="464" w:name="_Toc186431854"/>
      <w:bookmarkStart w:id="465" w:name="_Toc259093676"/>
      <w:bookmarkStart w:id="466" w:name="_Ref467379807"/>
      <w:bookmarkStart w:id="467" w:name="_Toc279701247"/>
      <w:bookmarkStart w:id="468" w:name="_Toc487900357"/>
      <w:bookmarkStart w:id="469" w:name="_Ref467379793"/>
      <w:bookmarkEnd w:id="463"/>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Start w:id="470" w:name="_Toc186431855"/>
      <w:bookmarkEnd w:id="464"/>
      <w:r>
        <w:rPr>
          <w:rFonts w:hint="eastAsia" w:ascii="宋体" w:hAnsi="宋体" w:cs="宋体"/>
          <w:color w:val="auto"/>
          <w:sz w:val="24"/>
          <w:highlight w:val="none"/>
        </w:rPr>
        <w:t>。</w:t>
      </w:r>
    </w:p>
    <w:bookmarkEnd w:id="465"/>
    <w:bookmarkEnd w:id="466"/>
    <w:bookmarkEnd w:id="467"/>
    <w:bookmarkEnd w:id="468"/>
    <w:bookmarkEnd w:id="469"/>
    <w:bookmarkEnd w:id="470"/>
    <w:p>
      <w:pPr>
        <w:spacing w:line="560" w:lineRule="exact"/>
        <w:ind w:firstLine="482" w:firstLineChars="200"/>
        <w:outlineLvl w:val="0"/>
        <w:rPr>
          <w:rFonts w:ascii="宋体" w:hAnsi="宋体" w:cs="宋体"/>
          <w:b/>
          <w:color w:val="auto"/>
          <w:sz w:val="24"/>
          <w:highlight w:val="none"/>
        </w:rPr>
      </w:pPr>
      <w:bookmarkStart w:id="471" w:name="_Toc279701248"/>
      <w:bookmarkStart w:id="472" w:name="_Ref467379863"/>
      <w:bookmarkStart w:id="473" w:name="_Toc487900358"/>
      <w:bookmarkStart w:id="474" w:name="_Toc259093677"/>
      <w:bookmarkStart w:id="475" w:name="_Ref467379852"/>
      <w:bookmarkStart w:id="476" w:name="_Ref467379923"/>
      <w:bookmarkStart w:id="477" w:name="_Toc3225"/>
      <w:bookmarkStart w:id="478" w:name="_Toc774"/>
      <w:bookmarkStart w:id="479" w:name="_Toc16110"/>
      <w:r>
        <w:rPr>
          <w:rFonts w:hint="eastAsia" w:ascii="宋体" w:hAnsi="宋体" w:cs="宋体"/>
          <w:b/>
          <w:color w:val="auto"/>
          <w:sz w:val="24"/>
          <w:highlight w:val="none"/>
        </w:rPr>
        <w:t>2.6 技术资料</w:t>
      </w:r>
      <w:bookmarkEnd w:id="471"/>
      <w:bookmarkEnd w:id="472"/>
      <w:bookmarkEnd w:id="473"/>
      <w:bookmarkEnd w:id="474"/>
      <w:bookmarkEnd w:id="475"/>
      <w:bookmarkEnd w:id="476"/>
      <w:r>
        <w:rPr>
          <w:rFonts w:hint="eastAsia" w:ascii="宋体" w:hAnsi="宋体" w:cs="宋体"/>
          <w:b/>
          <w:color w:val="auto"/>
          <w:sz w:val="24"/>
          <w:highlight w:val="none"/>
        </w:rPr>
        <w:t>和保密义务</w:t>
      </w:r>
      <w:bookmarkEnd w:id="477"/>
      <w:bookmarkEnd w:id="478"/>
      <w:bookmarkEnd w:id="47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80" w:name="_Toc7860"/>
      <w:r>
        <w:rPr>
          <w:rFonts w:hint="eastAsia" w:ascii="宋体" w:hAnsi="宋体" w:cs="宋体"/>
          <w:b/>
          <w:color w:val="auto"/>
          <w:sz w:val="24"/>
          <w:highlight w:val="none"/>
        </w:rPr>
        <w:t>2.7 质量保证</w:t>
      </w:r>
      <w:bookmarkEnd w:id="48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81" w:name="_Toc17244"/>
      <w:bookmarkStart w:id="482" w:name="_Toc279701252"/>
      <w:bookmarkStart w:id="483" w:name="_Toc487900362"/>
      <w:bookmarkStart w:id="484" w:name="_Toc259093681"/>
      <w:r>
        <w:rPr>
          <w:rFonts w:hint="eastAsia" w:ascii="宋体" w:hAnsi="宋体" w:cs="宋体"/>
          <w:b/>
          <w:color w:val="auto"/>
          <w:sz w:val="24"/>
          <w:highlight w:val="none"/>
        </w:rPr>
        <w:t>2.8 货物的风险负担</w:t>
      </w:r>
      <w:bookmarkEnd w:id="481"/>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5" w:name="_Toc14055"/>
      <w:r>
        <w:rPr>
          <w:rFonts w:hint="eastAsia" w:ascii="宋体" w:hAnsi="宋体" w:cs="宋体"/>
          <w:b/>
          <w:color w:val="auto"/>
          <w:sz w:val="24"/>
          <w:highlight w:val="none"/>
        </w:rPr>
        <w:t>2.9 延迟交货</w:t>
      </w:r>
      <w:bookmarkEnd w:id="482"/>
      <w:bookmarkEnd w:id="483"/>
      <w:bookmarkEnd w:id="484"/>
      <w:bookmarkEnd w:id="48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auto"/>
          <w:sz w:val="24"/>
          <w:highlight w:val="none"/>
        </w:rPr>
      </w:pPr>
      <w:bookmarkStart w:id="486" w:name="_Toc7502"/>
      <w:bookmarkStart w:id="487" w:name="_Ref467378121"/>
      <w:bookmarkStart w:id="488" w:name="_Toc487900364"/>
      <w:bookmarkStart w:id="489" w:name="_Toc259093683"/>
      <w:bookmarkStart w:id="490" w:name="_Toc279701254"/>
      <w:r>
        <w:rPr>
          <w:rFonts w:hint="eastAsia" w:ascii="宋体" w:hAnsi="宋体" w:cs="宋体"/>
          <w:b/>
          <w:color w:val="auto"/>
          <w:sz w:val="24"/>
          <w:highlight w:val="none"/>
        </w:rPr>
        <w:t>2.10 合同变更</w:t>
      </w:r>
      <w:bookmarkEnd w:id="48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1" w:name="_Toc487900369"/>
      <w:bookmarkStart w:id="492" w:name="_Toc279701259"/>
      <w:bookmarkStart w:id="493" w:name="_Toc259093688"/>
    </w:p>
    <w:p>
      <w:pPr>
        <w:spacing w:line="560" w:lineRule="exact"/>
        <w:ind w:firstLine="482" w:firstLineChars="200"/>
        <w:outlineLvl w:val="0"/>
        <w:rPr>
          <w:rFonts w:ascii="宋体" w:hAnsi="宋体" w:cs="宋体"/>
          <w:b/>
          <w:color w:val="auto"/>
          <w:sz w:val="24"/>
          <w:highlight w:val="none"/>
        </w:rPr>
      </w:pPr>
      <w:bookmarkStart w:id="494" w:name="_Toc15237"/>
      <w:bookmarkStart w:id="495" w:name="_Toc22955"/>
      <w:bookmarkStart w:id="496" w:name="_Toc10366"/>
      <w:r>
        <w:rPr>
          <w:rFonts w:hint="eastAsia" w:ascii="宋体" w:hAnsi="宋体" w:cs="宋体"/>
          <w:b/>
          <w:color w:val="auto"/>
          <w:sz w:val="24"/>
          <w:highlight w:val="none"/>
        </w:rPr>
        <w:t>2.11 合同转让</w:t>
      </w:r>
      <w:bookmarkEnd w:id="491"/>
      <w:bookmarkEnd w:id="492"/>
      <w:bookmarkEnd w:id="493"/>
      <w:r>
        <w:rPr>
          <w:rFonts w:hint="eastAsia" w:ascii="宋体" w:hAnsi="宋体" w:cs="宋体"/>
          <w:b/>
          <w:color w:val="auto"/>
          <w:sz w:val="24"/>
          <w:highlight w:val="none"/>
        </w:rPr>
        <w:t>和分包</w:t>
      </w:r>
      <w:bookmarkEnd w:id="494"/>
      <w:bookmarkEnd w:id="495"/>
      <w:bookmarkEnd w:id="49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auto"/>
          <w:sz w:val="24"/>
          <w:highlight w:val="none"/>
        </w:rPr>
      </w:pPr>
      <w:bookmarkStart w:id="497" w:name="_Toc16508"/>
      <w:bookmarkStart w:id="498" w:name="_Toc14066"/>
      <w:bookmarkStart w:id="499" w:name="_Toc13566"/>
      <w:r>
        <w:rPr>
          <w:rFonts w:hint="eastAsia" w:ascii="宋体" w:hAnsi="宋体" w:cs="宋体"/>
          <w:b/>
          <w:color w:val="auto"/>
          <w:sz w:val="24"/>
          <w:highlight w:val="none"/>
        </w:rPr>
        <w:t>2.12 不可抗力</w:t>
      </w:r>
      <w:bookmarkEnd w:id="497"/>
      <w:bookmarkEnd w:id="498"/>
      <w:bookmarkEnd w:id="49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500" w:name="_Toc279701255"/>
      <w:bookmarkStart w:id="501" w:name="_Toc689"/>
      <w:bookmarkStart w:id="502" w:name="_Toc487900365"/>
      <w:bookmarkStart w:id="503" w:name="_Toc30676"/>
      <w:bookmarkStart w:id="504" w:name="_Toc6969"/>
      <w:bookmarkStart w:id="505" w:name="_Toc259093684"/>
      <w:r>
        <w:rPr>
          <w:rFonts w:hint="eastAsia" w:ascii="宋体" w:hAnsi="宋体" w:cs="宋体"/>
          <w:b/>
          <w:color w:val="auto"/>
          <w:sz w:val="24"/>
          <w:highlight w:val="none"/>
        </w:rPr>
        <w:t>2.13 税费</w:t>
      </w:r>
      <w:bookmarkEnd w:id="500"/>
      <w:bookmarkEnd w:id="501"/>
      <w:bookmarkEnd w:id="502"/>
      <w:bookmarkEnd w:id="503"/>
      <w:bookmarkEnd w:id="504"/>
      <w:bookmarkEnd w:id="50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auto"/>
          <w:sz w:val="24"/>
          <w:highlight w:val="none"/>
        </w:rPr>
      </w:pPr>
      <w:bookmarkStart w:id="506" w:name="_Toc487900368"/>
      <w:bookmarkStart w:id="507" w:name="_Toc8298"/>
      <w:bookmarkStart w:id="508" w:name="_Toc279701258"/>
      <w:bookmarkStart w:id="509" w:name="_Toc7102"/>
      <w:bookmarkStart w:id="510" w:name="_Toc259093687"/>
      <w:bookmarkStart w:id="511" w:name="_Toc16959"/>
      <w:r>
        <w:rPr>
          <w:rFonts w:hint="eastAsia" w:ascii="宋体" w:hAnsi="宋体" w:cs="宋体"/>
          <w:b/>
          <w:color w:val="auto"/>
          <w:sz w:val="24"/>
          <w:highlight w:val="none"/>
        </w:rPr>
        <w:t>2.14乙方破产</w:t>
      </w:r>
      <w:bookmarkEnd w:id="506"/>
      <w:bookmarkEnd w:id="507"/>
      <w:bookmarkEnd w:id="508"/>
      <w:bookmarkEnd w:id="509"/>
      <w:bookmarkEnd w:id="510"/>
      <w:bookmarkEnd w:id="51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512" w:name="_Toc6134"/>
      <w:bookmarkStart w:id="513" w:name="_Toc29333"/>
      <w:bookmarkStart w:id="514" w:name="_Toc15387"/>
      <w:r>
        <w:rPr>
          <w:rFonts w:hint="eastAsia" w:ascii="宋体" w:hAnsi="宋体" w:cs="宋体"/>
          <w:b/>
          <w:color w:val="auto"/>
          <w:sz w:val="24"/>
          <w:highlight w:val="none"/>
        </w:rPr>
        <w:t>2.15 合同中止、终止</w:t>
      </w:r>
      <w:bookmarkEnd w:id="512"/>
      <w:bookmarkEnd w:id="513"/>
      <w:bookmarkEnd w:id="51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515" w:name="_Toc6596"/>
      <w:bookmarkStart w:id="516" w:name="_Toc1125"/>
      <w:bookmarkStart w:id="517" w:name="_Toc14563"/>
      <w:r>
        <w:rPr>
          <w:rFonts w:hint="eastAsia" w:ascii="宋体" w:hAnsi="宋体" w:cs="宋体"/>
          <w:b/>
          <w:color w:val="auto"/>
          <w:sz w:val="24"/>
          <w:highlight w:val="none"/>
        </w:rPr>
        <w:t>2.16检验和验收</w:t>
      </w:r>
      <w:bookmarkEnd w:id="515"/>
      <w:bookmarkEnd w:id="516"/>
      <w:bookmarkEnd w:id="517"/>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87"/>
    <w:bookmarkEnd w:id="488"/>
    <w:bookmarkEnd w:id="489"/>
    <w:bookmarkEnd w:id="490"/>
    <w:p>
      <w:pPr>
        <w:spacing w:line="560" w:lineRule="exact"/>
        <w:ind w:firstLine="482" w:firstLineChars="200"/>
        <w:outlineLvl w:val="0"/>
        <w:rPr>
          <w:rFonts w:ascii="宋体" w:hAnsi="宋体" w:cs="宋体"/>
          <w:b/>
          <w:color w:val="auto"/>
          <w:sz w:val="24"/>
          <w:highlight w:val="none"/>
        </w:rPr>
      </w:pPr>
      <w:bookmarkStart w:id="518" w:name="_Toc279701261"/>
      <w:bookmarkStart w:id="519" w:name="_Toc487900371"/>
      <w:bookmarkStart w:id="520" w:name="_Toc259093690"/>
      <w:bookmarkStart w:id="521" w:name="_Toc19604"/>
      <w:bookmarkStart w:id="522" w:name="_Toc25182"/>
      <w:bookmarkStart w:id="523" w:name="_Toc11284"/>
      <w:r>
        <w:rPr>
          <w:rFonts w:hint="eastAsia" w:ascii="宋体" w:hAnsi="宋体" w:cs="宋体"/>
          <w:b/>
          <w:color w:val="auto"/>
          <w:sz w:val="24"/>
          <w:highlight w:val="none"/>
        </w:rPr>
        <w:t>2.17 通知</w:t>
      </w:r>
      <w:bookmarkEnd w:id="518"/>
      <w:bookmarkEnd w:id="519"/>
      <w:bookmarkEnd w:id="520"/>
      <w:r>
        <w:rPr>
          <w:rFonts w:hint="eastAsia" w:ascii="宋体" w:hAnsi="宋体" w:cs="宋体"/>
          <w:b/>
          <w:color w:val="auto"/>
          <w:sz w:val="24"/>
          <w:highlight w:val="none"/>
        </w:rPr>
        <w:t>和送达</w:t>
      </w:r>
      <w:bookmarkEnd w:id="521"/>
      <w:bookmarkEnd w:id="522"/>
      <w:bookmarkEnd w:id="523"/>
    </w:p>
    <w:p>
      <w:pPr>
        <w:spacing w:line="560" w:lineRule="exact"/>
        <w:ind w:firstLine="480" w:firstLineChars="200"/>
        <w:rPr>
          <w:rFonts w:ascii="宋体" w:hAnsi="宋体" w:cs="宋体"/>
          <w:color w:val="auto"/>
          <w:sz w:val="24"/>
          <w:highlight w:val="none"/>
        </w:rPr>
      </w:pPr>
      <w:bookmarkStart w:id="524" w:name="_Toc6698"/>
      <w:bookmarkStart w:id="525" w:name="_Toc3135"/>
      <w:bookmarkStart w:id="526" w:name="_Toc279701262"/>
      <w:bookmarkStart w:id="527" w:name="_Toc259093691"/>
      <w:bookmarkStart w:id="528" w:name="_Toc487900372"/>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ascii="宋体" w:hAnsi="宋体" w:cs="宋体"/>
          <w:color w:val="auto"/>
          <w:sz w:val="24"/>
          <w:highlight w:val="none"/>
        </w:rPr>
      </w:pPr>
      <w:bookmarkStart w:id="529" w:name="_Toc23128"/>
      <w:bookmarkStart w:id="530" w:name="_Toc23294"/>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spacing w:line="560" w:lineRule="exact"/>
        <w:ind w:firstLine="482" w:firstLineChars="200"/>
        <w:outlineLvl w:val="0"/>
        <w:rPr>
          <w:rFonts w:ascii="宋体" w:hAnsi="宋体" w:cs="宋体"/>
          <w:b/>
          <w:color w:val="auto"/>
          <w:sz w:val="24"/>
          <w:highlight w:val="none"/>
        </w:rPr>
      </w:pPr>
      <w:bookmarkStart w:id="531" w:name="_Toc18540"/>
      <w:bookmarkStart w:id="532" w:name="_Toc30599"/>
      <w:bookmarkStart w:id="533" w:name="_Toc4355"/>
      <w:r>
        <w:rPr>
          <w:rFonts w:hint="eastAsia" w:ascii="宋体" w:hAnsi="宋体" w:cs="宋体"/>
          <w:b/>
          <w:color w:val="auto"/>
          <w:sz w:val="24"/>
          <w:highlight w:val="none"/>
        </w:rPr>
        <w:t>2.18 计量单位</w:t>
      </w:r>
      <w:bookmarkEnd w:id="526"/>
      <w:bookmarkEnd w:id="527"/>
      <w:bookmarkEnd w:id="528"/>
      <w:bookmarkEnd w:id="531"/>
      <w:bookmarkEnd w:id="532"/>
      <w:bookmarkEnd w:id="53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auto"/>
          <w:sz w:val="24"/>
          <w:highlight w:val="none"/>
        </w:rPr>
      </w:pPr>
      <w:bookmarkStart w:id="534" w:name="_Toc259093692"/>
      <w:bookmarkStart w:id="535" w:name="_Toc487900373"/>
      <w:bookmarkStart w:id="536" w:name="_Toc12773"/>
      <w:bookmarkStart w:id="537" w:name="_Toc18567"/>
      <w:bookmarkStart w:id="538" w:name="_Toc279701263"/>
      <w:bookmarkStart w:id="539" w:name="_Toc10330"/>
      <w:r>
        <w:rPr>
          <w:rFonts w:hint="eastAsia" w:ascii="宋体" w:hAnsi="宋体" w:cs="宋体"/>
          <w:b/>
          <w:color w:val="auto"/>
          <w:sz w:val="24"/>
          <w:highlight w:val="none"/>
        </w:rPr>
        <w:t>2.19 合同使用的文字和适用的法律</w:t>
      </w:r>
      <w:bookmarkEnd w:id="534"/>
      <w:bookmarkEnd w:id="535"/>
      <w:bookmarkEnd w:id="536"/>
      <w:bookmarkEnd w:id="537"/>
      <w:bookmarkEnd w:id="538"/>
      <w:bookmarkEnd w:id="53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560" w:lineRule="exact"/>
        <w:ind w:firstLine="482" w:firstLineChars="200"/>
        <w:outlineLvl w:val="0"/>
        <w:rPr>
          <w:rFonts w:ascii="宋体" w:hAnsi="宋体" w:cs="宋体"/>
          <w:b/>
          <w:color w:val="auto"/>
          <w:sz w:val="24"/>
          <w:highlight w:val="none"/>
        </w:rPr>
      </w:pPr>
      <w:bookmarkStart w:id="540" w:name="_Toc279701264"/>
      <w:bookmarkStart w:id="541" w:name="_Toc487900374"/>
      <w:bookmarkStart w:id="542" w:name="_Toc12004"/>
      <w:bookmarkStart w:id="543" w:name="_Toc16673"/>
      <w:bookmarkStart w:id="544" w:name="_Toc259093693"/>
      <w:bookmarkStart w:id="545" w:name="_Toc3148"/>
      <w:bookmarkStart w:id="546" w:name="_Toc19890"/>
      <w:bookmarkStart w:id="547" w:name="_Toc14001"/>
      <w:bookmarkStart w:id="548" w:name="_Toc6885"/>
      <w:r>
        <w:rPr>
          <w:rFonts w:hint="eastAsia" w:ascii="宋体" w:hAnsi="宋体" w:cs="宋体"/>
          <w:b/>
          <w:color w:val="auto"/>
          <w:sz w:val="24"/>
          <w:highlight w:val="none"/>
        </w:rPr>
        <w:t xml:space="preserve">2.20 </w:t>
      </w:r>
      <w:bookmarkEnd w:id="540"/>
      <w:bookmarkEnd w:id="541"/>
      <w:bookmarkEnd w:id="542"/>
      <w:bookmarkEnd w:id="543"/>
      <w:bookmarkEnd w:id="544"/>
      <w:bookmarkEnd w:id="545"/>
      <w:r>
        <w:rPr>
          <w:rFonts w:hint="eastAsia" w:ascii="宋体" w:hAnsi="宋体" w:cs="宋体"/>
          <w:b/>
          <w:color w:val="auto"/>
          <w:sz w:val="24"/>
          <w:highlight w:val="none"/>
        </w:rPr>
        <w:t>履约保证金</w:t>
      </w:r>
    </w:p>
    <w:p>
      <w:pPr>
        <w:pStyle w:val="616"/>
        <w:spacing w:before="0" w:beforeAutospacing="0" w:after="0" w:afterAutospacing="0" w:line="360" w:lineRule="auto"/>
        <w:ind w:firstLine="420"/>
        <w:rPr>
          <w:color w:val="auto"/>
          <w:highlight w:val="none"/>
        </w:rPr>
      </w:pPr>
      <w:r>
        <w:rPr>
          <w:rFonts w:hint="eastAsia"/>
          <w:color w:val="auto"/>
          <w:highlight w:val="none"/>
        </w:rPr>
        <w:t>2.20.1 采购文件要求乙方提交履约保证金的，乙方应按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w:t>
      </w:r>
      <w:r>
        <w:rPr>
          <w:color w:val="auto"/>
          <w:highlight w:val="none"/>
        </w:rPr>
        <w:t>1%</w:t>
      </w:r>
      <w:r>
        <w:rPr>
          <w:rFonts w:hint="eastAsia"/>
          <w:color w:val="auto"/>
          <w:highlight w:val="none"/>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2.20.2  </w:t>
      </w:r>
      <w:r>
        <w:rPr>
          <w:rFonts w:hint="eastAsia" w:ascii="宋体" w:hAnsi="宋体" w:cs="宋体"/>
          <w:color w:val="auto"/>
          <w:sz w:val="24"/>
          <w:highlight w:val="none"/>
        </w:rPr>
        <w:t>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2.21对于因甲方原因导致变更、中止或者终止政府采购合同的，甲方应当依照合同约定对供应商受到的损失予以赔偿或者补偿。</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2.22合同份数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bookmarkEnd w:id="546"/>
    <w:bookmarkEnd w:id="547"/>
    <w:bookmarkEnd w:id="548"/>
    <w:p>
      <w:pPr>
        <w:adjustRightInd/>
        <w:spacing w:line="360" w:lineRule="auto"/>
        <w:ind w:firstLine="2513" w:firstLineChars="1197"/>
        <w:outlineLvl w:val="0"/>
        <w:rPr>
          <w:rFonts w:ascii="宋体" w:hAnsi="宋体" w:cs="宋体"/>
          <w:b/>
          <w:color w:val="auto"/>
          <w:highlight w:val="none"/>
        </w:rPr>
      </w:pPr>
      <w:r>
        <w:rPr>
          <w:rFonts w:hint="eastAsia" w:ascii="宋体" w:hAnsi="宋体" w:cs="宋体"/>
          <w:color w:val="auto"/>
          <w:kern w:val="0"/>
          <w:highlight w:val="none"/>
        </w:rPr>
        <w:br w:type="page"/>
      </w:r>
      <w:r>
        <w:rPr>
          <w:rFonts w:hint="eastAsia" w:ascii="宋体" w:hAnsi="宋体" w:cs="宋体"/>
          <w:b/>
          <w:color w:val="auto"/>
          <w:sz w:val="32"/>
          <w:szCs w:val="20"/>
          <w:highlight w:val="none"/>
        </w:rPr>
        <w:t xml:space="preserve"> 第三部分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1.4.4</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b w:val="0"/>
                <w:bCs/>
                <w:color w:val="auto"/>
                <w:sz w:val="24"/>
                <w:szCs w:val="24"/>
                <w:highlight w:val="none"/>
              </w:rPr>
              <w:t xml:space="preserve">项目合同生效及具备实施条件后，收到发票 7个工作日内预付中标价总额的 </w:t>
            </w:r>
            <w:r>
              <w:rPr>
                <w:rFonts w:hint="eastAsia" w:ascii="宋体" w:hAnsi="宋体" w:cs="宋体"/>
                <w:b w:val="0"/>
                <w:bCs/>
                <w:color w:val="auto"/>
                <w:sz w:val="24"/>
                <w:szCs w:val="24"/>
                <w:highlight w:val="none"/>
                <w:lang w:val="en-US" w:eastAsia="zh-CN"/>
              </w:rPr>
              <w:t>5</w:t>
            </w:r>
            <w:r>
              <w:rPr>
                <w:rFonts w:hint="eastAsia" w:ascii="宋体" w:hAnsi="宋体" w:cs="宋体"/>
                <w:b w:val="0"/>
                <w:bCs/>
                <w:color w:val="auto"/>
                <w:sz w:val="24"/>
                <w:szCs w:val="24"/>
                <w:highlight w:val="none"/>
              </w:rPr>
              <w:t>0%。最终验收合格后，自收到发票之日起7个工作日内支付剩余50%货款。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275"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原则上2023年7月31日前完成供货（其中海辰中学2023年5月15日前完成供货）、安装调试及学校初步验收。具体安装时间可与学校协商，但不得影响学校正常教学使用。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auto"/>
                <w:sz w:val="24"/>
                <w:szCs w:val="24"/>
                <w:highlight w:val="none"/>
              </w:rPr>
              <w:t>由乙方负责运输至指定地点现场交货，并安装调试完毕。安装调试完毕交付甲方前发生的风险均由乙方负责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1.6.7</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所交的货物品种、型号、规格、技术参数、质量不符合合同规定及招标文件规定标准的，甲方有权拒收该货物，乙方愿意更换货物但逾期交货的，按乙方逾期交货处理。乙方拒绝更换货物的，甲方可单方面解除合同。违约金在结算合同尾款时一次性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余杭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乙方应保证所提供的货物或其任何一部分均不会侵犯任何第三方的知识产权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2.4.1</w:t>
            </w:r>
          </w:p>
        </w:tc>
        <w:tc>
          <w:tcPr>
            <w:tcW w:w="8275" w:type="dxa"/>
            <w:vAlign w:val="center"/>
          </w:tcPr>
          <w:p>
            <w:pPr>
              <w:adjustRightInd w:val="0"/>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使用说明书、质量检验证明书、随配附件和工具以及清单一并附于货物内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2.4.</w:t>
            </w:r>
            <w:r>
              <w:rPr>
                <w:rFonts w:hint="eastAsia" w:ascii="宋体" w:hAnsi="宋体" w:cs="宋体"/>
                <w:color w:val="auto"/>
                <w:sz w:val="24"/>
                <w:highlight w:val="none"/>
                <w:lang w:val="en-US" w:eastAsia="zh-CN"/>
              </w:rPr>
              <w:t>3</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乙方在货物发运手续办理完毕后24小时内或货到甲方48小时前通知甲方，以准备接货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2.8 </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货物在交付甲方前发生的风险均由乙方负责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2.12.3</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因不可抗力致使合同有变更必要的，双方当事人应在</w:t>
            </w:r>
            <w:r>
              <w:rPr>
                <w:rFonts w:hint="eastAsia" w:ascii="宋体" w:hAnsi="宋体" w:cs="宋体"/>
                <w:b/>
                <w:i w:val="0"/>
                <w:iCs/>
                <w:color w:val="auto"/>
                <w:sz w:val="24"/>
                <w:highlight w:val="none"/>
                <w:u w:val="single"/>
                <w:lang w:val="en-US" w:eastAsia="zh-CN"/>
              </w:rPr>
              <w:t>10</w:t>
            </w:r>
            <w:r>
              <w:rPr>
                <w:rFonts w:hint="eastAsia" w:ascii="宋体" w:hAnsi="宋体" w:cs="宋体"/>
                <w:b/>
                <w:i w:val="0"/>
                <w:iCs/>
                <w:color w:val="auto"/>
                <w:sz w:val="24"/>
                <w:highlight w:val="none"/>
                <w:u w:val="single"/>
                <w:lang w:eastAsia="zh-CN"/>
              </w:rPr>
              <w:t>个工作日</w:t>
            </w:r>
            <w:r>
              <w:rPr>
                <w:rFonts w:hint="eastAsia" w:ascii="宋体" w:hAnsi="宋体" w:cs="宋体"/>
                <w:b/>
                <w:i w:val="0"/>
                <w:iCs/>
                <w:color w:val="auto"/>
                <w:sz w:val="24"/>
                <w:highlight w:val="none"/>
                <w:u w:val="single"/>
              </w:rPr>
              <w:t>天</w:t>
            </w:r>
            <w:r>
              <w:rPr>
                <w:rFonts w:hint="eastAsia" w:ascii="宋体" w:hAnsi="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2.12.4</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受不可抗力影响的一方在不可抗力发生后，应在</w:t>
            </w:r>
            <w:r>
              <w:rPr>
                <w:rFonts w:hint="eastAsia" w:ascii="宋体" w:hAnsi="宋体" w:cs="宋体"/>
                <w:b/>
                <w:i w:val="0"/>
                <w:iCs/>
                <w:color w:val="auto"/>
                <w:sz w:val="24"/>
                <w:highlight w:val="none"/>
                <w:u w:val="single"/>
              </w:rPr>
              <w:t xml:space="preserve"> </w:t>
            </w:r>
            <w:r>
              <w:rPr>
                <w:rFonts w:hint="eastAsia" w:ascii="宋体" w:hAnsi="宋体" w:cs="宋体"/>
                <w:b/>
                <w:i w:val="0"/>
                <w:iCs/>
                <w:color w:val="auto"/>
                <w:sz w:val="24"/>
                <w:highlight w:val="none"/>
                <w:u w:val="single"/>
                <w:lang w:val="en-US" w:eastAsia="zh-CN"/>
              </w:rPr>
              <w:t>1</w:t>
            </w:r>
            <w:r>
              <w:rPr>
                <w:rFonts w:hint="eastAsia" w:ascii="宋体" w:hAnsi="宋体" w:cs="宋体"/>
                <w:b/>
                <w:i w:val="0"/>
                <w:iCs/>
                <w:color w:val="auto"/>
                <w:sz w:val="24"/>
                <w:highlight w:val="none"/>
                <w:u w:val="single"/>
              </w:rPr>
              <w:t>0日历天</w:t>
            </w:r>
            <w:r>
              <w:rPr>
                <w:rFonts w:hint="eastAsia" w:ascii="宋体" w:hAnsi="宋体" w:cs="宋体"/>
                <w:color w:val="auto"/>
                <w:sz w:val="24"/>
                <w:highlight w:val="none"/>
              </w:rPr>
              <w:t>内以书面形式通知对方当事人，并</w:t>
            </w:r>
            <w:r>
              <w:rPr>
                <w:rFonts w:hint="eastAsia" w:ascii="宋体" w:hAnsi="宋体" w:cs="宋体"/>
                <w:b/>
                <w:i w:val="0"/>
                <w:iCs/>
                <w:color w:val="auto"/>
                <w:sz w:val="24"/>
                <w:highlight w:val="none"/>
                <w:u w:val="single"/>
                <w:lang w:val="en-US" w:eastAsia="zh-CN"/>
              </w:rPr>
              <w:t>1</w:t>
            </w:r>
            <w:r>
              <w:rPr>
                <w:rFonts w:hint="eastAsia" w:ascii="宋体" w:hAnsi="宋体" w:cs="宋体"/>
                <w:b/>
                <w:i w:val="0"/>
                <w:iCs/>
                <w:color w:val="auto"/>
                <w:sz w:val="24"/>
                <w:highlight w:val="none"/>
                <w:u w:val="single"/>
              </w:rPr>
              <w:t>0日历天</w:t>
            </w:r>
            <w:r>
              <w:rPr>
                <w:rFonts w:hint="eastAsia" w:ascii="宋体" w:hAnsi="宋体" w:cs="宋体"/>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2.16.1</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乙方在</w:t>
            </w:r>
            <w:r>
              <w:rPr>
                <w:rFonts w:hint="eastAsia" w:ascii="宋体" w:hAnsi="宋体" w:cs="宋体"/>
                <w:b/>
                <w:i w:val="0"/>
                <w:iCs/>
                <w:color w:val="auto"/>
                <w:sz w:val="24"/>
                <w:highlight w:val="none"/>
                <w:u w:val="single"/>
              </w:rPr>
              <w:t>甲方规定的时间</w:t>
            </w:r>
            <w:r>
              <w:rPr>
                <w:rFonts w:hint="eastAsia" w:ascii="宋体" w:hAnsi="宋体" w:cs="宋体"/>
                <w:color w:val="auto"/>
                <w:sz w:val="24"/>
                <w:highlight w:val="none"/>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2.16.3</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乙方</w:t>
            </w:r>
            <w:r>
              <w:rPr>
                <w:rFonts w:hint="eastAsia" w:ascii="宋体" w:hAnsi="宋体" w:cs="宋体"/>
                <w:color w:val="auto"/>
                <w:sz w:val="24"/>
                <w:highlight w:val="none"/>
              </w:rPr>
              <w:t>按照其与学校的事先约定将所供货物上门送货至学校指定地点后拆箱，负责安装调试，在合同期内完成初验，由学校进行使用体验，学校提交使用报告后进行终验，</w:t>
            </w:r>
            <w:r>
              <w:rPr>
                <w:rFonts w:hint="eastAsia" w:ascii="宋体" w:hAnsi="宋体" w:cs="宋体"/>
                <w:color w:val="auto"/>
                <w:sz w:val="24"/>
                <w:highlight w:val="none"/>
                <w:lang w:eastAsia="zh-CN"/>
              </w:rPr>
              <w:t>乙方</w:t>
            </w:r>
            <w:r>
              <w:rPr>
                <w:rFonts w:hint="eastAsia" w:ascii="宋体" w:hAnsi="宋体" w:cs="宋体"/>
                <w:color w:val="auto"/>
                <w:sz w:val="24"/>
                <w:highlight w:val="none"/>
              </w:rPr>
              <w:t>提供技术资料、合格证明以及验收所必须具备的其他材料，按照合同约定通知</w:t>
            </w:r>
            <w:r>
              <w:rPr>
                <w:rFonts w:hint="eastAsia" w:ascii="宋体" w:hAnsi="宋体" w:cs="宋体"/>
                <w:color w:val="auto"/>
                <w:sz w:val="24"/>
                <w:highlight w:val="none"/>
                <w:lang w:eastAsia="zh-CN"/>
              </w:rPr>
              <w:t>甲方</w:t>
            </w:r>
            <w:r>
              <w:rPr>
                <w:rFonts w:hint="eastAsia" w:ascii="宋体" w:hAnsi="宋体" w:cs="宋体"/>
                <w:color w:val="auto"/>
                <w:sz w:val="24"/>
                <w:highlight w:val="none"/>
              </w:rPr>
              <w:t>，并协助</w:t>
            </w:r>
            <w:r>
              <w:rPr>
                <w:rFonts w:hint="eastAsia" w:ascii="宋体" w:hAnsi="宋体" w:cs="宋体"/>
                <w:color w:val="auto"/>
                <w:sz w:val="24"/>
                <w:highlight w:val="none"/>
                <w:lang w:eastAsia="zh-CN"/>
              </w:rPr>
              <w:t>甲方</w:t>
            </w:r>
            <w:r>
              <w:rPr>
                <w:rFonts w:hint="eastAsia" w:ascii="宋体" w:hAnsi="宋体" w:cs="宋体"/>
                <w:color w:val="auto"/>
                <w:sz w:val="24"/>
                <w:highlight w:val="none"/>
              </w:rPr>
              <w:t>或其委托的采购代理机构开展验收。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2.20.1</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履约保证金为</w:t>
            </w:r>
            <w:r>
              <w:rPr>
                <w:rFonts w:hint="eastAsia" w:ascii="宋体" w:hAnsi="宋体" w:eastAsia="宋体" w:cs="宋体"/>
                <w:color w:val="auto"/>
                <w:sz w:val="24"/>
                <w:highlight w:val="none"/>
                <w:lang w:eastAsia="zh-CN"/>
              </w:rPr>
              <w:t>不超过</w:t>
            </w:r>
            <w:r>
              <w:rPr>
                <w:rFonts w:hint="eastAsia" w:ascii="宋体" w:hAnsi="宋体" w:eastAsia="宋体" w:cs="宋体"/>
                <w:color w:val="auto"/>
                <w:sz w:val="24"/>
                <w:highlight w:val="none"/>
              </w:rPr>
              <w:t>合同金额</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2.20.2 </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履约保证金在验收合格前不予退还。乙方在前述约定期间届满前能履行完合同约定义务事项的，甲方在前述约定期间届满之日起 5 个工作日内，按不计息的方式将履约保证金退还乙方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2.22 </w:t>
            </w:r>
          </w:p>
        </w:tc>
        <w:tc>
          <w:tcPr>
            <w:tcW w:w="8275" w:type="dxa"/>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一式</w:t>
            </w:r>
            <w:r>
              <w:rPr>
                <w:rFonts w:hint="eastAsia" w:ascii="宋体" w:hAnsi="宋体" w:cs="宋体"/>
                <w:color w:val="auto"/>
                <w:sz w:val="24"/>
                <w:highlight w:val="none"/>
                <w:lang w:eastAsia="zh-CN"/>
              </w:rPr>
              <w:t>六</w:t>
            </w:r>
            <w:r>
              <w:rPr>
                <w:rFonts w:hint="eastAsia" w:ascii="宋体" w:hAnsi="宋体" w:cs="宋体"/>
                <w:color w:val="auto"/>
                <w:sz w:val="24"/>
                <w:highlight w:val="none"/>
              </w:rPr>
              <w:t>份</w:t>
            </w:r>
          </w:p>
        </w:tc>
      </w:tr>
    </w:tbl>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pStyle w:val="2"/>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549"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49"/>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rPr>
          <w:color w:val="auto"/>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杭州市余杭区教育资产营运中心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50" w:name="_Hlk101259491"/>
      <w:r>
        <w:rPr>
          <w:rFonts w:hint="eastAsia" w:ascii="宋体" w:hAnsi="宋体" w:eastAsia="宋体" w:cs="宋体"/>
          <w:color w:val="auto"/>
          <w:sz w:val="32"/>
          <w:szCs w:val="32"/>
          <w:highlight w:val="none"/>
        </w:rPr>
        <w:t>（如果有）</w:t>
      </w:r>
      <w:bookmarkEnd w:id="550"/>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widowControl/>
        <w:ind w:firstLine="120" w:firstLineChars="50"/>
        <w:jc w:val="left"/>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51" w:name="_Toc465665161"/>
      <w:r>
        <w:rPr>
          <w:rFonts w:hint="eastAsia" w:ascii="宋体" w:hAnsi="宋体" w:cs="宋体"/>
          <w:color w:val="auto"/>
          <w:highlight w:val="none"/>
        </w:rPr>
        <w:t>附件</w:t>
      </w:r>
      <w:bookmarkEnd w:id="551"/>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52" w:name="OLE_LINK14"/>
      <w:bookmarkStart w:id="553" w:name="OLE_LINK13"/>
      <w:r>
        <w:rPr>
          <w:rFonts w:hint="eastAsia" w:ascii="宋体" w:hAnsi="宋体" w:cs="宋体"/>
          <w:b/>
          <w:color w:val="auto"/>
          <w:spacing w:val="6"/>
          <w:sz w:val="32"/>
          <w:szCs w:val="32"/>
          <w:highlight w:val="none"/>
        </w:rPr>
        <w:t>残疾人福利性单位声明函</w:t>
      </w:r>
    </w:p>
    <w:bookmarkEnd w:id="552"/>
    <w:bookmarkEnd w:id="55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2023年度余杭区教育系统学生电脑规模化采购项目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54"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54"/>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2023年度余杭区教育系统学生电脑规模化采购项目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5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5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outlineLvl w:val="0"/>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附件</w:t>
      </w:r>
      <w:r>
        <w:rPr>
          <w:rFonts w:ascii="宋体" w:hAnsi="宋体" w:cs="宋体"/>
          <w:b/>
          <w:color w:val="auto"/>
          <w:kern w:val="0"/>
          <w:sz w:val="44"/>
          <w:szCs w:val="44"/>
          <w:highlight w:val="none"/>
        </w:rPr>
        <w:t>7</w:t>
      </w:r>
      <w:r>
        <w:rPr>
          <w:rFonts w:hint="eastAsia" w:ascii="宋体" w:hAnsi="宋体" w:cs="宋体"/>
          <w:b/>
          <w:color w:val="auto"/>
          <w:kern w:val="0"/>
          <w:sz w:val="44"/>
          <w:szCs w:val="44"/>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杭州市余杭区教育资产营运中心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lang w:eastAsia="zh-CN"/>
        </w:rPr>
        <w:t>2023年度余杭区教育系统学生电脑规模化采购项目</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6" w:name="_Toc36110187"/>
    <w:bookmarkStart w:id="557" w:name="_Toc131845147"/>
    <w:bookmarkStart w:id="558" w:name="_Toc91899912"/>
    <w:bookmarkStart w:id="559" w:name="_Toc164085800"/>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t></w:t>
    </w:r>
    <w:r>
      <w:rPr>
        <w:rFonts w:hint="eastAsia"/>
      </w:rPr>
      <w:t xml:space="preserve">                                </w:t>
    </w:r>
    <w:r>
      <w:rPr>
        <w:rFonts w:hint="eastAsia"/>
        <w:lang w:eastAsia="zh-CN"/>
      </w:rPr>
      <w:t>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lang w:eastAsia="zh-CN"/>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rPr>
        <w:rFonts w:hint="eastAsia"/>
        <w:lang w:eastAsia="zh-CN"/>
      </w:rPr>
      <w:t>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76183375">
    <w:nsid w:val="87ABCD4F"/>
    <w:multiLevelType w:val="singleLevel"/>
    <w:tmpl w:val="87ABCD4F"/>
    <w:lvl w:ilvl="0" w:tentative="1">
      <w:start w:val="2"/>
      <w:numFmt w:val="chineseCounting"/>
      <w:suff w:val="nothing"/>
      <w:lvlText w:val="%1、"/>
      <w:lvlJc w:val="left"/>
      <w:rPr>
        <w:rFonts w:hint="eastAsia"/>
      </w:rPr>
    </w:lvl>
  </w:abstractNum>
  <w:abstractNum w:abstractNumId="1456757950">
    <w:nsid w:val="56D45CBE"/>
    <w:multiLevelType w:val="multilevel"/>
    <w:tmpl w:val="56D45CBE"/>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276183375"/>
  </w:num>
  <w:num w:numId="2">
    <w:abstractNumId w:val="1456757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g3NGNjYWQ4NTFmYTVkMmY0NTQ2ZDVjMmU0NGZhY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755C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018B0"/>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B472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51AC5"/>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D0481"/>
    <w:rsid w:val="13072A44"/>
    <w:rsid w:val="135F4BE2"/>
    <w:rsid w:val="139B1A0A"/>
    <w:rsid w:val="139D25C7"/>
    <w:rsid w:val="13BF3CE4"/>
    <w:rsid w:val="141008D8"/>
    <w:rsid w:val="14125FE6"/>
    <w:rsid w:val="14620B4B"/>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EE1CA0"/>
    <w:rsid w:val="1C0459C2"/>
    <w:rsid w:val="1C1B3B4A"/>
    <w:rsid w:val="1C88086E"/>
    <w:rsid w:val="1D266CE1"/>
    <w:rsid w:val="1D3963AF"/>
    <w:rsid w:val="1D467BE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0B5303B"/>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431B"/>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478F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C1572E"/>
    <w:rsid w:val="31E3679B"/>
    <w:rsid w:val="31E732FD"/>
    <w:rsid w:val="32517576"/>
    <w:rsid w:val="32BE5C2C"/>
    <w:rsid w:val="32FB6478"/>
    <w:rsid w:val="33263B3F"/>
    <w:rsid w:val="336963EB"/>
    <w:rsid w:val="337576B9"/>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0B64A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409C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DB75F5"/>
    <w:rsid w:val="4BEE2503"/>
    <w:rsid w:val="4C245A30"/>
    <w:rsid w:val="4CB6685F"/>
    <w:rsid w:val="4CC367FE"/>
    <w:rsid w:val="4D077F3C"/>
    <w:rsid w:val="4D123355"/>
    <w:rsid w:val="4D2A3B31"/>
    <w:rsid w:val="4D312C52"/>
    <w:rsid w:val="4D905305"/>
    <w:rsid w:val="4D964A72"/>
    <w:rsid w:val="4D9C1254"/>
    <w:rsid w:val="4DB65CA5"/>
    <w:rsid w:val="4E793892"/>
    <w:rsid w:val="4E800872"/>
    <w:rsid w:val="4EC569ED"/>
    <w:rsid w:val="4ED50EA1"/>
    <w:rsid w:val="4EEC050C"/>
    <w:rsid w:val="4F104EC3"/>
    <w:rsid w:val="4F47354A"/>
    <w:rsid w:val="4F911C54"/>
    <w:rsid w:val="4FE625E0"/>
    <w:rsid w:val="5021480F"/>
    <w:rsid w:val="502B6873"/>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47FF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761AC"/>
    <w:rsid w:val="5FCC5339"/>
    <w:rsid w:val="5FE34A5B"/>
    <w:rsid w:val="5FFE1E36"/>
    <w:rsid w:val="60232584"/>
    <w:rsid w:val="607330CE"/>
    <w:rsid w:val="60825176"/>
    <w:rsid w:val="609F2AC4"/>
    <w:rsid w:val="60BD39C0"/>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5F3430"/>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139F7"/>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33FE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A3A57"/>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96D66"/>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25EC"/>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0BCE"/>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7"/>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9"/>
    <w:qFormat/>
    <w:uiPriority w:val="0"/>
    <w:rPr>
      <w:rFonts w:ascii="黑体" w:hAnsi="Courier New" w:eastAsia="黑体"/>
    </w:rPr>
  </w:style>
  <w:style w:type="character" w:customStyle="1" w:styleId="816">
    <w:name w:val="正文文本 2 Char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3"/>
    <w:qFormat/>
    <w:uiPriority w:val="0"/>
    <w:rPr>
      <w:kern w:val="2"/>
      <w:sz w:val="21"/>
      <w:szCs w:val="24"/>
    </w:rPr>
  </w:style>
  <w:style w:type="character" w:customStyle="1" w:styleId="853">
    <w:name w:val="签名 Char"/>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thtf-pc</cp:lastModifiedBy>
  <cp:lastPrinted>2021-12-27T03:06:00Z</cp:lastPrinted>
  <dcterms:modified xsi:type="dcterms:W3CDTF">2023-04-11T02:42:50Z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