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spacing w:line="360" w:lineRule="auto"/>
        <w:jc w:val="center"/>
        <w:rPr>
          <w:rFonts w:ascii="宋体" w:hAnsi="宋体" w:cs="宋体"/>
          <w:b/>
          <w:color w:val="auto"/>
          <w:sz w:val="44"/>
          <w:szCs w:val="44"/>
          <w:highlight w:val="none"/>
        </w:rPr>
      </w:pPr>
    </w:p>
    <w:p>
      <w:pPr>
        <w:spacing w:line="360" w:lineRule="auto"/>
        <w:jc w:val="center"/>
        <w:rPr>
          <w:rFonts w:ascii="宋体" w:hAnsi="宋体" w:cs="宋体"/>
          <w:b/>
          <w:color w:val="auto"/>
          <w:sz w:val="44"/>
          <w:szCs w:val="44"/>
          <w:highlight w:val="none"/>
        </w:rPr>
      </w:pPr>
    </w:p>
    <w:p>
      <w:pPr>
        <w:adjustRightInd/>
        <w:spacing w:line="360" w:lineRule="auto"/>
        <w:jc w:val="center"/>
        <w:rPr>
          <w:rFonts w:ascii="宋体" w:hAnsi="宋体" w:cs="宋体"/>
          <w:b/>
          <w:color w:val="auto"/>
          <w:sz w:val="48"/>
          <w:szCs w:val="48"/>
          <w:highlight w:val="none"/>
        </w:rPr>
      </w:pPr>
    </w:p>
    <w:p>
      <w:pPr>
        <w:adjustRightInd/>
        <w:spacing w:line="360" w:lineRule="auto"/>
        <w:jc w:val="center"/>
        <w:rPr>
          <w:rFonts w:hint="eastAsia" w:ascii="宋体" w:hAnsi="宋体" w:cs="宋体"/>
          <w:color w:val="auto"/>
          <w:sz w:val="48"/>
          <w:szCs w:val="48"/>
          <w:highlight w:val="none"/>
          <w:lang w:eastAsia="zh-CN"/>
        </w:rPr>
      </w:pPr>
      <w:r>
        <w:rPr>
          <w:rFonts w:hint="eastAsia" w:ascii="宋体" w:hAnsi="宋体" w:cs="宋体"/>
          <w:color w:val="auto"/>
          <w:sz w:val="48"/>
          <w:szCs w:val="48"/>
          <w:highlight w:val="none"/>
          <w:lang w:eastAsia="zh-CN"/>
        </w:rPr>
        <w:t>余杭区食品药品监测中心检测大楼</w:t>
      </w:r>
    </w:p>
    <w:p>
      <w:pPr>
        <w:adjustRightInd/>
        <w:spacing w:line="360" w:lineRule="auto"/>
        <w:jc w:val="center"/>
        <w:rPr>
          <w:rFonts w:hint="eastAsia" w:ascii="宋体" w:hAnsi="宋体" w:eastAsia="宋体" w:cs="宋体"/>
          <w:color w:val="auto"/>
          <w:sz w:val="48"/>
          <w:szCs w:val="48"/>
          <w:highlight w:val="none"/>
          <w:lang w:eastAsia="zh-CN"/>
        </w:rPr>
      </w:pPr>
      <w:r>
        <w:rPr>
          <w:rFonts w:hint="eastAsia" w:ascii="宋体" w:hAnsi="宋体" w:cs="宋体"/>
          <w:color w:val="auto"/>
          <w:sz w:val="48"/>
          <w:szCs w:val="48"/>
          <w:highlight w:val="none"/>
          <w:lang w:eastAsia="zh-CN"/>
        </w:rPr>
        <w:t>物业管理服务采购项目</w:t>
      </w: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ascii="宋体" w:hAnsi="宋体" w:cs="宋体"/>
          <w:color w:val="auto"/>
          <w:sz w:val="30"/>
          <w:szCs w:val="30"/>
          <w:highlight w:val="none"/>
        </w:rPr>
      </w:pPr>
      <w:r>
        <w:rPr>
          <w:rFonts w:hint="eastAsia" w:ascii="宋体" w:hAnsi="宋体" w:cs="宋体"/>
          <w:color w:val="auto"/>
          <w:sz w:val="30"/>
          <w:szCs w:val="30"/>
          <w:highlight w:val="none"/>
        </w:rPr>
        <w:t>编号:</w:t>
      </w:r>
      <w:r>
        <w:rPr>
          <w:rFonts w:hint="eastAsia" w:ascii="宋体" w:hAnsi="宋体" w:cs="宋体"/>
          <w:color w:val="auto"/>
          <w:sz w:val="30"/>
          <w:szCs w:val="30"/>
          <w:highlight w:val="none"/>
          <w:lang w:eastAsia="zh-CN"/>
        </w:rPr>
        <w:t>HZYHZFCG-2023-009</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hint="eastAsia" w:ascii="宋体" w:hAnsi="宋体" w:eastAsia="宋体" w:cs="宋体"/>
          <w:color w:val="auto"/>
          <w:sz w:val="32"/>
          <w:szCs w:val="32"/>
          <w:highlight w:val="none"/>
          <w:lang w:eastAsia="zh-CN"/>
        </w:rPr>
      </w:pPr>
      <w:r>
        <w:rPr>
          <w:rFonts w:hint="eastAsia" w:ascii="宋体" w:hAnsi="宋体" w:cs="宋体"/>
          <w:color w:val="auto"/>
          <w:sz w:val="32"/>
          <w:szCs w:val="32"/>
          <w:highlight w:val="none"/>
          <w:lang w:eastAsia="zh-CN"/>
        </w:rPr>
        <w:t>杭州市余杭区食品药品监测中心</w:t>
      </w:r>
    </w:p>
    <w:p>
      <w:pPr>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lang w:eastAsia="zh-CN"/>
        </w:rPr>
        <w:t>杭州市公共资源交易中心余杭分中心</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eastAsia="zh-CN"/>
        </w:rPr>
        <w:t>三</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eastAsia="zh-CN"/>
        </w:rPr>
        <w:t>四</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lang w:eastAsia="zh-CN"/>
        </w:rPr>
        <w:t>十七</w:t>
      </w:r>
      <w:r>
        <w:rPr>
          <w:rFonts w:hint="eastAsia" w:ascii="宋体" w:hAnsi="宋体" w:cs="宋体"/>
          <w:bCs/>
          <w:color w:val="auto"/>
          <w:sz w:val="32"/>
          <w:szCs w:val="32"/>
          <w:highlight w:val="none"/>
        </w:rPr>
        <w:t>日</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pStyle w:val="319"/>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707423"/>
      <w:bookmarkEnd w:id="4"/>
      <w:bookmarkStart w:id="5" w:name="_Hlt74729822"/>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lang w:eastAsia="zh-CN"/>
        </w:rPr>
        <w:t>余杭区食品药品监测中心检测大楼物业管理服务采购项目</w:t>
      </w:r>
      <w:r>
        <w:rPr>
          <w:rFonts w:hint="eastAsia" w:ascii="宋体" w:hAnsi="宋体" w:cs="宋体"/>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0"/>
          <w:rFonts w:hint="eastAsia" w:ascii="宋体" w:hAnsi="宋体" w:eastAsia="宋体" w:cs="宋体"/>
          <w:color w:val="auto"/>
          <w:kern w:val="2"/>
          <w:sz w:val="24"/>
          <w:szCs w:val="24"/>
          <w:highlight w:val="none"/>
        </w:rPr>
        <w:t>https://www.zcygov.cn/）获取（下载）招标文件，并于</w:t>
      </w:r>
      <w:r>
        <w:rPr>
          <w:rStyle w:val="70"/>
          <w:rFonts w:hint="eastAsia" w:ascii="宋体" w:hAnsi="宋体" w:eastAsia="宋体" w:cs="宋体"/>
          <w:b/>
          <w:bCs/>
          <w:color w:val="auto"/>
          <w:kern w:val="2"/>
          <w:sz w:val="24"/>
          <w:szCs w:val="24"/>
          <w:highlight w:val="none"/>
          <w:u w:val="single" w:color="auto"/>
        </w:rPr>
        <w:t>202</w:t>
      </w:r>
      <w:r>
        <w:rPr>
          <w:rStyle w:val="70"/>
          <w:rFonts w:hint="eastAsia" w:ascii="宋体" w:hAnsi="宋体" w:cs="宋体"/>
          <w:b/>
          <w:bCs/>
          <w:color w:val="auto"/>
          <w:kern w:val="2"/>
          <w:sz w:val="24"/>
          <w:szCs w:val="24"/>
          <w:highlight w:val="none"/>
          <w:u w:val="single" w:color="auto"/>
          <w:lang w:val="en-US" w:eastAsia="zh-CN"/>
        </w:rPr>
        <w:t>3</w:t>
      </w:r>
      <w:r>
        <w:rPr>
          <w:rStyle w:val="70"/>
          <w:rFonts w:hint="eastAsia" w:ascii="宋体" w:hAnsi="宋体" w:eastAsia="宋体" w:cs="宋体"/>
          <w:b/>
          <w:bCs/>
          <w:color w:val="auto"/>
          <w:kern w:val="2"/>
          <w:sz w:val="24"/>
          <w:szCs w:val="24"/>
          <w:highlight w:val="none"/>
          <w:u w:val="single" w:color="auto"/>
        </w:rPr>
        <w:t>年</w:t>
      </w:r>
      <w:r>
        <w:rPr>
          <w:rStyle w:val="70"/>
          <w:rFonts w:hint="eastAsia" w:ascii="宋体" w:hAnsi="宋体" w:cs="宋体"/>
          <w:b/>
          <w:bCs/>
          <w:color w:val="auto"/>
          <w:kern w:val="2"/>
          <w:sz w:val="24"/>
          <w:szCs w:val="24"/>
          <w:highlight w:val="none"/>
          <w:u w:val="single" w:color="auto"/>
          <w:lang w:val="en-US" w:eastAsia="zh-CN"/>
        </w:rPr>
        <w:t>5</w:t>
      </w:r>
      <w:r>
        <w:rPr>
          <w:rStyle w:val="70"/>
          <w:rFonts w:hint="eastAsia" w:ascii="宋体" w:hAnsi="宋体" w:eastAsia="宋体" w:cs="宋体"/>
          <w:b/>
          <w:bCs/>
          <w:color w:val="auto"/>
          <w:kern w:val="2"/>
          <w:sz w:val="24"/>
          <w:szCs w:val="24"/>
          <w:highlight w:val="none"/>
          <w:u w:val="single" w:color="auto"/>
        </w:rPr>
        <w:t>月</w:t>
      </w:r>
      <w:r>
        <w:rPr>
          <w:rStyle w:val="70"/>
          <w:rFonts w:hint="eastAsia" w:ascii="宋体" w:hAnsi="宋体" w:cs="宋体"/>
          <w:b/>
          <w:bCs/>
          <w:color w:val="auto"/>
          <w:kern w:val="2"/>
          <w:sz w:val="24"/>
          <w:szCs w:val="24"/>
          <w:highlight w:val="none"/>
          <w:u w:val="single" w:color="auto"/>
          <w:lang w:val="en-US" w:eastAsia="zh-CN"/>
        </w:rPr>
        <w:t>9</w:t>
      </w:r>
      <w:r>
        <w:rPr>
          <w:rStyle w:val="70"/>
          <w:rFonts w:hint="eastAsia" w:ascii="宋体" w:hAnsi="宋体" w:eastAsia="宋体" w:cs="宋体"/>
          <w:b/>
          <w:bCs/>
          <w:color w:val="auto"/>
          <w:kern w:val="2"/>
          <w:sz w:val="24"/>
          <w:szCs w:val="24"/>
          <w:highlight w:val="none"/>
          <w:u w:val="single" w:color="auto"/>
        </w:rPr>
        <w:t>日</w:t>
      </w:r>
      <w:r>
        <w:rPr>
          <w:rStyle w:val="70"/>
          <w:rFonts w:hint="eastAsia" w:ascii="宋体" w:hAnsi="宋体" w:cs="宋体"/>
          <w:b/>
          <w:bCs/>
          <w:color w:val="auto"/>
          <w:kern w:val="2"/>
          <w:sz w:val="24"/>
          <w:szCs w:val="24"/>
          <w:highlight w:val="none"/>
          <w:u w:val="single" w:color="auto"/>
          <w:lang w:val="en-US" w:eastAsia="zh-CN"/>
        </w:rPr>
        <w:t>14</w:t>
      </w:r>
      <w:r>
        <w:rPr>
          <w:rStyle w:val="70"/>
          <w:rFonts w:hint="eastAsia" w:ascii="宋体" w:hAnsi="宋体" w:eastAsia="宋体" w:cs="宋体"/>
          <w:b/>
          <w:bCs/>
          <w:color w:val="auto"/>
          <w:kern w:val="2"/>
          <w:sz w:val="24"/>
          <w:szCs w:val="24"/>
          <w:highlight w:val="none"/>
          <w:u w:val="single" w:color="auto"/>
        </w:rPr>
        <w:t>点</w:t>
      </w:r>
      <w:r>
        <w:rPr>
          <w:rStyle w:val="70"/>
          <w:rFonts w:hint="eastAsia" w:ascii="宋体" w:hAnsi="宋体" w:cs="宋体"/>
          <w:b/>
          <w:bCs/>
          <w:color w:val="auto"/>
          <w:kern w:val="2"/>
          <w:sz w:val="24"/>
          <w:szCs w:val="24"/>
          <w:highlight w:val="none"/>
          <w:u w:val="single" w:color="auto"/>
          <w:lang w:val="en-US" w:eastAsia="zh-CN"/>
        </w:rPr>
        <w:t>00</w:t>
      </w:r>
      <w:r>
        <w:rPr>
          <w:rStyle w:val="70"/>
          <w:rFonts w:hint="eastAsia" w:ascii="宋体" w:hAnsi="宋体" w:eastAsia="宋体" w:cs="宋体"/>
          <w:b/>
          <w:bCs/>
          <w:color w:val="auto"/>
          <w:kern w:val="2"/>
          <w:sz w:val="24"/>
          <w:szCs w:val="24"/>
          <w:highlight w:val="none"/>
          <w:u w:val="single" w:color="auto"/>
        </w:rPr>
        <w:t>分00秒</w:t>
      </w:r>
      <w:r>
        <w:rPr>
          <w:rStyle w:val="70"/>
          <w:rFonts w:hint="eastAsia" w:ascii="宋体" w:hAnsi="宋体" w:eastAsia="宋体" w:cs="宋体"/>
          <w:bCs/>
          <w:color w:val="auto"/>
          <w:kern w:val="2"/>
          <w:sz w:val="24"/>
          <w:szCs w:val="24"/>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wordWrap/>
        <w:adjustRightInd w:val="0"/>
        <w:spacing w:line="360" w:lineRule="auto"/>
        <w:ind w:left="0" w:leftChars="0" w:right="0"/>
        <w:jc w:val="both"/>
        <w:textAlignment w:val="auto"/>
        <w:rPr>
          <w:rFonts w:ascii="宋体" w:hAnsi="宋体" w:cs="宋体"/>
          <w:b/>
          <w:color w:val="auto"/>
          <w:sz w:val="24"/>
          <w:highlight w:val="none"/>
        </w:rPr>
      </w:pPr>
      <w:r>
        <w:rPr>
          <w:rFonts w:hint="eastAsia" w:ascii="宋体" w:hAnsi="宋体" w:cs="宋体"/>
          <w:b/>
          <w:color w:val="auto"/>
          <w:sz w:val="24"/>
          <w:highlight w:val="none"/>
        </w:rPr>
        <w:t>一、项目基本情况</w:t>
      </w:r>
    </w:p>
    <w:p>
      <w:pPr>
        <w:wordWrap/>
        <w:adjustRightInd w:val="0"/>
        <w:spacing w:line="360" w:lineRule="auto"/>
        <w:ind w:left="0" w:leftChars="0" w:right="0" w:firstLine="482" w:firstLineChars="200"/>
        <w:jc w:val="both"/>
        <w:textAlignment w:val="auto"/>
        <w:outlineLvl w:val="9"/>
        <w:rPr>
          <w:rFonts w:ascii="宋体" w:hAnsi="宋体" w:cs="宋体"/>
          <w:color w:val="auto"/>
          <w:sz w:val="24"/>
          <w:highlight w:val="none"/>
        </w:rPr>
      </w:pP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HZYHZFCG-2023-009</w:t>
      </w:r>
    </w:p>
    <w:p>
      <w:pPr>
        <w:wordWrap/>
        <w:adjustRightInd w:val="0"/>
        <w:spacing w:line="360" w:lineRule="auto"/>
        <w:ind w:left="0" w:leftChars="0" w:right="0" w:firstLine="482" w:firstLineChars="200"/>
        <w:jc w:val="both"/>
        <w:textAlignment w:val="auto"/>
        <w:outlineLvl w:val="9"/>
        <w:rPr>
          <w:rFonts w:ascii="宋体" w:hAnsi="宋体" w:cs="宋体"/>
          <w:color w:val="auto"/>
          <w:sz w:val="24"/>
          <w:highlight w:val="none"/>
        </w:rPr>
      </w:pPr>
      <w:r>
        <w:rPr>
          <w:rFonts w:hint="eastAsia" w:ascii="宋体" w:hAnsi="宋体" w:cs="宋体"/>
          <w:b/>
          <w:color w:val="auto"/>
          <w:sz w:val="24"/>
          <w:highlight w:val="none"/>
        </w:rPr>
        <w:t>项目名称：</w:t>
      </w:r>
      <w:r>
        <w:rPr>
          <w:rFonts w:hint="eastAsia" w:ascii="宋体" w:hAnsi="宋体" w:cs="宋体"/>
          <w:color w:val="auto"/>
          <w:sz w:val="24"/>
          <w:highlight w:val="none"/>
          <w:lang w:eastAsia="zh-CN"/>
        </w:rPr>
        <w:t>余杭区食品药品监测中心检测大楼物业管理服务采购项目</w:t>
      </w:r>
    </w:p>
    <w:p>
      <w:pPr>
        <w:wordWrap/>
        <w:adjustRightInd w:val="0"/>
        <w:spacing w:line="360" w:lineRule="auto"/>
        <w:ind w:left="0" w:leftChars="0" w:right="0" w:firstLine="482" w:firstLineChars="200"/>
        <w:jc w:val="both"/>
        <w:textAlignment w:val="auto"/>
        <w:outlineLvl w:val="9"/>
        <w:rPr>
          <w:rFonts w:ascii="宋体" w:hAnsi="宋体" w:cs="宋体"/>
          <w:color w:val="auto"/>
          <w:sz w:val="24"/>
          <w:highlight w:val="none"/>
        </w:rPr>
      </w:pPr>
      <w:r>
        <w:rPr>
          <w:rFonts w:hint="eastAsia" w:ascii="宋体" w:hAnsi="宋体" w:cs="宋体"/>
          <w:b/>
          <w:color w:val="auto"/>
          <w:sz w:val="24"/>
          <w:highlight w:val="none"/>
        </w:rPr>
        <w:t>预算金额（元）：1</w:t>
      </w:r>
      <w:r>
        <w:rPr>
          <w:rFonts w:hint="eastAsia" w:ascii="宋体" w:hAnsi="宋体" w:cs="宋体"/>
          <w:b/>
          <w:color w:val="auto"/>
          <w:sz w:val="24"/>
          <w:highlight w:val="none"/>
          <w:lang w:val="en-US" w:eastAsia="zh-CN"/>
        </w:rPr>
        <w:t>15</w:t>
      </w:r>
      <w:r>
        <w:rPr>
          <w:rFonts w:hint="eastAsia" w:ascii="宋体" w:hAnsi="宋体" w:cs="宋体"/>
          <w:b/>
          <w:color w:val="auto"/>
          <w:sz w:val="24"/>
          <w:highlight w:val="none"/>
        </w:rPr>
        <w:t xml:space="preserve">0000 </w:t>
      </w:r>
    </w:p>
    <w:p>
      <w:pPr>
        <w:wordWrap/>
        <w:adjustRightInd w:val="0"/>
        <w:spacing w:line="360" w:lineRule="auto"/>
        <w:ind w:left="0" w:leftChars="0" w:right="0" w:firstLine="482" w:firstLineChars="200"/>
        <w:jc w:val="both"/>
        <w:textAlignment w:val="auto"/>
        <w:outlineLvl w:val="9"/>
        <w:rPr>
          <w:rFonts w:ascii="宋体" w:hAnsi="宋体" w:cs="宋体"/>
          <w:color w:val="auto"/>
          <w:sz w:val="24"/>
          <w:highlight w:val="none"/>
        </w:rPr>
      </w:pPr>
      <w:r>
        <w:rPr>
          <w:rFonts w:hint="eastAsia" w:ascii="宋体" w:hAnsi="宋体" w:cs="宋体"/>
          <w:b/>
          <w:color w:val="auto"/>
          <w:sz w:val="24"/>
          <w:highlight w:val="none"/>
        </w:rPr>
        <w:t>最高限价（元）：1</w:t>
      </w:r>
      <w:r>
        <w:rPr>
          <w:rFonts w:hint="eastAsia" w:ascii="宋体" w:hAnsi="宋体" w:cs="宋体"/>
          <w:b/>
          <w:color w:val="auto"/>
          <w:sz w:val="24"/>
          <w:highlight w:val="none"/>
          <w:lang w:val="en-US" w:eastAsia="zh-CN"/>
        </w:rPr>
        <w:t>15</w:t>
      </w:r>
      <w:r>
        <w:rPr>
          <w:rFonts w:hint="eastAsia" w:ascii="宋体" w:hAnsi="宋体" w:cs="宋体"/>
          <w:b/>
          <w:color w:val="auto"/>
          <w:sz w:val="24"/>
          <w:highlight w:val="none"/>
        </w:rPr>
        <w:t xml:space="preserve">0000 </w:t>
      </w:r>
    </w:p>
    <w:p>
      <w:pPr>
        <w:pStyle w:val="5"/>
        <w:wordWrap/>
        <w:adjustRightInd w:val="0"/>
        <w:spacing w:line="360" w:lineRule="auto"/>
        <w:ind w:left="0" w:leftChars="0" w:right="0" w:firstLine="482" w:firstLineChars="200"/>
        <w:jc w:val="both"/>
        <w:textAlignment w:val="auto"/>
        <w:outlineLvl w:val="9"/>
        <w:rPr>
          <w:rFonts w:hAnsi="宋体" w:cs="宋体"/>
          <w:bCs/>
          <w:color w:val="auto"/>
          <w:kern w:val="2"/>
          <w:sz w:val="24"/>
          <w:szCs w:val="24"/>
          <w:highlight w:val="none"/>
        </w:rPr>
      </w:pPr>
      <w:r>
        <w:rPr>
          <w:rFonts w:hint="eastAsia" w:hAnsi="宋体" w:cs="宋体"/>
          <w:b/>
          <w:color w:val="auto"/>
          <w:sz w:val="24"/>
          <w:highlight w:val="none"/>
        </w:rPr>
        <w:t>采购需求：</w:t>
      </w:r>
      <w:r>
        <w:rPr>
          <w:rFonts w:hint="eastAsia" w:hAnsi="宋体" w:cs="宋体"/>
          <w:bCs/>
          <w:color w:val="auto"/>
          <w:kern w:val="2"/>
          <w:sz w:val="24"/>
          <w:szCs w:val="24"/>
          <w:highlight w:val="none"/>
          <w:lang w:eastAsia="zh-CN"/>
        </w:rPr>
        <w:t>余杭区食品药品监测中心检测大楼物业管理服务采购项目</w:t>
      </w:r>
      <w:r>
        <w:rPr>
          <w:rFonts w:hint="eastAsia" w:hAnsi="宋体" w:cs="宋体"/>
          <w:bCs/>
          <w:color w:val="auto"/>
          <w:kern w:val="2"/>
          <w:sz w:val="24"/>
          <w:szCs w:val="24"/>
          <w:highlight w:val="none"/>
        </w:rPr>
        <w:t>主要内容：</w:t>
      </w:r>
      <w:r>
        <w:rPr>
          <w:rFonts w:hint="eastAsia" w:hAnsi="宋体" w:cs="宋体"/>
          <w:bCs/>
          <w:color w:val="auto"/>
          <w:kern w:val="2"/>
          <w:sz w:val="24"/>
          <w:szCs w:val="24"/>
          <w:highlight w:val="none"/>
          <w:lang w:eastAsia="zh-CN"/>
        </w:rPr>
        <w:t>余杭区食品药品监测中心检测大楼物业管理服务采购</w:t>
      </w:r>
      <w:r>
        <w:rPr>
          <w:rFonts w:hint="eastAsia" w:hAnsi="宋体" w:cs="宋体"/>
          <w:bCs/>
          <w:color w:val="auto"/>
          <w:kern w:val="2"/>
          <w:sz w:val="24"/>
          <w:szCs w:val="24"/>
          <w:highlight w:val="none"/>
        </w:rPr>
        <w:t>。</w:t>
      </w:r>
      <w:r>
        <w:rPr>
          <w:rFonts w:hint="eastAsia" w:ascii="宋体" w:hAnsi="宋体" w:eastAsia="宋体"/>
          <w:color w:val="auto"/>
          <w:kern w:val="2"/>
          <w:sz w:val="24"/>
          <w:szCs w:val="24"/>
          <w:highlight w:val="none"/>
        </w:rPr>
        <w:t>具体以招标文件第三部分采购需求为准，供应商可点击本公告下方“浏览采购文件”查看采购需求。</w:t>
      </w:r>
    </w:p>
    <w:p>
      <w:pPr>
        <w:pStyle w:val="85"/>
        <w:wordWrap/>
        <w:adjustRightInd w:val="0"/>
        <w:spacing w:before="0" w:line="360" w:lineRule="auto"/>
        <w:ind w:left="0" w:leftChars="0" w:right="0" w:firstLine="482"/>
        <w:jc w:val="both"/>
        <w:textAlignment w:val="auto"/>
        <w:outlineLvl w:val="2"/>
        <w:rPr>
          <w:rFonts w:ascii="宋体" w:hAnsi="宋体" w:cs="宋体"/>
          <w:color w:val="auto"/>
          <w:highlight w:val="none"/>
        </w:rPr>
      </w:pPr>
      <w:r>
        <w:rPr>
          <w:rFonts w:hint="eastAsia" w:ascii="宋体" w:hAnsi="宋体" w:cs="宋体"/>
          <w:b/>
          <w:color w:val="auto"/>
          <w:highlight w:val="none"/>
        </w:rPr>
        <w:t>合同履约期限：1</w:t>
      </w:r>
      <w:r>
        <w:rPr>
          <w:rFonts w:hint="eastAsia" w:ascii="宋体" w:hAnsi="宋体" w:cs="宋体"/>
          <w:b/>
          <w:color w:val="auto"/>
          <w:highlight w:val="none"/>
          <w:lang w:val="en-US" w:eastAsia="zh-CN"/>
        </w:rPr>
        <w:t>2</w:t>
      </w:r>
      <w:r>
        <w:rPr>
          <w:rFonts w:hint="eastAsia" w:ascii="宋体" w:hAnsi="宋体" w:cs="宋体"/>
          <w:b/>
          <w:color w:val="auto"/>
          <w:highlight w:val="none"/>
        </w:rPr>
        <w:t>个月</w:t>
      </w:r>
    </w:p>
    <w:p>
      <w:pPr>
        <w:pStyle w:val="5"/>
        <w:wordWrap/>
        <w:adjustRightInd w:val="0"/>
        <w:spacing w:line="360" w:lineRule="auto"/>
        <w:ind w:left="0" w:leftChars="0" w:right="0" w:firstLine="480"/>
        <w:jc w:val="both"/>
        <w:textAlignment w:val="auto"/>
        <w:rPr>
          <w:rFonts w:hAnsi="宋体" w:cs="宋体"/>
          <w:b/>
          <w:color w:val="auto"/>
          <w:highlight w:val="none"/>
        </w:rPr>
      </w:pPr>
      <w:r>
        <w:rPr>
          <w:rFonts w:hint="eastAsia" w:hAnsi="宋体" w:cs="宋体"/>
          <w:b/>
          <w:color w:val="auto"/>
          <w:sz w:val="24"/>
          <w:highlight w:val="none"/>
        </w:rPr>
        <w:t>本项目接受联合体投标：</w:t>
      </w:r>
      <w:r>
        <w:rPr>
          <w:rFonts w:hAnsi="宋体" w:cs="宋体"/>
          <w:color w:val="auto"/>
          <w:kern w:val="0"/>
          <w:sz w:val="24"/>
          <w:highlight w:val="none"/>
        </w:rPr>
        <w:sym w:font="Wingdings" w:char="F0FE"/>
      </w:r>
      <w:r>
        <w:rPr>
          <w:rFonts w:hint="eastAsia" w:hAnsi="宋体" w:cs="宋体"/>
          <w:b/>
          <w:color w:val="auto"/>
          <w:sz w:val="24"/>
          <w:highlight w:val="none"/>
        </w:rPr>
        <w:t>是；</w:t>
      </w:r>
      <w:r>
        <w:rPr>
          <w:rFonts w:ascii="Segoe UI Symbol" w:hAnsi="Segoe UI Symbol" w:cs="Segoe UI Symbol"/>
          <w:color w:val="auto"/>
          <w:kern w:val="0"/>
          <w:sz w:val="24"/>
          <w:highlight w:val="none"/>
        </w:rPr>
        <w:t>☐</w:t>
      </w:r>
      <w:r>
        <w:rPr>
          <w:rFonts w:hint="eastAsia" w:hAnsi="宋体" w:cs="宋体"/>
          <w:b/>
          <w:color w:val="auto"/>
          <w:sz w:val="24"/>
          <w:highlight w:val="none"/>
        </w:rPr>
        <w:t>否</w:t>
      </w:r>
      <w:r>
        <w:rPr>
          <w:rFonts w:hint="eastAsia" w:hAnsi="宋体" w:cs="宋体"/>
          <w:color w:val="auto"/>
          <w:kern w:val="0"/>
          <w:sz w:val="24"/>
          <w:highlight w:val="none"/>
        </w:rPr>
        <w:t>。</w:t>
      </w:r>
    </w:p>
    <w:p>
      <w:pPr>
        <w:wordWrap/>
        <w:adjustRightInd w:val="0"/>
        <w:spacing w:line="360" w:lineRule="auto"/>
        <w:ind w:left="0" w:leftChars="0" w:right="0"/>
        <w:jc w:val="both"/>
        <w:textAlignment w:val="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wordWrap/>
        <w:adjustRightInd w:val="0"/>
        <w:spacing w:line="360" w:lineRule="auto"/>
        <w:ind w:left="0" w:leftChars="0" w:right="0" w:firstLine="480"/>
        <w:jc w:val="both"/>
        <w:textAlignment w:val="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wordWrap/>
        <w:adjustRightInd w:val="0"/>
        <w:spacing w:line="360" w:lineRule="auto"/>
        <w:ind w:left="0" w:leftChars="0" w:right="0" w:firstLine="480"/>
        <w:jc w:val="both"/>
        <w:textAlignment w:val="auto"/>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w:t>
      </w:r>
    </w:p>
    <w:p>
      <w:pPr>
        <w:wordWrap/>
        <w:adjustRightInd w:val="0"/>
        <w:spacing w:line="360" w:lineRule="auto"/>
        <w:ind w:left="0" w:leftChars="0" w:right="0" w:firstLine="480" w:firstLineChars="200"/>
        <w:jc w:val="both"/>
        <w:textAlignment w:val="auto"/>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wordWrap/>
        <w:adjustRightInd w:val="0"/>
        <w:spacing w:line="360" w:lineRule="auto"/>
        <w:ind w:left="0" w:leftChars="0" w:right="0" w:firstLine="480" w:firstLineChars="200"/>
        <w:jc w:val="both"/>
        <w:textAlignment w:val="auto"/>
        <w:rPr>
          <w:rFonts w:ascii="宋体" w:hAnsi="宋体" w:cs="宋体"/>
          <w:color w:val="auto"/>
          <w:sz w:val="24"/>
          <w:highlight w:val="none"/>
        </w:rPr>
      </w:pPr>
      <w:r>
        <w:rPr>
          <w:rFonts w:hint="eastAsia" w:ascii="MS Gothic" w:hAnsi="MS Gothic" w:eastAsia="MS Gothic" w:cs="宋体"/>
          <w:color w:val="auto"/>
          <w:kern w:val="0"/>
          <w:sz w:val="24"/>
          <w:highlight w:val="none"/>
        </w:rPr>
        <w:t>☐</w:t>
      </w:r>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wordWrap/>
        <w:adjustRightInd w:val="0"/>
        <w:spacing w:line="360" w:lineRule="auto"/>
        <w:ind w:left="0" w:leftChars="0" w:right="0" w:firstLine="480" w:firstLineChars="200"/>
        <w:jc w:val="both"/>
        <w:textAlignment w:val="auto"/>
        <w:rPr>
          <w:rFonts w:ascii="宋体" w:hAnsi="宋体" w:cs="宋体"/>
          <w:color w:val="auto"/>
          <w:sz w:val="24"/>
          <w:highlight w:val="none"/>
        </w:rPr>
      </w:pPr>
      <w:r>
        <w:rPr>
          <w:rFonts w:hAnsi="宋体" w:cs="宋体"/>
          <w:color w:val="auto"/>
          <w:kern w:val="0"/>
          <w:sz w:val="24"/>
          <w:highlight w:val="none"/>
        </w:rPr>
        <w:sym w:font="Wingdings" w:char="F0FE"/>
      </w:r>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wordWrap/>
        <w:adjustRightInd w:val="0"/>
        <w:spacing w:line="360" w:lineRule="auto"/>
        <w:ind w:left="0" w:leftChars="0" w:right="0" w:firstLine="897" w:firstLineChars="374"/>
        <w:jc w:val="both"/>
        <w:textAlignment w:val="auto"/>
        <w:rPr>
          <w:rFonts w:ascii="宋体" w:hAnsi="宋体" w:cs="宋体"/>
          <w:color w:val="auto"/>
          <w:sz w:val="24"/>
          <w:highlight w:val="none"/>
        </w:rPr>
      </w:pPr>
      <w:r>
        <w:rPr>
          <w:rFonts w:hAnsi="宋体" w:cs="宋体"/>
          <w:color w:val="auto"/>
          <w:kern w:val="0"/>
          <w:sz w:val="24"/>
          <w:highlight w:val="none"/>
        </w:rPr>
        <w:sym w:font="Wingdings" w:char="F0FE"/>
      </w:r>
      <w:r>
        <w:rPr>
          <w:rFonts w:hint="eastAsia" w:ascii="宋体" w:hAnsi="宋体" w:cs="宋体"/>
          <w:color w:val="auto"/>
          <w:sz w:val="24"/>
          <w:highlight w:val="none"/>
        </w:rPr>
        <w:t>服务全部由符合政策要求的中小企业承接，提供中小企业声明函；</w:t>
      </w:r>
    </w:p>
    <w:p>
      <w:pPr>
        <w:wordWrap/>
        <w:adjustRightInd w:val="0"/>
        <w:spacing w:line="360" w:lineRule="auto"/>
        <w:ind w:left="0" w:leftChars="0" w:right="0" w:firstLine="897" w:firstLineChars="374"/>
        <w:jc w:val="both"/>
        <w:textAlignment w:val="auto"/>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服务全部由符合政策要求的小微企业承接，提供中小企业声明函；</w:t>
      </w:r>
    </w:p>
    <w:p>
      <w:pPr>
        <w:wordWrap/>
        <w:adjustRightInd w:val="0"/>
        <w:spacing w:line="360" w:lineRule="auto"/>
        <w:ind w:left="0" w:leftChars="0" w:right="0" w:firstLine="480" w:firstLineChars="200"/>
        <w:jc w:val="both"/>
        <w:textAlignment w:val="auto"/>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wordWrap/>
        <w:adjustRightInd w:val="0"/>
        <w:spacing w:line="360" w:lineRule="auto"/>
        <w:ind w:left="0" w:leftChars="0" w:right="0" w:firstLine="480" w:firstLineChars="200"/>
        <w:jc w:val="both"/>
        <w:textAlignment w:val="auto"/>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wordWrap/>
        <w:adjustRightInd w:val="0"/>
        <w:spacing w:line="360" w:lineRule="auto"/>
        <w:ind w:left="0" w:leftChars="0" w:right="0" w:firstLine="480" w:firstLineChars="200"/>
        <w:jc w:val="both"/>
        <w:textAlignment w:val="auto"/>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.本项目的特定资格要求：无；</w:t>
      </w:r>
    </w:p>
    <w:p>
      <w:pPr>
        <w:wordWrap/>
        <w:adjustRightInd w:val="0"/>
        <w:snapToGrid w:val="0"/>
        <w:spacing w:line="360" w:lineRule="auto"/>
        <w:ind w:left="0" w:leftChars="0" w:right="0" w:firstLine="480" w:firstLineChars="200"/>
        <w:jc w:val="both"/>
        <w:textAlignment w:val="auto"/>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wordWrap/>
        <w:adjustRightInd w:val="0"/>
        <w:spacing w:line="360" w:lineRule="auto"/>
        <w:ind w:left="0" w:leftChars="0" w:right="0"/>
        <w:jc w:val="both"/>
        <w:textAlignment w:val="auto"/>
        <w:rPr>
          <w:rFonts w:ascii="宋体" w:hAnsi="宋体" w:cs="宋体"/>
          <w:b/>
          <w:color w:val="auto"/>
          <w:sz w:val="24"/>
          <w:highlight w:val="none"/>
        </w:rPr>
      </w:pPr>
      <w:r>
        <w:rPr>
          <w:rFonts w:hint="eastAsia" w:ascii="宋体" w:hAnsi="宋体" w:cs="宋体"/>
          <w:b/>
          <w:color w:val="auto"/>
          <w:sz w:val="24"/>
          <w:highlight w:val="none"/>
        </w:rPr>
        <w:t>三、获取招标文件</w:t>
      </w:r>
    </w:p>
    <w:p>
      <w:pPr>
        <w:wordWrap/>
        <w:adjustRightInd w:val="0"/>
        <w:spacing w:line="360" w:lineRule="auto"/>
        <w:ind w:left="0" w:leftChars="0" w:right="0" w:firstLine="482" w:firstLineChars="200"/>
        <w:jc w:val="both"/>
        <w:textAlignment w:val="auto"/>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b/>
          <w:bCs/>
          <w:color w:val="auto"/>
          <w:sz w:val="24"/>
          <w:highlight w:val="none"/>
          <w:u w:val="single"/>
        </w:rPr>
        <w:t>202</w:t>
      </w:r>
      <w:r>
        <w:rPr>
          <w:rFonts w:hint="eastAsia" w:ascii="宋体" w:hAnsi="宋体" w:cs="宋体"/>
          <w:b/>
          <w:bCs/>
          <w:color w:val="auto"/>
          <w:sz w:val="24"/>
          <w:highlight w:val="none"/>
          <w:u w:val="single"/>
          <w:lang w:val="en-US" w:eastAsia="zh-CN"/>
        </w:rPr>
        <w:t>3</w:t>
      </w:r>
      <w:r>
        <w:rPr>
          <w:rFonts w:hint="eastAsia" w:ascii="宋体" w:hAnsi="宋体" w:cs="宋体"/>
          <w:b/>
          <w:bCs/>
          <w:color w:val="auto"/>
          <w:sz w:val="24"/>
          <w:highlight w:val="none"/>
          <w:u w:val="single"/>
        </w:rPr>
        <w:t>年</w:t>
      </w:r>
      <w:r>
        <w:rPr>
          <w:rFonts w:hint="eastAsia" w:ascii="宋体" w:hAnsi="宋体" w:cs="宋体"/>
          <w:b/>
          <w:bCs/>
          <w:color w:val="auto"/>
          <w:sz w:val="24"/>
          <w:highlight w:val="none"/>
          <w:u w:val="single"/>
          <w:lang w:val="en-US" w:eastAsia="zh-CN"/>
        </w:rPr>
        <w:t>5</w:t>
      </w:r>
      <w:r>
        <w:rPr>
          <w:rFonts w:hint="eastAsia" w:ascii="宋体" w:hAnsi="宋体" w:cs="宋体"/>
          <w:b/>
          <w:bCs/>
          <w:color w:val="auto"/>
          <w:sz w:val="24"/>
          <w:highlight w:val="none"/>
          <w:u w:val="single"/>
        </w:rPr>
        <w:t>月</w:t>
      </w:r>
      <w:r>
        <w:rPr>
          <w:rFonts w:hint="eastAsia" w:ascii="宋体" w:hAnsi="宋体" w:cs="宋体"/>
          <w:b/>
          <w:bCs/>
          <w:color w:val="auto"/>
          <w:sz w:val="24"/>
          <w:highlight w:val="none"/>
          <w:u w:val="single"/>
          <w:lang w:val="en-US" w:eastAsia="zh-CN"/>
        </w:rPr>
        <w:t>9</w:t>
      </w:r>
      <w:r>
        <w:rPr>
          <w:rFonts w:hint="eastAsia" w:ascii="宋体" w:hAnsi="宋体" w:cs="宋体"/>
          <w:b/>
          <w:bCs/>
          <w:color w:val="auto"/>
          <w:sz w:val="24"/>
          <w:highlight w:val="none"/>
          <w:u w:val="single"/>
        </w:rPr>
        <w:t>日</w:t>
      </w:r>
      <w:r>
        <w:rPr>
          <w:rFonts w:hint="eastAsia" w:ascii="宋体" w:hAnsi="宋体" w:cs="宋体"/>
          <w:color w:val="auto"/>
          <w:sz w:val="24"/>
          <w:highlight w:val="none"/>
        </w:rPr>
        <w:t>，每天上午00:00至12:00，下午12:00至23:59（北京时间，线上获取法定节假日均可，线下获取文件法定节假日除外）</w:t>
      </w:r>
    </w:p>
    <w:p>
      <w:pPr>
        <w:wordWrap/>
        <w:adjustRightInd w:val="0"/>
        <w:spacing w:line="360" w:lineRule="auto"/>
        <w:ind w:left="0" w:leftChars="0" w:right="0" w:firstLine="482" w:firstLineChars="200"/>
        <w:jc w:val="both"/>
        <w:textAlignment w:val="auto"/>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政采云平台（https://www.zcygov.cn/）</w:t>
      </w:r>
    </w:p>
    <w:p>
      <w:pPr>
        <w:wordWrap/>
        <w:adjustRightInd w:val="0"/>
        <w:spacing w:line="360" w:lineRule="auto"/>
        <w:ind w:left="0" w:leftChars="0" w:right="0" w:firstLine="482" w:firstLineChars="200"/>
        <w:jc w:val="both"/>
        <w:textAlignment w:val="auto"/>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供应商登录政采云平台https://www.zcygov.cn/在线申请获取采购文件（进入“项目采购”应用，在获取采购文件菜单中选择项目，申请获取采购文件）。</w:t>
      </w:r>
    </w:p>
    <w:p>
      <w:pPr>
        <w:wordWrap/>
        <w:adjustRightInd w:val="0"/>
        <w:spacing w:line="360" w:lineRule="auto"/>
        <w:ind w:left="0" w:leftChars="0" w:right="0" w:firstLine="482" w:firstLineChars="200"/>
        <w:jc w:val="both"/>
        <w:textAlignment w:val="auto"/>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0</w:t>
      </w:r>
      <w:r>
        <w:rPr>
          <w:rFonts w:hint="eastAsia" w:ascii="宋体" w:hAnsi="宋体" w:cs="宋体"/>
          <w:color w:val="auto"/>
          <w:sz w:val="24"/>
          <w:highlight w:val="none"/>
        </w:rPr>
        <w:tab/>
      </w:r>
    </w:p>
    <w:p>
      <w:pPr>
        <w:wordWrap/>
        <w:adjustRightInd w:val="0"/>
        <w:spacing w:line="360" w:lineRule="auto"/>
        <w:ind w:left="0" w:leftChars="0" w:right="0"/>
        <w:jc w:val="both"/>
        <w:textAlignment w:val="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wordWrap/>
        <w:adjustRightInd w:val="0"/>
        <w:spacing w:line="360" w:lineRule="auto"/>
        <w:ind w:left="0" w:leftChars="0" w:right="0" w:firstLine="482" w:firstLineChars="200"/>
        <w:jc w:val="both"/>
        <w:textAlignment w:val="auto"/>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b/>
          <w:bCs/>
          <w:color w:val="auto"/>
          <w:sz w:val="24"/>
          <w:highlight w:val="none"/>
          <w:u w:val="single"/>
        </w:rPr>
        <w:t>202</w:t>
      </w:r>
      <w:r>
        <w:rPr>
          <w:rFonts w:hint="eastAsia" w:ascii="宋体" w:hAnsi="宋体" w:cs="宋体"/>
          <w:b/>
          <w:bCs/>
          <w:color w:val="auto"/>
          <w:sz w:val="24"/>
          <w:highlight w:val="none"/>
          <w:u w:val="single"/>
          <w:lang w:val="en-US" w:eastAsia="zh-CN"/>
        </w:rPr>
        <w:t>3</w:t>
      </w:r>
      <w:r>
        <w:rPr>
          <w:rFonts w:hint="eastAsia" w:ascii="宋体" w:hAnsi="宋体" w:cs="宋体"/>
          <w:b/>
          <w:bCs/>
          <w:color w:val="auto"/>
          <w:sz w:val="24"/>
          <w:highlight w:val="none"/>
          <w:u w:val="single"/>
        </w:rPr>
        <w:t>年</w:t>
      </w:r>
      <w:r>
        <w:rPr>
          <w:rFonts w:hint="eastAsia" w:ascii="宋体" w:hAnsi="宋体" w:cs="宋体"/>
          <w:b/>
          <w:bCs/>
          <w:color w:val="auto"/>
          <w:sz w:val="24"/>
          <w:highlight w:val="none"/>
          <w:u w:val="single"/>
          <w:lang w:val="en-US" w:eastAsia="zh-CN"/>
        </w:rPr>
        <w:t>5</w:t>
      </w:r>
      <w:r>
        <w:rPr>
          <w:rFonts w:hint="eastAsia" w:ascii="宋体" w:hAnsi="宋体" w:cs="宋体"/>
          <w:b/>
          <w:bCs/>
          <w:color w:val="auto"/>
          <w:sz w:val="24"/>
          <w:highlight w:val="none"/>
          <w:u w:val="single"/>
        </w:rPr>
        <w:t>月</w:t>
      </w:r>
      <w:r>
        <w:rPr>
          <w:rFonts w:hint="eastAsia" w:ascii="宋体" w:hAnsi="宋体" w:cs="宋体"/>
          <w:b/>
          <w:bCs/>
          <w:color w:val="auto"/>
          <w:sz w:val="24"/>
          <w:highlight w:val="none"/>
          <w:u w:val="single"/>
          <w:lang w:val="en-US" w:eastAsia="zh-CN"/>
        </w:rPr>
        <w:t>9</w:t>
      </w:r>
      <w:r>
        <w:rPr>
          <w:rFonts w:hint="eastAsia" w:ascii="宋体" w:hAnsi="宋体" w:cs="宋体"/>
          <w:b/>
          <w:bCs/>
          <w:color w:val="auto"/>
          <w:sz w:val="24"/>
          <w:highlight w:val="none"/>
          <w:u w:val="single"/>
        </w:rPr>
        <w:t>日</w:t>
      </w:r>
      <w:r>
        <w:rPr>
          <w:rFonts w:hint="eastAsia" w:ascii="宋体" w:hAnsi="宋体" w:cs="宋体"/>
          <w:b/>
          <w:bCs/>
          <w:color w:val="auto"/>
          <w:sz w:val="24"/>
          <w:highlight w:val="none"/>
          <w:u w:val="single"/>
          <w:lang w:val="en-US" w:eastAsia="zh-CN"/>
        </w:rPr>
        <w:t>14</w:t>
      </w:r>
      <w:r>
        <w:rPr>
          <w:rFonts w:hint="eastAsia" w:ascii="宋体" w:hAnsi="宋体" w:cs="宋体"/>
          <w:b/>
          <w:bCs/>
          <w:color w:val="auto"/>
          <w:sz w:val="24"/>
          <w:highlight w:val="none"/>
          <w:u w:val="single"/>
        </w:rPr>
        <w:t>点</w:t>
      </w:r>
      <w:r>
        <w:rPr>
          <w:rFonts w:hint="eastAsia" w:ascii="宋体" w:hAnsi="宋体" w:cs="宋体"/>
          <w:b/>
          <w:bCs/>
          <w:color w:val="auto"/>
          <w:sz w:val="24"/>
          <w:highlight w:val="none"/>
          <w:u w:val="single"/>
          <w:lang w:val="en-US" w:eastAsia="zh-CN"/>
        </w:rPr>
        <w:t>00</w:t>
      </w:r>
      <w:r>
        <w:rPr>
          <w:rFonts w:hint="eastAsia" w:ascii="宋体" w:hAnsi="宋体" w:cs="宋体"/>
          <w:b/>
          <w:bCs/>
          <w:color w:val="auto"/>
          <w:sz w:val="24"/>
          <w:highlight w:val="none"/>
          <w:u w:val="single"/>
        </w:rPr>
        <w:t>分00秒</w:t>
      </w:r>
      <w:r>
        <w:rPr>
          <w:rFonts w:hint="eastAsia" w:ascii="宋体" w:hAnsi="宋体" w:cs="宋体"/>
          <w:color w:val="auto"/>
          <w:sz w:val="24"/>
          <w:highlight w:val="none"/>
        </w:rPr>
        <w:t>（北京时间）</w:t>
      </w:r>
    </w:p>
    <w:p>
      <w:pPr>
        <w:wordWrap/>
        <w:adjustRightInd w:val="0"/>
        <w:spacing w:line="360" w:lineRule="auto"/>
        <w:ind w:left="0" w:leftChars="0" w:right="0" w:firstLine="482" w:firstLineChars="200"/>
        <w:jc w:val="both"/>
        <w:textAlignment w:val="auto"/>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政采云平台（https://www.zcygov.cn/）</w:t>
      </w:r>
    </w:p>
    <w:p>
      <w:pPr>
        <w:wordWrap/>
        <w:adjustRightInd w:val="0"/>
        <w:spacing w:line="360" w:lineRule="auto"/>
        <w:ind w:left="0" w:leftChars="0" w:right="0" w:firstLine="482" w:firstLineChars="200"/>
        <w:jc w:val="both"/>
        <w:textAlignment w:val="auto"/>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b/>
          <w:bCs/>
          <w:color w:val="auto"/>
          <w:sz w:val="24"/>
          <w:highlight w:val="none"/>
          <w:u w:val="single"/>
        </w:rPr>
        <w:t>202</w:t>
      </w:r>
      <w:r>
        <w:rPr>
          <w:rFonts w:hint="eastAsia" w:ascii="宋体" w:hAnsi="宋体" w:cs="宋体"/>
          <w:b/>
          <w:bCs/>
          <w:color w:val="auto"/>
          <w:sz w:val="24"/>
          <w:highlight w:val="none"/>
          <w:u w:val="single"/>
          <w:lang w:val="en-US" w:eastAsia="zh-CN"/>
        </w:rPr>
        <w:t>3</w:t>
      </w:r>
      <w:r>
        <w:rPr>
          <w:rFonts w:hint="eastAsia" w:ascii="宋体" w:hAnsi="宋体" w:cs="宋体"/>
          <w:b/>
          <w:bCs/>
          <w:color w:val="auto"/>
          <w:sz w:val="24"/>
          <w:highlight w:val="none"/>
          <w:u w:val="single"/>
        </w:rPr>
        <w:t>年</w:t>
      </w:r>
      <w:r>
        <w:rPr>
          <w:rFonts w:hint="eastAsia" w:ascii="宋体" w:hAnsi="宋体" w:cs="宋体"/>
          <w:b/>
          <w:bCs/>
          <w:color w:val="auto"/>
          <w:sz w:val="24"/>
          <w:highlight w:val="none"/>
          <w:u w:val="single"/>
          <w:lang w:val="en-US" w:eastAsia="zh-CN"/>
        </w:rPr>
        <w:t>5</w:t>
      </w:r>
      <w:r>
        <w:rPr>
          <w:rFonts w:hint="eastAsia" w:ascii="宋体" w:hAnsi="宋体" w:cs="宋体"/>
          <w:b/>
          <w:bCs/>
          <w:color w:val="auto"/>
          <w:sz w:val="24"/>
          <w:highlight w:val="none"/>
          <w:u w:val="single"/>
        </w:rPr>
        <w:t>月</w:t>
      </w:r>
      <w:r>
        <w:rPr>
          <w:rFonts w:hint="eastAsia" w:ascii="宋体" w:hAnsi="宋体" w:cs="宋体"/>
          <w:b/>
          <w:bCs/>
          <w:color w:val="auto"/>
          <w:sz w:val="24"/>
          <w:highlight w:val="none"/>
          <w:u w:val="single"/>
          <w:lang w:val="en-US" w:eastAsia="zh-CN"/>
        </w:rPr>
        <w:t>9</w:t>
      </w:r>
      <w:r>
        <w:rPr>
          <w:rFonts w:hint="eastAsia" w:ascii="宋体" w:hAnsi="宋体" w:cs="宋体"/>
          <w:b/>
          <w:bCs/>
          <w:color w:val="auto"/>
          <w:sz w:val="24"/>
          <w:highlight w:val="none"/>
          <w:u w:val="single"/>
        </w:rPr>
        <w:t>日</w:t>
      </w:r>
      <w:r>
        <w:rPr>
          <w:rFonts w:hint="eastAsia" w:ascii="宋体" w:hAnsi="宋体" w:cs="宋体"/>
          <w:b/>
          <w:bCs/>
          <w:color w:val="auto"/>
          <w:sz w:val="24"/>
          <w:highlight w:val="none"/>
          <w:u w:val="single"/>
          <w:lang w:val="en-US" w:eastAsia="zh-CN"/>
        </w:rPr>
        <w:t>14</w:t>
      </w:r>
      <w:r>
        <w:rPr>
          <w:rFonts w:hint="eastAsia" w:ascii="宋体" w:hAnsi="宋体" w:cs="宋体"/>
          <w:b/>
          <w:bCs/>
          <w:color w:val="auto"/>
          <w:sz w:val="24"/>
          <w:highlight w:val="none"/>
          <w:u w:val="single"/>
        </w:rPr>
        <w:t>点</w:t>
      </w:r>
      <w:r>
        <w:rPr>
          <w:rFonts w:hint="eastAsia" w:ascii="宋体" w:hAnsi="宋体" w:cs="宋体"/>
          <w:b/>
          <w:bCs/>
          <w:color w:val="auto"/>
          <w:sz w:val="24"/>
          <w:highlight w:val="none"/>
          <w:u w:val="single"/>
          <w:lang w:val="en-US" w:eastAsia="zh-CN"/>
        </w:rPr>
        <w:t>00</w:t>
      </w:r>
      <w:r>
        <w:rPr>
          <w:rFonts w:hint="eastAsia" w:ascii="宋体" w:hAnsi="宋体" w:cs="宋体"/>
          <w:b/>
          <w:bCs/>
          <w:color w:val="auto"/>
          <w:sz w:val="24"/>
          <w:highlight w:val="none"/>
          <w:u w:val="single"/>
        </w:rPr>
        <w:t>分00秒</w:t>
      </w:r>
      <w:r>
        <w:rPr>
          <w:rFonts w:hint="eastAsia" w:ascii="宋体" w:hAnsi="宋体" w:cs="宋体"/>
          <w:color w:val="auto"/>
          <w:sz w:val="24"/>
          <w:highlight w:val="none"/>
        </w:rPr>
        <w:t>（北京时间）</w:t>
      </w:r>
    </w:p>
    <w:p>
      <w:pPr>
        <w:wordWrap/>
        <w:adjustRightInd w:val="0"/>
        <w:spacing w:line="360" w:lineRule="auto"/>
        <w:ind w:left="0" w:leftChars="0" w:right="0" w:firstLine="482" w:firstLineChars="200"/>
        <w:jc w:val="both"/>
        <w:textAlignment w:val="auto"/>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wordWrap/>
        <w:adjustRightInd w:val="0"/>
        <w:spacing w:line="360" w:lineRule="auto"/>
        <w:ind w:left="0" w:leftChars="0" w:right="0"/>
        <w:jc w:val="both"/>
        <w:textAlignment w:val="auto"/>
        <w:rPr>
          <w:rFonts w:ascii="宋体" w:hAnsi="宋体" w:cs="宋体"/>
          <w:color w:val="auto"/>
          <w:sz w:val="24"/>
          <w:highlight w:val="none"/>
        </w:rPr>
      </w:pPr>
      <w:r>
        <w:rPr>
          <w:rFonts w:hint="eastAsia" w:ascii="宋体" w:hAnsi="宋体" w:cs="宋体"/>
          <w:b/>
          <w:color w:val="auto"/>
          <w:sz w:val="24"/>
          <w:highlight w:val="none"/>
        </w:rPr>
        <w:t>五、公告期限</w:t>
      </w:r>
    </w:p>
    <w:p>
      <w:pPr>
        <w:wordWrap/>
        <w:adjustRightInd w:val="0"/>
        <w:spacing w:line="360" w:lineRule="auto"/>
        <w:ind w:left="0" w:leftChars="0" w:right="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wordWrap/>
        <w:adjustRightInd w:val="0"/>
        <w:spacing w:line="360" w:lineRule="auto"/>
        <w:ind w:left="0" w:leftChars="0" w:right="0"/>
        <w:jc w:val="both"/>
        <w:textAlignment w:val="auto"/>
        <w:rPr>
          <w:rFonts w:ascii="宋体" w:hAnsi="宋体" w:cs="宋体"/>
          <w:b/>
          <w:color w:val="auto"/>
          <w:sz w:val="24"/>
          <w:highlight w:val="none"/>
        </w:rPr>
      </w:pPr>
      <w:r>
        <w:rPr>
          <w:rFonts w:hint="eastAsia" w:ascii="宋体" w:hAnsi="宋体" w:cs="宋体"/>
          <w:b/>
          <w:color w:val="auto"/>
          <w:sz w:val="24"/>
          <w:highlight w:val="none"/>
        </w:rPr>
        <w:t>六、其他补充事宜</w:t>
      </w:r>
    </w:p>
    <w:p>
      <w:pPr>
        <w:wordWrap/>
        <w:adjustRightInd w:val="0"/>
        <w:spacing w:line="360" w:lineRule="auto"/>
        <w:ind w:left="0" w:leftChars="0" w:right="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浙江省财政厅关于进一步发挥政府采购政策功能全力推动经济稳进提质的通知》（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wordWrap/>
        <w:adjustRightInd w:val="0"/>
        <w:spacing w:line="360" w:lineRule="auto"/>
        <w:ind w:left="0" w:leftChars="0" w:right="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ordWrap/>
        <w:adjustRightInd w:val="0"/>
        <w:spacing w:line="360" w:lineRule="auto"/>
        <w:ind w:left="0" w:leftChars="0" w:right="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ordWrap/>
        <w:adjustRightInd w:val="0"/>
        <w:spacing w:line="360" w:lineRule="auto"/>
        <w:ind w:left="0" w:leftChars="0" w:right="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wordWrap/>
        <w:adjustRightInd w:val="0"/>
        <w:spacing w:line="360" w:lineRule="auto"/>
        <w:ind w:left="0" w:leftChars="0" w:right="0"/>
        <w:jc w:val="both"/>
        <w:textAlignment w:val="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1.采购人信息</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名    称：</w:t>
      </w:r>
      <w:r>
        <w:rPr>
          <w:rFonts w:hint="eastAsia" w:ascii="宋体" w:hAnsi="宋体" w:cs="宋体"/>
          <w:color w:val="auto"/>
          <w:sz w:val="24"/>
          <w:highlight w:val="none"/>
          <w:lang w:eastAsia="zh-CN"/>
        </w:rPr>
        <w:t>杭州市余杭区食品药品监测中心</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地    址：</w:t>
      </w:r>
      <w:r>
        <w:rPr>
          <w:rFonts w:hint="eastAsia" w:ascii="宋体" w:hAnsi="宋体" w:cs="宋体"/>
          <w:color w:val="auto"/>
          <w:sz w:val="24"/>
          <w:highlight w:val="none"/>
          <w:lang w:eastAsia="zh-CN"/>
        </w:rPr>
        <w:t>杭州市余杭区良渚街道储运路</w:t>
      </w:r>
      <w:r>
        <w:rPr>
          <w:rFonts w:hint="eastAsia" w:ascii="宋体" w:hAnsi="宋体" w:cs="宋体"/>
          <w:color w:val="auto"/>
          <w:sz w:val="24"/>
          <w:highlight w:val="none"/>
          <w:lang w:val="en-US" w:eastAsia="zh-CN"/>
        </w:rPr>
        <w:t>398号</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传    真：</w:t>
      </w:r>
      <w:r>
        <w:rPr>
          <w:rFonts w:hint="eastAsia" w:ascii="宋体" w:hAnsi="宋体" w:cs="宋体"/>
          <w:color w:val="auto"/>
          <w:sz w:val="24"/>
          <w:highlight w:val="none"/>
          <w:lang w:val="en-US" w:eastAsia="zh-CN"/>
        </w:rPr>
        <w:t>/</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项目联系人（询问）：</w:t>
      </w:r>
      <w:r>
        <w:rPr>
          <w:rFonts w:hint="eastAsia" w:ascii="宋体" w:hAnsi="宋体" w:cs="宋体"/>
          <w:color w:val="auto"/>
          <w:sz w:val="24"/>
          <w:highlight w:val="none"/>
          <w:lang w:eastAsia="zh-CN"/>
        </w:rPr>
        <w:t>王斌</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项目联系方式（询问）：</w:t>
      </w:r>
      <w:r>
        <w:rPr>
          <w:rFonts w:hint="eastAsia" w:ascii="宋体" w:hAnsi="宋体" w:cs="宋体"/>
          <w:color w:val="auto"/>
          <w:sz w:val="24"/>
          <w:highlight w:val="none"/>
          <w:lang w:val="en-US" w:eastAsia="zh-CN"/>
        </w:rPr>
        <w:t>0571-89016587</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质疑联系人：</w:t>
      </w:r>
      <w:r>
        <w:rPr>
          <w:rFonts w:hint="eastAsia" w:ascii="宋体" w:hAnsi="宋体" w:cs="宋体"/>
          <w:color w:val="auto"/>
          <w:sz w:val="24"/>
          <w:highlight w:val="none"/>
          <w:lang w:eastAsia="zh-CN"/>
        </w:rPr>
        <w:t>金旭忠</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rPr>
        <w:t>质疑联系方式：</w:t>
      </w:r>
      <w:r>
        <w:rPr>
          <w:rFonts w:hint="eastAsia" w:ascii="宋体" w:hAnsi="宋体" w:cs="宋体"/>
          <w:color w:val="auto"/>
          <w:sz w:val="24"/>
          <w:highlight w:val="none"/>
          <w:lang w:val="en-US" w:eastAsia="zh-CN"/>
        </w:rPr>
        <w:t>0571-89016582</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2.采购代理机构信息</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名    称：</w:t>
      </w:r>
      <w:r>
        <w:rPr>
          <w:rFonts w:hint="eastAsia" w:ascii="宋体" w:hAnsi="宋体" w:cs="宋体"/>
          <w:color w:val="auto"/>
          <w:sz w:val="24"/>
          <w:highlight w:val="none"/>
          <w:lang w:eastAsia="zh-CN"/>
        </w:rPr>
        <w:t>杭州市公共资源交易中心余杭分中心</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地    址：</w:t>
      </w:r>
      <w:r>
        <w:rPr>
          <w:rFonts w:hint="eastAsia" w:ascii="宋体" w:hAnsi="宋体" w:cs="宋体"/>
          <w:color w:val="auto"/>
          <w:sz w:val="24"/>
          <w:highlight w:val="none"/>
          <w:lang w:eastAsia="zh-CN"/>
        </w:rPr>
        <w:t>浙江省</w:t>
      </w:r>
      <w:r>
        <w:rPr>
          <w:rFonts w:hint="eastAsia" w:ascii="宋体" w:hAnsi="宋体" w:eastAsia="宋体" w:cs="宋体"/>
          <w:color w:val="auto"/>
          <w:sz w:val="24"/>
          <w:highlight w:val="none"/>
        </w:rPr>
        <w:t>杭州市余杭区</w:t>
      </w:r>
      <w:r>
        <w:rPr>
          <w:rFonts w:hint="eastAsia" w:ascii="宋体" w:hAnsi="宋体" w:cs="宋体"/>
          <w:color w:val="auto"/>
          <w:sz w:val="24"/>
          <w:highlight w:val="none"/>
          <w:lang w:eastAsia="zh-CN"/>
        </w:rPr>
        <w:t>余杭街道凤新路</w:t>
      </w:r>
      <w:r>
        <w:rPr>
          <w:rFonts w:hint="eastAsia" w:ascii="宋体" w:hAnsi="宋体" w:cs="宋体"/>
          <w:color w:val="auto"/>
          <w:sz w:val="24"/>
          <w:highlight w:val="none"/>
          <w:lang w:val="en-US" w:eastAsia="zh-CN"/>
        </w:rPr>
        <w:t>366号瑞鸿大厦</w:t>
      </w:r>
      <w:r>
        <w:rPr>
          <w:rFonts w:hint="eastAsia" w:ascii="宋体" w:hAnsi="宋体" w:eastAsia="宋体" w:cs="宋体"/>
          <w:color w:val="auto"/>
          <w:sz w:val="24"/>
          <w:highlight w:val="none"/>
        </w:rPr>
        <w:t>六楼</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cs="宋体"/>
          <w:color w:val="auto"/>
          <w:sz w:val="24"/>
          <w:highlight w:val="none"/>
        </w:rPr>
      </w:pPr>
      <w:r>
        <w:rPr>
          <w:rFonts w:hint="eastAsia" w:ascii="宋体" w:hAnsi="宋体" w:cs="宋体"/>
          <w:color w:val="auto"/>
          <w:sz w:val="24"/>
          <w:highlight w:val="none"/>
          <w:lang w:eastAsia="zh-CN"/>
        </w:rPr>
        <w:t>电子邮箱</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hzyhzfcg@126.com</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传    真：</w:t>
      </w:r>
      <w:r>
        <w:rPr>
          <w:rFonts w:hint="eastAsia" w:ascii="宋体" w:hAnsi="宋体" w:eastAsia="宋体" w:cs="宋体"/>
          <w:color w:val="auto"/>
          <w:sz w:val="24"/>
          <w:highlight w:val="none"/>
          <w:lang w:val="en-US" w:eastAsia="zh-CN"/>
        </w:rPr>
        <w:t>0571-893954</w:t>
      </w:r>
      <w:r>
        <w:rPr>
          <w:rFonts w:hint="eastAsia" w:ascii="宋体" w:hAnsi="宋体" w:cs="宋体"/>
          <w:color w:val="auto"/>
          <w:sz w:val="24"/>
          <w:highlight w:val="none"/>
          <w:lang w:val="en-US" w:eastAsia="zh-CN"/>
        </w:rPr>
        <w:t>38</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项目联系人（询问）：</w:t>
      </w:r>
      <w:r>
        <w:rPr>
          <w:rFonts w:hint="eastAsia" w:ascii="宋体" w:hAnsi="宋体" w:eastAsia="宋体" w:cs="宋体"/>
          <w:color w:val="auto"/>
          <w:sz w:val="24"/>
          <w:highlight w:val="none"/>
          <w:lang w:val="en-US" w:eastAsia="zh-CN"/>
        </w:rPr>
        <w:t>邵华民</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项目联系方式（询问）：</w:t>
      </w:r>
      <w:r>
        <w:rPr>
          <w:rFonts w:hint="eastAsia" w:ascii="宋体" w:hAnsi="宋体" w:eastAsia="宋体" w:cs="宋体"/>
          <w:color w:val="auto"/>
          <w:sz w:val="24"/>
          <w:highlight w:val="none"/>
          <w:lang w:val="en-US" w:eastAsia="zh-CN"/>
        </w:rPr>
        <w:t>0571-89395454</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质疑联系人：</w:t>
      </w:r>
      <w:r>
        <w:rPr>
          <w:rFonts w:hint="eastAsia" w:ascii="宋体" w:hAnsi="宋体" w:eastAsia="宋体" w:cs="宋体"/>
          <w:color w:val="auto"/>
          <w:sz w:val="24"/>
          <w:highlight w:val="none"/>
        </w:rPr>
        <w:t>高乐怡</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质疑联系方式：</w:t>
      </w:r>
      <w:r>
        <w:rPr>
          <w:rFonts w:hint="eastAsia" w:ascii="宋体" w:hAnsi="宋体" w:eastAsia="宋体" w:cs="宋体"/>
          <w:color w:val="auto"/>
          <w:sz w:val="24"/>
          <w:highlight w:val="none"/>
        </w:rPr>
        <w:t>0571-8939</w:t>
      </w:r>
      <w:r>
        <w:rPr>
          <w:rFonts w:hint="eastAsia" w:ascii="宋体" w:hAnsi="宋体" w:eastAsia="宋体" w:cs="宋体"/>
          <w:color w:val="auto"/>
          <w:sz w:val="24"/>
          <w:highlight w:val="none"/>
          <w:lang w:val="en-US" w:eastAsia="zh-CN"/>
        </w:rPr>
        <w:t>5184</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3.同级政府采购监督管理部门</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cs="宋体"/>
          <w:color w:val="auto"/>
          <w:sz w:val="24"/>
          <w:highlight w:val="none"/>
        </w:rPr>
        <w:t>名    称：</w:t>
      </w:r>
      <w:r>
        <w:rPr>
          <w:rFonts w:hint="eastAsia" w:ascii="宋体" w:hAnsi="宋体" w:eastAsia="宋体" w:cs="宋体"/>
          <w:color w:val="auto"/>
          <w:sz w:val="24"/>
          <w:highlight w:val="none"/>
        </w:rPr>
        <w:t>杭州市余杭区财政局</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cs="宋体"/>
          <w:color w:val="auto"/>
          <w:sz w:val="24"/>
          <w:highlight w:val="none"/>
        </w:rPr>
        <w:t>地    址：</w:t>
      </w:r>
      <w:r>
        <w:rPr>
          <w:rFonts w:hint="eastAsia" w:ascii="宋体" w:hAnsi="宋体" w:eastAsia="宋体" w:cs="宋体"/>
          <w:color w:val="auto"/>
          <w:sz w:val="24"/>
          <w:highlight w:val="none"/>
        </w:rPr>
        <w:t>杭州市余杭区文一西路1500号8号楼</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传    真：</w:t>
      </w:r>
      <w:r>
        <w:rPr>
          <w:rFonts w:hint="eastAsia" w:ascii="宋体" w:hAnsi="宋体" w:eastAsia="宋体" w:cs="宋体"/>
          <w:color w:val="auto"/>
          <w:sz w:val="24"/>
          <w:highlight w:val="none"/>
        </w:rPr>
        <w:t>0571-88728858</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联</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系</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人：</w:t>
      </w:r>
      <w:r>
        <w:rPr>
          <w:rFonts w:hint="eastAsia" w:ascii="宋体" w:hAnsi="宋体" w:eastAsia="宋体" w:cs="宋体"/>
          <w:color w:val="auto"/>
          <w:sz w:val="24"/>
          <w:highlight w:val="none"/>
        </w:rPr>
        <w:t>杜国强</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rPr>
        <w:t>监督投诉电话：</w:t>
      </w:r>
      <w:r>
        <w:rPr>
          <w:rFonts w:hint="eastAsia" w:ascii="宋体" w:hAnsi="宋体" w:eastAsia="宋体" w:cs="宋体"/>
          <w:color w:val="auto"/>
          <w:sz w:val="24"/>
          <w:highlight w:val="none"/>
        </w:rPr>
        <w:t>0571-88728858</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wordWrap/>
        <w:adjustRightInd w:val="0"/>
        <w:spacing w:line="360" w:lineRule="auto"/>
        <w:ind w:left="0" w:leftChars="0" w:right="0" w:firstLine="480" w:firstLineChars="200"/>
        <w:jc w:val="both"/>
        <w:textAlignment w:val="auto"/>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7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9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65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eastAsia="宋体" w:cs="宋体"/>
                <w:color w:val="auto"/>
                <w:highlight w:val="none"/>
                <w:lang w:val="en-US"/>
              </w:rPr>
            </w:pPr>
            <w:r>
              <w:rPr>
                <w:rFonts w:hint="eastAsia" w:ascii="宋体" w:hAnsi="宋体" w:cs="宋体"/>
                <w:color w:val="auto"/>
                <w:kern w:val="0"/>
                <w:sz w:val="24"/>
                <w:highlight w:val="none"/>
              </w:rPr>
              <w:t>（1）标的：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eastAsia="zh-CN"/>
              </w:rPr>
              <w:t>物业管理服务</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eastAsia="zh-CN"/>
              </w:rPr>
              <w:t>物业管理</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行业</w:t>
            </w:r>
            <w:r>
              <w:rPr>
                <w:rFonts w:hint="eastAsia" w:ascii="宋体" w:hAnsi="宋体" w:cs="宋体"/>
                <w:color w:val="auto"/>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1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sym w:font="Wingdings" w:char="F0FE"/>
            </w:r>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color w:val="auto"/>
                <w:sz w:val="24"/>
                <w:highlight w:val="none"/>
              </w:rPr>
            </w:pPr>
            <w:r>
              <w:rPr>
                <w:rFonts w:hint="eastAsia" w:ascii="Wingdings" w:hAnsi="Wingdings" w:cs="宋体"/>
                <w:color w:val="auto"/>
                <w:kern w:val="0"/>
                <w:sz w:val="24"/>
                <w:highlight w:val="none"/>
              </w:rPr>
              <w:sym w:font="Wingdings" w:char="00FE"/>
            </w:r>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电梯设备检定维保、空调设备维保、消防系统维保、“四害”消杀、绿化养护等</w:t>
            </w:r>
            <w:r>
              <w:rPr>
                <w:rFonts w:hint="eastAsia" w:ascii="宋体" w:hAnsi="宋体" w:cs="宋体"/>
                <w:color w:val="auto"/>
                <w:sz w:val="24"/>
                <w:highlight w:val="none"/>
              </w:rPr>
              <w:t>工作分包。</w:t>
            </w:r>
          </w:p>
          <w:p>
            <w:pPr>
              <w:spacing w:line="360" w:lineRule="auto"/>
              <w:rPr>
                <w:rFonts w:ascii="宋体" w:hAnsi="宋体" w:cs="宋体"/>
                <w:color w:val="auto"/>
                <w:sz w:val="24"/>
                <w:highlight w:val="none"/>
              </w:rPr>
            </w:pPr>
            <w:r>
              <w:rPr>
                <w:rFonts w:hint="eastAsia" w:ascii="MS Gothic" w:hAnsi="MS Gothic" w:cs="宋体"/>
                <w:color w:val="auto"/>
                <w:kern w:val="0"/>
                <w:sz w:val="24"/>
                <w:highlight w:val="none"/>
              </w:rPr>
              <w:t>☐</w:t>
            </w:r>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04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szCs w:val="20"/>
                <w:highlight w:val="none"/>
              </w:rPr>
            </w:pPr>
            <w:r>
              <w:rPr>
                <w:rFonts w:hint="eastAsia" w:ascii="Wingdings" w:hAnsi="Wingdings" w:cs="宋体"/>
                <w:color w:val="auto"/>
                <w:kern w:val="0"/>
                <w:sz w:val="24"/>
                <w:highlight w:val="none"/>
              </w:rPr>
              <w:sym w:font="Wingdings" w:char="00FE"/>
            </w:r>
            <w:r>
              <w:rPr>
                <w:rFonts w:hint="eastAsia" w:ascii="宋体" w:hAnsi="宋体" w:cs="宋体"/>
                <w:color w:val="auto"/>
                <w:kern w:val="0"/>
                <w:sz w:val="24"/>
                <w:highlight w:val="none"/>
              </w:rPr>
              <w:t>A</w:t>
            </w:r>
            <w:r>
              <w:rPr>
                <w:rFonts w:hint="eastAsia" w:ascii="宋体" w:hAnsi="宋体" w:cs="宋体"/>
                <w:color w:val="auto"/>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75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color w:val="auto"/>
                <w:sz w:val="24"/>
                <w:highlight w:val="none"/>
              </w:rPr>
            </w:pPr>
            <w:r>
              <w:rPr>
                <w:rFonts w:hint="eastAsia" w:ascii="Wingdings" w:hAnsi="Wingdings" w:cs="宋体"/>
                <w:color w:val="auto"/>
                <w:kern w:val="0"/>
                <w:sz w:val="24"/>
                <w:highlight w:val="none"/>
              </w:rPr>
              <w:sym w:font="Wingdings" w:char="00FE"/>
            </w:r>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b/>
                <w:color w:val="auto"/>
                <w:kern w:val="0"/>
                <w:sz w:val="24"/>
                <w:highlight w:val="none"/>
                <w:lang w:val="zh-CN"/>
              </w:rPr>
            </w:pPr>
            <w:r>
              <w:rPr>
                <w:rFonts w:hint="eastAsia" w:ascii="Wingdings" w:hAnsi="Wingdings" w:cs="宋体"/>
                <w:color w:val="auto"/>
                <w:kern w:val="0"/>
                <w:sz w:val="24"/>
                <w:highlight w:val="none"/>
              </w:rPr>
              <w:sym w:font="Wingdings" w:char="00FE"/>
            </w:r>
            <w:r>
              <w:rPr>
                <w:rFonts w:hint="eastAsia" w:ascii="宋体" w:hAnsi="宋体" w:cs="宋体"/>
                <w:color w:val="auto"/>
                <w:kern w:val="0"/>
                <w:sz w:val="24"/>
                <w:highlight w:val="none"/>
              </w:rPr>
              <w:t>A</w:t>
            </w:r>
            <w:r>
              <w:rPr>
                <w:rFonts w:hint="eastAsia" w:ascii="宋体" w:hAnsi="宋体" w:cs="宋体"/>
                <w:color w:val="auto"/>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596"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numPr>
                <w:numId w:val="0"/>
              </w:numPr>
              <w:wordWrap/>
              <w:adjustRightInd w:val="0"/>
              <w:snapToGrid w:val="0"/>
              <w:spacing w:afterAutospacing="0" w:line="312" w:lineRule="auto"/>
              <w:ind w:left="0" w:leftChars="0" w:right="0" w:firstLine="480" w:firstLineChars="200"/>
              <w:textAlignment w:val="auto"/>
              <w:outlineLvl w:val="9"/>
              <w:rPr>
                <w:rFonts w:hint="eastAsia" w:ascii="宋体" w:hAnsi="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本项目投标报价应包括人工费、统筹保险、福利和服装等费用、房屋日常管理与维修养护、共用设备的管理检定和维修养护（含供电系统、给排水系统、电梯系统、空调系统、消防监控系统等）、安全保卫、环境卫生管理、室内外绿化养护管理、各类垃圾（包括蔬菜样品垃圾和建筑垃圾）的清运外运、“除四害”病虫害防治消杀、维修养护配件耗材采购等产生的所有费用</w:t>
            </w:r>
            <w:r>
              <w:rPr>
                <w:rFonts w:hint="eastAsia" w:ascii="宋体" w:hAnsi="宋体" w:cs="宋体"/>
                <w:bCs/>
                <w:color w:val="auto"/>
                <w:sz w:val="24"/>
                <w:szCs w:val="24"/>
                <w:highlight w:val="none"/>
                <w:lang w:val="en-US" w:eastAsia="zh-CN"/>
              </w:rPr>
              <w:t>。</w:t>
            </w:r>
            <w:r>
              <w:rPr>
                <w:rFonts w:hint="eastAsia" w:ascii="宋体" w:hAnsi="宋体" w:eastAsia="宋体" w:cs="宋体"/>
                <w:bCs/>
                <w:color w:val="auto"/>
                <w:sz w:val="24"/>
                <w:szCs w:val="24"/>
                <w:highlight w:val="none"/>
                <w:lang w:val="en-US" w:eastAsia="zh-CN"/>
              </w:rPr>
              <w:t>此外，</w:t>
            </w:r>
            <w:r>
              <w:rPr>
                <w:rFonts w:hint="eastAsia" w:ascii="宋体" w:hAnsi="宋体" w:cs="宋体"/>
                <w:bCs/>
                <w:color w:val="auto"/>
                <w:sz w:val="24"/>
                <w:szCs w:val="24"/>
                <w:highlight w:val="none"/>
                <w:lang w:val="en-US" w:eastAsia="zh-CN"/>
              </w:rPr>
              <w:t>以下各项所需</w:t>
            </w:r>
            <w:r>
              <w:rPr>
                <w:rFonts w:hint="eastAsia" w:ascii="宋体" w:hAnsi="宋体" w:eastAsia="宋体" w:cs="宋体"/>
                <w:bCs/>
                <w:color w:val="auto"/>
                <w:sz w:val="24"/>
                <w:szCs w:val="24"/>
                <w:highlight w:val="none"/>
                <w:lang w:val="en-US" w:eastAsia="zh-CN"/>
              </w:rPr>
              <w:t>费用均包含在本次投标报价中</w:t>
            </w:r>
            <w:r>
              <w:rPr>
                <w:rFonts w:hint="eastAsia" w:ascii="宋体" w:hAnsi="宋体" w:cs="宋体"/>
                <w:bCs/>
                <w:color w:val="auto"/>
                <w:sz w:val="24"/>
                <w:szCs w:val="24"/>
                <w:highlight w:val="none"/>
                <w:lang w:val="en-US" w:eastAsia="zh-CN"/>
              </w:rPr>
              <w:t>，</w:t>
            </w:r>
            <w:r>
              <w:rPr>
                <w:rFonts w:hint="eastAsia" w:ascii="宋体" w:hAnsi="宋体" w:eastAsia="宋体" w:cs="宋体"/>
                <w:bCs/>
                <w:color w:val="auto"/>
                <w:sz w:val="24"/>
                <w:szCs w:val="24"/>
                <w:highlight w:val="none"/>
                <w:lang w:val="en-US" w:eastAsia="zh-CN"/>
              </w:rPr>
              <w:t>采购人不再另行支付其他费用</w:t>
            </w:r>
            <w:r>
              <w:rPr>
                <w:rFonts w:hint="eastAsia" w:ascii="宋体" w:hAnsi="宋体" w:cs="宋体"/>
                <w:bCs/>
                <w:color w:val="auto"/>
                <w:sz w:val="24"/>
                <w:szCs w:val="24"/>
                <w:highlight w:val="none"/>
                <w:lang w:val="en-US" w:eastAsia="zh-CN"/>
              </w:rPr>
              <w:t>：1、</w:t>
            </w:r>
            <w:r>
              <w:rPr>
                <w:rFonts w:hint="eastAsia" w:ascii="宋体" w:hAnsi="宋体" w:eastAsia="宋体" w:cs="宋体"/>
                <w:bCs/>
                <w:color w:val="auto"/>
                <w:sz w:val="24"/>
                <w:szCs w:val="24"/>
                <w:highlight w:val="none"/>
                <w:lang w:val="en-US" w:eastAsia="zh-CN"/>
              </w:rPr>
              <w:t>日常水电维修和各类设施设备维修的材料配件费（500元以下的单个维修耗材配件</w:t>
            </w:r>
            <w:r>
              <w:rPr>
                <w:rFonts w:hint="eastAsia" w:ascii="宋体" w:hAnsi="宋体" w:cs="宋体"/>
                <w:bCs/>
                <w:color w:val="auto"/>
                <w:sz w:val="24"/>
                <w:szCs w:val="24"/>
                <w:highlight w:val="none"/>
                <w:lang w:val="en-US" w:eastAsia="zh-CN"/>
              </w:rPr>
              <w:t>或单项维修费用</w:t>
            </w:r>
            <w:r>
              <w:rPr>
                <w:rFonts w:hint="eastAsia" w:ascii="宋体" w:hAnsi="宋体" w:eastAsia="宋体" w:cs="宋体"/>
                <w:bCs/>
                <w:color w:val="auto"/>
                <w:sz w:val="24"/>
                <w:szCs w:val="24"/>
                <w:highlight w:val="none"/>
                <w:lang w:val="en-US" w:eastAsia="zh-CN"/>
              </w:rPr>
              <w:t>）</w:t>
            </w:r>
            <w:r>
              <w:rPr>
                <w:rFonts w:hint="eastAsia" w:ascii="宋体" w:hAnsi="宋体" w:cs="宋体"/>
                <w:bCs/>
                <w:color w:val="auto"/>
                <w:sz w:val="24"/>
                <w:szCs w:val="24"/>
                <w:highlight w:val="none"/>
                <w:lang w:val="en-US" w:eastAsia="zh-CN"/>
              </w:rPr>
              <w:t>；2、</w:t>
            </w:r>
            <w:r>
              <w:rPr>
                <w:rFonts w:hint="eastAsia" w:ascii="宋体" w:hAnsi="宋体" w:eastAsia="宋体" w:cs="宋体"/>
                <w:bCs/>
                <w:color w:val="auto"/>
                <w:sz w:val="24"/>
                <w:szCs w:val="24"/>
                <w:highlight w:val="none"/>
                <w:lang w:val="en-US" w:eastAsia="zh-CN"/>
              </w:rPr>
              <w:t>大楼各楼层所有区域的保洁清洁清洗所需的各类设备、工具、耗材</w:t>
            </w:r>
            <w:r>
              <w:rPr>
                <w:rFonts w:hint="eastAsia" w:ascii="宋体" w:hAnsi="宋体" w:cs="宋体"/>
                <w:bCs/>
                <w:color w:val="auto"/>
                <w:sz w:val="24"/>
                <w:szCs w:val="24"/>
                <w:highlight w:val="none"/>
                <w:lang w:val="en-US" w:eastAsia="zh-CN"/>
              </w:rPr>
              <w:t>；3、</w:t>
            </w:r>
            <w:r>
              <w:rPr>
                <w:rFonts w:hint="eastAsia" w:ascii="宋体" w:hAnsi="宋体" w:eastAsia="宋体" w:cs="宋体"/>
                <w:bCs/>
                <w:color w:val="auto"/>
                <w:sz w:val="24"/>
                <w:szCs w:val="24"/>
                <w:highlight w:val="none"/>
                <w:lang w:val="en-US" w:eastAsia="zh-CN"/>
              </w:rPr>
              <w:t>室内</w:t>
            </w:r>
            <w:r>
              <w:rPr>
                <w:rFonts w:hint="eastAsia" w:ascii="宋体" w:hAnsi="宋体" w:cs="宋体"/>
                <w:bCs/>
                <w:color w:val="auto"/>
                <w:sz w:val="24"/>
                <w:szCs w:val="24"/>
                <w:highlight w:val="none"/>
                <w:lang w:val="en-US" w:eastAsia="zh-CN"/>
              </w:rPr>
              <w:t>外</w:t>
            </w:r>
            <w:r>
              <w:rPr>
                <w:rFonts w:hint="eastAsia" w:ascii="宋体" w:hAnsi="宋体" w:eastAsia="宋体" w:cs="宋体"/>
                <w:bCs/>
                <w:color w:val="auto"/>
                <w:sz w:val="24"/>
                <w:szCs w:val="24"/>
                <w:highlight w:val="none"/>
                <w:lang w:val="en-US" w:eastAsia="zh-CN"/>
              </w:rPr>
              <w:t>绿植摆放养护等</w:t>
            </w:r>
            <w:r>
              <w:rPr>
                <w:rFonts w:hint="eastAsia" w:ascii="宋体" w:hAnsi="宋体" w:cs="宋体"/>
                <w:bCs/>
                <w:color w:val="auto"/>
                <w:sz w:val="24"/>
                <w:szCs w:val="24"/>
                <w:highlight w:val="none"/>
                <w:lang w:val="en-US" w:eastAsia="zh-CN"/>
              </w:rPr>
              <w:t>。</w:t>
            </w:r>
          </w:p>
          <w:p>
            <w:pPr>
              <w:widowControl w:val="0"/>
              <w:wordWrap/>
              <w:adjustRightInd w:val="0"/>
              <w:snapToGrid w:val="0"/>
              <w:spacing w:line="312" w:lineRule="auto"/>
              <w:ind w:left="0" w:leftChars="0" w:right="0"/>
              <w:jc w:val="left"/>
              <w:textAlignment w:val="auto"/>
              <w:outlineLvl w:val="9"/>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lang w:val="en-US" w:eastAsia="zh-CN"/>
              </w:rPr>
              <w:t>投标人的报价应包括为完成本项目服务可能发生的全部费用及投标人的利润和应交纳的税金等（</w:t>
            </w:r>
            <w:r>
              <w:rPr>
                <w:rFonts w:hint="eastAsia" w:ascii="宋体" w:hAnsi="宋体" w:eastAsia="宋体" w:cs="宋体"/>
                <w:bCs/>
                <w:color w:val="auto"/>
                <w:sz w:val="24"/>
                <w:szCs w:val="24"/>
                <w:highlight w:val="none"/>
                <w:lang w:val="zh-CN" w:eastAsia="zh-CN"/>
              </w:rPr>
              <w:t>包括但不限于耗材、工具、通讯、服装、胸卡、办公设备、巡检器材、安全护卫器械、对讲机通讯器材、电子</w:t>
            </w:r>
            <w:r>
              <w:rPr>
                <w:rFonts w:hint="eastAsia" w:ascii="宋体" w:hAnsi="宋体" w:eastAsia="宋体" w:cs="宋体"/>
                <w:bCs/>
                <w:color w:val="auto"/>
                <w:sz w:val="24"/>
                <w:szCs w:val="24"/>
                <w:highlight w:val="none"/>
                <w:lang w:val="en-US" w:eastAsia="zh-CN"/>
              </w:rPr>
              <w:t>巡更器材等装备，以及</w:t>
            </w:r>
            <w:r>
              <w:rPr>
                <w:rFonts w:hint="eastAsia" w:ascii="宋体" w:hAnsi="宋体" w:eastAsia="宋体" w:cs="宋体"/>
                <w:bCs/>
                <w:color w:val="auto"/>
                <w:sz w:val="24"/>
                <w:szCs w:val="24"/>
                <w:highlight w:val="none"/>
                <w:lang w:val="zh-CN" w:eastAsia="zh-CN"/>
              </w:rPr>
              <w:t>盾牌、钢叉</w:t>
            </w:r>
            <w:r>
              <w:rPr>
                <w:rFonts w:hint="eastAsia" w:ascii="宋体" w:hAnsi="宋体" w:eastAsia="宋体" w:cs="宋体"/>
                <w:bCs/>
                <w:color w:val="auto"/>
                <w:sz w:val="24"/>
                <w:szCs w:val="24"/>
                <w:highlight w:val="none"/>
                <w:lang w:val="en-US" w:eastAsia="zh-CN"/>
              </w:rPr>
              <w:t>等**装备，维保检定费用、</w:t>
            </w:r>
            <w:r>
              <w:rPr>
                <w:rFonts w:hint="eastAsia" w:ascii="宋体" w:hAnsi="宋体" w:eastAsia="宋体" w:cs="宋体"/>
                <w:bCs/>
                <w:color w:val="auto"/>
                <w:sz w:val="24"/>
                <w:szCs w:val="24"/>
                <w:highlight w:val="none"/>
                <w:lang w:val="zh-CN" w:eastAsia="zh-CN"/>
              </w:rPr>
              <w:t>各种税费、</w:t>
            </w:r>
            <w:r>
              <w:rPr>
                <w:rFonts w:hint="eastAsia" w:ascii="宋体" w:hAnsi="宋体" w:eastAsia="宋体" w:cs="宋体"/>
                <w:bCs/>
                <w:color w:val="auto"/>
                <w:sz w:val="24"/>
                <w:szCs w:val="24"/>
                <w:highlight w:val="none"/>
                <w:lang w:val="en-US" w:eastAsia="zh-CN"/>
              </w:rPr>
              <w:t>人员工资</w:t>
            </w:r>
            <w:r>
              <w:rPr>
                <w:rFonts w:hint="eastAsia" w:ascii="宋体" w:hAnsi="宋体" w:eastAsia="宋体" w:cs="宋体"/>
                <w:bCs/>
                <w:color w:val="auto"/>
                <w:sz w:val="24"/>
                <w:szCs w:val="24"/>
                <w:highlight w:val="none"/>
                <w:lang w:val="zh-CN" w:eastAsia="zh-CN"/>
              </w:rPr>
              <w:t>、</w:t>
            </w:r>
            <w:r>
              <w:rPr>
                <w:rFonts w:hint="eastAsia" w:ascii="宋体" w:hAnsi="宋体" w:eastAsia="宋体" w:cs="宋体"/>
                <w:bCs/>
                <w:color w:val="auto"/>
                <w:sz w:val="24"/>
                <w:szCs w:val="24"/>
                <w:highlight w:val="none"/>
                <w:lang w:val="en-US" w:eastAsia="zh-CN"/>
              </w:rPr>
              <w:t>各种社会保险</w:t>
            </w:r>
            <w:r>
              <w:rPr>
                <w:rFonts w:hint="eastAsia" w:ascii="宋体" w:hAnsi="宋体" w:eastAsia="宋体" w:cs="宋体"/>
                <w:bCs/>
                <w:color w:val="auto"/>
                <w:sz w:val="24"/>
                <w:szCs w:val="24"/>
                <w:highlight w:val="none"/>
                <w:lang w:val="zh-CN" w:eastAsia="zh-CN"/>
              </w:rPr>
              <w:t>、</w:t>
            </w:r>
            <w:r>
              <w:rPr>
                <w:rFonts w:hint="eastAsia" w:ascii="宋体" w:hAnsi="宋体" w:eastAsia="宋体" w:cs="宋体"/>
                <w:bCs/>
                <w:color w:val="auto"/>
                <w:sz w:val="24"/>
                <w:szCs w:val="24"/>
                <w:highlight w:val="none"/>
                <w:lang w:val="en-US" w:eastAsia="zh-CN"/>
              </w:rPr>
              <w:t>人员食宿与交通费、办公费、</w:t>
            </w:r>
            <w:r>
              <w:rPr>
                <w:rFonts w:hint="eastAsia" w:ascii="宋体" w:hAnsi="宋体" w:eastAsia="宋体" w:cs="宋体"/>
                <w:bCs/>
                <w:color w:val="auto"/>
                <w:sz w:val="24"/>
                <w:szCs w:val="24"/>
                <w:highlight w:val="none"/>
                <w:lang w:val="zh-CN" w:eastAsia="zh-CN"/>
              </w:rPr>
              <w:t>加班费、利润、税金、政策性文件规定及合同包含的所有风险、责任等</w:t>
            </w:r>
            <w:r>
              <w:rPr>
                <w:rFonts w:hint="eastAsia" w:ascii="宋体" w:hAnsi="宋体" w:eastAsia="宋体" w:cs="宋体"/>
                <w:bCs/>
                <w:color w:val="auto"/>
                <w:sz w:val="24"/>
                <w:szCs w:val="24"/>
                <w:highlight w:val="none"/>
                <w:lang w:val="en-US" w:eastAsia="zh-CN"/>
              </w:rPr>
              <w:t>）。</w:t>
            </w:r>
          </w:p>
          <w:p>
            <w:pPr>
              <w:widowControl w:val="0"/>
              <w:wordWrap/>
              <w:adjustRightInd w:val="0"/>
              <w:snapToGrid w:val="0"/>
              <w:spacing w:line="312" w:lineRule="auto"/>
              <w:ind w:left="0" w:leftChars="0" w:right="0"/>
              <w:jc w:val="left"/>
              <w:textAlignment w:val="auto"/>
              <w:outlineLvl w:val="9"/>
              <w:rPr>
                <w:rFonts w:ascii="宋体" w:hAnsi="宋体" w:cs="宋体"/>
                <w:b/>
                <w:color w:val="auto"/>
                <w:kern w:val="0"/>
                <w:sz w:val="24"/>
                <w:highlight w:val="none"/>
                <w:lang w:val="zh-CN"/>
              </w:rPr>
            </w:pP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widowControl w:val="0"/>
              <w:wordWrap/>
              <w:adjustRightInd w:val="0"/>
              <w:snapToGrid w:val="0"/>
              <w:spacing w:line="312" w:lineRule="auto"/>
              <w:ind w:left="0" w:leftChars="0" w:right="0"/>
              <w:jc w:val="left"/>
              <w:textAlignment w:val="auto"/>
              <w:outlineLvl w:val="9"/>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widowControl w:val="0"/>
              <w:wordWrap/>
              <w:adjustRightInd w:val="0"/>
              <w:snapToGrid w:val="0"/>
              <w:spacing w:line="312" w:lineRule="auto"/>
              <w:ind w:left="0" w:leftChars="0" w:right="0" w:firstLine="241" w:firstLineChars="100"/>
              <w:jc w:val="left"/>
              <w:textAlignment w:val="auto"/>
              <w:outlineLvl w:val="9"/>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widowControl w:val="0"/>
              <w:wordWrap/>
              <w:adjustRightInd w:val="0"/>
              <w:snapToGrid w:val="0"/>
              <w:spacing w:line="312" w:lineRule="auto"/>
              <w:ind w:left="0" w:leftChars="0" w:right="0" w:firstLine="241" w:firstLineChars="100"/>
              <w:jc w:val="left"/>
              <w:textAlignment w:val="auto"/>
              <w:outlineLvl w:val="9"/>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widowControl w:val="0"/>
              <w:wordWrap/>
              <w:adjustRightInd w:val="0"/>
              <w:spacing w:line="312" w:lineRule="auto"/>
              <w:ind w:left="0" w:leftChars="0" w:right="0" w:firstLine="241" w:firstLineChars="100"/>
              <w:textAlignment w:val="auto"/>
              <w:outlineLvl w:val="9"/>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kern w:val="0"/>
                <w:sz w:val="24"/>
                <w:highlight w:val="none"/>
                <w:lang w:val="zh-CN"/>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240" w:firstLineChars="100"/>
              <w:rPr>
                <w:rFonts w:hint="eastAsia" w:ascii="宋体" w:hAnsi="宋体" w:cs="宋体"/>
                <w:b/>
                <w:color w:val="auto"/>
                <w:kern w:val="0"/>
                <w:sz w:val="24"/>
                <w:highlight w:val="none"/>
              </w:rPr>
            </w:pPr>
            <w:r>
              <w:rPr>
                <w:rFonts w:hint="eastAsia" w:ascii="宋体" w:hAnsi="宋体" w:eastAsia="宋体" w:cs="宋体"/>
                <w:color w:val="auto"/>
                <w:sz w:val="24"/>
                <w:highlight w:val="none"/>
                <w:lang w:val="en-US" w:eastAsia="zh-CN"/>
              </w:rPr>
              <w:t>根据《余杭区政府采购支持中小企业信用融资暂行办法》（余财采〔2015〕1号）的规定，凡已在浙江政府采购网上注册入库，并取得余杭区政府采购合同的区内中小企业供应商，均可申请政府采购信用融资。相关融资银行可咨询余杭区财政局政府采购监管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3498"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adjustRightInd w:val="0"/>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投标人应当在投标截止时间前半小时内将以介质存储的数据电文形式的备份投标文件密封送交到</w:t>
            </w:r>
            <w:r>
              <w:rPr>
                <w:rFonts w:hint="eastAsia" w:ascii="宋体" w:hAnsi="宋体" w:eastAsia="宋体" w:cs="宋体"/>
                <w:b/>
                <w:bCs/>
                <w:color w:val="auto"/>
                <w:sz w:val="24"/>
                <w:highlight w:val="none"/>
              </w:rPr>
              <w:t>杭州市公共资源交易中心余杭分中心</w:t>
            </w:r>
            <w:r>
              <w:rPr>
                <w:rFonts w:hint="eastAsia" w:ascii="宋体" w:hAnsi="宋体" w:eastAsia="宋体" w:cs="宋体"/>
                <w:b/>
                <w:color w:val="auto"/>
                <w:kern w:val="0"/>
                <w:sz w:val="24"/>
                <w:highlight w:val="none"/>
                <w:u w:val="single"/>
              </w:rPr>
              <w:t xml:space="preserve">  </w:t>
            </w:r>
            <w:r>
              <w:rPr>
                <w:rFonts w:hint="eastAsia" w:ascii="宋体" w:hAnsi="宋体" w:cs="宋体"/>
                <w:b/>
                <w:color w:val="auto"/>
                <w:kern w:val="0"/>
                <w:sz w:val="24"/>
                <w:highlight w:val="none"/>
                <w:u w:val="single"/>
                <w:lang w:val="en-US" w:eastAsia="zh-CN"/>
              </w:rPr>
              <w:t>1</w:t>
            </w:r>
            <w:r>
              <w:rPr>
                <w:rFonts w:hint="eastAsia" w:ascii="宋体" w:hAnsi="宋体" w:eastAsia="宋体" w:cs="宋体"/>
                <w:b/>
                <w:color w:val="auto"/>
                <w:kern w:val="0"/>
                <w:sz w:val="24"/>
                <w:highlight w:val="none"/>
                <w:u w:val="single"/>
              </w:rPr>
              <w:t xml:space="preserve">  </w:t>
            </w:r>
            <w:r>
              <w:rPr>
                <w:rFonts w:hint="eastAsia" w:ascii="宋体" w:hAnsi="宋体" w:eastAsia="宋体" w:cs="宋体"/>
                <w:b/>
                <w:color w:val="auto"/>
                <w:kern w:val="0"/>
                <w:sz w:val="24"/>
                <w:highlight w:val="none"/>
              </w:rPr>
              <w:t xml:space="preserve"> 号开标室</w:t>
            </w:r>
            <w:r>
              <w:rPr>
                <w:rFonts w:hint="eastAsia" w:ascii="宋体" w:hAnsi="宋体" w:eastAsia="宋体" w:cs="宋体"/>
                <w:b w:val="0"/>
                <w:bCs w:val="0"/>
                <w:color w:val="auto"/>
                <w:sz w:val="24"/>
                <w:szCs w:val="24"/>
                <w:highlight w:val="none"/>
              </w:rPr>
              <w:t>(</w:t>
            </w:r>
            <w:r>
              <w:rPr>
                <w:rFonts w:hint="eastAsia" w:ascii="宋体" w:hAnsi="宋体" w:cs="宋体"/>
                <w:color w:val="auto"/>
                <w:sz w:val="24"/>
                <w:highlight w:val="none"/>
                <w:lang w:eastAsia="zh-CN"/>
              </w:rPr>
              <w:t>浙江省</w:t>
            </w:r>
            <w:r>
              <w:rPr>
                <w:rFonts w:hint="eastAsia" w:ascii="宋体" w:hAnsi="宋体" w:eastAsia="宋体" w:cs="宋体"/>
                <w:color w:val="auto"/>
                <w:sz w:val="24"/>
                <w:highlight w:val="none"/>
              </w:rPr>
              <w:t>杭州市余杭区</w:t>
            </w:r>
            <w:r>
              <w:rPr>
                <w:rFonts w:hint="eastAsia" w:ascii="宋体" w:hAnsi="宋体" w:cs="宋体"/>
                <w:color w:val="auto"/>
                <w:sz w:val="24"/>
                <w:highlight w:val="none"/>
                <w:lang w:eastAsia="zh-CN"/>
              </w:rPr>
              <w:t>余杭街道凤新路</w:t>
            </w:r>
            <w:r>
              <w:rPr>
                <w:rFonts w:hint="eastAsia" w:ascii="宋体" w:hAnsi="宋体" w:cs="宋体"/>
                <w:color w:val="auto"/>
                <w:sz w:val="24"/>
                <w:highlight w:val="none"/>
                <w:lang w:val="en-US" w:eastAsia="zh-CN"/>
              </w:rPr>
              <w:t>366号瑞鸿大厦</w:t>
            </w:r>
            <w:r>
              <w:rPr>
                <w:rFonts w:hint="eastAsia" w:ascii="宋体" w:hAnsi="宋体" w:eastAsia="宋体" w:cs="宋体"/>
                <w:color w:val="auto"/>
                <w:sz w:val="24"/>
                <w:highlight w:val="none"/>
              </w:rPr>
              <w:t>六楼</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highlight w:val="none"/>
              </w:rPr>
              <w:t>，逾期送达或未密封将被拒收。</w:t>
            </w:r>
          </w:p>
          <w:p>
            <w:pPr>
              <w:pStyle w:val="34"/>
              <w:spacing w:line="360" w:lineRule="auto"/>
              <w:rPr>
                <w:rFonts w:hAnsi="宋体" w:cs="宋体"/>
                <w:color w:val="auto"/>
                <w:kern w:val="28"/>
                <w:sz w:val="24"/>
                <w:highlight w:val="none"/>
              </w:rPr>
            </w:pPr>
            <w:r>
              <w:rPr>
                <w:rFonts w:hint="eastAsia" w:hAnsi="宋体" w:cs="宋体"/>
                <w:b/>
                <w:color w:val="auto"/>
                <w:sz w:val="24"/>
                <w:szCs w:val="24"/>
                <w:highlight w:val="none"/>
              </w:rPr>
              <w:t>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eastAsia="宋体" w:cs="仿宋_GB2312"/>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MS Mincho" w:hAnsi="MS Mincho" w:eastAsia="MS Mincho" w:cs="MS Mincho"/>
                <w:color w:val="auto"/>
                <w:kern w:val="0"/>
                <w:sz w:val="24"/>
                <w:highlight w:val="none"/>
              </w:rPr>
              <w:t>☐</w:t>
            </w:r>
            <w:r>
              <w:rPr>
                <w:rFonts w:hint="eastAsia" w:ascii="宋体" w:hAnsi="宋体" w:cs="宋体"/>
                <w:snapToGrid w:val="0"/>
                <w:color w:val="auto"/>
                <w:kern w:val="28"/>
                <w:sz w:val="24"/>
                <w:highlight w:val="none"/>
              </w:rPr>
              <w:t>联合体投标的，联合体各方均需按招标文</w:t>
            </w:r>
            <w:bookmarkStart w:id="519" w:name="_GoBack"/>
            <w:bookmarkEnd w:id="519"/>
            <w:r>
              <w:rPr>
                <w:rFonts w:hint="eastAsia" w:ascii="宋体" w:hAnsi="宋体" w:cs="宋体"/>
                <w:snapToGrid w:val="0"/>
                <w:color w:val="auto"/>
                <w:kern w:val="28"/>
                <w:sz w:val="24"/>
                <w:highlight w:val="none"/>
              </w:rPr>
              <w:t>件第四部分评标标准要求提供资信证明文件，否则视为不符合相关要求。</w:t>
            </w:r>
          </w:p>
          <w:p>
            <w:pPr>
              <w:spacing w:line="360" w:lineRule="auto"/>
              <w:rPr>
                <w:rFonts w:ascii="宋体" w:hAnsi="宋体" w:cs="宋体"/>
                <w:snapToGrid w:val="0"/>
                <w:color w:val="auto"/>
                <w:kern w:val="28"/>
                <w:sz w:val="24"/>
                <w:highlight w:val="none"/>
              </w:rPr>
            </w:pPr>
            <w:r>
              <w:rPr>
                <w:rFonts w:hint="eastAsia" w:ascii="宋体" w:hAnsi="宋体" w:eastAsia="宋体" w:cs="Arial"/>
                <w:color w:val="auto"/>
                <w:kern w:val="0"/>
                <w:sz w:val="24"/>
                <w:highlight w:val="none"/>
              </w:rPr>
              <w:sym w:font="Wingdings" w:char="F0FE"/>
            </w:r>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color w:val="auto"/>
          <w:sz w:val="32"/>
          <w:szCs w:val="20"/>
          <w:highlight w:val="none"/>
        </w:rPr>
      </w:pPr>
    </w:p>
    <w:bookmarkEnd w:id="10"/>
    <w:p>
      <w:pPr>
        <w:adjustRightInd/>
        <w:spacing w:line="360" w:lineRule="auto"/>
        <w:ind w:firstLine="3845" w:firstLineChars="1197"/>
        <w:outlineLvl w:val="0"/>
        <w:rPr>
          <w:rFonts w:hint="eastAsia" w:ascii="宋体" w:hAnsi="宋体" w:cs="宋体"/>
          <w:b/>
          <w:color w:val="auto"/>
          <w:sz w:val="32"/>
          <w:szCs w:val="20"/>
          <w:highlight w:val="none"/>
        </w:rPr>
      </w:pPr>
      <w:bookmarkStart w:id="11" w:name="_Toc164416483"/>
      <w:bookmarkStart w:id="12" w:name="第三部分"/>
      <w:r>
        <w:rPr>
          <w:rFonts w:hint="eastAsia" w:ascii="宋体" w:hAnsi="宋体" w:cs="宋体"/>
          <w:b/>
          <w:color w:val="auto"/>
          <w:sz w:val="32"/>
          <w:szCs w:val="20"/>
          <w:highlight w:val="none"/>
        </w:rPr>
        <w:br w:type="page"/>
      </w:r>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”系指招标公告中载明的本项目的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w:t>
      </w:r>
      <w:r>
        <w:rPr>
          <w:rFonts w:hint="eastAsia" w:ascii="宋体" w:hAnsi="宋体" w:cs="宋体"/>
          <w:color w:val="auto"/>
          <w:sz w:val="24"/>
          <w:highlight w:val="none"/>
          <w:lang w:val="en-US" w:eastAsia="zh-CN"/>
        </w:rPr>
        <w:t>系</w:t>
      </w:r>
      <w:r>
        <w:rPr>
          <w:rFonts w:hint="eastAsia" w:ascii="宋体" w:hAnsi="宋体" w:cs="宋体"/>
          <w:color w:val="auto"/>
          <w:sz w:val="24"/>
          <w:highlight w:val="none"/>
        </w:rPr>
        <w:t>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r>
        <w:rPr>
          <w:rFonts w:ascii="Wingdings" w:hAnsi="Wingdings" w:cs="宋体"/>
          <w:color w:val="auto"/>
          <w:kern w:val="0"/>
          <w:sz w:val="24"/>
          <w:highlight w:val="none"/>
        </w:rPr>
        <w:t></w:t>
      </w:r>
      <w:r>
        <w:rPr>
          <w:rFonts w:hint="eastAsia" w:ascii="宋体" w:hAnsi="宋体" w:cs="宋体"/>
          <w:color w:val="auto"/>
          <w:sz w:val="24"/>
          <w:highlight w:val="none"/>
        </w:rPr>
        <w:t>” 系指适用本项目的要求，“</w:t>
      </w:r>
      <w:r>
        <w:rPr>
          <w:rFonts w:hint="eastAsia" w:ascii="宋体" w:hAnsi="宋体" w:cs="宋体"/>
          <w:color w:val="auto"/>
          <w:kern w:val="0"/>
          <w:sz w:val="24"/>
          <w:highlight w:val="none"/>
        </w:rPr>
        <w:t>☐</w:t>
      </w:r>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3.3.3对于未预留份额专门面向中小企业的政府采购服务项目，以及预留份额政府采购服务项目中的非预留部分标项，对小型和微型企业的投标报价给予10%-</w:t>
      </w:r>
      <w:r>
        <w:rPr>
          <w:rFonts w:ascii="宋体" w:hAnsi="宋体" w:cs="宋体"/>
          <w:color w:val="auto"/>
          <w:sz w:val="24"/>
          <w:highlight w:val="none"/>
        </w:rPr>
        <w:t>20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highlight w:val="none"/>
        </w:rPr>
        <w:t>6</w:t>
      </w:r>
      <w:r>
        <w:rPr>
          <w:rFonts w:hint="eastAsia" w:ascii="宋体" w:hAnsi="宋体" w:cs="宋体"/>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4"/>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highlight w:val="none"/>
          <w:lang w:eastAsia="zh-CN"/>
        </w:rPr>
        <w:t>采购代理机构</w:t>
      </w:r>
      <w:r>
        <w:rPr>
          <w:rFonts w:hint="eastAsia" w:hAnsi="宋体" w:cs="宋体"/>
          <w:color w:val="auto"/>
          <w:sz w:val="24"/>
          <w:highlight w:val="none"/>
        </w:rPr>
        <w:t>提出质疑，否则，采购人或者</w:t>
      </w:r>
      <w:r>
        <w:rPr>
          <w:rFonts w:hint="eastAsia" w:hAnsi="宋体" w:cs="宋体"/>
          <w:color w:val="auto"/>
          <w:sz w:val="24"/>
          <w:highlight w:val="none"/>
          <w:lang w:eastAsia="zh-CN"/>
        </w:rPr>
        <w:t>采购代理机构</w:t>
      </w:r>
      <w:r>
        <w:rPr>
          <w:rFonts w:hint="eastAsia" w:hAnsi="宋体" w:cs="宋体"/>
          <w:color w:val="auto"/>
          <w:sz w:val="24"/>
          <w:highlight w:val="none"/>
        </w:rPr>
        <w:t>不予受理：</w:t>
      </w:r>
    </w:p>
    <w:p>
      <w:pPr>
        <w:pStyle w:val="5"/>
        <w:spacing w:line="360" w:lineRule="auto"/>
        <w:ind w:firstLine="480" w:firstLineChars="200"/>
        <w:rPr>
          <w:rFonts w:hAnsi="宋体" w:cs="宋体"/>
          <w:color w:val="auto"/>
          <w:kern w:val="2"/>
          <w:sz w:val="24"/>
          <w:highlight w:val="none"/>
        </w:rPr>
      </w:pPr>
      <w:r>
        <w:rPr>
          <w:rFonts w:hint="eastAsia" w:hAnsi="宋体" w:cs="宋体"/>
          <w:color w:val="auto"/>
          <w:kern w:val="2"/>
          <w:sz w:val="24"/>
          <w:highlight w:val="none"/>
        </w:rPr>
        <w:t>4.3.2.1对招标文件提出质疑的，质疑期限为供应商获得招标文件之日或者招标文件公告期限届满之日起计算。</w:t>
      </w:r>
    </w:p>
    <w:p>
      <w:pPr>
        <w:pStyle w:val="34"/>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4"/>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w:t>
      </w:r>
      <w:r>
        <w:rPr>
          <w:rFonts w:hint="eastAsia"/>
          <w:color w:val="auto"/>
          <w:highlight w:val="none"/>
          <w:lang w:eastAsia="zh-CN"/>
        </w:rPr>
        <w:t>采购代理机构</w:t>
      </w:r>
      <w:r>
        <w:rPr>
          <w:rFonts w:hint="eastAsia"/>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color w:val="auto"/>
          <w:highlight w:val="none"/>
          <w:lang w:eastAsia="zh-CN"/>
        </w:rPr>
        <w:t>采购代理机构</w:t>
      </w:r>
      <w:r>
        <w:rPr>
          <w:rFonts w:hint="eastAsia"/>
          <w:color w:val="auto"/>
          <w:highlight w:val="none"/>
        </w:rPr>
        <w:t>在质疑回复后5个工作日内，在浙江政府采购网的“其他公告”栏目公开质疑答复，答复内容应当完整。质疑函作为附件上传。</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571"/>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w:t>
      </w:r>
      <w:r>
        <w:rPr>
          <w:rFonts w:hint="eastAsia"/>
          <w:color w:val="auto"/>
          <w:highlight w:val="none"/>
          <w:lang w:eastAsia="zh-CN"/>
        </w:rPr>
        <w:t>采购代理机构</w:t>
      </w:r>
      <w:r>
        <w:rPr>
          <w:rFonts w:hint="eastAsia"/>
          <w:color w:val="auto"/>
          <w:highlight w:val="none"/>
        </w:rPr>
        <w:t>的答复不满意或者采购人、</w:t>
      </w:r>
      <w:r>
        <w:rPr>
          <w:rFonts w:hint="eastAsia"/>
          <w:color w:val="auto"/>
          <w:highlight w:val="none"/>
          <w:lang w:eastAsia="zh-CN"/>
        </w:rPr>
        <w:t>采购代理机构</w:t>
      </w:r>
      <w:r>
        <w:rPr>
          <w:rFonts w:hint="eastAsia"/>
          <w:color w:val="auto"/>
          <w:highlight w:val="none"/>
        </w:rPr>
        <w:t>未在规定的时间内作出答复的，可以在答复期满后十五个工作日内向同级政府采购监督管理部门提出投诉。</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4.4.5</w:t>
      </w:r>
      <w:r>
        <w:rPr>
          <w:rFonts w:hint="eastAsia"/>
          <w:color w:val="auto"/>
          <w:highlight w:val="none"/>
          <w:lang w:val="en-US" w:eastAsia="zh-CN"/>
        </w:rPr>
        <w:t xml:space="preserve"> </w:t>
      </w:r>
      <w:r>
        <w:rPr>
          <w:rFonts w:hint="eastAsia"/>
          <w:color w:val="auto"/>
          <w:highlight w:val="none"/>
        </w:rPr>
        <w:t>投诉书范本及制作说明详见附件3。</w:t>
      </w:r>
    </w:p>
    <w:p>
      <w:pPr>
        <w:pStyle w:val="85"/>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w:t>
      </w:r>
      <w:r>
        <w:rPr>
          <w:rFonts w:hint="eastAsia" w:ascii="宋体" w:hAnsi="宋体" w:cs="宋体"/>
          <w:color w:val="auto"/>
          <w:highlight w:val="none"/>
          <w:lang w:eastAsia="zh-CN"/>
        </w:rPr>
        <w:t>采购代理机构</w:t>
      </w:r>
      <w:r>
        <w:rPr>
          <w:rFonts w:hint="eastAsia" w:ascii="宋体" w:hAnsi="宋体" w:cs="宋体"/>
          <w:color w:val="auto"/>
          <w:highlight w:val="none"/>
        </w:rPr>
        <w:t>提出。</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 xml:space="preserve">6.2 </w:t>
      </w:r>
      <w:r>
        <w:rPr>
          <w:rFonts w:hint="eastAsia" w:ascii="宋体" w:hAnsi="宋体" w:cs="宋体"/>
          <w:color w:val="auto"/>
          <w:highlight w:val="none"/>
          <w:lang w:eastAsia="zh-CN"/>
        </w:rPr>
        <w:t>采购代理机构</w:t>
      </w:r>
      <w:r>
        <w:rPr>
          <w:rFonts w:hint="eastAsia" w:ascii="宋体" w:hAnsi="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16"/>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85"/>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85"/>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85"/>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5"/>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可以视情况延长投标文件提交的截止时间。在上述情况下，</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与投标人以前在投标截止期方面的全部权利、责任和义务，将适用于延长至新的投标截止期。</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4"/>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15.1投标人在电子交易平台传输递交投标文件后，还可以在投标截止时间前直接提交备份投标文件1份，</w:t>
      </w:r>
      <w:r>
        <w:rPr>
          <w:rFonts w:hint="eastAsia" w:hAnsi="宋体" w:cs="宋体"/>
          <w:b/>
          <w:color w:val="auto"/>
          <w:sz w:val="24"/>
          <w:szCs w:val="24"/>
          <w:highlight w:val="none"/>
        </w:rPr>
        <w:t>但采购人、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p>
      <w:pPr>
        <w:pStyle w:val="34"/>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w:t>
      </w:r>
    </w:p>
    <w:p>
      <w:pPr>
        <w:pStyle w:val="34"/>
        <w:spacing w:line="360" w:lineRule="auto"/>
        <w:ind w:firstLine="482" w:firstLineChars="200"/>
        <w:rPr>
          <w:rFonts w:hAnsi="宋体" w:cs="宋体"/>
          <w:b/>
          <w:color w:val="auto"/>
          <w:sz w:val="24"/>
          <w:szCs w:val="24"/>
          <w:highlight w:val="none"/>
        </w:rPr>
      </w:pPr>
      <w:r>
        <w:rPr>
          <w:rFonts w:hint="eastAsia" w:hAnsi="宋体" w:cs="宋体"/>
          <w:b/>
          <w:color w:val="auto"/>
          <w:sz w:val="24"/>
          <w:szCs w:val="24"/>
          <w:highlight w:val="none"/>
        </w:rPr>
        <w:t>15.</w:t>
      </w:r>
      <w:r>
        <w:rPr>
          <w:rFonts w:hint="eastAsia" w:hAnsi="宋体" w:cs="宋体"/>
          <w:b/>
          <w:color w:val="auto"/>
          <w:sz w:val="24"/>
          <w:szCs w:val="24"/>
          <w:highlight w:val="none"/>
          <w:lang w:val="en-US" w:eastAsia="zh-CN"/>
        </w:rPr>
        <w:t xml:space="preserve">4 </w:t>
      </w:r>
      <w:r>
        <w:rPr>
          <w:rFonts w:hint="eastAsia" w:hAnsi="宋体" w:cs="宋体"/>
          <w:b/>
          <w:color w:val="auto"/>
          <w:sz w:val="24"/>
          <w:szCs w:val="24"/>
          <w:highlight w:val="none"/>
        </w:rPr>
        <w:t>投标人仅提交备份投标文件，未在电子交易平台传输递交投标文件的，投标无效。</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6"/>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r>
        <w:rPr>
          <w:rFonts w:hint="eastAsia" w:cs="宋体"/>
          <w:color w:val="auto"/>
          <w:szCs w:val="21"/>
          <w:highlight w:val="none"/>
          <w:lang w:eastAsia="zh-CN"/>
        </w:rPr>
        <w:t>。</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85"/>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85"/>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w:t>
      </w:r>
      <w:r>
        <w:rPr>
          <w:rFonts w:hint="eastAsia" w:ascii="宋体" w:hAnsi="宋体" w:cs="宋体"/>
          <w:color w:val="auto"/>
          <w:highlight w:val="none"/>
          <w:lang w:eastAsia="zh-CN"/>
        </w:rPr>
        <w:t>采购代理机构</w:t>
      </w:r>
      <w:r>
        <w:rPr>
          <w:rFonts w:hint="eastAsia" w:ascii="宋体" w:hAnsi="宋体" w:cs="宋体"/>
          <w:color w:val="auto"/>
          <w:highlight w:val="none"/>
        </w:rPr>
        <w:t>可以以书面形式通知投标人延长投标有效期。投标人同意延长的，不得要求或被允许修改其投标文件，投标人拒绝延长的，其投标无效。</w:t>
      </w:r>
    </w:p>
    <w:p>
      <w:pPr>
        <w:pStyle w:val="85"/>
        <w:spacing w:before="0"/>
        <w:ind w:firstLine="643"/>
        <w:rPr>
          <w:rFonts w:ascii="宋体" w:hAnsi="宋体" w:cs="宋体"/>
          <w:b/>
          <w:color w:val="auto"/>
          <w:sz w:val="32"/>
          <w:highlight w:val="none"/>
        </w:rPr>
      </w:pPr>
    </w:p>
    <w:p>
      <w:pPr>
        <w:pStyle w:val="85"/>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239"/>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239"/>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按照招标文件规定的时间通过电子交易平台组织开标，所有投标人均应当准时在线参加。投标人不足3家的，不得开标。</w:t>
      </w:r>
    </w:p>
    <w:p>
      <w:pPr>
        <w:pStyle w:val="239"/>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依托电子交易平台发起开始解密指令，投标人按照平台提示和招标文件的规定在半小时内完成在线解密。</w:t>
      </w:r>
    </w:p>
    <w:p>
      <w:pPr>
        <w:pStyle w:val="239"/>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pStyle w:val="85"/>
        <w:rPr>
          <w:rFonts w:hint="eastAsia" w:ascii="宋体" w:hAnsi="宋体" w:cs="宋体"/>
          <w:color w:val="auto"/>
          <w:kern w:val="0"/>
          <w:szCs w:val="24"/>
          <w:highlight w:val="none"/>
        </w:rPr>
      </w:pPr>
      <w:r>
        <w:rPr>
          <w:rFonts w:hint="eastAsia" w:ascii="宋体" w:hAnsi="宋体" w:cs="宋体"/>
          <w:color w:val="auto"/>
          <w:kern w:val="0"/>
          <w:sz w:val="24"/>
          <w:szCs w:val="24"/>
          <w:highlight w:val="none"/>
        </w:rPr>
        <w:t>19.</w:t>
      </w:r>
      <w:r>
        <w:rPr>
          <w:rFonts w:hint="eastAsia" w:ascii="宋体" w:hAnsi="宋体" w:cs="宋体"/>
          <w:color w:val="auto"/>
          <w:kern w:val="0"/>
          <w:sz w:val="24"/>
          <w:szCs w:val="24"/>
          <w:highlight w:val="none"/>
          <w:lang w:val="en-US" w:eastAsia="zh-CN"/>
        </w:rPr>
        <w:t>1</w:t>
      </w:r>
      <w:r>
        <w:rPr>
          <w:rFonts w:hint="eastAsia" w:ascii="宋体" w:hAnsi="宋体" w:cs="宋体"/>
          <w:color w:val="auto"/>
          <w:kern w:val="0"/>
          <w:szCs w:val="24"/>
          <w:highlight w:val="none"/>
        </w:rPr>
        <w:t>开标后，采购人将依法对投标人的资格进行审查。</w:t>
      </w:r>
    </w:p>
    <w:p>
      <w:pPr>
        <w:pStyle w:val="85"/>
        <w:rPr>
          <w:rFonts w:hint="eastAsia" w:ascii="宋体" w:hAnsi="宋体" w:cs="宋体"/>
          <w:color w:val="auto"/>
          <w:kern w:val="0"/>
          <w:szCs w:val="24"/>
          <w:highlight w:val="none"/>
          <w:lang w:val="en-US" w:eastAsia="zh-CN"/>
        </w:rPr>
      </w:pPr>
      <w:r>
        <w:rPr>
          <w:rFonts w:hint="eastAsia" w:ascii="宋体" w:hAnsi="宋体" w:cs="宋体"/>
          <w:color w:val="auto"/>
          <w:kern w:val="0"/>
          <w:szCs w:val="24"/>
          <w:highlight w:val="none"/>
        </w:rPr>
        <w:t>19.</w:t>
      </w:r>
      <w:r>
        <w:rPr>
          <w:rFonts w:hint="eastAsia" w:ascii="宋体" w:hAnsi="宋体" w:cs="宋体"/>
          <w:color w:val="auto"/>
          <w:kern w:val="0"/>
          <w:szCs w:val="24"/>
          <w:highlight w:val="none"/>
          <w:lang w:val="en-US" w:eastAsia="zh-CN"/>
        </w:rPr>
        <w:t xml:space="preserve">2 </w:t>
      </w:r>
      <w:r>
        <w:rPr>
          <w:rFonts w:hint="eastAsia" w:ascii="宋体" w:hAnsi="宋体" w:cs="宋体"/>
          <w:color w:val="auto"/>
          <w:sz w:val="24"/>
          <w:highlight w:val="none"/>
        </w:rPr>
        <w:t>采购人依据法律法规和招标文件的规定，对投标人的资格进行审查。</w:t>
      </w:r>
    </w:p>
    <w:p>
      <w:pPr>
        <w:pStyle w:val="85"/>
        <w:rPr>
          <w:rFonts w:hint="eastAsia" w:ascii="宋体" w:hAnsi="宋体" w:cs="宋体"/>
          <w:color w:val="auto"/>
          <w:kern w:val="0"/>
          <w:szCs w:val="24"/>
          <w:highlight w:val="none"/>
        </w:rPr>
      </w:pPr>
      <w:r>
        <w:rPr>
          <w:rFonts w:hint="eastAsia" w:ascii="宋体" w:hAnsi="宋体" w:cs="宋体"/>
          <w:color w:val="auto"/>
          <w:kern w:val="0"/>
          <w:szCs w:val="24"/>
          <w:highlight w:val="none"/>
        </w:rPr>
        <w:t>19.</w:t>
      </w:r>
      <w:r>
        <w:rPr>
          <w:rFonts w:hint="eastAsia" w:ascii="宋体" w:hAnsi="宋体" w:cs="宋体"/>
          <w:color w:val="auto"/>
          <w:kern w:val="0"/>
          <w:szCs w:val="24"/>
          <w:highlight w:val="none"/>
          <w:lang w:val="en-US" w:eastAsia="zh-CN"/>
        </w:rPr>
        <w:t>3</w:t>
      </w:r>
      <w:r>
        <w:rPr>
          <w:rFonts w:hint="eastAsia" w:ascii="宋体" w:hAnsi="宋体" w:cs="宋体"/>
          <w:color w:val="auto"/>
          <w:kern w:val="0"/>
          <w:szCs w:val="24"/>
          <w:highlight w:val="none"/>
        </w:rPr>
        <w:t>投标人未按照招标文件要求提供与资格条件相应的有效资格证明材料的，视为投标人不具备招标文件中规定的资格要求，其投标无效。</w:t>
      </w:r>
    </w:p>
    <w:p>
      <w:pPr>
        <w:pStyle w:val="85"/>
        <w:spacing w:before="0"/>
        <w:ind w:firstLine="480"/>
        <w:rPr>
          <w:rFonts w:hint="eastAsia" w:ascii="宋体" w:hAnsi="宋体" w:cs="宋体"/>
          <w:color w:val="auto"/>
          <w:kern w:val="0"/>
          <w:szCs w:val="24"/>
          <w:highlight w:val="none"/>
        </w:rPr>
      </w:pPr>
      <w:r>
        <w:rPr>
          <w:rFonts w:hint="eastAsia" w:ascii="宋体" w:hAnsi="宋体" w:cs="宋体"/>
          <w:color w:val="auto"/>
          <w:kern w:val="0"/>
          <w:szCs w:val="24"/>
          <w:highlight w:val="none"/>
        </w:rPr>
        <w:t>19.</w:t>
      </w:r>
      <w:r>
        <w:rPr>
          <w:rFonts w:hint="eastAsia" w:ascii="宋体" w:hAnsi="宋体" w:cs="宋体"/>
          <w:color w:val="auto"/>
          <w:kern w:val="0"/>
          <w:szCs w:val="24"/>
          <w:highlight w:val="none"/>
          <w:lang w:val="en-US" w:eastAsia="zh-CN"/>
        </w:rPr>
        <w:t>4</w:t>
      </w:r>
      <w:r>
        <w:rPr>
          <w:rFonts w:hint="eastAsia" w:ascii="宋体" w:hAnsi="宋体" w:cs="宋体"/>
          <w:color w:val="auto"/>
          <w:kern w:val="0"/>
          <w:szCs w:val="24"/>
          <w:highlight w:val="none"/>
        </w:rPr>
        <w:t>对未通过资格审查的投标人，采购人或</w:t>
      </w:r>
      <w:r>
        <w:rPr>
          <w:rFonts w:hint="eastAsia" w:ascii="宋体" w:hAnsi="宋体" w:cs="宋体"/>
          <w:color w:val="auto"/>
          <w:kern w:val="0"/>
          <w:szCs w:val="24"/>
          <w:highlight w:val="none"/>
          <w:lang w:eastAsia="zh-CN"/>
        </w:rPr>
        <w:t>采购代理机构</w:t>
      </w:r>
      <w:r>
        <w:rPr>
          <w:rFonts w:hint="eastAsia" w:ascii="宋体" w:hAnsi="宋体" w:cs="宋体"/>
          <w:color w:val="auto"/>
          <w:kern w:val="0"/>
          <w:szCs w:val="24"/>
          <w:highlight w:val="none"/>
        </w:rPr>
        <w:t>告知其未通过的原因。</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5</w:t>
      </w:r>
      <w:r>
        <w:rPr>
          <w:rFonts w:hint="eastAsia" w:ascii="宋体" w:hAnsi="宋体" w:cs="宋体"/>
          <w:color w:val="auto"/>
          <w:highlight w:val="none"/>
        </w:rPr>
        <w:t>合格投标人不足3家的，不再评标。</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8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w:t>
      </w:r>
      <w:r>
        <w:rPr>
          <w:rFonts w:hint="eastAsia" w:ascii="宋体" w:hAnsi="宋体" w:cs="宋体"/>
          <w:color w:val="auto"/>
          <w:kern w:val="0"/>
          <w:szCs w:val="24"/>
          <w:highlight w:val="none"/>
          <w:lang w:eastAsia="zh-CN"/>
        </w:rPr>
        <w:t>采购代理机构</w:t>
      </w:r>
      <w:r>
        <w:rPr>
          <w:rFonts w:hint="eastAsia" w:ascii="宋体" w:hAnsi="宋体" w:cs="宋体"/>
          <w:color w:val="auto"/>
          <w:kern w:val="0"/>
          <w:szCs w:val="24"/>
          <w:highlight w:val="none"/>
        </w:rPr>
        <w:t>将在资格审查时通过“信用中国”网站(www.creditchina.gov.cn)、中国政府采购网(www.ccgp.gov.cn)渠道查询投标人接受资格时的信用记录。</w:t>
      </w:r>
    </w:p>
    <w:p>
      <w:pPr>
        <w:pStyle w:val="8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8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85"/>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3"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6"/>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85"/>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供应商。中标通知书和中标结果公告应当在规定时间内同时发出。</w:t>
      </w:r>
    </w:p>
    <w:p>
      <w:pPr>
        <w:pStyle w:val="85"/>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通过电子交易平台向中标人发出中标通知书，同时编制发布采购结果公告。</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highlight w:val="none"/>
        </w:rPr>
        <w:t>资格审查情况、评审专家抽取规则、符合性审查情况、</w:t>
      </w:r>
      <w:bookmarkEnd w:id="14"/>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6"/>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6"/>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5"/>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25.4中标供应商拒绝与采购人签订合同的，采购人可以按照评审报告推荐的中标候选人名单排序，确定下一候选人为中标供应商，也可以重新开展政府采购活动。</w:t>
      </w:r>
    </w:p>
    <w:p>
      <w:pPr>
        <w:pStyle w:val="85"/>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6"/>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2"/>
        <w:ind w:left="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rPr>
          <w:color w:val="auto"/>
          <w:highlight w:val="none"/>
        </w:rPr>
      </w:pP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85"/>
        <w:snapToGrid w:val="0"/>
        <w:spacing w:before="0"/>
        <w:ind w:firstLine="0" w:firstLineChars="0"/>
        <w:rPr>
          <w:rFonts w:ascii="宋体" w:hAnsi="宋体" w:cs="宋体"/>
          <w:color w:val="auto"/>
          <w:highlight w:val="none"/>
        </w:rPr>
      </w:pPr>
      <w:r>
        <w:rPr>
          <w:rFonts w:ascii="宋体" w:hAnsi="宋体" w:cs="宋体"/>
          <w:b/>
          <w:bCs/>
          <w:color w:val="auto"/>
          <w:sz w:val="24"/>
          <w:szCs w:val="20"/>
          <w:highlight w:val="none"/>
        </w:rPr>
        <w:t>2</w:t>
      </w:r>
      <w:r>
        <w:rPr>
          <w:rFonts w:hint="eastAsia" w:ascii="宋体" w:hAnsi="宋体" w:cs="宋体"/>
          <w:b/>
          <w:bCs/>
          <w:color w:val="auto"/>
          <w:sz w:val="24"/>
          <w:szCs w:val="24"/>
          <w:highlight w:val="none"/>
          <w:lang w:val="en-US" w:eastAsia="zh-CN"/>
        </w:rPr>
        <w:t>7</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w:t>
      </w:r>
      <w:r>
        <w:rPr>
          <w:rFonts w:hint="eastAsia" w:ascii="宋体" w:hAnsi="宋体" w:cs="宋体"/>
          <w:color w:val="auto"/>
          <w:highlight w:val="none"/>
          <w:lang w:eastAsia="zh-CN"/>
        </w:rPr>
        <w:t>采购代理机构</w:t>
      </w:r>
      <w:r>
        <w:rPr>
          <w:rFonts w:hint="eastAsia" w:ascii="宋体" w:hAnsi="宋体" w:cs="宋体"/>
          <w:color w:val="auto"/>
          <w:highlight w:val="none"/>
        </w:rPr>
        <w:t>可中止电子交易活动：</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 xml:space="preserve">.1电子交易平台发生故障而无法登录访问的； </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.2电子交易平台应用或数据库出现错误，不能进行正常操作的；</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.3电子交易平台发现严重安全漏洞，有潜在泄密危险的；</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 xml:space="preserve">.4病毒发作导致不能进行正常操作的； </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.5其他无法保证电子交易的公平、公正和安全的情况。</w:t>
      </w:r>
    </w:p>
    <w:p>
      <w:pPr>
        <w:pStyle w:val="85"/>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w:t>
      </w:r>
      <w:r>
        <w:rPr>
          <w:rFonts w:hint="eastAsia" w:ascii="宋体" w:hAnsi="宋体" w:cs="宋体"/>
          <w:color w:val="auto"/>
          <w:highlight w:val="none"/>
          <w:lang w:val="en-US" w:eastAsia="zh-CN"/>
        </w:rPr>
        <w:t>8</w:t>
      </w:r>
      <w:r>
        <w:rPr>
          <w:rFonts w:hint="eastAsia" w:ascii="宋体" w:hAnsi="宋体" w:cs="宋体"/>
          <w:color w:val="auto"/>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6"/>
        <w:spacing w:line="360" w:lineRule="auto"/>
        <w:ind w:firstLine="0" w:firstLineChars="0"/>
        <w:rPr>
          <w:rFonts w:cs="宋体"/>
          <w:b/>
          <w:color w:val="auto"/>
          <w:highlight w:val="none"/>
        </w:rPr>
      </w:pPr>
      <w:r>
        <w:rPr>
          <w:rFonts w:hint="eastAsia" w:cs="宋体"/>
          <w:b/>
          <w:color w:val="auto"/>
          <w:highlight w:val="none"/>
          <w:lang w:val="en-US" w:eastAsia="zh-CN"/>
        </w:rPr>
        <w:t>29</w:t>
      </w:r>
      <w:r>
        <w:rPr>
          <w:rFonts w:hint="eastAsia" w:cs="宋体"/>
          <w:b/>
          <w:color w:val="auto"/>
          <w:highlight w:val="none"/>
        </w:rPr>
        <w:t>.验收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color w:val="auto"/>
          <w:kern w:val="0"/>
          <w:sz w:val="24"/>
          <w:highlight w:val="none"/>
        </w:rPr>
        <w:sectPr>
          <w:headerReference r:id="rId5" w:type="first"/>
          <w:footerReference r:id="rId8" w:type="first"/>
          <w:headerReference r:id="rId4" w:type="default"/>
          <w:footerReference r:id="rId6" w:type="default"/>
          <w:footerReference r:id="rId7" w:type="even"/>
          <w:pgSz w:w="11906" w:h="16838"/>
          <w:pgMar w:top="680" w:right="1418" w:bottom="468" w:left="1418" w:header="851" w:footer="992" w:gutter="0"/>
          <w:cols w:space="720" w:num="1"/>
          <w:titlePg/>
          <w:docGrid w:linePitch="312" w:charSpace="0"/>
        </w:sectPr>
      </w:pPr>
      <w:bookmarkStart w:id="15" w:name="_Hlt68072990"/>
      <w:bookmarkEnd w:id="15"/>
      <w:bookmarkStart w:id="16" w:name="_Hlt74730295"/>
      <w:bookmarkEnd w:id="16"/>
      <w:bookmarkStart w:id="17" w:name="_Hlt68403820"/>
      <w:bookmarkEnd w:id="17"/>
      <w:bookmarkStart w:id="18" w:name="_Hlt74707468"/>
      <w:bookmarkEnd w:id="18"/>
      <w:bookmarkStart w:id="19" w:name="_Hlt74714665"/>
      <w:bookmarkEnd w:id="19"/>
      <w:bookmarkStart w:id="20" w:name="_Hlt75236011"/>
      <w:bookmarkEnd w:id="20"/>
      <w:bookmarkStart w:id="21" w:name="_Hlt68073093"/>
      <w:bookmarkEnd w:id="21"/>
      <w:bookmarkStart w:id="22" w:name="_Hlt75236290"/>
      <w:bookmarkEnd w:id="22"/>
      <w:bookmarkStart w:id="23" w:name="_Hlt75236101"/>
      <w:bookmarkEnd w:id="23"/>
      <w:bookmarkStart w:id="24" w:name="_Hlt74729768"/>
      <w:bookmarkEnd w:id="24"/>
      <w:bookmarkStart w:id="25" w:name="_Hlt68072998"/>
      <w:bookmarkEnd w:id="25"/>
      <w:bookmarkStart w:id="26" w:name="_Hlt68057669"/>
      <w:bookmarkEnd w:id="26"/>
    </w:p>
    <w:bookmarkEnd w:id="11"/>
    <w:bookmarkEnd w:id="12"/>
    <w:p>
      <w:pPr>
        <w:spacing w:line="360" w:lineRule="auto"/>
        <w:jc w:val="center"/>
        <w:outlineLvl w:val="0"/>
        <w:rPr>
          <w:rFonts w:ascii="宋体" w:hAnsi="宋体" w:cs="宋体"/>
          <w:b/>
          <w:color w:val="auto"/>
          <w:sz w:val="36"/>
          <w:szCs w:val="36"/>
          <w:highlight w:val="none"/>
        </w:rPr>
      </w:pPr>
      <w:bookmarkStart w:id="27" w:name="第四部分"/>
      <w:r>
        <w:rPr>
          <w:rFonts w:hint="eastAsia" w:ascii="宋体" w:hAnsi="宋体" w:cs="宋体"/>
          <w:b/>
          <w:color w:val="auto"/>
          <w:sz w:val="36"/>
          <w:szCs w:val="36"/>
          <w:highlight w:val="none"/>
        </w:rPr>
        <w:t>第三部分   采购需求</w:t>
      </w:r>
    </w:p>
    <w:p>
      <w:pPr>
        <w:widowControl w:val="0"/>
        <w:wordWrap/>
        <w:adjustRightInd w:val="0"/>
        <w:snapToGrid w:val="0"/>
        <w:spacing w:afterAutospacing="0" w:line="360" w:lineRule="auto"/>
        <w:ind w:left="0" w:leftChars="0" w:right="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一、项目</w:t>
      </w:r>
      <w:r>
        <w:rPr>
          <w:rFonts w:hint="eastAsia" w:ascii="宋体" w:hAnsi="宋体" w:cs="宋体"/>
          <w:b/>
          <w:bCs/>
          <w:color w:val="auto"/>
          <w:sz w:val="24"/>
          <w:szCs w:val="24"/>
          <w:highlight w:val="none"/>
          <w:lang w:eastAsia="zh-CN"/>
        </w:rPr>
        <w:t>介绍</w:t>
      </w:r>
      <w:r>
        <w:rPr>
          <w:rFonts w:hint="eastAsia" w:ascii="宋体" w:hAnsi="宋体" w:eastAsia="宋体" w:cs="宋体"/>
          <w:b/>
          <w:bCs/>
          <w:color w:val="auto"/>
          <w:sz w:val="24"/>
          <w:szCs w:val="24"/>
          <w:highlight w:val="none"/>
        </w:rPr>
        <w:t>：</w:t>
      </w:r>
    </w:p>
    <w:p>
      <w:pPr>
        <w:widowControl w:val="0"/>
        <w:wordWrap/>
        <w:adjustRightInd w:val="0"/>
        <w:snapToGrid w:val="0"/>
        <w:spacing w:afterAutospacing="0" w:line="360" w:lineRule="auto"/>
        <w:ind w:left="0" w:leftChars="0" w:right="0" w:firstLine="480" w:firstLineChars="200"/>
        <w:rPr>
          <w:rFonts w:hint="default" w:eastAsia="宋体"/>
          <w:color w:val="auto"/>
          <w:sz w:val="21"/>
          <w:szCs w:val="21"/>
          <w:highlight w:val="none"/>
          <w:lang w:val="en-US" w:eastAsia="zh-CN"/>
        </w:rPr>
      </w:pPr>
      <w:r>
        <w:rPr>
          <w:rFonts w:hint="eastAsia" w:ascii="宋体" w:hAnsi="宋体" w:eastAsia="宋体" w:cs="宋体"/>
          <w:bCs/>
          <w:color w:val="auto"/>
          <w:sz w:val="24"/>
          <w:szCs w:val="24"/>
          <w:highlight w:val="none"/>
        </w:rPr>
        <w:t>本项目</w:t>
      </w:r>
      <w:r>
        <w:rPr>
          <w:rFonts w:hint="eastAsia" w:ascii="宋体" w:hAnsi="宋体" w:eastAsia="宋体" w:cs="宋体"/>
          <w:bCs/>
          <w:color w:val="auto"/>
          <w:sz w:val="24"/>
          <w:szCs w:val="24"/>
          <w:highlight w:val="none"/>
          <w:lang w:eastAsia="zh-CN"/>
        </w:rPr>
        <w:t>位于余杭区良渚街道储运路</w:t>
      </w:r>
      <w:r>
        <w:rPr>
          <w:rFonts w:hint="eastAsia" w:ascii="宋体" w:hAnsi="宋体" w:eastAsia="宋体" w:cs="宋体"/>
          <w:bCs/>
          <w:color w:val="auto"/>
          <w:sz w:val="24"/>
          <w:szCs w:val="24"/>
          <w:highlight w:val="none"/>
          <w:lang w:val="en-US" w:eastAsia="zh-CN"/>
        </w:rPr>
        <w:t>398号，本项目整体物业管理范围：本项目</w:t>
      </w:r>
      <w:r>
        <w:rPr>
          <w:rFonts w:hint="eastAsia" w:ascii="宋体" w:hAnsi="宋体" w:eastAsia="宋体" w:cs="宋体"/>
          <w:bCs/>
          <w:color w:val="auto"/>
          <w:sz w:val="24"/>
          <w:szCs w:val="24"/>
          <w:highlight w:val="none"/>
          <w:lang w:eastAsia="zh-CN"/>
        </w:rPr>
        <w:t>占地</w:t>
      </w:r>
      <w:r>
        <w:rPr>
          <w:rFonts w:hint="eastAsia" w:ascii="宋体" w:hAnsi="宋体" w:eastAsia="宋体" w:cs="宋体"/>
          <w:bCs/>
          <w:color w:val="auto"/>
          <w:sz w:val="24"/>
          <w:szCs w:val="24"/>
          <w:highlight w:val="none"/>
          <w:lang w:val="en-US" w:eastAsia="zh-CN"/>
        </w:rPr>
        <w:t>7亩，大楼</w:t>
      </w:r>
      <w:r>
        <w:rPr>
          <w:rFonts w:hint="eastAsia" w:ascii="宋体" w:hAnsi="宋体" w:eastAsia="宋体" w:cs="宋体"/>
          <w:bCs/>
          <w:color w:val="auto"/>
          <w:sz w:val="24"/>
          <w:szCs w:val="24"/>
          <w:highlight w:val="none"/>
        </w:rPr>
        <w:t>建筑面积</w:t>
      </w:r>
      <w:r>
        <w:rPr>
          <w:rFonts w:hint="eastAsia" w:ascii="宋体" w:hAnsi="宋体" w:eastAsia="宋体" w:cs="宋体"/>
          <w:bCs/>
          <w:color w:val="auto"/>
          <w:sz w:val="24"/>
          <w:szCs w:val="24"/>
          <w:highlight w:val="none"/>
          <w:lang w:val="en-US" w:eastAsia="zh-CN"/>
        </w:rPr>
        <w:t>为10739.69平方米，其中：地上建筑面积为8006.54平方米，地下建筑面积为2733.15平方米，</w:t>
      </w:r>
      <w:r>
        <w:rPr>
          <w:rFonts w:hint="eastAsia" w:ascii="宋体" w:hAnsi="宋体" w:eastAsia="宋体" w:cs="宋体"/>
          <w:bCs/>
          <w:color w:val="auto"/>
          <w:sz w:val="24"/>
          <w:szCs w:val="24"/>
          <w:highlight w:val="none"/>
        </w:rPr>
        <w:t>室外</w:t>
      </w:r>
      <w:r>
        <w:rPr>
          <w:rFonts w:hint="eastAsia" w:ascii="宋体" w:hAnsi="宋体" w:eastAsia="宋体" w:cs="宋体"/>
          <w:bCs/>
          <w:color w:val="auto"/>
          <w:sz w:val="24"/>
          <w:szCs w:val="24"/>
          <w:highlight w:val="none"/>
          <w:lang w:eastAsia="zh-CN"/>
        </w:rPr>
        <w:t>道路</w:t>
      </w:r>
      <w:r>
        <w:rPr>
          <w:rFonts w:hint="eastAsia" w:ascii="宋体" w:hAnsi="宋体" w:eastAsia="宋体" w:cs="宋体"/>
          <w:bCs/>
          <w:color w:val="auto"/>
          <w:sz w:val="24"/>
          <w:szCs w:val="24"/>
          <w:highlight w:val="none"/>
        </w:rPr>
        <w:t>、绿化区域约3546.9平方米，地下车位46个，地面车位</w:t>
      </w:r>
      <w:r>
        <w:rPr>
          <w:rFonts w:hint="eastAsia" w:ascii="宋体" w:hAnsi="宋体" w:eastAsia="宋体" w:cs="宋体"/>
          <w:bCs/>
          <w:color w:val="auto"/>
          <w:sz w:val="24"/>
          <w:szCs w:val="24"/>
          <w:highlight w:val="none"/>
          <w:lang w:val="en-US" w:eastAsia="zh-CN"/>
        </w:rPr>
        <w:t>12个</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eastAsia="zh-CN"/>
        </w:rPr>
        <w:t>本物业分公共区域、行政办公区和实验室区域，主要为地下车库及设备间、办公室、会议室、档案室、展厅、业务受理大厅、食堂、各楼层检测室及楼顶设备层等，内有电梯、空调机组、消防泵房、消监控室、高压配电房、弱电机房、通排风机组、新风机组、净化空调机组、污水处理设备、</w:t>
      </w:r>
      <w:r>
        <w:rPr>
          <w:rFonts w:hint="eastAsia" w:ascii="宋体" w:hAnsi="宋体" w:eastAsia="宋体" w:cs="宋体"/>
          <w:bCs/>
          <w:color w:val="auto"/>
          <w:sz w:val="24"/>
          <w:szCs w:val="24"/>
          <w:highlight w:val="none"/>
          <w:lang w:val="en-US" w:eastAsia="zh-CN"/>
        </w:rPr>
        <w:t>UPS供电设备、无负压供水、人防设施、厨房设备、汽车充电桩、电动车集中充电棚、集中供气供纯水、垃圾分类收置房、门禁系统、监控系统、红外防盗系统、道闸系统、能源监控系统、一卡通系统、污水处理系统</w:t>
      </w:r>
      <w:r>
        <w:rPr>
          <w:rFonts w:hint="eastAsia" w:ascii="宋体" w:hAnsi="宋体" w:eastAsia="宋体" w:cs="宋体"/>
          <w:bCs/>
          <w:color w:val="auto"/>
          <w:sz w:val="24"/>
          <w:szCs w:val="24"/>
          <w:highlight w:val="none"/>
          <w:lang w:eastAsia="zh-CN"/>
        </w:rPr>
        <w:t>等各类设施设备及系统</w:t>
      </w:r>
      <w:r>
        <w:rPr>
          <w:rFonts w:hint="eastAsia" w:ascii="宋体" w:hAnsi="宋体" w:cs="宋体"/>
          <w:bCs/>
          <w:color w:val="auto"/>
          <w:sz w:val="24"/>
          <w:szCs w:val="24"/>
          <w:highlight w:val="none"/>
          <w:lang w:eastAsia="zh-CN"/>
        </w:rPr>
        <w:t>。</w:t>
      </w:r>
    </w:p>
    <w:p>
      <w:pPr>
        <w:widowControl w:val="0"/>
        <w:numPr>
          <w:ilvl w:val="0"/>
          <w:numId w:val="1"/>
        </w:numPr>
        <w:wordWrap/>
        <w:adjustRightInd w:val="0"/>
        <w:snapToGrid w:val="0"/>
        <w:spacing w:afterAutospacing="0" w:line="360" w:lineRule="auto"/>
        <w:ind w:right="0"/>
        <w:rPr>
          <w:rFonts w:hint="eastAsia"/>
          <w:color w:val="auto"/>
          <w:highlight w:val="none"/>
          <w:lang w:val="en-US" w:eastAsia="zh-CN"/>
        </w:rPr>
      </w:pPr>
      <w:r>
        <w:rPr>
          <w:rFonts w:hint="eastAsia" w:ascii="宋体" w:hAnsi="宋体" w:eastAsia="宋体" w:cs="宋体"/>
          <w:b/>
          <w:bCs/>
          <w:color w:val="auto"/>
          <w:sz w:val="24"/>
          <w:szCs w:val="24"/>
          <w:highlight w:val="none"/>
          <w:lang w:eastAsia="zh-CN"/>
        </w:rPr>
        <w:t>服务总体内容及要求</w:t>
      </w:r>
      <w:r>
        <w:rPr>
          <w:rFonts w:hint="eastAsia" w:ascii="宋体" w:hAnsi="宋体" w:eastAsia="宋体" w:cs="宋体"/>
          <w:bCs/>
          <w:color w:val="auto"/>
          <w:sz w:val="21"/>
          <w:szCs w:val="21"/>
          <w:highlight w:val="none"/>
          <w:lang w:eastAsia="zh-CN"/>
        </w:rPr>
        <w:t>：</w:t>
      </w:r>
    </w:p>
    <w:p>
      <w:pPr>
        <w:widowControl w:val="0"/>
        <w:numPr>
          <w:ilvl w:val="0"/>
          <w:numId w:val="2"/>
        </w:numPr>
        <w:wordWrap/>
        <w:adjustRightInd w:val="0"/>
        <w:snapToGrid w:val="0"/>
        <w:spacing w:afterAutospacing="0" w:line="360" w:lineRule="auto"/>
        <w:ind w:left="0" w:leftChars="0" w:right="0" w:firstLine="480" w:firstLineChars="200"/>
        <w:jc w:val="both"/>
        <w:textAlignment w:val="auto"/>
        <w:outlineLvl w:val="9"/>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本次招标的服务内容为：1、卫生保洁；2、安全保卫和消监控管理；3、房屋建筑主体及其一般设施设备运行管理和维护；</w:t>
      </w:r>
      <w:r>
        <w:rPr>
          <w:rFonts w:hint="eastAsia" w:ascii="宋体" w:hAnsi="宋体" w:cs="宋体"/>
          <w:bCs/>
          <w:color w:val="auto"/>
          <w:sz w:val="24"/>
          <w:szCs w:val="24"/>
          <w:highlight w:val="none"/>
          <w:lang w:val="en-US" w:eastAsia="zh-CN"/>
        </w:rPr>
        <w:t>4</w:t>
      </w:r>
      <w:r>
        <w:rPr>
          <w:rFonts w:hint="eastAsia" w:ascii="宋体" w:hAnsi="宋体" w:eastAsia="宋体" w:cs="宋体"/>
          <w:bCs/>
          <w:color w:val="auto"/>
          <w:sz w:val="24"/>
          <w:szCs w:val="24"/>
          <w:highlight w:val="none"/>
          <w:lang w:val="en-US" w:eastAsia="zh-CN"/>
        </w:rPr>
        <w:t>、会务服务和接待；</w:t>
      </w:r>
      <w:r>
        <w:rPr>
          <w:rFonts w:hint="eastAsia" w:ascii="宋体" w:hAnsi="宋体" w:cs="宋体"/>
          <w:bCs/>
          <w:color w:val="auto"/>
          <w:sz w:val="24"/>
          <w:szCs w:val="24"/>
          <w:highlight w:val="none"/>
          <w:lang w:val="en-US" w:eastAsia="zh-CN"/>
        </w:rPr>
        <w:t>5</w:t>
      </w:r>
      <w:r>
        <w:rPr>
          <w:rFonts w:hint="eastAsia" w:ascii="宋体" w:hAnsi="宋体" w:eastAsia="宋体" w:cs="宋体"/>
          <w:bCs/>
          <w:color w:val="auto"/>
          <w:sz w:val="24"/>
          <w:szCs w:val="24"/>
          <w:highlight w:val="none"/>
          <w:lang w:val="en-US" w:eastAsia="zh-CN"/>
        </w:rPr>
        <w:t>、室外环境绿化养护及室内公共区域植物摆放和养护；</w:t>
      </w:r>
      <w:r>
        <w:rPr>
          <w:rFonts w:hint="eastAsia" w:ascii="宋体" w:hAnsi="宋体" w:cs="宋体"/>
          <w:bCs/>
          <w:color w:val="auto"/>
          <w:sz w:val="24"/>
          <w:szCs w:val="24"/>
          <w:highlight w:val="none"/>
          <w:lang w:val="en-US" w:eastAsia="zh-CN"/>
        </w:rPr>
        <w:t>6</w:t>
      </w:r>
      <w:r>
        <w:rPr>
          <w:rFonts w:hint="eastAsia" w:ascii="宋体" w:hAnsi="宋体" w:eastAsia="宋体" w:cs="宋体"/>
          <w:bCs/>
          <w:color w:val="auto"/>
          <w:sz w:val="24"/>
          <w:szCs w:val="24"/>
          <w:highlight w:val="none"/>
          <w:lang w:val="en-US" w:eastAsia="zh-CN"/>
        </w:rPr>
        <w:t>、专业设施设备维护保养：包括空调、高配电设备、给水设备系统、消防设备、电气设备、电梯等共用设备运行管理与维修养护，以及楼宇共用强弱电、通排风井道、弱电机房、配电房、UPS间、空压机房、消防泵房、人防设施、屋面设备层等区域的设施设备运行维护保养；</w:t>
      </w:r>
      <w:r>
        <w:rPr>
          <w:rFonts w:hint="eastAsia" w:ascii="宋体" w:hAnsi="宋体" w:cs="宋体"/>
          <w:bCs/>
          <w:color w:val="auto"/>
          <w:sz w:val="24"/>
          <w:szCs w:val="24"/>
          <w:highlight w:val="none"/>
          <w:lang w:val="en-US" w:eastAsia="zh-CN"/>
        </w:rPr>
        <w:t>7、室内外</w:t>
      </w:r>
      <w:r>
        <w:rPr>
          <w:rFonts w:hint="eastAsia" w:ascii="宋体" w:hAnsi="宋体" w:eastAsia="宋体" w:cs="宋体"/>
          <w:bCs/>
          <w:color w:val="auto"/>
          <w:sz w:val="24"/>
          <w:szCs w:val="24"/>
          <w:highlight w:val="none"/>
          <w:lang w:val="en-US" w:eastAsia="zh-CN"/>
        </w:rPr>
        <w:t>汽车充电桩、电动自行车充电装置</w:t>
      </w:r>
      <w:r>
        <w:rPr>
          <w:rFonts w:hint="eastAsia" w:ascii="宋体" w:hAnsi="宋体" w:cs="宋体"/>
          <w:bCs/>
          <w:color w:val="auto"/>
          <w:sz w:val="24"/>
          <w:szCs w:val="24"/>
          <w:highlight w:val="none"/>
          <w:lang w:val="en-US" w:eastAsia="zh-CN"/>
        </w:rPr>
        <w:t>日常使用管理；8</w:t>
      </w:r>
      <w:r>
        <w:rPr>
          <w:rFonts w:hint="eastAsia" w:ascii="宋体" w:hAnsi="宋体" w:eastAsia="宋体" w:cs="宋体"/>
          <w:bCs/>
          <w:color w:val="auto"/>
          <w:sz w:val="24"/>
          <w:szCs w:val="24"/>
          <w:highlight w:val="none"/>
          <w:lang w:val="en-US" w:eastAsia="zh-CN"/>
        </w:rPr>
        <w:t>、延伸服务和采购人交办的其他工作。</w:t>
      </w:r>
    </w:p>
    <w:p>
      <w:pPr>
        <w:widowControl w:val="0"/>
        <w:numPr>
          <w:numId w:val="0"/>
        </w:numPr>
        <w:wordWrap/>
        <w:adjustRightInd w:val="0"/>
        <w:snapToGrid w:val="0"/>
        <w:spacing w:afterAutospacing="0" w:line="360" w:lineRule="auto"/>
        <w:ind w:left="0" w:leftChars="0" w:right="0" w:firstLine="480" w:firstLineChars="200"/>
        <w:jc w:val="both"/>
        <w:textAlignment w:val="auto"/>
        <w:outlineLvl w:val="9"/>
        <w:rPr>
          <w:rFonts w:hint="eastAsia" w:ascii="宋体" w:hAnsi="宋体" w:eastAsia="宋体" w:cs="宋体"/>
          <w:bCs/>
          <w:color w:val="auto"/>
          <w:sz w:val="24"/>
          <w:szCs w:val="24"/>
          <w:highlight w:val="none"/>
          <w:lang w:val="en-US" w:eastAsia="zh-CN"/>
        </w:rPr>
      </w:pPr>
      <w:r>
        <w:rPr>
          <w:rFonts w:hint="default" w:ascii="宋体" w:hAnsi="宋体" w:cs="宋体"/>
          <w:bCs/>
          <w:color w:val="auto"/>
          <w:sz w:val="24"/>
          <w:szCs w:val="24"/>
          <w:highlight w:val="none"/>
          <w:lang w:eastAsia="zh-CN"/>
        </w:rPr>
        <w:t>（</w:t>
      </w:r>
      <w:r>
        <w:rPr>
          <w:rFonts w:hint="eastAsia" w:ascii="宋体" w:hAnsi="宋体" w:cs="宋体"/>
          <w:bCs/>
          <w:color w:val="auto"/>
          <w:sz w:val="24"/>
          <w:szCs w:val="24"/>
          <w:highlight w:val="none"/>
          <w:lang w:eastAsia="zh-CN"/>
        </w:rPr>
        <w:t>二</w:t>
      </w:r>
      <w:r>
        <w:rPr>
          <w:rFonts w:hint="default" w:ascii="宋体" w:hAnsi="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零星维修的维修配件耗材单件或</w:t>
      </w:r>
      <w:r>
        <w:rPr>
          <w:rFonts w:hint="eastAsia" w:ascii="宋体" w:hAnsi="宋体" w:cs="宋体"/>
          <w:bCs/>
          <w:color w:val="auto"/>
          <w:sz w:val="24"/>
          <w:szCs w:val="24"/>
          <w:highlight w:val="none"/>
          <w:lang w:val="en-US" w:eastAsia="zh-CN"/>
        </w:rPr>
        <w:t>单项</w:t>
      </w:r>
      <w:r>
        <w:rPr>
          <w:rFonts w:hint="eastAsia" w:ascii="宋体" w:hAnsi="宋体" w:eastAsia="宋体" w:cs="宋体"/>
          <w:bCs/>
          <w:color w:val="auto"/>
          <w:sz w:val="24"/>
          <w:szCs w:val="24"/>
          <w:highlight w:val="none"/>
          <w:lang w:val="en-US" w:eastAsia="zh-CN"/>
        </w:rPr>
        <w:t>维修金额低于500元（含）的由中标单位承担并负责支付，大型主要配件耗材单件或维修金额在500元以上的，须书面报采购人批准后方可执行，费用由采购人支付。</w:t>
      </w:r>
    </w:p>
    <w:p>
      <w:pPr>
        <w:widowControl w:val="0"/>
        <w:numPr>
          <w:numId w:val="0"/>
        </w:numPr>
        <w:wordWrap/>
        <w:adjustRightInd w:val="0"/>
        <w:snapToGrid w:val="0"/>
        <w:spacing w:afterAutospacing="0" w:line="360" w:lineRule="auto"/>
        <w:ind w:left="0" w:leftChars="0" w:right="0" w:firstLine="480" w:firstLineChars="200"/>
        <w:jc w:val="both"/>
        <w:textAlignment w:val="auto"/>
        <w:outlineLvl w:val="9"/>
        <w:rPr>
          <w:rFonts w:hint="eastAsia" w:ascii="宋体" w:hAnsi="宋体" w:eastAsia="宋体" w:cs="宋体"/>
          <w:bCs/>
          <w:color w:val="auto"/>
          <w:sz w:val="24"/>
          <w:szCs w:val="24"/>
          <w:highlight w:val="none"/>
          <w:lang w:val="en-US" w:eastAsia="zh-CN"/>
        </w:rPr>
      </w:pPr>
      <w:r>
        <w:rPr>
          <w:rFonts w:hint="default" w:ascii="宋体" w:hAnsi="宋体" w:cs="宋体"/>
          <w:bCs/>
          <w:color w:val="auto"/>
          <w:sz w:val="24"/>
          <w:szCs w:val="24"/>
          <w:highlight w:val="none"/>
          <w:lang w:eastAsia="zh-CN"/>
        </w:rPr>
        <w:t>（</w:t>
      </w:r>
      <w:r>
        <w:rPr>
          <w:rFonts w:hint="eastAsia" w:ascii="宋体" w:hAnsi="宋体" w:cs="宋体"/>
          <w:bCs/>
          <w:color w:val="auto"/>
          <w:sz w:val="24"/>
          <w:szCs w:val="24"/>
          <w:highlight w:val="none"/>
          <w:lang w:eastAsia="zh-CN"/>
        </w:rPr>
        <w:t>三</w:t>
      </w:r>
      <w:r>
        <w:rPr>
          <w:rFonts w:hint="default" w:ascii="宋体" w:hAnsi="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楼宇内门禁一卡通系统、</w:t>
      </w:r>
      <w:r>
        <w:rPr>
          <w:rFonts w:hint="eastAsia" w:ascii="宋体" w:hAnsi="宋体" w:cs="宋体"/>
          <w:bCs/>
          <w:color w:val="auto"/>
          <w:sz w:val="24"/>
          <w:szCs w:val="24"/>
          <w:highlight w:val="none"/>
          <w:lang w:val="en-US" w:eastAsia="zh-CN"/>
        </w:rPr>
        <w:t>消防系统、道闸系统、红外防盗系统、网络系统、电视电话系统等弱电系统</w:t>
      </w:r>
      <w:r>
        <w:rPr>
          <w:rFonts w:hint="eastAsia" w:ascii="宋体" w:hAnsi="宋体" w:eastAsia="宋体" w:cs="宋体"/>
          <w:bCs/>
          <w:color w:val="auto"/>
          <w:sz w:val="24"/>
          <w:szCs w:val="24"/>
          <w:highlight w:val="none"/>
          <w:lang w:val="en-US" w:eastAsia="zh-CN"/>
        </w:rPr>
        <w:t>的运行、维护和管理由中标单位负责，采购人不承担相关费用。</w:t>
      </w:r>
    </w:p>
    <w:p>
      <w:pPr>
        <w:widowControl w:val="0"/>
        <w:numPr>
          <w:numId w:val="0"/>
        </w:numPr>
        <w:wordWrap/>
        <w:adjustRightInd w:val="0"/>
        <w:snapToGrid w:val="0"/>
        <w:spacing w:afterAutospacing="0" w:line="360" w:lineRule="auto"/>
        <w:ind w:left="0" w:leftChars="0" w:right="0" w:firstLine="480" w:firstLineChars="200"/>
        <w:jc w:val="both"/>
        <w:textAlignment w:val="auto"/>
        <w:outlineLvl w:val="9"/>
        <w:rPr>
          <w:rFonts w:hint="eastAsia" w:ascii="宋体" w:hAnsi="宋体" w:eastAsia="宋体" w:cs="宋体"/>
          <w:bCs/>
          <w:color w:val="auto"/>
          <w:sz w:val="24"/>
          <w:szCs w:val="24"/>
          <w:highlight w:val="none"/>
          <w:lang w:val="en-US" w:eastAsia="zh-CN"/>
        </w:rPr>
      </w:pPr>
      <w:r>
        <w:rPr>
          <w:rFonts w:hint="default" w:ascii="宋体" w:hAnsi="宋体" w:cs="宋体"/>
          <w:bCs/>
          <w:color w:val="auto"/>
          <w:sz w:val="24"/>
          <w:szCs w:val="24"/>
          <w:highlight w:val="none"/>
          <w:lang w:eastAsia="zh-CN"/>
        </w:rPr>
        <w:t>（</w:t>
      </w:r>
      <w:r>
        <w:rPr>
          <w:rFonts w:hint="eastAsia" w:ascii="宋体" w:hAnsi="宋体" w:cs="宋体"/>
          <w:bCs/>
          <w:color w:val="auto"/>
          <w:sz w:val="24"/>
          <w:szCs w:val="24"/>
          <w:highlight w:val="none"/>
          <w:lang w:eastAsia="zh-CN"/>
        </w:rPr>
        <w:t>四</w:t>
      </w:r>
      <w:r>
        <w:rPr>
          <w:rFonts w:hint="default" w:ascii="宋体" w:hAnsi="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应包含大楼所有区域的PVC地板以及其它各材质地面的护理，包括起蜡落蜡，刷洗补蜡，喷磨和抛光等工艺处理，保持PVC地面的光亮、整洁，</w:t>
      </w:r>
      <w:r>
        <w:rPr>
          <w:rFonts w:hint="eastAsia" w:ascii="宋体" w:hAnsi="宋体" w:eastAsia="宋体" w:cs="宋体"/>
          <w:bCs/>
          <w:color w:val="auto"/>
          <w:sz w:val="24"/>
          <w:szCs w:val="24"/>
          <w:highlight w:val="none"/>
          <w:lang w:val="zh-CN" w:eastAsia="zh-CN"/>
        </w:rPr>
        <w:t>一年不少于4次的标准化养护。</w:t>
      </w:r>
      <w:r>
        <w:rPr>
          <w:rFonts w:hint="eastAsia" w:ascii="宋体" w:hAnsi="宋体" w:eastAsia="宋体" w:cs="宋体"/>
          <w:bCs/>
          <w:color w:val="auto"/>
          <w:sz w:val="24"/>
          <w:szCs w:val="24"/>
          <w:highlight w:val="none"/>
          <w:lang w:val="en-US" w:eastAsia="zh-CN"/>
        </w:rPr>
        <w:t>所使用养护耗材应为优质品牌，所需费用由中标单位承担。</w:t>
      </w:r>
    </w:p>
    <w:p>
      <w:pPr>
        <w:pStyle w:val="16"/>
        <w:widowControl w:val="0"/>
        <w:wordWrap/>
        <w:adjustRightInd w:val="0"/>
        <w:spacing w:line="360" w:lineRule="auto"/>
        <w:ind w:left="0" w:leftChars="0" w:right="0" w:firstLine="480" w:firstLineChars="200"/>
        <w:jc w:val="both"/>
        <w:textAlignment w:val="auto"/>
        <w:outlineLvl w:val="9"/>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（五）未列入的且为正常保洁工作以及突发性事件造成的保洁工作的项目、部位均包括在本次采购服务范围内，中标单位不得因此拒绝提供保洁服务（保洁用品等所需费用全部包括在投标报价中）。</w:t>
      </w:r>
    </w:p>
    <w:p>
      <w:pPr>
        <w:widowControl w:val="0"/>
        <w:numPr>
          <w:numId w:val="0"/>
        </w:numPr>
        <w:wordWrap/>
        <w:adjustRightInd w:val="0"/>
        <w:snapToGrid w:val="0"/>
        <w:spacing w:afterAutospacing="0" w:line="360" w:lineRule="auto"/>
        <w:ind w:left="0" w:leftChars="0" w:right="0" w:firstLine="480" w:firstLineChars="200"/>
        <w:jc w:val="both"/>
        <w:textAlignment w:val="auto"/>
        <w:outlineLvl w:val="9"/>
        <w:rPr>
          <w:rFonts w:hint="eastAsia" w:ascii="宋体" w:hAnsi="宋体" w:eastAsia="宋体" w:cs="宋体"/>
          <w:bCs/>
          <w:color w:val="auto"/>
          <w:sz w:val="24"/>
          <w:szCs w:val="24"/>
          <w:highlight w:val="none"/>
          <w:lang w:val="en-US" w:eastAsia="zh-CN"/>
        </w:rPr>
      </w:pPr>
      <w:r>
        <w:rPr>
          <w:rFonts w:hint="default" w:ascii="宋体" w:hAnsi="宋体"/>
          <w:color w:val="auto"/>
          <w:sz w:val="24"/>
          <w:szCs w:val="24"/>
          <w:highlight w:val="none"/>
        </w:rPr>
        <w:t xml:space="preserve"> </w:t>
      </w:r>
      <w:r>
        <w:rPr>
          <w:rFonts w:hint="default" w:ascii="宋体" w:hAnsi="宋体" w:cs="宋体"/>
          <w:bCs/>
          <w:color w:val="auto"/>
          <w:sz w:val="24"/>
          <w:szCs w:val="24"/>
          <w:highlight w:val="none"/>
          <w:lang w:eastAsia="zh-CN"/>
        </w:rPr>
        <w:t>（</w:t>
      </w:r>
      <w:r>
        <w:rPr>
          <w:rFonts w:hint="eastAsia" w:ascii="宋体" w:hAnsi="宋体" w:cs="宋体"/>
          <w:bCs/>
          <w:color w:val="auto"/>
          <w:sz w:val="24"/>
          <w:szCs w:val="24"/>
          <w:highlight w:val="none"/>
          <w:lang w:eastAsia="zh-CN"/>
        </w:rPr>
        <w:t>六</w:t>
      </w:r>
      <w:r>
        <w:rPr>
          <w:rFonts w:hint="default" w:ascii="宋体" w:hAnsi="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派驻本项目的有关服务工种的人员，必须按国家规定具备相关工种的资格证、上岗证条件，所有派驻人员必须按本项目招标采购需求规定持证上岗。派驻本项目的所有人员工资不得低于杭州市政府公布的最低工资水平，用工人员必须发足工资，并按规定缴纳相关社会保险，提供福利待遇等方面的证明，确保本项目工作团队的积极性和稳定性。</w:t>
      </w:r>
    </w:p>
    <w:p>
      <w:pPr>
        <w:widowControl w:val="0"/>
        <w:numPr>
          <w:numId w:val="0"/>
        </w:numPr>
        <w:wordWrap/>
        <w:adjustRightInd w:val="0"/>
        <w:snapToGrid w:val="0"/>
        <w:spacing w:afterAutospacing="0" w:line="360" w:lineRule="auto"/>
        <w:ind w:left="0" w:leftChars="0" w:right="0" w:firstLine="480" w:firstLineChars="200"/>
        <w:jc w:val="both"/>
        <w:textAlignment w:val="auto"/>
        <w:outlineLvl w:val="9"/>
        <w:rPr>
          <w:rFonts w:hint="eastAsia" w:ascii="宋体" w:hAnsi="宋体" w:eastAsia="宋体" w:cs="宋体"/>
          <w:bCs/>
          <w:color w:val="auto"/>
          <w:sz w:val="24"/>
          <w:szCs w:val="24"/>
          <w:highlight w:val="none"/>
          <w:lang w:val="en-US" w:eastAsia="zh-CN"/>
        </w:rPr>
      </w:pPr>
      <w:r>
        <w:rPr>
          <w:rFonts w:hint="default" w:ascii="宋体" w:hAnsi="宋体" w:cs="宋体"/>
          <w:bCs/>
          <w:color w:val="auto"/>
          <w:sz w:val="24"/>
          <w:szCs w:val="24"/>
          <w:highlight w:val="none"/>
          <w:lang w:eastAsia="zh-CN"/>
        </w:rPr>
        <w:t xml:space="preserve"> （</w:t>
      </w:r>
      <w:r>
        <w:rPr>
          <w:rFonts w:hint="eastAsia" w:ascii="宋体" w:hAnsi="宋体" w:cs="宋体"/>
          <w:bCs/>
          <w:color w:val="auto"/>
          <w:sz w:val="24"/>
          <w:szCs w:val="24"/>
          <w:highlight w:val="none"/>
          <w:lang w:eastAsia="zh-CN"/>
        </w:rPr>
        <w:t>七</w:t>
      </w:r>
      <w:r>
        <w:rPr>
          <w:rFonts w:hint="default" w:ascii="宋体" w:hAnsi="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物业管理服务费用以签订的合同价为准（合同期内如遇工作人员的最低工资调整等其他因素，产生的费用由中标单位承担）。</w:t>
      </w:r>
    </w:p>
    <w:p>
      <w:pPr>
        <w:widowControl w:val="0"/>
        <w:numPr>
          <w:numId w:val="0"/>
        </w:numPr>
        <w:wordWrap/>
        <w:adjustRightInd w:val="0"/>
        <w:snapToGrid w:val="0"/>
        <w:spacing w:afterAutospacing="0" w:line="480" w:lineRule="auto"/>
        <w:ind w:right="0"/>
        <w:rPr>
          <w:rFonts w:hint="eastAsia" w:ascii="宋体" w:hAnsi="宋体" w:cs="宋体"/>
          <w:b/>
          <w:bCs/>
          <w:color w:val="auto"/>
          <w:sz w:val="24"/>
          <w:szCs w:val="24"/>
          <w:highlight w:val="none"/>
          <w:lang w:eastAsia="zh-CN"/>
        </w:rPr>
      </w:pPr>
    </w:p>
    <w:p>
      <w:pPr>
        <w:widowControl w:val="0"/>
        <w:numPr>
          <w:numId w:val="0"/>
        </w:numPr>
        <w:wordWrap/>
        <w:adjustRightInd w:val="0"/>
        <w:snapToGrid w:val="0"/>
        <w:spacing w:afterAutospacing="0" w:line="480" w:lineRule="auto"/>
        <w:ind w:right="0"/>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eastAsia="zh-CN"/>
        </w:rPr>
        <w:t>三</w:t>
      </w:r>
      <w:r>
        <w:rPr>
          <w:rFonts w:hint="eastAsia" w:ascii="宋体" w:hAnsi="宋体" w:eastAsia="宋体" w:cs="宋体"/>
          <w:b/>
          <w:bCs/>
          <w:color w:val="auto"/>
          <w:sz w:val="24"/>
          <w:szCs w:val="24"/>
          <w:highlight w:val="none"/>
        </w:rPr>
        <w:t>、具体服务</w:t>
      </w:r>
      <w:r>
        <w:rPr>
          <w:rFonts w:hint="eastAsia" w:ascii="宋体" w:hAnsi="宋体" w:cs="宋体"/>
          <w:b/>
          <w:bCs/>
          <w:color w:val="auto"/>
          <w:sz w:val="24"/>
          <w:szCs w:val="24"/>
          <w:highlight w:val="none"/>
          <w:lang w:eastAsia="zh-CN"/>
        </w:rPr>
        <w:t>范围及</w:t>
      </w:r>
      <w:r>
        <w:rPr>
          <w:rFonts w:hint="eastAsia" w:ascii="宋体" w:hAnsi="宋体" w:eastAsia="宋体" w:cs="宋体"/>
          <w:b/>
          <w:bCs/>
          <w:color w:val="auto"/>
          <w:sz w:val="24"/>
          <w:szCs w:val="24"/>
          <w:highlight w:val="none"/>
        </w:rPr>
        <w:t>要求：</w:t>
      </w:r>
    </w:p>
    <w:tbl>
      <w:tblPr>
        <w:tblStyle w:val="73"/>
        <w:tblW w:w="8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873" w:type="dxa"/>
            <w:vAlign w:val="center"/>
          </w:tcPr>
          <w:p>
            <w:pPr>
              <w:widowControl w:val="0"/>
              <w:wordWrap/>
              <w:spacing w:afterAutospacing="0" w:line="240" w:lineRule="auto"/>
              <w:ind w:left="0" w:leftChars="0" w:right="0"/>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项</w:t>
            </w:r>
            <w:r>
              <w:rPr>
                <w:rFonts w:hint="eastAsia" w:ascii="宋体" w:hAnsi="宋体" w:eastAsia="宋体" w:cs="宋体"/>
                <w:color w:val="auto"/>
                <w:sz w:val="24"/>
                <w:szCs w:val="24"/>
                <w:highlight w:val="none"/>
                <w:lang w:val="en-US" w:eastAsia="zh-CN"/>
              </w:rPr>
              <w:t>目岗位</w:t>
            </w:r>
          </w:p>
        </w:tc>
        <w:tc>
          <w:tcPr>
            <w:tcW w:w="7620" w:type="dxa"/>
            <w:vAlign w:val="center"/>
          </w:tcPr>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8"/>
                <w:szCs w:val="28"/>
                <w:highlight w:val="none"/>
              </w:rPr>
              <w:t>服务</w:t>
            </w:r>
            <w:r>
              <w:rPr>
                <w:rFonts w:hint="eastAsia" w:ascii="宋体" w:hAnsi="宋体" w:eastAsia="宋体" w:cs="宋体"/>
                <w:color w:val="auto"/>
                <w:sz w:val="28"/>
                <w:szCs w:val="28"/>
                <w:highlight w:val="none"/>
                <w:lang w:val="en-US" w:eastAsia="zh-CN"/>
              </w:rPr>
              <w:t>内容及</w:t>
            </w:r>
            <w:r>
              <w:rPr>
                <w:rFonts w:hint="eastAsia" w:ascii="宋体" w:hAnsi="宋体" w:eastAsia="宋体" w:cs="宋体"/>
                <w:color w:val="auto"/>
                <w:sz w:val="28"/>
                <w:szCs w:val="28"/>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873" w:type="dxa"/>
            <w:vAlign w:val="center"/>
          </w:tcPr>
          <w:p>
            <w:pPr>
              <w:widowControl w:val="0"/>
              <w:wordWrap/>
              <w:spacing w:afterAutospacing="0" w:line="240" w:lineRule="auto"/>
              <w:ind w:left="0" w:leftChars="0" w:right="0"/>
              <w:jc w:val="center"/>
              <w:rPr>
                <w:rFonts w:hint="eastAsia" w:ascii="宋体" w:hAnsi="宋体" w:eastAsia="宋体" w:cs="宋体"/>
                <w:b w:val="0"/>
                <w:bCs/>
                <w:color w:val="auto"/>
                <w:sz w:val="24"/>
                <w:szCs w:val="24"/>
                <w:highlight w:val="none"/>
                <w:lang w:eastAsia="zh-CN"/>
              </w:rPr>
            </w:pPr>
            <w:r>
              <w:rPr>
                <w:rFonts w:hint="eastAsia" w:ascii="宋体" w:hAnsi="宋体"/>
                <w:b w:val="0"/>
                <w:bCs/>
                <w:color w:val="auto"/>
                <w:sz w:val="24"/>
                <w:highlight w:val="none"/>
              </w:rPr>
              <w:t>项目</w:t>
            </w:r>
            <w:r>
              <w:rPr>
                <w:rFonts w:hint="eastAsia" w:ascii="宋体" w:hAnsi="宋体"/>
                <w:b w:val="0"/>
                <w:bCs/>
                <w:color w:val="auto"/>
                <w:sz w:val="24"/>
                <w:highlight w:val="none"/>
                <w:lang w:eastAsia="zh-CN"/>
              </w:rPr>
              <w:t>负责人</w:t>
            </w:r>
          </w:p>
        </w:tc>
        <w:tc>
          <w:tcPr>
            <w:tcW w:w="7620" w:type="dxa"/>
            <w:vAlign w:val="center"/>
          </w:tcPr>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1、主要职责：全面负责</w:t>
            </w:r>
            <w:r>
              <w:rPr>
                <w:rFonts w:hint="eastAsia" w:ascii="宋体" w:hAnsi="宋体" w:eastAsia="宋体" w:cs="宋体"/>
                <w:b w:val="0"/>
                <w:bCs w:val="0"/>
                <w:color w:val="auto"/>
                <w:sz w:val="21"/>
                <w:szCs w:val="21"/>
                <w:highlight w:val="none"/>
                <w:lang w:eastAsia="zh-CN"/>
              </w:rPr>
              <w:t>本项目</w:t>
            </w:r>
            <w:r>
              <w:rPr>
                <w:rFonts w:hint="eastAsia" w:ascii="宋体" w:hAnsi="宋体" w:eastAsia="宋体" w:cs="宋体"/>
                <w:b w:val="0"/>
                <w:bCs w:val="0"/>
                <w:color w:val="auto"/>
                <w:sz w:val="21"/>
                <w:szCs w:val="21"/>
                <w:highlight w:val="none"/>
              </w:rPr>
              <w:t>的物业管理</w:t>
            </w:r>
            <w:r>
              <w:rPr>
                <w:rFonts w:hint="eastAsia" w:ascii="宋体" w:hAnsi="宋体" w:cs="宋体"/>
                <w:b w:val="0"/>
                <w:bCs w:val="0"/>
                <w:color w:val="auto"/>
                <w:sz w:val="21"/>
                <w:szCs w:val="21"/>
                <w:highlight w:val="none"/>
                <w:lang w:eastAsia="zh-CN"/>
              </w:rPr>
              <w:t>工作</w:t>
            </w:r>
            <w:r>
              <w:rPr>
                <w:rFonts w:hint="eastAsia" w:ascii="宋体" w:hAnsi="宋体" w:eastAsia="宋体" w:cs="宋体"/>
                <w:b w:val="0"/>
                <w:bCs w:val="0"/>
                <w:color w:val="auto"/>
                <w:sz w:val="21"/>
                <w:szCs w:val="21"/>
                <w:highlight w:val="none"/>
              </w:rPr>
              <w:t>。</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2、人员设置：1人</w:t>
            </w:r>
            <w:r>
              <w:rPr>
                <w:rFonts w:hint="eastAsia" w:ascii="宋体" w:hAnsi="宋体" w:eastAsia="宋体" w:cs="宋体"/>
                <w:b w:val="0"/>
                <w:bCs w:val="0"/>
                <w:color w:val="auto"/>
                <w:sz w:val="21"/>
                <w:szCs w:val="21"/>
                <w:highlight w:val="none"/>
                <w:lang w:eastAsia="zh-CN"/>
              </w:rPr>
              <w:t>，要求</w:t>
            </w:r>
            <w:r>
              <w:rPr>
                <w:rFonts w:hint="eastAsia" w:ascii="宋体" w:hAnsi="宋体" w:eastAsia="宋体" w:cs="宋体"/>
                <w:b w:val="0"/>
                <w:bCs w:val="0"/>
                <w:color w:val="auto"/>
                <w:sz w:val="21"/>
                <w:szCs w:val="21"/>
                <w:highlight w:val="none"/>
              </w:rPr>
              <w:t>具有大专及以上学历</w:t>
            </w:r>
            <w:r>
              <w:rPr>
                <w:rFonts w:hint="eastAsia" w:ascii="宋体" w:hAnsi="宋体" w:eastAsia="宋体" w:cs="宋体"/>
                <w:b w:val="0"/>
                <w:bCs w:val="0"/>
                <w:color w:val="auto"/>
                <w:sz w:val="21"/>
                <w:szCs w:val="21"/>
                <w:highlight w:val="none"/>
                <w:lang w:eastAsia="zh-CN"/>
              </w:rPr>
              <w:t>，年龄</w:t>
            </w:r>
            <w:r>
              <w:rPr>
                <w:rFonts w:hint="eastAsia" w:ascii="宋体" w:hAnsi="宋体" w:cs="宋体"/>
                <w:b w:val="0"/>
                <w:bCs w:val="0"/>
                <w:color w:val="auto"/>
                <w:sz w:val="21"/>
                <w:szCs w:val="21"/>
                <w:highlight w:val="none"/>
                <w:lang w:eastAsia="zh-CN"/>
              </w:rPr>
              <w:t>不大于</w:t>
            </w:r>
            <w:r>
              <w:rPr>
                <w:rFonts w:hint="eastAsia" w:ascii="宋体" w:hAnsi="宋体" w:eastAsia="宋体" w:cs="宋体"/>
                <w:b w:val="0"/>
                <w:bCs w:val="0"/>
                <w:color w:val="auto"/>
                <w:sz w:val="21"/>
                <w:szCs w:val="21"/>
                <w:highlight w:val="none"/>
              </w:rPr>
              <w:t>45周岁</w:t>
            </w:r>
            <w:r>
              <w:rPr>
                <w:rFonts w:hint="eastAsia" w:ascii="宋体" w:hAnsi="宋体" w:eastAsia="宋体" w:cs="宋体"/>
                <w:b w:val="0"/>
                <w:bCs w:val="0"/>
                <w:color w:val="auto"/>
                <w:sz w:val="21"/>
                <w:szCs w:val="21"/>
                <w:highlight w:val="none"/>
                <w:lang w:eastAsia="zh-CN"/>
              </w:rPr>
              <w:t>，持有物业经理上岗证，具有</w:t>
            </w:r>
            <w:r>
              <w:rPr>
                <w:rFonts w:hint="eastAsia" w:ascii="宋体" w:hAnsi="宋体" w:eastAsia="宋体" w:cs="宋体"/>
                <w:b w:val="0"/>
                <w:bCs w:val="0"/>
                <w:color w:val="auto"/>
                <w:sz w:val="21"/>
                <w:szCs w:val="21"/>
                <w:highlight w:val="none"/>
              </w:rPr>
              <w:t>2年以上物业管理经验</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未在其它物业管理项目中</w:t>
            </w:r>
            <w:r>
              <w:rPr>
                <w:rFonts w:hint="eastAsia" w:ascii="宋体" w:hAnsi="宋体" w:eastAsia="宋体" w:cs="宋体"/>
                <w:b w:val="0"/>
                <w:bCs w:val="0"/>
                <w:color w:val="auto"/>
                <w:sz w:val="21"/>
                <w:szCs w:val="21"/>
                <w:highlight w:val="none"/>
                <w:lang w:eastAsia="zh-CN"/>
              </w:rPr>
              <w:t>兼职</w:t>
            </w:r>
            <w:r>
              <w:rPr>
                <w:rFonts w:hint="eastAsia" w:ascii="宋体" w:hAnsi="宋体" w:eastAsia="宋体" w:cs="宋体"/>
                <w:b w:val="0"/>
                <w:bCs w:val="0"/>
                <w:color w:val="auto"/>
                <w:sz w:val="21"/>
                <w:szCs w:val="21"/>
                <w:highlight w:val="none"/>
              </w:rPr>
              <w:t>工作</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具有一定的协调管理及沟通能力。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73" w:type="dxa"/>
            <w:vAlign w:val="center"/>
          </w:tcPr>
          <w:p>
            <w:pPr>
              <w:widowControl w:val="0"/>
              <w:wordWrap/>
              <w:spacing w:afterAutospacing="0" w:line="240" w:lineRule="auto"/>
              <w:ind w:left="0" w:leftChars="0" w:right="0"/>
              <w:jc w:val="center"/>
              <w:rPr>
                <w:rFonts w:hint="default" w:ascii="宋体" w:hAnsi="宋体" w:eastAsia="宋体"/>
                <w:b w:val="0"/>
                <w:bCs/>
                <w:color w:val="auto"/>
                <w:sz w:val="24"/>
                <w:highlight w:val="none"/>
                <w:lang w:val="en-US" w:eastAsia="zh-CN"/>
              </w:rPr>
            </w:pPr>
            <w:r>
              <w:rPr>
                <w:rFonts w:hint="eastAsia" w:ascii="宋体" w:hAnsi="宋体"/>
                <w:b w:val="0"/>
                <w:bCs/>
                <w:color w:val="auto"/>
                <w:sz w:val="24"/>
                <w:highlight w:val="none"/>
                <w:lang w:val="en-US" w:eastAsia="zh-CN"/>
              </w:rPr>
              <w:t>前台接待</w:t>
            </w:r>
          </w:p>
        </w:tc>
        <w:tc>
          <w:tcPr>
            <w:tcW w:w="7620" w:type="dxa"/>
            <w:vAlign w:val="center"/>
          </w:tcPr>
          <w:p>
            <w:pPr>
              <w:widowControl w:val="0"/>
              <w:wordWrap/>
              <w:spacing w:afterAutospacing="0" w:line="360" w:lineRule="auto"/>
              <w:ind w:right="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设置1人，年龄</w:t>
            </w:r>
            <w:r>
              <w:rPr>
                <w:rFonts w:hint="eastAsia" w:ascii="宋体" w:hAnsi="宋体" w:cs="宋体"/>
                <w:b w:val="0"/>
                <w:bCs w:val="0"/>
                <w:color w:val="auto"/>
                <w:sz w:val="21"/>
                <w:szCs w:val="21"/>
                <w:highlight w:val="none"/>
                <w:lang w:val="en-US" w:eastAsia="zh-CN"/>
              </w:rPr>
              <w:t>不大于</w:t>
            </w:r>
            <w:r>
              <w:rPr>
                <w:rFonts w:hint="eastAsia" w:ascii="宋体" w:hAnsi="宋体" w:eastAsia="宋体" w:cs="宋体"/>
                <w:b w:val="0"/>
                <w:bCs w:val="0"/>
                <w:color w:val="auto"/>
                <w:sz w:val="21"/>
                <w:szCs w:val="21"/>
                <w:highlight w:val="none"/>
                <w:lang w:val="en-US" w:eastAsia="zh-CN"/>
              </w:rPr>
              <w:t>45</w:t>
            </w:r>
            <w:r>
              <w:rPr>
                <w:rFonts w:hint="eastAsia" w:ascii="宋体" w:hAnsi="宋体" w:cs="宋体"/>
                <w:b w:val="0"/>
                <w:bCs w:val="0"/>
                <w:color w:val="auto"/>
                <w:sz w:val="21"/>
                <w:szCs w:val="21"/>
                <w:highlight w:val="none"/>
                <w:lang w:val="en-US" w:eastAsia="zh-CN"/>
              </w:rPr>
              <w:t>周</w:t>
            </w:r>
            <w:r>
              <w:rPr>
                <w:rFonts w:hint="eastAsia" w:ascii="宋体" w:hAnsi="宋体" w:eastAsia="宋体" w:cs="宋体"/>
                <w:b w:val="0"/>
                <w:bCs w:val="0"/>
                <w:color w:val="auto"/>
                <w:sz w:val="21"/>
                <w:szCs w:val="21"/>
                <w:highlight w:val="none"/>
                <w:lang w:val="en-US" w:eastAsia="zh-CN"/>
              </w:rPr>
              <w:t>岁，法定工作日时间负责大厅前台岗位值守</w:t>
            </w:r>
            <w:r>
              <w:rPr>
                <w:rFonts w:hint="eastAsia" w:ascii="宋体" w:hAnsi="宋体" w:cs="宋体"/>
                <w:b w:val="0"/>
                <w:bCs w:val="0"/>
                <w:color w:val="auto"/>
                <w:sz w:val="21"/>
                <w:szCs w:val="21"/>
                <w:highlight w:val="none"/>
                <w:lang w:val="en-US" w:eastAsia="zh-CN"/>
              </w:rPr>
              <w:t>、登记</w:t>
            </w:r>
            <w:r>
              <w:rPr>
                <w:rFonts w:hint="eastAsia" w:ascii="宋体" w:hAnsi="宋体" w:eastAsia="宋体" w:cs="宋体"/>
                <w:b w:val="0"/>
                <w:bCs w:val="0"/>
                <w:color w:val="auto"/>
                <w:sz w:val="21"/>
                <w:szCs w:val="21"/>
                <w:highlight w:val="none"/>
                <w:lang w:val="en-US" w:eastAsia="zh-CN"/>
              </w:rPr>
              <w:t>工作，大厅前台</w:t>
            </w:r>
            <w:r>
              <w:rPr>
                <w:rFonts w:hint="eastAsia" w:ascii="宋体" w:hAnsi="宋体" w:cs="宋体"/>
                <w:b w:val="0"/>
                <w:bCs w:val="0"/>
                <w:color w:val="auto"/>
                <w:sz w:val="21"/>
                <w:szCs w:val="21"/>
                <w:highlight w:val="none"/>
                <w:lang w:val="en-US" w:eastAsia="zh-CN"/>
              </w:rPr>
              <w:t>接待人员</w:t>
            </w:r>
            <w:r>
              <w:rPr>
                <w:rFonts w:hint="eastAsia" w:ascii="宋体" w:hAnsi="宋体" w:eastAsia="宋体" w:cs="宋体"/>
                <w:b w:val="0"/>
                <w:bCs w:val="0"/>
                <w:color w:val="auto"/>
                <w:sz w:val="21"/>
                <w:szCs w:val="21"/>
                <w:highlight w:val="none"/>
                <w:lang w:val="en-US" w:eastAsia="zh-CN"/>
              </w:rPr>
              <w:t>白天须全天值守，</w:t>
            </w:r>
            <w:r>
              <w:rPr>
                <w:rFonts w:hint="eastAsia" w:ascii="宋体" w:hAnsi="宋体" w:cs="宋体"/>
                <w:b w:val="0"/>
                <w:bCs w:val="0"/>
                <w:color w:val="auto"/>
                <w:sz w:val="21"/>
                <w:szCs w:val="21"/>
                <w:highlight w:val="none"/>
                <w:lang w:val="en-US" w:eastAsia="zh-CN"/>
              </w:rPr>
              <w:t>有事离岗时物业需安排人员顶岗</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jc w:val="center"/>
        </w:trPr>
        <w:tc>
          <w:tcPr>
            <w:tcW w:w="873" w:type="dxa"/>
            <w:vAlign w:val="center"/>
          </w:tcPr>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保</w:t>
            </w: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w:t>
            </w: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及</w:t>
            </w: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消</w:t>
            </w: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控</w:t>
            </w:r>
          </w:p>
        </w:tc>
        <w:tc>
          <w:tcPr>
            <w:tcW w:w="7620" w:type="dxa"/>
            <w:vAlign w:val="top"/>
          </w:tcPr>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（一）保安（含</w:t>
            </w:r>
            <w:r>
              <w:rPr>
                <w:rFonts w:hint="eastAsia"/>
                <w:color w:val="auto"/>
                <w:highlight w:val="none"/>
                <w:lang w:eastAsia="zh-CN"/>
              </w:rPr>
              <w:t>保安队长、</w:t>
            </w:r>
            <w:r>
              <w:rPr>
                <w:rFonts w:hint="eastAsia" w:ascii="宋体" w:hAnsi="宋体" w:eastAsia="宋体" w:cs="宋体"/>
                <w:b w:val="0"/>
                <w:bCs w:val="0"/>
                <w:color w:val="auto"/>
                <w:sz w:val="21"/>
                <w:szCs w:val="21"/>
                <w:highlight w:val="none"/>
                <w:lang w:eastAsia="zh-CN"/>
              </w:rPr>
              <w:t>门岗、巡逻岗</w:t>
            </w: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eastAsia="zh-CN"/>
              </w:rPr>
              <w:t>、消控岗</w:t>
            </w:r>
            <w:r>
              <w:rPr>
                <w:rFonts w:hint="eastAsia" w:ascii="宋体" w:hAnsi="宋体" w:eastAsia="宋体" w:cs="宋体"/>
                <w:b w:val="0"/>
                <w:bCs w:val="0"/>
                <w:color w:val="auto"/>
                <w:sz w:val="21"/>
                <w:szCs w:val="21"/>
                <w:highlight w:val="none"/>
              </w:rPr>
              <w:t>人员要求：</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人员</w:t>
            </w:r>
            <w:r>
              <w:rPr>
                <w:rFonts w:hint="eastAsia" w:ascii="宋体" w:hAnsi="宋体" w:cs="宋体"/>
                <w:b w:val="0"/>
                <w:bCs w:val="0"/>
                <w:color w:val="auto"/>
                <w:sz w:val="21"/>
                <w:szCs w:val="21"/>
                <w:highlight w:val="none"/>
                <w:lang w:eastAsia="zh-CN"/>
              </w:rPr>
              <w:t>年龄不大于</w:t>
            </w:r>
            <w:r>
              <w:rPr>
                <w:rFonts w:hint="eastAsia" w:ascii="宋体" w:hAnsi="宋体" w:cs="宋体"/>
                <w:b w:val="0"/>
                <w:bCs w:val="0"/>
                <w:color w:val="auto"/>
                <w:sz w:val="21"/>
                <w:szCs w:val="21"/>
                <w:highlight w:val="none"/>
                <w:lang w:val="en-US" w:eastAsia="zh-CN"/>
              </w:rPr>
              <w:t>50</w:t>
            </w:r>
            <w:r>
              <w:rPr>
                <w:rFonts w:hint="eastAsia" w:ascii="宋体" w:hAnsi="宋体" w:eastAsia="宋体" w:cs="宋体"/>
                <w:b w:val="0"/>
                <w:bCs w:val="0"/>
                <w:color w:val="auto"/>
                <w:sz w:val="21"/>
                <w:szCs w:val="21"/>
                <w:highlight w:val="none"/>
              </w:rPr>
              <w:t>周岁，</w:t>
            </w:r>
            <w:r>
              <w:rPr>
                <w:rFonts w:hint="eastAsia" w:ascii="宋体" w:hAnsi="宋体" w:cs="宋体"/>
                <w:b w:val="0"/>
                <w:bCs w:val="0"/>
                <w:color w:val="auto"/>
                <w:sz w:val="21"/>
                <w:szCs w:val="21"/>
                <w:highlight w:val="none"/>
                <w:lang w:eastAsia="zh-CN"/>
              </w:rPr>
              <w:t>具有一年以上工作经验，</w:t>
            </w:r>
            <w:r>
              <w:rPr>
                <w:rFonts w:hint="eastAsia" w:ascii="宋体" w:hAnsi="宋体" w:eastAsia="宋体" w:cs="宋体"/>
                <w:b w:val="0"/>
                <w:bCs w:val="0"/>
                <w:color w:val="auto"/>
                <w:sz w:val="21"/>
                <w:szCs w:val="21"/>
                <w:highlight w:val="none"/>
              </w:rPr>
              <w:t>身体健康，仪表端庄，精力充沛，无不良嗜好，无犯罪记录，工作认真负责并定期接受培训，</w:t>
            </w:r>
            <w:r>
              <w:rPr>
                <w:rFonts w:hint="eastAsia" w:ascii="宋体" w:hAnsi="宋体" w:eastAsia="宋体" w:cs="宋体"/>
                <w:b w:val="0"/>
                <w:bCs w:val="0"/>
                <w:color w:val="auto"/>
                <w:sz w:val="21"/>
                <w:szCs w:val="21"/>
                <w:highlight w:val="none"/>
                <w:lang w:eastAsia="zh-CN"/>
              </w:rPr>
              <w:t>门岗和巡逻岗保安要求持有</w:t>
            </w:r>
            <w:r>
              <w:rPr>
                <w:rFonts w:hint="eastAsia" w:ascii="宋体" w:hAnsi="宋体" w:eastAsia="宋体" w:cs="宋体"/>
                <w:bCs/>
                <w:color w:val="auto"/>
                <w:sz w:val="21"/>
                <w:szCs w:val="21"/>
                <w:highlight w:val="none"/>
                <w:lang w:val="en-US" w:eastAsia="zh-CN"/>
              </w:rPr>
              <w:t>初级保安员及以上证件</w:t>
            </w:r>
            <w:r>
              <w:rPr>
                <w:rFonts w:hint="eastAsia" w:ascii="宋体" w:hAnsi="宋体" w:eastAsia="宋体" w:cs="宋体"/>
                <w:b w:val="0"/>
                <w:bCs w:val="0"/>
                <w:color w:val="auto"/>
                <w:sz w:val="21"/>
                <w:szCs w:val="21"/>
                <w:highlight w:val="none"/>
                <w:lang w:eastAsia="zh-CN"/>
              </w:rPr>
              <w:t>，消控员要求持有</w:t>
            </w:r>
            <w:r>
              <w:rPr>
                <w:rFonts w:hint="eastAsia" w:ascii="宋体" w:hAnsi="宋体" w:eastAsia="宋体" w:cs="宋体"/>
                <w:bCs/>
                <w:color w:val="auto"/>
                <w:sz w:val="21"/>
                <w:szCs w:val="21"/>
                <w:highlight w:val="none"/>
                <w:lang w:val="en-US" w:eastAsia="zh-CN"/>
              </w:rPr>
              <w:t>建（构）筑物消防员证书</w:t>
            </w: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eastAsia="zh-CN"/>
              </w:rPr>
              <w:t>保安队长负责保安和消控员的技能培训指导和日常值班管理工作。</w:t>
            </w:r>
            <w:r>
              <w:rPr>
                <w:rFonts w:hint="eastAsia" w:ascii="宋体" w:hAnsi="宋体" w:eastAsia="宋体" w:cs="宋体"/>
                <w:b w:val="0"/>
                <w:bCs w:val="0"/>
                <w:color w:val="auto"/>
                <w:sz w:val="21"/>
                <w:szCs w:val="21"/>
                <w:highlight w:val="none"/>
              </w:rPr>
              <w:t>具体要求如下：1、须经过相关专业机构培训并提供相关证件、证明，具有相关培训经历及合格证书；能处理和应对采购人公共秩序维护工作，能正确使用各类消防器械和设备，能够熟悉、掌握各类刑事、治安案件和各类灾害事故的应急预案；</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2、上岗时佩戴统一标志，按需求穿戴统一制服（精致），装备佩戴规范，仪容仪表规范整齐，当值时坐姿挺直，站岗时不倚不靠、采用跨立站岗。</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3、文明执勤，训练有素，言语规范，认真负责；配备必备的安全护卫器械</w:t>
            </w:r>
            <w:r>
              <w:rPr>
                <w:rFonts w:hint="eastAsia" w:ascii="宋体" w:hAnsi="宋体" w:eastAsia="宋体" w:cs="宋体"/>
                <w:b w:val="0"/>
                <w:bCs w:val="0"/>
                <w:color w:val="auto"/>
                <w:sz w:val="21"/>
                <w:szCs w:val="21"/>
                <w:highlight w:val="none"/>
                <w:lang w:eastAsia="zh-CN"/>
              </w:rPr>
              <w:t>、对讲机</w:t>
            </w:r>
            <w:r>
              <w:rPr>
                <w:rFonts w:hint="eastAsia" w:ascii="宋体" w:hAnsi="宋体" w:eastAsia="宋体" w:cs="宋体"/>
                <w:b w:val="0"/>
                <w:bCs w:val="0"/>
                <w:color w:val="auto"/>
                <w:sz w:val="21"/>
                <w:szCs w:val="21"/>
                <w:highlight w:val="none"/>
              </w:rPr>
              <w:t>通讯器材</w:t>
            </w:r>
            <w:r>
              <w:rPr>
                <w:rFonts w:hint="eastAsia" w:ascii="宋体" w:hAnsi="宋体" w:eastAsia="宋体" w:cs="宋体"/>
                <w:b w:val="0"/>
                <w:bCs w:val="0"/>
                <w:color w:val="auto"/>
                <w:sz w:val="21"/>
                <w:szCs w:val="21"/>
                <w:highlight w:val="none"/>
                <w:lang w:eastAsia="zh-CN"/>
              </w:rPr>
              <w:t>、电子</w:t>
            </w:r>
            <w:r>
              <w:rPr>
                <w:rFonts w:hint="eastAsia" w:ascii="宋体" w:hAnsi="宋体" w:eastAsia="宋体" w:cs="宋体"/>
                <w:b w:val="0"/>
                <w:bCs w:val="0"/>
                <w:color w:val="auto"/>
                <w:sz w:val="21"/>
                <w:szCs w:val="21"/>
                <w:highlight w:val="none"/>
                <w:lang w:val="en-US" w:eastAsia="zh-CN"/>
              </w:rPr>
              <w:t>巡更器材等装备，以及</w:t>
            </w:r>
            <w:r>
              <w:rPr>
                <w:rFonts w:hint="eastAsia" w:ascii="宋体" w:hAnsi="宋体" w:eastAsia="宋体" w:cs="宋体"/>
                <w:b w:val="0"/>
                <w:bCs w:val="0"/>
                <w:color w:val="auto"/>
                <w:sz w:val="21"/>
                <w:szCs w:val="21"/>
                <w:highlight w:val="none"/>
              </w:rPr>
              <w:t>盾牌、钢叉</w:t>
            </w:r>
            <w:r>
              <w:rPr>
                <w:rFonts w:hint="eastAsia" w:ascii="宋体" w:hAnsi="宋体" w:eastAsia="宋体" w:cs="宋体"/>
                <w:b w:val="0"/>
                <w:bCs w:val="0"/>
                <w:color w:val="auto"/>
                <w:sz w:val="21"/>
                <w:szCs w:val="21"/>
                <w:highlight w:val="none"/>
                <w:lang w:val="en-US" w:eastAsia="zh-CN"/>
              </w:rPr>
              <w:t>等**装备，以上装备</w:t>
            </w:r>
            <w:r>
              <w:rPr>
                <w:rFonts w:hint="eastAsia" w:ascii="宋体" w:hAnsi="宋体" w:eastAsia="宋体" w:cs="宋体"/>
                <w:b w:val="0"/>
                <w:bCs w:val="0"/>
                <w:color w:val="auto"/>
                <w:sz w:val="21"/>
                <w:szCs w:val="21"/>
                <w:highlight w:val="none"/>
              </w:rPr>
              <w:t>由中标单位负责</w:t>
            </w:r>
            <w:r>
              <w:rPr>
                <w:rFonts w:hint="eastAsia" w:ascii="宋体" w:hAnsi="宋体" w:eastAsia="宋体" w:cs="宋体"/>
                <w:b w:val="0"/>
                <w:bCs w:val="0"/>
                <w:color w:val="auto"/>
                <w:sz w:val="21"/>
                <w:szCs w:val="21"/>
                <w:highlight w:val="none"/>
                <w:lang w:val="en-US" w:eastAsia="zh-CN"/>
              </w:rPr>
              <w:t>提供</w:t>
            </w:r>
            <w:r>
              <w:rPr>
                <w:rFonts w:hint="eastAsia" w:ascii="宋体" w:hAnsi="宋体" w:eastAsia="宋体" w:cs="宋体"/>
                <w:b w:val="0"/>
                <w:bCs w:val="0"/>
                <w:color w:val="auto"/>
                <w:sz w:val="21"/>
                <w:szCs w:val="21"/>
                <w:highlight w:val="none"/>
              </w:rPr>
              <w:t>。</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（二）人员设置需求：</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保安（含</w:t>
            </w:r>
            <w:r>
              <w:rPr>
                <w:rFonts w:hint="eastAsia"/>
                <w:color w:val="auto"/>
                <w:highlight w:val="none"/>
                <w:lang w:eastAsia="zh-CN"/>
              </w:rPr>
              <w:t>保安队长、</w:t>
            </w:r>
            <w:r>
              <w:rPr>
                <w:rFonts w:hint="eastAsia" w:ascii="宋体" w:hAnsi="宋体" w:eastAsia="宋体" w:cs="宋体"/>
                <w:b w:val="0"/>
                <w:bCs w:val="0"/>
                <w:color w:val="auto"/>
                <w:sz w:val="21"/>
                <w:szCs w:val="21"/>
                <w:highlight w:val="none"/>
                <w:lang w:eastAsia="zh-CN"/>
              </w:rPr>
              <w:t>门岗、巡逻岗</w:t>
            </w: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eastAsia="zh-CN"/>
              </w:rPr>
              <w:t>和消控</w:t>
            </w:r>
            <w:r>
              <w:rPr>
                <w:rFonts w:hint="eastAsia" w:ascii="宋体" w:hAnsi="宋体" w:eastAsia="宋体" w:cs="宋体"/>
                <w:b w:val="0"/>
                <w:bCs w:val="0"/>
                <w:color w:val="auto"/>
                <w:sz w:val="21"/>
                <w:szCs w:val="21"/>
                <w:highlight w:val="none"/>
              </w:rPr>
              <w:t>至少</w:t>
            </w:r>
            <w:r>
              <w:rPr>
                <w:rFonts w:hint="eastAsia" w:ascii="宋体" w:hAnsi="宋体" w:cs="宋体"/>
                <w:b w:val="0"/>
                <w:bCs w:val="0"/>
                <w:color w:val="auto"/>
                <w:sz w:val="21"/>
                <w:szCs w:val="21"/>
                <w:highlight w:val="none"/>
                <w:lang w:val="en-US" w:eastAsia="zh-CN"/>
              </w:rPr>
              <w:t>13</w:t>
            </w:r>
            <w:r>
              <w:rPr>
                <w:rFonts w:hint="eastAsia" w:ascii="宋体" w:hAnsi="宋体" w:eastAsia="宋体" w:cs="宋体"/>
                <w:b w:val="0"/>
                <w:bCs w:val="0"/>
                <w:color w:val="auto"/>
                <w:sz w:val="21"/>
                <w:szCs w:val="21"/>
                <w:highlight w:val="none"/>
              </w:rPr>
              <w:t>人。其中：</w:t>
            </w:r>
          </w:p>
          <w:p>
            <w:pPr>
              <w:widowControl w:val="0"/>
              <w:wordWrap/>
              <w:spacing w:afterAutospacing="0" w:line="360" w:lineRule="auto"/>
              <w:ind w:right="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eastAsia="zh-CN"/>
              </w:rPr>
              <w:t>保安队长（</w:t>
            </w:r>
            <w:r>
              <w:rPr>
                <w:rFonts w:hint="eastAsia" w:ascii="宋体" w:hAnsi="宋体" w:eastAsia="宋体" w:cs="宋体"/>
                <w:b w:val="0"/>
                <w:bCs w:val="0"/>
                <w:color w:val="auto"/>
                <w:sz w:val="21"/>
                <w:szCs w:val="21"/>
                <w:highlight w:val="none"/>
                <w:lang w:val="en-US" w:eastAsia="zh-CN"/>
              </w:rPr>
              <w:t>秩序维护队长</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1人；</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门岗、巡逻岗队</w:t>
            </w:r>
            <w:r>
              <w:rPr>
                <w:rFonts w:hint="eastAsia" w:ascii="宋体" w:hAnsi="宋体" w:eastAsia="宋体" w:cs="宋体"/>
                <w:b w:val="0"/>
                <w:bCs w:val="0"/>
                <w:color w:val="auto"/>
                <w:sz w:val="21"/>
                <w:szCs w:val="21"/>
                <w:highlight w:val="none"/>
              </w:rPr>
              <w:t>员不少于</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人；</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消控</w:t>
            </w:r>
            <w:r>
              <w:rPr>
                <w:rFonts w:hint="eastAsia" w:ascii="宋体" w:hAnsi="宋体" w:eastAsia="宋体" w:cs="宋体"/>
                <w:b w:val="0"/>
                <w:bCs w:val="0"/>
                <w:color w:val="auto"/>
                <w:sz w:val="21"/>
                <w:szCs w:val="21"/>
                <w:highlight w:val="none"/>
                <w:lang w:val="en-US" w:eastAsia="zh-CN"/>
              </w:rPr>
              <w:t>岗</w:t>
            </w:r>
            <w:r>
              <w:rPr>
                <w:rFonts w:hint="eastAsia" w:ascii="宋体" w:hAnsi="宋体" w:eastAsia="宋体" w:cs="宋体"/>
                <w:b w:val="0"/>
                <w:bCs w:val="0"/>
                <w:color w:val="auto"/>
                <w:sz w:val="21"/>
                <w:szCs w:val="21"/>
                <w:highlight w:val="none"/>
              </w:rPr>
              <w:t>不少于</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人</w:t>
            </w:r>
            <w:r>
              <w:rPr>
                <w:rFonts w:hint="eastAsia" w:ascii="宋体" w:hAnsi="宋体" w:cs="宋体"/>
                <w:b w:val="0"/>
                <w:bCs w:val="0"/>
                <w:color w:val="auto"/>
                <w:sz w:val="21"/>
                <w:szCs w:val="21"/>
                <w:highlight w:val="none"/>
                <w:lang w:eastAsia="zh-CN"/>
              </w:rPr>
              <w:t>（若中标单位自行投入经费接入远程消控报警系统可减至</w:t>
            </w:r>
            <w:r>
              <w:rPr>
                <w:rFonts w:hint="eastAsia" w:ascii="宋体" w:hAnsi="宋体" w:cs="宋体"/>
                <w:b w:val="0"/>
                <w:bCs w:val="0"/>
                <w:color w:val="auto"/>
                <w:sz w:val="21"/>
                <w:szCs w:val="21"/>
                <w:highlight w:val="none"/>
                <w:lang w:val="en-US" w:eastAsia="zh-CN"/>
              </w:rPr>
              <w:t>3人</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eastAsia="zh-CN"/>
              </w:rPr>
              <w:t>三</w:t>
            </w:r>
            <w:r>
              <w:rPr>
                <w:rFonts w:hint="eastAsia" w:ascii="宋体" w:hAnsi="宋体" w:eastAsia="宋体" w:cs="宋体"/>
                <w:b w:val="0"/>
                <w:bCs w:val="0"/>
                <w:color w:val="auto"/>
                <w:sz w:val="21"/>
                <w:szCs w:val="21"/>
                <w:highlight w:val="none"/>
              </w:rPr>
              <w:t>）保安（含</w:t>
            </w:r>
            <w:r>
              <w:rPr>
                <w:rFonts w:hint="eastAsia" w:ascii="宋体" w:hAnsi="宋体" w:cs="宋体"/>
                <w:b w:val="0"/>
                <w:bCs w:val="0"/>
                <w:color w:val="auto"/>
                <w:sz w:val="21"/>
                <w:szCs w:val="21"/>
                <w:highlight w:val="none"/>
                <w:lang w:eastAsia="zh-CN"/>
              </w:rPr>
              <w:t>保安队长、</w:t>
            </w:r>
            <w:r>
              <w:rPr>
                <w:rFonts w:hint="eastAsia" w:ascii="宋体" w:hAnsi="宋体" w:eastAsia="宋体" w:cs="宋体"/>
                <w:b w:val="0"/>
                <w:bCs w:val="0"/>
                <w:color w:val="auto"/>
                <w:sz w:val="21"/>
                <w:szCs w:val="21"/>
                <w:highlight w:val="none"/>
              </w:rPr>
              <w:t>门</w:t>
            </w:r>
            <w:r>
              <w:rPr>
                <w:rFonts w:hint="eastAsia" w:ascii="宋体" w:hAnsi="宋体" w:eastAsia="宋体" w:cs="宋体"/>
                <w:b w:val="0"/>
                <w:bCs w:val="0"/>
                <w:color w:val="auto"/>
                <w:sz w:val="21"/>
                <w:szCs w:val="21"/>
                <w:highlight w:val="none"/>
                <w:lang w:eastAsia="zh-CN"/>
              </w:rPr>
              <w:t>岗、巡逻岗</w:t>
            </w:r>
            <w:r>
              <w:rPr>
                <w:rFonts w:hint="eastAsia" w:ascii="宋体" w:hAnsi="宋体" w:eastAsia="宋体" w:cs="宋体"/>
                <w:b w:val="0"/>
                <w:bCs w:val="0"/>
                <w:color w:val="auto"/>
                <w:sz w:val="21"/>
                <w:szCs w:val="21"/>
                <w:highlight w:val="none"/>
              </w:rPr>
              <w:t>）服务内容及要求：</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eastAsia="zh-CN"/>
              </w:rPr>
              <w:t>外来</w:t>
            </w:r>
            <w:r>
              <w:rPr>
                <w:rFonts w:hint="eastAsia" w:ascii="宋体" w:hAnsi="宋体" w:eastAsia="宋体" w:cs="宋体"/>
                <w:b w:val="0"/>
                <w:bCs w:val="0"/>
                <w:color w:val="auto"/>
                <w:sz w:val="21"/>
                <w:szCs w:val="21"/>
                <w:highlight w:val="none"/>
              </w:rPr>
              <w:t>人员进出登记</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禁止无关人员（如</w:t>
            </w:r>
            <w:r>
              <w:rPr>
                <w:rFonts w:hint="eastAsia" w:ascii="宋体" w:hAnsi="宋体" w:cs="宋体"/>
                <w:b w:val="0"/>
                <w:bCs w:val="0"/>
                <w:color w:val="auto"/>
                <w:sz w:val="21"/>
                <w:szCs w:val="21"/>
                <w:highlight w:val="none"/>
                <w:lang w:eastAsia="zh-CN"/>
              </w:rPr>
              <w:t>外卖快递、</w:t>
            </w:r>
            <w:r>
              <w:rPr>
                <w:rFonts w:hint="eastAsia" w:ascii="宋体" w:hAnsi="宋体" w:eastAsia="宋体" w:cs="宋体"/>
                <w:b w:val="0"/>
                <w:bCs w:val="0"/>
                <w:color w:val="auto"/>
                <w:sz w:val="21"/>
                <w:szCs w:val="21"/>
                <w:highlight w:val="none"/>
              </w:rPr>
              <w:t>产品推销及收购废品等闲杂人员等）</w:t>
            </w:r>
            <w:r>
              <w:rPr>
                <w:rFonts w:hint="eastAsia"/>
                <w:color w:val="auto"/>
                <w:highlight w:val="none"/>
              </w:rPr>
              <w:t>进</w:t>
            </w:r>
            <w:r>
              <w:rPr>
                <w:rFonts w:hint="eastAsia" w:ascii="宋体" w:hAnsi="宋体" w:eastAsia="宋体" w:cs="宋体"/>
                <w:b w:val="0"/>
                <w:bCs w:val="0"/>
                <w:color w:val="auto"/>
                <w:sz w:val="21"/>
                <w:szCs w:val="21"/>
                <w:highlight w:val="none"/>
              </w:rPr>
              <w:t>入大楼</w:t>
            </w:r>
            <w:r>
              <w:rPr>
                <w:rFonts w:hint="eastAsia" w:ascii="宋体" w:hAnsi="宋体" w:eastAsia="宋体" w:cs="宋体"/>
                <w:b w:val="0"/>
                <w:bCs w:val="0"/>
                <w:color w:val="auto"/>
                <w:sz w:val="21"/>
                <w:szCs w:val="21"/>
                <w:highlight w:val="none"/>
                <w:lang w:eastAsia="zh-CN"/>
              </w:rPr>
              <w:t>内部</w:t>
            </w:r>
            <w:r>
              <w:rPr>
                <w:rFonts w:hint="eastAsia" w:ascii="宋体" w:hAnsi="宋体" w:eastAsia="宋体" w:cs="宋体"/>
                <w:b w:val="0"/>
                <w:bCs w:val="0"/>
                <w:color w:val="auto"/>
                <w:sz w:val="21"/>
                <w:szCs w:val="21"/>
                <w:highlight w:val="none"/>
              </w:rPr>
              <w:t>。</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、外来车辆</w:t>
            </w:r>
            <w:r>
              <w:rPr>
                <w:rFonts w:hint="eastAsia" w:ascii="宋体" w:hAnsi="宋体" w:eastAsia="宋体" w:cs="宋体"/>
                <w:b w:val="0"/>
                <w:bCs w:val="0"/>
                <w:color w:val="auto"/>
                <w:sz w:val="21"/>
                <w:szCs w:val="21"/>
                <w:highlight w:val="none"/>
                <w:lang w:eastAsia="zh-CN"/>
              </w:rPr>
              <w:t>管理</w:t>
            </w:r>
            <w:r>
              <w:rPr>
                <w:rFonts w:hint="eastAsia" w:ascii="宋体" w:hAnsi="宋体" w:eastAsia="宋体" w:cs="宋体"/>
                <w:b w:val="0"/>
                <w:bCs w:val="0"/>
                <w:color w:val="auto"/>
                <w:sz w:val="21"/>
                <w:szCs w:val="21"/>
                <w:highlight w:val="none"/>
              </w:rPr>
              <w:t>：禁止无关车辆进入采购人场地，确需进入的应引导车辆有序通行、所有车辆在指定位置</w:t>
            </w:r>
            <w:r>
              <w:rPr>
                <w:rFonts w:hint="eastAsia" w:ascii="宋体" w:hAnsi="宋体" w:eastAsia="宋体" w:cs="宋体"/>
                <w:b w:val="0"/>
                <w:bCs w:val="0"/>
                <w:color w:val="auto"/>
                <w:sz w:val="21"/>
                <w:szCs w:val="21"/>
                <w:highlight w:val="none"/>
                <w:lang w:eastAsia="zh-CN"/>
              </w:rPr>
              <w:t>集中</w:t>
            </w:r>
            <w:r>
              <w:rPr>
                <w:rFonts w:hint="eastAsia" w:ascii="宋体" w:hAnsi="宋体" w:eastAsia="宋体" w:cs="宋体"/>
                <w:b w:val="0"/>
                <w:bCs w:val="0"/>
                <w:color w:val="auto"/>
                <w:sz w:val="21"/>
                <w:szCs w:val="21"/>
                <w:highlight w:val="none"/>
              </w:rPr>
              <w:t>停放</w:t>
            </w:r>
            <w:r>
              <w:rPr>
                <w:rFonts w:hint="eastAsia" w:ascii="宋体" w:hAnsi="宋体" w:eastAsia="宋体" w:cs="宋体"/>
                <w:b w:val="0"/>
                <w:bCs w:val="0"/>
                <w:color w:val="auto"/>
                <w:sz w:val="21"/>
                <w:szCs w:val="21"/>
                <w:highlight w:val="none"/>
                <w:lang w:eastAsia="zh-CN"/>
              </w:rPr>
              <w:t>，做好进场电动汽车及电动自行车充电的现场管理工作，发现私拉乱接、一插多充等不规范充电行为须及时制止</w:t>
            </w:r>
            <w:r>
              <w:rPr>
                <w:rFonts w:hint="eastAsia" w:ascii="宋体" w:hAnsi="宋体" w:eastAsia="宋体" w:cs="宋体"/>
                <w:b w:val="0"/>
                <w:bCs w:val="0"/>
                <w:color w:val="auto"/>
                <w:sz w:val="21"/>
                <w:szCs w:val="21"/>
                <w:highlight w:val="none"/>
              </w:rPr>
              <w:t>。</w:t>
            </w:r>
          </w:p>
          <w:p>
            <w:pPr>
              <w:widowControl w:val="0"/>
              <w:numPr>
                <w:ilvl w:val="0"/>
                <w:numId w:val="3"/>
              </w:numPr>
              <w:wordWrap/>
              <w:spacing w:afterAutospacing="0" w:line="360" w:lineRule="auto"/>
              <w:ind w:right="0"/>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巡逻、安全检查：</w:t>
            </w:r>
          </w:p>
          <w:p>
            <w:pPr>
              <w:widowControl w:val="0"/>
              <w:numPr>
                <w:numId w:val="0"/>
              </w:numPr>
              <w:wordWrap/>
              <w:spacing w:afterAutospacing="0" w:line="360" w:lineRule="auto"/>
              <w:ind w:right="0"/>
              <w:rPr>
                <w:rFonts w:hint="default"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3.1</w:t>
            </w:r>
            <w:r>
              <w:rPr>
                <w:rFonts w:hint="eastAsia" w:ascii="宋体" w:hAnsi="宋体" w:eastAsia="宋体" w:cs="宋体"/>
                <w:b w:val="0"/>
                <w:bCs w:val="0"/>
                <w:color w:val="auto"/>
                <w:sz w:val="21"/>
                <w:szCs w:val="21"/>
                <w:highlight w:val="none"/>
                <w:lang w:val="en-US" w:eastAsia="zh-CN"/>
              </w:rPr>
              <w:t>保安岗位工作模式为全年24小时不间断三班制轮班值守。</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3.2</w:t>
            </w:r>
            <w:r>
              <w:rPr>
                <w:rFonts w:hint="eastAsia" w:ascii="宋体" w:hAnsi="宋体" w:eastAsia="宋体" w:cs="宋体"/>
                <w:b w:val="0"/>
                <w:bCs w:val="0"/>
                <w:color w:val="auto"/>
                <w:sz w:val="21"/>
                <w:szCs w:val="21"/>
                <w:highlight w:val="none"/>
              </w:rPr>
              <w:t>交接班：有详细完整的交接班记录。</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3.3</w:t>
            </w:r>
            <w:r>
              <w:rPr>
                <w:rFonts w:hint="eastAsia" w:ascii="宋体" w:hAnsi="宋体" w:eastAsia="宋体" w:cs="宋体"/>
                <w:b w:val="0"/>
                <w:bCs w:val="0"/>
                <w:color w:val="auto"/>
                <w:sz w:val="21"/>
                <w:szCs w:val="21"/>
                <w:highlight w:val="none"/>
              </w:rPr>
              <w:t>保证大楼内、窗口服务场所、大楼周边秩序井然。登记、引导规范，并进行楼层巡楼。</w:t>
            </w:r>
          </w:p>
          <w:p>
            <w:pPr>
              <w:widowControl w:val="0"/>
              <w:wordWrap/>
              <w:spacing w:afterAutospacing="0" w:line="360" w:lineRule="auto"/>
              <w:ind w:right="0"/>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3.4</w:t>
            </w:r>
            <w:r>
              <w:rPr>
                <w:rFonts w:hint="eastAsia" w:ascii="宋体" w:hAnsi="宋体" w:eastAsia="宋体" w:cs="宋体"/>
                <w:b w:val="0"/>
                <w:bCs w:val="0"/>
                <w:color w:val="auto"/>
                <w:sz w:val="21"/>
                <w:szCs w:val="21"/>
                <w:highlight w:val="none"/>
                <w:lang w:eastAsia="zh-CN"/>
              </w:rPr>
              <w:t>大楼人员下班后，对大楼各楼层的水、电、气的关闭情况进行巡查，发现未关闭或异常情况及时进行处置。</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3.5</w:t>
            </w:r>
            <w:r>
              <w:rPr>
                <w:rFonts w:hint="eastAsia" w:ascii="宋体" w:hAnsi="宋体" w:eastAsia="宋体" w:cs="宋体"/>
                <w:b w:val="0"/>
                <w:bCs w:val="0"/>
                <w:color w:val="auto"/>
                <w:sz w:val="21"/>
                <w:szCs w:val="21"/>
                <w:highlight w:val="none"/>
              </w:rPr>
              <w:t>夜间：对办公室门窗及楼道窗户关闭情况进行必要的安全检查，按时开启、关闭报警</w:t>
            </w:r>
            <w:r>
              <w:rPr>
                <w:rFonts w:hint="eastAsia" w:ascii="宋体" w:hAnsi="宋体" w:eastAsia="宋体" w:cs="宋体"/>
                <w:b w:val="0"/>
                <w:bCs w:val="0"/>
                <w:color w:val="auto"/>
                <w:sz w:val="21"/>
                <w:szCs w:val="21"/>
                <w:highlight w:val="none"/>
                <w:lang w:eastAsia="zh-CN"/>
              </w:rPr>
              <w:t>、照明</w:t>
            </w:r>
            <w:r>
              <w:rPr>
                <w:rFonts w:hint="eastAsia" w:ascii="宋体" w:hAnsi="宋体" w:eastAsia="宋体" w:cs="宋体"/>
                <w:b w:val="0"/>
                <w:bCs w:val="0"/>
                <w:color w:val="auto"/>
                <w:sz w:val="21"/>
                <w:szCs w:val="21"/>
                <w:highlight w:val="none"/>
              </w:rPr>
              <w:t>及其他有关设施。</w:t>
            </w:r>
          </w:p>
          <w:p>
            <w:pPr>
              <w:widowControl w:val="0"/>
              <w:numPr>
                <w:ilvl w:val="0"/>
                <w:numId w:val="3"/>
              </w:numPr>
              <w:wordWrap/>
              <w:spacing w:afterAutospacing="0" w:line="360" w:lineRule="auto"/>
              <w:ind w:left="0" w:leftChars="0" w:right="0" w:firstLine="0" w:firstLineChars="0"/>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eastAsia="zh-CN"/>
              </w:rPr>
              <w:t>遵守工作纪律：</w:t>
            </w:r>
            <w:r>
              <w:rPr>
                <w:rFonts w:hint="eastAsia" w:ascii="宋体" w:hAnsi="宋体" w:eastAsia="宋体" w:cs="宋体"/>
                <w:b w:val="0"/>
                <w:bCs w:val="0"/>
                <w:color w:val="auto"/>
                <w:sz w:val="21"/>
                <w:szCs w:val="21"/>
                <w:highlight w:val="none"/>
              </w:rPr>
              <w:t>保安员在工作期间要接受采购人的领导和监督，遵守采购人的有关规章制度。</w:t>
            </w:r>
          </w:p>
          <w:p>
            <w:pPr>
              <w:pStyle w:val="16"/>
              <w:rPr>
                <w:rFonts w:hint="eastAsia" w:eastAsia="宋体"/>
                <w:color w:val="auto"/>
                <w:highlight w:val="none"/>
                <w:lang w:val="en-US" w:eastAsia="zh-CN"/>
              </w:rPr>
            </w:pPr>
            <w:r>
              <w:rPr>
                <w:rFonts w:hint="eastAsia" w:hAnsi="宋体" w:cs="宋体"/>
                <w:b w:val="0"/>
                <w:bCs w:val="0"/>
                <w:color w:val="auto"/>
                <w:sz w:val="21"/>
                <w:szCs w:val="21"/>
                <w:highlight w:val="none"/>
                <w:lang w:val="en-US" w:eastAsia="zh-CN"/>
              </w:rPr>
              <w:t>5、报刊、快递收发及帮助服务：</w:t>
            </w:r>
          </w:p>
          <w:p>
            <w:pPr>
              <w:widowControl w:val="0"/>
              <w:numPr>
                <w:numId w:val="0"/>
              </w:numPr>
              <w:wordWrap/>
              <w:spacing w:afterAutospacing="0" w:line="360" w:lineRule="auto"/>
              <w:ind w:leftChars="0" w:right="0"/>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5.1</w:t>
            </w:r>
            <w:r>
              <w:rPr>
                <w:rFonts w:hint="eastAsia" w:ascii="宋体" w:hAnsi="宋体" w:eastAsia="宋体" w:cs="宋体"/>
                <w:b w:val="0"/>
                <w:bCs w:val="0"/>
                <w:color w:val="auto"/>
                <w:sz w:val="21"/>
                <w:szCs w:val="21"/>
                <w:highlight w:val="none"/>
              </w:rPr>
              <w:t>在遇到来办公楼咨询和服务的老人、残疾人等需要帮助时，应主动热情。</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5.2</w:t>
            </w:r>
            <w:r>
              <w:rPr>
                <w:rFonts w:hint="eastAsia" w:ascii="宋体" w:hAnsi="宋体" w:eastAsia="宋体" w:cs="宋体"/>
                <w:b w:val="0"/>
                <w:bCs w:val="0"/>
                <w:color w:val="auto"/>
                <w:sz w:val="21"/>
                <w:szCs w:val="21"/>
                <w:highlight w:val="none"/>
              </w:rPr>
              <w:t>如遇到门口搬运货物</w:t>
            </w:r>
            <w:r>
              <w:rPr>
                <w:rFonts w:hint="eastAsia" w:ascii="宋体" w:hAnsi="宋体" w:cs="宋体"/>
                <w:b w:val="0"/>
                <w:bCs w:val="0"/>
                <w:color w:val="auto"/>
                <w:sz w:val="21"/>
                <w:szCs w:val="21"/>
                <w:highlight w:val="none"/>
                <w:lang w:eastAsia="zh-CN"/>
              </w:rPr>
              <w:t>、突击性劳务等</w:t>
            </w:r>
            <w:r>
              <w:rPr>
                <w:rFonts w:hint="eastAsia" w:ascii="宋体" w:hAnsi="宋体" w:eastAsia="宋体" w:cs="宋体"/>
                <w:b w:val="0"/>
                <w:bCs w:val="0"/>
                <w:color w:val="auto"/>
                <w:sz w:val="21"/>
                <w:szCs w:val="21"/>
                <w:highlight w:val="none"/>
              </w:rPr>
              <w:t>，需主动帮助运送。</w:t>
            </w:r>
          </w:p>
          <w:p>
            <w:pPr>
              <w:widowControl w:val="0"/>
              <w:wordWrap/>
              <w:spacing w:afterAutospacing="0" w:line="360" w:lineRule="auto"/>
              <w:ind w:right="0"/>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5.3</w:t>
            </w:r>
            <w:r>
              <w:rPr>
                <w:rFonts w:hint="eastAsia" w:ascii="宋体" w:hAnsi="宋体" w:eastAsia="宋体" w:cs="宋体"/>
                <w:b w:val="0"/>
                <w:bCs w:val="0"/>
                <w:color w:val="auto"/>
                <w:sz w:val="21"/>
                <w:szCs w:val="21"/>
                <w:highlight w:val="none"/>
                <w:lang w:val="en-US" w:eastAsia="zh-CN"/>
              </w:rPr>
              <w:t>根据采购人工作要求，做好</w:t>
            </w:r>
            <w:r>
              <w:rPr>
                <w:rFonts w:hint="eastAsia" w:ascii="宋体" w:hAnsi="宋体" w:cs="宋体"/>
                <w:b w:val="0"/>
                <w:bCs w:val="0"/>
                <w:color w:val="auto"/>
                <w:sz w:val="21"/>
                <w:szCs w:val="21"/>
                <w:highlight w:val="none"/>
                <w:lang w:val="en-US" w:eastAsia="zh-CN"/>
              </w:rPr>
              <w:t>报刊杂志、</w:t>
            </w:r>
            <w:r>
              <w:rPr>
                <w:rFonts w:hint="eastAsia" w:ascii="宋体" w:hAnsi="宋体" w:eastAsia="宋体" w:cs="宋体"/>
                <w:b w:val="0"/>
                <w:bCs w:val="0"/>
                <w:color w:val="auto"/>
                <w:sz w:val="21"/>
                <w:szCs w:val="21"/>
                <w:highlight w:val="none"/>
                <w:lang w:eastAsia="zh-CN"/>
              </w:rPr>
              <w:t>快递包裹收发管理工作。</w:t>
            </w:r>
          </w:p>
          <w:p>
            <w:pPr>
              <w:pStyle w:val="16"/>
              <w:rPr>
                <w:rFonts w:hint="eastAsia" w:ascii="宋体" w:hAnsi="宋体" w:eastAsia="宋体" w:cs="宋体"/>
                <w:b w:val="0"/>
                <w:bCs w:val="0"/>
                <w:color w:val="auto"/>
                <w:kern w:val="2"/>
                <w:sz w:val="21"/>
                <w:szCs w:val="21"/>
                <w:highlight w:val="none"/>
                <w:lang w:val="en-US" w:eastAsia="zh-CN" w:bidi="ar-SA"/>
              </w:rPr>
            </w:pPr>
            <w:r>
              <w:rPr>
                <w:rFonts w:hint="eastAsia" w:hAnsi="宋体" w:cs="宋体"/>
                <w:b w:val="0"/>
                <w:bCs w:val="0"/>
                <w:color w:val="auto"/>
                <w:kern w:val="2"/>
                <w:sz w:val="21"/>
                <w:szCs w:val="21"/>
                <w:highlight w:val="none"/>
                <w:lang w:val="en-US" w:eastAsia="zh-CN" w:bidi="ar-SA"/>
              </w:rPr>
              <w:t>6</w:t>
            </w:r>
            <w:r>
              <w:rPr>
                <w:rFonts w:hint="eastAsia" w:ascii="宋体" w:hAnsi="宋体" w:eastAsia="宋体" w:cs="宋体"/>
                <w:b w:val="0"/>
                <w:bCs w:val="0"/>
                <w:color w:val="auto"/>
                <w:kern w:val="2"/>
                <w:sz w:val="21"/>
                <w:szCs w:val="21"/>
                <w:highlight w:val="none"/>
                <w:lang w:val="en-US" w:eastAsia="zh-CN" w:bidi="ar-SA"/>
              </w:rPr>
              <w:t>、应急响应：设置突发火灾、突发人员聚集、突发自然灾害处置预案，以及应对突发事件响应的日常演练方案，具备救生知识能力。</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四</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消控员</w:t>
            </w:r>
            <w:r>
              <w:rPr>
                <w:rFonts w:hint="eastAsia" w:ascii="宋体" w:hAnsi="宋体" w:eastAsia="宋体" w:cs="宋体"/>
                <w:b w:val="0"/>
                <w:bCs w:val="0"/>
                <w:color w:val="auto"/>
                <w:sz w:val="21"/>
                <w:szCs w:val="21"/>
                <w:highlight w:val="none"/>
              </w:rPr>
              <w:t>服务内容及要求：</w:t>
            </w:r>
          </w:p>
          <w:p>
            <w:pPr>
              <w:widowControl w:val="0"/>
              <w:wordWrap/>
              <w:spacing w:afterAutospacing="0" w:line="360" w:lineRule="auto"/>
              <w:ind w:right="0"/>
              <w:rPr>
                <w:rFonts w:hint="eastAsia" w:ascii="宋体" w:hAnsi="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r>
              <w:rPr>
                <w:rFonts w:hint="eastAsia" w:ascii="宋体" w:hAnsi="宋体" w:cs="宋体"/>
                <w:b w:val="0"/>
                <w:bCs w:val="0"/>
                <w:color w:val="auto"/>
                <w:sz w:val="21"/>
                <w:szCs w:val="21"/>
                <w:highlight w:val="none"/>
                <w:lang w:val="en-US" w:eastAsia="zh-CN"/>
              </w:rPr>
              <w:t>岗位配置：</w:t>
            </w:r>
          </w:p>
          <w:p>
            <w:pPr>
              <w:widowControl w:val="0"/>
              <w:wordWrap/>
              <w:spacing w:afterAutospacing="0" w:line="360" w:lineRule="auto"/>
              <w:ind w:right="0"/>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1.1</w:t>
            </w:r>
            <w:r>
              <w:rPr>
                <w:rFonts w:hint="eastAsia" w:ascii="宋体" w:hAnsi="宋体" w:eastAsia="宋体" w:cs="宋体"/>
                <w:b w:val="0"/>
                <w:bCs w:val="0"/>
                <w:color w:val="auto"/>
                <w:sz w:val="21"/>
                <w:szCs w:val="21"/>
                <w:highlight w:val="none"/>
                <w:lang w:val="en-US" w:eastAsia="zh-CN"/>
              </w:rPr>
              <w:t>消控室要求配置双人</w:t>
            </w:r>
            <w:r>
              <w:rPr>
                <w:rFonts w:hint="eastAsia" w:ascii="宋体" w:hAnsi="宋体" w:eastAsia="宋体" w:cs="宋体"/>
                <w:b w:val="0"/>
                <w:bCs w:val="0"/>
                <w:color w:val="auto"/>
                <w:sz w:val="21"/>
                <w:szCs w:val="21"/>
                <w:highlight w:val="none"/>
              </w:rPr>
              <w:t>双岗</w:t>
            </w:r>
            <w:r>
              <w:rPr>
                <w:rFonts w:hint="eastAsia" w:ascii="宋体" w:hAnsi="宋体" w:eastAsia="宋体" w:cs="宋体"/>
                <w:b w:val="0"/>
                <w:bCs w:val="0"/>
                <w:color w:val="auto"/>
                <w:sz w:val="21"/>
                <w:szCs w:val="21"/>
                <w:highlight w:val="none"/>
                <w:lang w:eastAsia="zh-CN"/>
              </w:rPr>
              <w:t>值守，如</w:t>
            </w:r>
            <w:r>
              <w:rPr>
                <w:rFonts w:hint="eastAsia" w:ascii="宋体" w:hAnsi="宋体" w:eastAsia="宋体" w:cs="宋体"/>
                <w:b w:val="0"/>
                <w:bCs w:val="0"/>
                <w:color w:val="auto"/>
                <w:sz w:val="21"/>
                <w:szCs w:val="21"/>
                <w:highlight w:val="none"/>
              </w:rPr>
              <w:t>消监控室已接入远程</w:t>
            </w:r>
            <w:r>
              <w:rPr>
                <w:rFonts w:hint="eastAsia" w:ascii="宋体" w:hAnsi="宋体" w:cs="宋体"/>
                <w:b w:val="0"/>
                <w:bCs w:val="0"/>
                <w:color w:val="auto"/>
                <w:sz w:val="21"/>
                <w:szCs w:val="21"/>
                <w:highlight w:val="none"/>
                <w:lang w:eastAsia="zh-CN"/>
              </w:rPr>
              <w:t>消控报警</w:t>
            </w:r>
            <w:r>
              <w:rPr>
                <w:rFonts w:hint="eastAsia" w:ascii="宋体" w:hAnsi="宋体" w:eastAsia="宋体" w:cs="宋体"/>
                <w:b w:val="0"/>
                <w:bCs w:val="0"/>
                <w:color w:val="auto"/>
                <w:sz w:val="21"/>
                <w:szCs w:val="21"/>
                <w:highlight w:val="none"/>
              </w:rPr>
              <w:t>系统</w:t>
            </w:r>
            <w:r>
              <w:rPr>
                <w:rFonts w:hint="eastAsia" w:ascii="宋体" w:hAnsi="宋体" w:eastAsia="宋体" w:cs="宋体"/>
                <w:b w:val="0"/>
                <w:bCs w:val="0"/>
                <w:color w:val="auto"/>
                <w:sz w:val="21"/>
                <w:szCs w:val="21"/>
                <w:highlight w:val="none"/>
                <w:lang w:eastAsia="zh-CN"/>
              </w:rPr>
              <w:t>可设置单人单岗，</w:t>
            </w:r>
            <w:r>
              <w:rPr>
                <w:rFonts w:hint="eastAsia" w:ascii="宋体" w:hAnsi="宋体" w:cs="宋体"/>
                <w:b w:val="0"/>
                <w:bCs w:val="0"/>
                <w:color w:val="auto"/>
                <w:sz w:val="21"/>
                <w:szCs w:val="21"/>
                <w:highlight w:val="none"/>
                <w:lang w:eastAsia="zh-CN"/>
              </w:rPr>
              <w:t>接入</w:t>
            </w:r>
            <w:r>
              <w:rPr>
                <w:rFonts w:hint="eastAsia" w:ascii="宋体" w:hAnsi="宋体" w:eastAsia="宋体" w:cs="宋体"/>
                <w:b w:val="0"/>
                <w:bCs w:val="0"/>
                <w:color w:val="auto"/>
                <w:sz w:val="21"/>
                <w:szCs w:val="21"/>
                <w:highlight w:val="none"/>
                <w:lang w:eastAsia="zh-CN"/>
              </w:rPr>
              <w:t>远程</w:t>
            </w:r>
            <w:r>
              <w:rPr>
                <w:rFonts w:hint="eastAsia" w:ascii="宋体" w:hAnsi="宋体" w:cs="宋体"/>
                <w:b w:val="0"/>
                <w:bCs w:val="0"/>
                <w:color w:val="auto"/>
                <w:sz w:val="21"/>
                <w:szCs w:val="21"/>
                <w:highlight w:val="none"/>
                <w:lang w:eastAsia="zh-CN"/>
              </w:rPr>
              <w:t>消控报警</w:t>
            </w:r>
            <w:r>
              <w:rPr>
                <w:rFonts w:hint="eastAsia" w:ascii="宋体" w:hAnsi="宋体" w:eastAsia="宋体" w:cs="宋体"/>
                <w:b w:val="0"/>
                <w:bCs w:val="0"/>
                <w:color w:val="auto"/>
                <w:sz w:val="21"/>
                <w:szCs w:val="21"/>
                <w:highlight w:val="none"/>
                <w:lang w:eastAsia="zh-CN"/>
              </w:rPr>
              <w:t>系统费用由中标单位承担；</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1.2</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监控</w:t>
            </w:r>
            <w:r>
              <w:rPr>
                <w:rFonts w:hint="eastAsia" w:ascii="宋体" w:hAnsi="宋体" w:eastAsia="宋体" w:cs="宋体"/>
                <w:b w:val="0"/>
                <w:bCs w:val="0"/>
                <w:color w:val="auto"/>
                <w:sz w:val="21"/>
                <w:szCs w:val="21"/>
                <w:highlight w:val="none"/>
                <w:lang w:eastAsia="zh-CN"/>
              </w:rPr>
              <w:t>室执行</w:t>
            </w:r>
            <w:r>
              <w:rPr>
                <w:rFonts w:hint="eastAsia" w:ascii="宋体" w:hAnsi="宋体" w:eastAsia="宋体" w:cs="宋体"/>
                <w:b w:val="0"/>
                <w:bCs w:val="0"/>
                <w:color w:val="auto"/>
                <w:sz w:val="21"/>
                <w:szCs w:val="21"/>
                <w:highlight w:val="none"/>
              </w:rPr>
              <w:t>24小时</w:t>
            </w:r>
            <w:r>
              <w:rPr>
                <w:rFonts w:hint="eastAsia" w:ascii="宋体" w:hAnsi="宋体" w:eastAsia="宋体" w:cs="宋体"/>
                <w:b w:val="0"/>
                <w:bCs w:val="0"/>
                <w:color w:val="auto"/>
                <w:sz w:val="21"/>
                <w:szCs w:val="21"/>
                <w:highlight w:val="none"/>
                <w:lang w:eastAsia="zh-CN"/>
              </w:rPr>
              <w:t>三班倒轮班值守制度</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不得脱岗缺岗。</w:t>
            </w:r>
            <w:r>
              <w:rPr>
                <w:rFonts w:hint="eastAsia" w:ascii="宋体" w:hAnsi="宋体" w:eastAsia="宋体" w:cs="宋体"/>
                <w:b w:val="0"/>
                <w:bCs w:val="0"/>
                <w:color w:val="auto"/>
                <w:sz w:val="21"/>
                <w:szCs w:val="21"/>
                <w:highlight w:val="none"/>
              </w:rPr>
              <w:t>必须配备专人（持证上岗</w:t>
            </w:r>
            <w:r>
              <w:rPr>
                <w:rFonts w:hint="eastAsia" w:ascii="宋体" w:hAnsi="宋体" w:eastAsia="宋体" w:cs="宋体"/>
                <w:b w:val="0"/>
                <w:bCs w:val="0"/>
                <w:color w:val="auto"/>
                <w:sz w:val="21"/>
                <w:szCs w:val="21"/>
                <w:highlight w:val="none"/>
                <w:lang w:eastAsia="zh-CN"/>
              </w:rPr>
              <w:t>消控员），</w:t>
            </w:r>
            <w:r>
              <w:rPr>
                <w:rFonts w:hint="eastAsia" w:ascii="宋体" w:hAnsi="宋体" w:eastAsia="宋体" w:cs="宋体"/>
                <w:b w:val="0"/>
                <w:bCs w:val="0"/>
                <w:color w:val="auto"/>
                <w:sz w:val="21"/>
                <w:szCs w:val="21"/>
                <w:highlight w:val="none"/>
              </w:rPr>
              <w:t>能熟练掌握消控中心的操作和维护；</w:t>
            </w:r>
          </w:p>
          <w:p>
            <w:pPr>
              <w:widowControl w:val="0"/>
              <w:wordWrap/>
              <w:spacing w:afterAutospacing="0" w:line="360" w:lineRule="auto"/>
              <w:ind w:right="0"/>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2、监控要求：</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2.1</w:t>
            </w:r>
            <w:r>
              <w:rPr>
                <w:rFonts w:hint="eastAsia" w:ascii="宋体" w:hAnsi="宋体" w:eastAsia="宋体" w:cs="宋体"/>
                <w:b w:val="0"/>
                <w:bCs w:val="0"/>
                <w:color w:val="auto"/>
                <w:sz w:val="21"/>
                <w:szCs w:val="21"/>
                <w:highlight w:val="none"/>
              </w:rPr>
              <w:t>消控、监控设施应保持24小时开通，并保持完整的监控记录，保证对各出入口、内部重点区域的安全监控、录像及协助布警；</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2.2</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做好防盗、防火报警监控设备日常使用管理，监控资料应至少保持30天；</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2.3</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每月对消防、监控设施进行检查并做好记录，对到期消防设施及时更新，确保运行无故障；</w:t>
            </w:r>
          </w:p>
          <w:p>
            <w:pPr>
              <w:pStyle w:val="16"/>
              <w:rPr>
                <w:rFonts w:hint="eastAsia"/>
                <w:color w:val="auto"/>
                <w:highlight w:val="none"/>
              </w:rPr>
            </w:pPr>
            <w:r>
              <w:rPr>
                <w:rFonts w:hint="eastAsia" w:hAnsi="宋体" w:cs="宋体"/>
                <w:b w:val="0"/>
                <w:bCs w:val="0"/>
                <w:color w:val="auto"/>
                <w:sz w:val="21"/>
                <w:szCs w:val="21"/>
                <w:highlight w:val="none"/>
                <w:lang w:val="en-US" w:eastAsia="zh-CN"/>
              </w:rPr>
              <w:t>2.4</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定期对各楼层应急电源的主、备电情况进行检查</w:t>
            </w:r>
            <w:r>
              <w:rPr>
                <w:rFonts w:hint="eastAsia" w:ascii="宋体" w:hAnsi="宋体" w:eastAsia="宋体" w:cs="宋体"/>
                <w:b w:val="0"/>
                <w:bCs w:val="0"/>
                <w:color w:val="auto"/>
                <w:sz w:val="21"/>
                <w:szCs w:val="21"/>
                <w:highlight w:val="none"/>
                <w:lang w:eastAsia="zh-CN"/>
              </w:rPr>
              <w:t>。</w:t>
            </w:r>
          </w:p>
          <w:p>
            <w:pPr>
              <w:widowControl w:val="0"/>
              <w:wordWrap/>
              <w:spacing w:afterAutospacing="0" w:line="360" w:lineRule="auto"/>
              <w:ind w:right="0"/>
              <w:rPr>
                <w:rFonts w:hint="default"/>
                <w:color w:val="auto"/>
                <w:highlight w:val="none"/>
                <w:lang w:val="en-US" w:eastAsia="zh-CN"/>
              </w:rPr>
            </w:pP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应急响应：</w:t>
            </w:r>
            <w:r>
              <w:rPr>
                <w:rFonts w:hint="eastAsia" w:ascii="宋体" w:hAnsi="宋体" w:eastAsia="宋体" w:cs="宋体"/>
                <w:b w:val="0"/>
                <w:bCs w:val="0"/>
                <w:color w:val="auto"/>
                <w:sz w:val="21"/>
                <w:szCs w:val="21"/>
                <w:highlight w:val="none"/>
                <w:lang w:eastAsia="zh-CN"/>
              </w:rPr>
              <w:t>消控</w:t>
            </w:r>
            <w:r>
              <w:rPr>
                <w:rFonts w:hint="eastAsia" w:ascii="宋体" w:hAnsi="宋体" w:eastAsia="宋体" w:cs="宋体"/>
                <w:b w:val="0"/>
                <w:bCs w:val="0"/>
                <w:color w:val="auto"/>
                <w:sz w:val="21"/>
                <w:szCs w:val="21"/>
                <w:highlight w:val="none"/>
              </w:rPr>
              <w:t>室收到火情、险情及其他异常情况报警信号后，应及时报警，并报负责人，并派专人赶到现场进行前期处理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同时根据要求与</w:t>
            </w:r>
            <w:r>
              <w:rPr>
                <w:rFonts w:hint="eastAsia" w:ascii="宋体" w:hAnsi="宋体" w:eastAsia="宋体" w:cs="宋体"/>
                <w:b w:val="0"/>
                <w:bCs w:val="0"/>
                <w:color w:val="auto"/>
                <w:sz w:val="21"/>
                <w:szCs w:val="21"/>
                <w:highlight w:val="none"/>
                <w:lang w:eastAsia="zh-CN"/>
              </w:rPr>
              <w:t>消防单位</w:t>
            </w:r>
            <w:r>
              <w:rPr>
                <w:rFonts w:hint="eastAsia" w:ascii="宋体" w:hAnsi="宋体" w:eastAsia="宋体" w:cs="宋体"/>
                <w:b w:val="0"/>
                <w:bCs w:val="0"/>
                <w:color w:val="auto"/>
                <w:sz w:val="21"/>
                <w:szCs w:val="21"/>
                <w:highlight w:val="none"/>
              </w:rPr>
              <w:t>联系与协调；</w:t>
            </w:r>
            <w:r>
              <w:rPr>
                <w:rFonts w:hint="eastAsia" w:ascii="宋体" w:hAnsi="宋体" w:cs="宋体"/>
                <w:b w:val="0"/>
                <w:bCs w:val="0"/>
                <w:color w:val="auto"/>
                <w:sz w:val="21"/>
                <w:szCs w:val="21"/>
                <w:highlight w:val="none"/>
                <w:lang w:eastAsia="zh-CN"/>
              </w:rPr>
              <w:t>制定应急处置预案。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873" w:type="dxa"/>
            <w:vAlign w:val="center"/>
          </w:tcPr>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p>
          <w:p>
            <w:pPr>
              <w:widowControl w:val="0"/>
              <w:wordWrap/>
              <w:spacing w:afterAutospacing="0" w:line="480" w:lineRule="auto"/>
              <w:ind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水电</w:t>
            </w: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设施</w:t>
            </w:r>
          </w:p>
          <w:p>
            <w:pPr>
              <w:widowControl w:val="0"/>
              <w:wordWrap/>
              <w:spacing w:afterAutospacing="0" w:line="480" w:lineRule="auto"/>
              <w:ind w:left="0" w:leftChars="0" w:right="0"/>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设备</w:t>
            </w: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维</w:t>
            </w:r>
            <w:r>
              <w:rPr>
                <w:rFonts w:hint="eastAsia" w:ascii="宋体" w:hAnsi="宋体" w:cs="宋体"/>
                <w:color w:val="auto"/>
                <w:sz w:val="24"/>
                <w:szCs w:val="24"/>
                <w:highlight w:val="none"/>
                <w:lang w:eastAsia="zh-CN"/>
              </w:rPr>
              <w:t>修</w:t>
            </w: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w:t>
            </w: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房屋</w:t>
            </w: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养护</w:t>
            </w:r>
          </w:p>
          <w:p>
            <w:pPr>
              <w:widowControl w:val="0"/>
              <w:wordWrap/>
              <w:spacing w:afterAutospacing="0" w:line="480" w:lineRule="auto"/>
              <w:ind w:left="0" w:leftChars="0" w:right="0"/>
              <w:jc w:val="center"/>
              <w:rPr>
                <w:rFonts w:hint="eastAsia" w:ascii="宋体" w:hAnsi="宋体" w:cs="宋体"/>
                <w:color w:val="auto"/>
                <w:sz w:val="24"/>
                <w:szCs w:val="24"/>
                <w:highlight w:val="none"/>
                <w:lang w:eastAsia="zh-CN"/>
              </w:rPr>
            </w:pPr>
            <w:r>
              <w:rPr>
                <w:rFonts w:hint="eastAsia" w:ascii="宋体" w:hAnsi="宋体" w:eastAsia="宋体" w:cs="宋体"/>
                <w:color w:val="auto"/>
                <w:sz w:val="24"/>
                <w:szCs w:val="24"/>
                <w:highlight w:val="none"/>
              </w:rPr>
              <w:t>维</w:t>
            </w:r>
            <w:r>
              <w:rPr>
                <w:rFonts w:hint="eastAsia" w:ascii="宋体" w:hAnsi="宋体" w:cs="宋体"/>
                <w:color w:val="auto"/>
                <w:sz w:val="24"/>
                <w:szCs w:val="24"/>
                <w:highlight w:val="none"/>
                <w:lang w:eastAsia="zh-CN"/>
              </w:rPr>
              <w:t>修</w:t>
            </w:r>
          </w:p>
          <w:p>
            <w:pPr>
              <w:widowControl w:val="0"/>
              <w:wordWrap/>
              <w:spacing w:afterAutospacing="0" w:line="480" w:lineRule="auto"/>
              <w:ind w:left="0" w:leftChars="0" w:right="0"/>
              <w:jc w:val="center"/>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w:t>
            </w:r>
          </w:p>
          <w:p>
            <w:pPr>
              <w:widowControl w:val="0"/>
              <w:wordWrap/>
              <w:spacing w:afterAutospacing="0" w:line="480" w:lineRule="auto"/>
              <w:ind w:left="0" w:leftChars="0" w:right="0"/>
              <w:jc w:val="center"/>
              <w:rPr>
                <w:rFonts w:hint="eastAsia" w:eastAsia="宋体"/>
                <w:color w:val="auto"/>
                <w:highlight w:val="none"/>
                <w:lang w:eastAsia="zh-CN"/>
              </w:rPr>
            </w:pPr>
            <w:r>
              <w:rPr>
                <w:rFonts w:hint="eastAsia" w:ascii="宋体" w:hAnsi="宋体" w:cs="宋体"/>
                <w:color w:val="auto"/>
                <w:sz w:val="24"/>
                <w:szCs w:val="24"/>
                <w:highlight w:val="none"/>
                <w:lang w:eastAsia="zh-CN"/>
              </w:rPr>
              <w:t>弱电网络运维</w:t>
            </w:r>
          </w:p>
          <w:p>
            <w:pPr>
              <w:widowControl w:val="0"/>
              <w:wordWrap/>
              <w:spacing w:afterAutospacing="0" w:line="480" w:lineRule="auto"/>
              <w:ind w:left="0" w:leftChars="0" w:right="0"/>
              <w:jc w:val="center"/>
              <w:rPr>
                <w:rFonts w:hint="eastAsia"/>
                <w:color w:val="auto"/>
                <w:highlight w:val="none"/>
              </w:rPr>
            </w:pP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p>
        </w:tc>
        <w:tc>
          <w:tcPr>
            <w:tcW w:w="7620" w:type="dxa"/>
            <w:vAlign w:val="top"/>
          </w:tcPr>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w:t>
            </w:r>
            <w:r>
              <w:rPr>
                <w:rFonts w:hint="eastAsia" w:ascii="宋体" w:hAnsi="宋体" w:cs="宋体"/>
                <w:b w:val="0"/>
                <w:bCs w:val="0"/>
                <w:color w:val="auto"/>
                <w:sz w:val="21"/>
                <w:szCs w:val="21"/>
                <w:highlight w:val="none"/>
                <w:lang w:eastAsia="zh-CN"/>
              </w:rPr>
              <w:t>人员</w:t>
            </w:r>
            <w:r>
              <w:rPr>
                <w:rFonts w:hint="eastAsia" w:ascii="宋体" w:hAnsi="宋体" w:eastAsia="宋体" w:cs="宋体"/>
                <w:b w:val="0"/>
                <w:bCs w:val="0"/>
                <w:color w:val="auto"/>
                <w:sz w:val="21"/>
                <w:szCs w:val="21"/>
                <w:highlight w:val="none"/>
              </w:rPr>
              <w:t>要求</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cs="宋体"/>
                <w:b w:val="0"/>
                <w:bCs w:val="0"/>
                <w:color w:val="auto"/>
                <w:sz w:val="21"/>
                <w:szCs w:val="21"/>
                <w:highlight w:val="none"/>
                <w:lang w:eastAsia="zh-CN"/>
              </w:rPr>
              <w:t>人员</w:t>
            </w:r>
            <w:r>
              <w:rPr>
                <w:rFonts w:hint="eastAsia" w:ascii="宋体" w:hAnsi="宋体" w:eastAsia="宋体" w:cs="宋体"/>
                <w:b w:val="0"/>
                <w:bCs w:val="0"/>
                <w:color w:val="auto"/>
                <w:sz w:val="21"/>
                <w:szCs w:val="21"/>
                <w:highlight w:val="none"/>
              </w:rPr>
              <w:t>要求</w:t>
            </w:r>
            <w:r>
              <w:rPr>
                <w:rFonts w:hint="eastAsia" w:ascii="宋体" w:hAnsi="宋体" w:eastAsia="宋体" w:cs="宋体"/>
                <w:b w:val="0"/>
                <w:bCs w:val="0"/>
                <w:color w:val="auto"/>
                <w:sz w:val="21"/>
                <w:szCs w:val="21"/>
                <w:highlight w:val="none"/>
                <w:lang w:eastAsia="zh-CN"/>
              </w:rPr>
              <w:t>年龄</w:t>
            </w:r>
            <w:r>
              <w:rPr>
                <w:rFonts w:hint="eastAsia" w:ascii="宋体" w:hAnsi="宋体" w:cs="宋体"/>
                <w:b w:val="0"/>
                <w:bCs w:val="0"/>
                <w:color w:val="auto"/>
                <w:sz w:val="21"/>
                <w:szCs w:val="21"/>
                <w:highlight w:val="none"/>
                <w:lang w:eastAsia="zh-CN"/>
              </w:rPr>
              <w:t>不大于</w:t>
            </w:r>
            <w:r>
              <w:rPr>
                <w:rFonts w:hint="eastAsia" w:ascii="宋体" w:hAnsi="宋体" w:eastAsia="宋体" w:cs="宋体"/>
                <w:b w:val="0"/>
                <w:bCs w:val="0"/>
                <w:color w:val="auto"/>
                <w:sz w:val="21"/>
                <w:szCs w:val="21"/>
                <w:highlight w:val="none"/>
                <w:lang w:val="en-US" w:eastAsia="zh-CN"/>
              </w:rPr>
              <w:t>50周岁</w:t>
            </w: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eastAsia="zh-CN"/>
              </w:rPr>
              <w:t>具有一年以上工作经验，</w:t>
            </w:r>
            <w:r>
              <w:rPr>
                <w:rFonts w:hint="eastAsia" w:ascii="宋体" w:hAnsi="宋体" w:eastAsia="宋体" w:cs="宋体"/>
                <w:b w:val="0"/>
                <w:bCs w:val="0"/>
                <w:color w:val="auto"/>
                <w:sz w:val="21"/>
                <w:szCs w:val="21"/>
                <w:highlight w:val="none"/>
              </w:rPr>
              <w:t>身体健康，仪表端庄，无不良嗜好，工作认真负责并定期接受培训</w:t>
            </w:r>
            <w:r>
              <w:rPr>
                <w:rFonts w:hint="eastAsia" w:ascii="宋体" w:hAnsi="宋体" w:eastAsia="宋体" w:cs="宋体"/>
                <w:b w:val="0"/>
                <w:bCs w:val="0"/>
                <w:color w:val="auto"/>
                <w:sz w:val="21"/>
                <w:szCs w:val="21"/>
                <w:highlight w:val="none"/>
                <w:lang w:eastAsia="zh-CN"/>
              </w:rPr>
              <w:t>，</w:t>
            </w:r>
            <w:r>
              <w:rPr>
                <w:rFonts w:hint="eastAsia"/>
                <w:color w:val="auto"/>
                <w:highlight w:val="none"/>
                <w:lang w:eastAsia="zh-CN"/>
              </w:rPr>
              <w:t>水电兼房屋维修工（以下简称水电维修工）</w:t>
            </w:r>
            <w:r>
              <w:rPr>
                <w:rFonts w:hint="eastAsia" w:ascii="宋体" w:hAnsi="宋体" w:eastAsia="宋体" w:cs="宋体"/>
                <w:b w:val="0"/>
                <w:bCs w:val="0"/>
                <w:color w:val="auto"/>
                <w:sz w:val="21"/>
                <w:szCs w:val="21"/>
                <w:highlight w:val="none"/>
                <w:lang w:eastAsia="zh-CN"/>
              </w:rPr>
              <w:t>须同时持有高压电工证和低压电工证，有相应的技术能力维修处理水电和</w:t>
            </w:r>
            <w:r>
              <w:rPr>
                <w:rFonts w:hint="eastAsia" w:ascii="宋体" w:hAnsi="宋体" w:cs="宋体"/>
                <w:b w:val="0"/>
                <w:bCs w:val="0"/>
                <w:color w:val="auto"/>
                <w:sz w:val="21"/>
                <w:szCs w:val="21"/>
                <w:highlight w:val="none"/>
                <w:lang w:eastAsia="zh-CN"/>
              </w:rPr>
              <w:t>房屋</w:t>
            </w:r>
            <w:r>
              <w:rPr>
                <w:rFonts w:hint="eastAsia" w:ascii="宋体" w:hAnsi="宋体" w:eastAsia="宋体" w:cs="宋体"/>
                <w:b w:val="0"/>
                <w:bCs w:val="0"/>
                <w:color w:val="auto"/>
                <w:sz w:val="21"/>
                <w:szCs w:val="21"/>
                <w:highlight w:val="none"/>
                <w:lang w:eastAsia="zh-CN"/>
              </w:rPr>
              <w:t>土建方面的故障问题</w:t>
            </w:r>
            <w:r>
              <w:rPr>
                <w:rFonts w:hint="eastAsia" w:ascii="宋体" w:hAnsi="宋体" w:eastAsia="宋体" w:cs="宋体"/>
                <w:b w:val="0"/>
                <w:bCs w:val="0"/>
                <w:color w:val="auto"/>
                <w:sz w:val="21"/>
                <w:szCs w:val="21"/>
                <w:highlight w:val="none"/>
              </w:rPr>
              <w:t>。</w:t>
            </w:r>
          </w:p>
          <w:p>
            <w:pPr>
              <w:widowControl w:val="0"/>
              <w:wordWrap/>
              <w:spacing w:afterAutospacing="0" w:line="360" w:lineRule="auto"/>
              <w:ind w:right="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2、上岗时统一着装，佩戴统一标志，仪容仪表规范整齐。</w:t>
            </w:r>
          </w:p>
          <w:p>
            <w:pPr>
              <w:widowControl w:val="0"/>
              <w:wordWrap/>
              <w:spacing w:afterAutospacing="0" w:line="360" w:lineRule="auto"/>
              <w:ind w:right="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3、文明工作，训练有素，言语规范，认真负责。</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4、相关维修人员必须持证上岗；严格执行用电安全规范，确保用电安全。</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（二）人员设置需求：</w:t>
            </w:r>
          </w:p>
          <w:p>
            <w:pPr>
              <w:widowControl w:val="0"/>
              <w:wordWrap/>
              <w:spacing w:afterAutospacing="0" w:line="360" w:lineRule="auto"/>
              <w:ind w:right="0"/>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水电</w:t>
            </w:r>
            <w:r>
              <w:rPr>
                <w:rFonts w:hint="eastAsia" w:ascii="宋体" w:hAnsi="宋体" w:eastAsia="宋体" w:cs="宋体"/>
                <w:b w:val="0"/>
                <w:bCs w:val="0"/>
                <w:color w:val="auto"/>
                <w:sz w:val="21"/>
                <w:szCs w:val="21"/>
                <w:highlight w:val="none"/>
              </w:rPr>
              <w:t>维修工</w:t>
            </w:r>
            <w:r>
              <w:rPr>
                <w:rFonts w:hint="eastAsia" w:ascii="宋体" w:hAnsi="宋体" w:eastAsia="宋体" w:cs="宋体"/>
                <w:b w:val="0"/>
                <w:bCs w:val="0"/>
                <w:color w:val="auto"/>
                <w:sz w:val="21"/>
                <w:szCs w:val="21"/>
                <w:highlight w:val="none"/>
                <w:lang w:eastAsia="zh-CN"/>
              </w:rPr>
              <w:t>配备</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人</w:t>
            </w:r>
            <w:r>
              <w:rPr>
                <w:rFonts w:hint="eastAsia" w:ascii="宋体" w:hAnsi="宋体" w:eastAsia="宋体" w:cs="宋体"/>
                <w:b w:val="0"/>
                <w:bCs w:val="0"/>
                <w:color w:val="auto"/>
                <w:sz w:val="21"/>
                <w:szCs w:val="21"/>
                <w:highlight w:val="none"/>
                <w:lang w:eastAsia="zh-CN"/>
              </w:rPr>
              <w:t>，弱电</w:t>
            </w:r>
            <w:r>
              <w:rPr>
                <w:rFonts w:hint="eastAsia" w:ascii="宋体" w:hAnsi="宋体" w:eastAsia="宋体" w:cs="宋体"/>
                <w:b w:val="0"/>
                <w:bCs w:val="0"/>
                <w:color w:val="auto"/>
                <w:sz w:val="21"/>
                <w:szCs w:val="21"/>
                <w:highlight w:val="none"/>
              </w:rPr>
              <w:t>网管</w:t>
            </w:r>
            <w:r>
              <w:rPr>
                <w:rFonts w:hint="eastAsia" w:ascii="宋体" w:hAnsi="宋体" w:cs="宋体"/>
                <w:b w:val="0"/>
                <w:bCs w:val="0"/>
                <w:color w:val="auto"/>
                <w:sz w:val="21"/>
                <w:szCs w:val="21"/>
                <w:highlight w:val="none"/>
                <w:lang w:eastAsia="zh-CN"/>
              </w:rPr>
              <w:t>员</w:t>
            </w:r>
            <w:r>
              <w:rPr>
                <w:rFonts w:hint="eastAsia" w:ascii="宋体" w:hAnsi="宋体" w:eastAsia="宋体" w:cs="宋体"/>
                <w:b w:val="0"/>
                <w:bCs w:val="0"/>
                <w:color w:val="auto"/>
                <w:sz w:val="21"/>
                <w:szCs w:val="21"/>
                <w:highlight w:val="none"/>
                <w:lang w:eastAsia="zh-CN"/>
              </w:rPr>
              <w:t>配备</w:t>
            </w:r>
            <w:r>
              <w:rPr>
                <w:rFonts w:hint="eastAsia" w:ascii="宋体" w:hAnsi="宋体" w:eastAsia="宋体" w:cs="宋体"/>
                <w:b w:val="0"/>
                <w:bCs w:val="0"/>
                <w:color w:val="auto"/>
                <w:sz w:val="21"/>
                <w:szCs w:val="21"/>
                <w:highlight w:val="none"/>
              </w:rPr>
              <w:t>1人</w:t>
            </w:r>
            <w:r>
              <w:rPr>
                <w:rFonts w:hint="eastAsia" w:ascii="宋体" w:hAnsi="宋体" w:eastAsia="宋体" w:cs="宋体"/>
                <w:b w:val="0"/>
                <w:bCs w:val="0"/>
                <w:color w:val="auto"/>
                <w:sz w:val="21"/>
                <w:szCs w:val="21"/>
                <w:highlight w:val="none"/>
                <w:lang w:eastAsia="zh-CN"/>
              </w:rPr>
              <w:t>。</w:t>
            </w:r>
          </w:p>
          <w:p>
            <w:pPr>
              <w:widowControl w:val="0"/>
              <w:wordWrap/>
              <w:spacing w:afterAutospacing="0" w:line="360" w:lineRule="auto"/>
              <w:ind w:right="0"/>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水电维修工的工作模式为全天24小时轮班制，应确保全天有水电维修工在岗当班值守</w:t>
            </w:r>
            <w:r>
              <w:rPr>
                <w:rFonts w:hint="eastAsia" w:ascii="宋体" w:hAnsi="宋体" w:cs="宋体"/>
                <w:b w:val="0"/>
                <w:bCs w:val="0"/>
                <w:color w:val="auto"/>
                <w:sz w:val="21"/>
                <w:szCs w:val="21"/>
                <w:highlight w:val="none"/>
                <w:lang w:val="en-US" w:eastAsia="zh-CN"/>
              </w:rPr>
              <w:t>，负责项目水电维修并兼职房屋维修</w:t>
            </w:r>
            <w:r>
              <w:rPr>
                <w:rFonts w:hint="eastAsia" w:ascii="宋体" w:hAnsi="宋体" w:eastAsia="宋体" w:cs="宋体"/>
                <w:b w:val="0"/>
                <w:bCs w:val="0"/>
                <w:color w:val="auto"/>
                <w:sz w:val="21"/>
                <w:szCs w:val="21"/>
                <w:highlight w:val="none"/>
                <w:lang w:val="en-US" w:eastAsia="zh-CN"/>
              </w:rPr>
              <w:t>。</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3、弱电网管员</w:t>
            </w:r>
            <w:r>
              <w:rPr>
                <w:rFonts w:hint="eastAsia" w:ascii="宋体" w:hAnsi="宋体" w:cs="Times New Roman"/>
                <w:color w:val="auto"/>
                <w:szCs w:val="21"/>
                <w:highlight w:val="none"/>
                <w:lang w:val="en-US" w:eastAsia="zh-CN"/>
              </w:rPr>
              <w:t>年龄不大于45周岁，具有大专及以上计算机相关</w:t>
            </w:r>
            <w:r>
              <w:rPr>
                <w:rFonts w:hint="eastAsia" w:hAnsi="宋体" w:cs="Times New Roman"/>
                <w:color w:val="auto"/>
                <w:kern w:val="2"/>
                <w:sz w:val="21"/>
                <w:szCs w:val="21"/>
                <w:highlight w:val="none"/>
                <w:lang w:val="en-US" w:eastAsia="zh-CN" w:bidi="ar-SA"/>
              </w:rPr>
              <w:t>专业，具有3年以上工作经验。</w:t>
            </w:r>
            <w:r>
              <w:rPr>
                <w:rFonts w:hint="eastAsia" w:ascii="宋体" w:hAnsi="宋体" w:cs="宋体"/>
                <w:b w:val="0"/>
                <w:bCs w:val="0"/>
                <w:color w:val="auto"/>
                <w:sz w:val="21"/>
                <w:szCs w:val="21"/>
                <w:highlight w:val="none"/>
                <w:lang w:eastAsia="zh-CN"/>
              </w:rPr>
              <w:t>弱电网管员需同时接受采购人</w:t>
            </w:r>
            <w:r>
              <w:rPr>
                <w:rFonts w:hint="eastAsia" w:ascii="宋体" w:hAnsi="宋体" w:eastAsia="宋体" w:cs="宋体"/>
                <w:b w:val="0"/>
                <w:bCs w:val="0"/>
                <w:color w:val="auto"/>
                <w:sz w:val="21"/>
                <w:szCs w:val="21"/>
                <w:highlight w:val="none"/>
              </w:rPr>
              <w:t>管理</w:t>
            </w: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根据采购人要求开展工作。</w:t>
            </w:r>
            <w:r>
              <w:rPr>
                <w:rFonts w:hint="eastAsia" w:ascii="宋体" w:hAnsi="宋体" w:eastAsia="宋体" w:cs="宋体"/>
                <w:b w:val="0"/>
                <w:bCs w:val="0"/>
                <w:color w:val="auto"/>
                <w:sz w:val="21"/>
                <w:szCs w:val="21"/>
                <w:highlight w:val="none"/>
              </w:rPr>
              <w:t>（三）水电维修要求</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供电系统</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1、服务内容：</w:t>
            </w:r>
            <w:r>
              <w:rPr>
                <w:rFonts w:hint="eastAsia" w:ascii="宋体" w:hAnsi="宋体" w:eastAsia="宋体" w:cs="宋体"/>
                <w:b w:val="0"/>
                <w:bCs w:val="0"/>
                <w:color w:val="auto"/>
                <w:sz w:val="21"/>
                <w:szCs w:val="21"/>
                <w:highlight w:val="none"/>
                <w:lang w:val="en-US" w:eastAsia="zh-CN"/>
              </w:rPr>
              <w:t>水电维修工作模式为</w:t>
            </w:r>
            <w:r>
              <w:rPr>
                <w:rFonts w:hint="eastAsia" w:ascii="宋体" w:hAnsi="宋体" w:eastAsia="宋体" w:cs="宋体"/>
                <w:b w:val="0"/>
                <w:bCs w:val="0"/>
                <w:color w:val="auto"/>
                <w:sz w:val="21"/>
                <w:szCs w:val="21"/>
                <w:highlight w:val="none"/>
              </w:rPr>
              <w:t>对</w:t>
            </w:r>
            <w:r>
              <w:rPr>
                <w:rFonts w:hint="eastAsia" w:ascii="宋体" w:hAnsi="宋体" w:eastAsia="宋体" w:cs="宋体"/>
                <w:b w:val="0"/>
                <w:bCs w:val="0"/>
                <w:color w:val="auto"/>
                <w:sz w:val="21"/>
                <w:szCs w:val="21"/>
                <w:highlight w:val="none"/>
                <w:lang w:eastAsia="zh-CN"/>
              </w:rPr>
              <w:t>大楼所有</w:t>
            </w:r>
            <w:r>
              <w:rPr>
                <w:rFonts w:hint="eastAsia" w:ascii="宋体" w:hAnsi="宋体" w:eastAsia="宋体" w:cs="宋体"/>
                <w:b w:val="0"/>
                <w:bCs w:val="0"/>
                <w:color w:val="auto"/>
                <w:sz w:val="21"/>
                <w:szCs w:val="21"/>
                <w:highlight w:val="none"/>
              </w:rPr>
              <w:t>区域内的</w:t>
            </w:r>
            <w:r>
              <w:rPr>
                <w:rFonts w:hint="eastAsia" w:ascii="宋体" w:hAnsi="宋体" w:eastAsia="宋体" w:cs="宋体"/>
                <w:b w:val="0"/>
                <w:bCs w:val="0"/>
                <w:color w:val="auto"/>
                <w:sz w:val="21"/>
                <w:szCs w:val="21"/>
                <w:highlight w:val="none"/>
                <w:lang w:eastAsia="zh-CN"/>
              </w:rPr>
              <w:t>高配房、消防泵房、厨房、</w:t>
            </w:r>
            <w:r>
              <w:rPr>
                <w:rFonts w:hint="eastAsia" w:ascii="宋体" w:hAnsi="宋体" w:eastAsia="宋体" w:cs="宋体"/>
                <w:b w:val="0"/>
                <w:bCs w:val="0"/>
                <w:color w:val="auto"/>
                <w:sz w:val="21"/>
                <w:szCs w:val="21"/>
                <w:highlight w:val="none"/>
                <w:lang w:val="en-US" w:eastAsia="zh-CN"/>
              </w:rPr>
              <w:t>UPS机房、各类电器设备、</w:t>
            </w:r>
            <w:r>
              <w:rPr>
                <w:rFonts w:hint="eastAsia" w:ascii="宋体" w:hAnsi="宋体" w:eastAsia="宋体" w:cs="宋体"/>
                <w:b w:val="0"/>
                <w:bCs w:val="0"/>
                <w:color w:val="auto"/>
                <w:sz w:val="21"/>
                <w:szCs w:val="21"/>
                <w:highlight w:val="none"/>
              </w:rPr>
              <w:t>电气管线、电线电缆、电源开关、动力插座</w:t>
            </w:r>
            <w:r>
              <w:rPr>
                <w:rFonts w:hint="eastAsia" w:ascii="宋体" w:hAnsi="宋体" w:eastAsia="宋体" w:cs="宋体"/>
                <w:b w:val="0"/>
                <w:bCs w:val="0"/>
                <w:color w:val="auto"/>
                <w:sz w:val="21"/>
                <w:szCs w:val="21"/>
                <w:highlight w:val="none"/>
                <w:lang w:eastAsia="zh-CN"/>
              </w:rPr>
              <w:t>、电开水炉及其他各类高</w:t>
            </w:r>
            <w:r>
              <w:rPr>
                <w:rFonts w:hint="eastAsia" w:ascii="宋体" w:hAnsi="宋体" w:eastAsia="宋体" w:cs="宋体"/>
                <w:b w:val="0"/>
                <w:bCs w:val="0"/>
                <w:color w:val="auto"/>
                <w:sz w:val="21"/>
                <w:szCs w:val="21"/>
                <w:highlight w:val="none"/>
              </w:rPr>
              <w:t>低压用电设施</w:t>
            </w:r>
            <w:r>
              <w:rPr>
                <w:rFonts w:hint="eastAsia" w:ascii="宋体" w:hAnsi="宋体" w:cs="宋体"/>
                <w:b w:val="0"/>
                <w:bCs w:val="0"/>
                <w:color w:val="auto"/>
                <w:sz w:val="21"/>
                <w:szCs w:val="21"/>
                <w:highlight w:val="none"/>
                <w:lang w:eastAsia="zh-CN"/>
              </w:rPr>
              <w:t>、能耗监测设备系统</w:t>
            </w:r>
            <w:r>
              <w:rPr>
                <w:rFonts w:hint="eastAsia" w:ascii="宋体" w:hAnsi="宋体" w:eastAsia="宋体" w:cs="宋体"/>
                <w:b w:val="0"/>
                <w:bCs w:val="0"/>
                <w:color w:val="auto"/>
                <w:sz w:val="21"/>
                <w:szCs w:val="21"/>
                <w:highlight w:val="none"/>
              </w:rPr>
              <w:t>进行日常</w:t>
            </w:r>
            <w:r>
              <w:rPr>
                <w:rFonts w:hint="eastAsia" w:ascii="宋体" w:hAnsi="宋体" w:eastAsia="宋体" w:cs="宋体"/>
                <w:b w:val="0"/>
                <w:bCs w:val="0"/>
                <w:color w:val="auto"/>
                <w:sz w:val="21"/>
                <w:szCs w:val="21"/>
                <w:highlight w:val="none"/>
                <w:lang w:eastAsia="zh-CN"/>
              </w:rPr>
              <w:t>管理、巡检、维护和维修</w:t>
            </w:r>
            <w:r>
              <w:rPr>
                <w:rFonts w:hint="eastAsia" w:ascii="宋体" w:hAnsi="宋体" w:eastAsia="宋体" w:cs="宋体"/>
                <w:b w:val="0"/>
                <w:bCs w:val="0"/>
                <w:color w:val="auto"/>
                <w:sz w:val="21"/>
                <w:szCs w:val="21"/>
                <w:highlight w:val="none"/>
              </w:rPr>
              <w:t xml:space="preserve">，保持设施正常运行。 </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2、服务质量标准：</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（1）负责各类照明灯具、泛光照明系统、供用电设备设施的日常管理</w:t>
            </w:r>
            <w:r>
              <w:rPr>
                <w:rFonts w:hint="eastAsia" w:ascii="宋体" w:hAnsi="宋体" w:eastAsia="宋体" w:cs="宋体"/>
                <w:b w:val="0"/>
                <w:bCs w:val="0"/>
                <w:color w:val="auto"/>
                <w:sz w:val="21"/>
                <w:szCs w:val="21"/>
                <w:highlight w:val="none"/>
                <w:lang w:eastAsia="zh-CN"/>
              </w:rPr>
              <w:t>、巡检、维护维修</w:t>
            </w:r>
            <w:r>
              <w:rPr>
                <w:rFonts w:hint="eastAsia" w:ascii="宋体" w:hAnsi="宋体" w:eastAsia="宋体" w:cs="宋体"/>
                <w:b w:val="0"/>
                <w:bCs w:val="0"/>
                <w:color w:val="auto"/>
                <w:sz w:val="21"/>
                <w:szCs w:val="21"/>
                <w:highlight w:val="none"/>
              </w:rPr>
              <w:t>。各分电表箱、配电箱、配电柜及每层管线分线盒：无积尘，接头无松动现象，每季清洁一次；主要用电线路的绝缘状况，每半年测试一次，绝缘良好。总配电箱、高配电房：每年保养和测试，定期检查，无积尘，接头无松动现象；公共使用的照明、指示灯具线路、开关要保证完好。</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（2）保证整个</w:t>
            </w:r>
            <w:r>
              <w:rPr>
                <w:rFonts w:hint="eastAsia" w:ascii="宋体" w:hAnsi="宋体" w:eastAsia="宋体" w:cs="宋体"/>
                <w:b w:val="0"/>
                <w:bCs w:val="0"/>
                <w:color w:val="auto"/>
                <w:sz w:val="21"/>
                <w:szCs w:val="21"/>
                <w:highlight w:val="none"/>
                <w:lang w:val="en-US" w:eastAsia="zh-CN"/>
              </w:rPr>
              <w:t>大楼</w:t>
            </w:r>
            <w:r>
              <w:rPr>
                <w:rFonts w:hint="eastAsia" w:ascii="宋体" w:hAnsi="宋体" w:eastAsia="宋体" w:cs="宋体"/>
                <w:b w:val="0"/>
                <w:bCs w:val="0"/>
                <w:color w:val="auto"/>
                <w:sz w:val="21"/>
                <w:szCs w:val="21"/>
                <w:highlight w:val="none"/>
              </w:rPr>
              <w:t>的供电安全。</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（3）应急供电系统</w:t>
            </w:r>
            <w:r>
              <w:rPr>
                <w:rFonts w:hint="eastAsia" w:ascii="宋体" w:hAnsi="宋体" w:eastAsia="宋体" w:cs="宋体"/>
                <w:b w:val="0"/>
                <w:bCs w:val="0"/>
                <w:color w:val="auto"/>
                <w:sz w:val="21"/>
                <w:szCs w:val="21"/>
                <w:highlight w:val="none"/>
                <w:lang w:val="en-US" w:eastAsia="zh-CN"/>
              </w:rPr>
              <w:t>和不间断供电系统</w:t>
            </w:r>
            <w:r>
              <w:rPr>
                <w:rFonts w:hint="eastAsia" w:ascii="宋体" w:hAnsi="宋体" w:eastAsia="宋体" w:cs="宋体"/>
                <w:b w:val="0"/>
                <w:bCs w:val="0"/>
                <w:color w:val="auto"/>
                <w:sz w:val="21"/>
                <w:szCs w:val="21"/>
                <w:highlight w:val="none"/>
              </w:rPr>
              <w:t>运行正常。</w:t>
            </w:r>
          </w:p>
          <w:p>
            <w:pPr>
              <w:widowControl w:val="0"/>
              <w:wordWrap/>
              <w:spacing w:afterAutospacing="0" w:line="360" w:lineRule="auto"/>
              <w:ind w:right="0"/>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给排水系统</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1、服务内容：对物业管理区域室内外给排水系统的设备、设施，如水泵、水箱、气压给水装置、</w:t>
            </w:r>
            <w:r>
              <w:rPr>
                <w:rFonts w:hint="eastAsia" w:ascii="宋体" w:hAnsi="宋体" w:eastAsia="宋体" w:cs="宋体"/>
                <w:b w:val="0"/>
                <w:bCs w:val="0"/>
                <w:color w:val="auto"/>
                <w:sz w:val="21"/>
                <w:szCs w:val="21"/>
                <w:highlight w:val="none"/>
                <w:lang w:val="en-US" w:eastAsia="zh-CN"/>
              </w:rPr>
              <w:t>无负压供水设备、污</w:t>
            </w:r>
            <w:r>
              <w:rPr>
                <w:rFonts w:hint="eastAsia" w:ascii="宋体" w:hAnsi="宋体" w:eastAsia="宋体" w:cs="宋体"/>
                <w:b w:val="0"/>
                <w:bCs w:val="0"/>
                <w:color w:val="auto"/>
                <w:sz w:val="21"/>
                <w:szCs w:val="21"/>
                <w:highlight w:val="none"/>
              </w:rPr>
              <w:t>水处理设备、消火栓、管道、管件、阀门、水嘴、卫生洁具、排水管、透气管、水封设备、室外排水管及附属构筑物等进行日常管理及巡检，保持正常运行。</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2、服务质量标准：</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 每半年对给排水系统进行维护、润滑。</w:t>
            </w:r>
          </w:p>
          <w:p>
            <w:pPr>
              <w:widowControl w:val="0"/>
              <w:wordWrap/>
              <w:spacing w:afterAutospacing="0" w:line="360" w:lineRule="auto"/>
              <w:ind w:right="0"/>
              <w:rPr>
                <w:rFonts w:hint="eastAsia"/>
                <w:color w:val="auto"/>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）每季度对水质处理、消毒装置、电开水炉及设备控制柜进行保养。</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 用户末端的水压及流量满足使用要求。</w:t>
            </w:r>
          </w:p>
          <w:p>
            <w:pPr>
              <w:widowControl w:val="0"/>
              <w:wordWrap/>
              <w:spacing w:afterAutospacing="0" w:line="360" w:lineRule="auto"/>
              <w:ind w:right="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 每季对楼宇</w:t>
            </w:r>
            <w:r>
              <w:rPr>
                <w:rFonts w:hint="eastAsia" w:ascii="宋体" w:hAnsi="宋体" w:eastAsia="宋体" w:cs="宋体"/>
                <w:b w:val="0"/>
                <w:bCs w:val="0"/>
                <w:color w:val="auto"/>
                <w:sz w:val="21"/>
                <w:szCs w:val="21"/>
                <w:highlight w:val="none"/>
                <w:lang w:val="en-US" w:eastAsia="zh-CN"/>
              </w:rPr>
              <w:t>给</w:t>
            </w:r>
            <w:r>
              <w:rPr>
                <w:rFonts w:hint="eastAsia" w:ascii="宋体" w:hAnsi="宋体" w:eastAsia="宋体" w:cs="宋体"/>
                <w:b w:val="0"/>
                <w:bCs w:val="0"/>
                <w:color w:val="auto"/>
                <w:sz w:val="21"/>
                <w:szCs w:val="21"/>
                <w:highlight w:val="none"/>
              </w:rPr>
              <w:t>排水</w:t>
            </w:r>
            <w:r>
              <w:rPr>
                <w:rFonts w:hint="eastAsia" w:ascii="宋体" w:hAnsi="宋体" w:eastAsia="宋体" w:cs="宋体"/>
                <w:b w:val="0"/>
                <w:bCs w:val="0"/>
                <w:color w:val="auto"/>
                <w:sz w:val="21"/>
                <w:szCs w:val="21"/>
                <w:highlight w:val="none"/>
                <w:lang w:val="en-US" w:eastAsia="zh-CN"/>
              </w:rPr>
              <w:t>设备和管道</w:t>
            </w:r>
            <w:r>
              <w:rPr>
                <w:rFonts w:hint="eastAsia" w:ascii="宋体" w:hAnsi="宋体" w:eastAsia="宋体" w:cs="宋体"/>
                <w:b w:val="0"/>
                <w:bCs w:val="0"/>
                <w:color w:val="auto"/>
                <w:sz w:val="21"/>
                <w:szCs w:val="21"/>
                <w:highlight w:val="none"/>
              </w:rPr>
              <w:t>进行检查，每半年对</w:t>
            </w:r>
            <w:r>
              <w:rPr>
                <w:rFonts w:hint="eastAsia" w:ascii="宋体" w:hAnsi="宋体" w:eastAsia="宋体" w:cs="宋体"/>
                <w:b w:val="0"/>
                <w:bCs w:val="0"/>
                <w:color w:val="auto"/>
                <w:sz w:val="21"/>
                <w:szCs w:val="21"/>
                <w:highlight w:val="none"/>
                <w:lang w:val="en-US" w:eastAsia="zh-CN"/>
              </w:rPr>
              <w:t>消火栓、</w:t>
            </w:r>
            <w:r>
              <w:rPr>
                <w:rFonts w:hint="eastAsia" w:ascii="宋体" w:hAnsi="宋体" w:eastAsia="宋体" w:cs="宋体"/>
                <w:b w:val="0"/>
                <w:bCs w:val="0"/>
                <w:color w:val="auto"/>
                <w:sz w:val="21"/>
                <w:szCs w:val="21"/>
                <w:highlight w:val="none"/>
              </w:rPr>
              <w:t>水泵、</w:t>
            </w:r>
            <w:r>
              <w:rPr>
                <w:rFonts w:hint="eastAsia" w:ascii="宋体" w:hAnsi="宋体" w:eastAsia="宋体" w:cs="宋体"/>
                <w:b w:val="0"/>
                <w:bCs w:val="0"/>
                <w:color w:val="auto"/>
                <w:sz w:val="21"/>
                <w:szCs w:val="21"/>
                <w:highlight w:val="none"/>
                <w:lang w:val="en-US" w:eastAsia="zh-CN"/>
              </w:rPr>
              <w:t>给排水</w:t>
            </w:r>
            <w:r>
              <w:rPr>
                <w:rFonts w:hint="eastAsia" w:ascii="宋体" w:hAnsi="宋体" w:eastAsia="宋体" w:cs="宋体"/>
                <w:b w:val="0"/>
                <w:bCs w:val="0"/>
                <w:color w:val="auto"/>
                <w:sz w:val="21"/>
                <w:szCs w:val="21"/>
                <w:highlight w:val="none"/>
              </w:rPr>
              <w:t>管道</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桥架盖板、围墙栏杆等设施</w:t>
            </w:r>
            <w:r>
              <w:rPr>
                <w:rFonts w:hint="eastAsia" w:ascii="宋体" w:hAnsi="宋体" w:eastAsia="宋体" w:cs="宋体"/>
                <w:b w:val="0"/>
                <w:bCs w:val="0"/>
                <w:color w:val="auto"/>
                <w:sz w:val="21"/>
                <w:szCs w:val="21"/>
                <w:highlight w:val="none"/>
              </w:rPr>
              <w:t>进行</w:t>
            </w:r>
            <w:r>
              <w:rPr>
                <w:rFonts w:hint="eastAsia" w:ascii="宋体" w:hAnsi="宋体" w:eastAsia="宋体" w:cs="宋体"/>
                <w:b w:val="0"/>
                <w:bCs w:val="0"/>
                <w:color w:val="auto"/>
                <w:sz w:val="21"/>
                <w:szCs w:val="21"/>
                <w:highlight w:val="none"/>
                <w:lang w:val="en-US" w:eastAsia="zh-CN"/>
              </w:rPr>
              <w:t>涂刷防锈漆防</w:t>
            </w:r>
            <w:r>
              <w:rPr>
                <w:rFonts w:hint="eastAsia" w:ascii="宋体" w:hAnsi="宋体" w:eastAsia="宋体" w:cs="宋体"/>
                <w:b w:val="0"/>
                <w:bCs w:val="0"/>
                <w:color w:val="auto"/>
                <w:sz w:val="21"/>
                <w:szCs w:val="21"/>
                <w:highlight w:val="none"/>
              </w:rPr>
              <w:t>锈处理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确保外观完好不锈蚀</w:t>
            </w: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eastAsia="zh-CN"/>
              </w:rPr>
              <w:t>极寒天气下，</w:t>
            </w:r>
            <w:r>
              <w:rPr>
                <w:rFonts w:hint="eastAsia" w:ascii="宋体" w:hAnsi="宋体" w:eastAsia="宋体" w:cs="宋体"/>
                <w:b w:val="0"/>
                <w:bCs w:val="0"/>
                <w:color w:val="auto"/>
                <w:sz w:val="21"/>
                <w:szCs w:val="21"/>
                <w:highlight w:val="none"/>
                <w:lang w:val="en-US" w:eastAsia="zh-CN"/>
              </w:rPr>
              <w:t>中标单位应对大楼外部消防管道、消火栓、自来水管道</w:t>
            </w:r>
            <w:r>
              <w:rPr>
                <w:rFonts w:hint="eastAsia" w:ascii="宋体" w:hAnsi="宋体" w:cs="宋体"/>
                <w:b w:val="0"/>
                <w:bCs w:val="0"/>
                <w:color w:val="auto"/>
                <w:sz w:val="21"/>
                <w:szCs w:val="21"/>
                <w:highlight w:val="none"/>
                <w:lang w:val="en-US" w:eastAsia="zh-CN"/>
              </w:rPr>
              <w:t>采取</w:t>
            </w:r>
            <w:r>
              <w:rPr>
                <w:rFonts w:hint="eastAsia" w:ascii="宋体" w:hAnsi="宋体" w:eastAsia="宋体" w:cs="宋体"/>
                <w:b w:val="0"/>
                <w:bCs w:val="0"/>
                <w:color w:val="auto"/>
                <w:sz w:val="21"/>
                <w:szCs w:val="21"/>
                <w:highlight w:val="none"/>
                <w:lang w:val="en-US" w:eastAsia="zh-CN"/>
              </w:rPr>
              <w:t>防冻抗裂</w:t>
            </w:r>
            <w:r>
              <w:rPr>
                <w:rFonts w:hint="eastAsia" w:ascii="宋体" w:hAnsi="宋体" w:cs="宋体"/>
                <w:b w:val="0"/>
                <w:bCs w:val="0"/>
                <w:color w:val="auto"/>
                <w:sz w:val="21"/>
                <w:szCs w:val="21"/>
                <w:highlight w:val="none"/>
                <w:lang w:val="en-US" w:eastAsia="zh-CN"/>
              </w:rPr>
              <w:t>措施</w:t>
            </w:r>
            <w:r>
              <w:rPr>
                <w:rFonts w:hint="eastAsia" w:ascii="宋体" w:hAnsi="宋体" w:eastAsia="宋体" w:cs="宋体"/>
                <w:b w:val="0"/>
                <w:bCs w:val="0"/>
                <w:color w:val="auto"/>
                <w:sz w:val="21"/>
                <w:szCs w:val="21"/>
                <w:highlight w:val="none"/>
                <w:lang w:val="en-US" w:eastAsia="zh-CN"/>
              </w:rPr>
              <w:t>，预防管道设备冻裂</w:t>
            </w:r>
            <w:r>
              <w:rPr>
                <w:rFonts w:hint="eastAsia" w:ascii="宋体" w:hAnsi="宋体" w:cs="宋体"/>
                <w:b w:val="0"/>
                <w:bCs w:val="0"/>
                <w:color w:val="auto"/>
                <w:sz w:val="21"/>
                <w:szCs w:val="21"/>
                <w:highlight w:val="none"/>
                <w:lang w:val="en-US" w:eastAsia="zh-CN"/>
              </w:rPr>
              <w:t>损坏</w:t>
            </w:r>
            <w:r>
              <w:rPr>
                <w:rFonts w:hint="eastAsia" w:ascii="宋体" w:hAnsi="宋体" w:eastAsia="宋体" w:cs="宋体"/>
                <w:b w:val="0"/>
                <w:bCs w:val="0"/>
                <w:color w:val="auto"/>
                <w:sz w:val="21"/>
                <w:szCs w:val="21"/>
                <w:highlight w:val="none"/>
                <w:lang w:val="en-US" w:eastAsia="zh-CN"/>
              </w:rPr>
              <w:t>。</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（5）每年至少</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次</w:t>
            </w:r>
            <w:r>
              <w:rPr>
                <w:rFonts w:hint="eastAsia" w:ascii="宋体" w:hAnsi="宋体" w:eastAsia="宋体" w:cs="宋体"/>
                <w:b w:val="0"/>
                <w:bCs w:val="0"/>
                <w:color w:val="auto"/>
                <w:sz w:val="21"/>
                <w:szCs w:val="21"/>
                <w:highlight w:val="none"/>
                <w:lang w:val="en-US" w:eastAsia="zh-CN"/>
              </w:rPr>
              <w:t>对</w:t>
            </w:r>
            <w:r>
              <w:rPr>
                <w:rFonts w:hint="eastAsia" w:ascii="宋体" w:hAnsi="宋体" w:eastAsia="宋体" w:cs="宋体"/>
                <w:b w:val="0"/>
                <w:bCs w:val="0"/>
                <w:color w:val="auto"/>
                <w:sz w:val="21"/>
                <w:szCs w:val="21"/>
                <w:highlight w:val="none"/>
              </w:rPr>
              <w:t>污水</w:t>
            </w:r>
            <w:r>
              <w:rPr>
                <w:rFonts w:hint="eastAsia" w:ascii="宋体" w:hAnsi="宋体" w:eastAsia="宋体" w:cs="宋体"/>
                <w:b w:val="0"/>
                <w:bCs w:val="0"/>
                <w:color w:val="auto"/>
                <w:sz w:val="21"/>
                <w:szCs w:val="21"/>
                <w:highlight w:val="none"/>
                <w:lang w:val="en-US" w:eastAsia="zh-CN"/>
              </w:rPr>
              <w:t>处理池、</w:t>
            </w:r>
            <w:r>
              <w:rPr>
                <w:rFonts w:hint="eastAsia" w:ascii="宋体" w:hAnsi="宋体" w:eastAsia="宋体" w:cs="宋体"/>
                <w:b w:val="0"/>
                <w:bCs w:val="0"/>
                <w:color w:val="auto"/>
                <w:sz w:val="21"/>
                <w:szCs w:val="21"/>
                <w:highlight w:val="none"/>
              </w:rPr>
              <w:t>化粪池</w:t>
            </w:r>
            <w:r>
              <w:rPr>
                <w:rFonts w:hint="eastAsia" w:ascii="宋体" w:hAnsi="宋体" w:eastAsia="宋体" w:cs="宋体"/>
                <w:b w:val="0"/>
                <w:bCs w:val="0"/>
                <w:color w:val="auto"/>
                <w:sz w:val="21"/>
                <w:szCs w:val="21"/>
                <w:highlight w:val="none"/>
                <w:lang w:val="en-US" w:eastAsia="zh-CN"/>
              </w:rPr>
              <w:t>和隔油池进行清淤</w:t>
            </w:r>
            <w:r>
              <w:rPr>
                <w:rFonts w:hint="eastAsia" w:ascii="宋体" w:hAnsi="宋体" w:eastAsia="宋体" w:cs="宋体"/>
                <w:b w:val="0"/>
                <w:bCs w:val="0"/>
                <w:color w:val="auto"/>
                <w:sz w:val="21"/>
                <w:szCs w:val="21"/>
                <w:highlight w:val="none"/>
              </w:rPr>
              <w:t>清理，确保排水微量元素等达标；公共雨</w:t>
            </w:r>
            <w:r>
              <w:rPr>
                <w:rFonts w:hint="eastAsia" w:ascii="宋体" w:hAnsi="宋体" w:eastAsia="宋体" w:cs="宋体"/>
                <w:b w:val="0"/>
                <w:bCs w:val="0"/>
                <w:color w:val="auto"/>
                <w:sz w:val="21"/>
                <w:szCs w:val="21"/>
                <w:highlight w:val="none"/>
                <w:lang w:val="en-US" w:eastAsia="zh-CN"/>
              </w:rPr>
              <w:t>水</w:t>
            </w:r>
            <w:r>
              <w:rPr>
                <w:rFonts w:hint="eastAsia" w:ascii="宋体" w:hAnsi="宋体" w:eastAsia="宋体" w:cs="宋体"/>
                <w:b w:val="0"/>
                <w:bCs w:val="0"/>
                <w:color w:val="auto"/>
                <w:sz w:val="21"/>
                <w:szCs w:val="21"/>
                <w:highlight w:val="none"/>
              </w:rPr>
              <w:t>、污水管道、房顶：保证畅通无堵，每月要定期检查疏通；窨井、窨沟、排水沟、集水井：管道通畅，无堵塞外溢现象，每月要定期检查清理。</w:t>
            </w:r>
            <w:r>
              <w:rPr>
                <w:rFonts w:hint="eastAsia" w:ascii="宋体" w:hAnsi="宋体" w:eastAsia="宋体" w:cs="宋体"/>
                <w:b w:val="0"/>
                <w:bCs w:val="0"/>
                <w:color w:val="auto"/>
                <w:sz w:val="21"/>
                <w:szCs w:val="21"/>
                <w:highlight w:val="none"/>
                <w:lang w:val="en-US" w:eastAsia="zh-CN"/>
              </w:rPr>
              <w:t>每月定期检查集水井提升泵运转正常。</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（四）房屋养护维修要求</w:t>
            </w:r>
          </w:p>
          <w:p>
            <w:pPr>
              <w:widowControl w:val="0"/>
              <w:wordWrap/>
              <w:spacing w:afterAutospacing="0" w:line="360" w:lineRule="auto"/>
              <w:ind w:right="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1、服务内容：</w:t>
            </w:r>
            <w:r>
              <w:rPr>
                <w:rFonts w:hint="eastAsia" w:ascii="宋体" w:hAnsi="宋体" w:cs="宋体"/>
                <w:b w:val="0"/>
                <w:bCs w:val="0"/>
                <w:color w:val="auto"/>
                <w:sz w:val="21"/>
                <w:szCs w:val="21"/>
                <w:highlight w:val="none"/>
                <w:lang w:eastAsia="zh-CN"/>
              </w:rPr>
              <w:t>水电维修工负责</w:t>
            </w:r>
            <w:r>
              <w:rPr>
                <w:rFonts w:hint="eastAsia" w:ascii="宋体" w:hAnsi="宋体" w:eastAsia="宋体" w:cs="宋体"/>
                <w:b w:val="0"/>
                <w:bCs w:val="0"/>
                <w:color w:val="auto"/>
                <w:sz w:val="21"/>
                <w:szCs w:val="21"/>
                <w:highlight w:val="none"/>
              </w:rPr>
              <w:t>物业管理区域内房屋地面、墙、台面及吊顶、门窗、楼梯、通</w:t>
            </w:r>
            <w:r>
              <w:rPr>
                <w:rFonts w:hint="eastAsia" w:ascii="宋体" w:hAnsi="宋体" w:eastAsia="宋体" w:cs="宋体"/>
                <w:b w:val="0"/>
                <w:bCs w:val="0"/>
                <w:color w:val="auto"/>
                <w:sz w:val="21"/>
                <w:szCs w:val="21"/>
                <w:highlight w:val="none"/>
                <w:lang w:val="en-US" w:eastAsia="zh-CN"/>
              </w:rPr>
              <w:t>排</w:t>
            </w:r>
            <w:r>
              <w:rPr>
                <w:rFonts w:hint="eastAsia" w:ascii="宋体" w:hAnsi="宋体" w:eastAsia="宋体" w:cs="宋体"/>
                <w:b w:val="0"/>
                <w:bCs w:val="0"/>
                <w:color w:val="auto"/>
                <w:sz w:val="21"/>
                <w:szCs w:val="21"/>
                <w:highlight w:val="none"/>
              </w:rPr>
              <w:t>风</w:t>
            </w:r>
            <w:r>
              <w:rPr>
                <w:rFonts w:hint="eastAsia" w:ascii="宋体" w:hAnsi="宋体" w:eastAsia="宋体" w:cs="宋体"/>
                <w:b w:val="0"/>
                <w:bCs w:val="0"/>
                <w:color w:val="auto"/>
                <w:sz w:val="21"/>
                <w:szCs w:val="21"/>
                <w:highlight w:val="none"/>
                <w:lang w:val="en-US" w:eastAsia="zh-CN"/>
              </w:rPr>
              <w:t>管</w:t>
            </w:r>
            <w:r>
              <w:rPr>
                <w:rFonts w:hint="eastAsia" w:ascii="宋体" w:hAnsi="宋体" w:eastAsia="宋体" w:cs="宋体"/>
                <w:b w:val="0"/>
                <w:bCs w:val="0"/>
                <w:color w:val="auto"/>
                <w:sz w:val="21"/>
                <w:szCs w:val="21"/>
                <w:highlight w:val="none"/>
              </w:rPr>
              <w:t>道、</w:t>
            </w:r>
            <w:r>
              <w:rPr>
                <w:rFonts w:hint="eastAsia" w:ascii="宋体" w:hAnsi="宋体" w:eastAsia="宋体" w:cs="宋体"/>
                <w:b w:val="0"/>
                <w:bCs w:val="0"/>
                <w:color w:val="auto"/>
                <w:sz w:val="21"/>
                <w:szCs w:val="21"/>
                <w:highlight w:val="none"/>
                <w:lang w:val="en-US" w:eastAsia="zh-CN"/>
              </w:rPr>
              <w:t>大楼外立面雨棚、汽车坡道雨棚、非机动车雨棚等</w:t>
            </w:r>
            <w:r>
              <w:rPr>
                <w:rFonts w:hint="eastAsia" w:ascii="宋体" w:hAnsi="宋体" w:eastAsia="宋体" w:cs="宋体"/>
                <w:b w:val="0"/>
                <w:bCs w:val="0"/>
                <w:color w:val="auto"/>
                <w:sz w:val="21"/>
                <w:szCs w:val="21"/>
                <w:highlight w:val="none"/>
              </w:rPr>
              <w:t>大面积玻璃顶等的日常巡检</w:t>
            </w:r>
            <w:r>
              <w:rPr>
                <w:rFonts w:hint="eastAsia" w:ascii="宋体" w:hAnsi="宋体" w:eastAsia="宋体" w:cs="宋体"/>
                <w:b w:val="0"/>
                <w:bCs w:val="0"/>
                <w:color w:val="auto"/>
                <w:sz w:val="21"/>
                <w:szCs w:val="21"/>
                <w:highlight w:val="none"/>
                <w:lang w:val="en-US" w:eastAsia="zh-CN"/>
              </w:rPr>
              <w:t>和养护维修；</w:t>
            </w:r>
            <w:r>
              <w:rPr>
                <w:rFonts w:hint="eastAsia" w:ascii="宋体" w:hAnsi="宋体" w:eastAsia="宋体" w:cs="宋体"/>
                <w:b w:val="0"/>
                <w:bCs w:val="0"/>
                <w:color w:val="auto"/>
                <w:sz w:val="21"/>
                <w:szCs w:val="21"/>
                <w:highlight w:val="none"/>
              </w:rPr>
              <w:t>外墙幕墙的养护和维修。</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2、服务质量标准：</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确保</w:t>
            </w:r>
            <w:r>
              <w:rPr>
                <w:rFonts w:hint="eastAsia" w:ascii="宋体" w:hAnsi="宋体" w:eastAsia="宋体" w:cs="宋体"/>
                <w:b w:val="0"/>
                <w:bCs w:val="0"/>
                <w:color w:val="auto"/>
                <w:sz w:val="21"/>
                <w:szCs w:val="21"/>
                <w:highlight w:val="none"/>
              </w:rPr>
              <w:t>物业管理区域内房屋及设施的完好等级和正常使用。</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（2）玻璃无破裂，五金配件完好，门窗开闭灵活、密封性好、无异常声响。否则应及时</w:t>
            </w:r>
            <w:r>
              <w:rPr>
                <w:rFonts w:hint="eastAsia" w:ascii="宋体" w:hAnsi="宋体" w:eastAsia="宋体" w:cs="宋体"/>
                <w:b w:val="0"/>
                <w:bCs w:val="0"/>
                <w:color w:val="auto"/>
                <w:sz w:val="21"/>
                <w:szCs w:val="21"/>
                <w:highlight w:val="none"/>
                <w:lang w:val="en-US" w:eastAsia="zh-CN"/>
              </w:rPr>
              <w:t>修复和更换</w:t>
            </w:r>
            <w:r>
              <w:rPr>
                <w:rFonts w:hint="eastAsia" w:ascii="宋体" w:hAnsi="宋体" w:eastAsia="宋体" w:cs="宋体"/>
                <w:b w:val="0"/>
                <w:bCs w:val="0"/>
                <w:color w:val="auto"/>
                <w:sz w:val="21"/>
                <w:szCs w:val="21"/>
                <w:highlight w:val="none"/>
              </w:rPr>
              <w:t>，不能立即修复的涉及安全性的应采取措施消除安全隐患。</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（3）粉刷无明显剥落开裂，墙面砖、地坪、地砖、地板平整不起壳、无遗缺，吊顶无污（水）渍、开缝和破损。否则应及时修复或更换，不能影响车辆和行人通行。</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（4）屋面排水沟、室内室外排水管保障畅通；雨前及时巡查，排除隐患。发现过滤网及管道破损及时修复或更换。</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（5）发现屋面或其他防水层有气鼓、破裂，隔热板有断裂、缺损的，屋面、墙面有渗漏的，应</w:t>
            </w:r>
            <w:r>
              <w:rPr>
                <w:rFonts w:hint="eastAsia" w:ascii="宋体" w:hAnsi="宋体" w:eastAsia="宋体" w:cs="宋体"/>
                <w:b w:val="0"/>
                <w:bCs w:val="0"/>
                <w:color w:val="auto"/>
                <w:sz w:val="21"/>
                <w:szCs w:val="21"/>
                <w:highlight w:val="none"/>
                <w:lang w:val="en-US" w:eastAsia="zh-CN"/>
              </w:rPr>
              <w:t>在3个工作日内安排</w:t>
            </w:r>
            <w:r>
              <w:rPr>
                <w:rFonts w:hint="eastAsia" w:ascii="宋体" w:hAnsi="宋体" w:eastAsia="宋体" w:cs="宋体"/>
                <w:b w:val="0"/>
                <w:bCs w:val="0"/>
                <w:color w:val="auto"/>
                <w:sz w:val="21"/>
                <w:szCs w:val="21"/>
                <w:highlight w:val="none"/>
              </w:rPr>
              <w:t>专项维修。</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（6）及时完成</w:t>
            </w:r>
            <w:r>
              <w:rPr>
                <w:rFonts w:hint="eastAsia" w:ascii="宋体" w:hAnsi="宋体" w:cs="宋体"/>
                <w:b w:val="0"/>
                <w:bCs w:val="0"/>
                <w:color w:val="auto"/>
                <w:sz w:val="21"/>
                <w:szCs w:val="21"/>
                <w:highlight w:val="none"/>
                <w:lang w:eastAsia="zh-CN"/>
              </w:rPr>
              <w:t>与本职岗位职责相关的</w:t>
            </w:r>
            <w:r>
              <w:rPr>
                <w:rFonts w:hint="eastAsia" w:ascii="宋体" w:hAnsi="宋体" w:eastAsia="宋体" w:cs="宋体"/>
                <w:b w:val="0"/>
                <w:bCs w:val="0"/>
                <w:color w:val="auto"/>
                <w:sz w:val="21"/>
                <w:szCs w:val="21"/>
                <w:highlight w:val="none"/>
              </w:rPr>
              <w:t>各项零星维修任务，一般维修任务确保不超过24小时，确保维修合格率达到100%。</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(7)楼内相关设施发现损坏应立即修复，安全标志等应清晰完整。保证各项设施、器材的正常使用；</w:t>
            </w:r>
          </w:p>
          <w:p>
            <w:pPr>
              <w:widowControl w:val="0"/>
              <w:wordWrap/>
              <w:spacing w:afterAutospacing="0" w:line="360" w:lineRule="auto"/>
              <w:ind w:right="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（五）弱电网管员的工作内容和要求</w:t>
            </w:r>
          </w:p>
          <w:p>
            <w:pPr>
              <w:widowControl w:val="0"/>
              <w:wordWrap/>
              <w:spacing w:afterAutospacing="0" w:line="360" w:lineRule="auto"/>
              <w:ind w:right="0" w:firstLine="420" w:firstLineChars="20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弱电网管员上岗时间同采购人作息时间，白班正常上班，但夜间及节假日需24小时电话值班，如遇弱电网络问题，须半小时到达现场维修处置，负责大楼智控系统、网络系统、视听音响系统、电话系统、门禁一卡通系统、道闸系统等弱电系统的运行维保工作，确保网络交换机、网络线路、电话通讯线路畅通，确保弱电系统运行无故障。</w:t>
            </w:r>
          </w:p>
          <w:p>
            <w:pPr>
              <w:widowControl w:val="0"/>
              <w:numPr>
                <w:numId w:val="0"/>
              </w:numPr>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eastAsia="zh-CN"/>
              </w:rPr>
              <w:t>（六）</w:t>
            </w:r>
            <w:r>
              <w:rPr>
                <w:rFonts w:hint="eastAsia" w:ascii="宋体" w:hAnsi="宋体" w:eastAsia="宋体" w:cs="宋体"/>
                <w:b w:val="0"/>
                <w:bCs w:val="0"/>
                <w:color w:val="auto"/>
                <w:sz w:val="21"/>
                <w:szCs w:val="21"/>
                <w:highlight w:val="none"/>
              </w:rPr>
              <w:t>其他要求</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（1）各类</w:t>
            </w:r>
            <w:r>
              <w:rPr>
                <w:rFonts w:hint="eastAsia" w:ascii="宋体" w:hAnsi="宋体" w:cs="宋体"/>
                <w:b w:val="0"/>
                <w:bCs w:val="0"/>
                <w:color w:val="auto"/>
                <w:sz w:val="21"/>
                <w:szCs w:val="21"/>
                <w:highlight w:val="none"/>
                <w:lang w:eastAsia="zh-CN"/>
              </w:rPr>
              <w:t>设施设备出</w:t>
            </w:r>
            <w:r>
              <w:rPr>
                <w:rFonts w:hint="eastAsia" w:ascii="宋体" w:hAnsi="宋体" w:eastAsia="宋体" w:cs="宋体"/>
                <w:b w:val="0"/>
                <w:bCs w:val="0"/>
                <w:color w:val="auto"/>
                <w:sz w:val="21"/>
                <w:szCs w:val="21"/>
                <w:highlight w:val="none"/>
              </w:rPr>
              <w:t>现故障时，维修人员应在接到报修后30分钟内到达现场，设备零修合格率达到100%，一般性维修不过夜。</w:t>
            </w:r>
          </w:p>
          <w:p>
            <w:pPr>
              <w:widowControl w:val="0"/>
              <w:wordWrap/>
              <w:spacing w:afterAutospacing="0" w:line="360" w:lineRule="auto"/>
              <w:ind w:right="0"/>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（2）针对大楼的防雷设施、设备的维保，需委托专业维保单位进行检测保养；室外</w:t>
            </w:r>
            <w:r>
              <w:rPr>
                <w:rFonts w:hint="eastAsia" w:ascii="宋体" w:hAnsi="宋体" w:eastAsia="宋体" w:cs="宋体"/>
                <w:b w:val="0"/>
                <w:bCs w:val="0"/>
                <w:color w:val="auto"/>
                <w:sz w:val="21"/>
                <w:szCs w:val="21"/>
                <w:highlight w:val="none"/>
                <w:lang w:val="en-US" w:eastAsia="zh-CN"/>
              </w:rPr>
              <w:t>各类设施</w:t>
            </w:r>
            <w:r>
              <w:rPr>
                <w:rFonts w:hint="eastAsia" w:ascii="宋体" w:hAnsi="宋体" w:eastAsia="宋体" w:cs="宋体"/>
                <w:b w:val="0"/>
                <w:bCs w:val="0"/>
                <w:color w:val="auto"/>
                <w:sz w:val="21"/>
                <w:szCs w:val="21"/>
                <w:highlight w:val="none"/>
              </w:rPr>
              <w:t>设备需定期进行</w:t>
            </w:r>
            <w:r>
              <w:rPr>
                <w:rFonts w:hint="eastAsia" w:ascii="宋体" w:hAnsi="宋体" w:eastAsia="宋体" w:cs="宋体"/>
                <w:b w:val="0"/>
                <w:bCs w:val="0"/>
                <w:color w:val="auto"/>
                <w:sz w:val="21"/>
                <w:szCs w:val="21"/>
                <w:highlight w:val="none"/>
                <w:lang w:val="en-US" w:eastAsia="zh-CN"/>
              </w:rPr>
              <w:t>涂刷防锈漆</w:t>
            </w:r>
            <w:r>
              <w:rPr>
                <w:rFonts w:hint="eastAsia" w:ascii="宋体" w:hAnsi="宋体" w:eastAsia="宋体" w:cs="宋体"/>
                <w:b w:val="0"/>
                <w:bCs w:val="0"/>
                <w:color w:val="auto"/>
                <w:sz w:val="21"/>
                <w:szCs w:val="21"/>
                <w:highlight w:val="none"/>
              </w:rPr>
              <w:t>防锈处理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确保设施设备完好不锈蚀</w:t>
            </w: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eastAsia="zh-CN"/>
              </w:rPr>
              <w:t>以上所需费用由中标单位承担。</w:t>
            </w:r>
          </w:p>
          <w:p>
            <w:pPr>
              <w:widowControl w:val="0"/>
              <w:wordWrap/>
              <w:spacing w:afterAutospacing="0" w:line="360" w:lineRule="auto"/>
              <w:ind w:right="0"/>
              <w:rPr>
                <w:rFonts w:hint="eastAsia" w:ascii="宋体" w:hAnsi="宋体" w:eastAsia="宋体" w:cs="宋体"/>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完成</w:t>
            </w:r>
            <w:r>
              <w:rPr>
                <w:rFonts w:hint="eastAsia" w:ascii="宋体" w:hAnsi="宋体" w:eastAsia="宋体" w:cs="宋体"/>
                <w:b w:val="0"/>
                <w:bCs w:val="0"/>
                <w:color w:val="auto"/>
                <w:sz w:val="21"/>
                <w:szCs w:val="21"/>
                <w:highlight w:val="none"/>
                <w:lang w:val="en-US" w:eastAsia="zh-CN"/>
              </w:rPr>
              <w:t>采购人</w:t>
            </w:r>
            <w:r>
              <w:rPr>
                <w:rFonts w:hint="eastAsia" w:ascii="宋体" w:hAnsi="宋体" w:eastAsia="宋体" w:cs="宋体"/>
                <w:b w:val="0"/>
                <w:bCs w:val="0"/>
                <w:color w:val="auto"/>
                <w:sz w:val="21"/>
                <w:szCs w:val="21"/>
                <w:highlight w:val="none"/>
              </w:rPr>
              <w:t>交办的</w:t>
            </w:r>
            <w:r>
              <w:rPr>
                <w:rFonts w:hint="eastAsia" w:ascii="宋体" w:hAnsi="宋体" w:cs="宋体"/>
                <w:b w:val="0"/>
                <w:bCs w:val="0"/>
                <w:color w:val="auto"/>
                <w:sz w:val="21"/>
                <w:szCs w:val="21"/>
                <w:highlight w:val="none"/>
                <w:lang w:eastAsia="zh-CN"/>
              </w:rPr>
              <w:t>与岗位职责相关的</w:t>
            </w:r>
            <w:r>
              <w:rPr>
                <w:rFonts w:hint="eastAsia" w:ascii="宋体" w:hAnsi="宋体" w:eastAsia="宋体" w:cs="宋体"/>
                <w:b w:val="0"/>
                <w:bCs w:val="0"/>
                <w:color w:val="auto"/>
                <w:sz w:val="21"/>
                <w:szCs w:val="21"/>
                <w:highlight w:val="none"/>
              </w:rPr>
              <w:t>各类临时</w:t>
            </w:r>
            <w:r>
              <w:rPr>
                <w:rFonts w:hint="eastAsia" w:ascii="宋体" w:hAnsi="宋体" w:eastAsia="宋体" w:cs="宋体"/>
                <w:b w:val="0"/>
                <w:bCs w:val="0"/>
                <w:color w:val="auto"/>
                <w:sz w:val="21"/>
                <w:szCs w:val="21"/>
                <w:highlight w:val="none"/>
                <w:lang w:val="en-US" w:eastAsia="zh-CN"/>
              </w:rPr>
              <w:t>工作</w:t>
            </w:r>
            <w:r>
              <w:rPr>
                <w:rFonts w:hint="eastAsia" w:ascii="宋体" w:hAnsi="宋体" w:eastAsia="宋体" w:cs="宋体"/>
                <w:b w:val="0"/>
                <w:bCs w:val="0"/>
                <w:color w:val="auto"/>
                <w:sz w:val="21"/>
                <w:szCs w:val="21"/>
                <w:highlight w:val="none"/>
              </w:rPr>
              <w:t>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873" w:type="dxa"/>
            <w:vAlign w:val="center"/>
          </w:tcPr>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w:t>
            </w: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共</w:t>
            </w: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区</w:t>
            </w: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域</w:t>
            </w: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保</w:t>
            </w: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洁</w:t>
            </w: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w:t>
            </w: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务</w:t>
            </w:r>
          </w:p>
        </w:tc>
        <w:tc>
          <w:tcPr>
            <w:tcW w:w="7620" w:type="dxa"/>
            <w:vAlign w:val="top"/>
          </w:tcPr>
          <w:p>
            <w:pPr>
              <w:widowControl w:val="0"/>
              <w:wordWrap/>
              <w:spacing w:afterAutospacing="0" w:line="360" w:lineRule="auto"/>
              <w:ind w:right="0"/>
              <w:rPr>
                <w:rFonts w:hint="eastAsia"/>
                <w:color w:val="auto"/>
                <w:highlight w:val="none"/>
              </w:rPr>
            </w:pPr>
            <w:r>
              <w:rPr>
                <w:rFonts w:hint="eastAsia"/>
                <w:color w:val="auto"/>
                <w:highlight w:val="none"/>
              </w:rPr>
              <w:t>（一）保洁人员要求：</w:t>
            </w:r>
          </w:p>
          <w:p>
            <w:pPr>
              <w:widowControl w:val="0"/>
              <w:wordWrap/>
              <w:spacing w:afterAutospacing="0" w:line="360" w:lineRule="auto"/>
              <w:ind w:right="0"/>
              <w:rPr>
                <w:rFonts w:hint="eastAsia"/>
                <w:color w:val="auto"/>
                <w:highlight w:val="none"/>
              </w:rPr>
            </w:pPr>
            <w:r>
              <w:rPr>
                <w:rFonts w:hint="eastAsia"/>
                <w:color w:val="auto"/>
                <w:highlight w:val="none"/>
              </w:rPr>
              <w:t>1、保洁人员要求不大于50周岁，具有</w:t>
            </w:r>
            <w:r>
              <w:rPr>
                <w:rFonts w:hint="eastAsia"/>
                <w:color w:val="auto"/>
                <w:highlight w:val="none"/>
                <w:lang w:eastAsia="zh-CN"/>
              </w:rPr>
              <w:t>一</w:t>
            </w:r>
            <w:r>
              <w:rPr>
                <w:rFonts w:hint="eastAsia"/>
                <w:color w:val="auto"/>
                <w:highlight w:val="none"/>
              </w:rPr>
              <w:t>年以上工作经验，身体健康，无不良嗜好，工作认真负责并定期接受培训。2、上岗时佩戴统一标志，按</w:t>
            </w:r>
            <w:r>
              <w:rPr>
                <w:rFonts w:hint="eastAsia"/>
                <w:color w:val="auto"/>
                <w:highlight w:val="none"/>
                <w:lang w:val="en-US" w:eastAsia="zh-CN"/>
              </w:rPr>
              <w:t>要</w:t>
            </w:r>
            <w:r>
              <w:rPr>
                <w:rFonts w:hint="eastAsia"/>
                <w:color w:val="auto"/>
                <w:highlight w:val="none"/>
              </w:rPr>
              <w:t>求穿戴统一制服，仪容仪表规范整齐。</w:t>
            </w:r>
          </w:p>
          <w:p>
            <w:pPr>
              <w:widowControl w:val="0"/>
              <w:wordWrap/>
              <w:spacing w:afterAutospacing="0" w:line="360" w:lineRule="auto"/>
              <w:ind w:right="0"/>
              <w:rPr>
                <w:rFonts w:hint="eastAsia"/>
                <w:color w:val="auto"/>
                <w:highlight w:val="none"/>
              </w:rPr>
            </w:pPr>
            <w:r>
              <w:rPr>
                <w:rFonts w:hint="eastAsia"/>
                <w:color w:val="auto"/>
                <w:highlight w:val="none"/>
              </w:rPr>
              <w:t>3、文明工作，训练有素，言语规范，认真负责。</w:t>
            </w:r>
          </w:p>
          <w:p>
            <w:pPr>
              <w:widowControl w:val="0"/>
              <w:wordWrap/>
              <w:spacing w:afterAutospacing="0" w:line="360" w:lineRule="auto"/>
              <w:ind w:right="0"/>
              <w:rPr>
                <w:rFonts w:hint="eastAsia"/>
                <w:color w:val="auto"/>
                <w:highlight w:val="none"/>
              </w:rPr>
            </w:pPr>
            <w:r>
              <w:rPr>
                <w:rFonts w:hint="eastAsia"/>
                <w:color w:val="auto"/>
                <w:highlight w:val="none"/>
              </w:rPr>
              <w:t>（二）人员设置需求：</w:t>
            </w:r>
          </w:p>
          <w:p>
            <w:pPr>
              <w:widowControl w:val="0"/>
              <w:wordWrap/>
              <w:spacing w:afterAutospacing="0" w:line="360" w:lineRule="auto"/>
              <w:ind w:right="0"/>
              <w:rPr>
                <w:rFonts w:hint="eastAsia"/>
                <w:color w:val="auto"/>
                <w:highlight w:val="none"/>
              </w:rPr>
            </w:pPr>
            <w:r>
              <w:rPr>
                <w:rFonts w:hint="eastAsia"/>
                <w:color w:val="auto"/>
                <w:highlight w:val="none"/>
              </w:rPr>
              <w:t>保洁员不少于6人</w:t>
            </w:r>
            <w:r>
              <w:rPr>
                <w:rFonts w:hint="eastAsia"/>
                <w:color w:val="auto"/>
                <w:highlight w:val="none"/>
                <w:lang w:val="en-US" w:eastAsia="zh-CN"/>
              </w:rPr>
              <w:t>。</w:t>
            </w:r>
          </w:p>
          <w:p>
            <w:pPr>
              <w:widowControl w:val="0"/>
              <w:wordWrap/>
              <w:spacing w:afterAutospacing="0" w:line="360" w:lineRule="auto"/>
              <w:ind w:right="0"/>
              <w:rPr>
                <w:rFonts w:hint="eastAsia"/>
                <w:color w:val="auto"/>
                <w:highlight w:val="none"/>
              </w:rPr>
            </w:pPr>
            <w:r>
              <w:rPr>
                <w:rFonts w:hint="eastAsia"/>
                <w:color w:val="auto"/>
                <w:highlight w:val="none"/>
              </w:rPr>
              <w:t>（三）保洁服务内容及要求：</w:t>
            </w:r>
          </w:p>
          <w:p>
            <w:pPr>
              <w:widowControl w:val="0"/>
              <w:wordWrap/>
              <w:spacing w:afterAutospacing="0" w:line="360" w:lineRule="auto"/>
              <w:ind w:right="0"/>
              <w:rPr>
                <w:rFonts w:hint="eastAsia"/>
                <w:color w:val="auto"/>
                <w:highlight w:val="none"/>
              </w:rPr>
            </w:pPr>
            <w:r>
              <w:rPr>
                <w:rFonts w:hint="eastAsia"/>
                <w:color w:val="auto"/>
                <w:highlight w:val="none"/>
              </w:rPr>
              <w:t>1、服务内容： 完成本物业区域内的楼梯、大厅、走廊、屋顶天台、吊顶、平台、</w:t>
            </w:r>
            <w:r>
              <w:rPr>
                <w:rFonts w:hint="eastAsia"/>
                <w:color w:val="auto"/>
                <w:highlight w:val="none"/>
                <w:lang w:val="en-US" w:eastAsia="zh-CN"/>
              </w:rPr>
              <w:t>雨棚、</w:t>
            </w:r>
            <w:r>
              <w:rPr>
                <w:rFonts w:hint="eastAsia"/>
                <w:color w:val="auto"/>
                <w:highlight w:val="none"/>
              </w:rPr>
              <w:t>卫生间、茶水间、花盆、会议室、接待室、办公区域及单位部分办公室、公共活动场所的台（地）面、明沟、墙面、门、窗、灯具、果壳箱</w:t>
            </w:r>
            <w:r>
              <w:rPr>
                <w:rFonts w:hint="eastAsia"/>
                <w:color w:val="auto"/>
                <w:highlight w:val="none"/>
                <w:lang w:eastAsia="zh-CN"/>
              </w:rPr>
              <w:t>、</w:t>
            </w:r>
            <w:r>
              <w:rPr>
                <w:rFonts w:hint="eastAsia"/>
                <w:color w:val="auto"/>
                <w:highlight w:val="none"/>
                <w:lang w:val="en-US" w:eastAsia="zh-CN"/>
              </w:rPr>
              <w:t>电器设备</w:t>
            </w:r>
            <w:r>
              <w:rPr>
                <w:rFonts w:hint="eastAsia"/>
                <w:color w:val="auto"/>
                <w:highlight w:val="none"/>
              </w:rPr>
              <w:t>等设施和器皿，楼宇外墙等所有公共部位设施，道路、园林、停车场（库）、垃圾房等所有公共场地及设施和</w:t>
            </w:r>
            <w:r>
              <w:rPr>
                <w:rFonts w:hint="eastAsia"/>
                <w:color w:val="auto"/>
                <w:highlight w:val="none"/>
                <w:lang w:eastAsia="zh-CN"/>
              </w:rPr>
              <w:t>“</w:t>
            </w:r>
            <w:r>
              <w:rPr>
                <w:rFonts w:hint="eastAsia"/>
                <w:color w:val="auto"/>
                <w:highlight w:val="none"/>
              </w:rPr>
              <w:t>门前三包</w:t>
            </w:r>
            <w:r>
              <w:rPr>
                <w:rFonts w:hint="eastAsia"/>
                <w:color w:val="auto"/>
                <w:highlight w:val="none"/>
                <w:lang w:eastAsia="zh-CN"/>
              </w:rPr>
              <w:t>”</w:t>
            </w:r>
            <w:r>
              <w:rPr>
                <w:rFonts w:hint="eastAsia"/>
                <w:color w:val="auto"/>
                <w:highlight w:val="none"/>
              </w:rPr>
              <w:t>区域的日常保洁保养以及</w:t>
            </w:r>
            <w:r>
              <w:rPr>
                <w:rFonts w:hint="eastAsia"/>
                <w:color w:val="auto"/>
                <w:highlight w:val="none"/>
                <w:lang w:val="en-US" w:eastAsia="zh-CN"/>
              </w:rPr>
              <w:t>各类</w:t>
            </w:r>
            <w:r>
              <w:rPr>
                <w:rFonts w:hint="eastAsia"/>
                <w:color w:val="auto"/>
                <w:highlight w:val="none"/>
              </w:rPr>
              <w:t>垃圾、废弃物清理</w:t>
            </w:r>
            <w:r>
              <w:rPr>
                <w:rFonts w:hint="eastAsia"/>
                <w:color w:val="auto"/>
                <w:highlight w:val="none"/>
                <w:lang w:val="en-US" w:eastAsia="zh-CN"/>
              </w:rPr>
              <w:t>清运</w:t>
            </w:r>
            <w:r>
              <w:rPr>
                <w:rFonts w:hint="eastAsia"/>
                <w:color w:val="auto"/>
                <w:highlight w:val="none"/>
              </w:rPr>
              <w:t>等所有环境卫生保洁</w:t>
            </w:r>
            <w:r>
              <w:rPr>
                <w:rFonts w:hint="eastAsia"/>
                <w:color w:val="auto"/>
                <w:highlight w:val="none"/>
                <w:lang w:val="en-US" w:eastAsia="zh-CN"/>
              </w:rPr>
              <w:t>与垃圾分类工作</w:t>
            </w:r>
            <w:r>
              <w:rPr>
                <w:rFonts w:hint="eastAsia"/>
                <w:color w:val="auto"/>
                <w:highlight w:val="none"/>
              </w:rPr>
              <w:t>。具体如下：</w:t>
            </w:r>
          </w:p>
          <w:p>
            <w:pPr>
              <w:widowControl w:val="0"/>
              <w:wordWrap/>
              <w:spacing w:afterAutospacing="0" w:line="360" w:lineRule="auto"/>
              <w:ind w:right="0"/>
              <w:rPr>
                <w:rFonts w:hint="eastAsia"/>
                <w:color w:val="auto"/>
                <w:highlight w:val="none"/>
              </w:rPr>
            </w:pPr>
            <w:r>
              <w:rPr>
                <w:rFonts w:hint="eastAsia"/>
                <w:color w:val="auto"/>
                <w:highlight w:val="none"/>
                <w:lang w:val="en-US" w:eastAsia="zh-CN"/>
              </w:rPr>
              <w:t>1.1大楼内外</w:t>
            </w:r>
            <w:r>
              <w:rPr>
                <w:rFonts w:hint="eastAsia"/>
                <w:color w:val="auto"/>
                <w:highlight w:val="none"/>
              </w:rPr>
              <w:t>公共场所日常服务内容：</w:t>
            </w:r>
          </w:p>
          <w:p>
            <w:pPr>
              <w:widowControl w:val="0"/>
              <w:wordWrap/>
              <w:spacing w:afterAutospacing="0" w:line="360" w:lineRule="auto"/>
              <w:ind w:right="0"/>
              <w:rPr>
                <w:rFonts w:hint="default"/>
                <w:color w:val="auto"/>
                <w:highlight w:val="none"/>
                <w:lang w:val="en-US" w:eastAsia="zh-CN"/>
              </w:rPr>
            </w:pPr>
            <w:r>
              <w:rPr>
                <w:rFonts w:hint="eastAsia"/>
                <w:color w:val="auto"/>
                <w:highlight w:val="none"/>
                <w:lang w:val="en-US" w:eastAsia="zh-CN"/>
              </w:rPr>
              <w:t>1.1.1做好绿化带、沥青路面、</w:t>
            </w:r>
            <w:r>
              <w:rPr>
                <w:rFonts w:hint="eastAsia"/>
                <w:color w:val="auto"/>
                <w:highlight w:val="none"/>
              </w:rPr>
              <w:t>水泥地面、</w:t>
            </w:r>
            <w:r>
              <w:rPr>
                <w:rFonts w:hint="eastAsia"/>
                <w:color w:val="auto"/>
                <w:highlight w:val="none"/>
                <w:lang w:val="en-US" w:eastAsia="zh-CN"/>
              </w:rPr>
              <w:t>环氧地坪地面、</w:t>
            </w:r>
            <w:r>
              <w:rPr>
                <w:rFonts w:hint="eastAsia"/>
                <w:color w:val="auto"/>
                <w:highlight w:val="none"/>
              </w:rPr>
              <w:t>石材地面、</w:t>
            </w:r>
            <w:r>
              <w:rPr>
                <w:rFonts w:hint="eastAsia"/>
                <w:color w:val="auto"/>
                <w:highlight w:val="none"/>
                <w:lang w:val="en-US" w:eastAsia="zh-CN"/>
              </w:rPr>
              <w:t>雨棚、</w:t>
            </w:r>
            <w:r>
              <w:rPr>
                <w:rFonts w:hint="eastAsia"/>
                <w:color w:val="auto"/>
                <w:highlight w:val="none"/>
              </w:rPr>
              <w:t>扶手、门窗玻璃、门及门窗框及有关附体，沙发、桌子、各类宣传牌、</w:t>
            </w:r>
            <w:r>
              <w:rPr>
                <w:rFonts w:hint="eastAsia"/>
                <w:color w:val="auto"/>
                <w:highlight w:val="none"/>
                <w:lang w:val="en-US" w:eastAsia="zh-CN"/>
              </w:rPr>
              <w:t>展台、展柜、展板、</w:t>
            </w:r>
            <w:r>
              <w:rPr>
                <w:rFonts w:hint="eastAsia"/>
                <w:color w:val="auto"/>
                <w:highlight w:val="none"/>
              </w:rPr>
              <w:t>橱窗及有关附体，天花板、栏杆、消防楼梯区域等</w:t>
            </w:r>
            <w:r>
              <w:rPr>
                <w:rFonts w:hint="eastAsia"/>
                <w:color w:val="auto"/>
                <w:highlight w:val="none"/>
                <w:lang w:val="en-US" w:eastAsia="zh-CN"/>
              </w:rPr>
              <w:t>的清理清洁工作</w:t>
            </w:r>
            <w:r>
              <w:rPr>
                <w:rFonts w:hint="eastAsia"/>
                <w:color w:val="auto"/>
                <w:highlight w:val="none"/>
              </w:rPr>
              <w:t>，楼道地面、楼梯每</w:t>
            </w:r>
            <w:r>
              <w:rPr>
                <w:rFonts w:hint="eastAsia"/>
                <w:color w:val="auto"/>
                <w:highlight w:val="none"/>
                <w:lang w:val="en-US" w:eastAsia="zh-CN"/>
              </w:rPr>
              <w:t>天</w:t>
            </w:r>
            <w:r>
              <w:rPr>
                <w:rFonts w:hint="eastAsia"/>
                <w:color w:val="auto"/>
                <w:highlight w:val="none"/>
              </w:rPr>
              <w:t>至少拖洗一次，扶手、门每日至少擦抹一次，天花板、公共楼道灯、会议室吊灯：每季至少除尘一次，做到巡回保洁，及时清除各种垃圾等杂物，无积灰、印迹、污渍。</w:t>
            </w:r>
            <w:r>
              <w:rPr>
                <w:rFonts w:hint="eastAsia"/>
                <w:color w:val="auto"/>
                <w:highlight w:val="none"/>
                <w:lang w:val="en-US" w:eastAsia="zh-CN"/>
              </w:rPr>
              <w:t>室外各处雨棚每月清洗一次，外墙门窗每月清洁一次，</w:t>
            </w:r>
            <w:r>
              <w:rPr>
                <w:rFonts w:hint="eastAsia"/>
                <w:color w:val="auto"/>
                <w:highlight w:val="none"/>
                <w:lang w:eastAsia="zh-CN"/>
              </w:rPr>
              <w:t>外墙每年清洗一次。</w:t>
            </w:r>
            <w:r>
              <w:rPr>
                <w:rFonts w:hint="eastAsia"/>
                <w:color w:val="auto"/>
                <w:highlight w:val="none"/>
                <w:lang w:val="en-US" w:eastAsia="zh-CN"/>
              </w:rPr>
              <w:t>室外垃圾房、快递亭、非机动车停车棚每天清洁一次。</w:t>
            </w:r>
          </w:p>
          <w:p>
            <w:pPr>
              <w:widowControl w:val="0"/>
              <w:wordWrap/>
              <w:spacing w:afterAutospacing="0" w:line="360" w:lineRule="auto"/>
              <w:ind w:right="0"/>
              <w:rPr>
                <w:rFonts w:hint="eastAsia"/>
                <w:color w:val="auto"/>
                <w:highlight w:val="none"/>
              </w:rPr>
            </w:pPr>
            <w:r>
              <w:rPr>
                <w:rFonts w:hint="eastAsia"/>
                <w:color w:val="auto"/>
                <w:highlight w:val="none"/>
                <w:lang w:val="en-US" w:eastAsia="zh-CN"/>
              </w:rPr>
              <w:t>1.1.2</w:t>
            </w:r>
            <w:r>
              <w:rPr>
                <w:rFonts w:hint="eastAsia"/>
                <w:color w:val="auto"/>
                <w:highlight w:val="none"/>
                <w:lang w:eastAsia="zh-CN"/>
              </w:rPr>
              <w:t>大楼室内</w:t>
            </w:r>
            <w:r>
              <w:rPr>
                <w:rFonts w:hint="eastAsia"/>
                <w:color w:val="auto"/>
                <w:highlight w:val="none"/>
              </w:rPr>
              <w:t>保洁服务内容：</w:t>
            </w:r>
            <w:r>
              <w:rPr>
                <w:rFonts w:hint="eastAsia"/>
                <w:color w:val="auto"/>
                <w:highlight w:val="none"/>
                <w:lang w:val="en-US" w:eastAsia="zh-CN"/>
              </w:rPr>
              <w:t>室内外</w:t>
            </w:r>
            <w:r>
              <w:rPr>
                <w:rFonts w:hint="eastAsia"/>
                <w:color w:val="auto"/>
                <w:highlight w:val="none"/>
              </w:rPr>
              <w:t>地面、大厅墙面、天花板</w:t>
            </w:r>
            <w:r>
              <w:rPr>
                <w:rFonts w:hint="eastAsia"/>
                <w:color w:val="auto"/>
                <w:highlight w:val="none"/>
                <w:lang w:val="en-US" w:eastAsia="zh-CN"/>
              </w:rPr>
              <w:t>顶棚</w:t>
            </w:r>
            <w:r>
              <w:rPr>
                <w:rFonts w:hint="eastAsia"/>
                <w:color w:val="auto"/>
                <w:highlight w:val="none"/>
              </w:rPr>
              <w:t>、大厅、门窗玻璃、门及门窗框、</w:t>
            </w:r>
            <w:r>
              <w:rPr>
                <w:rFonts w:hint="eastAsia"/>
                <w:color w:val="auto"/>
                <w:highlight w:val="none"/>
                <w:lang w:val="en-US" w:eastAsia="zh-CN"/>
              </w:rPr>
              <w:t>门禁玻璃门、</w:t>
            </w:r>
            <w:r>
              <w:rPr>
                <w:rFonts w:hint="eastAsia"/>
                <w:color w:val="auto"/>
                <w:highlight w:val="none"/>
              </w:rPr>
              <w:t>墙壁附体，</w:t>
            </w:r>
            <w:r>
              <w:rPr>
                <w:rFonts w:hint="eastAsia"/>
                <w:color w:val="auto"/>
                <w:highlight w:val="none"/>
                <w:lang w:val="en-US" w:eastAsia="zh-CN"/>
              </w:rPr>
              <w:t>设备间、</w:t>
            </w:r>
            <w:r>
              <w:rPr>
                <w:rFonts w:hint="eastAsia"/>
                <w:color w:val="auto"/>
                <w:highlight w:val="none"/>
              </w:rPr>
              <w:t>灯具、音响、垃圾桶等公用设施表面及卫生间，办公室内储物柜和桌椅表面等严格按要求做好清洁工作，无积灰、印迹、污渍。卫生间每天至少拖洗一次，保持地面清洁、无杂物、无积水、无毛发、无异味、便池、水池下水道要畅通。配备洗手液、卫生纸、擦手纸等相关保洁耗材，</w:t>
            </w:r>
            <w:r>
              <w:rPr>
                <w:rFonts w:hint="eastAsia"/>
                <w:color w:val="auto"/>
                <w:highlight w:val="none"/>
                <w:lang w:eastAsia="zh-CN"/>
              </w:rPr>
              <w:t>所需费用由中标单位承担。</w:t>
            </w:r>
            <w:r>
              <w:rPr>
                <w:rFonts w:hint="eastAsia"/>
                <w:color w:val="auto"/>
                <w:highlight w:val="none"/>
              </w:rPr>
              <w:t>每日检查，发现用完及时补充，有破损的及时更换，确保运作正常；瓷砖：2米以下每日擦抹不少于一次；2米以上每月清洁不少于一次，无明显积灰、水渍；</w:t>
            </w:r>
            <w:r>
              <w:rPr>
                <w:rFonts w:hint="eastAsia"/>
                <w:color w:val="auto"/>
                <w:highlight w:val="none"/>
                <w:lang w:val="en-US" w:eastAsia="zh-CN"/>
              </w:rPr>
              <w:t>做好</w:t>
            </w:r>
            <w:r>
              <w:rPr>
                <w:rFonts w:hint="eastAsia"/>
                <w:color w:val="auto"/>
                <w:highlight w:val="none"/>
                <w:lang w:eastAsia="zh-CN"/>
              </w:rPr>
              <w:t>大楼</w:t>
            </w:r>
            <w:r>
              <w:rPr>
                <w:rFonts w:hint="eastAsia"/>
                <w:color w:val="auto"/>
                <w:highlight w:val="none"/>
                <w:lang w:val="en-US" w:eastAsia="zh-CN"/>
              </w:rPr>
              <w:t>展厅和各楼层实验室</w:t>
            </w:r>
            <w:r>
              <w:rPr>
                <w:rFonts w:hint="eastAsia"/>
                <w:color w:val="auto"/>
                <w:highlight w:val="none"/>
                <w:lang w:eastAsia="zh-CN"/>
              </w:rPr>
              <w:t>区域的</w:t>
            </w:r>
            <w:r>
              <w:rPr>
                <w:rFonts w:hint="eastAsia"/>
                <w:color w:val="auto"/>
                <w:highlight w:val="none"/>
              </w:rPr>
              <w:t>PVC</w:t>
            </w:r>
            <w:r>
              <w:rPr>
                <w:rFonts w:hint="eastAsia"/>
                <w:color w:val="auto"/>
                <w:highlight w:val="none"/>
                <w:lang w:eastAsia="zh-CN"/>
              </w:rPr>
              <w:t>地板</w:t>
            </w:r>
            <w:r>
              <w:rPr>
                <w:rFonts w:hint="eastAsia"/>
                <w:color w:val="auto"/>
                <w:highlight w:val="none"/>
              </w:rPr>
              <w:t>以及</w:t>
            </w:r>
            <w:r>
              <w:rPr>
                <w:rFonts w:hint="eastAsia"/>
                <w:color w:val="auto"/>
                <w:highlight w:val="none"/>
                <w:lang w:val="en-US" w:eastAsia="zh-CN"/>
              </w:rPr>
              <w:t>抛光砖</w:t>
            </w:r>
            <w:r>
              <w:rPr>
                <w:rFonts w:hint="eastAsia"/>
                <w:color w:val="auto"/>
                <w:highlight w:val="none"/>
              </w:rPr>
              <w:t>地面的</w:t>
            </w:r>
            <w:r>
              <w:rPr>
                <w:rFonts w:hint="eastAsia"/>
                <w:color w:val="auto"/>
                <w:highlight w:val="none"/>
                <w:lang w:val="en-US" w:eastAsia="zh-CN"/>
              </w:rPr>
              <w:t>保养</w:t>
            </w:r>
            <w:r>
              <w:rPr>
                <w:rFonts w:hint="eastAsia"/>
                <w:color w:val="auto"/>
                <w:highlight w:val="none"/>
              </w:rPr>
              <w:t>护理，包括起蜡落蜡，刷洗补蜡，喷磨和抛光等</w:t>
            </w:r>
            <w:r>
              <w:rPr>
                <w:rFonts w:hint="eastAsia"/>
                <w:color w:val="auto"/>
                <w:highlight w:val="none"/>
                <w:lang w:val="en-US" w:eastAsia="zh-CN"/>
              </w:rPr>
              <w:t>标准化养护</w:t>
            </w:r>
            <w:r>
              <w:rPr>
                <w:rFonts w:hint="eastAsia"/>
                <w:color w:val="auto"/>
                <w:highlight w:val="none"/>
              </w:rPr>
              <w:t>，</w:t>
            </w:r>
            <w:r>
              <w:rPr>
                <w:rFonts w:hint="eastAsia"/>
                <w:color w:val="auto"/>
                <w:highlight w:val="none"/>
                <w:lang w:val="en-US" w:eastAsia="zh-CN"/>
              </w:rPr>
              <w:t>每季度定期养护一次，</w:t>
            </w:r>
            <w:r>
              <w:rPr>
                <w:rFonts w:hint="eastAsia"/>
                <w:color w:val="auto"/>
                <w:highlight w:val="none"/>
                <w:lang w:val="zh-CN"/>
              </w:rPr>
              <w:t>一年</w:t>
            </w:r>
            <w:r>
              <w:rPr>
                <w:rFonts w:hint="eastAsia"/>
                <w:color w:val="auto"/>
                <w:highlight w:val="none"/>
                <w:lang w:val="en-US" w:eastAsia="zh-CN"/>
              </w:rPr>
              <w:t>内</w:t>
            </w:r>
            <w:r>
              <w:rPr>
                <w:rFonts w:hint="eastAsia"/>
                <w:color w:val="auto"/>
                <w:highlight w:val="none"/>
                <w:lang w:val="zh-CN"/>
              </w:rPr>
              <w:t>标准化养护不少于4次，</w:t>
            </w:r>
            <w:r>
              <w:rPr>
                <w:rFonts w:hint="eastAsia"/>
                <w:color w:val="auto"/>
                <w:highlight w:val="none"/>
                <w:lang w:val="en-US" w:eastAsia="zh-CN"/>
              </w:rPr>
              <w:t>确保</w:t>
            </w:r>
            <w:r>
              <w:rPr>
                <w:rFonts w:hint="eastAsia"/>
                <w:color w:val="auto"/>
                <w:highlight w:val="none"/>
              </w:rPr>
              <w:t>PVC地面的光亮、整洁</w:t>
            </w:r>
            <w:r>
              <w:rPr>
                <w:rFonts w:hint="eastAsia"/>
                <w:color w:val="auto"/>
                <w:highlight w:val="none"/>
                <w:lang w:val="zh-CN"/>
              </w:rPr>
              <w:t>。</w:t>
            </w:r>
            <w:r>
              <w:rPr>
                <w:rFonts w:hint="eastAsia"/>
                <w:color w:val="auto"/>
                <w:highlight w:val="none"/>
              </w:rPr>
              <w:t>暂时空置的房间每周进行一次卫生保洁，确保地面、桌面、玻璃面整洁干净。</w:t>
            </w:r>
          </w:p>
          <w:p>
            <w:pPr>
              <w:widowControl w:val="0"/>
              <w:wordWrap/>
              <w:spacing w:afterAutospacing="0" w:line="360" w:lineRule="auto"/>
              <w:ind w:right="0"/>
              <w:rPr>
                <w:rFonts w:hint="eastAsia"/>
                <w:color w:val="auto"/>
                <w:highlight w:val="none"/>
              </w:rPr>
            </w:pPr>
            <w:r>
              <w:rPr>
                <w:rFonts w:hint="eastAsia"/>
                <w:color w:val="auto"/>
                <w:highlight w:val="none"/>
                <w:lang w:val="en-US" w:eastAsia="zh-CN"/>
              </w:rPr>
              <w:t>1.1.3顶棚等</w:t>
            </w:r>
            <w:r>
              <w:rPr>
                <w:rFonts w:hint="eastAsia"/>
                <w:color w:val="auto"/>
                <w:highlight w:val="none"/>
              </w:rPr>
              <w:t>边缘区域服务内容：屋顶屋面、沟槽、地面、</w:t>
            </w:r>
            <w:r>
              <w:rPr>
                <w:rFonts w:hint="eastAsia"/>
                <w:color w:val="auto"/>
                <w:highlight w:val="none"/>
                <w:lang w:val="en-US" w:eastAsia="zh-CN"/>
              </w:rPr>
              <w:t>雨棚</w:t>
            </w:r>
            <w:r>
              <w:rPr>
                <w:rFonts w:hint="eastAsia"/>
                <w:color w:val="auto"/>
                <w:highlight w:val="none"/>
              </w:rPr>
              <w:t>及边角区域，各种附体的表面清洁，大厅</w:t>
            </w:r>
            <w:r>
              <w:rPr>
                <w:rFonts w:hint="eastAsia"/>
                <w:color w:val="auto"/>
                <w:highlight w:val="none"/>
                <w:lang w:val="en-US" w:eastAsia="zh-CN"/>
              </w:rPr>
              <w:t>窗户机械开启装置</w:t>
            </w:r>
            <w:r>
              <w:rPr>
                <w:rFonts w:hint="eastAsia"/>
                <w:color w:val="auto"/>
                <w:highlight w:val="none"/>
              </w:rPr>
              <w:t>保持运行正常</w:t>
            </w:r>
            <w:r>
              <w:rPr>
                <w:rFonts w:hint="eastAsia"/>
                <w:color w:val="auto"/>
                <w:highlight w:val="none"/>
                <w:lang w:eastAsia="zh-CN"/>
              </w:rPr>
              <w:t>。如需费用，由中标单位承担</w:t>
            </w:r>
            <w:r>
              <w:rPr>
                <w:rFonts w:hint="eastAsia"/>
                <w:color w:val="auto"/>
                <w:highlight w:val="none"/>
              </w:rPr>
              <w:t>。</w:t>
            </w:r>
          </w:p>
          <w:p>
            <w:pPr>
              <w:widowControl w:val="0"/>
              <w:wordWrap/>
              <w:spacing w:afterAutospacing="0" w:line="360" w:lineRule="auto"/>
              <w:ind w:right="0"/>
              <w:rPr>
                <w:rFonts w:hint="eastAsia"/>
                <w:color w:val="auto"/>
                <w:highlight w:val="none"/>
              </w:rPr>
            </w:pPr>
            <w:r>
              <w:rPr>
                <w:rFonts w:hint="eastAsia"/>
                <w:color w:val="auto"/>
                <w:highlight w:val="none"/>
                <w:lang w:val="en-US" w:eastAsia="zh-CN"/>
              </w:rPr>
              <w:t>1.1.4</w:t>
            </w:r>
            <w:r>
              <w:rPr>
                <w:rFonts w:hint="eastAsia"/>
                <w:color w:val="auto"/>
                <w:highlight w:val="none"/>
              </w:rPr>
              <w:t>水电和设备等设施类服务内容：一般机器表面清洁（有特殊规定的设备除外），</w:t>
            </w:r>
            <w:r>
              <w:rPr>
                <w:rFonts w:hint="eastAsia"/>
                <w:color w:val="auto"/>
                <w:highlight w:val="none"/>
                <w:lang w:val="en-US" w:eastAsia="zh-CN"/>
              </w:rPr>
              <w:t>做好</w:t>
            </w:r>
            <w:r>
              <w:rPr>
                <w:rFonts w:hint="eastAsia"/>
                <w:color w:val="auto"/>
                <w:highlight w:val="none"/>
              </w:rPr>
              <w:t>消防设施、空调的过滤网</w:t>
            </w:r>
            <w:r>
              <w:rPr>
                <w:rFonts w:hint="eastAsia"/>
                <w:color w:val="auto"/>
                <w:highlight w:val="none"/>
                <w:lang w:val="en-US" w:eastAsia="zh-CN"/>
              </w:rPr>
              <w:t>及</w:t>
            </w:r>
            <w:r>
              <w:rPr>
                <w:rFonts w:hint="eastAsia"/>
                <w:color w:val="auto"/>
                <w:highlight w:val="none"/>
              </w:rPr>
              <w:t>外壳洗尘与保洁。开关盒、表箱盖2米以下的每日擦抹不少于一次；2米以上每周不少于一次，无灰尘、污迹。</w:t>
            </w:r>
          </w:p>
          <w:p>
            <w:pPr>
              <w:widowControl w:val="0"/>
              <w:wordWrap/>
              <w:spacing w:afterAutospacing="0" w:line="360" w:lineRule="auto"/>
              <w:ind w:right="0"/>
              <w:rPr>
                <w:rFonts w:hint="eastAsia"/>
                <w:color w:val="auto"/>
                <w:highlight w:val="none"/>
                <w:lang w:eastAsia="zh-CN"/>
              </w:rPr>
            </w:pPr>
            <w:r>
              <w:rPr>
                <w:rFonts w:hint="eastAsia"/>
                <w:color w:val="auto"/>
                <w:highlight w:val="none"/>
                <w:lang w:val="en-US" w:eastAsia="zh-CN"/>
              </w:rPr>
              <w:t>1.1.5</w:t>
            </w:r>
            <w:r>
              <w:rPr>
                <w:rFonts w:hint="eastAsia"/>
                <w:color w:val="auto"/>
                <w:highlight w:val="none"/>
                <w:lang w:eastAsia="zh-CN"/>
              </w:rPr>
              <w:t>玻璃门、地、屏上每日清扫，无污渍、无灰尘及手印，表面光亮色泽一致；地面无污渍、灰尘、水渍及鞋印，洁净光亮、无灰尘及手印，整洁光亮。</w:t>
            </w:r>
          </w:p>
          <w:p>
            <w:pPr>
              <w:widowControl w:val="0"/>
              <w:wordWrap/>
              <w:spacing w:afterAutospacing="0" w:line="360" w:lineRule="auto"/>
              <w:ind w:right="0"/>
              <w:rPr>
                <w:rFonts w:hint="eastAsia"/>
                <w:color w:val="auto"/>
                <w:highlight w:val="none"/>
              </w:rPr>
            </w:pPr>
            <w:r>
              <w:rPr>
                <w:rFonts w:hint="eastAsia"/>
                <w:color w:val="auto"/>
                <w:highlight w:val="none"/>
                <w:lang w:val="en-US" w:eastAsia="zh-CN"/>
              </w:rPr>
              <w:t>1.1.6</w:t>
            </w:r>
            <w:r>
              <w:rPr>
                <w:rFonts w:hint="eastAsia"/>
                <w:color w:val="auto"/>
                <w:highlight w:val="none"/>
              </w:rPr>
              <w:t>不锈钢保洁服务内容：包括所有不锈钢制品、设施、设备，除有明确规定的保洁要求外，至少每二个月用不锈钢油保养一次。哑光不锈钢表面无污渍、无灰尘；镜面不锈钢表面光亮，三米内能清晰映出人影。</w:t>
            </w:r>
          </w:p>
          <w:p>
            <w:pPr>
              <w:widowControl w:val="0"/>
              <w:wordWrap/>
              <w:spacing w:afterAutospacing="0" w:line="360" w:lineRule="auto"/>
              <w:ind w:right="0"/>
              <w:rPr>
                <w:rFonts w:hint="eastAsia"/>
                <w:color w:val="auto"/>
                <w:highlight w:val="none"/>
                <w:lang w:val="en-US" w:eastAsia="zh-CN"/>
              </w:rPr>
            </w:pPr>
            <w:r>
              <w:rPr>
                <w:rFonts w:hint="eastAsia"/>
                <w:color w:val="auto"/>
                <w:highlight w:val="none"/>
                <w:lang w:val="en-US" w:eastAsia="zh-CN"/>
              </w:rPr>
              <w:t>1.1.7蔬菜检测实验室区域物业服务工作特别要求：</w:t>
            </w:r>
          </w:p>
          <w:p>
            <w:pPr>
              <w:widowControl w:val="0"/>
              <w:wordWrap/>
              <w:spacing w:afterAutospacing="0" w:line="360" w:lineRule="auto"/>
              <w:ind w:right="0" w:firstLine="210" w:firstLineChars="100"/>
              <w:rPr>
                <w:rFonts w:hint="eastAsia"/>
                <w:color w:val="auto"/>
                <w:highlight w:val="none"/>
                <w:lang w:val="en-US" w:eastAsia="zh-CN"/>
              </w:rPr>
            </w:pPr>
            <w:r>
              <w:rPr>
                <w:rFonts w:hint="eastAsia"/>
                <w:color w:val="auto"/>
                <w:highlight w:val="none"/>
                <w:lang w:val="en-US" w:eastAsia="zh-CN"/>
              </w:rPr>
              <w:t>一楼、二楼区域卫生保洁工作要求：①一楼区域要求固定保洁人员，名字、照片上墙。公开周末及节假日值班物业经理名单方便遇事联系，处理临时交办任务。②一楼、二楼楼道要求最少一日两拖，上午9点一次，下午2点一次。楼道内墙上的开关、门（两米以下部分）等每天清洁一次。楼道、卫生间最少一天两次巡查保洁，中午下班前一次、下午下班前一次，保持地面台面干净。③制定每月清扫计划，每天清洁部分区域，确保一楼、二楼所有门窗（包括走廊窗户）、房顶及死角在一个月内全覆盖清洁一次。实验室内的窗户事先跟实验室负责人预约好，实验室定人配合将受影响仪器遮盖好，或者陪同。打扫工具和遮盖布（要保持干净）由物业提供。</w:t>
            </w:r>
          </w:p>
          <w:p>
            <w:pPr>
              <w:pStyle w:val="13"/>
              <w:spacing w:line="360" w:lineRule="auto"/>
              <w:ind w:firstLine="210" w:firstLineChars="100"/>
              <w:rPr>
                <w:rFonts w:hint="eastAsia"/>
                <w:color w:val="auto"/>
                <w:highlight w:val="none"/>
                <w:lang w:val="en-US" w:eastAsia="zh-CN"/>
              </w:rPr>
            </w:pPr>
            <w:r>
              <w:rPr>
                <w:rFonts w:hint="eastAsia"/>
                <w:color w:val="auto"/>
                <w:highlight w:val="none"/>
                <w:lang w:val="en-US" w:eastAsia="zh-CN"/>
              </w:rPr>
              <w:t>定性样品室（116室）保洁工作要求：每天由当班组将需要处理的样品筐放置到指定地点。由当班的两位保洁进行样品和塑料袋的垃圾分类，并投入相应垃圾桶。将当天处理的样品筐清洗并擦干后放到指定地点。样品处理完毕后要将样品架擦干净，地面拖干净（包括样品架下面）。全过程定性组指定人员陪同，完成后关闭样品室的门，平时不可随意进出。特别强调：严禁物业人员（包括保洁、保安）私自处理检毕样品，发现作扣分处理。</w:t>
            </w:r>
          </w:p>
          <w:p>
            <w:pPr>
              <w:widowControl w:val="0"/>
              <w:wordWrap/>
              <w:spacing w:afterAutospacing="0" w:line="360" w:lineRule="auto"/>
              <w:ind w:right="0"/>
              <w:rPr>
                <w:rFonts w:hint="eastAsia"/>
                <w:color w:val="auto"/>
                <w:highlight w:val="none"/>
              </w:rPr>
            </w:pPr>
            <w:r>
              <w:rPr>
                <w:rFonts w:hint="eastAsia"/>
                <w:color w:val="auto"/>
                <w:highlight w:val="none"/>
                <w:lang w:val="en-US" w:eastAsia="zh-CN"/>
              </w:rPr>
              <w:t>1.2</w:t>
            </w:r>
            <w:r>
              <w:rPr>
                <w:rFonts w:hint="eastAsia"/>
                <w:color w:val="auto"/>
                <w:highlight w:val="none"/>
              </w:rPr>
              <w:t>窗帘服务内容：保持窗帘表面清洁，普通窗帘根据窗帘清洁情况定时拆装清洗，布质窗帘一年清洗不少于一次。</w:t>
            </w:r>
          </w:p>
          <w:p>
            <w:pPr>
              <w:widowControl w:val="0"/>
              <w:wordWrap/>
              <w:spacing w:afterAutospacing="0" w:line="360" w:lineRule="auto"/>
              <w:ind w:right="0"/>
              <w:rPr>
                <w:rFonts w:hint="eastAsia"/>
                <w:color w:val="auto"/>
                <w:highlight w:val="none"/>
              </w:rPr>
            </w:pPr>
            <w:r>
              <w:rPr>
                <w:rFonts w:hint="eastAsia"/>
                <w:color w:val="auto"/>
                <w:highlight w:val="none"/>
                <w:lang w:val="en-US" w:eastAsia="zh-CN"/>
              </w:rPr>
              <w:t>1.3</w:t>
            </w:r>
            <w:r>
              <w:rPr>
                <w:rFonts w:hint="eastAsia"/>
                <w:color w:val="auto"/>
                <w:highlight w:val="none"/>
              </w:rPr>
              <w:t>垃圾清运服务内容：垃圾箱、筒的垃圾存量不超过上缘，垃圾不在筒箱内过夜。</w:t>
            </w:r>
            <w:r>
              <w:rPr>
                <w:rFonts w:hint="eastAsia"/>
                <w:color w:val="auto"/>
                <w:highlight w:val="none"/>
                <w:lang w:val="en-US" w:eastAsia="zh-CN"/>
              </w:rPr>
              <w:t>垃圾分类收置房内</w:t>
            </w:r>
            <w:r>
              <w:rPr>
                <w:rFonts w:hint="eastAsia"/>
                <w:color w:val="auto"/>
                <w:highlight w:val="none"/>
              </w:rPr>
              <w:t>工具摆放整齐，垃圾存量不超过三分之二且做到日产日清，定期清洗</w:t>
            </w:r>
            <w:r>
              <w:rPr>
                <w:rFonts w:hint="eastAsia"/>
                <w:color w:val="auto"/>
                <w:highlight w:val="none"/>
                <w:lang w:val="en-US" w:eastAsia="zh-CN"/>
              </w:rPr>
              <w:t>垃圾房</w:t>
            </w:r>
            <w:r>
              <w:rPr>
                <w:rFonts w:hint="eastAsia"/>
                <w:color w:val="auto"/>
                <w:highlight w:val="none"/>
              </w:rPr>
              <w:t>，每周消毒一次，无明显积水，无蚊蝇飞舞。垃圾清运工具</w:t>
            </w:r>
            <w:r>
              <w:rPr>
                <w:rFonts w:hint="eastAsia"/>
                <w:color w:val="auto"/>
                <w:highlight w:val="none"/>
                <w:lang w:val="en-US" w:eastAsia="zh-CN"/>
              </w:rPr>
              <w:t>和垃圾桶</w:t>
            </w:r>
            <w:r>
              <w:rPr>
                <w:rFonts w:hint="eastAsia"/>
                <w:color w:val="auto"/>
                <w:highlight w:val="none"/>
              </w:rPr>
              <w:t>应保持清洁无破损，清运过程中不得产生二次污染。各类垃圾</w:t>
            </w:r>
            <w:r>
              <w:rPr>
                <w:rFonts w:hint="eastAsia"/>
                <w:color w:val="auto"/>
                <w:highlight w:val="none"/>
                <w:lang w:val="en-US" w:eastAsia="zh-CN"/>
              </w:rPr>
              <w:t>要</w:t>
            </w:r>
            <w:r>
              <w:rPr>
                <w:rFonts w:hint="eastAsia"/>
                <w:color w:val="auto"/>
                <w:highlight w:val="none"/>
              </w:rPr>
              <w:t>按有关要求做好垃圾分类工作</w:t>
            </w:r>
            <w:r>
              <w:rPr>
                <w:rFonts w:hint="eastAsia"/>
                <w:color w:val="auto"/>
                <w:highlight w:val="none"/>
                <w:lang w:eastAsia="zh-CN"/>
              </w:rPr>
              <w:t>，</w:t>
            </w:r>
            <w:r>
              <w:rPr>
                <w:rFonts w:hint="eastAsia"/>
                <w:color w:val="auto"/>
                <w:highlight w:val="none"/>
                <w:lang w:val="en-US" w:eastAsia="zh-CN"/>
              </w:rPr>
              <w:t>并集中收置</w:t>
            </w:r>
            <w:r>
              <w:rPr>
                <w:rFonts w:hint="eastAsia"/>
                <w:color w:val="auto"/>
                <w:highlight w:val="none"/>
              </w:rPr>
              <w:t>到</w:t>
            </w:r>
            <w:r>
              <w:rPr>
                <w:rFonts w:hint="eastAsia"/>
                <w:color w:val="auto"/>
                <w:highlight w:val="none"/>
                <w:lang w:val="en-US" w:eastAsia="zh-CN"/>
              </w:rPr>
              <w:t>垃圾分类收置房内</w:t>
            </w:r>
            <w:r>
              <w:rPr>
                <w:rFonts w:hint="eastAsia"/>
                <w:color w:val="auto"/>
                <w:highlight w:val="none"/>
              </w:rPr>
              <w:t>，再将垃圾</w:t>
            </w:r>
            <w:r>
              <w:rPr>
                <w:rFonts w:hint="eastAsia"/>
                <w:color w:val="auto"/>
                <w:highlight w:val="none"/>
                <w:lang w:val="en-US" w:eastAsia="zh-CN"/>
              </w:rPr>
              <w:t>定时</w:t>
            </w:r>
            <w:r>
              <w:rPr>
                <w:rFonts w:hint="eastAsia"/>
                <w:color w:val="auto"/>
                <w:highlight w:val="none"/>
              </w:rPr>
              <w:t>运</w:t>
            </w:r>
            <w:r>
              <w:rPr>
                <w:rFonts w:hint="eastAsia"/>
                <w:color w:val="auto"/>
                <w:highlight w:val="none"/>
                <w:lang w:val="en-US" w:eastAsia="zh-CN"/>
              </w:rPr>
              <w:t>送</w:t>
            </w:r>
            <w:r>
              <w:rPr>
                <w:rFonts w:hint="eastAsia"/>
                <w:color w:val="auto"/>
                <w:highlight w:val="none"/>
              </w:rPr>
              <w:t>到垃圾转运站，其中公共区、卫生间无堆积垃圾。化粪池、污水池</w:t>
            </w:r>
            <w:r>
              <w:rPr>
                <w:rFonts w:hint="eastAsia"/>
                <w:color w:val="auto"/>
                <w:highlight w:val="none"/>
                <w:lang w:eastAsia="zh-CN"/>
              </w:rPr>
              <w:t>、</w:t>
            </w:r>
            <w:r>
              <w:rPr>
                <w:rFonts w:hint="eastAsia"/>
                <w:color w:val="auto"/>
                <w:highlight w:val="none"/>
                <w:lang w:val="en-US" w:eastAsia="zh-CN"/>
              </w:rPr>
              <w:t>隔油池、污水管网要定期检查、</w:t>
            </w:r>
            <w:r>
              <w:rPr>
                <w:rFonts w:hint="eastAsia"/>
                <w:color w:val="auto"/>
                <w:highlight w:val="none"/>
              </w:rPr>
              <w:t>及时清理</w:t>
            </w:r>
            <w:r>
              <w:rPr>
                <w:rFonts w:hint="eastAsia"/>
                <w:color w:val="auto"/>
                <w:highlight w:val="none"/>
                <w:lang w:val="en-US" w:eastAsia="zh-CN"/>
              </w:rPr>
              <w:t>清掏</w:t>
            </w:r>
            <w:r>
              <w:rPr>
                <w:rFonts w:hint="eastAsia"/>
                <w:color w:val="auto"/>
                <w:highlight w:val="none"/>
              </w:rPr>
              <w:t>，</w:t>
            </w:r>
            <w:r>
              <w:rPr>
                <w:rFonts w:hint="eastAsia"/>
                <w:color w:val="auto"/>
                <w:highlight w:val="none"/>
                <w:lang w:val="en-US" w:eastAsia="zh-CN"/>
              </w:rPr>
              <w:t>防止满溢后固体污物流入管道，避免堵塞管道，</w:t>
            </w:r>
            <w:r>
              <w:rPr>
                <w:rFonts w:hint="eastAsia"/>
                <w:color w:val="auto"/>
                <w:highlight w:val="none"/>
              </w:rPr>
              <w:t>确保排放指标正常。</w:t>
            </w:r>
          </w:p>
          <w:p>
            <w:pPr>
              <w:widowControl w:val="0"/>
              <w:wordWrap/>
              <w:spacing w:afterAutospacing="0" w:line="360" w:lineRule="auto"/>
              <w:ind w:right="0"/>
              <w:rPr>
                <w:rFonts w:hint="eastAsia"/>
                <w:color w:val="auto"/>
                <w:highlight w:val="none"/>
              </w:rPr>
            </w:pPr>
            <w:r>
              <w:rPr>
                <w:rFonts w:hint="eastAsia"/>
                <w:color w:val="auto"/>
                <w:highlight w:val="none"/>
              </w:rPr>
              <w:t>2、服务质量标准：</w:t>
            </w:r>
          </w:p>
          <w:p>
            <w:pPr>
              <w:widowControl w:val="0"/>
              <w:wordWrap/>
              <w:spacing w:afterAutospacing="0" w:line="360" w:lineRule="auto"/>
              <w:ind w:right="0"/>
              <w:rPr>
                <w:rFonts w:hint="eastAsia"/>
                <w:color w:val="auto"/>
                <w:highlight w:val="none"/>
              </w:rPr>
            </w:pPr>
            <w:r>
              <w:rPr>
                <w:rFonts w:hint="eastAsia"/>
                <w:color w:val="auto"/>
                <w:highlight w:val="none"/>
                <w:lang w:val="en-US" w:eastAsia="zh-CN"/>
              </w:rPr>
              <w:t>大楼</w:t>
            </w:r>
            <w:r>
              <w:rPr>
                <w:rFonts w:hint="eastAsia"/>
                <w:color w:val="auto"/>
                <w:highlight w:val="none"/>
              </w:rPr>
              <w:t>围墙内的</w:t>
            </w:r>
            <w:r>
              <w:rPr>
                <w:rFonts w:hint="eastAsia"/>
                <w:color w:val="auto"/>
                <w:highlight w:val="none"/>
                <w:lang w:val="en-US" w:eastAsia="zh-CN"/>
              </w:rPr>
              <w:t>场地、</w:t>
            </w:r>
            <w:r>
              <w:rPr>
                <w:rFonts w:hint="eastAsia"/>
                <w:color w:val="auto"/>
                <w:highlight w:val="none"/>
              </w:rPr>
              <w:t>道路、地下车库、停车</w:t>
            </w:r>
            <w:r>
              <w:rPr>
                <w:rFonts w:hint="eastAsia"/>
                <w:color w:val="auto"/>
                <w:highlight w:val="none"/>
                <w:lang w:val="en-US" w:eastAsia="zh-CN"/>
              </w:rPr>
              <w:t>位、绿化带</w:t>
            </w:r>
            <w:r>
              <w:rPr>
                <w:rFonts w:hint="eastAsia"/>
                <w:color w:val="auto"/>
                <w:highlight w:val="none"/>
              </w:rPr>
              <w:t>门前“三包”及所有公共区域的地面，无有形垃圾和建筑垃圾、无堆积杂物、无积灰、无积水和淤泥、无阻塞等。</w:t>
            </w:r>
          </w:p>
          <w:p>
            <w:pPr>
              <w:widowControl w:val="0"/>
              <w:wordWrap/>
              <w:spacing w:afterAutospacing="0" w:line="360" w:lineRule="auto"/>
              <w:ind w:right="0"/>
              <w:rPr>
                <w:rFonts w:hint="eastAsia"/>
                <w:color w:val="auto"/>
                <w:highlight w:val="none"/>
                <w:lang w:val="en-US" w:eastAsia="zh-CN"/>
              </w:rPr>
            </w:pPr>
            <w:r>
              <w:rPr>
                <w:rFonts w:hint="eastAsia"/>
                <w:color w:val="auto"/>
                <w:highlight w:val="none"/>
                <w:lang w:val="en-US" w:eastAsia="zh-CN"/>
              </w:rPr>
              <w:t>3、设备配备要求：中标单位应在现场配备扫地机、吸尘吸水机、多功能刷地机、高压水枪、洗地机、滚筒洗衣机等设备，作为本标本项目卫生保洁专用。</w:t>
            </w:r>
          </w:p>
          <w:p>
            <w:pPr>
              <w:widowControl w:val="0"/>
              <w:wordWrap/>
              <w:spacing w:afterAutospacing="0" w:line="360" w:lineRule="auto"/>
              <w:ind w:right="0"/>
              <w:rPr>
                <w:rFonts w:hint="eastAsia"/>
                <w:color w:val="auto"/>
                <w:highlight w:val="none"/>
              </w:rPr>
            </w:pPr>
            <w:r>
              <w:rPr>
                <w:rFonts w:hint="eastAsia"/>
                <w:color w:val="auto"/>
                <w:highlight w:val="none"/>
              </w:rPr>
              <w:t>（四）其他</w:t>
            </w:r>
          </w:p>
          <w:p>
            <w:pPr>
              <w:widowControl w:val="0"/>
              <w:wordWrap/>
              <w:spacing w:afterAutospacing="0" w:line="360" w:lineRule="auto"/>
              <w:ind w:right="0"/>
              <w:rPr>
                <w:rFonts w:hint="eastAsia"/>
                <w:color w:val="auto"/>
                <w:highlight w:val="none"/>
              </w:rPr>
            </w:pPr>
            <w:r>
              <w:rPr>
                <w:rFonts w:hint="eastAsia"/>
                <w:color w:val="auto"/>
                <w:highlight w:val="none"/>
              </w:rPr>
              <w:t>（1）工作纪律：保洁员在工作期间要接受采购人的领导和监督，遵守采购人的有关规章制度</w:t>
            </w:r>
            <w:r>
              <w:rPr>
                <w:rFonts w:hint="eastAsia"/>
                <w:color w:val="auto"/>
                <w:highlight w:val="none"/>
                <w:lang w:eastAsia="zh-CN"/>
              </w:rPr>
              <w:t>，</w:t>
            </w:r>
            <w:r>
              <w:rPr>
                <w:rFonts w:hint="eastAsia"/>
                <w:color w:val="auto"/>
                <w:highlight w:val="none"/>
                <w:lang w:val="en-US" w:eastAsia="zh-CN"/>
              </w:rPr>
              <w:t>工作时不大声喧哗，不得影响采购人正常工作秩序。工作期间不得中途离岗外出</w:t>
            </w:r>
            <w:r>
              <w:rPr>
                <w:rFonts w:hint="eastAsia"/>
                <w:color w:val="auto"/>
                <w:highlight w:val="none"/>
              </w:rPr>
              <w:t>。</w:t>
            </w:r>
          </w:p>
          <w:p>
            <w:pPr>
              <w:widowControl w:val="0"/>
              <w:wordWrap/>
              <w:spacing w:afterAutospacing="0" w:line="360" w:lineRule="auto"/>
              <w:ind w:right="0"/>
              <w:rPr>
                <w:rFonts w:hint="eastAsia"/>
                <w:color w:val="auto"/>
                <w:highlight w:val="none"/>
                <w:lang w:eastAsia="zh-CN"/>
              </w:rPr>
            </w:pPr>
            <w:r>
              <w:rPr>
                <w:rFonts w:hint="eastAsia"/>
                <w:color w:val="auto"/>
                <w:highlight w:val="none"/>
              </w:rPr>
              <w:t>（2）在遇到来咨询和服务的老人、残疾人需要帮助时，应主动热情</w:t>
            </w:r>
            <w:r>
              <w:rPr>
                <w:rFonts w:hint="eastAsia"/>
                <w:color w:val="auto"/>
                <w:highlight w:val="none"/>
                <w:lang w:eastAsia="zh-CN"/>
              </w:rPr>
              <w:t>。</w:t>
            </w:r>
          </w:p>
          <w:p>
            <w:pPr>
              <w:pStyle w:val="16"/>
              <w:widowControl w:val="0"/>
              <w:wordWrap/>
              <w:autoSpaceDE w:val="0"/>
              <w:autoSpaceDN w:val="0"/>
              <w:adjustRightInd w:val="0"/>
              <w:snapToGrid/>
              <w:textAlignment w:val="auto"/>
              <w:rPr>
                <w:rFonts w:hint="eastAsia"/>
                <w:color w:val="auto"/>
                <w:highlight w:val="none"/>
                <w:lang w:eastAsia="zh-CN"/>
              </w:rPr>
            </w:pPr>
            <w:r>
              <w:rPr>
                <w:rFonts w:hint="eastAsia" w:hAnsi="宋体" w:cs="宋体"/>
                <w:bCs/>
                <w:color w:val="auto"/>
                <w:sz w:val="21"/>
                <w:szCs w:val="21"/>
                <w:highlight w:val="none"/>
                <w:lang w:val="en-US" w:eastAsia="zh-CN"/>
              </w:rPr>
              <w:t>（3）</w:t>
            </w:r>
            <w:r>
              <w:rPr>
                <w:rFonts w:hint="eastAsia" w:ascii="宋体" w:hAnsi="宋体" w:eastAsia="宋体" w:cs="宋体"/>
                <w:bCs/>
                <w:color w:val="auto"/>
                <w:sz w:val="21"/>
                <w:szCs w:val="21"/>
                <w:highlight w:val="none"/>
                <w:lang w:val="en-US" w:eastAsia="zh-CN"/>
              </w:rPr>
              <w:t>中标单位负责提供大楼所有区域保洁、清洁和清洗工作中所需的保洁用品、清洁用品、消毒用品等所有卫生耗材，负责提供本项目专用的保洁车、洗衣机、抛光机、打蜡机、洗地机等相关保洁设备以及各类拖把、扫把、畚箕、</w:t>
            </w:r>
            <w:r>
              <w:rPr>
                <w:rFonts w:hint="eastAsia" w:hAnsi="宋体" w:cs="宋体"/>
                <w:bCs/>
                <w:color w:val="auto"/>
                <w:sz w:val="21"/>
                <w:szCs w:val="21"/>
                <w:highlight w:val="none"/>
                <w:lang w:val="en-US" w:eastAsia="zh-CN"/>
              </w:rPr>
              <w:t>毛巾</w:t>
            </w:r>
            <w:r>
              <w:rPr>
                <w:rFonts w:hint="eastAsia" w:ascii="宋体" w:hAnsi="宋体" w:eastAsia="宋体" w:cs="宋体"/>
                <w:bCs/>
                <w:color w:val="auto"/>
                <w:sz w:val="21"/>
                <w:szCs w:val="21"/>
                <w:highlight w:val="none"/>
                <w:lang w:val="en-US" w:eastAsia="zh-CN"/>
              </w:rPr>
              <w:t>、清洁剂、垃圾袋等消耗用品。中标单位负责提供各楼层卫生间所需的洗手液、皱纹卫生纸、擦手纸、喷香机、香水/檀香/蚊香、洁厕用品等易耗品。以上所列的耗材设备须满足大楼所有区域的日常使用需求，所需费用由中标单位承担。所用耗材要求由正规厂家生产，符合国家相关标准，要求每日检查，发现用完及时补充，发现有破损的，应及时更换，确保项目运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873" w:type="dxa"/>
            <w:vAlign w:val="center"/>
          </w:tcPr>
          <w:p>
            <w:pPr>
              <w:widowControl w:val="0"/>
              <w:wordWrap/>
              <w:spacing w:afterAutospacing="0" w:line="480" w:lineRule="auto"/>
              <w:ind w:left="0" w:leftChars="0" w:right="0"/>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卫生防疫服务</w:t>
            </w:r>
          </w:p>
        </w:tc>
        <w:tc>
          <w:tcPr>
            <w:tcW w:w="7620" w:type="dxa"/>
            <w:vAlign w:val="top"/>
          </w:tcPr>
          <w:p>
            <w:pPr>
              <w:pStyle w:val="13"/>
              <w:spacing w:line="360" w:lineRule="auto"/>
              <w:rPr>
                <w:rFonts w:hint="eastAsia" w:hAnsi="宋体" w:cs="宋体"/>
                <w:bCs/>
                <w:color w:val="auto"/>
                <w:sz w:val="21"/>
                <w:szCs w:val="21"/>
                <w:highlight w:val="none"/>
                <w:lang w:val="en-US" w:eastAsia="zh-CN"/>
              </w:rPr>
            </w:pPr>
            <w:r>
              <w:rPr>
                <w:rFonts w:hint="eastAsia" w:ascii="宋体" w:hAnsi="宋体" w:eastAsia="宋体" w:cs="宋体"/>
                <w:bCs/>
                <w:snapToGrid w:val="0"/>
                <w:color w:val="auto"/>
                <w:kern w:val="2"/>
                <w:sz w:val="21"/>
                <w:szCs w:val="21"/>
                <w:highlight w:val="none"/>
                <w:lang w:val="en-US" w:eastAsia="zh-CN" w:bidi="ar-SA"/>
              </w:rPr>
              <w:t>中标单位</w:t>
            </w:r>
            <w:r>
              <w:rPr>
                <w:rFonts w:hint="eastAsia" w:ascii="宋体" w:hAnsi="宋体" w:cs="宋体"/>
                <w:bCs/>
                <w:snapToGrid w:val="0"/>
                <w:color w:val="auto"/>
                <w:kern w:val="2"/>
                <w:sz w:val="21"/>
                <w:szCs w:val="21"/>
                <w:highlight w:val="none"/>
                <w:lang w:val="en-US" w:eastAsia="zh-CN" w:bidi="ar-SA"/>
              </w:rPr>
              <w:t>应</w:t>
            </w:r>
            <w:r>
              <w:rPr>
                <w:rFonts w:hint="eastAsia" w:ascii="宋体" w:hAnsi="宋体" w:eastAsia="宋体" w:cs="宋体"/>
                <w:bCs/>
                <w:snapToGrid w:val="0"/>
                <w:color w:val="auto"/>
                <w:kern w:val="2"/>
                <w:sz w:val="21"/>
                <w:szCs w:val="21"/>
                <w:highlight w:val="none"/>
                <w:lang w:val="en-US" w:eastAsia="zh-CN" w:bidi="ar-SA"/>
              </w:rPr>
              <w:t>建立“四害”消杀工作管理制度，由持有初级及以上有害生物防制员证的物业卫生防疫服务人员定期根据自身资质情况开展或委托具备资质的第三方实施病媒生物防制消杀工作，有效控制鼠、蟑、蝇、蚊等害虫孳生，定期对各类病虫害进行预防控制，适时投放消杀药物和设施，其他消毒消杀服务根据需要提供，消杀服务范围包括本大楼内外所有区域，提供的服务不得低于杭州市爱卫会“除四害”相关规定及验收标准，消杀频次为每月1次，可视四害孳生情况增减频次。消杀服务及耗材所需费用由中标单位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873" w:type="dxa"/>
            <w:vAlign w:val="center"/>
          </w:tcPr>
          <w:p>
            <w:pPr>
              <w:widowControl w:val="0"/>
              <w:wordWrap/>
              <w:spacing w:afterAutospacing="0" w:line="480" w:lineRule="auto"/>
              <w:ind w:left="0" w:leftChars="0" w:right="0"/>
              <w:jc w:val="center"/>
              <w:rPr>
                <w:rFonts w:hint="eastAsia" w:ascii="宋体" w:hAnsi="宋体" w:cs="宋体"/>
                <w:color w:val="auto"/>
                <w:sz w:val="24"/>
                <w:szCs w:val="24"/>
                <w:highlight w:val="none"/>
                <w:lang w:eastAsia="zh-CN"/>
              </w:rPr>
            </w:pPr>
          </w:p>
          <w:p>
            <w:pPr>
              <w:widowControl w:val="0"/>
              <w:wordWrap/>
              <w:spacing w:afterAutospacing="0" w:line="480" w:lineRule="auto"/>
              <w:ind w:left="0" w:leftChars="0" w:right="0"/>
              <w:jc w:val="center"/>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会务</w:t>
            </w:r>
          </w:p>
          <w:p>
            <w:pPr>
              <w:widowControl w:val="0"/>
              <w:wordWrap/>
              <w:spacing w:afterAutospacing="0" w:line="480" w:lineRule="auto"/>
              <w:ind w:left="0" w:leftChars="0" w:right="0"/>
              <w:jc w:val="center"/>
              <w:rPr>
                <w:rFonts w:hint="eastAsia" w:ascii="宋体" w:hAnsi="宋体" w:cs="宋体"/>
                <w:color w:val="auto"/>
                <w:sz w:val="24"/>
                <w:szCs w:val="24"/>
                <w:highlight w:val="none"/>
                <w:lang w:eastAsia="zh-CN"/>
              </w:rPr>
            </w:pPr>
          </w:p>
          <w:p>
            <w:pPr>
              <w:widowControl w:val="0"/>
              <w:wordWrap/>
              <w:spacing w:afterAutospacing="0" w:line="480" w:lineRule="auto"/>
              <w:ind w:left="0" w:leftChars="0" w:right="0"/>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服务</w:t>
            </w:r>
          </w:p>
        </w:tc>
        <w:tc>
          <w:tcPr>
            <w:tcW w:w="7620" w:type="dxa"/>
            <w:vAlign w:val="top"/>
          </w:tcPr>
          <w:p>
            <w:pPr>
              <w:widowControl w:val="0"/>
              <w:wordWrap/>
              <w:adjustRightInd w:val="0"/>
              <w:snapToGrid/>
              <w:spacing w:afterAutospacing="0" w:line="360" w:lineRule="auto"/>
              <w:ind w:right="0"/>
              <w:textAlignment w:val="auto"/>
              <w:rPr>
                <w:rFonts w:hint="eastAsia" w:ascii="宋体" w:hAnsi="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eastAsia="zh-CN"/>
              </w:rPr>
              <w:t>（一）会务人员要求：</w:t>
            </w:r>
          </w:p>
          <w:p>
            <w:pPr>
              <w:widowControl w:val="0"/>
              <w:wordWrap/>
              <w:adjustRightInd w:val="0"/>
              <w:snapToGrid/>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会务人员要求</w:t>
            </w:r>
            <w:r>
              <w:rPr>
                <w:rFonts w:hint="eastAsia" w:ascii="宋体" w:hAnsi="宋体" w:cs="宋体"/>
                <w:b w:val="0"/>
                <w:bCs w:val="0"/>
                <w:color w:val="auto"/>
                <w:sz w:val="21"/>
                <w:szCs w:val="21"/>
                <w:highlight w:val="none"/>
                <w:lang w:eastAsia="zh-CN"/>
              </w:rPr>
              <w:t>年龄不大于</w:t>
            </w:r>
            <w:r>
              <w:rPr>
                <w:rFonts w:hint="eastAsia" w:ascii="宋体" w:hAnsi="宋体" w:eastAsia="宋体" w:cs="宋体"/>
                <w:b w:val="0"/>
                <w:bCs w:val="0"/>
                <w:color w:val="auto"/>
                <w:sz w:val="21"/>
                <w:szCs w:val="21"/>
                <w:highlight w:val="none"/>
              </w:rPr>
              <w:t>40周岁，</w:t>
            </w:r>
            <w:r>
              <w:rPr>
                <w:rFonts w:hint="eastAsia" w:ascii="宋体" w:hAnsi="宋体" w:cs="宋体"/>
                <w:b w:val="0"/>
                <w:bCs w:val="0"/>
                <w:color w:val="auto"/>
                <w:sz w:val="21"/>
                <w:szCs w:val="21"/>
                <w:highlight w:val="none"/>
                <w:lang w:eastAsia="zh-CN"/>
              </w:rPr>
              <w:t>人数不少于</w:t>
            </w:r>
            <w:r>
              <w:rPr>
                <w:rFonts w:hint="eastAsia" w:ascii="宋体" w:hAnsi="宋体" w:cs="宋体"/>
                <w:b w:val="0"/>
                <w:bCs w:val="0"/>
                <w:color w:val="auto"/>
                <w:sz w:val="21"/>
                <w:szCs w:val="21"/>
                <w:highlight w:val="none"/>
                <w:lang w:val="en-US" w:eastAsia="zh-CN"/>
              </w:rPr>
              <w:t>2人，</w:t>
            </w:r>
            <w:r>
              <w:rPr>
                <w:rFonts w:hint="eastAsia" w:ascii="宋体" w:hAnsi="宋体" w:cs="宋体"/>
                <w:b w:val="0"/>
                <w:bCs w:val="0"/>
                <w:color w:val="auto"/>
                <w:sz w:val="21"/>
                <w:szCs w:val="21"/>
                <w:highlight w:val="none"/>
                <w:lang w:eastAsia="zh-CN"/>
              </w:rPr>
              <w:t>由物业保洁人员兼职，</w:t>
            </w:r>
            <w:r>
              <w:rPr>
                <w:rFonts w:hint="eastAsia" w:ascii="宋体" w:hAnsi="宋体" w:eastAsia="宋体" w:cs="宋体"/>
                <w:b w:val="0"/>
                <w:bCs w:val="0"/>
                <w:color w:val="auto"/>
                <w:sz w:val="21"/>
                <w:szCs w:val="21"/>
                <w:highlight w:val="none"/>
              </w:rPr>
              <w:t>高中及相关学历以上，会操作一般会议</w:t>
            </w:r>
            <w:r>
              <w:rPr>
                <w:rFonts w:hint="eastAsia" w:ascii="宋体" w:hAnsi="宋体" w:cs="宋体"/>
                <w:b w:val="0"/>
                <w:bCs w:val="0"/>
                <w:color w:val="auto"/>
                <w:sz w:val="21"/>
                <w:szCs w:val="21"/>
                <w:highlight w:val="none"/>
                <w:lang w:eastAsia="zh-CN"/>
              </w:rPr>
              <w:t>视听</w:t>
            </w:r>
            <w:r>
              <w:rPr>
                <w:rFonts w:hint="eastAsia" w:ascii="宋体" w:hAnsi="宋体" w:eastAsia="宋体" w:cs="宋体"/>
                <w:b w:val="0"/>
                <w:bCs w:val="0"/>
                <w:color w:val="auto"/>
                <w:sz w:val="21"/>
                <w:szCs w:val="21"/>
                <w:highlight w:val="none"/>
              </w:rPr>
              <w:t>音响设备。</w:t>
            </w:r>
          </w:p>
          <w:p>
            <w:pPr>
              <w:widowControl w:val="0"/>
              <w:wordWrap/>
              <w:adjustRightInd w:val="0"/>
              <w:snapToGrid/>
              <w:spacing w:line="360" w:lineRule="auto"/>
              <w:textAlignment w:val="auto"/>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2、上岗时佩戴统一标志，按要求穿戴统一制服，仪容仪表规范整齐，知晓相关礼仪，并经过专业培训。</w:t>
            </w:r>
          </w:p>
          <w:p>
            <w:pPr>
              <w:widowControl w:val="0"/>
              <w:wordWrap/>
              <w:adjustRightInd w:val="0"/>
              <w:snapToGrid/>
              <w:spacing w:line="360" w:lineRule="auto"/>
              <w:textAlignment w:val="auto"/>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3、文明工作，训练有素，言语规范，认真负责。</w:t>
            </w:r>
          </w:p>
          <w:p>
            <w:pPr>
              <w:widowControl w:val="0"/>
              <w:wordWrap/>
              <w:adjustRightInd w:val="0"/>
              <w:snapToGrid/>
              <w:spacing w:afterAutospacing="0" w:line="360" w:lineRule="auto"/>
              <w:ind w:right="0"/>
              <w:textAlignment w:val="auto"/>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eastAsia="zh-CN"/>
              </w:rPr>
              <w:t>（二）会务</w:t>
            </w:r>
            <w:r>
              <w:rPr>
                <w:rFonts w:hint="eastAsia" w:ascii="宋体" w:hAnsi="宋体" w:eastAsia="宋体" w:cs="宋体"/>
                <w:b w:val="0"/>
                <w:bCs w:val="0"/>
                <w:color w:val="auto"/>
                <w:sz w:val="21"/>
                <w:szCs w:val="21"/>
                <w:highlight w:val="none"/>
              </w:rPr>
              <w:t>服务内容与要求</w:t>
            </w:r>
            <w:r>
              <w:rPr>
                <w:rFonts w:hint="eastAsia" w:ascii="宋体" w:hAnsi="宋体" w:cs="宋体"/>
                <w:b w:val="0"/>
                <w:bCs w:val="0"/>
                <w:color w:val="auto"/>
                <w:sz w:val="21"/>
                <w:szCs w:val="21"/>
                <w:highlight w:val="none"/>
                <w:lang w:eastAsia="zh-CN"/>
              </w:rPr>
              <w:t>：</w:t>
            </w:r>
          </w:p>
          <w:p>
            <w:pPr>
              <w:widowControl w:val="0"/>
              <w:wordWrap/>
              <w:adjustRightInd w:val="0"/>
              <w:snapToGrid/>
              <w:spacing w:afterAutospacing="0" w:line="360" w:lineRule="auto"/>
              <w:ind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（1）会议室依据会议、活动日程安排提前搞好卫生、打好开水，做好会议服务，会议中及时增添茶水，会议或活动结束后</w:t>
            </w:r>
            <w:r>
              <w:rPr>
                <w:rFonts w:hint="eastAsia" w:ascii="宋体" w:hAnsi="宋体" w:eastAsia="宋体" w:cs="宋体"/>
                <w:b w:val="0"/>
                <w:bCs w:val="0"/>
                <w:color w:val="auto"/>
                <w:sz w:val="21"/>
                <w:szCs w:val="21"/>
                <w:highlight w:val="none"/>
                <w:lang w:val="en-US" w:eastAsia="zh-CN"/>
              </w:rPr>
              <w:t>关闭门窗电源、清洗茶杯，并</w:t>
            </w:r>
            <w:r>
              <w:rPr>
                <w:rFonts w:hint="eastAsia" w:ascii="宋体" w:hAnsi="宋体" w:eastAsia="宋体" w:cs="宋体"/>
                <w:b w:val="0"/>
                <w:bCs w:val="0"/>
                <w:color w:val="auto"/>
                <w:sz w:val="21"/>
                <w:szCs w:val="21"/>
                <w:highlight w:val="none"/>
              </w:rPr>
              <w:t>打扫干净</w:t>
            </w:r>
            <w:r>
              <w:rPr>
                <w:rFonts w:hint="eastAsia" w:ascii="宋体" w:hAnsi="宋体" w:eastAsia="宋体" w:cs="宋体"/>
                <w:b w:val="0"/>
                <w:bCs w:val="0"/>
                <w:color w:val="auto"/>
                <w:sz w:val="21"/>
                <w:szCs w:val="21"/>
                <w:highlight w:val="none"/>
                <w:lang w:val="en-US" w:eastAsia="zh-CN"/>
              </w:rPr>
              <w:t>会议室</w:t>
            </w:r>
            <w:r>
              <w:rPr>
                <w:rFonts w:hint="eastAsia" w:ascii="宋体" w:hAnsi="宋体" w:eastAsia="宋体" w:cs="宋体"/>
                <w:b w:val="0"/>
                <w:bCs w:val="0"/>
                <w:color w:val="auto"/>
                <w:sz w:val="21"/>
                <w:szCs w:val="21"/>
                <w:highlight w:val="none"/>
              </w:rPr>
              <w:t>。</w:t>
            </w:r>
          </w:p>
          <w:p>
            <w:pPr>
              <w:widowControl w:val="0"/>
              <w:wordWrap/>
              <w:adjustRightInd w:val="0"/>
              <w:snapToGrid/>
              <w:spacing w:afterAutospacing="0" w:line="360" w:lineRule="auto"/>
              <w:ind w:right="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（2）会</w:t>
            </w:r>
            <w:r>
              <w:rPr>
                <w:rFonts w:hint="eastAsia" w:ascii="宋体" w:hAnsi="宋体" w:cs="宋体"/>
                <w:b w:val="0"/>
                <w:bCs w:val="0"/>
                <w:color w:val="auto"/>
                <w:sz w:val="21"/>
                <w:szCs w:val="21"/>
                <w:highlight w:val="none"/>
                <w:lang w:eastAsia="zh-CN"/>
              </w:rPr>
              <w:t>务</w:t>
            </w:r>
            <w:r>
              <w:rPr>
                <w:rFonts w:hint="eastAsia" w:ascii="宋体" w:hAnsi="宋体" w:eastAsia="宋体" w:cs="宋体"/>
                <w:b w:val="0"/>
                <w:bCs w:val="0"/>
                <w:color w:val="auto"/>
                <w:sz w:val="21"/>
                <w:szCs w:val="21"/>
                <w:highlight w:val="none"/>
              </w:rPr>
              <w:t>员上岗前要按规定着装，仪容仪表端庄、整洁、精神饱满，提前到达会场。</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（3）掌握</w:t>
            </w:r>
            <w:r>
              <w:rPr>
                <w:rFonts w:hint="eastAsia" w:ascii="宋体" w:hAnsi="宋体" w:cs="宋体"/>
                <w:b w:val="0"/>
                <w:bCs w:val="0"/>
                <w:color w:val="auto"/>
                <w:sz w:val="21"/>
                <w:szCs w:val="21"/>
                <w:highlight w:val="none"/>
                <w:lang w:eastAsia="zh-CN"/>
              </w:rPr>
              <w:t>大小</w:t>
            </w:r>
            <w:r>
              <w:rPr>
                <w:rFonts w:hint="eastAsia" w:ascii="宋体" w:hAnsi="宋体" w:eastAsia="宋体" w:cs="宋体"/>
                <w:b w:val="0"/>
                <w:bCs w:val="0"/>
                <w:color w:val="auto"/>
                <w:sz w:val="21"/>
                <w:szCs w:val="21"/>
                <w:highlight w:val="none"/>
              </w:rPr>
              <w:t>会议室、</w:t>
            </w:r>
            <w:r>
              <w:rPr>
                <w:rFonts w:hint="eastAsia" w:ascii="宋体" w:hAnsi="宋体" w:cs="宋体"/>
                <w:b w:val="0"/>
                <w:bCs w:val="0"/>
                <w:color w:val="auto"/>
                <w:sz w:val="21"/>
                <w:szCs w:val="21"/>
                <w:highlight w:val="none"/>
                <w:lang w:eastAsia="zh-CN"/>
              </w:rPr>
              <w:t>党员活动室、展厅等</w:t>
            </w:r>
            <w:r>
              <w:rPr>
                <w:rFonts w:hint="eastAsia" w:ascii="宋体" w:hAnsi="宋体" w:eastAsia="宋体" w:cs="宋体"/>
                <w:b w:val="0"/>
                <w:bCs w:val="0"/>
                <w:color w:val="auto"/>
                <w:sz w:val="21"/>
                <w:szCs w:val="21"/>
                <w:highlight w:val="none"/>
              </w:rPr>
              <w:t>所有</w:t>
            </w:r>
            <w:r>
              <w:rPr>
                <w:rFonts w:hint="eastAsia" w:ascii="宋体" w:hAnsi="宋体" w:cs="宋体"/>
                <w:b w:val="0"/>
                <w:bCs w:val="0"/>
                <w:color w:val="auto"/>
                <w:sz w:val="21"/>
                <w:szCs w:val="21"/>
                <w:highlight w:val="none"/>
                <w:lang w:eastAsia="zh-CN"/>
              </w:rPr>
              <w:t>视听会议</w:t>
            </w:r>
            <w:r>
              <w:rPr>
                <w:rFonts w:hint="eastAsia" w:ascii="宋体" w:hAnsi="宋体" w:eastAsia="宋体" w:cs="宋体"/>
                <w:b w:val="0"/>
                <w:bCs w:val="0"/>
                <w:color w:val="auto"/>
                <w:sz w:val="21"/>
                <w:szCs w:val="21"/>
                <w:highlight w:val="none"/>
              </w:rPr>
              <w:t>设施</w:t>
            </w:r>
            <w:r>
              <w:rPr>
                <w:rFonts w:hint="eastAsia" w:ascii="宋体" w:hAnsi="宋体" w:cs="宋体"/>
                <w:b w:val="0"/>
                <w:bCs w:val="0"/>
                <w:color w:val="auto"/>
                <w:sz w:val="21"/>
                <w:szCs w:val="21"/>
                <w:highlight w:val="none"/>
                <w:lang w:eastAsia="zh-CN"/>
              </w:rPr>
              <w:t>设备及系统的</w:t>
            </w:r>
            <w:r>
              <w:rPr>
                <w:rFonts w:hint="eastAsia" w:ascii="宋体" w:hAnsi="宋体" w:eastAsia="宋体" w:cs="宋体"/>
                <w:b w:val="0"/>
                <w:bCs w:val="0"/>
                <w:color w:val="auto"/>
                <w:sz w:val="21"/>
                <w:szCs w:val="21"/>
                <w:highlight w:val="none"/>
              </w:rPr>
              <w:t>性能和技术要求，会操作一般会议音响设备。</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根据需要做好会场巡查，及时补充茶水、物品等。</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保证会议机密，在会议前要了解该会议的保密程度，以便决定如何参与会议的服务。</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五</w:t>
            </w:r>
            <w:r>
              <w:rPr>
                <w:rFonts w:hint="eastAsia" w:ascii="宋体" w:hAnsi="宋体" w:eastAsia="宋体" w:cs="宋体"/>
                <w:b w:val="0"/>
                <w:bCs w:val="0"/>
                <w:color w:val="auto"/>
                <w:sz w:val="21"/>
                <w:szCs w:val="21"/>
                <w:highlight w:val="none"/>
              </w:rPr>
              <w:t>）其他</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工作纪律：</w:t>
            </w:r>
            <w:r>
              <w:rPr>
                <w:rFonts w:hint="eastAsia" w:ascii="宋体" w:hAnsi="宋体" w:cs="宋体"/>
                <w:b w:val="0"/>
                <w:bCs w:val="0"/>
                <w:color w:val="auto"/>
                <w:sz w:val="21"/>
                <w:szCs w:val="21"/>
                <w:highlight w:val="none"/>
                <w:lang w:eastAsia="zh-CN"/>
              </w:rPr>
              <w:t>会务员</w:t>
            </w:r>
            <w:r>
              <w:rPr>
                <w:rFonts w:hint="eastAsia" w:ascii="宋体" w:hAnsi="宋体" w:eastAsia="宋体" w:cs="宋体"/>
                <w:b w:val="0"/>
                <w:bCs w:val="0"/>
                <w:color w:val="auto"/>
                <w:sz w:val="21"/>
                <w:szCs w:val="21"/>
                <w:highlight w:val="none"/>
              </w:rPr>
              <w:t>在工作期间要接受采购人的领导和监督，遵守采购人的有关规章制度</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工作时不大声喧哗，不得影响采购人正常工作秩序</w:t>
            </w:r>
            <w:r>
              <w:rPr>
                <w:rFonts w:hint="eastAsia" w:ascii="宋体" w:hAnsi="宋体" w:cs="宋体"/>
                <w:b w:val="0"/>
                <w:bCs w:val="0"/>
                <w:color w:val="auto"/>
                <w:sz w:val="21"/>
                <w:szCs w:val="21"/>
                <w:highlight w:val="none"/>
                <w:lang w:val="en-US" w:eastAsia="zh-CN"/>
              </w:rPr>
              <w:t>，遵守会议纪律</w:t>
            </w:r>
            <w:r>
              <w:rPr>
                <w:rFonts w:hint="eastAsia" w:ascii="宋体" w:hAnsi="宋体" w:eastAsia="宋体" w:cs="宋体"/>
                <w:b w:val="0"/>
                <w:bCs w:val="0"/>
                <w:color w:val="auto"/>
                <w:sz w:val="21"/>
                <w:szCs w:val="21"/>
                <w:highlight w:val="none"/>
                <w:lang w:val="en-US" w:eastAsia="zh-CN"/>
              </w:rPr>
              <w:t>。工作期间不得中途离岗外出</w:t>
            </w:r>
            <w:r>
              <w:rPr>
                <w:rFonts w:hint="eastAsia" w:ascii="宋体" w:hAnsi="宋体" w:eastAsia="宋体" w:cs="宋体"/>
                <w:b w:val="0"/>
                <w:bCs w:val="0"/>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873" w:type="dxa"/>
            <w:textDirection w:val="tbRlV"/>
            <w:vAlign w:val="top"/>
          </w:tcPr>
          <w:p>
            <w:pPr>
              <w:widowControl w:val="0"/>
              <w:wordWrap/>
              <w:spacing w:afterAutospacing="0" w:line="480" w:lineRule="auto"/>
              <w:ind w:left="0" w:leftChars="0" w:right="0"/>
              <w:jc w:val="left"/>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绿植</w:t>
            </w:r>
            <w:r>
              <w:rPr>
                <w:rFonts w:hint="eastAsia" w:ascii="宋体" w:hAnsi="宋体" w:cs="宋体"/>
                <w:color w:val="auto"/>
                <w:sz w:val="24"/>
                <w:szCs w:val="24"/>
                <w:highlight w:val="none"/>
                <w:lang w:val="en-US" w:eastAsia="zh-CN"/>
              </w:rPr>
              <w:t>养 护</w:t>
            </w:r>
            <w:r>
              <w:rPr>
                <w:rFonts w:hint="eastAsia" w:ascii="宋体" w:hAnsi="宋体" w:eastAsia="宋体" w:cs="宋体"/>
                <w:color w:val="auto"/>
                <w:sz w:val="24"/>
                <w:szCs w:val="24"/>
                <w:highlight w:val="none"/>
                <w:lang w:val="en-US" w:eastAsia="zh-CN"/>
              </w:rPr>
              <w:t>摆放</w:t>
            </w:r>
            <w:r>
              <w:rPr>
                <w:rFonts w:hint="eastAsia" w:ascii="宋体" w:hAnsi="宋体" w:eastAsia="宋体" w:cs="宋体"/>
                <w:color w:val="auto"/>
                <w:sz w:val="24"/>
                <w:szCs w:val="24"/>
                <w:highlight w:val="none"/>
                <w:lang w:eastAsia="zh-CN"/>
              </w:rPr>
              <w:t>服务</w:t>
            </w:r>
          </w:p>
        </w:tc>
        <w:tc>
          <w:tcPr>
            <w:tcW w:w="7620" w:type="dxa"/>
            <w:vAlign w:val="top"/>
          </w:tcPr>
          <w:p>
            <w:pPr>
              <w:widowControl w:val="0"/>
              <w:wordWrap/>
              <w:spacing w:afterAutospacing="0" w:line="360" w:lineRule="auto"/>
              <w:ind w:right="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绿</w:t>
            </w:r>
            <w:r>
              <w:rPr>
                <w:rFonts w:hint="eastAsia" w:ascii="宋体" w:hAnsi="宋体" w:cs="宋体"/>
                <w:b w:val="0"/>
                <w:bCs w:val="0"/>
                <w:color w:val="auto"/>
                <w:sz w:val="21"/>
                <w:szCs w:val="21"/>
                <w:highlight w:val="none"/>
                <w:lang w:val="en-US" w:eastAsia="zh-CN"/>
              </w:rPr>
              <w:t>化</w:t>
            </w:r>
            <w:r>
              <w:rPr>
                <w:rFonts w:hint="eastAsia" w:ascii="宋体" w:hAnsi="宋体" w:eastAsia="宋体" w:cs="宋体"/>
                <w:b w:val="0"/>
                <w:bCs w:val="0"/>
                <w:color w:val="auto"/>
                <w:sz w:val="21"/>
                <w:szCs w:val="21"/>
                <w:highlight w:val="none"/>
                <w:lang w:val="en-US" w:eastAsia="zh-CN"/>
              </w:rPr>
              <w:t>养护</w:t>
            </w:r>
            <w:r>
              <w:rPr>
                <w:rFonts w:hint="eastAsia" w:ascii="宋体" w:hAnsi="宋体" w:cs="宋体"/>
                <w:b w:val="0"/>
                <w:bCs w:val="0"/>
                <w:color w:val="auto"/>
                <w:sz w:val="21"/>
                <w:szCs w:val="21"/>
                <w:highlight w:val="none"/>
                <w:lang w:val="en-US" w:eastAsia="zh-CN"/>
              </w:rPr>
              <w:t>工</w:t>
            </w:r>
            <w:r>
              <w:rPr>
                <w:rFonts w:hint="eastAsia" w:ascii="宋体" w:hAnsi="宋体" w:eastAsia="宋体" w:cs="宋体"/>
                <w:b w:val="0"/>
                <w:bCs w:val="0"/>
                <w:color w:val="auto"/>
                <w:sz w:val="21"/>
                <w:szCs w:val="21"/>
                <w:highlight w:val="none"/>
                <w:lang w:val="en-US" w:eastAsia="zh-CN"/>
              </w:rPr>
              <w:t>配置</w:t>
            </w:r>
            <w:r>
              <w:rPr>
                <w:rFonts w:hint="eastAsia" w:ascii="宋体" w:hAnsi="宋体" w:eastAsia="宋体" w:cs="宋体"/>
                <w:b w:val="0"/>
                <w:bCs w:val="0"/>
                <w:color w:val="auto"/>
                <w:sz w:val="21"/>
                <w:szCs w:val="21"/>
                <w:highlight w:val="none"/>
              </w:rPr>
              <w:t>要求：</w:t>
            </w:r>
          </w:p>
          <w:p>
            <w:pPr>
              <w:widowControl w:val="0"/>
              <w:wordWrap/>
              <w:spacing w:afterAutospacing="0" w:line="360" w:lineRule="auto"/>
              <w:ind w:right="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配置绿化养护</w:t>
            </w:r>
            <w:r>
              <w:rPr>
                <w:rFonts w:hint="eastAsia" w:ascii="宋体" w:hAnsi="宋体" w:cs="宋体"/>
                <w:b w:val="0"/>
                <w:bCs w:val="0"/>
                <w:color w:val="auto"/>
                <w:sz w:val="21"/>
                <w:szCs w:val="21"/>
                <w:highlight w:val="none"/>
                <w:lang w:val="en-US" w:eastAsia="zh-CN"/>
              </w:rPr>
              <w:t>工</w:t>
            </w:r>
            <w:r>
              <w:rPr>
                <w:rFonts w:hint="eastAsia" w:ascii="宋体" w:hAnsi="宋体" w:eastAsia="宋体" w:cs="宋体"/>
                <w:b w:val="0"/>
                <w:bCs w:val="0"/>
                <w:color w:val="auto"/>
                <w:sz w:val="21"/>
                <w:szCs w:val="21"/>
                <w:highlight w:val="none"/>
                <w:lang w:val="en-US" w:eastAsia="zh-CN"/>
              </w:rPr>
              <w:t>1人，对</w:t>
            </w:r>
            <w:r>
              <w:rPr>
                <w:rFonts w:hint="eastAsia" w:ascii="宋体" w:hAnsi="宋体" w:eastAsia="宋体" w:cs="宋体"/>
                <w:b w:val="0"/>
                <w:bCs w:val="0"/>
                <w:color w:val="auto"/>
                <w:sz w:val="21"/>
                <w:szCs w:val="21"/>
                <w:highlight w:val="none"/>
              </w:rPr>
              <w:t>室外</w:t>
            </w:r>
            <w:r>
              <w:rPr>
                <w:rFonts w:hint="eastAsia" w:ascii="宋体" w:hAnsi="宋体" w:eastAsia="宋体" w:cs="宋体"/>
                <w:b w:val="0"/>
                <w:bCs w:val="0"/>
                <w:color w:val="auto"/>
                <w:sz w:val="21"/>
                <w:szCs w:val="21"/>
                <w:highlight w:val="none"/>
                <w:lang w:val="en-US" w:eastAsia="zh-CN"/>
              </w:rPr>
              <w:t>绿化</w:t>
            </w:r>
            <w:r>
              <w:rPr>
                <w:rFonts w:hint="eastAsia" w:ascii="宋体" w:hAnsi="宋体" w:eastAsia="宋体" w:cs="宋体"/>
                <w:b w:val="0"/>
                <w:bCs w:val="0"/>
                <w:color w:val="auto"/>
                <w:sz w:val="21"/>
                <w:szCs w:val="21"/>
                <w:highlight w:val="none"/>
                <w:lang w:eastAsia="zh-CN"/>
              </w:rPr>
              <w:t>及室内</w:t>
            </w:r>
            <w:r>
              <w:rPr>
                <w:rFonts w:hint="eastAsia" w:ascii="宋体" w:hAnsi="宋体" w:eastAsia="宋体" w:cs="宋体"/>
                <w:b w:val="0"/>
                <w:bCs w:val="0"/>
                <w:color w:val="auto"/>
                <w:sz w:val="21"/>
                <w:szCs w:val="21"/>
                <w:highlight w:val="none"/>
                <w:lang w:val="en-US" w:eastAsia="zh-CN"/>
              </w:rPr>
              <w:t>绿植</w:t>
            </w:r>
            <w:r>
              <w:rPr>
                <w:rFonts w:hint="eastAsia" w:ascii="宋体" w:hAnsi="宋体" w:eastAsia="宋体" w:cs="宋体"/>
                <w:b w:val="0"/>
                <w:bCs w:val="0"/>
                <w:color w:val="auto"/>
                <w:sz w:val="21"/>
                <w:szCs w:val="21"/>
                <w:highlight w:val="none"/>
              </w:rPr>
              <w:t>进行专业养护。以中青年为主，身体健康，工作认真负责并定期接受培训。</w:t>
            </w:r>
          </w:p>
          <w:p>
            <w:pPr>
              <w:widowControl w:val="0"/>
              <w:wordWrap/>
              <w:spacing w:afterAutospacing="0" w:line="360" w:lineRule="auto"/>
              <w:ind w:right="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2、上岗时佩戴统一标志，按需求穿戴统一制服，仪容仪表规范整齐。</w:t>
            </w:r>
          </w:p>
          <w:p>
            <w:pPr>
              <w:widowControl w:val="0"/>
              <w:wordWrap/>
              <w:spacing w:afterAutospacing="0" w:line="360" w:lineRule="auto"/>
              <w:ind w:right="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3、文明工作，训练有素，言语规范，认真负责。</w:t>
            </w:r>
          </w:p>
          <w:p>
            <w:pPr>
              <w:widowControl w:val="0"/>
              <w:wordWrap/>
              <w:spacing w:afterAutospacing="0" w:line="360" w:lineRule="auto"/>
              <w:ind w:right="0"/>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二、室外环境绿化养护及室内植物摆放养护服务内容及要求：</w:t>
            </w:r>
          </w:p>
          <w:p>
            <w:pPr>
              <w:widowControl w:val="0"/>
              <w:wordWrap/>
              <w:spacing w:afterAutospacing="0" w:line="360" w:lineRule="auto"/>
              <w:ind w:right="0"/>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1、服务内容：</w:t>
            </w:r>
          </w:p>
          <w:p>
            <w:pPr>
              <w:widowControl w:val="0"/>
              <w:wordWrap/>
              <w:spacing w:afterAutospacing="0" w:line="360" w:lineRule="auto"/>
              <w:ind w:right="0"/>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中标单位应对大楼四周绿化带及室内的花草、树木进行日常养护和管理（包括浇水、修剪、施肥等），每月修剪一次，取得较好观赏效果，创造优美整洁舒适的高雅的环境。根据大楼实际及现摆放情况提出更好的设计方案，做好室内绿化摆放等工作。落实责任人进行养护，实行巡查制度，建档记录。</w:t>
            </w:r>
          </w:p>
          <w:p>
            <w:pPr>
              <w:widowControl w:val="0"/>
              <w:wordWrap/>
              <w:spacing w:afterAutospacing="0" w:line="360" w:lineRule="auto"/>
              <w:ind w:right="0"/>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2、服务质量标准:</w:t>
            </w:r>
          </w:p>
          <w:p>
            <w:pPr>
              <w:widowControl w:val="0"/>
              <w:wordWrap/>
              <w:spacing w:afterAutospacing="0" w:line="360" w:lineRule="auto"/>
              <w:ind w:right="0"/>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建立定期除草、修剪制度，确保绿化无杂草、造型规整；及时喷洒农药、浇水施肥，确保绿化养护期内90%存活。具体要求如下：</w:t>
            </w:r>
          </w:p>
          <w:p>
            <w:pPr>
              <w:widowControl w:val="0"/>
              <w:wordWrap/>
              <w:spacing w:afterAutospacing="0" w:line="360" w:lineRule="auto"/>
              <w:ind w:right="0"/>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①草坪：保持常年翠绿，无杂草、无干枯坏死和病虫害。</w:t>
            </w:r>
          </w:p>
          <w:p>
            <w:pPr>
              <w:widowControl w:val="0"/>
              <w:wordWrap/>
              <w:spacing w:afterAutospacing="0" w:line="360" w:lineRule="auto"/>
              <w:ind w:right="0"/>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②树木和色块：植株修剪及时，做到枝叶紧密、圆整，无脱节、无枯枝，无倾斜、缺枝、空档，及时防治、灭病虫害。</w:t>
            </w:r>
          </w:p>
          <w:p>
            <w:pPr>
              <w:widowControl w:val="0"/>
              <w:wordWrap/>
              <w:spacing w:afterAutospacing="0" w:line="360" w:lineRule="auto"/>
              <w:ind w:right="0"/>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③花坛和花景：及时清除枯萎的花蒂、黄叶、杂草、垃圾，做好病虫害防治，做到造型新颖、色彩鲜艳、植物长势好。</w:t>
            </w:r>
          </w:p>
          <w:p>
            <w:pPr>
              <w:widowControl w:val="0"/>
              <w:wordWrap/>
              <w:spacing w:afterAutospacing="0" w:line="360" w:lineRule="auto"/>
              <w:ind w:right="0"/>
              <w:jc w:val="left"/>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④室内花木：提供并负责本大楼一层大厅</w:t>
            </w:r>
            <w:r>
              <w:rPr>
                <w:rFonts w:hint="eastAsia" w:ascii="宋体" w:hAnsi="宋体" w:cs="宋体"/>
                <w:b w:val="0"/>
                <w:bCs w:val="0"/>
                <w:color w:val="auto"/>
                <w:sz w:val="21"/>
                <w:szCs w:val="21"/>
                <w:highlight w:val="none"/>
                <w:lang w:val="en-US" w:eastAsia="zh-CN"/>
              </w:rPr>
              <w:t>、楼前门厅</w:t>
            </w:r>
            <w:r>
              <w:rPr>
                <w:rFonts w:hint="eastAsia" w:ascii="宋体" w:hAnsi="宋体" w:eastAsia="宋体" w:cs="宋体"/>
                <w:b w:val="0"/>
                <w:bCs w:val="0"/>
                <w:color w:val="auto"/>
                <w:sz w:val="21"/>
                <w:szCs w:val="21"/>
                <w:highlight w:val="none"/>
                <w:lang w:val="en-US" w:eastAsia="zh-CN"/>
              </w:rPr>
              <w:t>及展厅、二到五层过道及侯梯厅、大小会议室及接待室、活动室</w:t>
            </w:r>
            <w:r>
              <w:rPr>
                <w:rFonts w:hint="eastAsia" w:ascii="宋体" w:hAnsi="宋体" w:cs="宋体"/>
                <w:b w:val="0"/>
                <w:bCs w:val="0"/>
                <w:color w:val="auto"/>
                <w:sz w:val="21"/>
                <w:szCs w:val="21"/>
                <w:highlight w:val="none"/>
                <w:lang w:val="en-US" w:eastAsia="zh-CN"/>
              </w:rPr>
              <w:t>、食堂餐厅</w:t>
            </w:r>
            <w:r>
              <w:rPr>
                <w:rFonts w:hint="eastAsia" w:ascii="宋体" w:hAnsi="宋体" w:eastAsia="宋体" w:cs="宋体"/>
                <w:b w:val="0"/>
                <w:bCs w:val="0"/>
                <w:color w:val="auto"/>
                <w:sz w:val="21"/>
                <w:szCs w:val="21"/>
                <w:highlight w:val="none"/>
                <w:lang w:val="en-US" w:eastAsia="zh-CN"/>
              </w:rPr>
              <w:t>等区域室内绿植的摆放和养护，根据一年四季的变化更换花木，保持常年鲜艳。每月视其生长状况和采购人要求及时更换落实责任人进行养护，确保所摆放植物的旺盛。</w:t>
            </w:r>
            <w:r>
              <w:rPr>
                <w:rFonts w:hint="eastAsia"/>
                <w:color w:val="auto"/>
                <w:highlight w:val="none"/>
                <w:lang w:eastAsia="zh-CN"/>
              </w:rPr>
              <w:t>绿植摆放数量：高盆绿植</w:t>
            </w:r>
            <w:r>
              <w:rPr>
                <w:rFonts w:hint="eastAsia"/>
                <w:color w:val="auto"/>
                <w:highlight w:val="none"/>
                <w:lang w:val="en-US" w:eastAsia="zh-CN"/>
              </w:rPr>
              <w:t>15盆、中高盆绿植30盆、低盆绿植50盆。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7" w:hRule="atLeast"/>
          <w:jc w:val="center"/>
        </w:trPr>
        <w:tc>
          <w:tcPr>
            <w:tcW w:w="873" w:type="dxa"/>
            <w:textDirection w:val="tbRlV"/>
            <w:vAlign w:val="top"/>
          </w:tcPr>
          <w:p>
            <w:pPr>
              <w:widowControl w:val="0"/>
              <w:wordWrap/>
              <w:spacing w:afterAutospacing="0" w:line="480" w:lineRule="auto"/>
              <w:ind w:right="0" w:firstLine="720" w:firstLineChars="3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空调维保服务</w:t>
            </w:r>
          </w:p>
        </w:tc>
        <w:tc>
          <w:tcPr>
            <w:tcW w:w="7620" w:type="dxa"/>
            <w:vAlign w:val="top"/>
          </w:tcPr>
          <w:p>
            <w:pPr>
              <w:widowControl w:val="0"/>
              <w:wordWrap/>
              <w:spacing w:afterAutospacing="0" w:line="360" w:lineRule="auto"/>
              <w:ind w:right="0"/>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1、服务内容:由</w:t>
            </w:r>
            <w:r>
              <w:rPr>
                <w:rFonts w:hint="eastAsia" w:ascii="宋体" w:hAnsi="宋体" w:cs="宋体"/>
                <w:b w:val="0"/>
                <w:bCs w:val="0"/>
                <w:color w:val="auto"/>
                <w:sz w:val="21"/>
                <w:szCs w:val="21"/>
                <w:highlight w:val="none"/>
                <w:lang w:eastAsia="zh-CN"/>
              </w:rPr>
              <w:t>中标单位委托</w:t>
            </w:r>
            <w:r>
              <w:rPr>
                <w:rFonts w:hint="eastAsia" w:ascii="宋体" w:hAnsi="宋体" w:eastAsia="宋体" w:cs="宋体"/>
                <w:b w:val="0"/>
                <w:bCs w:val="0"/>
                <w:color w:val="auto"/>
                <w:sz w:val="21"/>
                <w:szCs w:val="21"/>
                <w:highlight w:val="none"/>
              </w:rPr>
              <w:t>空调保养单位对</w:t>
            </w:r>
            <w:r>
              <w:rPr>
                <w:rFonts w:hint="eastAsia" w:ascii="宋体" w:hAnsi="宋体" w:cs="宋体"/>
                <w:b w:val="0"/>
                <w:bCs w:val="0"/>
                <w:color w:val="auto"/>
                <w:sz w:val="21"/>
                <w:szCs w:val="21"/>
                <w:highlight w:val="none"/>
                <w:lang w:eastAsia="zh-CN"/>
              </w:rPr>
              <w:t>大楼</w:t>
            </w:r>
            <w:r>
              <w:rPr>
                <w:rFonts w:hint="eastAsia" w:ascii="宋体" w:hAnsi="宋体" w:eastAsia="宋体" w:cs="宋体"/>
                <w:b w:val="0"/>
                <w:bCs w:val="0"/>
                <w:color w:val="auto"/>
                <w:sz w:val="21"/>
                <w:szCs w:val="21"/>
                <w:highlight w:val="none"/>
              </w:rPr>
              <w:t>所有</w:t>
            </w:r>
            <w:r>
              <w:rPr>
                <w:rFonts w:hint="eastAsia" w:ascii="宋体" w:hAnsi="宋体" w:cs="宋体"/>
                <w:b w:val="0"/>
                <w:bCs w:val="0"/>
                <w:color w:val="auto"/>
                <w:sz w:val="21"/>
                <w:szCs w:val="21"/>
                <w:highlight w:val="none"/>
                <w:lang w:eastAsia="zh-CN"/>
              </w:rPr>
              <w:t>中央</w:t>
            </w:r>
            <w:r>
              <w:rPr>
                <w:rFonts w:hint="eastAsia" w:ascii="宋体" w:hAnsi="宋体" w:eastAsia="宋体" w:cs="宋体"/>
                <w:b w:val="0"/>
                <w:bCs w:val="0"/>
                <w:color w:val="auto"/>
                <w:sz w:val="21"/>
                <w:szCs w:val="21"/>
                <w:highlight w:val="none"/>
              </w:rPr>
              <w:t>空调</w:t>
            </w:r>
            <w:r>
              <w:rPr>
                <w:rFonts w:hint="eastAsia" w:ascii="宋体" w:hAnsi="宋体" w:eastAsia="宋体" w:cs="宋体"/>
                <w:b w:val="0"/>
                <w:bCs w:val="0"/>
                <w:color w:val="auto"/>
                <w:sz w:val="21"/>
                <w:szCs w:val="21"/>
                <w:highlight w:val="none"/>
                <w:lang w:eastAsia="zh-CN"/>
              </w:rPr>
              <w:t>系统（面积</w:t>
            </w:r>
            <w:r>
              <w:rPr>
                <w:rFonts w:hint="eastAsia" w:ascii="宋体" w:hAnsi="宋体" w:eastAsia="宋体" w:cs="宋体"/>
                <w:b w:val="0"/>
                <w:bCs w:val="0"/>
                <w:color w:val="auto"/>
                <w:sz w:val="21"/>
                <w:szCs w:val="21"/>
                <w:highlight w:val="none"/>
              </w:rPr>
              <w:t>8006.54㎡</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进行日常养护维修，</w:t>
            </w:r>
            <w:r>
              <w:rPr>
                <w:rFonts w:hint="eastAsia" w:ascii="宋体" w:hAnsi="宋体" w:cs="宋体"/>
                <w:b w:val="0"/>
                <w:bCs w:val="0"/>
                <w:color w:val="auto"/>
                <w:sz w:val="21"/>
                <w:szCs w:val="21"/>
                <w:highlight w:val="none"/>
                <w:lang w:eastAsia="zh-CN"/>
              </w:rPr>
              <w:t>所委托</w:t>
            </w:r>
            <w:r>
              <w:rPr>
                <w:rFonts w:hint="eastAsia"/>
                <w:color w:val="auto"/>
                <w:highlight w:val="none"/>
                <w:lang w:eastAsia="zh-CN"/>
              </w:rPr>
              <w:t>空调维保单位应具有相关的维保服务资质。</w:t>
            </w:r>
            <w:r>
              <w:rPr>
                <w:rFonts w:hint="eastAsia" w:ascii="宋体" w:hAnsi="宋体" w:eastAsia="宋体" w:cs="宋体"/>
                <w:b w:val="0"/>
                <w:bCs w:val="0"/>
                <w:color w:val="auto"/>
                <w:sz w:val="21"/>
                <w:szCs w:val="21"/>
                <w:highlight w:val="none"/>
                <w:lang w:val="en-US" w:eastAsia="zh-CN"/>
              </w:rPr>
              <w:t>空调维</w:t>
            </w:r>
            <w:r>
              <w:rPr>
                <w:rFonts w:hint="eastAsia" w:ascii="宋体" w:hAnsi="宋体" w:cs="宋体"/>
                <w:b w:val="0"/>
                <w:bCs w:val="0"/>
                <w:color w:val="auto"/>
                <w:sz w:val="21"/>
                <w:szCs w:val="21"/>
                <w:highlight w:val="none"/>
                <w:lang w:val="en-US" w:eastAsia="zh-CN"/>
              </w:rPr>
              <w:t>护保养</w:t>
            </w:r>
            <w:r>
              <w:rPr>
                <w:rFonts w:hint="eastAsia" w:ascii="宋体" w:hAnsi="宋体" w:eastAsia="宋体" w:cs="宋体"/>
                <w:b w:val="0"/>
                <w:bCs w:val="0"/>
                <w:color w:val="auto"/>
                <w:sz w:val="21"/>
                <w:szCs w:val="21"/>
                <w:highlight w:val="none"/>
              </w:rPr>
              <w:t>所需全部费用包含在本次投标报价中。</w:t>
            </w:r>
            <w:r>
              <w:rPr>
                <w:rFonts w:hint="eastAsia" w:ascii="宋体" w:hAnsi="宋体" w:cs="宋体"/>
                <w:b w:val="0"/>
                <w:bCs w:val="0"/>
                <w:color w:val="auto"/>
                <w:sz w:val="21"/>
                <w:szCs w:val="21"/>
                <w:highlight w:val="none"/>
                <w:lang w:eastAsia="zh-CN"/>
              </w:rPr>
              <w:t>若涉及设备维修的，经采购人核实，单个维修配件或单项维修费用不超过</w:t>
            </w:r>
            <w:r>
              <w:rPr>
                <w:rFonts w:hint="eastAsia" w:ascii="宋体" w:hAnsi="宋体" w:cs="宋体"/>
                <w:b w:val="0"/>
                <w:bCs w:val="0"/>
                <w:color w:val="auto"/>
                <w:sz w:val="21"/>
                <w:szCs w:val="21"/>
                <w:highlight w:val="none"/>
                <w:lang w:val="en-US" w:eastAsia="zh-CN"/>
              </w:rPr>
              <w:t>500元，所需费用由中标单位承担。</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2、服务质量标准:</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 每半年对内置滤网清洗一次。</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 定期检查保养，及时排除故障，</w:t>
            </w:r>
            <w:r>
              <w:rPr>
                <w:rFonts w:hint="eastAsia" w:ascii="宋体" w:hAnsi="宋体" w:cs="宋体"/>
                <w:b w:val="0"/>
                <w:bCs w:val="0"/>
                <w:color w:val="auto"/>
                <w:sz w:val="21"/>
                <w:szCs w:val="21"/>
                <w:highlight w:val="none"/>
                <w:lang w:eastAsia="zh-CN"/>
              </w:rPr>
              <w:t>检测并及时补加制冷剂，</w:t>
            </w:r>
            <w:r>
              <w:rPr>
                <w:rFonts w:hint="eastAsia" w:ascii="宋体" w:hAnsi="宋体" w:eastAsia="宋体" w:cs="宋体"/>
                <w:b w:val="0"/>
                <w:bCs w:val="0"/>
                <w:color w:val="auto"/>
                <w:sz w:val="21"/>
                <w:szCs w:val="21"/>
                <w:highlight w:val="none"/>
              </w:rPr>
              <w:t>保证</w:t>
            </w:r>
            <w:r>
              <w:rPr>
                <w:rFonts w:hint="eastAsia" w:ascii="宋体" w:hAnsi="宋体" w:cs="宋体"/>
                <w:b w:val="0"/>
                <w:bCs w:val="0"/>
                <w:color w:val="auto"/>
                <w:sz w:val="21"/>
                <w:szCs w:val="21"/>
                <w:highlight w:val="none"/>
                <w:lang w:eastAsia="zh-CN"/>
              </w:rPr>
              <w:t>设备功能</w:t>
            </w:r>
            <w:r>
              <w:rPr>
                <w:rFonts w:hint="eastAsia" w:ascii="宋体" w:hAnsi="宋体" w:eastAsia="宋体" w:cs="宋体"/>
                <w:b w:val="0"/>
                <w:bCs w:val="0"/>
                <w:color w:val="auto"/>
                <w:sz w:val="21"/>
                <w:szCs w:val="21"/>
                <w:highlight w:val="none"/>
              </w:rPr>
              <w:t>运行正常，无漏水现象；</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(3)通过有效的管理措施及技术措施，积极开展节能管理工作。</w:t>
            </w:r>
          </w:p>
          <w:p>
            <w:pPr>
              <w:widowControl w:val="0"/>
              <w:wordWrap/>
              <w:spacing w:afterAutospacing="0" w:line="360" w:lineRule="auto"/>
              <w:ind w:right="0"/>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空调系统出现故障后，由有相应资格的维修人员在</w:t>
            </w:r>
            <w:r>
              <w:rPr>
                <w:rFonts w:hint="eastAsia" w:ascii="宋体" w:hAnsi="宋体" w:eastAsia="宋体" w:cs="宋体"/>
                <w:b w:val="0"/>
                <w:bCs w:val="0"/>
                <w:color w:val="auto"/>
                <w:sz w:val="21"/>
                <w:szCs w:val="21"/>
                <w:highlight w:val="none"/>
                <w:lang w:val="en-US" w:eastAsia="zh-CN"/>
              </w:rPr>
              <w:t>4小时</w:t>
            </w:r>
            <w:r>
              <w:rPr>
                <w:rFonts w:hint="eastAsia" w:ascii="宋体" w:hAnsi="宋体" w:eastAsia="宋体" w:cs="宋体"/>
                <w:b w:val="0"/>
                <w:bCs w:val="0"/>
                <w:color w:val="auto"/>
                <w:sz w:val="21"/>
                <w:szCs w:val="21"/>
                <w:highlight w:val="none"/>
              </w:rPr>
              <w:t>内到达现场维修，小修及时处理，中修、大修及时联系厂家技术人员并协助维修</w:t>
            </w:r>
            <w:r>
              <w:rPr>
                <w:rFonts w:hint="eastAsia" w:ascii="宋体" w:hAnsi="宋体" w:cs="宋体"/>
                <w:b w:val="0"/>
                <w:bCs w:val="0"/>
                <w:color w:val="auto"/>
                <w:sz w:val="21"/>
                <w:szCs w:val="21"/>
                <w:highlight w:val="none"/>
                <w:lang w:eastAsia="zh-CN"/>
              </w:rPr>
              <w:t>，维修费用由采购人承担。</w:t>
            </w:r>
            <w:r>
              <w:rPr>
                <w:rFonts w:hint="eastAsia" w:ascii="宋体" w:hAnsi="宋体" w:eastAsia="宋体" w:cs="宋体"/>
                <w:b w:val="0"/>
                <w:bCs w:val="0"/>
                <w:color w:val="auto"/>
                <w:sz w:val="21"/>
                <w:szCs w:val="21"/>
                <w:highlight w:val="none"/>
              </w:rPr>
              <w:t>维修及时率100%；有故障应急处理方案。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873" w:type="dxa"/>
            <w:textDirection w:val="tbRlV"/>
            <w:vAlign w:val="center"/>
          </w:tcPr>
          <w:p>
            <w:pPr>
              <w:spacing w:line="360" w:lineRule="auto"/>
              <w:ind w:left="108" w:leftChars="0" w:right="113"/>
              <w:jc w:val="left"/>
              <w:rPr>
                <w:rFonts w:hint="default" w:ascii="宋体" w:hAnsi="宋体" w:eastAsia="宋体" w:cs="宋体-18030"/>
                <w:color w:val="auto"/>
                <w:kern w:val="0"/>
                <w:sz w:val="24"/>
                <w:szCs w:val="24"/>
                <w:highlight w:val="none"/>
                <w:lang w:val="en-US" w:eastAsia="zh-CN" w:bidi="ar-SA"/>
              </w:rPr>
            </w:pPr>
            <w:r>
              <w:rPr>
                <w:rFonts w:hint="eastAsia" w:ascii="宋体" w:hAnsi="宋体" w:cs="宋体-18030"/>
                <w:color w:val="auto"/>
                <w:kern w:val="0"/>
                <w:sz w:val="24"/>
                <w:szCs w:val="24"/>
                <w:highlight w:val="none"/>
                <w:lang w:val="en-US" w:eastAsia="zh-CN" w:bidi="ar-SA"/>
              </w:rPr>
              <w:t>电梯维保服务</w:t>
            </w:r>
          </w:p>
        </w:tc>
        <w:tc>
          <w:tcPr>
            <w:tcW w:w="7620" w:type="dxa"/>
            <w:vAlign w:val="top"/>
          </w:tcPr>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1.服务内容：</w:t>
            </w:r>
            <w:r>
              <w:rPr>
                <w:rFonts w:hint="eastAsia" w:ascii="宋体" w:hAnsi="宋体" w:cs="宋体"/>
                <w:b w:val="0"/>
                <w:bCs w:val="0"/>
                <w:color w:val="auto"/>
                <w:sz w:val="21"/>
                <w:szCs w:val="21"/>
                <w:highlight w:val="none"/>
                <w:lang w:eastAsia="zh-CN"/>
              </w:rPr>
              <w:t>中标单位应当委托第三方电梯维保检定单位对中心三部电梯进行日常定期维保检定，</w:t>
            </w:r>
            <w:r>
              <w:rPr>
                <w:rFonts w:hint="eastAsia" w:ascii="宋体" w:hAnsi="宋体" w:eastAsia="宋体" w:cs="宋体"/>
                <w:b w:val="0"/>
                <w:bCs w:val="0"/>
                <w:color w:val="auto"/>
                <w:sz w:val="21"/>
                <w:szCs w:val="21"/>
                <w:highlight w:val="none"/>
                <w:lang w:val="en-US" w:eastAsia="zh-CN"/>
              </w:rPr>
              <w:t>电梯</w:t>
            </w:r>
            <w:r>
              <w:rPr>
                <w:rFonts w:hint="eastAsia" w:ascii="宋体" w:hAnsi="宋体" w:eastAsia="宋体" w:cs="宋体"/>
                <w:b w:val="0"/>
                <w:bCs w:val="0"/>
                <w:color w:val="auto"/>
                <w:sz w:val="21"/>
                <w:szCs w:val="21"/>
                <w:highlight w:val="none"/>
              </w:rPr>
              <w:t>维保</w:t>
            </w:r>
            <w:r>
              <w:rPr>
                <w:rFonts w:hint="eastAsia" w:ascii="宋体" w:hAnsi="宋体" w:cs="宋体"/>
                <w:b w:val="0"/>
                <w:bCs w:val="0"/>
                <w:color w:val="auto"/>
                <w:sz w:val="21"/>
                <w:szCs w:val="21"/>
                <w:highlight w:val="none"/>
                <w:lang w:eastAsia="zh-CN"/>
              </w:rPr>
              <w:t>检定</w:t>
            </w:r>
            <w:r>
              <w:rPr>
                <w:rFonts w:hint="eastAsia" w:ascii="宋体" w:hAnsi="宋体" w:eastAsia="宋体" w:cs="宋体"/>
                <w:b w:val="0"/>
                <w:bCs w:val="0"/>
                <w:color w:val="auto"/>
                <w:sz w:val="21"/>
                <w:szCs w:val="21"/>
                <w:highlight w:val="none"/>
              </w:rPr>
              <w:t>单位必须具有</w:t>
            </w:r>
            <w:r>
              <w:rPr>
                <w:rFonts w:hint="eastAsia" w:ascii="宋体" w:hAnsi="宋体" w:cs="宋体"/>
                <w:b w:val="0"/>
                <w:bCs w:val="0"/>
                <w:color w:val="auto"/>
                <w:sz w:val="21"/>
                <w:szCs w:val="21"/>
                <w:highlight w:val="none"/>
                <w:lang w:eastAsia="zh-CN"/>
              </w:rPr>
              <w:t>电梯设备</w:t>
            </w:r>
            <w:r>
              <w:rPr>
                <w:rFonts w:hint="eastAsia" w:ascii="宋体" w:hAnsi="宋体" w:eastAsia="宋体" w:cs="宋体"/>
                <w:b w:val="0"/>
                <w:bCs w:val="0"/>
                <w:color w:val="auto"/>
                <w:sz w:val="21"/>
                <w:szCs w:val="21"/>
                <w:highlight w:val="none"/>
              </w:rPr>
              <w:t>维保</w:t>
            </w:r>
            <w:r>
              <w:rPr>
                <w:rFonts w:hint="eastAsia" w:ascii="宋体" w:hAnsi="宋体" w:cs="宋体"/>
                <w:b w:val="0"/>
                <w:bCs w:val="0"/>
                <w:color w:val="auto"/>
                <w:sz w:val="21"/>
                <w:szCs w:val="21"/>
                <w:highlight w:val="none"/>
                <w:lang w:eastAsia="zh-CN"/>
              </w:rPr>
              <w:t>检定服务</w:t>
            </w:r>
            <w:r>
              <w:rPr>
                <w:rFonts w:hint="eastAsia" w:ascii="宋体" w:hAnsi="宋体" w:eastAsia="宋体" w:cs="宋体"/>
                <w:b w:val="0"/>
                <w:bCs w:val="0"/>
                <w:color w:val="auto"/>
                <w:sz w:val="21"/>
                <w:szCs w:val="21"/>
                <w:highlight w:val="none"/>
              </w:rPr>
              <w:t>资质</w:t>
            </w:r>
            <w:r>
              <w:rPr>
                <w:rFonts w:hint="eastAsia" w:ascii="宋体" w:hAnsi="宋体" w:cs="宋体"/>
                <w:b w:val="0"/>
                <w:bCs w:val="0"/>
                <w:color w:val="auto"/>
                <w:sz w:val="21"/>
                <w:szCs w:val="21"/>
                <w:highlight w:val="none"/>
                <w:lang w:eastAsia="zh-CN"/>
              </w:rPr>
              <w:t>，同时必须</w:t>
            </w:r>
            <w:r>
              <w:rPr>
                <w:rFonts w:hint="eastAsia" w:ascii="宋体" w:hAnsi="宋体" w:eastAsia="宋体" w:cs="宋体"/>
                <w:b w:val="0"/>
                <w:bCs w:val="0"/>
                <w:color w:val="auto"/>
                <w:sz w:val="21"/>
                <w:szCs w:val="21"/>
                <w:highlight w:val="none"/>
              </w:rPr>
              <w:t>进行全责保养维护。</w:t>
            </w:r>
            <w:r>
              <w:rPr>
                <w:rFonts w:hint="eastAsia" w:ascii="宋体" w:hAnsi="宋体" w:eastAsia="宋体" w:cs="宋体"/>
                <w:b w:val="0"/>
                <w:bCs w:val="0"/>
                <w:color w:val="auto"/>
                <w:sz w:val="21"/>
                <w:szCs w:val="21"/>
                <w:highlight w:val="none"/>
                <w:lang w:val="en-US" w:eastAsia="zh-CN"/>
              </w:rPr>
              <w:t>电梯维保</w:t>
            </w:r>
            <w:r>
              <w:rPr>
                <w:rFonts w:hint="eastAsia" w:ascii="宋体" w:hAnsi="宋体" w:cs="宋体"/>
                <w:b w:val="0"/>
                <w:bCs w:val="0"/>
                <w:color w:val="auto"/>
                <w:sz w:val="21"/>
                <w:szCs w:val="21"/>
                <w:highlight w:val="none"/>
                <w:lang w:val="en-US" w:eastAsia="zh-CN"/>
              </w:rPr>
              <w:t>和</w:t>
            </w:r>
            <w:r>
              <w:rPr>
                <w:rFonts w:hint="eastAsia" w:ascii="宋体" w:hAnsi="宋体" w:eastAsia="宋体" w:cs="宋体"/>
                <w:b w:val="0"/>
                <w:bCs w:val="0"/>
                <w:color w:val="auto"/>
                <w:sz w:val="21"/>
                <w:szCs w:val="21"/>
                <w:highlight w:val="none"/>
                <w:lang w:val="en-US" w:eastAsia="zh-CN"/>
              </w:rPr>
              <w:t>检定</w:t>
            </w:r>
            <w:r>
              <w:rPr>
                <w:rFonts w:hint="eastAsia" w:ascii="宋体" w:hAnsi="宋体" w:eastAsia="宋体" w:cs="宋体"/>
                <w:b w:val="0"/>
                <w:bCs w:val="0"/>
                <w:color w:val="auto"/>
                <w:sz w:val="21"/>
                <w:szCs w:val="21"/>
                <w:highlight w:val="none"/>
              </w:rPr>
              <w:t>所需费用全部包含在本次投标报价中。</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2.服务质量标准：</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(1)保证电梯的24小时正常运转使用。</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(2)每月2次由具备相应资质专业技术人员上门维保，每次间隔时间不超过15天，按工艺和规范对电梯作机电上之安全检查及各机件之加油润滑、清理点检、性能调整等作业。</w:t>
            </w:r>
          </w:p>
          <w:p>
            <w:pPr>
              <w:pStyle w:val="16"/>
              <w:rPr>
                <w:rFonts w:hint="eastAsia" w:eastAsia="宋体"/>
                <w:color w:val="auto"/>
                <w:highlight w:val="none"/>
                <w:lang w:eastAsia="zh-CN"/>
              </w:rPr>
            </w:pPr>
            <w:r>
              <w:rPr>
                <w:rFonts w:hint="eastAsia" w:hAnsi="宋体" w:cs="宋体"/>
                <w:b w:val="0"/>
                <w:bCs w:val="0"/>
                <w:color w:val="auto"/>
                <w:sz w:val="21"/>
                <w:szCs w:val="21"/>
                <w:highlight w:val="none"/>
                <w:lang w:eastAsia="zh-CN"/>
              </w:rPr>
              <w:t>（</w:t>
            </w:r>
            <w:r>
              <w:rPr>
                <w:rFonts w:hint="eastAsia" w:hAnsi="宋体" w:cs="宋体"/>
                <w:b w:val="0"/>
                <w:bCs w:val="0"/>
                <w:color w:val="auto"/>
                <w:sz w:val="21"/>
                <w:szCs w:val="21"/>
                <w:highlight w:val="none"/>
                <w:lang w:val="en-US" w:eastAsia="zh-CN"/>
              </w:rPr>
              <w:t>3</w:t>
            </w:r>
            <w:r>
              <w:rPr>
                <w:rFonts w:hint="eastAsia" w:hAnsi="宋体" w:cs="宋体"/>
                <w:b w:val="0"/>
                <w:bCs w:val="0"/>
                <w:color w:val="auto"/>
                <w:sz w:val="21"/>
                <w:szCs w:val="21"/>
                <w:highlight w:val="none"/>
                <w:lang w:eastAsia="zh-CN"/>
              </w:rPr>
              <w:t>）应在规定期限内，委托检定机构对电梯设备进行定期年检，不得超期脱检，所需检定费用由中标单位承担。</w:t>
            </w:r>
          </w:p>
          <w:p>
            <w:pPr>
              <w:widowControl w:val="0"/>
              <w:wordWrap/>
              <w:spacing w:afterAutospacing="0" w:line="360" w:lineRule="auto"/>
              <w:ind w:right="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)临时故障紧急修理，接通知后30分钟内到现场检修。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8" w:hRule="atLeast"/>
          <w:jc w:val="center"/>
        </w:trPr>
        <w:tc>
          <w:tcPr>
            <w:tcW w:w="873" w:type="dxa"/>
            <w:textDirection w:val="tbRlV"/>
            <w:vAlign w:val="center"/>
          </w:tcPr>
          <w:p>
            <w:pPr>
              <w:widowControl w:val="0"/>
              <w:wordWrap/>
              <w:spacing w:afterAutospacing="0" w:line="360" w:lineRule="auto"/>
              <w:ind w:left="0" w:leftChars="0" w:right="0"/>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消防系统维保服务</w:t>
            </w:r>
          </w:p>
        </w:tc>
        <w:tc>
          <w:tcPr>
            <w:tcW w:w="7620" w:type="dxa"/>
            <w:vAlign w:val="top"/>
          </w:tcPr>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cs="宋体"/>
                <w:b w:val="0"/>
                <w:bCs w:val="0"/>
                <w:color w:val="auto"/>
                <w:sz w:val="21"/>
                <w:szCs w:val="21"/>
                <w:highlight w:val="none"/>
                <w:lang w:eastAsia="zh-CN"/>
              </w:rPr>
              <w:t>服务内容：中标单位应委托第三方消防设备系统维保单位对大楼消防设备及系统进行维保，</w:t>
            </w:r>
            <w:r>
              <w:rPr>
                <w:rFonts w:hint="eastAsia" w:ascii="宋体" w:hAnsi="宋体" w:eastAsia="宋体" w:cs="宋体"/>
                <w:b w:val="0"/>
                <w:bCs w:val="0"/>
                <w:color w:val="auto"/>
                <w:sz w:val="21"/>
                <w:szCs w:val="21"/>
                <w:highlight w:val="none"/>
                <w:lang w:eastAsia="zh-CN"/>
              </w:rPr>
              <w:t>维保单位及</w:t>
            </w:r>
            <w:r>
              <w:rPr>
                <w:rFonts w:hint="eastAsia" w:ascii="宋体" w:hAnsi="宋体" w:eastAsia="宋体" w:cs="宋体"/>
                <w:b w:val="0"/>
                <w:bCs w:val="0"/>
                <w:color w:val="auto"/>
                <w:sz w:val="21"/>
                <w:szCs w:val="21"/>
                <w:highlight w:val="none"/>
              </w:rPr>
              <w:t>维保人员要求：</w:t>
            </w:r>
            <w:r>
              <w:rPr>
                <w:rFonts w:hint="eastAsia" w:ascii="宋体" w:hAnsi="宋体" w:eastAsia="宋体" w:cs="宋体"/>
                <w:b w:val="0"/>
                <w:bCs w:val="0"/>
                <w:color w:val="auto"/>
                <w:sz w:val="21"/>
                <w:szCs w:val="21"/>
                <w:highlight w:val="none"/>
                <w:lang w:eastAsia="zh-CN"/>
              </w:rPr>
              <w:t>维保单位必须具有</w:t>
            </w:r>
            <w:r>
              <w:rPr>
                <w:rFonts w:hint="eastAsia" w:ascii="宋体" w:hAnsi="宋体" w:cs="宋体"/>
                <w:b w:val="0"/>
                <w:bCs w:val="0"/>
                <w:color w:val="auto"/>
                <w:sz w:val="21"/>
                <w:szCs w:val="21"/>
                <w:highlight w:val="none"/>
                <w:lang w:eastAsia="zh-CN"/>
              </w:rPr>
              <w:t>消防系统</w:t>
            </w:r>
            <w:r>
              <w:rPr>
                <w:rFonts w:hint="eastAsia" w:ascii="宋体" w:hAnsi="宋体" w:eastAsia="宋体" w:cs="宋体"/>
                <w:b w:val="0"/>
                <w:bCs w:val="0"/>
                <w:color w:val="auto"/>
                <w:sz w:val="21"/>
                <w:szCs w:val="21"/>
                <w:highlight w:val="none"/>
                <w:lang w:eastAsia="zh-CN"/>
              </w:rPr>
              <w:t>专业维保资质，维保人员必须</w:t>
            </w:r>
            <w:r>
              <w:rPr>
                <w:rFonts w:hint="eastAsia" w:ascii="宋体" w:hAnsi="宋体" w:eastAsia="宋体" w:cs="宋体"/>
                <w:b w:val="0"/>
                <w:bCs w:val="0"/>
                <w:color w:val="auto"/>
                <w:sz w:val="21"/>
                <w:szCs w:val="21"/>
                <w:highlight w:val="none"/>
              </w:rPr>
              <w:t>经过</w:t>
            </w:r>
            <w:r>
              <w:rPr>
                <w:rFonts w:hint="eastAsia" w:ascii="宋体" w:hAnsi="宋体" w:cs="宋体"/>
                <w:b w:val="0"/>
                <w:bCs w:val="0"/>
                <w:color w:val="auto"/>
                <w:sz w:val="21"/>
                <w:szCs w:val="21"/>
                <w:highlight w:val="none"/>
                <w:lang w:eastAsia="zh-CN"/>
              </w:rPr>
              <w:t>消防系统维保</w:t>
            </w:r>
            <w:r>
              <w:rPr>
                <w:rFonts w:hint="eastAsia" w:ascii="宋体" w:hAnsi="宋体" w:eastAsia="宋体" w:cs="宋体"/>
                <w:b w:val="0"/>
                <w:bCs w:val="0"/>
                <w:color w:val="auto"/>
                <w:sz w:val="21"/>
                <w:szCs w:val="21"/>
                <w:highlight w:val="none"/>
                <w:lang w:eastAsia="zh-CN"/>
              </w:rPr>
              <w:t>专业</w:t>
            </w:r>
            <w:r>
              <w:rPr>
                <w:rFonts w:hint="eastAsia" w:ascii="宋体" w:hAnsi="宋体" w:eastAsia="宋体" w:cs="宋体"/>
                <w:b w:val="0"/>
                <w:bCs w:val="0"/>
                <w:color w:val="auto"/>
                <w:sz w:val="21"/>
                <w:szCs w:val="21"/>
                <w:highlight w:val="none"/>
              </w:rPr>
              <w:t>培训，具有市</w:t>
            </w:r>
            <w:r>
              <w:rPr>
                <w:rFonts w:hint="eastAsia" w:ascii="宋体" w:hAnsi="宋体" w:eastAsia="宋体" w:cs="宋体"/>
                <w:b w:val="0"/>
                <w:bCs w:val="0"/>
                <w:color w:val="auto"/>
                <w:sz w:val="21"/>
                <w:szCs w:val="21"/>
                <w:highlight w:val="none"/>
                <w:lang w:eastAsia="zh-CN"/>
              </w:rPr>
              <w:t>级以上</w:t>
            </w:r>
            <w:r>
              <w:rPr>
                <w:rFonts w:hint="eastAsia" w:ascii="宋体" w:hAnsi="宋体" w:eastAsia="宋体" w:cs="宋体"/>
                <w:b w:val="0"/>
                <w:bCs w:val="0"/>
                <w:color w:val="auto"/>
                <w:sz w:val="21"/>
                <w:szCs w:val="21"/>
                <w:highlight w:val="none"/>
              </w:rPr>
              <w:t>消防安全知识培训合格证或中华人民共和国自动消防系统操作资格证</w:t>
            </w:r>
            <w:r>
              <w:rPr>
                <w:rFonts w:hint="eastAsia" w:ascii="宋体" w:hAnsi="宋体" w:eastAsia="宋体" w:cs="宋体"/>
                <w:b w:val="0"/>
                <w:bCs w:val="0"/>
                <w:color w:val="auto"/>
                <w:sz w:val="21"/>
                <w:szCs w:val="21"/>
                <w:highlight w:val="none"/>
                <w:lang w:eastAsia="zh-CN"/>
              </w:rPr>
              <w:t>等</w:t>
            </w:r>
            <w:r>
              <w:rPr>
                <w:rFonts w:hint="eastAsia" w:ascii="宋体" w:hAnsi="宋体" w:eastAsia="宋体" w:cs="宋体"/>
                <w:b w:val="0"/>
                <w:bCs w:val="0"/>
                <w:color w:val="auto"/>
                <w:sz w:val="21"/>
                <w:szCs w:val="21"/>
                <w:highlight w:val="none"/>
              </w:rPr>
              <w:t>。</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cs="宋体"/>
                <w:b w:val="0"/>
                <w:bCs w:val="0"/>
                <w:color w:val="auto"/>
                <w:sz w:val="21"/>
                <w:szCs w:val="21"/>
                <w:highlight w:val="none"/>
                <w:lang w:eastAsia="zh-CN"/>
              </w:rPr>
              <w:t>服务质量标准：</w:t>
            </w:r>
            <w:r>
              <w:rPr>
                <w:rFonts w:hint="eastAsia" w:ascii="宋体" w:hAnsi="宋体" w:eastAsia="宋体" w:cs="宋体"/>
                <w:b w:val="0"/>
                <w:bCs w:val="0"/>
                <w:color w:val="auto"/>
                <w:sz w:val="21"/>
                <w:szCs w:val="21"/>
                <w:highlight w:val="none"/>
              </w:rPr>
              <w:t>由有相应资格的专业人员定期对消防、监控主机及各消防、弱电网络与监控点的设备进行维护保养；定期对室外的消防栓、消防水带、消防泵等设备进行检查，有无埋压或损坏等情况；定期对各楼层消防栓进行检查，设施是否齐全；定期对各楼层的感烟探测器、感温探测器、手动报警按钮、层显等设备进行检查，是否有遮挡或损坏等情况；定期对各楼层的灭火器进行检查更换，是否有压力不足或缺少等情况；定期对各楼层的排烟通风口、消防通道进行检查，是否有遮挡或堵塞，各楼层的疏散指示标志是否有损坏或缺少等情况；定期对各楼层应急电源的主、备电情况进行检查。</w:t>
            </w:r>
          </w:p>
          <w:p>
            <w:pPr>
              <w:widowControl w:val="0"/>
              <w:wordWrap/>
              <w:spacing w:afterAutospacing="0" w:line="360" w:lineRule="auto"/>
              <w:ind w:right="0"/>
              <w:rPr>
                <w:rFonts w:hint="eastAsia" w:eastAsia="宋体"/>
                <w:color w:val="auto"/>
                <w:highlight w:val="none"/>
                <w:lang w:val="en-US" w:eastAsia="zh-CN"/>
              </w:rPr>
            </w:pPr>
            <w:r>
              <w:rPr>
                <w:rFonts w:hint="eastAsia" w:hAnsi="宋体" w:cs="宋体"/>
                <w:b w:val="0"/>
                <w:bCs w:val="0"/>
                <w:color w:val="auto"/>
                <w:sz w:val="21"/>
                <w:szCs w:val="21"/>
                <w:highlight w:val="none"/>
                <w:lang w:val="en-US" w:eastAsia="zh-CN"/>
              </w:rPr>
              <w:t>3、本项目消控系统可接入远程消控报警系统，接入后需确保应急通讯畅通及系统运行正常，并向采购人提供接入服务合同。接入系统费用由中标单位承担。</w:t>
            </w:r>
          </w:p>
          <w:p>
            <w:pPr>
              <w:widowControl w:val="0"/>
              <w:wordWrap/>
              <w:spacing w:afterAutospacing="0" w:line="360" w:lineRule="auto"/>
              <w:ind w:right="0"/>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、临时故障紧急修理，接通知后30分钟内到现场检修。</w:t>
            </w:r>
          </w:p>
          <w:p>
            <w:pPr>
              <w:widowControl w:val="0"/>
              <w:wordWrap/>
              <w:spacing w:afterAutospacing="0" w:line="360" w:lineRule="auto"/>
              <w:ind w:right="0"/>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lang w:val="en-US" w:eastAsia="zh-CN"/>
              </w:rPr>
              <w:t>、上述维保内容</w:t>
            </w:r>
            <w:r>
              <w:rPr>
                <w:rFonts w:hint="eastAsia" w:ascii="宋体" w:hAnsi="宋体" w:eastAsia="宋体" w:cs="宋体"/>
                <w:b w:val="0"/>
                <w:bCs w:val="0"/>
                <w:color w:val="auto"/>
                <w:sz w:val="21"/>
                <w:szCs w:val="21"/>
                <w:highlight w:val="none"/>
              </w:rPr>
              <w:t>所需费用全部包含在本次投标报价中。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2" w:hRule="atLeast"/>
          <w:jc w:val="center"/>
        </w:trPr>
        <w:tc>
          <w:tcPr>
            <w:tcW w:w="873" w:type="dxa"/>
            <w:vAlign w:val="center"/>
          </w:tcPr>
          <w:p>
            <w:pPr>
              <w:widowControl w:val="0"/>
              <w:wordWrap/>
              <w:spacing w:afterAutospacing="0" w:line="360" w:lineRule="auto"/>
              <w:ind w:left="0" w:leftChars="0" w:right="0"/>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其他</w:t>
            </w:r>
            <w:r>
              <w:rPr>
                <w:rFonts w:hint="eastAsia" w:ascii="宋体" w:hAnsi="宋体" w:eastAsia="宋体" w:cs="宋体"/>
                <w:color w:val="auto"/>
                <w:sz w:val="24"/>
                <w:szCs w:val="24"/>
                <w:highlight w:val="none"/>
              </w:rPr>
              <w:t>延伸服务</w:t>
            </w:r>
            <w:r>
              <w:rPr>
                <w:rFonts w:hint="eastAsia" w:ascii="宋体" w:hAnsi="宋体" w:eastAsia="宋体" w:cs="宋体"/>
                <w:color w:val="auto"/>
                <w:sz w:val="24"/>
                <w:szCs w:val="24"/>
                <w:highlight w:val="none"/>
                <w:lang w:val="en-US" w:eastAsia="zh-CN"/>
              </w:rPr>
              <w:t>及其他管理要求</w:t>
            </w:r>
          </w:p>
        </w:tc>
        <w:tc>
          <w:tcPr>
            <w:tcW w:w="7620" w:type="dxa"/>
            <w:vAlign w:val="top"/>
          </w:tcPr>
          <w:p>
            <w:pPr>
              <w:widowControl w:val="0"/>
              <w:wordWrap/>
              <w:spacing w:afterAutospacing="0" w:line="360" w:lineRule="auto"/>
              <w:ind w:right="0"/>
              <w:rPr>
                <w:rFonts w:hint="eastAsia"/>
                <w:color w:val="auto"/>
                <w:highlight w:val="none"/>
                <w:lang w:val="en-US" w:eastAsia="zh-CN"/>
              </w:rPr>
            </w:pPr>
            <w:r>
              <w:rPr>
                <w:rFonts w:hint="eastAsia"/>
                <w:color w:val="auto"/>
                <w:highlight w:val="none"/>
                <w:lang w:val="en-US" w:eastAsia="zh-CN"/>
              </w:rPr>
              <w:t>1、根据采购人需要提供综合活动服务等各类活动的劳动服务，制定完备的服务工作流程、细则及服务工作计划并严格执行。</w:t>
            </w:r>
          </w:p>
          <w:p>
            <w:pPr>
              <w:widowControl w:val="0"/>
              <w:wordWrap/>
              <w:spacing w:afterAutospacing="0" w:line="360" w:lineRule="auto"/>
              <w:ind w:right="0"/>
              <w:rPr>
                <w:rFonts w:hint="eastAsia"/>
                <w:color w:val="auto"/>
                <w:highlight w:val="none"/>
                <w:lang w:val="en-US" w:eastAsia="zh-CN"/>
              </w:rPr>
            </w:pPr>
            <w:r>
              <w:rPr>
                <w:rFonts w:hint="eastAsia"/>
                <w:color w:val="auto"/>
                <w:highlight w:val="none"/>
                <w:lang w:val="en-US" w:eastAsia="zh-CN"/>
              </w:rPr>
              <w:t>2、配合采购单位完成设施设备运行及维护、综合维修及巡查等相关工作，并做好相关记录和处理等。</w:t>
            </w:r>
          </w:p>
          <w:p>
            <w:pPr>
              <w:widowControl w:val="0"/>
              <w:wordWrap/>
              <w:spacing w:afterAutospacing="0" w:line="360" w:lineRule="auto"/>
              <w:ind w:right="0"/>
              <w:rPr>
                <w:rFonts w:hint="eastAsia"/>
                <w:color w:val="auto"/>
                <w:highlight w:val="none"/>
                <w:lang w:val="en-US" w:eastAsia="zh-CN"/>
              </w:rPr>
            </w:pPr>
            <w:r>
              <w:rPr>
                <w:rFonts w:hint="eastAsia"/>
                <w:color w:val="auto"/>
                <w:highlight w:val="none"/>
                <w:lang w:val="en-US" w:eastAsia="zh-CN"/>
              </w:rPr>
              <w:t>3、承担大楼设施设备的日常管理、保养、检修、联系等服务。</w:t>
            </w:r>
          </w:p>
          <w:p>
            <w:pPr>
              <w:widowControl w:val="0"/>
              <w:wordWrap/>
              <w:spacing w:afterAutospacing="0" w:line="360" w:lineRule="auto"/>
              <w:ind w:right="0"/>
              <w:rPr>
                <w:rFonts w:hint="default"/>
                <w:color w:val="auto"/>
                <w:highlight w:val="none"/>
                <w:lang w:val="en-US" w:eastAsia="zh-CN"/>
              </w:rPr>
            </w:pPr>
            <w:r>
              <w:rPr>
                <w:rFonts w:hint="eastAsia"/>
                <w:color w:val="auto"/>
                <w:highlight w:val="none"/>
                <w:lang w:val="en-US" w:eastAsia="zh-CN"/>
              </w:rPr>
              <w:t>4、做好重大活动保障工作。根据采购人具体活动需要，制定庆典、节日等活动保障方案，并做好相应服务保障工作，方案包括协助布置会场、绿化（盆景）摆设和保养、横幅悬挂、搬运器材、桌椅、音响、鲜花、会后清场等工作，确保各项活动正常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5" w:hRule="atLeast"/>
          <w:jc w:val="center"/>
        </w:trPr>
        <w:tc>
          <w:tcPr>
            <w:tcW w:w="873" w:type="dxa"/>
            <w:vAlign w:val="center"/>
          </w:tcPr>
          <w:p>
            <w:pPr>
              <w:widowControl w:val="0"/>
              <w:wordWrap/>
              <w:spacing w:afterAutospacing="0" w:line="360" w:lineRule="auto"/>
              <w:ind w:left="0" w:leftChars="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管理服务应达到的指标</w:t>
            </w:r>
          </w:p>
        </w:tc>
        <w:tc>
          <w:tcPr>
            <w:tcW w:w="7620" w:type="dxa"/>
            <w:vAlign w:val="top"/>
          </w:tcPr>
          <w:p>
            <w:pPr>
              <w:widowControl w:val="0"/>
              <w:wordWrap/>
              <w:spacing w:afterAutospacing="0" w:line="360" w:lineRule="auto"/>
              <w:ind w:right="0"/>
              <w:rPr>
                <w:rFonts w:hint="eastAsia" w:eastAsia="宋体" w:cs="Times New Roman"/>
                <w:color w:val="auto"/>
                <w:highlight w:val="none"/>
                <w:lang w:val="en-US" w:eastAsia="zh-CN"/>
              </w:rPr>
            </w:pPr>
            <w:r>
              <w:rPr>
                <w:rFonts w:hint="eastAsia" w:eastAsia="宋体" w:cs="Times New Roman"/>
                <w:color w:val="auto"/>
                <w:highlight w:val="none"/>
                <w:lang w:val="en-US" w:eastAsia="zh-CN"/>
              </w:rPr>
              <w:t>1、通过努力达到“三优一保证”（优美环境、优质服务、优化功能、保证安全）；</w:t>
            </w:r>
          </w:p>
          <w:p>
            <w:pPr>
              <w:widowControl w:val="0"/>
              <w:wordWrap/>
              <w:spacing w:afterAutospacing="0" w:line="360" w:lineRule="auto"/>
              <w:ind w:right="0"/>
              <w:rPr>
                <w:rFonts w:hint="eastAsia" w:eastAsia="宋体" w:cs="Times New Roman"/>
                <w:color w:val="auto"/>
                <w:highlight w:val="none"/>
                <w:lang w:val="en-US" w:eastAsia="zh-CN"/>
              </w:rPr>
            </w:pPr>
            <w:r>
              <w:rPr>
                <w:rFonts w:hint="eastAsia" w:eastAsia="宋体" w:cs="Times New Roman"/>
                <w:color w:val="auto"/>
                <w:highlight w:val="none"/>
                <w:lang w:val="en-US" w:eastAsia="zh-CN"/>
              </w:rPr>
              <w:t>2、环境卫生、清洁率达99%；零修、报修及时率100%，返修率小于1%；</w:t>
            </w:r>
          </w:p>
          <w:p>
            <w:pPr>
              <w:widowControl w:val="0"/>
              <w:wordWrap/>
              <w:spacing w:afterAutospacing="0" w:line="360" w:lineRule="auto"/>
              <w:ind w:right="0"/>
              <w:rPr>
                <w:rFonts w:hint="eastAsia" w:eastAsia="宋体" w:cs="Times New Roman"/>
                <w:color w:val="auto"/>
                <w:highlight w:val="none"/>
                <w:lang w:val="en-US" w:eastAsia="zh-CN"/>
              </w:rPr>
            </w:pPr>
            <w:r>
              <w:rPr>
                <w:rFonts w:hint="eastAsia" w:eastAsia="宋体" w:cs="Times New Roman"/>
                <w:color w:val="auto"/>
                <w:highlight w:val="none"/>
                <w:lang w:val="en-US" w:eastAsia="zh-CN"/>
              </w:rPr>
              <w:t>3、服务有效投诉少于1%，处理率100%；业主满意率95%以上。</w:t>
            </w:r>
          </w:p>
        </w:tc>
      </w:tr>
    </w:tbl>
    <w:p>
      <w:pPr>
        <w:spacing w:line="360" w:lineRule="auto"/>
        <w:rPr>
          <w:rFonts w:hint="eastAsia" w:ascii="宋体" w:hAnsi="宋体" w:cs="宋体"/>
          <w:b/>
          <w:bCs/>
          <w:color w:val="auto"/>
          <w:sz w:val="24"/>
          <w:highlight w:val="none"/>
          <w:lang w:eastAsia="zh-CN"/>
        </w:rPr>
      </w:pPr>
    </w:p>
    <w:p>
      <w:pPr>
        <w:numPr>
          <w:numId w:val="0"/>
        </w:numPr>
        <w:wordWrap/>
        <w:spacing w:line="440" w:lineRule="exact"/>
        <w:ind w:leftChars="0"/>
        <w:textAlignment w:val="auto"/>
        <w:rPr>
          <w:rFonts w:hint="eastAsia" w:ascii="宋体" w:hAnsi="宋体" w:cs="宋体"/>
          <w:b/>
          <w:bCs/>
          <w:color w:val="auto"/>
          <w:sz w:val="24"/>
          <w:highlight w:val="none"/>
          <w:lang w:eastAsia="zh-CN"/>
        </w:rPr>
      </w:pPr>
      <w:r>
        <w:rPr>
          <w:rFonts w:hint="eastAsia" w:ascii="宋体" w:hAnsi="宋体"/>
          <w:color w:val="auto"/>
          <w:sz w:val="28"/>
          <w:szCs w:val="28"/>
          <w:highlight w:val="none"/>
          <w:lang w:eastAsia="zh-CN"/>
        </w:rPr>
        <w:t>▲</w:t>
      </w:r>
      <w:r>
        <w:rPr>
          <w:rFonts w:hint="eastAsia" w:ascii="宋体" w:hAnsi="宋体" w:eastAsia="宋体" w:cs="宋体"/>
          <w:b/>
          <w:bCs/>
          <w:color w:val="auto"/>
          <w:sz w:val="24"/>
          <w:highlight w:val="none"/>
          <w:lang w:eastAsia="zh-CN"/>
        </w:rPr>
        <w:t>四、岗位人员需求</w:t>
      </w:r>
      <w:r>
        <w:rPr>
          <w:rFonts w:hint="eastAsia" w:ascii="宋体" w:hAnsi="宋体" w:cs="宋体"/>
          <w:b/>
          <w:bCs/>
          <w:color w:val="auto"/>
          <w:sz w:val="24"/>
          <w:highlight w:val="none"/>
          <w:lang w:eastAsia="zh-CN"/>
        </w:rPr>
        <w:t>：</w:t>
      </w:r>
    </w:p>
    <w:p>
      <w:pPr>
        <w:wordWrap/>
        <w:spacing w:line="440" w:lineRule="exact"/>
        <w:ind w:firstLine="420" w:firstLineChars="200"/>
        <w:textAlignment w:val="auto"/>
        <w:rPr>
          <w:rFonts w:hint="eastAsia" w:ascii="宋体" w:hAnsi="宋体" w:eastAsia="宋体" w:cs="宋体"/>
          <w:b/>
          <w:bCs/>
          <w:color w:val="auto"/>
          <w:sz w:val="24"/>
          <w:highlight w:val="none"/>
          <w:lang w:eastAsia="zh-CN"/>
        </w:rPr>
      </w:pPr>
      <w:r>
        <w:rPr>
          <w:rFonts w:hint="eastAsia" w:ascii="宋体" w:hAnsi="宋体" w:eastAsia="宋体" w:cs="宋体"/>
          <w:bCs/>
          <w:color w:val="auto"/>
          <w:sz w:val="21"/>
          <w:szCs w:val="21"/>
          <w:highlight w:val="none"/>
          <w:lang w:val="en-US" w:eastAsia="zh-CN"/>
        </w:rPr>
        <w:t>整体派驻人员配置要求：项目</w:t>
      </w:r>
      <w:r>
        <w:rPr>
          <w:rFonts w:hint="eastAsia" w:ascii="宋体" w:hAnsi="宋体" w:cs="宋体"/>
          <w:bCs/>
          <w:color w:val="auto"/>
          <w:sz w:val="21"/>
          <w:szCs w:val="21"/>
          <w:highlight w:val="none"/>
          <w:lang w:val="en-US" w:eastAsia="zh-CN"/>
        </w:rPr>
        <w:t>负责人</w:t>
      </w:r>
      <w:r>
        <w:rPr>
          <w:rFonts w:hint="eastAsia" w:ascii="宋体" w:hAnsi="宋体" w:eastAsia="宋体" w:cs="宋体"/>
          <w:bCs/>
          <w:color w:val="auto"/>
          <w:sz w:val="21"/>
          <w:szCs w:val="21"/>
          <w:highlight w:val="none"/>
          <w:lang w:val="en-US" w:eastAsia="zh-CN"/>
        </w:rPr>
        <w:t>1人，</w:t>
      </w:r>
      <w:r>
        <w:rPr>
          <w:rFonts w:hint="eastAsia" w:ascii="宋体" w:hAnsi="宋体" w:cs="宋体"/>
          <w:bCs/>
          <w:color w:val="auto"/>
          <w:sz w:val="21"/>
          <w:szCs w:val="21"/>
          <w:highlight w:val="none"/>
          <w:lang w:val="en-US" w:eastAsia="zh-CN"/>
        </w:rPr>
        <w:t>前台接待</w:t>
      </w:r>
      <w:r>
        <w:rPr>
          <w:rFonts w:hint="eastAsia" w:ascii="宋体" w:hAnsi="宋体" w:eastAsia="宋体" w:cs="宋体"/>
          <w:bCs/>
          <w:color w:val="auto"/>
          <w:sz w:val="21"/>
          <w:szCs w:val="21"/>
          <w:highlight w:val="none"/>
          <w:lang w:val="en-US" w:eastAsia="zh-CN"/>
        </w:rPr>
        <w:t>1人，</w:t>
      </w:r>
      <w:r>
        <w:rPr>
          <w:rFonts w:hint="eastAsia" w:ascii="宋体" w:hAnsi="宋体" w:cs="宋体"/>
          <w:bCs/>
          <w:color w:val="auto"/>
          <w:sz w:val="21"/>
          <w:szCs w:val="21"/>
          <w:highlight w:val="none"/>
          <w:lang w:val="en-US" w:eastAsia="zh-CN"/>
        </w:rPr>
        <w:t>水</w:t>
      </w:r>
      <w:r>
        <w:rPr>
          <w:rFonts w:hint="eastAsia" w:ascii="宋体" w:hAnsi="宋体" w:eastAsia="宋体" w:cs="宋体"/>
          <w:bCs/>
          <w:color w:val="auto"/>
          <w:sz w:val="21"/>
          <w:szCs w:val="21"/>
          <w:highlight w:val="none"/>
          <w:lang w:val="en-US" w:eastAsia="zh-CN"/>
        </w:rPr>
        <w:t>电</w:t>
      </w:r>
      <w:r>
        <w:rPr>
          <w:rFonts w:hint="eastAsia" w:ascii="宋体" w:hAnsi="宋体" w:cs="宋体"/>
          <w:bCs/>
          <w:color w:val="auto"/>
          <w:sz w:val="21"/>
          <w:szCs w:val="21"/>
          <w:highlight w:val="none"/>
          <w:lang w:val="en-US" w:eastAsia="zh-CN"/>
        </w:rPr>
        <w:t>维修</w:t>
      </w:r>
      <w:r>
        <w:rPr>
          <w:rFonts w:hint="eastAsia" w:ascii="宋体" w:hAnsi="宋体" w:eastAsia="宋体" w:cs="宋体"/>
          <w:bCs/>
          <w:color w:val="auto"/>
          <w:sz w:val="21"/>
          <w:szCs w:val="21"/>
          <w:highlight w:val="none"/>
          <w:lang w:val="en-US" w:eastAsia="zh-CN"/>
        </w:rPr>
        <w:t>工2人(同时提供高压电工作业证和低压电工作业证)，弱电网管员1人，保安队长1人，保安员6人(持有初级保安员及以上证件)，消控员6人（持有建（构）筑物消防员证书</w:t>
      </w:r>
      <w:r>
        <w:rPr>
          <w:rFonts w:hint="eastAsia" w:ascii="宋体" w:hAnsi="宋体" w:cs="宋体"/>
          <w:bCs/>
          <w:color w:val="auto"/>
          <w:sz w:val="21"/>
          <w:szCs w:val="21"/>
          <w:highlight w:val="none"/>
          <w:lang w:val="en-US" w:eastAsia="zh-CN"/>
        </w:rPr>
        <w:t>,如接入远程消控报警平台，可减至3人）</w:t>
      </w:r>
      <w:r>
        <w:rPr>
          <w:rFonts w:hint="eastAsia" w:ascii="宋体" w:hAnsi="宋体" w:eastAsia="宋体" w:cs="宋体"/>
          <w:bCs/>
          <w:color w:val="auto"/>
          <w:sz w:val="21"/>
          <w:szCs w:val="21"/>
          <w:highlight w:val="none"/>
          <w:lang w:val="en-US" w:eastAsia="zh-CN"/>
        </w:rPr>
        <w:t>，保洁</w:t>
      </w:r>
      <w:r>
        <w:rPr>
          <w:rFonts w:hint="eastAsia" w:ascii="宋体" w:hAnsi="宋体" w:cs="宋体"/>
          <w:bCs/>
          <w:color w:val="auto"/>
          <w:sz w:val="21"/>
          <w:szCs w:val="21"/>
          <w:highlight w:val="none"/>
          <w:lang w:val="en-US" w:eastAsia="zh-CN"/>
        </w:rPr>
        <w:t>人员</w:t>
      </w:r>
      <w:r>
        <w:rPr>
          <w:rFonts w:hint="eastAsia" w:ascii="宋体" w:hAnsi="宋体" w:eastAsia="宋体" w:cs="宋体"/>
          <w:bCs/>
          <w:color w:val="auto"/>
          <w:sz w:val="21"/>
          <w:szCs w:val="21"/>
          <w:highlight w:val="none"/>
          <w:lang w:val="en-US" w:eastAsia="zh-CN"/>
        </w:rPr>
        <w:t>6人</w:t>
      </w:r>
      <w:r>
        <w:rPr>
          <w:rFonts w:hint="eastAsia" w:ascii="宋体" w:hAnsi="宋体" w:cs="宋体"/>
          <w:bCs/>
          <w:color w:val="auto"/>
          <w:sz w:val="21"/>
          <w:szCs w:val="21"/>
          <w:highlight w:val="none"/>
          <w:lang w:val="en-US" w:eastAsia="zh-CN"/>
        </w:rPr>
        <w:t>(含保洁兼职</w:t>
      </w:r>
      <w:r>
        <w:rPr>
          <w:rFonts w:hint="eastAsia" w:ascii="宋体" w:hAnsi="宋体" w:eastAsia="宋体" w:cs="宋体"/>
          <w:bCs/>
          <w:color w:val="auto"/>
          <w:sz w:val="21"/>
          <w:szCs w:val="21"/>
          <w:highlight w:val="none"/>
          <w:lang w:val="en-US" w:eastAsia="zh-CN"/>
        </w:rPr>
        <w:t>会务服务员2人</w:t>
      </w:r>
      <w:r>
        <w:rPr>
          <w:rFonts w:hint="eastAsia"/>
          <w:color w:val="auto"/>
          <w:highlight w:val="none"/>
          <w:lang w:eastAsia="zh-CN"/>
        </w:rPr>
        <w:t>）</w:t>
      </w:r>
      <w:r>
        <w:rPr>
          <w:rFonts w:hint="eastAsia" w:ascii="宋体" w:hAnsi="宋体" w:eastAsia="宋体" w:cs="宋体"/>
          <w:bCs/>
          <w:color w:val="auto"/>
          <w:sz w:val="21"/>
          <w:szCs w:val="21"/>
          <w:highlight w:val="none"/>
          <w:lang w:val="en-US" w:eastAsia="zh-CN"/>
        </w:rPr>
        <w:t>，绿化养护工不少于1人，派驻本项目所有人员合计不少于2</w:t>
      </w:r>
      <w:r>
        <w:rPr>
          <w:rFonts w:hint="eastAsia" w:ascii="宋体" w:hAnsi="宋体" w:cs="宋体"/>
          <w:bCs/>
          <w:color w:val="auto"/>
          <w:sz w:val="21"/>
          <w:szCs w:val="21"/>
          <w:highlight w:val="none"/>
          <w:lang w:val="en-US" w:eastAsia="zh-CN"/>
        </w:rPr>
        <w:t>5</w:t>
      </w:r>
      <w:r>
        <w:rPr>
          <w:rFonts w:hint="eastAsia" w:ascii="宋体" w:hAnsi="宋体" w:eastAsia="宋体" w:cs="宋体"/>
          <w:bCs/>
          <w:color w:val="auto"/>
          <w:sz w:val="21"/>
          <w:szCs w:val="21"/>
          <w:highlight w:val="none"/>
          <w:lang w:val="en-US" w:eastAsia="zh-CN"/>
        </w:rPr>
        <w:t>人</w:t>
      </w:r>
      <w:r>
        <w:rPr>
          <w:rFonts w:hint="eastAsia" w:ascii="宋体" w:hAnsi="宋体" w:cs="宋体"/>
          <w:bCs/>
          <w:color w:val="auto"/>
          <w:sz w:val="21"/>
          <w:szCs w:val="21"/>
          <w:highlight w:val="none"/>
          <w:lang w:val="en-US" w:eastAsia="zh-CN"/>
        </w:rPr>
        <w:t>（如接入远程消控报警平台，可减至22人）</w:t>
      </w:r>
      <w:r>
        <w:rPr>
          <w:rFonts w:hint="eastAsia" w:ascii="宋体" w:hAnsi="宋体" w:eastAsia="宋体" w:cs="宋体"/>
          <w:bCs/>
          <w:color w:val="auto"/>
          <w:sz w:val="21"/>
          <w:szCs w:val="21"/>
          <w:highlight w:val="none"/>
          <w:lang w:val="en-US" w:eastAsia="zh-CN"/>
        </w:rPr>
        <w:t>。</w:t>
      </w:r>
    </w:p>
    <w:p>
      <w:pPr>
        <w:wordWrap/>
        <w:spacing w:line="440" w:lineRule="exact"/>
        <w:textAlignment w:val="auto"/>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五、对投标人或中标人的其他补充说明：</w:t>
      </w:r>
    </w:p>
    <w:p>
      <w:pPr>
        <w:widowControl w:val="0"/>
        <w:wordWrap/>
        <w:adjustRightInd w:val="0"/>
        <w:snapToGrid w:val="0"/>
        <w:spacing w:afterAutospacing="0" w:line="440" w:lineRule="exact"/>
        <w:ind w:left="0" w:leftChars="0" w:right="0" w:firstLine="420" w:firstLineChars="20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1、水费、电费、燃气费、充电桩电费等各项大楼日常运行费用由采购人</w:t>
      </w:r>
      <w:r>
        <w:rPr>
          <w:rFonts w:hint="eastAsia" w:ascii="宋体" w:hAnsi="宋体" w:cs="宋体"/>
          <w:bCs/>
          <w:color w:val="auto"/>
          <w:sz w:val="21"/>
          <w:szCs w:val="21"/>
          <w:highlight w:val="none"/>
          <w:lang w:val="en-US" w:eastAsia="zh-CN"/>
        </w:rPr>
        <w:t>负责</w:t>
      </w:r>
      <w:r>
        <w:rPr>
          <w:rFonts w:hint="eastAsia" w:ascii="宋体" w:hAnsi="宋体" w:eastAsia="宋体" w:cs="宋体"/>
          <w:bCs/>
          <w:color w:val="auto"/>
          <w:sz w:val="21"/>
          <w:szCs w:val="21"/>
          <w:highlight w:val="none"/>
          <w:lang w:val="en-US" w:eastAsia="zh-CN"/>
        </w:rPr>
        <w:t>。</w:t>
      </w:r>
    </w:p>
    <w:p>
      <w:pPr>
        <w:widowControl w:val="0"/>
        <w:wordWrap/>
        <w:adjustRightInd w:val="0"/>
        <w:snapToGrid w:val="0"/>
        <w:spacing w:afterAutospacing="0" w:line="440" w:lineRule="exact"/>
        <w:ind w:left="0" w:leftChars="0" w:right="0" w:firstLine="420" w:firstLineChars="200"/>
        <w:textAlignment w:val="auto"/>
        <w:rPr>
          <w:rFonts w:hint="eastAsia" w:ascii="宋体" w:hAnsi="宋体" w:eastAsia="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2</w:t>
      </w:r>
      <w:r>
        <w:rPr>
          <w:rFonts w:hint="eastAsia" w:ascii="宋体" w:hAnsi="宋体" w:eastAsia="宋体" w:cs="宋体"/>
          <w:bCs/>
          <w:color w:val="auto"/>
          <w:sz w:val="21"/>
          <w:szCs w:val="21"/>
          <w:highlight w:val="none"/>
          <w:lang w:val="en-US" w:eastAsia="zh-CN"/>
        </w:rPr>
        <w:t>、中标单位自备电脑、考勤设备和打印机等办公设备和耗材，中标单位自行负责桌椅等办公家私和员工更衣柜。中标单位必须配置办公设备独立放置于采购单位提供的办公区域内，且不能与物管区域外单位、部门或团体共用，其办公用品所需耗材应由中标单位自行承担。</w:t>
      </w:r>
    </w:p>
    <w:p>
      <w:pPr>
        <w:widowControl w:val="0"/>
        <w:wordWrap/>
        <w:adjustRightInd w:val="0"/>
        <w:snapToGrid w:val="0"/>
        <w:spacing w:afterAutospacing="0" w:line="440" w:lineRule="exact"/>
        <w:ind w:left="0" w:leftChars="0" w:right="0" w:firstLine="420" w:firstLineChars="200"/>
        <w:textAlignment w:val="auto"/>
        <w:rPr>
          <w:rFonts w:hint="eastAsia" w:ascii="宋体" w:hAnsi="宋体" w:eastAsia="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3</w:t>
      </w:r>
      <w:r>
        <w:rPr>
          <w:rFonts w:hint="eastAsia" w:ascii="宋体" w:hAnsi="宋体" w:eastAsia="宋体" w:cs="宋体"/>
          <w:bCs/>
          <w:color w:val="auto"/>
          <w:sz w:val="21"/>
          <w:szCs w:val="21"/>
          <w:highlight w:val="none"/>
          <w:lang w:val="en-US" w:eastAsia="zh-CN"/>
        </w:rPr>
        <w:t>、采购人为中标单位免费提供物业办公用房和设备耗材仓库各一间。根据需要在适合的楼层配备洁具堆放间，其它房间需求进场后视情况协调解决。未经采购人许可，物业人员不得</w:t>
      </w:r>
      <w:r>
        <w:rPr>
          <w:rFonts w:hint="eastAsia" w:ascii="宋体" w:hAnsi="宋体" w:cs="宋体"/>
          <w:bCs/>
          <w:color w:val="auto"/>
          <w:sz w:val="21"/>
          <w:szCs w:val="21"/>
          <w:highlight w:val="none"/>
          <w:lang w:val="en-US" w:eastAsia="zh-CN"/>
        </w:rPr>
        <w:t>私自</w:t>
      </w:r>
      <w:r>
        <w:rPr>
          <w:rFonts w:hint="eastAsia" w:ascii="宋体" w:hAnsi="宋体" w:eastAsia="宋体" w:cs="宋体"/>
          <w:bCs/>
          <w:color w:val="auto"/>
          <w:sz w:val="21"/>
          <w:szCs w:val="21"/>
          <w:highlight w:val="none"/>
          <w:lang w:val="en-US" w:eastAsia="zh-CN"/>
        </w:rPr>
        <w:t>使用采购人为员工值班所配置的淋浴间、值班室和其他场地或公共生活设施。</w:t>
      </w:r>
    </w:p>
    <w:p>
      <w:pPr>
        <w:widowControl w:val="0"/>
        <w:wordWrap/>
        <w:adjustRightInd w:val="0"/>
        <w:snapToGrid w:val="0"/>
        <w:spacing w:afterAutospacing="0" w:line="440" w:lineRule="exact"/>
        <w:ind w:left="0" w:leftChars="0" w:right="0" w:firstLine="0" w:firstLineChars="0"/>
        <w:textAlignment w:val="auto"/>
        <w:rPr>
          <w:rFonts w:hint="eastAsia" w:ascii="宋体" w:hAnsi="宋体" w:eastAsia="宋体" w:cs="宋体"/>
          <w:bCs/>
          <w:color w:val="auto"/>
          <w:sz w:val="21"/>
          <w:szCs w:val="21"/>
          <w:highlight w:val="none"/>
          <w:lang w:val="en-US" w:eastAsia="zh-CN"/>
        </w:rPr>
      </w:pPr>
      <w:r>
        <w:rPr>
          <w:rFonts w:hint="default" w:ascii="宋体" w:hAnsi="宋体"/>
          <w:color w:val="auto"/>
          <w:sz w:val="28"/>
          <w:szCs w:val="28"/>
          <w:highlight w:val="none"/>
        </w:rPr>
        <w:t xml:space="preserve"> </w:t>
      </w:r>
      <w:r>
        <w:rPr>
          <w:rFonts w:hint="eastAsia" w:ascii="宋体" w:hAnsi="宋体" w:eastAsia="宋体" w:cs="宋体"/>
          <w:bCs/>
          <w:color w:val="auto"/>
          <w:sz w:val="21"/>
          <w:szCs w:val="21"/>
          <w:highlight w:val="none"/>
          <w:lang w:val="en-US" w:eastAsia="zh-CN"/>
        </w:rPr>
        <w:t xml:space="preserve"> </w:t>
      </w:r>
      <w:r>
        <w:rPr>
          <w:rFonts w:hint="eastAsia" w:ascii="宋体" w:hAnsi="宋体" w:cs="宋体"/>
          <w:bCs/>
          <w:color w:val="auto"/>
          <w:sz w:val="21"/>
          <w:szCs w:val="21"/>
          <w:highlight w:val="none"/>
          <w:lang w:val="en-US" w:eastAsia="zh-CN"/>
        </w:rPr>
        <w:t xml:space="preserve"> 4</w:t>
      </w:r>
      <w:r>
        <w:rPr>
          <w:rFonts w:hint="eastAsia" w:ascii="宋体" w:hAnsi="宋体" w:eastAsia="宋体" w:cs="宋体"/>
          <w:bCs/>
          <w:color w:val="auto"/>
          <w:sz w:val="21"/>
          <w:szCs w:val="21"/>
          <w:highlight w:val="none"/>
          <w:lang w:val="en-US" w:eastAsia="zh-CN"/>
        </w:rPr>
        <w:t>、中标单位应</w:t>
      </w:r>
      <w:r>
        <w:rPr>
          <w:rFonts w:hint="eastAsia" w:ascii="宋体" w:hAnsi="宋体" w:cs="宋体"/>
          <w:bCs/>
          <w:color w:val="auto"/>
          <w:sz w:val="21"/>
          <w:szCs w:val="21"/>
          <w:highlight w:val="none"/>
          <w:lang w:val="en-US" w:eastAsia="zh-CN"/>
        </w:rPr>
        <w:t>制定现场派驻各类人员的</w:t>
      </w:r>
      <w:r>
        <w:rPr>
          <w:rFonts w:hint="eastAsia" w:ascii="宋体" w:hAnsi="宋体" w:cs="宋体"/>
          <w:color w:val="auto"/>
          <w:szCs w:val="21"/>
          <w:highlight w:val="none"/>
        </w:rPr>
        <w:t>岗前培训、垃圾分类培训、消防安全培训等</w:t>
      </w:r>
      <w:r>
        <w:rPr>
          <w:rFonts w:hint="eastAsia" w:ascii="宋体" w:hAnsi="宋体" w:cs="宋体"/>
          <w:bCs/>
          <w:color w:val="auto"/>
          <w:sz w:val="21"/>
          <w:szCs w:val="21"/>
          <w:highlight w:val="none"/>
          <w:lang w:val="en-US" w:eastAsia="zh-CN"/>
        </w:rPr>
        <w:t>培训制度，新进员工必须</w:t>
      </w:r>
      <w:r>
        <w:rPr>
          <w:rFonts w:hint="eastAsia" w:ascii="宋体" w:hAnsi="宋体" w:eastAsia="宋体" w:cs="宋体"/>
          <w:bCs/>
          <w:color w:val="auto"/>
          <w:sz w:val="21"/>
          <w:szCs w:val="21"/>
          <w:highlight w:val="none"/>
          <w:lang w:val="en-US" w:eastAsia="zh-CN"/>
        </w:rPr>
        <w:t>进行岗前培训，</w:t>
      </w:r>
      <w:r>
        <w:rPr>
          <w:rFonts w:hint="eastAsia" w:ascii="宋体" w:hAnsi="宋体" w:cs="宋体"/>
          <w:bCs/>
          <w:color w:val="auto"/>
          <w:sz w:val="21"/>
          <w:szCs w:val="21"/>
          <w:highlight w:val="none"/>
          <w:lang w:val="en-US" w:eastAsia="zh-CN"/>
        </w:rPr>
        <w:t>所有员工</w:t>
      </w:r>
      <w:r>
        <w:rPr>
          <w:rFonts w:hint="eastAsia" w:ascii="宋体" w:hAnsi="宋体" w:eastAsia="宋体" w:cs="宋体"/>
          <w:bCs/>
          <w:color w:val="auto"/>
          <w:sz w:val="21"/>
          <w:szCs w:val="21"/>
          <w:highlight w:val="none"/>
          <w:lang w:val="en-US" w:eastAsia="zh-CN"/>
        </w:rPr>
        <w:t>100%经过岗前培训合格方可上岗，按要求和事项发生量及时配备足够和胜任的相关管理和服务人员，并保持人员的稳定。遇调动或辞职时，物业项目负责人需提前20天，</w:t>
      </w:r>
      <w:r>
        <w:rPr>
          <w:rFonts w:hint="eastAsia" w:ascii="宋体" w:hAnsi="宋体" w:cs="宋体"/>
          <w:bCs/>
          <w:color w:val="auto"/>
          <w:sz w:val="21"/>
          <w:szCs w:val="21"/>
          <w:highlight w:val="none"/>
          <w:lang w:val="en-US" w:eastAsia="zh-CN"/>
        </w:rPr>
        <w:t>其他人员</w:t>
      </w:r>
      <w:r>
        <w:rPr>
          <w:rFonts w:hint="eastAsia" w:ascii="宋体" w:hAnsi="宋体" w:eastAsia="宋体" w:cs="宋体"/>
          <w:bCs/>
          <w:color w:val="auto"/>
          <w:sz w:val="21"/>
          <w:szCs w:val="21"/>
          <w:highlight w:val="none"/>
          <w:lang w:val="en-US" w:eastAsia="zh-CN"/>
        </w:rPr>
        <w:t>需提前7天告知业主并得到同意后才能更换，并按要求及时补充相应人员，提前做好交接班。对采购人认为无能力、工作失职或不合适人员，应立即更换。实际配置岗位人数不满足本项目人员配置要求时，按相应岗位成本扣除服务费。如遇特殊情况，采购人可要求中标单位调整工作时间直至全天二十四小时工作。</w:t>
      </w:r>
    </w:p>
    <w:p>
      <w:pPr>
        <w:widowControl w:val="0"/>
        <w:wordWrap/>
        <w:adjustRightInd w:val="0"/>
        <w:snapToGrid w:val="0"/>
        <w:spacing w:afterAutospacing="0" w:line="440" w:lineRule="exact"/>
        <w:ind w:left="0" w:leftChars="0" w:right="0" w:firstLine="420" w:firstLineChars="200"/>
        <w:textAlignment w:val="auto"/>
        <w:rPr>
          <w:rFonts w:hint="eastAsia" w:ascii="宋体" w:hAnsi="宋体" w:eastAsia="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5</w:t>
      </w:r>
      <w:r>
        <w:rPr>
          <w:rFonts w:hint="eastAsia" w:ascii="宋体" w:hAnsi="宋体" w:eastAsia="宋体" w:cs="宋体"/>
          <w:bCs/>
          <w:color w:val="auto"/>
          <w:sz w:val="21"/>
          <w:szCs w:val="21"/>
          <w:highlight w:val="none"/>
          <w:lang w:val="en-US" w:eastAsia="zh-CN"/>
        </w:rPr>
        <w:t>、中标单位须严格按照标准化的操作程序、完善的培训体系和质量控制体系完成本项目服务，以保证整个服务系统安全、高效、有序和有计划地运转。</w:t>
      </w:r>
    </w:p>
    <w:p>
      <w:pPr>
        <w:widowControl w:val="0"/>
        <w:wordWrap/>
        <w:adjustRightInd w:val="0"/>
        <w:snapToGrid w:val="0"/>
        <w:spacing w:afterAutospacing="0" w:line="440" w:lineRule="exact"/>
        <w:ind w:left="0" w:leftChars="0" w:right="0" w:firstLine="420" w:firstLineChars="200"/>
        <w:textAlignment w:val="auto"/>
        <w:rPr>
          <w:rFonts w:hint="eastAsia" w:ascii="宋体" w:hAnsi="宋体" w:eastAsia="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6</w:t>
      </w:r>
      <w:r>
        <w:rPr>
          <w:rFonts w:hint="eastAsia" w:ascii="宋体" w:hAnsi="宋体" w:eastAsia="宋体" w:cs="宋体"/>
          <w:bCs/>
          <w:color w:val="auto"/>
          <w:sz w:val="21"/>
          <w:szCs w:val="21"/>
          <w:highlight w:val="none"/>
          <w:lang w:val="en-US" w:eastAsia="zh-CN"/>
        </w:rPr>
        <w:t>、中标单位须严格按照国家和杭州市政府规定给</w:t>
      </w:r>
      <w:r>
        <w:rPr>
          <w:rFonts w:hint="eastAsia" w:ascii="宋体" w:hAnsi="宋体" w:cs="宋体"/>
          <w:bCs/>
          <w:color w:val="auto"/>
          <w:sz w:val="21"/>
          <w:szCs w:val="21"/>
          <w:highlight w:val="none"/>
          <w:lang w:val="en-US" w:eastAsia="zh-CN"/>
        </w:rPr>
        <w:t>派驻项目现场</w:t>
      </w:r>
      <w:r>
        <w:rPr>
          <w:rFonts w:hint="eastAsia" w:ascii="宋体" w:hAnsi="宋体" w:eastAsia="宋体" w:cs="宋体"/>
          <w:bCs/>
          <w:color w:val="auto"/>
          <w:sz w:val="21"/>
          <w:szCs w:val="21"/>
          <w:highlight w:val="none"/>
          <w:lang w:val="en-US" w:eastAsia="zh-CN"/>
        </w:rPr>
        <w:t>员工缴纳各种社会保险（包括养老、医疗、工伤、生育险、失业保险等）和住房公积金。</w:t>
      </w:r>
    </w:p>
    <w:p>
      <w:pPr>
        <w:widowControl w:val="0"/>
        <w:wordWrap/>
        <w:adjustRightInd w:val="0"/>
        <w:snapToGrid w:val="0"/>
        <w:spacing w:afterAutospacing="0" w:line="440" w:lineRule="exact"/>
        <w:ind w:left="0" w:leftChars="0" w:right="0" w:firstLine="420" w:firstLineChars="200"/>
        <w:textAlignment w:val="auto"/>
        <w:rPr>
          <w:rFonts w:hint="eastAsia" w:ascii="宋体" w:hAnsi="宋体" w:eastAsia="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7</w:t>
      </w:r>
      <w:r>
        <w:rPr>
          <w:rFonts w:hint="eastAsia" w:ascii="宋体" w:hAnsi="宋体" w:eastAsia="宋体" w:cs="宋体"/>
          <w:bCs/>
          <w:color w:val="auto"/>
          <w:sz w:val="21"/>
          <w:szCs w:val="21"/>
          <w:highlight w:val="none"/>
          <w:lang w:val="en-US" w:eastAsia="zh-CN"/>
        </w:rPr>
        <w:t>、中标单位自行承担其聘用员工的一切工资、福利；如发生工伤、疾病乃至死亡的一切责任及费用全部由中标单位承担；中标单位应严格遵守国家有关的法律、法规及行业标准。</w:t>
      </w:r>
    </w:p>
    <w:p>
      <w:pPr>
        <w:widowControl w:val="0"/>
        <w:wordWrap/>
        <w:adjustRightInd w:val="0"/>
        <w:snapToGrid w:val="0"/>
        <w:spacing w:afterAutospacing="0" w:line="440" w:lineRule="exact"/>
        <w:ind w:left="0" w:leftChars="0" w:right="0" w:firstLine="420" w:firstLineChars="20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 全部服务人员按国家和当地政府有关劳动法规、条例，向管理服务人员提供相应工种的劳动工资、加班工资、劳动保护等待遇。</w:t>
      </w:r>
    </w:p>
    <w:p>
      <w:pPr>
        <w:widowControl w:val="0"/>
        <w:wordWrap/>
        <w:adjustRightInd w:val="0"/>
        <w:snapToGrid w:val="0"/>
        <w:spacing w:afterAutospacing="0" w:line="440" w:lineRule="exact"/>
        <w:ind w:left="0" w:leftChars="0" w:right="0" w:firstLine="420" w:firstLineChars="20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（2）所有服务工种的人员的工资不得低于杭州市政府公布的最低工资水平，并缴纳相关社会保险，提供福利待遇等方面的证明。</w:t>
      </w:r>
    </w:p>
    <w:p>
      <w:pPr>
        <w:widowControl w:val="0"/>
        <w:wordWrap/>
        <w:adjustRightInd w:val="0"/>
        <w:snapToGrid w:val="0"/>
        <w:spacing w:afterAutospacing="0" w:line="440" w:lineRule="exact"/>
        <w:ind w:left="0" w:leftChars="0" w:right="0" w:firstLine="420" w:firstLineChars="20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w:t>
      </w:r>
      <w:r>
        <w:rPr>
          <w:rFonts w:hint="eastAsia" w:ascii="宋体" w:hAnsi="宋体" w:cs="宋体"/>
          <w:bCs/>
          <w:color w:val="auto"/>
          <w:sz w:val="21"/>
          <w:szCs w:val="21"/>
          <w:highlight w:val="none"/>
          <w:lang w:val="en-US" w:eastAsia="zh-CN"/>
        </w:rPr>
        <w:t>水电维修工</w:t>
      </w:r>
      <w:r>
        <w:rPr>
          <w:rFonts w:hint="eastAsia" w:ascii="宋体" w:hAnsi="宋体" w:eastAsia="宋体" w:cs="宋体"/>
          <w:bCs/>
          <w:color w:val="auto"/>
          <w:sz w:val="21"/>
          <w:szCs w:val="21"/>
          <w:highlight w:val="none"/>
          <w:lang w:val="en-US" w:eastAsia="zh-CN"/>
        </w:rPr>
        <w:t>、消</w:t>
      </w:r>
      <w:r>
        <w:rPr>
          <w:rFonts w:hint="eastAsia" w:ascii="宋体" w:hAnsi="宋体" w:cs="宋体"/>
          <w:bCs/>
          <w:color w:val="auto"/>
          <w:sz w:val="21"/>
          <w:szCs w:val="21"/>
          <w:highlight w:val="none"/>
          <w:lang w:val="en-US" w:eastAsia="zh-CN"/>
        </w:rPr>
        <w:t>控</w:t>
      </w:r>
      <w:r>
        <w:rPr>
          <w:rFonts w:hint="eastAsia" w:ascii="宋体" w:hAnsi="宋体" w:eastAsia="宋体" w:cs="宋体"/>
          <w:bCs/>
          <w:color w:val="auto"/>
          <w:sz w:val="21"/>
          <w:szCs w:val="21"/>
          <w:highlight w:val="none"/>
          <w:lang w:val="en-US" w:eastAsia="zh-CN"/>
        </w:rPr>
        <w:t>员、保安员等，必须按国家规定具备相关工种的资格证、上岗证等条件，要求持证上岗，并按国家有关部门规定定期</w:t>
      </w:r>
      <w:r>
        <w:rPr>
          <w:rFonts w:hint="eastAsia" w:ascii="宋体" w:hAnsi="宋体" w:cs="宋体"/>
          <w:bCs/>
          <w:color w:val="auto"/>
          <w:sz w:val="21"/>
          <w:szCs w:val="21"/>
          <w:highlight w:val="none"/>
          <w:lang w:val="en-US" w:eastAsia="zh-CN"/>
        </w:rPr>
        <w:t>年审</w:t>
      </w:r>
      <w:r>
        <w:rPr>
          <w:rFonts w:hint="eastAsia" w:ascii="宋体" w:hAnsi="宋体" w:eastAsia="宋体" w:cs="宋体"/>
          <w:bCs/>
          <w:color w:val="auto"/>
          <w:sz w:val="21"/>
          <w:szCs w:val="21"/>
          <w:highlight w:val="none"/>
          <w:lang w:val="en-US" w:eastAsia="zh-CN"/>
        </w:rPr>
        <w:t>且有年审合格记录，同时提供复印件到</w:t>
      </w:r>
      <w:r>
        <w:rPr>
          <w:rFonts w:hint="eastAsia" w:ascii="宋体" w:hAnsi="宋体" w:cs="宋体"/>
          <w:bCs/>
          <w:color w:val="auto"/>
          <w:sz w:val="21"/>
          <w:szCs w:val="21"/>
          <w:highlight w:val="none"/>
          <w:lang w:val="en-US" w:eastAsia="zh-CN"/>
        </w:rPr>
        <w:t>采购人处</w:t>
      </w:r>
      <w:r>
        <w:rPr>
          <w:rFonts w:hint="eastAsia" w:ascii="宋体" w:hAnsi="宋体" w:eastAsia="宋体" w:cs="宋体"/>
          <w:bCs/>
          <w:color w:val="auto"/>
          <w:sz w:val="21"/>
          <w:szCs w:val="21"/>
          <w:highlight w:val="none"/>
          <w:lang w:val="en-US" w:eastAsia="zh-CN"/>
        </w:rPr>
        <w:t>备案。</w:t>
      </w:r>
    </w:p>
    <w:p>
      <w:pPr>
        <w:widowControl w:val="0"/>
        <w:wordWrap/>
        <w:adjustRightInd w:val="0"/>
        <w:snapToGrid w:val="0"/>
        <w:spacing w:afterAutospacing="0" w:line="440" w:lineRule="exact"/>
        <w:ind w:left="0" w:leftChars="0" w:right="0" w:firstLine="420" w:firstLineChars="200"/>
        <w:textAlignment w:val="auto"/>
        <w:rPr>
          <w:rFonts w:hint="eastAsia" w:ascii="宋体" w:hAnsi="宋体" w:eastAsia="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8</w:t>
      </w:r>
      <w:r>
        <w:rPr>
          <w:rFonts w:hint="eastAsia" w:ascii="宋体" w:hAnsi="宋体" w:eastAsia="宋体" w:cs="宋体"/>
          <w:bCs/>
          <w:color w:val="auto"/>
          <w:sz w:val="21"/>
          <w:szCs w:val="21"/>
          <w:highlight w:val="none"/>
          <w:lang w:val="en-US" w:eastAsia="zh-CN"/>
        </w:rPr>
        <w:t>、采购人不接受中标单位任何因遗漏报价而发生的费用追加，因中标单位违反《劳动法》等法律法规而造成发标单位的连带责任和损失全部由中标方承担。</w:t>
      </w:r>
    </w:p>
    <w:p>
      <w:pPr>
        <w:widowControl w:val="0"/>
        <w:wordWrap/>
        <w:adjustRightInd w:val="0"/>
        <w:snapToGrid w:val="0"/>
        <w:spacing w:afterAutospacing="0" w:line="440" w:lineRule="exact"/>
        <w:ind w:left="0" w:leftChars="0" w:right="0" w:firstLine="420" w:firstLineChars="200"/>
        <w:textAlignment w:val="auto"/>
        <w:rPr>
          <w:rFonts w:hint="eastAsia" w:ascii="宋体" w:hAnsi="宋体" w:eastAsia="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9</w:t>
      </w:r>
      <w:r>
        <w:rPr>
          <w:rFonts w:hint="eastAsia" w:ascii="宋体" w:hAnsi="宋体" w:eastAsia="宋体" w:cs="宋体"/>
          <w:bCs/>
          <w:color w:val="auto"/>
          <w:sz w:val="21"/>
          <w:szCs w:val="21"/>
          <w:highlight w:val="none"/>
          <w:lang w:val="en-US" w:eastAsia="zh-CN"/>
        </w:rPr>
        <w:t>、中标单位须认真履行职责，严格按服务协议中的质量保证体系做好承包服务工作。确保在岗在位，各尽其职，保证符合各项服务基本频次要求和各项质量标准。</w:t>
      </w:r>
    </w:p>
    <w:p>
      <w:pPr>
        <w:widowControl w:val="0"/>
        <w:wordWrap/>
        <w:adjustRightInd w:val="0"/>
        <w:snapToGrid w:val="0"/>
        <w:spacing w:afterAutospacing="0" w:line="440" w:lineRule="exact"/>
        <w:ind w:left="0" w:leftChars="0" w:right="0" w:firstLine="420" w:firstLineChars="200"/>
        <w:textAlignment w:val="auto"/>
        <w:rPr>
          <w:rFonts w:hint="eastAsia" w:ascii="宋体" w:hAnsi="宋体" w:eastAsia="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10</w:t>
      </w:r>
      <w:r>
        <w:rPr>
          <w:rFonts w:hint="eastAsia" w:ascii="宋体" w:hAnsi="宋体" w:eastAsia="宋体" w:cs="宋体"/>
          <w:bCs/>
          <w:color w:val="auto"/>
          <w:sz w:val="21"/>
          <w:szCs w:val="21"/>
          <w:highlight w:val="none"/>
          <w:lang w:val="en-US" w:eastAsia="zh-CN"/>
        </w:rPr>
        <w:t>、中标单位应制订具体的质量保证措施及质量保证及相关服务的承诺。如因服务质量未达到目标，中标单位应因此承担责任和经济赔偿。在维保承担范围的项目，中标单位无任何理由拒绝保养维修。</w:t>
      </w:r>
    </w:p>
    <w:p>
      <w:pPr>
        <w:widowControl w:val="0"/>
        <w:wordWrap/>
        <w:adjustRightInd w:val="0"/>
        <w:snapToGrid w:val="0"/>
        <w:spacing w:afterAutospacing="0" w:line="440" w:lineRule="exact"/>
        <w:ind w:left="0" w:leftChars="0" w:right="0" w:firstLine="420" w:firstLineChars="200"/>
        <w:textAlignment w:val="auto"/>
        <w:rPr>
          <w:rFonts w:hint="eastAsia" w:ascii="宋体" w:hAnsi="宋体" w:eastAsia="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11、</w:t>
      </w:r>
      <w:r>
        <w:rPr>
          <w:rFonts w:hint="eastAsia" w:ascii="宋体" w:hAnsi="宋体" w:eastAsia="宋体" w:cs="宋体"/>
          <w:bCs/>
          <w:color w:val="auto"/>
          <w:sz w:val="21"/>
          <w:szCs w:val="21"/>
          <w:highlight w:val="none"/>
          <w:lang w:val="en-US" w:eastAsia="zh-CN"/>
        </w:rPr>
        <w:t>为提高物业管理服务水平，所有管理服务人员在服务期间按岗位要求进行定期专业培训</w:t>
      </w:r>
      <w:r>
        <w:rPr>
          <w:rFonts w:hint="eastAsia" w:ascii="宋体" w:hAnsi="宋体" w:cs="宋体"/>
          <w:bCs/>
          <w:color w:val="auto"/>
          <w:sz w:val="21"/>
          <w:szCs w:val="21"/>
          <w:highlight w:val="none"/>
          <w:lang w:val="en-US" w:eastAsia="zh-CN"/>
        </w:rPr>
        <w:t>，确保物业管理服务能力和服务质量满足采购人要求</w:t>
      </w:r>
      <w:r>
        <w:rPr>
          <w:rFonts w:hint="eastAsia" w:ascii="宋体" w:hAnsi="宋体" w:eastAsia="宋体" w:cs="宋体"/>
          <w:bCs/>
          <w:color w:val="auto"/>
          <w:sz w:val="21"/>
          <w:szCs w:val="21"/>
          <w:highlight w:val="none"/>
          <w:lang w:val="en-US" w:eastAsia="zh-CN"/>
        </w:rPr>
        <w:t>。</w:t>
      </w:r>
    </w:p>
    <w:p>
      <w:pPr>
        <w:widowControl w:val="0"/>
        <w:wordWrap/>
        <w:adjustRightInd w:val="0"/>
        <w:snapToGrid w:val="0"/>
        <w:spacing w:afterAutospacing="0" w:line="440" w:lineRule="exact"/>
        <w:ind w:left="0" w:leftChars="0" w:right="0" w:firstLine="420" w:firstLineChars="200"/>
        <w:textAlignment w:val="auto"/>
        <w:rPr>
          <w:rFonts w:hint="eastAsia" w:ascii="宋体" w:hAnsi="宋体" w:eastAsia="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12</w:t>
      </w:r>
      <w:r>
        <w:rPr>
          <w:rFonts w:hint="eastAsia" w:ascii="宋体" w:hAnsi="宋体" w:eastAsia="宋体" w:cs="宋体"/>
          <w:bCs/>
          <w:color w:val="auto"/>
          <w:sz w:val="21"/>
          <w:szCs w:val="21"/>
          <w:highlight w:val="none"/>
          <w:lang w:val="en-US" w:eastAsia="zh-CN"/>
        </w:rPr>
        <w:t>、中标单位须按省、市、余杭区相关物业管理条例及其他国家有关标准和规范完成</w:t>
      </w:r>
      <w:r>
        <w:rPr>
          <w:rFonts w:hint="eastAsia" w:ascii="宋体" w:hAnsi="宋体" w:cs="宋体"/>
          <w:bCs/>
          <w:color w:val="auto"/>
          <w:sz w:val="21"/>
          <w:szCs w:val="21"/>
          <w:highlight w:val="none"/>
          <w:lang w:val="en-US" w:eastAsia="zh-CN"/>
        </w:rPr>
        <w:t>招投标</w:t>
      </w:r>
      <w:r>
        <w:rPr>
          <w:rFonts w:hint="eastAsia" w:ascii="宋体" w:hAnsi="宋体" w:eastAsia="宋体" w:cs="宋体"/>
          <w:bCs/>
          <w:color w:val="auto"/>
          <w:sz w:val="21"/>
          <w:szCs w:val="21"/>
          <w:highlight w:val="none"/>
          <w:lang w:val="en-US" w:eastAsia="zh-CN"/>
        </w:rPr>
        <w:t>文件</w:t>
      </w:r>
      <w:r>
        <w:rPr>
          <w:rFonts w:hint="eastAsia" w:ascii="宋体" w:hAnsi="宋体" w:cs="宋体"/>
          <w:bCs/>
          <w:color w:val="auto"/>
          <w:sz w:val="21"/>
          <w:szCs w:val="21"/>
          <w:highlight w:val="none"/>
          <w:lang w:val="en-US" w:eastAsia="zh-CN"/>
        </w:rPr>
        <w:t>及服务合同</w:t>
      </w:r>
      <w:r>
        <w:rPr>
          <w:rFonts w:hint="eastAsia" w:ascii="宋体" w:hAnsi="宋体" w:eastAsia="宋体" w:cs="宋体"/>
          <w:bCs/>
          <w:color w:val="auto"/>
          <w:sz w:val="21"/>
          <w:szCs w:val="21"/>
          <w:highlight w:val="none"/>
          <w:lang w:val="en-US" w:eastAsia="zh-CN"/>
        </w:rPr>
        <w:t>要求的物业管理服务工作。</w:t>
      </w:r>
    </w:p>
    <w:p>
      <w:pPr>
        <w:widowControl w:val="0"/>
        <w:wordWrap/>
        <w:adjustRightInd w:val="0"/>
        <w:snapToGrid w:val="0"/>
        <w:spacing w:afterAutospacing="0" w:line="440" w:lineRule="exact"/>
        <w:ind w:left="0" w:leftChars="0" w:right="0" w:firstLine="420" w:firstLineChars="200"/>
        <w:textAlignment w:val="auto"/>
        <w:rPr>
          <w:rFonts w:hint="eastAsia" w:ascii="宋体" w:hAnsi="宋体" w:eastAsia="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13</w:t>
      </w:r>
      <w:r>
        <w:rPr>
          <w:rFonts w:hint="eastAsia" w:ascii="宋体" w:hAnsi="宋体" w:eastAsia="宋体" w:cs="宋体"/>
          <w:bCs/>
          <w:color w:val="auto"/>
          <w:sz w:val="21"/>
          <w:szCs w:val="21"/>
          <w:highlight w:val="none"/>
          <w:lang w:val="en-US" w:eastAsia="zh-CN"/>
        </w:rPr>
        <w:t>、如遇突发情况，中标单位应及时响应并采取措施处置，保障人力物力及服务质量。</w:t>
      </w:r>
    </w:p>
    <w:p>
      <w:pPr>
        <w:wordWrap/>
        <w:spacing w:line="440" w:lineRule="exact"/>
        <w:textAlignment w:val="auto"/>
        <w:rPr>
          <w:rFonts w:hint="eastAsia" w:ascii="宋体" w:hAnsi="宋体" w:cs="宋体"/>
          <w:b/>
          <w:bCs/>
          <w:color w:val="auto"/>
          <w:sz w:val="24"/>
          <w:highlight w:val="none"/>
          <w:lang w:eastAsia="zh-CN"/>
        </w:rPr>
      </w:pPr>
    </w:p>
    <w:p>
      <w:pPr>
        <w:wordWrap/>
        <w:spacing w:line="440" w:lineRule="exact"/>
        <w:textAlignment w:val="auto"/>
        <w:rPr>
          <w:rFonts w:hint="eastAsia" w:ascii="宋体" w:hAnsi="宋体" w:cs="宋体"/>
          <w:b/>
          <w:bCs/>
          <w:color w:val="auto"/>
          <w:sz w:val="24"/>
          <w:highlight w:val="none"/>
          <w:lang w:eastAsia="zh-CN"/>
        </w:rPr>
      </w:pPr>
      <w:r>
        <w:rPr>
          <w:rFonts w:hint="eastAsia" w:ascii="宋体" w:hAnsi="宋体" w:cs="宋体"/>
          <w:b/>
          <w:bCs/>
          <w:color w:val="auto"/>
          <w:sz w:val="24"/>
          <w:highlight w:val="none"/>
          <w:lang w:eastAsia="zh-CN"/>
        </w:rPr>
        <w:t>六</w:t>
      </w:r>
      <w:r>
        <w:rPr>
          <w:rFonts w:hint="eastAsia" w:ascii="宋体" w:hAnsi="宋体" w:eastAsia="宋体" w:cs="宋体"/>
          <w:b/>
          <w:bCs/>
          <w:color w:val="auto"/>
          <w:sz w:val="24"/>
          <w:highlight w:val="none"/>
        </w:rPr>
        <w:t>、考核及评价办法</w:t>
      </w:r>
      <w:r>
        <w:rPr>
          <w:rFonts w:hint="eastAsia" w:ascii="宋体" w:hAnsi="宋体" w:cs="宋体"/>
          <w:b/>
          <w:bCs/>
          <w:color w:val="auto"/>
          <w:sz w:val="24"/>
          <w:highlight w:val="none"/>
          <w:lang w:eastAsia="zh-CN"/>
        </w:rPr>
        <w:t>：</w:t>
      </w:r>
    </w:p>
    <w:p>
      <w:pPr>
        <w:widowControl w:val="0"/>
        <w:wordWrap/>
        <w:adjustRightInd w:val="0"/>
        <w:snapToGrid w:val="0"/>
        <w:spacing w:afterAutospacing="0" w:line="440" w:lineRule="exact"/>
        <w:ind w:left="0" w:leftChars="0" w:right="0" w:firstLine="420" w:firstLineChars="20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按照招投标文件及其它有关规定、技术标准和法律法规，由采购人在合同期内定期和不定期地对中标单位物业管理服务情况进行检查</w:t>
      </w:r>
      <w:r>
        <w:rPr>
          <w:rFonts w:hint="eastAsia" w:ascii="宋体" w:hAnsi="宋体" w:cs="宋体"/>
          <w:bCs/>
          <w:color w:val="auto"/>
          <w:sz w:val="21"/>
          <w:szCs w:val="21"/>
          <w:highlight w:val="none"/>
          <w:lang w:val="en-US" w:eastAsia="zh-CN"/>
        </w:rPr>
        <w:t>、</w:t>
      </w:r>
      <w:r>
        <w:rPr>
          <w:rFonts w:hint="eastAsia" w:ascii="宋体" w:hAnsi="宋体" w:eastAsia="宋体" w:cs="宋体"/>
          <w:bCs/>
          <w:color w:val="auto"/>
          <w:sz w:val="21"/>
          <w:szCs w:val="21"/>
          <w:highlight w:val="none"/>
          <w:lang w:val="en-US" w:eastAsia="zh-CN"/>
        </w:rPr>
        <w:t>抽查和考核，通过不定期随机检查、每季定期考核和年度考核三种方式，根据中标单位在合同履行过程中的服务态度、质量保证、数据核对等相关情况进行考核，综合评定中标单位的物业服务质量。考核结果作为支付合同款及续约的重要依据。</w:t>
      </w:r>
    </w:p>
    <w:p>
      <w:pPr>
        <w:widowControl w:val="0"/>
        <w:wordWrap/>
        <w:adjustRightInd w:val="0"/>
        <w:snapToGrid w:val="0"/>
        <w:spacing w:afterAutospacing="0" w:line="440" w:lineRule="exact"/>
        <w:ind w:left="0" w:leftChars="0" w:right="0" w:firstLine="420" w:firstLineChars="20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检查情况和整改时限反馈中标单位，并将每季考核结果进行反馈。中标单位达不到采购单位要求及各项服务承诺，采购单位有权要求其整改，直至扣款或终止合同。</w:t>
      </w:r>
    </w:p>
    <w:p>
      <w:pPr>
        <w:widowControl w:val="0"/>
        <w:wordWrap/>
        <w:adjustRightInd w:val="0"/>
        <w:snapToGrid w:val="0"/>
        <w:spacing w:afterAutospacing="0" w:line="440" w:lineRule="exact"/>
        <w:ind w:left="0" w:leftChars="0" w:right="0" w:firstLine="420" w:firstLineChars="200"/>
        <w:textAlignment w:val="auto"/>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检查考核由采购人等有关部门人员参加，考核时间及评定方法如下：</w:t>
      </w:r>
    </w:p>
    <w:p>
      <w:pPr>
        <w:widowControl w:val="0"/>
        <w:wordWrap/>
        <w:adjustRightInd w:val="0"/>
        <w:snapToGrid w:val="0"/>
        <w:spacing w:afterAutospacing="0" w:line="440" w:lineRule="exact"/>
        <w:ind w:left="0" w:leftChars="0" w:right="0" w:firstLine="420" w:firstLineChars="20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 xml:space="preserve">本考核要求采用百分制，每年考核四次，每季度考核一次，采购人可视情况增加考核次数，并按以下原则评定考核等级： </w:t>
      </w:r>
    </w:p>
    <w:p>
      <w:pPr>
        <w:widowControl w:val="0"/>
        <w:wordWrap/>
        <w:adjustRightInd w:val="0"/>
        <w:snapToGrid w:val="0"/>
        <w:spacing w:afterAutospacing="0" w:line="440" w:lineRule="exact"/>
        <w:ind w:left="0" w:leftChars="0" w:right="0" w:firstLine="420" w:firstLineChars="20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(1)考核分高于85分(含)以上视为优秀，全额拨付当期物业服务费用。</w:t>
      </w:r>
    </w:p>
    <w:p>
      <w:pPr>
        <w:widowControl w:val="0"/>
        <w:wordWrap/>
        <w:adjustRightInd w:val="0"/>
        <w:snapToGrid w:val="0"/>
        <w:spacing w:afterAutospacing="0" w:line="440" w:lineRule="exact"/>
        <w:ind w:left="0" w:leftChars="0" w:right="0" w:firstLine="420" w:firstLineChars="20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(2)考核分高于80分(含)但低于85分(不含)视为良好，扣除当期物业服务费用的5%；</w:t>
      </w:r>
    </w:p>
    <w:p>
      <w:pPr>
        <w:widowControl w:val="0"/>
        <w:wordWrap/>
        <w:adjustRightInd w:val="0"/>
        <w:snapToGrid w:val="0"/>
        <w:spacing w:afterAutospacing="0" w:line="440" w:lineRule="exact"/>
        <w:ind w:left="0" w:leftChars="0" w:right="0" w:firstLine="420" w:firstLineChars="20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(3)考核分高于75分(含)但低于80分(不含)视为合格，扣除当期物业服务费用的10%；</w:t>
      </w:r>
    </w:p>
    <w:p>
      <w:pPr>
        <w:widowControl w:val="0"/>
        <w:wordWrap/>
        <w:adjustRightInd w:val="0"/>
        <w:snapToGrid w:val="0"/>
        <w:spacing w:afterAutospacing="0" w:line="440" w:lineRule="exact"/>
        <w:ind w:left="0" w:leftChars="0" w:right="0" w:firstLine="420" w:firstLineChars="20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 xml:space="preserve">(4)考核分低于75分(不含)视为不合格，扣除当期物业服务费用的40%。如在考核中中标单位连续二次考核分数低于75分(不含)，采购单位将提前两个月通知中标单位解除物业服务合同并重新选取物业服务供应商。 </w:t>
      </w:r>
    </w:p>
    <w:p>
      <w:pPr>
        <w:widowControl w:val="0"/>
        <w:wordWrap/>
        <w:spacing w:afterAutospacing="0" w:line="440" w:lineRule="exact"/>
        <w:ind w:right="0"/>
        <w:textAlignment w:val="auto"/>
        <w:rPr>
          <w:rFonts w:hint="eastAsia" w:ascii="宋体" w:hAnsi="宋体" w:eastAsia="宋体" w:cs="宋体"/>
          <w:b/>
          <w:bCs/>
          <w:color w:val="auto"/>
          <w:sz w:val="28"/>
          <w:szCs w:val="28"/>
          <w:highlight w:val="none"/>
          <w:lang w:val="en-US" w:eastAsia="zh-CN"/>
        </w:rPr>
      </w:pPr>
    </w:p>
    <w:p>
      <w:pPr>
        <w:rPr>
          <w:rFonts w:ascii="宋体" w:hAnsi="宋体" w:eastAsia="宋体"/>
          <w:color w:val="auto"/>
          <w:highlight w:val="none"/>
        </w:rPr>
      </w:pPr>
    </w:p>
    <w:p>
      <w:pPr>
        <w:widowControl w:val="0"/>
        <w:wordWrap/>
        <w:spacing w:afterAutospacing="0" w:line="440" w:lineRule="exact"/>
        <w:ind w:left="0" w:leftChars="0" w:right="0" w:firstLine="482" w:firstLineChars="200"/>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sz w:val="24"/>
          <w:szCs w:val="24"/>
          <w:highlight w:val="none"/>
        </w:rPr>
        <w:t>采购人将根据</w:t>
      </w:r>
      <w:r>
        <w:rPr>
          <w:rFonts w:hint="eastAsia" w:ascii="宋体" w:hAnsi="宋体" w:eastAsia="宋体" w:cs="宋体"/>
          <w:b/>
          <w:bCs/>
          <w:color w:val="auto"/>
          <w:sz w:val="24"/>
          <w:szCs w:val="24"/>
          <w:highlight w:val="none"/>
          <w:lang w:eastAsia="zh-CN"/>
        </w:rPr>
        <w:t>实际</w:t>
      </w:r>
      <w:r>
        <w:rPr>
          <w:rFonts w:hint="eastAsia" w:ascii="宋体" w:hAnsi="宋体" w:eastAsia="宋体" w:cs="宋体"/>
          <w:b/>
          <w:bCs/>
          <w:color w:val="auto"/>
          <w:sz w:val="24"/>
          <w:szCs w:val="24"/>
          <w:highlight w:val="none"/>
        </w:rPr>
        <w:t>工作需要</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招标文件</w:t>
      </w:r>
      <w:r>
        <w:rPr>
          <w:rFonts w:hint="eastAsia" w:ascii="宋体" w:hAnsi="宋体" w:eastAsia="宋体" w:cs="宋体"/>
          <w:b/>
          <w:bCs/>
          <w:color w:val="auto"/>
          <w:sz w:val="24"/>
          <w:szCs w:val="24"/>
          <w:highlight w:val="none"/>
          <w:lang w:eastAsia="zh-CN"/>
        </w:rPr>
        <w:t>及服务合同</w:t>
      </w:r>
      <w:r>
        <w:rPr>
          <w:rFonts w:hint="eastAsia" w:ascii="宋体" w:hAnsi="宋体" w:eastAsia="宋体" w:cs="宋体"/>
          <w:b/>
          <w:bCs/>
          <w:color w:val="auto"/>
          <w:sz w:val="24"/>
          <w:szCs w:val="24"/>
          <w:highlight w:val="none"/>
        </w:rPr>
        <w:t>规定，</w:t>
      </w:r>
      <w:r>
        <w:rPr>
          <w:rFonts w:hint="eastAsia" w:ascii="宋体" w:hAnsi="宋体" w:eastAsia="宋体" w:cs="宋体"/>
          <w:b/>
          <w:bCs/>
          <w:color w:val="auto"/>
          <w:sz w:val="24"/>
          <w:szCs w:val="24"/>
          <w:highlight w:val="none"/>
          <w:lang w:eastAsia="zh-CN"/>
        </w:rPr>
        <w:t>拟</w:t>
      </w:r>
      <w:r>
        <w:rPr>
          <w:rFonts w:hint="eastAsia" w:ascii="宋体" w:hAnsi="宋体" w:eastAsia="宋体" w:cs="宋体"/>
          <w:b/>
          <w:bCs/>
          <w:color w:val="auto"/>
          <w:sz w:val="24"/>
          <w:szCs w:val="24"/>
          <w:highlight w:val="none"/>
        </w:rPr>
        <w:t>定物业</w:t>
      </w:r>
      <w:r>
        <w:rPr>
          <w:rFonts w:hint="eastAsia" w:ascii="宋体" w:hAnsi="宋体" w:eastAsia="宋体" w:cs="宋体"/>
          <w:b/>
          <w:bCs/>
          <w:color w:val="auto"/>
          <w:sz w:val="24"/>
          <w:szCs w:val="24"/>
          <w:highlight w:val="none"/>
          <w:lang w:val="en-US" w:eastAsia="zh-CN"/>
        </w:rPr>
        <w:t>管理服务</w:t>
      </w:r>
      <w:r>
        <w:rPr>
          <w:rFonts w:hint="eastAsia" w:ascii="宋体" w:hAnsi="宋体" w:eastAsia="宋体" w:cs="宋体"/>
          <w:b/>
          <w:bCs/>
          <w:color w:val="auto"/>
          <w:sz w:val="24"/>
          <w:szCs w:val="24"/>
          <w:highlight w:val="none"/>
        </w:rPr>
        <w:t>考核</w:t>
      </w:r>
      <w:r>
        <w:rPr>
          <w:rFonts w:hint="eastAsia" w:ascii="宋体" w:hAnsi="宋体" w:eastAsia="宋体" w:cs="宋体"/>
          <w:b/>
          <w:bCs/>
          <w:color w:val="auto"/>
          <w:sz w:val="24"/>
          <w:szCs w:val="24"/>
          <w:highlight w:val="none"/>
          <w:lang w:val="en-US" w:eastAsia="zh-CN"/>
        </w:rPr>
        <w:t>细则</w:t>
      </w:r>
      <w:r>
        <w:rPr>
          <w:rFonts w:hint="eastAsia" w:ascii="宋体" w:hAnsi="宋体" w:eastAsia="宋体" w:cs="宋体"/>
          <w:b/>
          <w:bCs/>
          <w:color w:val="auto"/>
          <w:sz w:val="24"/>
          <w:szCs w:val="24"/>
          <w:highlight w:val="none"/>
          <w:lang w:eastAsia="zh-CN"/>
        </w:rPr>
        <w:t>模板如下</w:t>
      </w:r>
      <w:r>
        <w:rPr>
          <w:rFonts w:hint="eastAsia" w:ascii="宋体" w:hAnsi="宋体" w:eastAsia="宋体" w:cs="宋体"/>
          <w:b/>
          <w:bCs/>
          <w:color w:val="auto"/>
          <w:sz w:val="24"/>
          <w:szCs w:val="24"/>
          <w:highlight w:val="none"/>
        </w:rPr>
        <w:t>：</w:t>
      </w:r>
      <w:r>
        <w:rPr>
          <w:rFonts w:hint="eastAsia" w:ascii="宋体" w:hAnsi="宋体" w:eastAsia="宋体" w:cs="宋体"/>
          <w:b/>
          <w:bCs/>
          <w:color w:val="auto"/>
          <w:kern w:val="0"/>
          <w:sz w:val="24"/>
          <w:szCs w:val="24"/>
          <w:highlight w:val="none"/>
        </w:rPr>
        <w:t xml:space="preserve"> </w:t>
      </w:r>
    </w:p>
    <w:p>
      <w:pPr>
        <w:widowControl w:val="0"/>
        <w:wordWrap/>
        <w:spacing w:afterAutospacing="0" w:line="440" w:lineRule="exact"/>
        <w:ind w:left="0" w:leftChars="0" w:right="0"/>
        <w:textAlignment w:val="auto"/>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rPr>
        <w:t xml:space="preserve">          杭州市余杭区食品药品监测中心物业管理服务考核</w:t>
      </w:r>
      <w:r>
        <w:rPr>
          <w:rFonts w:hint="eastAsia" w:ascii="宋体" w:hAnsi="宋体" w:eastAsia="宋体" w:cs="宋体"/>
          <w:b/>
          <w:bCs/>
          <w:color w:val="auto"/>
          <w:kern w:val="0"/>
          <w:sz w:val="24"/>
          <w:szCs w:val="24"/>
          <w:highlight w:val="none"/>
          <w:lang w:val="en-US" w:eastAsia="zh-CN"/>
        </w:rPr>
        <w:t>细则</w:t>
      </w:r>
    </w:p>
    <w:p>
      <w:pPr>
        <w:widowControl w:val="0"/>
        <w:wordWrap/>
        <w:spacing w:afterAutospacing="0" w:line="440" w:lineRule="exact"/>
        <w:ind w:left="0" w:leftChars="0" w:right="0"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为建设和谐文明办公大楼，规范物业管理</w:t>
      </w:r>
      <w:r>
        <w:rPr>
          <w:rFonts w:hint="eastAsia" w:ascii="宋体" w:hAnsi="宋体" w:eastAsia="宋体" w:cs="宋体"/>
          <w:color w:val="auto"/>
          <w:kern w:val="0"/>
          <w:sz w:val="21"/>
          <w:szCs w:val="21"/>
          <w:highlight w:val="none"/>
          <w:lang w:val="en-US" w:eastAsia="zh-CN"/>
        </w:rPr>
        <w:t>服务</w:t>
      </w:r>
      <w:r>
        <w:rPr>
          <w:rFonts w:hint="eastAsia" w:ascii="宋体" w:hAnsi="宋体" w:eastAsia="宋体" w:cs="宋体"/>
          <w:color w:val="auto"/>
          <w:kern w:val="0"/>
          <w:sz w:val="21"/>
          <w:szCs w:val="21"/>
          <w:highlight w:val="none"/>
        </w:rPr>
        <w:t>秩序，</w:t>
      </w:r>
      <w:r>
        <w:rPr>
          <w:rFonts w:hint="eastAsia" w:ascii="宋体" w:hAnsi="宋体" w:eastAsia="宋体" w:cs="宋体"/>
          <w:color w:val="auto"/>
          <w:kern w:val="0"/>
          <w:sz w:val="21"/>
          <w:szCs w:val="21"/>
          <w:highlight w:val="none"/>
          <w:lang w:val="en-US" w:eastAsia="zh-CN"/>
        </w:rPr>
        <w:t>营造</w:t>
      </w:r>
      <w:r>
        <w:rPr>
          <w:rFonts w:hint="eastAsia" w:ascii="宋体" w:hAnsi="宋体" w:eastAsia="宋体" w:cs="宋体"/>
          <w:color w:val="auto"/>
          <w:kern w:val="0"/>
          <w:sz w:val="21"/>
          <w:szCs w:val="21"/>
          <w:highlight w:val="none"/>
        </w:rPr>
        <w:t>一个清新、整洁、安全、文明有序的工作环境，</w:t>
      </w:r>
      <w:r>
        <w:rPr>
          <w:rFonts w:hint="eastAsia" w:ascii="宋体" w:hAnsi="宋体" w:eastAsia="宋体" w:cs="宋体"/>
          <w:color w:val="auto"/>
          <w:kern w:val="0"/>
          <w:sz w:val="21"/>
          <w:szCs w:val="21"/>
          <w:highlight w:val="none"/>
          <w:lang w:val="en-US" w:eastAsia="zh-CN"/>
        </w:rPr>
        <w:t>结合物业管理服务合同，</w:t>
      </w:r>
      <w:r>
        <w:rPr>
          <w:rFonts w:hint="eastAsia" w:ascii="宋体" w:hAnsi="宋体" w:eastAsia="宋体" w:cs="宋体"/>
          <w:color w:val="auto"/>
          <w:kern w:val="0"/>
          <w:sz w:val="21"/>
          <w:szCs w:val="21"/>
          <w:highlight w:val="none"/>
        </w:rPr>
        <w:t>特制定本制度。</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以下称业主单位杭州市余杭区食品药品监测中心为采购人，物业服务</w:t>
      </w:r>
      <w:r>
        <w:rPr>
          <w:rFonts w:hint="eastAsia" w:ascii="宋体" w:hAnsi="宋体" w:eastAsia="宋体" w:cs="宋体"/>
          <w:color w:val="auto"/>
          <w:kern w:val="0"/>
          <w:sz w:val="21"/>
          <w:szCs w:val="21"/>
          <w:highlight w:val="none"/>
          <w:lang w:val="en-US" w:eastAsia="zh-CN"/>
        </w:rPr>
        <w:t>供应商</w:t>
      </w:r>
      <w:r>
        <w:rPr>
          <w:rFonts w:hint="eastAsia" w:ascii="宋体" w:hAnsi="宋体" w:eastAsia="宋体" w:cs="宋体"/>
          <w:color w:val="auto"/>
          <w:kern w:val="0"/>
          <w:sz w:val="21"/>
          <w:szCs w:val="21"/>
          <w:highlight w:val="none"/>
        </w:rPr>
        <w:t>为中标单位。</w:t>
      </w:r>
    </w:p>
    <w:p>
      <w:pPr>
        <w:widowControl w:val="0"/>
        <w:wordWrap/>
        <w:spacing w:afterAutospacing="0" w:line="440" w:lineRule="exact"/>
        <w:ind w:left="0" w:leftChars="0" w:right="0" w:firstLine="643" w:firstLineChars="200"/>
        <w:jc w:val="center"/>
        <w:textAlignment w:val="auto"/>
        <w:rPr>
          <w:rFonts w:hint="default" w:ascii="宋体" w:hAnsi="宋体" w:eastAsia="宋体" w:cs="宋体"/>
          <w:b/>
          <w:bCs/>
          <w:color w:val="auto"/>
          <w:kern w:val="0"/>
          <w:sz w:val="32"/>
          <w:szCs w:val="32"/>
          <w:highlight w:val="none"/>
          <w:lang w:val="en-US" w:eastAsia="zh-CN"/>
        </w:rPr>
      </w:pPr>
      <w:r>
        <w:rPr>
          <w:rFonts w:hint="eastAsia" w:ascii="宋体" w:hAnsi="宋体" w:eastAsia="宋体" w:cs="宋体"/>
          <w:b/>
          <w:bCs/>
          <w:color w:val="auto"/>
          <w:kern w:val="0"/>
          <w:sz w:val="32"/>
          <w:szCs w:val="32"/>
          <w:highlight w:val="none"/>
          <w:lang w:val="en-US" w:eastAsia="zh-CN"/>
        </w:rPr>
        <w:t>考核评定细则（满分为100分制）</w:t>
      </w:r>
    </w:p>
    <w:p>
      <w:pPr>
        <w:widowControl w:val="0"/>
        <w:wordWrap/>
        <w:spacing w:afterAutospacing="0" w:line="440" w:lineRule="exact"/>
        <w:ind w:left="0" w:leftChars="0" w:right="0" w:firstLine="422" w:firstLineChars="200"/>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本考核要求采用百分制，</w:t>
      </w:r>
      <w:r>
        <w:rPr>
          <w:rFonts w:hint="eastAsia" w:ascii="宋体" w:hAnsi="宋体" w:eastAsia="宋体" w:cs="宋体"/>
          <w:b/>
          <w:bCs/>
          <w:color w:val="auto"/>
          <w:kern w:val="0"/>
          <w:sz w:val="21"/>
          <w:szCs w:val="21"/>
          <w:highlight w:val="none"/>
          <w:lang w:val="en-US" w:eastAsia="zh-CN"/>
        </w:rPr>
        <w:t>满分100分，根据以下考核细则要求实行扣分制方法进行考核。</w:t>
      </w:r>
      <w:r>
        <w:rPr>
          <w:rFonts w:hint="eastAsia" w:ascii="宋体" w:hAnsi="宋体" w:eastAsia="宋体" w:cs="宋体"/>
          <w:b/>
          <w:bCs/>
          <w:color w:val="auto"/>
          <w:kern w:val="0"/>
          <w:sz w:val="21"/>
          <w:szCs w:val="21"/>
          <w:highlight w:val="none"/>
        </w:rPr>
        <w:t xml:space="preserve">每年考核四次，每季度考核一次，采购人可视情况增加考核次数，并按以下原则评定考核等级： </w:t>
      </w:r>
    </w:p>
    <w:p>
      <w:pPr>
        <w:wordWrap/>
        <w:spacing w:line="440" w:lineRule="exact"/>
        <w:ind w:firstLine="422" w:firstLineChars="200"/>
        <w:textAlignment w:val="auto"/>
        <w:rPr>
          <w:rFonts w:hint="eastAsia" w:ascii="宋体" w:hAnsi="宋体" w:cs="宋体"/>
          <w:b/>
          <w:bCs w:val="0"/>
          <w:color w:val="auto"/>
          <w:kern w:val="0"/>
          <w:sz w:val="21"/>
          <w:szCs w:val="21"/>
          <w:highlight w:val="none"/>
        </w:rPr>
      </w:pPr>
      <w:r>
        <w:rPr>
          <w:rFonts w:hint="eastAsia" w:ascii="宋体" w:hAnsi="宋体" w:cs="宋体"/>
          <w:b/>
          <w:bCs w:val="0"/>
          <w:color w:val="auto"/>
          <w:kern w:val="0"/>
          <w:sz w:val="21"/>
          <w:szCs w:val="21"/>
          <w:highlight w:val="none"/>
        </w:rPr>
        <w:t>(1)考核分高于</w:t>
      </w:r>
      <w:r>
        <w:rPr>
          <w:rFonts w:hint="eastAsia" w:ascii="宋体" w:hAnsi="宋体" w:cs="宋体"/>
          <w:b/>
          <w:bCs w:val="0"/>
          <w:color w:val="auto"/>
          <w:kern w:val="0"/>
          <w:sz w:val="21"/>
          <w:szCs w:val="21"/>
          <w:highlight w:val="none"/>
          <w:lang w:val="en-US" w:eastAsia="zh-CN"/>
        </w:rPr>
        <w:t>85</w:t>
      </w:r>
      <w:r>
        <w:rPr>
          <w:rFonts w:hint="eastAsia" w:ascii="宋体" w:hAnsi="宋体" w:cs="宋体"/>
          <w:b/>
          <w:bCs w:val="0"/>
          <w:color w:val="auto"/>
          <w:kern w:val="0"/>
          <w:sz w:val="21"/>
          <w:szCs w:val="21"/>
          <w:highlight w:val="none"/>
        </w:rPr>
        <w:t>分(含)</w:t>
      </w:r>
      <w:r>
        <w:rPr>
          <w:rFonts w:hint="eastAsia" w:ascii="宋体" w:hAnsi="宋体" w:cs="宋体"/>
          <w:b/>
          <w:bCs w:val="0"/>
          <w:color w:val="auto"/>
          <w:kern w:val="0"/>
          <w:sz w:val="21"/>
          <w:szCs w:val="21"/>
          <w:highlight w:val="none"/>
          <w:lang w:val="en-US" w:eastAsia="zh-CN"/>
        </w:rPr>
        <w:t>以上</w:t>
      </w:r>
      <w:r>
        <w:rPr>
          <w:rFonts w:hint="eastAsia" w:ascii="宋体" w:hAnsi="宋体" w:cs="宋体"/>
          <w:b/>
          <w:bCs w:val="0"/>
          <w:color w:val="auto"/>
          <w:kern w:val="0"/>
          <w:sz w:val="21"/>
          <w:szCs w:val="21"/>
          <w:highlight w:val="none"/>
        </w:rPr>
        <w:t>视为优秀，全额拨付当期物业服务费用。</w:t>
      </w:r>
    </w:p>
    <w:p>
      <w:pPr>
        <w:wordWrap/>
        <w:adjustRightInd w:val="0"/>
        <w:spacing w:line="440" w:lineRule="exact"/>
        <w:ind w:firstLine="422" w:firstLineChars="200"/>
        <w:textAlignment w:val="auto"/>
        <w:rPr>
          <w:rFonts w:hint="eastAsia" w:ascii="宋体" w:hAnsi="宋体" w:cs="宋体"/>
          <w:b/>
          <w:bCs w:val="0"/>
          <w:color w:val="auto"/>
          <w:sz w:val="21"/>
          <w:szCs w:val="21"/>
          <w:highlight w:val="none"/>
        </w:rPr>
      </w:pPr>
      <w:r>
        <w:rPr>
          <w:rFonts w:hint="eastAsia" w:ascii="宋体" w:hAnsi="宋体" w:cs="宋体"/>
          <w:b/>
          <w:bCs w:val="0"/>
          <w:color w:val="auto"/>
          <w:kern w:val="0"/>
          <w:sz w:val="21"/>
          <w:szCs w:val="21"/>
          <w:highlight w:val="none"/>
        </w:rPr>
        <w:t>(2)考核分高于</w:t>
      </w:r>
      <w:r>
        <w:rPr>
          <w:rFonts w:hint="eastAsia" w:ascii="宋体" w:hAnsi="宋体" w:cs="宋体"/>
          <w:b/>
          <w:bCs w:val="0"/>
          <w:color w:val="auto"/>
          <w:kern w:val="0"/>
          <w:sz w:val="21"/>
          <w:szCs w:val="21"/>
          <w:highlight w:val="none"/>
          <w:lang w:val="en-US" w:eastAsia="zh-CN"/>
        </w:rPr>
        <w:t>80</w:t>
      </w:r>
      <w:r>
        <w:rPr>
          <w:rFonts w:hint="eastAsia" w:ascii="宋体" w:hAnsi="宋体" w:cs="宋体"/>
          <w:b/>
          <w:bCs w:val="0"/>
          <w:color w:val="auto"/>
          <w:kern w:val="0"/>
          <w:sz w:val="21"/>
          <w:szCs w:val="21"/>
          <w:highlight w:val="none"/>
        </w:rPr>
        <w:t>分(含)但低于</w:t>
      </w:r>
      <w:r>
        <w:rPr>
          <w:rFonts w:hint="eastAsia" w:ascii="宋体" w:hAnsi="宋体" w:cs="宋体"/>
          <w:b/>
          <w:bCs w:val="0"/>
          <w:color w:val="auto"/>
          <w:kern w:val="0"/>
          <w:sz w:val="21"/>
          <w:szCs w:val="21"/>
          <w:highlight w:val="none"/>
          <w:lang w:val="en-US" w:eastAsia="zh-CN"/>
        </w:rPr>
        <w:t>85</w:t>
      </w:r>
      <w:r>
        <w:rPr>
          <w:rFonts w:hint="eastAsia" w:ascii="宋体" w:hAnsi="宋体" w:cs="宋体"/>
          <w:b/>
          <w:bCs w:val="0"/>
          <w:color w:val="auto"/>
          <w:kern w:val="0"/>
          <w:sz w:val="21"/>
          <w:szCs w:val="21"/>
          <w:highlight w:val="none"/>
        </w:rPr>
        <w:t>分(不含)视为良好，扣除当期物业服务费用的5%；</w:t>
      </w:r>
    </w:p>
    <w:p>
      <w:pPr>
        <w:wordWrap/>
        <w:spacing w:line="440" w:lineRule="exact"/>
        <w:ind w:firstLine="422" w:firstLineChars="200"/>
        <w:textAlignment w:val="auto"/>
        <w:rPr>
          <w:rFonts w:hint="eastAsia" w:ascii="宋体" w:hAnsi="宋体" w:cs="宋体"/>
          <w:b/>
          <w:bCs w:val="0"/>
          <w:color w:val="auto"/>
          <w:kern w:val="0"/>
          <w:sz w:val="21"/>
          <w:szCs w:val="21"/>
          <w:highlight w:val="none"/>
        </w:rPr>
      </w:pPr>
      <w:r>
        <w:rPr>
          <w:rFonts w:hint="eastAsia" w:ascii="宋体" w:hAnsi="宋体" w:cs="宋体"/>
          <w:b/>
          <w:bCs w:val="0"/>
          <w:color w:val="auto"/>
          <w:kern w:val="0"/>
          <w:sz w:val="21"/>
          <w:szCs w:val="21"/>
          <w:highlight w:val="none"/>
        </w:rPr>
        <w:t>(3)考核分高于</w:t>
      </w:r>
      <w:r>
        <w:rPr>
          <w:rFonts w:hint="eastAsia" w:ascii="宋体" w:hAnsi="宋体" w:cs="宋体"/>
          <w:b/>
          <w:bCs w:val="0"/>
          <w:color w:val="auto"/>
          <w:kern w:val="0"/>
          <w:sz w:val="21"/>
          <w:szCs w:val="21"/>
          <w:highlight w:val="none"/>
          <w:lang w:val="en-US" w:eastAsia="zh-CN"/>
        </w:rPr>
        <w:t>75</w:t>
      </w:r>
      <w:r>
        <w:rPr>
          <w:rFonts w:hint="eastAsia" w:ascii="宋体" w:hAnsi="宋体" w:cs="宋体"/>
          <w:b/>
          <w:bCs w:val="0"/>
          <w:color w:val="auto"/>
          <w:kern w:val="0"/>
          <w:sz w:val="21"/>
          <w:szCs w:val="21"/>
          <w:highlight w:val="none"/>
        </w:rPr>
        <w:t>分(含)但低于80分(不含)视为合格，扣除当期物业服务费用的10%；</w:t>
      </w:r>
    </w:p>
    <w:p>
      <w:pPr>
        <w:tabs>
          <w:tab w:val="left" w:pos="6300"/>
        </w:tabs>
        <w:wordWrap/>
        <w:spacing w:line="440" w:lineRule="exact"/>
        <w:ind w:firstLine="422" w:firstLineChars="200"/>
        <w:textAlignment w:val="auto"/>
        <w:rPr>
          <w:rFonts w:hint="eastAsia" w:ascii="宋体" w:hAnsi="宋体" w:eastAsia="宋体" w:cs="宋体"/>
          <w:b/>
          <w:bCs w:val="0"/>
          <w:color w:val="auto"/>
          <w:sz w:val="21"/>
          <w:szCs w:val="21"/>
          <w:highlight w:val="none"/>
        </w:rPr>
      </w:pPr>
      <w:r>
        <w:rPr>
          <w:rFonts w:hint="eastAsia" w:ascii="宋体" w:hAnsi="宋体" w:cs="宋体"/>
          <w:b/>
          <w:bCs w:val="0"/>
          <w:color w:val="auto"/>
          <w:kern w:val="0"/>
          <w:sz w:val="21"/>
          <w:szCs w:val="21"/>
          <w:highlight w:val="none"/>
        </w:rPr>
        <w:t>(4)考核分低于</w:t>
      </w:r>
      <w:r>
        <w:rPr>
          <w:rFonts w:hint="eastAsia" w:ascii="宋体" w:hAnsi="宋体" w:cs="宋体"/>
          <w:b/>
          <w:bCs w:val="0"/>
          <w:color w:val="auto"/>
          <w:kern w:val="0"/>
          <w:sz w:val="21"/>
          <w:szCs w:val="21"/>
          <w:highlight w:val="none"/>
          <w:lang w:val="en-US" w:eastAsia="zh-CN"/>
        </w:rPr>
        <w:t>75</w:t>
      </w:r>
      <w:r>
        <w:rPr>
          <w:rFonts w:hint="eastAsia" w:ascii="宋体" w:hAnsi="宋体" w:cs="宋体"/>
          <w:b/>
          <w:bCs w:val="0"/>
          <w:color w:val="auto"/>
          <w:kern w:val="0"/>
          <w:sz w:val="21"/>
          <w:szCs w:val="21"/>
          <w:highlight w:val="none"/>
        </w:rPr>
        <w:t>分(不含)视为不合格，扣除当期物业服务费用的40%。如在考核中中标单位连续二次考核分数低于</w:t>
      </w:r>
      <w:r>
        <w:rPr>
          <w:rFonts w:hint="eastAsia" w:ascii="宋体" w:hAnsi="宋体" w:cs="宋体"/>
          <w:b/>
          <w:bCs w:val="0"/>
          <w:color w:val="auto"/>
          <w:kern w:val="0"/>
          <w:sz w:val="21"/>
          <w:szCs w:val="21"/>
          <w:highlight w:val="none"/>
          <w:lang w:val="en-US" w:eastAsia="zh-CN"/>
        </w:rPr>
        <w:t>75</w:t>
      </w:r>
      <w:r>
        <w:rPr>
          <w:rFonts w:hint="eastAsia" w:ascii="宋体" w:hAnsi="宋体" w:cs="宋体"/>
          <w:b/>
          <w:bCs w:val="0"/>
          <w:color w:val="auto"/>
          <w:kern w:val="0"/>
          <w:sz w:val="21"/>
          <w:szCs w:val="21"/>
          <w:highlight w:val="none"/>
        </w:rPr>
        <w:t>分(不含)，采购单位将提前两个月通知</w:t>
      </w:r>
      <w:r>
        <w:rPr>
          <w:rFonts w:hint="eastAsia" w:ascii="宋体" w:hAnsi="宋体" w:cs="宋体"/>
          <w:b/>
          <w:bCs w:val="0"/>
          <w:color w:val="auto"/>
          <w:kern w:val="0"/>
          <w:sz w:val="21"/>
          <w:szCs w:val="21"/>
          <w:highlight w:val="none"/>
          <w:lang w:val="en-US" w:eastAsia="zh-CN"/>
        </w:rPr>
        <w:t>中标单位</w:t>
      </w:r>
      <w:r>
        <w:rPr>
          <w:rFonts w:hint="eastAsia" w:ascii="宋体" w:hAnsi="宋体" w:cs="宋体"/>
          <w:b/>
          <w:bCs w:val="0"/>
          <w:color w:val="auto"/>
          <w:kern w:val="0"/>
          <w:sz w:val="21"/>
          <w:szCs w:val="21"/>
          <w:highlight w:val="none"/>
        </w:rPr>
        <w:t>解除物业服务合同并重新选取</w:t>
      </w:r>
      <w:r>
        <w:rPr>
          <w:rFonts w:hint="eastAsia" w:ascii="宋体" w:hAnsi="宋体" w:cs="宋体"/>
          <w:b/>
          <w:bCs w:val="0"/>
          <w:color w:val="auto"/>
          <w:kern w:val="0"/>
          <w:sz w:val="21"/>
          <w:szCs w:val="21"/>
          <w:highlight w:val="none"/>
          <w:lang w:val="en-US" w:eastAsia="zh-CN"/>
        </w:rPr>
        <w:t>物业服务供应商</w:t>
      </w:r>
      <w:r>
        <w:rPr>
          <w:rFonts w:hint="eastAsia" w:ascii="宋体" w:hAnsi="宋体" w:cs="宋体"/>
          <w:b/>
          <w:bCs w:val="0"/>
          <w:color w:val="auto"/>
          <w:kern w:val="0"/>
          <w:sz w:val="21"/>
          <w:szCs w:val="21"/>
          <w:highlight w:val="none"/>
        </w:rPr>
        <w:t>。</w:t>
      </w:r>
      <w:r>
        <w:rPr>
          <w:rFonts w:hint="eastAsia" w:ascii="宋体" w:hAnsi="宋体" w:eastAsia="宋体" w:cs="宋体"/>
          <w:color w:val="auto"/>
          <w:sz w:val="21"/>
          <w:szCs w:val="21"/>
          <w:highlight w:val="none"/>
        </w:rPr>
        <w:t xml:space="preserve"> </w:t>
      </w:r>
    </w:p>
    <w:p>
      <w:pPr>
        <w:widowControl w:val="0"/>
        <w:wordWrap/>
        <w:autoSpaceDE w:val="0"/>
        <w:autoSpaceDN w:val="0"/>
        <w:adjustRightInd w:val="0"/>
        <w:spacing w:afterAutospacing="0" w:line="440" w:lineRule="exact"/>
        <w:ind w:left="0" w:leftChars="0" w:right="0" w:firstLine="210" w:firstLineChars="100"/>
        <w:textAlignment w:val="auto"/>
        <w:rPr>
          <w:rFonts w:hint="default" w:ascii="宋体" w:hAnsi="宋体" w:eastAsia="宋体" w:cs="宋体"/>
          <w:b/>
          <w:bCs/>
          <w:color w:val="auto"/>
          <w:kern w:val="0"/>
          <w:sz w:val="21"/>
          <w:szCs w:val="21"/>
          <w:highlight w:val="none"/>
          <w:lang w:val="en-US"/>
        </w:rPr>
      </w:pPr>
      <w:r>
        <w:rPr>
          <w:rFonts w:hint="eastAsia" w:ascii="宋体" w:hAnsi="宋体" w:eastAsia="宋体" w:cs="宋体"/>
          <w:color w:val="auto"/>
          <w:sz w:val="21"/>
          <w:szCs w:val="21"/>
          <w:highlight w:val="none"/>
        </w:rPr>
        <w:t xml:space="preserve"> </w:t>
      </w:r>
      <w:r>
        <w:rPr>
          <w:rFonts w:hint="eastAsia" w:ascii="宋体" w:hAnsi="宋体" w:eastAsia="宋体" w:cs="宋体"/>
          <w:b/>
          <w:bCs/>
          <w:color w:val="auto"/>
          <w:kern w:val="0"/>
          <w:sz w:val="21"/>
          <w:szCs w:val="21"/>
          <w:highlight w:val="none"/>
        </w:rPr>
        <w:t>（一）保安</w:t>
      </w:r>
      <w:r>
        <w:rPr>
          <w:rFonts w:hint="eastAsia" w:ascii="宋体" w:hAnsi="宋体" w:cs="宋体"/>
          <w:b/>
          <w:bCs/>
          <w:color w:val="auto"/>
          <w:kern w:val="0"/>
          <w:sz w:val="21"/>
          <w:szCs w:val="21"/>
          <w:highlight w:val="none"/>
          <w:lang w:eastAsia="zh-CN"/>
        </w:rPr>
        <w:t>和消控</w:t>
      </w:r>
      <w:r>
        <w:rPr>
          <w:rFonts w:hint="eastAsia" w:ascii="宋体" w:hAnsi="宋体" w:eastAsia="宋体" w:cs="宋体"/>
          <w:b/>
          <w:bCs/>
          <w:color w:val="auto"/>
          <w:kern w:val="0"/>
          <w:sz w:val="21"/>
          <w:szCs w:val="21"/>
          <w:highlight w:val="none"/>
        </w:rPr>
        <w:t>人员</w:t>
      </w:r>
      <w:r>
        <w:rPr>
          <w:rFonts w:hint="eastAsia" w:ascii="宋体" w:hAnsi="宋体" w:eastAsia="宋体" w:cs="宋体"/>
          <w:b/>
          <w:bCs/>
          <w:color w:val="auto"/>
          <w:kern w:val="0"/>
          <w:sz w:val="21"/>
          <w:szCs w:val="21"/>
          <w:highlight w:val="none"/>
          <w:lang w:val="en-US" w:eastAsia="zh-CN"/>
        </w:rPr>
        <w:t>管理考核</w:t>
      </w:r>
      <w:r>
        <w:rPr>
          <w:rFonts w:hint="eastAsia" w:ascii="宋体" w:hAnsi="宋体" w:cs="宋体"/>
          <w:b/>
          <w:bCs/>
          <w:color w:val="auto"/>
          <w:kern w:val="0"/>
          <w:sz w:val="21"/>
          <w:szCs w:val="21"/>
          <w:highlight w:val="none"/>
          <w:lang w:val="en-US" w:eastAsia="zh-CN"/>
        </w:rPr>
        <w:t>（此项总分20分）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1、所有保安</w:t>
      </w:r>
      <w:r>
        <w:rPr>
          <w:rFonts w:hint="eastAsia" w:ascii="宋体" w:hAnsi="宋体" w:cs="宋体"/>
          <w:color w:val="auto"/>
          <w:kern w:val="0"/>
          <w:sz w:val="21"/>
          <w:szCs w:val="21"/>
          <w:highlight w:val="none"/>
          <w:lang w:eastAsia="zh-CN"/>
        </w:rPr>
        <w:t>员、消控员、水电工等</w:t>
      </w:r>
      <w:r>
        <w:rPr>
          <w:rFonts w:hint="eastAsia" w:ascii="宋体" w:hAnsi="宋体" w:eastAsia="宋体" w:cs="宋体"/>
          <w:color w:val="auto"/>
          <w:kern w:val="0"/>
          <w:sz w:val="21"/>
          <w:szCs w:val="21"/>
          <w:highlight w:val="none"/>
        </w:rPr>
        <w:t>人员要求</w:t>
      </w:r>
      <w:r>
        <w:rPr>
          <w:rFonts w:hint="eastAsia" w:ascii="宋体" w:hAnsi="宋体" w:eastAsia="宋体" w:cs="宋体"/>
          <w:color w:val="auto"/>
          <w:kern w:val="0"/>
          <w:sz w:val="21"/>
          <w:szCs w:val="21"/>
          <w:highlight w:val="none"/>
          <w:lang w:val="en-US" w:eastAsia="zh-CN"/>
        </w:rPr>
        <w:t>须</w:t>
      </w:r>
      <w:r>
        <w:rPr>
          <w:rFonts w:hint="eastAsia" w:ascii="宋体" w:hAnsi="宋体" w:eastAsia="宋体" w:cs="宋体"/>
          <w:color w:val="auto"/>
          <w:kern w:val="0"/>
          <w:sz w:val="21"/>
          <w:szCs w:val="21"/>
          <w:highlight w:val="none"/>
        </w:rPr>
        <w:t>经过相关专业机构培训并提供相关</w:t>
      </w:r>
      <w:r>
        <w:rPr>
          <w:rFonts w:hint="eastAsia" w:ascii="宋体" w:hAnsi="宋体" w:cs="宋体"/>
          <w:color w:val="auto"/>
          <w:kern w:val="0"/>
          <w:sz w:val="21"/>
          <w:szCs w:val="21"/>
          <w:highlight w:val="none"/>
          <w:lang w:eastAsia="zh-CN"/>
        </w:rPr>
        <w:t>执业资格</w:t>
      </w:r>
      <w:r>
        <w:rPr>
          <w:rFonts w:hint="eastAsia" w:ascii="宋体" w:hAnsi="宋体" w:eastAsia="宋体" w:cs="宋体"/>
          <w:color w:val="auto"/>
          <w:kern w:val="0"/>
          <w:sz w:val="21"/>
          <w:szCs w:val="21"/>
          <w:highlight w:val="none"/>
        </w:rPr>
        <w:t>证件、证明，没有相关证书、证明的，发现一次扣</w:t>
      </w:r>
      <w:r>
        <w:rPr>
          <w:rFonts w:hint="eastAsia" w:ascii="宋体" w:hAnsi="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分并要求整改到位。</w:t>
      </w:r>
    </w:p>
    <w:p>
      <w:pPr>
        <w:widowControl w:val="0"/>
        <w:wordWrap/>
        <w:spacing w:afterAutospacing="0" w:line="440" w:lineRule="exact"/>
        <w:ind w:left="0" w:leftChars="0" w:right="0" w:firstLine="420" w:firstLineChars="200"/>
        <w:textAlignment w:val="auto"/>
        <w:rPr>
          <w:rFonts w:hint="eastAsia" w:ascii="宋体" w:hAnsi="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2、保持管理人员及保安</w:t>
      </w:r>
      <w:r>
        <w:rPr>
          <w:rFonts w:hint="eastAsia" w:ascii="宋体" w:hAnsi="宋体" w:cs="宋体"/>
          <w:color w:val="auto"/>
          <w:kern w:val="0"/>
          <w:sz w:val="21"/>
          <w:szCs w:val="21"/>
          <w:highlight w:val="none"/>
          <w:lang w:eastAsia="zh-CN"/>
        </w:rPr>
        <w:t>消控</w:t>
      </w:r>
      <w:r>
        <w:rPr>
          <w:rFonts w:hint="eastAsia" w:ascii="宋体" w:hAnsi="宋体" w:eastAsia="宋体" w:cs="宋体"/>
          <w:color w:val="auto"/>
          <w:kern w:val="0"/>
          <w:sz w:val="21"/>
          <w:szCs w:val="21"/>
          <w:highlight w:val="none"/>
        </w:rPr>
        <w:t>队伍人员稳定。管理人员在合同期内一般不允许更换，若更换需经采购人批准，否则一次扣</w:t>
      </w:r>
      <w:r>
        <w:rPr>
          <w:rFonts w:hint="eastAsia" w:ascii="宋体" w:hAnsi="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分；普通保安人员合同期内更换率不能超过</w:t>
      </w:r>
      <w:r>
        <w:rPr>
          <w:rFonts w:hint="eastAsia" w:ascii="宋体" w:hAnsi="宋体" w:cs="宋体"/>
          <w:color w:val="auto"/>
          <w:kern w:val="0"/>
          <w:sz w:val="21"/>
          <w:szCs w:val="21"/>
          <w:highlight w:val="none"/>
          <w:lang w:val="en-US" w:eastAsia="zh-CN"/>
        </w:rPr>
        <w:t>50%，超过一次扣5分。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3、所有保安</w:t>
      </w:r>
      <w:r>
        <w:rPr>
          <w:rFonts w:hint="eastAsia" w:ascii="宋体" w:hAnsi="宋体" w:cs="宋体"/>
          <w:color w:val="auto"/>
          <w:kern w:val="0"/>
          <w:sz w:val="21"/>
          <w:szCs w:val="21"/>
          <w:highlight w:val="none"/>
          <w:lang w:eastAsia="zh-CN"/>
        </w:rPr>
        <w:t>消控</w:t>
      </w:r>
      <w:r>
        <w:rPr>
          <w:rFonts w:hint="eastAsia" w:ascii="宋体" w:hAnsi="宋体" w:eastAsia="宋体" w:cs="宋体"/>
          <w:color w:val="auto"/>
          <w:kern w:val="0"/>
          <w:sz w:val="21"/>
          <w:szCs w:val="21"/>
          <w:highlight w:val="none"/>
        </w:rPr>
        <w:t>人员要求进行定期培训，并提交培训计划交采购人备案。没有培训计划发现一次扣5分，保安</w:t>
      </w:r>
      <w:r>
        <w:rPr>
          <w:rFonts w:hint="eastAsia" w:ascii="宋体" w:hAnsi="宋体" w:cs="宋体"/>
          <w:color w:val="auto"/>
          <w:kern w:val="0"/>
          <w:sz w:val="21"/>
          <w:szCs w:val="21"/>
          <w:highlight w:val="none"/>
          <w:lang w:eastAsia="zh-CN"/>
        </w:rPr>
        <w:t>消控</w:t>
      </w:r>
      <w:r>
        <w:rPr>
          <w:rFonts w:hint="eastAsia" w:ascii="宋体" w:hAnsi="宋体" w:eastAsia="宋体" w:cs="宋体"/>
          <w:color w:val="auto"/>
          <w:kern w:val="0"/>
          <w:sz w:val="21"/>
          <w:szCs w:val="21"/>
          <w:highlight w:val="none"/>
        </w:rPr>
        <w:t>人员没有培训记录发现一次扣5分。不按培训记录培训保安</w:t>
      </w:r>
      <w:r>
        <w:rPr>
          <w:rFonts w:hint="eastAsia" w:ascii="宋体" w:hAnsi="宋体" w:cs="宋体"/>
          <w:color w:val="auto"/>
          <w:kern w:val="0"/>
          <w:sz w:val="21"/>
          <w:szCs w:val="21"/>
          <w:highlight w:val="none"/>
          <w:lang w:eastAsia="zh-CN"/>
        </w:rPr>
        <w:t>消控</w:t>
      </w:r>
      <w:r>
        <w:rPr>
          <w:rFonts w:hint="eastAsia" w:ascii="宋体" w:hAnsi="宋体" w:eastAsia="宋体" w:cs="宋体"/>
          <w:color w:val="auto"/>
          <w:kern w:val="0"/>
          <w:sz w:val="21"/>
          <w:szCs w:val="21"/>
          <w:highlight w:val="none"/>
        </w:rPr>
        <w:t>人员发现一次扣5分。</w:t>
      </w:r>
    </w:p>
    <w:p>
      <w:pPr>
        <w:widowControl w:val="0"/>
        <w:wordWrap/>
        <w:spacing w:afterAutospacing="0" w:line="440" w:lineRule="exact"/>
        <w:ind w:left="0" w:leftChars="0" w:right="0" w:firstLine="422" w:firstLineChars="200"/>
        <w:textAlignment w:val="auto"/>
        <w:rPr>
          <w:rFonts w:hint="default"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rPr>
        <w:t>（二）保安、秩序维护与消防巡</w:t>
      </w:r>
      <w:r>
        <w:rPr>
          <w:rFonts w:hint="eastAsia" w:ascii="宋体" w:hAnsi="宋体" w:eastAsia="宋体" w:cs="宋体"/>
          <w:b/>
          <w:bCs/>
          <w:color w:val="auto"/>
          <w:kern w:val="0"/>
          <w:sz w:val="21"/>
          <w:szCs w:val="21"/>
          <w:highlight w:val="none"/>
          <w:lang w:val="en-US" w:eastAsia="zh-CN"/>
        </w:rPr>
        <w:t>查工作考核</w:t>
      </w:r>
      <w:r>
        <w:rPr>
          <w:rFonts w:hint="eastAsia" w:ascii="宋体" w:hAnsi="宋体" w:cs="宋体"/>
          <w:b/>
          <w:bCs/>
          <w:color w:val="auto"/>
          <w:kern w:val="0"/>
          <w:sz w:val="21"/>
          <w:szCs w:val="21"/>
          <w:highlight w:val="none"/>
          <w:lang w:val="en-US" w:eastAsia="zh-CN"/>
        </w:rPr>
        <w:t>（此项总分20分）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1、值勤时没有按规定着装，没有按规定佩戴标志 发现一次扣1分，第二次加倍，以此类推。值班时发现有打瞌睡、睡觉、精神不振的</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带娃的</w:t>
      </w:r>
      <w:r>
        <w:rPr>
          <w:rFonts w:hint="eastAsia" w:ascii="宋体" w:hAnsi="宋体" w:eastAsia="宋体" w:cs="宋体"/>
          <w:color w:val="auto"/>
          <w:kern w:val="0"/>
          <w:sz w:val="21"/>
          <w:szCs w:val="21"/>
          <w:highlight w:val="none"/>
        </w:rPr>
        <w:t>每次发现扣1分。</w:t>
      </w:r>
    </w:p>
    <w:p>
      <w:pPr>
        <w:wordWrap/>
        <w:spacing w:line="44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2、做好人员进出登记工作，禁止无关人员（如产品推销及收购废品等闲杂人员等）进入大楼。若发现有外来人员未经登记就进入，发现一次扣1分，情节严重的扣2分。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遇到来楼内找人</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办事的人员，一律需要电话经相关人员确认并登记后才可放行。遇到特殊情况及时向采购人报告。若发现有外来人员未经登记就进入，发现一次扣1分，情节严重的扣2分。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3、做好外来车辆进出登记工作，引导管理好室外</w:t>
      </w:r>
      <w:r>
        <w:rPr>
          <w:rFonts w:hint="eastAsia" w:ascii="宋体" w:hAnsi="宋体" w:eastAsia="宋体" w:cs="宋体"/>
          <w:color w:val="auto"/>
          <w:kern w:val="0"/>
          <w:sz w:val="21"/>
          <w:szCs w:val="21"/>
          <w:highlight w:val="none"/>
          <w:lang w:val="en-US" w:eastAsia="zh-CN"/>
        </w:rPr>
        <w:t>停车位</w:t>
      </w:r>
      <w:r>
        <w:rPr>
          <w:rFonts w:hint="eastAsia" w:ascii="宋体" w:hAnsi="宋体" w:eastAsia="宋体" w:cs="宋体"/>
          <w:color w:val="auto"/>
          <w:kern w:val="0"/>
          <w:sz w:val="21"/>
          <w:szCs w:val="21"/>
          <w:highlight w:val="none"/>
        </w:rPr>
        <w:t>及地下车库，禁止无关车辆进入，确需进入的应引导车辆有序进入，停放。</w:t>
      </w:r>
      <w:r>
        <w:rPr>
          <w:rFonts w:hint="eastAsia" w:ascii="宋体" w:hAnsi="宋体" w:eastAsia="宋体" w:cs="宋体"/>
          <w:color w:val="auto"/>
          <w:kern w:val="0"/>
          <w:sz w:val="21"/>
          <w:szCs w:val="21"/>
          <w:highlight w:val="none"/>
          <w:lang w:val="en-US" w:eastAsia="zh-CN"/>
        </w:rPr>
        <w:t>若发现外来车辆未登记，车辆无序停放，发现一次扣1分，情节严重扣2分。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4、热情解答来访市民的问题，做好引导工作。发现有与市民吵架，斗殴，推搡情况，一次扣</w:t>
      </w:r>
      <w:r>
        <w:rPr>
          <w:rFonts w:hint="eastAsia" w:ascii="宋体" w:hAnsi="宋体" w:cs="宋体"/>
          <w:color w:val="auto"/>
          <w:kern w:val="0"/>
          <w:sz w:val="21"/>
          <w:szCs w:val="21"/>
          <w:highlight w:val="none"/>
          <w:lang w:val="en-US" w:eastAsia="zh-CN"/>
        </w:rPr>
        <w:t>10</w:t>
      </w:r>
      <w:r>
        <w:rPr>
          <w:rFonts w:hint="eastAsia" w:ascii="宋体" w:hAnsi="宋体" w:eastAsia="宋体" w:cs="宋体"/>
          <w:color w:val="auto"/>
          <w:kern w:val="0"/>
          <w:sz w:val="21"/>
          <w:szCs w:val="21"/>
          <w:highlight w:val="none"/>
        </w:rPr>
        <w:t>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5、受到投诉查实为保安过错的，一次扣</w:t>
      </w:r>
      <w:r>
        <w:rPr>
          <w:rFonts w:hint="eastAsia" w:ascii="宋体" w:hAnsi="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分，情节严重的一次扣</w:t>
      </w:r>
      <w:r>
        <w:rPr>
          <w:rFonts w:hint="eastAsia" w:ascii="宋体" w:hAnsi="宋体" w:cs="宋体"/>
          <w:color w:val="auto"/>
          <w:kern w:val="0"/>
          <w:sz w:val="21"/>
          <w:szCs w:val="21"/>
          <w:highlight w:val="none"/>
          <w:lang w:val="en-US" w:eastAsia="zh-CN"/>
        </w:rPr>
        <w:t>10</w:t>
      </w:r>
      <w:r>
        <w:rPr>
          <w:rFonts w:hint="eastAsia" w:ascii="宋体" w:hAnsi="宋体" w:eastAsia="宋体" w:cs="宋体"/>
          <w:color w:val="auto"/>
          <w:kern w:val="0"/>
          <w:sz w:val="21"/>
          <w:szCs w:val="21"/>
          <w:highlight w:val="none"/>
        </w:rPr>
        <w:t>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r>
        <w:rPr>
          <w:rFonts w:hint="eastAsia" w:ascii="宋体" w:hAnsi="宋体" w:eastAsia="宋体" w:cs="宋体"/>
          <w:color w:val="auto"/>
          <w:sz w:val="21"/>
          <w:szCs w:val="21"/>
          <w:highlight w:val="none"/>
        </w:rPr>
        <w:t>除上班时间外，室外停车场、办公场所及地下车库需有专人值班看守，节假日和夜间应确保有人执勤</w:t>
      </w:r>
      <w:r>
        <w:rPr>
          <w:rFonts w:hint="eastAsia" w:ascii="宋体" w:hAnsi="宋体" w:eastAsia="宋体" w:cs="宋体"/>
          <w:color w:val="auto"/>
          <w:kern w:val="0"/>
          <w:sz w:val="21"/>
          <w:szCs w:val="21"/>
          <w:highlight w:val="none"/>
        </w:rPr>
        <w:t>，发现有无故脱班、</w:t>
      </w:r>
      <w:r>
        <w:rPr>
          <w:rFonts w:hint="eastAsia" w:ascii="宋体" w:hAnsi="宋体" w:eastAsia="宋体" w:cs="宋体"/>
          <w:color w:val="auto"/>
          <w:kern w:val="0"/>
          <w:sz w:val="21"/>
          <w:szCs w:val="21"/>
          <w:highlight w:val="none"/>
          <w:lang w:val="en-US" w:eastAsia="zh-CN"/>
        </w:rPr>
        <w:t>擅自离岗、</w:t>
      </w:r>
      <w:r>
        <w:rPr>
          <w:rFonts w:hint="eastAsia" w:ascii="宋体" w:hAnsi="宋体" w:eastAsia="宋体" w:cs="宋体"/>
          <w:color w:val="auto"/>
          <w:kern w:val="0"/>
          <w:sz w:val="21"/>
          <w:szCs w:val="21"/>
          <w:highlight w:val="none"/>
        </w:rPr>
        <w:t>翘班</w:t>
      </w:r>
      <w:r>
        <w:rPr>
          <w:rFonts w:hint="eastAsia" w:ascii="宋体" w:hAnsi="宋体" w:eastAsia="宋体" w:cs="宋体"/>
          <w:color w:val="auto"/>
          <w:kern w:val="0"/>
          <w:sz w:val="21"/>
          <w:szCs w:val="21"/>
          <w:highlight w:val="none"/>
          <w:lang w:val="en-US" w:eastAsia="zh-CN"/>
        </w:rPr>
        <w:t>等</w:t>
      </w:r>
      <w:r>
        <w:rPr>
          <w:rFonts w:hint="eastAsia" w:ascii="宋体" w:hAnsi="宋体" w:eastAsia="宋体" w:cs="宋体"/>
          <w:color w:val="auto"/>
          <w:kern w:val="0"/>
          <w:sz w:val="21"/>
          <w:szCs w:val="21"/>
          <w:highlight w:val="none"/>
        </w:rPr>
        <w:t>情况，一次扣</w:t>
      </w:r>
      <w:r>
        <w:rPr>
          <w:rFonts w:hint="eastAsia" w:ascii="宋体" w:hAnsi="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分；情节严重一次扣</w:t>
      </w:r>
      <w:r>
        <w:rPr>
          <w:rFonts w:hint="eastAsia" w:ascii="宋体" w:hAnsi="宋体" w:cs="宋体"/>
          <w:color w:val="auto"/>
          <w:kern w:val="0"/>
          <w:sz w:val="21"/>
          <w:szCs w:val="21"/>
          <w:highlight w:val="none"/>
          <w:lang w:val="en-US" w:eastAsia="zh-CN"/>
        </w:rPr>
        <w:t>10</w:t>
      </w:r>
      <w:r>
        <w:rPr>
          <w:rFonts w:hint="eastAsia" w:ascii="宋体" w:hAnsi="宋体" w:eastAsia="宋体" w:cs="宋体"/>
          <w:color w:val="auto"/>
          <w:kern w:val="0"/>
          <w:sz w:val="21"/>
          <w:szCs w:val="21"/>
          <w:highlight w:val="none"/>
        </w:rPr>
        <w:t>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7、做好巡逻工作及进行巡逻检查记录，若发现缺勤或没有做好相关记录，发现一次扣5分。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8、发生重大事情没有及时通知采购人领导，发生一次扣</w:t>
      </w:r>
      <w:r>
        <w:rPr>
          <w:rFonts w:hint="eastAsia" w:ascii="宋体" w:hAnsi="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r>
        <w:rPr>
          <w:rFonts w:hint="eastAsia" w:ascii="宋体" w:hAnsi="宋体" w:eastAsia="宋体" w:cs="宋体"/>
          <w:color w:val="auto"/>
          <w:kern w:val="0"/>
          <w:sz w:val="21"/>
          <w:szCs w:val="21"/>
          <w:highlight w:val="none"/>
          <w:lang w:val="en-US" w:eastAsia="zh-CN"/>
        </w:rPr>
        <w:t>消控员</w:t>
      </w:r>
      <w:r>
        <w:rPr>
          <w:rFonts w:hint="eastAsia" w:ascii="宋体" w:hAnsi="宋体" w:eastAsia="宋体" w:cs="宋体"/>
          <w:color w:val="auto"/>
          <w:kern w:val="0"/>
          <w:sz w:val="21"/>
          <w:szCs w:val="21"/>
          <w:highlight w:val="none"/>
        </w:rPr>
        <w:t>做好消防设备巡查记录，</w:t>
      </w:r>
      <w:r>
        <w:rPr>
          <w:rFonts w:hint="eastAsia" w:ascii="宋体" w:hAnsi="宋体" w:eastAsia="宋体" w:cs="宋体"/>
          <w:color w:val="auto"/>
          <w:kern w:val="0"/>
          <w:sz w:val="21"/>
          <w:szCs w:val="21"/>
          <w:highlight w:val="none"/>
          <w:lang w:val="en-US" w:eastAsia="zh-CN"/>
        </w:rPr>
        <w:t>未</w:t>
      </w:r>
      <w:r>
        <w:rPr>
          <w:rFonts w:hint="eastAsia" w:ascii="宋体" w:hAnsi="宋体" w:eastAsia="宋体" w:cs="宋体"/>
          <w:color w:val="auto"/>
          <w:kern w:val="0"/>
          <w:sz w:val="21"/>
          <w:szCs w:val="21"/>
          <w:highlight w:val="none"/>
        </w:rPr>
        <w:t>做消防设备每月检查或没有做记录，发现一次扣5分。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10、交接班做好详细完整的交接班记录和巡查记录。未作记录发现一次扣2分</w:t>
      </w:r>
      <w:r>
        <w:rPr>
          <w:rFonts w:hint="eastAsia" w:ascii="宋体" w:hAnsi="宋体" w:eastAsia="宋体" w:cs="宋体"/>
          <w:color w:val="auto"/>
          <w:kern w:val="0"/>
          <w:sz w:val="21"/>
          <w:szCs w:val="21"/>
          <w:highlight w:val="none"/>
          <w:lang w:eastAsia="zh-CN"/>
        </w:rPr>
        <w:t>。</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11、在下班后巡查整个大楼，确保公共部位门窗</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灯具、空调</w:t>
      </w:r>
      <w:r>
        <w:rPr>
          <w:rFonts w:hint="eastAsia" w:ascii="宋体" w:hAnsi="宋体" w:eastAsia="宋体" w:cs="宋体"/>
          <w:color w:val="auto"/>
          <w:kern w:val="0"/>
          <w:sz w:val="21"/>
          <w:szCs w:val="21"/>
          <w:highlight w:val="none"/>
        </w:rPr>
        <w:t>关闭，发现隐患及时处置。发现公共部位有门窗</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灯具、空调等</w:t>
      </w:r>
      <w:r>
        <w:rPr>
          <w:rFonts w:hint="eastAsia" w:ascii="宋体" w:hAnsi="宋体" w:eastAsia="宋体" w:cs="宋体"/>
          <w:color w:val="auto"/>
          <w:kern w:val="0"/>
          <w:sz w:val="21"/>
          <w:szCs w:val="21"/>
          <w:highlight w:val="none"/>
        </w:rPr>
        <w:t>未关闭，发现一次扣2分。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12、接到火警和治安警报后必须3分钟内到达现场处置，并及时报告采购人领导，根据采购人领导要求与有关方面联系协调。发现未及时到达现场或未及时联系采购人领导导致失态扩大，当月考核直接以不合格计。</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13、保安在工作期间要接受采购人的领导和监督，遵守采购人的有关的规章制度。发现保安违反采购人工作规章制度及纪律，</w:t>
      </w:r>
      <w:r>
        <w:rPr>
          <w:rFonts w:hint="eastAsia" w:ascii="宋体" w:hAnsi="宋体" w:cs="宋体"/>
          <w:color w:val="auto"/>
          <w:kern w:val="0"/>
          <w:sz w:val="21"/>
          <w:szCs w:val="21"/>
          <w:highlight w:val="none"/>
          <w:lang w:val="en-US" w:eastAsia="zh-CN"/>
        </w:rPr>
        <w:t>发现一次</w:t>
      </w:r>
      <w:r>
        <w:rPr>
          <w:rFonts w:hint="eastAsia" w:ascii="宋体" w:hAnsi="宋体" w:eastAsia="宋体" w:cs="宋体"/>
          <w:color w:val="auto"/>
          <w:kern w:val="0"/>
          <w:sz w:val="21"/>
          <w:szCs w:val="21"/>
          <w:highlight w:val="none"/>
        </w:rPr>
        <w:t>扣</w:t>
      </w:r>
      <w:r>
        <w:rPr>
          <w:rFonts w:hint="eastAsia" w:ascii="宋体" w:hAnsi="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14、根据采购人要求，提供力所能及的帮助。负责按时接受报纸、信件，对挂号信、快递、包裹单等要逐件登记并交收件人签收。发现保安未及时接受、分发报纸、信件、快递等，发现一次扣2分。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15、保安</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消控员在当班值守</w:t>
      </w:r>
      <w:r>
        <w:rPr>
          <w:rFonts w:hint="eastAsia" w:ascii="宋体" w:hAnsi="宋体" w:eastAsia="宋体" w:cs="宋体"/>
          <w:color w:val="auto"/>
          <w:kern w:val="0"/>
          <w:sz w:val="21"/>
          <w:szCs w:val="21"/>
          <w:highlight w:val="none"/>
        </w:rPr>
        <w:t>期间不喝酒，不吃零食，不玩手机游戏、不听音乐</w:t>
      </w:r>
      <w:r>
        <w:rPr>
          <w:rFonts w:hint="eastAsia" w:ascii="宋体" w:hAnsi="宋体" w:eastAsia="宋体" w:cs="宋体"/>
          <w:color w:val="auto"/>
          <w:kern w:val="0"/>
          <w:sz w:val="21"/>
          <w:szCs w:val="21"/>
          <w:highlight w:val="none"/>
          <w:lang w:val="en-US" w:eastAsia="zh-CN"/>
        </w:rPr>
        <w:t>看视频、不遛娃、不睡觉</w:t>
      </w:r>
      <w:r>
        <w:rPr>
          <w:rFonts w:hint="eastAsia" w:ascii="宋体" w:hAnsi="宋体" w:eastAsia="宋体" w:cs="宋体"/>
          <w:color w:val="auto"/>
          <w:kern w:val="0"/>
          <w:sz w:val="21"/>
          <w:szCs w:val="21"/>
          <w:highlight w:val="none"/>
        </w:rPr>
        <w:t>以及其他与工作无关的事情(看报纸、杂志、会客等)。发现一次扣1分，情节严重的扣5分，屡教不改者采购人将建议中标单位予以清退处理。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16、爱护公共财物，故意损坏公共财物或值班期间公物如有遗失</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每次扣5分。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17、不履行岗位责任，无故脱岗、私自串岗，每次扣</w:t>
      </w:r>
      <w:r>
        <w:rPr>
          <w:rFonts w:hint="eastAsia" w:ascii="宋体" w:hAnsi="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18、上岗前酗酒贻误值班执勤，每次发现扣2分，情节严重的视情况扣</w:t>
      </w:r>
      <w:r>
        <w:rPr>
          <w:rFonts w:hint="eastAsia" w:ascii="宋体" w:hAnsi="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19、隐瞒和虚报情况，欺骗领导，视情节轻重，分别扣2-</w:t>
      </w:r>
      <w:r>
        <w:rPr>
          <w:rFonts w:hint="eastAsia" w:ascii="宋体" w:hAnsi="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20、管理区内发生打架、斗欧等治安案件未及时处理导致失态扩大，发现一次扣</w:t>
      </w:r>
      <w:r>
        <w:rPr>
          <w:rFonts w:hint="eastAsia" w:ascii="宋体" w:hAnsi="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21、做好来访人员和重大物品进出登记工作</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若造成采购人财物丢失的，发生一次扣10分</w:t>
      </w:r>
      <w:r>
        <w:rPr>
          <w:rFonts w:hint="eastAsia" w:ascii="宋体" w:hAnsi="宋体" w:eastAsia="宋体" w:cs="宋体"/>
          <w:color w:val="auto"/>
          <w:kern w:val="0"/>
          <w:sz w:val="21"/>
          <w:szCs w:val="21"/>
          <w:highlight w:val="none"/>
        </w:rPr>
        <w:t>。</w:t>
      </w:r>
    </w:p>
    <w:p>
      <w:pPr>
        <w:widowControl w:val="0"/>
        <w:wordWrap/>
        <w:spacing w:afterAutospacing="0" w:line="440" w:lineRule="exact"/>
        <w:ind w:left="0" w:leftChars="0" w:right="0" w:firstLine="422" w:firstLineChars="200"/>
        <w:textAlignment w:val="auto"/>
        <w:rPr>
          <w:rFonts w:hint="default"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rPr>
        <w:t>（三）水电维修及房屋养护维修</w:t>
      </w:r>
      <w:r>
        <w:rPr>
          <w:rFonts w:hint="eastAsia" w:ascii="宋体" w:hAnsi="宋体" w:eastAsia="宋体" w:cs="宋体"/>
          <w:b/>
          <w:bCs/>
          <w:color w:val="auto"/>
          <w:kern w:val="0"/>
          <w:sz w:val="21"/>
          <w:szCs w:val="21"/>
          <w:highlight w:val="none"/>
          <w:lang w:val="en-US" w:eastAsia="zh-CN"/>
        </w:rPr>
        <w:t>服务考核</w:t>
      </w:r>
      <w:r>
        <w:rPr>
          <w:rFonts w:hint="eastAsia" w:ascii="宋体" w:hAnsi="宋体" w:cs="宋体"/>
          <w:b/>
          <w:bCs/>
          <w:color w:val="auto"/>
          <w:kern w:val="0"/>
          <w:sz w:val="21"/>
          <w:szCs w:val="21"/>
          <w:highlight w:val="none"/>
          <w:lang w:val="en-US" w:eastAsia="zh-CN"/>
        </w:rPr>
        <w:t>（此项总分20分）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1、由有相应资格的专业人员定期对大楼相关设备设施进行维护保养，上岗时统一着装并佩戴标志，仪容仪表规范整齐。发现未佩戴标志、仪容不整一次扣1分，二次加倍，以此类推。</w:t>
      </w:r>
    </w:p>
    <w:p>
      <w:pPr>
        <w:widowControl w:val="0"/>
        <w:wordWrap/>
        <w:adjustRightInd w:val="0"/>
        <w:snapToGrid w:val="0"/>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2、每半年对给排水系统进行维护、润滑。保证公共雨、污水管道、畅通。发现堵塞，一次扣1分。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lang w:val="en-US" w:eastAsia="zh-CN"/>
        </w:rPr>
        <w:t>定期对污水处理池、化粪池、隔油池、</w:t>
      </w:r>
      <w:r>
        <w:rPr>
          <w:rFonts w:hint="eastAsia" w:ascii="宋体" w:hAnsi="宋体" w:eastAsia="宋体" w:cs="宋体"/>
          <w:color w:val="auto"/>
          <w:kern w:val="0"/>
          <w:sz w:val="21"/>
          <w:szCs w:val="21"/>
          <w:highlight w:val="none"/>
        </w:rPr>
        <w:t>窨井、窨沟、排水沟、集水井</w:t>
      </w:r>
      <w:r>
        <w:rPr>
          <w:rFonts w:hint="eastAsia" w:ascii="宋体" w:hAnsi="宋体" w:eastAsia="宋体" w:cs="宋体"/>
          <w:color w:val="auto"/>
          <w:kern w:val="0"/>
          <w:sz w:val="21"/>
          <w:szCs w:val="21"/>
          <w:highlight w:val="none"/>
          <w:lang w:val="en-US" w:eastAsia="zh-CN"/>
        </w:rPr>
        <w:t>的淤积情况进行检查，检查频次每月不少于1次，视淤积情况定期清掏，每年不少于2次，</w:t>
      </w:r>
      <w:r>
        <w:rPr>
          <w:rFonts w:hint="eastAsia" w:ascii="宋体" w:hAnsi="宋体" w:eastAsia="宋体" w:cs="宋体"/>
          <w:color w:val="auto"/>
          <w:kern w:val="0"/>
          <w:sz w:val="21"/>
          <w:szCs w:val="21"/>
          <w:highlight w:val="none"/>
        </w:rPr>
        <w:t>保证</w:t>
      </w:r>
      <w:r>
        <w:rPr>
          <w:rFonts w:hint="eastAsia" w:ascii="宋体" w:hAnsi="宋体" w:eastAsia="宋体" w:cs="宋体"/>
          <w:color w:val="auto"/>
          <w:kern w:val="0"/>
          <w:sz w:val="21"/>
          <w:szCs w:val="21"/>
          <w:highlight w:val="none"/>
          <w:lang w:val="en-US" w:eastAsia="zh-CN"/>
        </w:rPr>
        <w:t>排放</w:t>
      </w:r>
      <w:r>
        <w:rPr>
          <w:rFonts w:hint="eastAsia" w:ascii="宋体" w:hAnsi="宋体" w:eastAsia="宋体" w:cs="宋体"/>
          <w:color w:val="auto"/>
          <w:kern w:val="0"/>
          <w:sz w:val="21"/>
          <w:szCs w:val="21"/>
          <w:highlight w:val="none"/>
        </w:rPr>
        <w:t>通畅，无堵塞外溢现象。</w:t>
      </w:r>
      <w:r>
        <w:rPr>
          <w:rFonts w:hint="eastAsia" w:ascii="宋体" w:hAnsi="宋体" w:eastAsia="宋体" w:cs="宋体"/>
          <w:color w:val="auto"/>
          <w:kern w:val="0"/>
          <w:sz w:val="21"/>
          <w:szCs w:val="21"/>
          <w:highlight w:val="none"/>
          <w:lang w:val="en-US" w:eastAsia="zh-CN"/>
        </w:rPr>
        <w:t>开启试用提升泵每周1次，定期检查其运行状况。</w:t>
      </w:r>
      <w:r>
        <w:rPr>
          <w:rFonts w:hint="eastAsia" w:ascii="宋体" w:hAnsi="宋体" w:eastAsia="宋体" w:cs="宋体"/>
          <w:color w:val="auto"/>
          <w:kern w:val="0"/>
          <w:sz w:val="21"/>
          <w:szCs w:val="21"/>
          <w:highlight w:val="none"/>
        </w:rPr>
        <w:t>发现有问题一次扣</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分。</w:t>
      </w:r>
    </w:p>
    <w:p>
      <w:pPr>
        <w:widowControl w:val="0"/>
        <w:wordWrap/>
        <w:adjustRightInd w:val="0"/>
        <w:snapToGrid w:val="0"/>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 用户末端的水压及流量满足使用要求。中标单位要及时检查，发现问题及时上报给采购人，否则扣2分。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 每季对楼宇排水</w:t>
      </w:r>
      <w:r>
        <w:rPr>
          <w:rFonts w:hint="eastAsia" w:ascii="宋体" w:hAnsi="宋体" w:eastAsia="宋体" w:cs="宋体"/>
          <w:color w:val="auto"/>
          <w:kern w:val="0"/>
          <w:sz w:val="21"/>
          <w:szCs w:val="21"/>
          <w:highlight w:val="none"/>
          <w:lang w:val="en-US" w:eastAsia="zh-CN"/>
        </w:rPr>
        <w:t>设备和管道</w:t>
      </w:r>
      <w:r>
        <w:rPr>
          <w:rFonts w:hint="eastAsia" w:ascii="宋体" w:hAnsi="宋体" w:eastAsia="宋体" w:cs="宋体"/>
          <w:color w:val="auto"/>
          <w:kern w:val="0"/>
          <w:sz w:val="21"/>
          <w:szCs w:val="21"/>
          <w:highlight w:val="none"/>
        </w:rPr>
        <w:t>进行检查，</w:t>
      </w:r>
      <w:r>
        <w:rPr>
          <w:rFonts w:hint="eastAsia" w:ascii="宋体" w:hAnsi="宋体" w:eastAsia="宋体" w:cs="宋体"/>
          <w:color w:val="auto"/>
          <w:sz w:val="21"/>
          <w:szCs w:val="21"/>
          <w:highlight w:val="none"/>
        </w:rPr>
        <w:t>每半年对</w:t>
      </w:r>
      <w:r>
        <w:rPr>
          <w:rFonts w:hint="eastAsia" w:ascii="宋体" w:hAnsi="宋体" w:eastAsia="宋体" w:cs="宋体"/>
          <w:color w:val="auto"/>
          <w:sz w:val="21"/>
          <w:szCs w:val="21"/>
          <w:highlight w:val="none"/>
          <w:lang w:val="en-US" w:eastAsia="zh-CN"/>
        </w:rPr>
        <w:t>消火栓、</w:t>
      </w:r>
      <w:r>
        <w:rPr>
          <w:rFonts w:hint="eastAsia" w:ascii="宋体" w:hAnsi="宋体" w:eastAsia="宋体" w:cs="宋体"/>
          <w:color w:val="auto"/>
          <w:sz w:val="21"/>
          <w:szCs w:val="21"/>
          <w:highlight w:val="none"/>
        </w:rPr>
        <w:t>水泵、</w:t>
      </w:r>
      <w:r>
        <w:rPr>
          <w:rFonts w:hint="eastAsia" w:ascii="宋体" w:hAnsi="宋体" w:eastAsia="宋体" w:cs="宋体"/>
          <w:color w:val="auto"/>
          <w:sz w:val="21"/>
          <w:szCs w:val="21"/>
          <w:highlight w:val="none"/>
          <w:lang w:val="en-US" w:eastAsia="zh-CN"/>
        </w:rPr>
        <w:t>给排水</w:t>
      </w:r>
      <w:r>
        <w:rPr>
          <w:rFonts w:hint="eastAsia" w:ascii="宋体" w:hAnsi="宋体" w:eastAsia="宋体" w:cs="宋体"/>
          <w:color w:val="auto"/>
          <w:sz w:val="21"/>
          <w:szCs w:val="21"/>
          <w:highlight w:val="none"/>
        </w:rPr>
        <w:t>管道</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消防管道、桥架盖板、围墙栏杆等设施</w:t>
      </w:r>
      <w:r>
        <w:rPr>
          <w:rFonts w:hint="eastAsia" w:ascii="宋体" w:hAnsi="宋体" w:eastAsia="宋体" w:cs="宋体"/>
          <w:color w:val="auto"/>
          <w:sz w:val="21"/>
          <w:szCs w:val="21"/>
          <w:highlight w:val="none"/>
        </w:rPr>
        <w:t>进行</w:t>
      </w:r>
      <w:r>
        <w:rPr>
          <w:rFonts w:hint="eastAsia" w:ascii="宋体" w:hAnsi="宋体" w:eastAsia="宋体" w:cs="宋体"/>
          <w:color w:val="auto"/>
          <w:sz w:val="21"/>
          <w:szCs w:val="21"/>
          <w:highlight w:val="none"/>
          <w:lang w:val="en-US" w:eastAsia="zh-CN"/>
        </w:rPr>
        <w:t>涂刷防锈漆防</w:t>
      </w:r>
      <w:r>
        <w:rPr>
          <w:rFonts w:hint="eastAsia" w:ascii="宋体" w:hAnsi="宋体" w:eastAsia="宋体" w:cs="宋体"/>
          <w:color w:val="auto"/>
          <w:sz w:val="21"/>
          <w:szCs w:val="21"/>
          <w:highlight w:val="none"/>
        </w:rPr>
        <w:t>锈处理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确保外观完好不锈蚀</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否则视情况扣2-</w:t>
      </w:r>
      <w:r>
        <w:rPr>
          <w:rFonts w:hint="eastAsia" w:ascii="宋体" w:hAnsi="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分。</w:t>
      </w:r>
    </w:p>
    <w:p>
      <w:pPr>
        <w:widowControl w:val="0"/>
        <w:wordWrap/>
        <w:spacing w:afterAutospacing="0" w:line="440" w:lineRule="exact"/>
        <w:ind w:left="0" w:leftChars="0" w:right="0" w:firstLine="420" w:firstLineChars="20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highlight w:val="none"/>
          <w:lang w:val="en-US" w:eastAsia="zh-CN"/>
        </w:rPr>
        <w:t>6、</w:t>
      </w:r>
      <w:r>
        <w:rPr>
          <w:rFonts w:hint="eastAsia" w:ascii="宋体" w:hAnsi="宋体" w:eastAsia="宋体" w:cs="宋体"/>
          <w:color w:val="auto"/>
          <w:sz w:val="21"/>
          <w:szCs w:val="21"/>
          <w:highlight w:val="none"/>
          <w:lang w:val="en-US" w:eastAsia="zh-CN"/>
        </w:rPr>
        <w:t>中标单位应对大楼外部消防管道、消火栓、自来水管道用保温材料进行包管防冻抗裂处理，极寒天气来临前，应做好管道设备防冻抗裂预防措施，若未及时采取保温抗冻预防措施，发现一次扣2分，若造成设备设施冻裂损坏的，发生1次扣</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分，同时，由中标单位负责修复并承担被冻裂设备设施的更换维修费用。</w:t>
      </w:r>
    </w:p>
    <w:p>
      <w:pPr>
        <w:widowControl w:val="0"/>
        <w:wordWrap/>
        <w:adjustRightInd w:val="0"/>
        <w:snapToGrid w:val="0"/>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7</w:t>
      </w:r>
      <w:r>
        <w:rPr>
          <w:rFonts w:hint="eastAsia" w:ascii="宋体" w:hAnsi="宋体" w:eastAsia="宋体" w:cs="宋体"/>
          <w:color w:val="auto"/>
          <w:kern w:val="0"/>
          <w:sz w:val="21"/>
          <w:szCs w:val="21"/>
          <w:highlight w:val="none"/>
        </w:rPr>
        <w:t>、确保水质无污染并符合规定的要求，生活饮用水水质符合GB5749一2006《生活饮用水卫生标准》的要求。生活饮用水设施的日常使用管理、清洗消毒、作业人员健康检查以及水质检测参照建设部、卫生部《城市供水水质管理规定》(建设部令第67号)执行。请有资质人员定期清洗水箱，每年不少于2次，并提供清洗后水质检测报告。每月清洗一次开水器并做好相关记录。否则</w:t>
      </w:r>
      <w:r>
        <w:rPr>
          <w:rFonts w:hint="eastAsia" w:ascii="宋体" w:hAnsi="宋体" w:cs="宋体"/>
          <w:color w:val="auto"/>
          <w:kern w:val="0"/>
          <w:sz w:val="21"/>
          <w:szCs w:val="21"/>
          <w:highlight w:val="none"/>
          <w:lang w:eastAsia="zh-CN"/>
        </w:rPr>
        <w:t>发现问题一次</w:t>
      </w:r>
      <w:r>
        <w:rPr>
          <w:rFonts w:hint="eastAsia" w:ascii="宋体" w:hAnsi="宋体" w:eastAsia="宋体" w:cs="宋体"/>
          <w:color w:val="auto"/>
          <w:kern w:val="0"/>
          <w:sz w:val="21"/>
          <w:szCs w:val="21"/>
          <w:highlight w:val="none"/>
        </w:rPr>
        <w:t>扣</w:t>
      </w:r>
      <w:r>
        <w:rPr>
          <w:rFonts w:hint="eastAsia" w:ascii="宋体" w:hAnsi="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分。</w:t>
      </w:r>
    </w:p>
    <w:p>
      <w:pPr>
        <w:widowControl w:val="0"/>
        <w:wordWrap/>
        <w:adjustRightInd w:val="0"/>
        <w:snapToGrid w:val="0"/>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8</w:t>
      </w:r>
      <w:r>
        <w:rPr>
          <w:rFonts w:hint="eastAsia" w:ascii="宋体" w:hAnsi="宋体" w:eastAsia="宋体" w:cs="宋体"/>
          <w:color w:val="auto"/>
          <w:kern w:val="0"/>
          <w:sz w:val="21"/>
          <w:szCs w:val="21"/>
          <w:highlight w:val="none"/>
        </w:rPr>
        <w:t>、每季度对水质处理、消毒装置、电开水炉及设备控制柜进行保养。否则视情况扣2-10分。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9</w:t>
      </w:r>
      <w:r>
        <w:rPr>
          <w:rFonts w:hint="eastAsia" w:ascii="宋体" w:hAnsi="宋体" w:eastAsia="宋体" w:cs="宋体"/>
          <w:color w:val="auto"/>
          <w:kern w:val="0"/>
          <w:sz w:val="21"/>
          <w:szCs w:val="21"/>
          <w:highlight w:val="none"/>
        </w:rPr>
        <w:t>、每年至少清理污水化粪池</w:t>
      </w:r>
      <w:r>
        <w:rPr>
          <w:rFonts w:hint="eastAsia" w:ascii="宋体" w:hAnsi="宋体" w:eastAsia="宋体" w:cs="宋体"/>
          <w:color w:val="auto"/>
          <w:kern w:val="0"/>
          <w:sz w:val="21"/>
          <w:szCs w:val="21"/>
          <w:highlight w:val="none"/>
          <w:lang w:val="en-US" w:eastAsia="zh-CN"/>
        </w:rPr>
        <w:t>和隔油池</w:t>
      </w:r>
      <w:r>
        <w:rPr>
          <w:rFonts w:hint="eastAsia" w:ascii="宋体" w:hAnsi="宋体" w:eastAsia="宋体" w:cs="宋体"/>
          <w:color w:val="auto"/>
          <w:kern w:val="0"/>
          <w:sz w:val="21"/>
          <w:szCs w:val="21"/>
          <w:highlight w:val="none"/>
        </w:rPr>
        <w:t>一次，确保排水微量元素等达标，无堵塞、无满溢。发现堵塞、满溢情况一次扣</w:t>
      </w:r>
      <w:r>
        <w:rPr>
          <w:rFonts w:hint="eastAsia" w:ascii="宋体" w:hAnsi="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10</w:t>
      </w:r>
      <w:r>
        <w:rPr>
          <w:rFonts w:hint="eastAsia" w:ascii="宋体" w:hAnsi="宋体" w:eastAsia="宋体" w:cs="宋体"/>
          <w:color w:val="auto"/>
          <w:kern w:val="0"/>
          <w:sz w:val="21"/>
          <w:szCs w:val="21"/>
          <w:highlight w:val="none"/>
        </w:rPr>
        <w:t>、保证水管、水龙头正常使用，无滴漏现象。发现无法正常使用或滴漏现象应在一个工作日之内修复（若有困难应及时告知采购人），未及时修复一次扣1分。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保证各分电表箱、配电箱、配电柜及每层管线分线盒无积尘，无接头松动现象，并保证每季清洁一次；每半年测试一次主要用电线路的绝缘状况，保证绝缘良好并做好相关记录。发现有积尘、松动、线路漏电现象一次扣1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、每年保养和测试总配电箱、高配电房，保证无积尘，无接头松动现象。发现有积尘、松动现象一次扣1分。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保证公共使用的照明、指示灯具线路、开关完好；路灯、楼道灯、各房间内的照明灯，亮灯率不低于100﹪。发现照明、指示灯具、路灯、楼道灯及各房间照明灯有损坏，应在一个工作日之内修复，未及时修复一次扣1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、保证玻璃门窗配件完好，门、窗开闭灵活并无异常声响。发现有问题一次扣1分。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、保证场地、步道、路面、侧石、井盖等道路畅通，路面平整；井盖无缺损、无丢失，路面井盖不影响车辆和行人通行。发现问题一次扣1分。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rPr>
        <w:t>、保证大楼内相关设施完好，发现损坏应立即修复，保证设施、器材的正常使用。发现未及时修复的一次扣1分。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lang w:val="en-US" w:eastAsia="zh-CN"/>
        </w:rPr>
        <w:t>7</w:t>
      </w:r>
      <w:r>
        <w:rPr>
          <w:rFonts w:hint="eastAsia" w:ascii="宋体" w:hAnsi="宋体" w:eastAsia="宋体" w:cs="宋体"/>
          <w:color w:val="auto"/>
          <w:kern w:val="0"/>
          <w:sz w:val="21"/>
          <w:szCs w:val="21"/>
          <w:highlight w:val="none"/>
        </w:rPr>
        <w:t>、保证大楼内安全标志等清晰完整，设施运行正常。若发现安全标志缺失，设备运行有问题应及时修复或购置，未及时</w:t>
      </w:r>
      <w:r>
        <w:rPr>
          <w:rFonts w:hint="eastAsia" w:ascii="宋体" w:hAnsi="宋体" w:eastAsia="宋体" w:cs="宋体"/>
          <w:color w:val="auto"/>
          <w:kern w:val="0"/>
          <w:sz w:val="21"/>
          <w:szCs w:val="21"/>
          <w:highlight w:val="none"/>
          <w:lang w:val="en-US" w:eastAsia="zh-CN"/>
        </w:rPr>
        <w:t>修复或</w:t>
      </w:r>
      <w:r>
        <w:rPr>
          <w:rFonts w:hint="eastAsia" w:ascii="宋体" w:hAnsi="宋体" w:eastAsia="宋体" w:cs="宋体"/>
          <w:color w:val="auto"/>
          <w:kern w:val="0"/>
          <w:sz w:val="21"/>
          <w:szCs w:val="21"/>
          <w:highlight w:val="none"/>
        </w:rPr>
        <w:t>处置的每次扣1分</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最迟15内修复到位，拒不修复或处置的每次扣</w:t>
      </w:r>
      <w:r>
        <w:rPr>
          <w:rFonts w:hint="eastAsia" w:ascii="宋体" w:hAnsi="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lang w:val="en-US" w:eastAsia="zh-CN"/>
        </w:rPr>
        <w:t>分</w:t>
      </w:r>
      <w:r>
        <w:rPr>
          <w:rFonts w:hint="eastAsia" w:ascii="宋体" w:hAnsi="宋体" w:eastAsia="宋体" w:cs="宋体"/>
          <w:color w:val="auto"/>
          <w:kern w:val="0"/>
          <w:sz w:val="21"/>
          <w:szCs w:val="21"/>
          <w:highlight w:val="none"/>
        </w:rPr>
        <w:t>。</w:t>
      </w:r>
    </w:p>
    <w:p>
      <w:pPr>
        <w:pStyle w:val="618"/>
        <w:wordWrap/>
        <w:spacing w:line="440" w:lineRule="exact"/>
        <w:ind w:firstLine="420" w:firstLineChars="200"/>
        <w:textAlignment w:val="auto"/>
        <w:rPr>
          <w:rFonts w:hint="default" w:eastAsia="宋体"/>
          <w:color w:val="auto"/>
          <w:highlight w:val="none"/>
          <w:lang w:val="en-US" w:eastAsia="zh-CN"/>
        </w:rPr>
      </w:pPr>
      <w:r>
        <w:rPr>
          <w:rFonts w:hint="eastAsia" w:ascii="宋体" w:hAnsi="宋体" w:eastAsia="宋体" w:cs="宋体"/>
          <w:color w:val="auto"/>
          <w:kern w:val="0"/>
          <w:sz w:val="21"/>
          <w:szCs w:val="21"/>
          <w:highlight w:val="none"/>
          <w:lang w:val="en-US" w:eastAsia="zh-CN"/>
        </w:rPr>
        <w:t>18、屋顶或屋面平台发生漏水问题，中标单位应及时联系有资质的专业防水公司进行维修，未及时修复的每次扣2分。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lang w:val="en-US" w:eastAsia="zh-CN"/>
        </w:rPr>
        <w:t>9</w:t>
      </w:r>
      <w:r>
        <w:rPr>
          <w:rFonts w:hint="eastAsia" w:ascii="宋体" w:hAnsi="宋体" w:eastAsia="宋体" w:cs="宋体"/>
          <w:color w:val="auto"/>
          <w:kern w:val="0"/>
          <w:sz w:val="21"/>
          <w:szCs w:val="21"/>
          <w:highlight w:val="none"/>
        </w:rPr>
        <w:t>、房屋维修、设备出现故障时，维修人员应在接到报修后30分钟内到达现场，设备维修合格率达到100%，一般性维修不过夜。若不能达到要求，每次扣</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分。</w:t>
      </w:r>
    </w:p>
    <w:p>
      <w:pPr>
        <w:widowControl w:val="0"/>
        <w:wordWrap/>
        <w:spacing w:afterAutospacing="0" w:line="440" w:lineRule="exact"/>
        <w:ind w:left="0" w:leftChars="0" w:right="0" w:firstLine="422" w:firstLineChars="200"/>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rPr>
        <w:t>（四）保洁及绿化</w:t>
      </w:r>
      <w:r>
        <w:rPr>
          <w:rFonts w:hint="eastAsia" w:ascii="宋体" w:hAnsi="宋体" w:eastAsia="宋体" w:cs="宋体"/>
          <w:b/>
          <w:bCs/>
          <w:color w:val="auto"/>
          <w:kern w:val="0"/>
          <w:sz w:val="21"/>
          <w:szCs w:val="21"/>
          <w:highlight w:val="none"/>
          <w:lang w:val="en-US" w:eastAsia="zh-CN"/>
        </w:rPr>
        <w:t>服务考核</w:t>
      </w:r>
      <w:r>
        <w:rPr>
          <w:rFonts w:hint="eastAsia" w:ascii="宋体" w:hAnsi="宋体" w:cs="宋体"/>
          <w:b/>
          <w:bCs/>
          <w:color w:val="auto"/>
          <w:kern w:val="0"/>
          <w:sz w:val="21"/>
          <w:szCs w:val="21"/>
          <w:highlight w:val="none"/>
          <w:lang w:val="en-US" w:eastAsia="zh-CN"/>
        </w:rPr>
        <w:t>（此项总分20分）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1、上岗时佩戴统一标志，穿戴统一制服，仪容仪表规范整齐。文明工作，训练有素，言语规范，认真负责。发现未佩戴标志、仪容不整一次扣1分，二次加倍，以此类推。</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2、公共场所水泥地面、石材地面及楼道地面、楼梯每日拖洗一次，巡回保洁，无积灰、污迹、垃圾、水渍。发现楼道、楼梯有积灰、污迹、垃圾、水渍应及时清理，未及时清理每次扣1分。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3、墙面2米以下的开关盒、表箱盖每日擦抹不少于一次；2米以上每周不少于一次，无灰尘、污迹。发现有灰尘、污迹的每次扣1分。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4、每日擦抹不少于一次扶手和门窗，门及门窗框及有关附体，沙发、桌子、各类宣传牌、橱窗及有关附体，保证无灰尘、污迹。发现扶手和门窗有灰尘和污迹每次扣1分。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5、每季对天花板、天花板、栏杆、消防楼梯区域等、公共楼道灯、会议室和活动室吊灯除尘不少于一次，保证无明显积灰、虫网。发现明显积灰或虫网，每次扣1分。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6、每</w:t>
      </w:r>
      <w:r>
        <w:rPr>
          <w:rFonts w:hint="eastAsia" w:ascii="宋体" w:hAnsi="宋体" w:eastAsia="宋体" w:cs="宋体"/>
          <w:color w:val="auto"/>
          <w:kern w:val="0"/>
          <w:sz w:val="21"/>
          <w:szCs w:val="21"/>
          <w:highlight w:val="none"/>
          <w:lang w:val="en-US" w:eastAsia="zh-CN"/>
        </w:rPr>
        <w:t>月</w:t>
      </w:r>
      <w:r>
        <w:rPr>
          <w:rFonts w:hint="eastAsia" w:ascii="宋体" w:hAnsi="宋体" w:eastAsia="宋体" w:cs="宋体"/>
          <w:color w:val="auto"/>
          <w:kern w:val="0"/>
          <w:sz w:val="21"/>
          <w:szCs w:val="21"/>
          <w:highlight w:val="none"/>
        </w:rPr>
        <w:t>清洁不少于一次公共区域</w:t>
      </w:r>
      <w:r>
        <w:rPr>
          <w:rFonts w:hint="eastAsia" w:ascii="宋体" w:hAnsi="宋体" w:eastAsia="宋体" w:cs="宋体"/>
          <w:color w:val="auto"/>
          <w:kern w:val="0"/>
          <w:sz w:val="21"/>
          <w:szCs w:val="21"/>
          <w:highlight w:val="none"/>
          <w:lang w:val="en-US" w:eastAsia="zh-CN"/>
        </w:rPr>
        <w:t>的玻璃，包括展厅、大厅、</w:t>
      </w:r>
      <w:r>
        <w:rPr>
          <w:rFonts w:hint="eastAsia" w:ascii="宋体" w:hAnsi="宋体" w:eastAsia="宋体" w:cs="宋体"/>
          <w:color w:val="auto"/>
          <w:kern w:val="0"/>
          <w:sz w:val="21"/>
          <w:szCs w:val="21"/>
          <w:highlight w:val="none"/>
        </w:rPr>
        <w:t>会议室、</w:t>
      </w:r>
      <w:r>
        <w:rPr>
          <w:rFonts w:hint="eastAsia" w:ascii="宋体" w:hAnsi="宋体" w:eastAsia="宋体" w:cs="宋体"/>
          <w:color w:val="auto"/>
          <w:kern w:val="0"/>
          <w:sz w:val="21"/>
          <w:szCs w:val="21"/>
          <w:highlight w:val="none"/>
          <w:lang w:val="en-US" w:eastAsia="zh-CN"/>
        </w:rPr>
        <w:t>餐厅、活动室、</w:t>
      </w:r>
      <w:r>
        <w:rPr>
          <w:rFonts w:hint="eastAsia" w:ascii="宋体" w:hAnsi="宋体" w:eastAsia="宋体" w:cs="宋体"/>
          <w:color w:val="auto"/>
          <w:kern w:val="0"/>
          <w:sz w:val="21"/>
          <w:szCs w:val="21"/>
          <w:highlight w:val="none"/>
        </w:rPr>
        <w:t>地下室</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卫生间、实验室隔断、玻璃门、雨棚等各处场所</w:t>
      </w:r>
      <w:r>
        <w:rPr>
          <w:rFonts w:hint="eastAsia" w:ascii="宋体" w:hAnsi="宋体" w:eastAsia="宋体" w:cs="宋体"/>
          <w:color w:val="auto"/>
          <w:kern w:val="0"/>
          <w:sz w:val="21"/>
          <w:szCs w:val="21"/>
          <w:highlight w:val="none"/>
        </w:rPr>
        <w:t>的玻璃，保证无明显积灰、污迹。发现明显积灰或污迹，每</w:t>
      </w:r>
      <w:r>
        <w:rPr>
          <w:rFonts w:hint="eastAsia" w:ascii="宋体" w:hAnsi="宋体" w:eastAsia="宋体" w:cs="宋体"/>
          <w:color w:val="auto"/>
          <w:kern w:val="0"/>
          <w:sz w:val="21"/>
          <w:szCs w:val="21"/>
          <w:highlight w:val="none"/>
          <w:lang w:val="en-US" w:eastAsia="zh-CN"/>
        </w:rPr>
        <w:t>处</w:t>
      </w:r>
      <w:r>
        <w:rPr>
          <w:rFonts w:hint="eastAsia" w:ascii="宋体" w:hAnsi="宋体" w:eastAsia="宋体" w:cs="宋体"/>
          <w:color w:val="auto"/>
          <w:kern w:val="0"/>
          <w:sz w:val="21"/>
          <w:szCs w:val="21"/>
          <w:highlight w:val="none"/>
        </w:rPr>
        <w:t>扣1分。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7、依据会议、活动日程安排提前搞好会议室卫生、打好开水，会议或活动结束后打扫干净</w:t>
      </w:r>
      <w:r>
        <w:rPr>
          <w:rFonts w:hint="eastAsia" w:ascii="宋体" w:hAnsi="宋体" w:eastAsia="宋体" w:cs="宋体"/>
          <w:color w:val="auto"/>
          <w:kern w:val="0"/>
          <w:sz w:val="21"/>
          <w:szCs w:val="21"/>
          <w:highlight w:val="none"/>
          <w:lang w:val="en-US" w:eastAsia="zh-CN"/>
        </w:rPr>
        <w:t>和关闭灯具电源</w:t>
      </w:r>
      <w:r>
        <w:rPr>
          <w:rFonts w:hint="eastAsia" w:ascii="宋体" w:hAnsi="宋体" w:eastAsia="宋体" w:cs="宋体"/>
          <w:color w:val="auto"/>
          <w:kern w:val="0"/>
          <w:sz w:val="21"/>
          <w:szCs w:val="21"/>
          <w:highlight w:val="none"/>
        </w:rPr>
        <w:t>。发现问题一次扣1分。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8、门厅、办公区域等特定区域的地面、大厅石材墙面、天花板、大厅、门窗玻璃、门及门窗框、墙壁附体，灯具、音响、垃圾桶等公用设施表面及卫生间，</w:t>
      </w:r>
      <w:r>
        <w:rPr>
          <w:rFonts w:hint="eastAsia" w:ascii="宋体" w:hAnsi="宋体" w:eastAsia="宋体" w:cs="宋体"/>
          <w:color w:val="auto"/>
          <w:kern w:val="0"/>
          <w:sz w:val="21"/>
          <w:szCs w:val="21"/>
          <w:highlight w:val="none"/>
          <w:lang w:val="en-US" w:eastAsia="zh-CN"/>
        </w:rPr>
        <w:t>以及公共区域的</w:t>
      </w:r>
      <w:r>
        <w:rPr>
          <w:rFonts w:hint="eastAsia" w:ascii="宋体" w:hAnsi="宋体" w:eastAsia="宋体" w:cs="宋体"/>
          <w:color w:val="auto"/>
          <w:kern w:val="0"/>
          <w:sz w:val="21"/>
          <w:szCs w:val="21"/>
          <w:highlight w:val="none"/>
        </w:rPr>
        <w:t>储物柜和桌椅表面等严格按要求做好清洁及日常消杀工作，无积灰、印迹、污渍。</w:t>
      </w:r>
      <w:r>
        <w:rPr>
          <w:rFonts w:hint="eastAsia" w:ascii="宋体" w:hAnsi="宋体" w:eastAsia="宋体" w:cs="宋体"/>
          <w:color w:val="auto"/>
          <w:kern w:val="0"/>
          <w:sz w:val="21"/>
          <w:szCs w:val="21"/>
          <w:highlight w:val="none"/>
          <w:lang w:val="en-US" w:eastAsia="zh-CN"/>
        </w:rPr>
        <w:t>大楼外墙</w:t>
      </w:r>
      <w:r>
        <w:rPr>
          <w:rFonts w:hint="eastAsia" w:ascii="宋体" w:hAnsi="宋体" w:eastAsia="宋体" w:cs="宋体"/>
          <w:color w:val="auto"/>
          <w:kern w:val="0"/>
          <w:sz w:val="21"/>
          <w:szCs w:val="21"/>
          <w:highlight w:val="none"/>
        </w:rPr>
        <w:t>幕墙每年清洗一次，</w:t>
      </w:r>
      <w:r>
        <w:rPr>
          <w:rFonts w:hint="eastAsia" w:ascii="宋体" w:hAnsi="宋体" w:eastAsia="宋体" w:cs="宋体"/>
          <w:color w:val="auto"/>
          <w:sz w:val="21"/>
          <w:szCs w:val="21"/>
          <w:highlight w:val="none"/>
          <w:lang w:val="en-US" w:eastAsia="zh-CN"/>
        </w:rPr>
        <w:t>做好</w:t>
      </w:r>
      <w:r>
        <w:rPr>
          <w:rFonts w:hint="eastAsia" w:ascii="宋体" w:hAnsi="宋体" w:eastAsia="宋体" w:cs="宋体"/>
          <w:color w:val="auto"/>
          <w:sz w:val="21"/>
          <w:szCs w:val="21"/>
          <w:highlight w:val="none"/>
          <w:lang w:eastAsia="zh-CN"/>
        </w:rPr>
        <w:t>大楼</w:t>
      </w:r>
      <w:r>
        <w:rPr>
          <w:rFonts w:hint="eastAsia" w:ascii="宋体" w:hAnsi="宋体" w:eastAsia="宋体" w:cs="宋体"/>
          <w:color w:val="auto"/>
          <w:sz w:val="21"/>
          <w:szCs w:val="21"/>
          <w:highlight w:val="none"/>
          <w:lang w:val="en-US" w:eastAsia="zh-CN"/>
        </w:rPr>
        <w:t>展厅和各楼层实验室</w:t>
      </w:r>
      <w:r>
        <w:rPr>
          <w:rFonts w:hint="eastAsia" w:ascii="宋体" w:hAnsi="宋体" w:eastAsia="宋体" w:cs="宋体"/>
          <w:color w:val="auto"/>
          <w:sz w:val="21"/>
          <w:szCs w:val="21"/>
          <w:highlight w:val="none"/>
          <w:lang w:eastAsia="zh-CN"/>
        </w:rPr>
        <w:t>区域的</w:t>
      </w:r>
      <w:r>
        <w:rPr>
          <w:rFonts w:hint="eastAsia" w:ascii="宋体" w:hAnsi="宋体" w:eastAsia="宋体" w:cs="宋体"/>
          <w:color w:val="auto"/>
          <w:sz w:val="21"/>
          <w:szCs w:val="21"/>
          <w:highlight w:val="none"/>
        </w:rPr>
        <w:t>PVC</w:t>
      </w:r>
      <w:r>
        <w:rPr>
          <w:rFonts w:hint="eastAsia" w:ascii="宋体" w:hAnsi="宋体" w:eastAsia="宋体" w:cs="宋体"/>
          <w:color w:val="auto"/>
          <w:sz w:val="21"/>
          <w:szCs w:val="21"/>
          <w:highlight w:val="none"/>
          <w:lang w:eastAsia="zh-CN"/>
        </w:rPr>
        <w:t>地板</w:t>
      </w:r>
      <w:r>
        <w:rPr>
          <w:rFonts w:hint="eastAsia" w:ascii="宋体" w:hAnsi="宋体" w:eastAsia="宋体" w:cs="宋体"/>
          <w:color w:val="auto"/>
          <w:sz w:val="21"/>
          <w:szCs w:val="21"/>
          <w:highlight w:val="none"/>
        </w:rPr>
        <w:t>以及</w:t>
      </w:r>
      <w:r>
        <w:rPr>
          <w:rFonts w:hint="eastAsia" w:ascii="宋体" w:hAnsi="宋体" w:eastAsia="宋体" w:cs="宋体"/>
          <w:color w:val="auto"/>
          <w:sz w:val="21"/>
          <w:szCs w:val="21"/>
          <w:highlight w:val="none"/>
          <w:lang w:val="en-US" w:eastAsia="zh-CN"/>
        </w:rPr>
        <w:t>抛光砖</w:t>
      </w:r>
      <w:r>
        <w:rPr>
          <w:rFonts w:hint="eastAsia" w:ascii="宋体" w:hAnsi="宋体" w:eastAsia="宋体" w:cs="宋体"/>
          <w:color w:val="auto"/>
          <w:sz w:val="21"/>
          <w:szCs w:val="21"/>
          <w:highlight w:val="none"/>
        </w:rPr>
        <w:t>地面的</w:t>
      </w:r>
      <w:r>
        <w:rPr>
          <w:rFonts w:hint="eastAsia" w:ascii="宋体" w:hAnsi="宋体" w:eastAsia="宋体" w:cs="宋体"/>
          <w:color w:val="auto"/>
          <w:sz w:val="21"/>
          <w:szCs w:val="21"/>
          <w:highlight w:val="none"/>
          <w:lang w:val="en-US" w:eastAsia="zh-CN"/>
        </w:rPr>
        <w:t>保养</w:t>
      </w:r>
      <w:r>
        <w:rPr>
          <w:rFonts w:hint="eastAsia" w:ascii="宋体" w:hAnsi="宋体" w:eastAsia="宋体" w:cs="宋体"/>
          <w:color w:val="auto"/>
          <w:sz w:val="21"/>
          <w:szCs w:val="21"/>
          <w:highlight w:val="none"/>
        </w:rPr>
        <w:t>护理，包括起蜡落蜡，刷洗补蜡，喷磨和抛光等</w:t>
      </w:r>
      <w:r>
        <w:rPr>
          <w:rFonts w:hint="eastAsia" w:ascii="宋体" w:hAnsi="宋体" w:eastAsia="宋体" w:cs="宋体"/>
          <w:color w:val="auto"/>
          <w:sz w:val="21"/>
          <w:szCs w:val="21"/>
          <w:highlight w:val="none"/>
          <w:lang w:val="en-US" w:eastAsia="zh-CN"/>
        </w:rPr>
        <w:t>标准化养护</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lang w:val="en-US" w:eastAsia="zh-CN"/>
        </w:rPr>
        <w:t>大楼所有区域内的抛光砖地面和PVC地板</w:t>
      </w:r>
      <w:r>
        <w:rPr>
          <w:rFonts w:hint="eastAsia" w:ascii="宋体" w:hAnsi="宋体" w:eastAsia="宋体" w:cs="宋体"/>
          <w:color w:val="auto"/>
          <w:kern w:val="0"/>
          <w:sz w:val="21"/>
          <w:szCs w:val="21"/>
          <w:highlight w:val="none"/>
        </w:rPr>
        <w:t>每年清洁</w:t>
      </w:r>
      <w:r>
        <w:rPr>
          <w:rFonts w:hint="eastAsia" w:ascii="宋体" w:hAnsi="宋体" w:eastAsia="宋体" w:cs="宋体"/>
          <w:color w:val="auto"/>
          <w:kern w:val="0"/>
          <w:sz w:val="21"/>
          <w:szCs w:val="21"/>
          <w:highlight w:val="none"/>
          <w:lang w:val="en-US" w:eastAsia="zh-CN"/>
        </w:rPr>
        <w:t>养护</w:t>
      </w:r>
      <w:r>
        <w:rPr>
          <w:rFonts w:hint="eastAsia" w:ascii="宋体" w:hAnsi="宋体" w:eastAsia="宋体" w:cs="宋体"/>
          <w:color w:val="auto"/>
          <w:kern w:val="0"/>
          <w:sz w:val="21"/>
          <w:szCs w:val="21"/>
          <w:highlight w:val="none"/>
        </w:rPr>
        <w:t>保养不少于</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次，</w:t>
      </w:r>
      <w:r>
        <w:rPr>
          <w:rFonts w:hint="eastAsia" w:ascii="宋体" w:hAnsi="宋体" w:eastAsia="宋体" w:cs="宋体"/>
          <w:color w:val="auto"/>
          <w:sz w:val="21"/>
          <w:szCs w:val="21"/>
          <w:highlight w:val="none"/>
          <w:lang w:val="en-US" w:eastAsia="zh-CN"/>
        </w:rPr>
        <w:t>每季度定期养护一次，确保</w:t>
      </w:r>
      <w:r>
        <w:rPr>
          <w:rFonts w:hint="eastAsia" w:ascii="宋体" w:hAnsi="宋体" w:eastAsia="宋体" w:cs="宋体"/>
          <w:color w:val="auto"/>
          <w:sz w:val="21"/>
          <w:szCs w:val="21"/>
          <w:highlight w:val="none"/>
        </w:rPr>
        <w:t>PVC地面的光亮、整洁</w:t>
      </w:r>
      <w:r>
        <w:rPr>
          <w:rFonts w:hint="eastAsia" w:ascii="宋体" w:hAnsi="宋体" w:eastAsia="宋体" w:cs="宋体"/>
          <w:color w:val="auto"/>
          <w:sz w:val="21"/>
          <w:szCs w:val="21"/>
          <w:highlight w:val="none"/>
          <w:lang w:val="zh-CN"/>
        </w:rPr>
        <w:t>。</w:t>
      </w:r>
      <w:r>
        <w:rPr>
          <w:rFonts w:hint="eastAsia" w:ascii="宋体" w:hAnsi="宋体" w:eastAsia="宋体" w:cs="宋体"/>
          <w:color w:val="auto"/>
          <w:kern w:val="0"/>
          <w:sz w:val="21"/>
          <w:szCs w:val="21"/>
          <w:highlight w:val="none"/>
        </w:rPr>
        <w:t>暂时空置的房间每周进行一次卫生保洁，确保地面、桌面、玻璃面整洁干净。白色墙面及顶面如有污渍等应及时清除，墙面去污后及时用乳胶漆补刷。发现</w:t>
      </w:r>
      <w:r>
        <w:rPr>
          <w:rFonts w:hint="eastAsia" w:ascii="宋体" w:hAnsi="宋体" w:eastAsia="宋体" w:cs="宋体"/>
          <w:color w:val="auto"/>
          <w:kern w:val="0"/>
          <w:sz w:val="21"/>
          <w:szCs w:val="21"/>
          <w:highlight w:val="none"/>
          <w:lang w:val="en-US" w:eastAsia="zh-CN"/>
        </w:rPr>
        <w:t>未做清洗保养或保洁质量</w:t>
      </w:r>
      <w:r>
        <w:rPr>
          <w:rFonts w:hint="eastAsia" w:ascii="宋体" w:hAnsi="宋体" w:eastAsia="宋体" w:cs="宋体"/>
          <w:color w:val="auto"/>
          <w:kern w:val="0"/>
          <w:sz w:val="21"/>
          <w:szCs w:val="21"/>
          <w:highlight w:val="none"/>
        </w:rPr>
        <w:t>问题</w:t>
      </w:r>
      <w:r>
        <w:rPr>
          <w:rFonts w:hint="eastAsia" w:ascii="宋体" w:hAnsi="宋体" w:eastAsia="宋体" w:cs="宋体"/>
          <w:color w:val="auto"/>
          <w:kern w:val="0"/>
          <w:sz w:val="21"/>
          <w:szCs w:val="21"/>
          <w:highlight w:val="none"/>
          <w:lang w:val="en-US" w:eastAsia="zh-CN"/>
        </w:rPr>
        <w:t>每</w:t>
      </w:r>
      <w:r>
        <w:rPr>
          <w:rFonts w:hint="eastAsia" w:ascii="宋体" w:hAnsi="宋体" w:eastAsia="宋体" w:cs="宋体"/>
          <w:color w:val="auto"/>
          <w:kern w:val="0"/>
          <w:sz w:val="21"/>
          <w:szCs w:val="21"/>
          <w:highlight w:val="none"/>
        </w:rPr>
        <w:t>次扣1分。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9、卫生间每天至少拖洗一次，</w:t>
      </w:r>
      <w:r>
        <w:rPr>
          <w:rFonts w:hint="eastAsia" w:ascii="宋体" w:hAnsi="宋体" w:eastAsia="宋体" w:cs="宋体"/>
          <w:color w:val="auto"/>
          <w:kern w:val="0"/>
          <w:sz w:val="21"/>
          <w:szCs w:val="21"/>
          <w:highlight w:val="none"/>
          <w:lang w:val="en-US" w:eastAsia="zh-CN"/>
        </w:rPr>
        <w:t>并做好巡回保洁。</w:t>
      </w:r>
      <w:r>
        <w:rPr>
          <w:rFonts w:hint="eastAsia" w:ascii="宋体" w:hAnsi="宋体" w:eastAsia="宋体" w:cs="宋体"/>
          <w:color w:val="auto"/>
          <w:kern w:val="0"/>
          <w:sz w:val="21"/>
          <w:szCs w:val="21"/>
          <w:highlight w:val="none"/>
        </w:rPr>
        <w:t>保持地面清洁、无杂物、无积水、无毛发、无异味、便池、水池下水道要畅通。墙面四周及阴角做到无水迹、无蜘蛛网；镜子及金属部分：应保持干净，无浮尘、污渍、手印、水迹、无锈斑；天花板上无污渍、无漏水或有小水泡等现象，保持干净、清洁，完好无损</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确保运作正常；配备洗手液，卫生纸、擦手纸</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肥皂</w:t>
      </w:r>
      <w:r>
        <w:rPr>
          <w:rFonts w:hint="eastAsia" w:ascii="宋体" w:hAnsi="宋体" w:eastAsia="宋体" w:cs="宋体"/>
          <w:color w:val="auto"/>
          <w:kern w:val="0"/>
          <w:sz w:val="21"/>
          <w:szCs w:val="21"/>
          <w:highlight w:val="none"/>
        </w:rPr>
        <w:t>等相关保洁</w:t>
      </w:r>
      <w:r>
        <w:rPr>
          <w:rFonts w:hint="eastAsia" w:ascii="宋体" w:hAnsi="宋体" w:eastAsia="宋体" w:cs="宋体"/>
          <w:color w:val="auto"/>
          <w:kern w:val="0"/>
          <w:sz w:val="21"/>
          <w:szCs w:val="21"/>
          <w:highlight w:val="none"/>
          <w:lang w:val="en-US" w:eastAsia="zh-CN"/>
        </w:rPr>
        <w:t>清洁</w:t>
      </w:r>
      <w:r>
        <w:rPr>
          <w:rFonts w:hint="eastAsia" w:ascii="宋体" w:hAnsi="宋体" w:eastAsia="宋体" w:cs="宋体"/>
          <w:color w:val="auto"/>
          <w:kern w:val="0"/>
          <w:sz w:val="21"/>
          <w:szCs w:val="21"/>
          <w:highlight w:val="none"/>
        </w:rPr>
        <w:t>耗材，每日检查，发现用完及时补充，有破损及时更换。如发现所提供耗材质量与要求不符，发现一次扣5分。2米以下瓷砖</w:t>
      </w:r>
      <w:r>
        <w:rPr>
          <w:rFonts w:hint="eastAsia" w:ascii="宋体" w:hAnsi="宋体" w:eastAsia="宋体" w:cs="宋体"/>
          <w:color w:val="auto"/>
          <w:kern w:val="0"/>
          <w:sz w:val="21"/>
          <w:szCs w:val="21"/>
          <w:highlight w:val="none"/>
          <w:lang w:val="en-US" w:eastAsia="zh-CN"/>
        </w:rPr>
        <w:t>墙面</w:t>
      </w:r>
      <w:r>
        <w:rPr>
          <w:rFonts w:hint="eastAsia" w:ascii="宋体" w:hAnsi="宋体" w:eastAsia="宋体" w:cs="宋体"/>
          <w:color w:val="auto"/>
          <w:kern w:val="0"/>
          <w:sz w:val="21"/>
          <w:szCs w:val="21"/>
          <w:highlight w:val="none"/>
        </w:rPr>
        <w:t>每日擦抹不少于一次；2米以上瓷砖</w:t>
      </w:r>
      <w:r>
        <w:rPr>
          <w:rFonts w:hint="eastAsia" w:ascii="宋体" w:hAnsi="宋体" w:eastAsia="宋体" w:cs="宋体"/>
          <w:color w:val="auto"/>
          <w:kern w:val="0"/>
          <w:sz w:val="21"/>
          <w:szCs w:val="21"/>
          <w:highlight w:val="none"/>
          <w:lang w:val="en-US" w:eastAsia="zh-CN"/>
        </w:rPr>
        <w:t>墙面</w:t>
      </w:r>
      <w:r>
        <w:rPr>
          <w:rFonts w:hint="eastAsia" w:ascii="宋体" w:hAnsi="宋体" w:eastAsia="宋体" w:cs="宋体"/>
          <w:color w:val="auto"/>
          <w:kern w:val="0"/>
          <w:sz w:val="21"/>
          <w:szCs w:val="21"/>
          <w:highlight w:val="none"/>
        </w:rPr>
        <w:t>每月清洁不少于一次，无明显积灰、水渍。发现问题每次扣1分。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10、室外道路地面、绿地、门窗档遮雨棚顶（视线所到之处）每日清扫不少于一次，并巡回保洁，无明显暴露垃圾、卫生死角；院内硬化地面无痰渍、污渍。发现问题每次扣1分。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11、花坛每天清扫不少于一次，无垃圾、杂物、枯枝。发现问题每次扣1分。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12、垃圾每天进行清除、外运，做到垃圾日产日清，保持垃圾全部进垃圾箱，保持箱外无垃圾。每天按垃圾分类有关要求做好公共区域内的垃圾分类工作，发现问题每次扣1分。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13、对</w:t>
      </w:r>
      <w:r>
        <w:rPr>
          <w:rFonts w:hint="eastAsia" w:ascii="宋体" w:hAnsi="宋体" w:eastAsia="宋体" w:cs="宋体"/>
          <w:color w:val="auto"/>
          <w:kern w:val="0"/>
          <w:sz w:val="21"/>
          <w:szCs w:val="21"/>
          <w:highlight w:val="none"/>
          <w:lang w:val="en-US" w:eastAsia="zh-CN"/>
        </w:rPr>
        <w:t>垃圾房、</w:t>
      </w:r>
      <w:r>
        <w:rPr>
          <w:rFonts w:hint="eastAsia" w:ascii="宋体" w:hAnsi="宋体" w:eastAsia="宋体" w:cs="宋体"/>
          <w:color w:val="auto"/>
          <w:kern w:val="0"/>
          <w:sz w:val="21"/>
          <w:szCs w:val="21"/>
          <w:highlight w:val="none"/>
        </w:rPr>
        <w:t>垃圾箱（桶）每天清刷，做到箱（桶）体清洁无污迹、无异味、无损坏。发现问题每次扣1分。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14、前厅玻璃大门每天擦拭不少于</w:t>
      </w: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次，</w:t>
      </w:r>
      <w:r>
        <w:rPr>
          <w:rFonts w:hint="eastAsia" w:ascii="宋体" w:hAnsi="宋体" w:eastAsia="宋体" w:cs="宋体"/>
          <w:color w:val="auto"/>
          <w:kern w:val="0"/>
          <w:sz w:val="21"/>
          <w:szCs w:val="21"/>
          <w:highlight w:val="none"/>
          <w:lang w:val="en-US" w:eastAsia="zh-CN"/>
        </w:rPr>
        <w:t>前厅玻璃雨棚每月清洗不得少于1次，</w:t>
      </w:r>
      <w:r>
        <w:rPr>
          <w:rFonts w:hint="eastAsia" w:ascii="宋体" w:hAnsi="宋体" w:eastAsia="宋体" w:cs="宋体"/>
          <w:color w:val="auto"/>
          <w:kern w:val="0"/>
          <w:sz w:val="21"/>
          <w:szCs w:val="21"/>
          <w:highlight w:val="none"/>
        </w:rPr>
        <w:t>保证无灰尘、无污迹。发现问题每次扣1分。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15、保持窨井（含集水井）内壁无粘附物、井底无沉淀物。发现问题每次扣1分。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16、保证明沟无明显垃圾，无堵塞。发现问题每次扣1分。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17、建立“四害”消杀工作管理制度，根据实际情况定期开展消杀工作，有效控制鼠、蟑、蝇、蚊等害虫孳生，定期对各类病虫害进行预防控制，适时投放消杀药物和设施；“除四害”实施单位须具有杭州市鼠害与卫生虫害防制协会颁发的《杭州市病媒生物消杀专业机构资质证书》，提供的服务不得低于杭州市爱卫会“除四害”相关规定及验收标准，并视特殊情况增加次数，无明显蚊蝇滋生地、鼠迹，发现问题每次扣1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18、每月对车库、室内外楼梯、不锈钢扶手清洗不少于</w:t>
      </w: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次，保证无积灰、污迹、垃圾。发现积灰、污迹或垃圾每次扣1分。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19、不定期清扫</w:t>
      </w:r>
      <w:r>
        <w:rPr>
          <w:rFonts w:hint="eastAsia" w:ascii="宋体" w:hAnsi="宋体" w:eastAsia="宋体" w:cs="宋体"/>
          <w:color w:val="auto"/>
          <w:kern w:val="0"/>
          <w:sz w:val="21"/>
          <w:szCs w:val="21"/>
          <w:highlight w:val="none"/>
          <w:lang w:val="en-US" w:eastAsia="zh-CN"/>
        </w:rPr>
        <w:t>可上人的</w:t>
      </w:r>
      <w:r>
        <w:rPr>
          <w:rFonts w:hint="eastAsia" w:ascii="宋体" w:hAnsi="宋体" w:eastAsia="宋体" w:cs="宋体"/>
          <w:color w:val="auto"/>
          <w:kern w:val="0"/>
          <w:sz w:val="21"/>
          <w:szCs w:val="21"/>
          <w:highlight w:val="none"/>
        </w:rPr>
        <w:t>屋顶和雨水沟，保证</w:t>
      </w:r>
      <w:r>
        <w:rPr>
          <w:rFonts w:hint="eastAsia" w:ascii="宋体" w:hAnsi="宋体" w:eastAsia="宋体" w:cs="宋体"/>
          <w:color w:val="auto"/>
          <w:kern w:val="0"/>
          <w:sz w:val="21"/>
          <w:szCs w:val="21"/>
          <w:highlight w:val="none"/>
          <w:lang w:val="en-US" w:eastAsia="zh-CN"/>
        </w:rPr>
        <w:t>无垃圾、无堵塞积水</w:t>
      </w:r>
      <w:r>
        <w:rPr>
          <w:rFonts w:hint="eastAsia" w:ascii="宋体" w:hAnsi="宋体" w:eastAsia="宋体" w:cs="宋体"/>
          <w:color w:val="auto"/>
          <w:kern w:val="0"/>
          <w:sz w:val="21"/>
          <w:szCs w:val="21"/>
          <w:highlight w:val="none"/>
        </w:rPr>
        <w:t>。外墙立面和</w:t>
      </w:r>
      <w:r>
        <w:rPr>
          <w:rFonts w:hint="eastAsia" w:ascii="宋体" w:hAnsi="宋体" w:eastAsia="宋体" w:cs="宋体"/>
          <w:color w:val="auto"/>
          <w:kern w:val="0"/>
          <w:sz w:val="21"/>
          <w:szCs w:val="21"/>
          <w:highlight w:val="none"/>
          <w:lang w:val="en-US" w:eastAsia="zh-CN"/>
        </w:rPr>
        <w:t>门窗</w:t>
      </w:r>
      <w:r>
        <w:rPr>
          <w:rFonts w:hint="eastAsia" w:ascii="宋体" w:hAnsi="宋体" w:eastAsia="宋体" w:cs="宋体"/>
          <w:color w:val="auto"/>
          <w:kern w:val="0"/>
          <w:sz w:val="21"/>
          <w:szCs w:val="21"/>
          <w:highlight w:val="none"/>
        </w:rPr>
        <w:t>玻璃要求合同期内每年至少清洗一次。发现问题每次扣</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20、做到三季有花，四季常青。并完成</w:t>
      </w:r>
      <w:r>
        <w:rPr>
          <w:rFonts w:hint="eastAsia" w:ascii="宋体" w:hAnsi="宋体" w:eastAsia="宋体" w:cs="宋体"/>
          <w:color w:val="auto"/>
          <w:kern w:val="0"/>
          <w:sz w:val="21"/>
          <w:szCs w:val="21"/>
          <w:highlight w:val="none"/>
          <w:lang w:val="en-US" w:eastAsia="zh-CN"/>
        </w:rPr>
        <w:t>绿植</w:t>
      </w:r>
      <w:r>
        <w:rPr>
          <w:rFonts w:hint="eastAsia" w:ascii="宋体" w:hAnsi="宋体" w:eastAsia="宋体" w:cs="宋体"/>
          <w:color w:val="auto"/>
          <w:kern w:val="0"/>
          <w:sz w:val="21"/>
          <w:szCs w:val="21"/>
          <w:highlight w:val="none"/>
        </w:rPr>
        <w:t>花卉的养护工作。发现问题每次扣1分。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w:t>
      </w:r>
      <w:r>
        <w:rPr>
          <w:rFonts w:hint="eastAsia" w:ascii="宋体" w:hAnsi="宋体" w:eastAsia="宋体" w:cs="宋体"/>
          <w:color w:val="auto"/>
          <w:kern w:val="0"/>
          <w:sz w:val="21"/>
          <w:szCs w:val="21"/>
          <w:highlight w:val="none"/>
          <w:lang w:val="en-US" w:eastAsia="zh-CN"/>
        </w:rPr>
        <w:t>做好大楼内外</w:t>
      </w:r>
      <w:r>
        <w:rPr>
          <w:rFonts w:hint="eastAsia" w:ascii="宋体" w:hAnsi="宋体" w:eastAsia="宋体" w:cs="宋体"/>
          <w:color w:val="auto"/>
          <w:kern w:val="0"/>
          <w:sz w:val="21"/>
          <w:szCs w:val="21"/>
          <w:highlight w:val="none"/>
        </w:rPr>
        <w:t>绿化养护工作，按不同季节对花卉苗木的养护要求进行养护，并做到无枯枝死杈，无杂草、杂物，无病虫害，树木无钉枪捆绑；绿篱、绿地</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花坛</w:t>
      </w:r>
      <w:r>
        <w:rPr>
          <w:rFonts w:hint="eastAsia" w:ascii="宋体" w:hAnsi="宋体" w:eastAsia="宋体" w:cs="宋体"/>
          <w:color w:val="auto"/>
          <w:kern w:val="0"/>
          <w:sz w:val="21"/>
          <w:szCs w:val="21"/>
          <w:highlight w:val="none"/>
        </w:rPr>
        <w:t>内无杂草、杂物，无堆物料。完好率应达到98</w:t>
      </w:r>
      <w:r>
        <w:rPr>
          <w:rFonts w:hint="eastAsia" w:ascii="宋体" w:hAnsi="宋体" w:eastAsia="宋体" w:cs="宋体"/>
          <w:color w:val="auto"/>
          <w:kern w:val="0"/>
          <w:sz w:val="21"/>
          <w:szCs w:val="21"/>
          <w:highlight w:val="none"/>
          <w:lang w:val="en-US" w:eastAsia="zh-CN"/>
        </w:rPr>
        <w:t>%</w:t>
      </w:r>
      <w:r>
        <w:rPr>
          <w:rFonts w:hint="eastAsia" w:ascii="宋体" w:hAnsi="宋体" w:eastAsia="宋体" w:cs="宋体"/>
          <w:color w:val="auto"/>
          <w:kern w:val="0"/>
          <w:sz w:val="21"/>
          <w:szCs w:val="21"/>
          <w:highlight w:val="none"/>
        </w:rPr>
        <w:t>以上。发现问题每次扣1分。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绿地、各种花草的种植和调整工作应本着美观合理的原则进行规划管理，确保绿化布局合理优美，常年鲜艳；花草盆景摆放配置得当，修剪整齐美观、无践踏、无黄土裸露。落实责任人进行养护，实行巡查制度，建档记录。发现问题每次扣1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23、办公室、会议室摆放盆花和绿色植物，按时更换，落实责任人进行养护。发现问题每次扣1分。</w:t>
      </w:r>
    </w:p>
    <w:p>
      <w:pPr>
        <w:widowControl w:val="0"/>
        <w:wordWrap/>
        <w:spacing w:afterAutospacing="0" w:line="440" w:lineRule="exact"/>
        <w:ind w:left="0" w:leftChars="0" w:right="0" w:firstLine="420" w:firstLineChars="200"/>
        <w:textAlignment w:val="auto"/>
        <w:rPr>
          <w:rFonts w:hint="default"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lang w:val="en-US" w:eastAsia="zh-CN"/>
        </w:rPr>
        <w:t>24、物业人员不得私自处置采购人实验室检测完毕的食品农产品样品</w:t>
      </w:r>
      <w:r>
        <w:rPr>
          <w:rFonts w:hint="eastAsia" w:ascii="宋体" w:hAnsi="宋体" w:cs="宋体"/>
          <w:color w:val="auto"/>
          <w:kern w:val="0"/>
          <w:sz w:val="21"/>
          <w:szCs w:val="21"/>
          <w:highlight w:val="none"/>
          <w:lang w:val="en-US" w:eastAsia="zh-CN"/>
        </w:rPr>
        <w:t>(</w:t>
      </w:r>
      <w:r>
        <w:rPr>
          <w:rFonts w:hint="eastAsia" w:ascii="宋体" w:hAnsi="宋体" w:eastAsia="宋体" w:cs="宋体"/>
          <w:color w:val="auto"/>
          <w:sz w:val="21"/>
          <w:szCs w:val="21"/>
          <w:highlight w:val="none"/>
          <w:lang w:val="en-US" w:eastAsia="zh-CN"/>
        </w:rPr>
        <w:t>包括蔬菜样品和其他类食品样品</w:t>
      </w:r>
      <w:r>
        <w:rPr>
          <w:rFonts w:hint="eastAsia" w:ascii="宋体" w:hAnsi="宋体" w:cs="宋体"/>
          <w:color w:val="auto"/>
          <w:sz w:val="21"/>
          <w:szCs w:val="21"/>
          <w:highlight w:val="none"/>
          <w:lang w:val="en-US" w:eastAsia="zh-CN"/>
        </w:rPr>
        <w:t>)</w:t>
      </w:r>
      <w:r>
        <w:rPr>
          <w:rFonts w:hint="eastAsia" w:ascii="宋体" w:hAnsi="宋体" w:eastAsia="宋体" w:cs="宋体"/>
          <w:color w:val="auto"/>
          <w:kern w:val="0"/>
          <w:sz w:val="21"/>
          <w:szCs w:val="21"/>
          <w:highlight w:val="none"/>
          <w:lang w:val="en-US" w:eastAsia="zh-CN"/>
        </w:rPr>
        <w:t>，发现一次扣1分。</w:t>
      </w:r>
    </w:p>
    <w:p>
      <w:pPr>
        <w:widowControl w:val="0"/>
        <w:wordWrap/>
        <w:spacing w:afterAutospacing="0" w:line="440" w:lineRule="exact"/>
        <w:ind w:left="0" w:leftChars="0" w:right="0" w:firstLine="422" w:firstLineChars="20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b/>
          <w:bCs/>
          <w:color w:val="auto"/>
          <w:kern w:val="0"/>
          <w:sz w:val="21"/>
          <w:szCs w:val="21"/>
          <w:highlight w:val="none"/>
        </w:rPr>
        <w:t>（五）消防、弱电、电梯、空调等其他维护保养</w:t>
      </w:r>
      <w:r>
        <w:rPr>
          <w:rFonts w:hint="eastAsia" w:ascii="宋体" w:hAnsi="宋体" w:eastAsia="宋体" w:cs="宋体"/>
          <w:b/>
          <w:bCs/>
          <w:color w:val="auto"/>
          <w:kern w:val="0"/>
          <w:sz w:val="21"/>
          <w:szCs w:val="21"/>
          <w:highlight w:val="none"/>
          <w:lang w:val="en-US" w:eastAsia="zh-CN"/>
        </w:rPr>
        <w:t>服务考核</w:t>
      </w:r>
      <w:r>
        <w:rPr>
          <w:rFonts w:hint="eastAsia" w:ascii="宋体" w:hAnsi="宋体" w:cs="宋体"/>
          <w:b/>
          <w:bCs/>
          <w:color w:val="auto"/>
          <w:kern w:val="0"/>
          <w:sz w:val="21"/>
          <w:szCs w:val="21"/>
          <w:highlight w:val="none"/>
          <w:lang w:val="en-US" w:eastAsia="zh-CN"/>
        </w:rPr>
        <w:t>（此项总分15分）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由有相应资格的专业人员定期对消防、监控主机及各消防、弱电网络与监控点的设备进行维护保养，确保网络交换机、网络线路、电话通讯线路畅通，确保运行无故障；定期对室外的消防栓、消防水带、消防泵等设备进行检查，有无埋压或损坏等情况；定期对各楼层消防栓进行检查，设施是否齐全；</w:t>
      </w:r>
      <w:r>
        <w:rPr>
          <w:rFonts w:hint="eastAsia" w:ascii="宋体" w:hAnsi="宋体" w:eastAsia="宋体" w:cs="宋体"/>
          <w:color w:val="auto"/>
          <w:sz w:val="21"/>
          <w:szCs w:val="21"/>
          <w:highlight w:val="none"/>
        </w:rPr>
        <w:t>保证网络正</w:t>
      </w:r>
      <w:r>
        <w:rPr>
          <w:rFonts w:hint="eastAsia" w:ascii="宋体" w:hAnsi="宋体" w:eastAsia="宋体" w:cs="宋体"/>
          <w:color w:val="auto"/>
          <w:kern w:val="0"/>
          <w:sz w:val="21"/>
          <w:szCs w:val="21"/>
          <w:highlight w:val="none"/>
        </w:rPr>
        <w:t>常运行。临时故障紧急修理，接通知后30分钟内到现场检修，未及时维修</w:t>
      </w:r>
      <w:r>
        <w:rPr>
          <w:rFonts w:hint="eastAsia" w:ascii="宋体" w:hAnsi="宋体" w:eastAsia="宋体" w:cs="宋体"/>
          <w:color w:val="auto"/>
          <w:kern w:val="0"/>
          <w:sz w:val="21"/>
          <w:szCs w:val="21"/>
          <w:highlight w:val="none"/>
          <w:lang w:val="en-US" w:eastAsia="zh-CN"/>
        </w:rPr>
        <w:t>或完成修复的</w:t>
      </w:r>
      <w:r>
        <w:rPr>
          <w:rFonts w:hint="eastAsia" w:ascii="宋体" w:hAnsi="宋体" w:eastAsia="宋体" w:cs="宋体"/>
          <w:color w:val="auto"/>
          <w:kern w:val="0"/>
          <w:sz w:val="21"/>
          <w:szCs w:val="21"/>
          <w:highlight w:val="none"/>
        </w:rPr>
        <w:t>每次扣1分。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定期对各楼层的感烟探测器、感温探测器、手动报警按钮、层显等设备进行检查，是否有遮挡或损坏等情况；定期对各楼层的灭火器进行检查更换，是否有压力不足或缺少等情况；定期对各楼层的排烟通风口、消防通道进行检查，是否有遮挡或堵塞，各楼层的疏散指示标志是否有损坏或缺少等情况；定期对各楼层应急电源的主、备电情况进行检查，并有相关检查记录，如无记录发现一次扣2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3、负责所有空调的日常养护维修，保证空调正常运行，发现问题及时维修。若没有及时维修导致影响使用，每次发现扣1分。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4、由有相应资格的专业人员定期（冬夏两次）对空调系统进行检修、保养、清洁，保证运行正常，无漏水现象。发现问题每次扣2分。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5、保障6月至9月的制冷运行，室内温度维持在26度；保障11月至次年3月的换热运行，室内温度不低于20摄氏度。</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6、空调系统出现故障后，维修人员在</w:t>
      </w:r>
      <w:r>
        <w:rPr>
          <w:rFonts w:hint="eastAsia" w:ascii="宋体" w:hAnsi="宋体" w:cs="宋体"/>
          <w:color w:val="auto"/>
          <w:kern w:val="0"/>
          <w:sz w:val="21"/>
          <w:szCs w:val="21"/>
          <w:highlight w:val="none"/>
          <w:lang w:val="en-US" w:eastAsia="zh-CN"/>
        </w:rPr>
        <w:t>4小时</w:t>
      </w:r>
      <w:r>
        <w:rPr>
          <w:rFonts w:hint="eastAsia" w:ascii="宋体" w:hAnsi="宋体" w:eastAsia="宋体" w:cs="宋体"/>
          <w:color w:val="auto"/>
          <w:kern w:val="0"/>
          <w:sz w:val="21"/>
          <w:szCs w:val="21"/>
          <w:highlight w:val="none"/>
        </w:rPr>
        <w:t>内到达现场维修，小修及时处理，中修、大修及时联系厂家技术人员并协助维修；维修及时率100%；有故障应急处理方案。未及时维修</w:t>
      </w:r>
      <w:r>
        <w:rPr>
          <w:rFonts w:hint="eastAsia" w:ascii="宋体" w:hAnsi="宋体" w:eastAsia="宋体" w:cs="宋体"/>
          <w:color w:val="auto"/>
          <w:kern w:val="0"/>
          <w:sz w:val="21"/>
          <w:szCs w:val="21"/>
          <w:highlight w:val="none"/>
          <w:lang w:val="en-US" w:eastAsia="zh-CN"/>
        </w:rPr>
        <w:t>或未修复影响使用的</w:t>
      </w:r>
      <w:r>
        <w:rPr>
          <w:rFonts w:hint="eastAsia" w:ascii="宋体" w:hAnsi="宋体" w:eastAsia="宋体" w:cs="宋体"/>
          <w:color w:val="auto"/>
          <w:kern w:val="0"/>
          <w:sz w:val="21"/>
          <w:szCs w:val="21"/>
          <w:highlight w:val="none"/>
        </w:rPr>
        <w:t>每次扣1分。</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7、通过有效的管理措施及技术措施，积极开展节能管理工作。</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8、由中标</w:t>
      </w:r>
      <w:r>
        <w:rPr>
          <w:rFonts w:hint="eastAsia" w:ascii="宋体" w:hAnsi="宋体" w:eastAsia="宋体" w:cs="宋体"/>
          <w:color w:val="auto"/>
          <w:kern w:val="0"/>
          <w:sz w:val="21"/>
          <w:szCs w:val="21"/>
          <w:highlight w:val="none"/>
          <w:lang w:val="en-US" w:eastAsia="zh-CN"/>
        </w:rPr>
        <w:t>单位</w:t>
      </w:r>
      <w:r>
        <w:rPr>
          <w:rFonts w:hint="eastAsia" w:ascii="宋体" w:hAnsi="宋体" w:eastAsia="宋体" w:cs="宋体"/>
          <w:color w:val="auto"/>
          <w:kern w:val="0"/>
          <w:sz w:val="21"/>
          <w:szCs w:val="21"/>
          <w:highlight w:val="none"/>
        </w:rPr>
        <w:t>承担</w:t>
      </w:r>
      <w:r>
        <w:rPr>
          <w:rFonts w:hint="eastAsia" w:ascii="宋体" w:hAnsi="宋体" w:eastAsia="宋体" w:cs="宋体"/>
          <w:color w:val="auto"/>
          <w:kern w:val="0"/>
          <w:sz w:val="21"/>
          <w:szCs w:val="21"/>
          <w:highlight w:val="none"/>
          <w:lang w:val="en-US" w:eastAsia="zh-CN"/>
        </w:rPr>
        <w:t>全责</w:t>
      </w:r>
      <w:r>
        <w:rPr>
          <w:rFonts w:hint="eastAsia" w:ascii="宋体" w:hAnsi="宋体" w:eastAsia="宋体" w:cs="宋体"/>
          <w:color w:val="auto"/>
          <w:kern w:val="0"/>
          <w:sz w:val="21"/>
          <w:szCs w:val="21"/>
          <w:highlight w:val="none"/>
        </w:rPr>
        <w:t>电梯维保职责，确保电梯按期维保</w:t>
      </w:r>
      <w:r>
        <w:rPr>
          <w:rFonts w:hint="eastAsia" w:ascii="宋体" w:hAnsi="宋体" w:eastAsia="宋体" w:cs="宋体"/>
          <w:color w:val="auto"/>
          <w:kern w:val="0"/>
          <w:sz w:val="21"/>
          <w:szCs w:val="21"/>
          <w:highlight w:val="none"/>
          <w:lang w:val="en-US" w:eastAsia="zh-CN"/>
        </w:rPr>
        <w:t>检定</w:t>
      </w:r>
      <w:r>
        <w:rPr>
          <w:rFonts w:hint="eastAsia" w:ascii="宋体" w:hAnsi="宋体" w:eastAsia="宋体" w:cs="宋体"/>
          <w:color w:val="auto"/>
          <w:kern w:val="0"/>
          <w:sz w:val="21"/>
          <w:szCs w:val="21"/>
          <w:highlight w:val="none"/>
        </w:rPr>
        <w:t>，保证电梯的24小时正常运转使用</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不发生安全事故。如发生安全事故，由中标</w:t>
      </w:r>
      <w:r>
        <w:rPr>
          <w:rFonts w:hint="eastAsia" w:ascii="宋体" w:hAnsi="宋体" w:eastAsia="宋体" w:cs="宋体"/>
          <w:color w:val="auto"/>
          <w:kern w:val="0"/>
          <w:sz w:val="21"/>
          <w:szCs w:val="21"/>
          <w:highlight w:val="none"/>
          <w:lang w:val="en-US" w:eastAsia="zh-CN"/>
        </w:rPr>
        <w:t>单位</w:t>
      </w:r>
      <w:r>
        <w:rPr>
          <w:rFonts w:hint="eastAsia" w:ascii="宋体" w:hAnsi="宋体" w:eastAsia="宋体" w:cs="宋体"/>
          <w:color w:val="auto"/>
          <w:kern w:val="0"/>
          <w:sz w:val="21"/>
          <w:szCs w:val="21"/>
          <w:highlight w:val="none"/>
        </w:rPr>
        <w:t>承担相应责任。</w:t>
      </w:r>
    </w:p>
    <w:p>
      <w:pPr>
        <w:widowControl w:val="0"/>
        <w:wordWrap/>
        <w:spacing w:afterAutospacing="0" w:line="440" w:lineRule="exact"/>
        <w:ind w:left="0" w:leftChars="0" w:right="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每月2次由有电梯安全管理员证的技术人员上门维保，每次间隔时间不超过15天，按工艺和规范对电梯作机电上之安全检查及各机件之加油润滑、清理点检、性能调整等作业。临时故障紧急修理，接通知后30分钟内到现场检修，未及时维修和保养每次扣1分。</w:t>
      </w:r>
    </w:p>
    <w:p>
      <w:pPr>
        <w:widowControl w:val="0"/>
        <w:wordWrap/>
        <w:spacing w:afterAutospacing="0" w:line="440" w:lineRule="exact"/>
        <w:ind w:left="0" w:leftChars="0" w:right="0" w:firstLine="422" w:firstLineChars="200"/>
        <w:textAlignment w:val="auto"/>
        <w:rPr>
          <w:rFonts w:hint="default"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rPr>
        <w:t>（</w:t>
      </w:r>
      <w:r>
        <w:rPr>
          <w:rFonts w:hint="eastAsia" w:ascii="宋体" w:hAnsi="宋体" w:cs="宋体"/>
          <w:b/>
          <w:bCs/>
          <w:color w:val="auto"/>
          <w:kern w:val="0"/>
          <w:sz w:val="21"/>
          <w:szCs w:val="21"/>
          <w:highlight w:val="none"/>
          <w:lang w:eastAsia="zh-CN"/>
        </w:rPr>
        <w:t>六</w:t>
      </w:r>
      <w:r>
        <w:rPr>
          <w:rFonts w:hint="eastAsia" w:ascii="宋体" w:hAnsi="宋体" w:eastAsia="宋体" w:cs="宋体"/>
          <w:b/>
          <w:bCs/>
          <w:color w:val="auto"/>
          <w:kern w:val="0"/>
          <w:sz w:val="21"/>
          <w:szCs w:val="21"/>
          <w:highlight w:val="none"/>
        </w:rPr>
        <w:t>）</w:t>
      </w:r>
      <w:r>
        <w:rPr>
          <w:rFonts w:hint="eastAsia" w:ascii="宋体" w:hAnsi="宋体" w:eastAsia="宋体" w:cs="宋体"/>
          <w:b/>
          <w:bCs/>
          <w:color w:val="auto"/>
          <w:kern w:val="0"/>
          <w:sz w:val="21"/>
          <w:szCs w:val="21"/>
          <w:highlight w:val="none"/>
          <w:lang w:val="en-US" w:eastAsia="zh-CN"/>
        </w:rPr>
        <w:t>其他考核要求</w:t>
      </w:r>
      <w:r>
        <w:rPr>
          <w:rFonts w:hint="eastAsia" w:ascii="宋体" w:hAnsi="宋体" w:cs="宋体"/>
          <w:b/>
          <w:bCs/>
          <w:color w:val="auto"/>
          <w:kern w:val="0"/>
          <w:sz w:val="21"/>
          <w:szCs w:val="21"/>
          <w:highlight w:val="none"/>
          <w:lang w:val="en-US" w:eastAsia="zh-CN"/>
        </w:rPr>
        <w:t>(此项总分5分)</w:t>
      </w:r>
    </w:p>
    <w:p>
      <w:pPr>
        <w:widowControl w:val="0"/>
        <w:wordWrap/>
        <w:adjustRightInd w:val="0"/>
        <w:spacing w:afterAutospacing="0" w:line="440" w:lineRule="exact"/>
        <w:ind w:left="0" w:leftChars="0" w:right="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1、以上考核细则条款为物业服务质量考核的基本要求，合同期内，若发现中标单位存在其他服务质量或违反合同约定及采购人规定等方面的问题，采购人有权视情况修改增补考核条款。</w:t>
      </w:r>
    </w:p>
    <w:p>
      <w:pPr>
        <w:widowControl w:val="0"/>
        <w:wordWrap/>
        <w:adjustRightInd w:val="0"/>
        <w:spacing w:afterAutospacing="0" w:line="440" w:lineRule="exact"/>
        <w:ind w:left="0" w:leftChars="0" w:right="0" w:firstLine="420" w:firstLineChars="200"/>
        <w:jc w:val="both"/>
        <w:textAlignment w:val="auto"/>
        <w:outlineLvl w:val="9"/>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2、中标单位应按本项目招标采购需求中的设施设备耗材配置要求，配置正常开展保洁、保安、维修保养、绿化养护、等服务项目所必备的器材、设备和耗材，未按要求配置，每项扣1分。</w:t>
      </w:r>
    </w:p>
    <w:p>
      <w:pPr>
        <w:widowControl w:val="0"/>
        <w:wordWrap/>
        <w:adjustRightInd w:val="0"/>
        <w:spacing w:afterAutospacing="0" w:line="440" w:lineRule="exact"/>
        <w:ind w:left="0" w:leftChars="0" w:right="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、采购人制定的物业服务相关的其他规章制度或发布的通知要求，中标单位未执行或执行落实不到位的，每次扣1分。</w:t>
      </w:r>
    </w:p>
    <w:p>
      <w:pPr>
        <w:pStyle w:val="5"/>
        <w:wordWrap/>
        <w:adjustRightInd w:val="0"/>
        <w:spacing w:line="440" w:lineRule="exact"/>
        <w:ind w:left="0" w:leftChars="0" w:right="0" w:firstLine="420" w:firstLineChars="200"/>
        <w:jc w:val="both"/>
        <w:textAlignment w:val="auto"/>
        <w:outlineLvl w:val="9"/>
        <w:rPr>
          <w:rFonts w:hint="eastAsia"/>
          <w:color w:val="auto"/>
          <w:highlight w:val="none"/>
          <w:lang w:eastAsia="zh-CN"/>
        </w:rPr>
      </w:pPr>
      <w:r>
        <w:rPr>
          <w:rFonts w:hint="eastAsia"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kern w:val="2"/>
          <w:sz w:val="21"/>
          <w:szCs w:val="21"/>
          <w:highlight w:val="none"/>
          <w:lang w:val="en-US" w:eastAsia="zh-CN" w:bidi="ar-SA"/>
        </w:rPr>
        <w:t>遇到突发情况，中标单位应及时响应并采取措施处置，保障人力物力及服务质量。如因人员缺岗或无法调配、物资采购不到位等原因导致服务暂停或服务质量明显下降，每次扣</w:t>
      </w:r>
      <w:r>
        <w:rPr>
          <w:rFonts w:hint="eastAsia" w:hAnsi="宋体" w:cs="宋体"/>
          <w:color w:val="auto"/>
          <w:kern w:val="2"/>
          <w:sz w:val="21"/>
          <w:szCs w:val="21"/>
          <w:highlight w:val="none"/>
          <w:lang w:val="en-US" w:eastAsia="zh-CN" w:bidi="ar-SA"/>
        </w:rPr>
        <w:t>2</w:t>
      </w:r>
      <w:r>
        <w:rPr>
          <w:rFonts w:hint="eastAsia" w:ascii="宋体" w:hAnsi="宋体" w:eastAsia="宋体" w:cs="宋体"/>
          <w:color w:val="auto"/>
          <w:kern w:val="2"/>
          <w:sz w:val="21"/>
          <w:szCs w:val="21"/>
          <w:highlight w:val="none"/>
          <w:lang w:val="en-US" w:eastAsia="zh-CN" w:bidi="ar-SA"/>
        </w:rPr>
        <w:t>分，并扣除相应服务天数的服务费。</w:t>
      </w:r>
    </w:p>
    <w:p>
      <w:pPr>
        <w:numPr>
          <w:numId w:val="0"/>
        </w:numPr>
        <w:wordWrap/>
        <w:spacing w:line="440" w:lineRule="exact"/>
        <w:textAlignment w:val="auto"/>
        <w:rPr>
          <w:rFonts w:hint="eastAsia" w:ascii="宋体" w:hAnsi="宋体" w:cs="宋体"/>
          <w:b/>
          <w:bCs/>
          <w:color w:val="auto"/>
          <w:sz w:val="24"/>
          <w:highlight w:val="none"/>
          <w:lang w:eastAsia="zh-CN"/>
        </w:rPr>
      </w:pPr>
      <w:r>
        <w:rPr>
          <w:rFonts w:hint="eastAsia" w:ascii="宋体" w:hAnsi="宋体" w:cs="宋体"/>
          <w:b/>
          <w:bCs/>
          <w:color w:val="auto"/>
          <w:sz w:val="24"/>
          <w:highlight w:val="none"/>
          <w:lang w:eastAsia="zh-CN"/>
        </w:rPr>
        <w:t>七、</w:t>
      </w:r>
      <w:r>
        <w:rPr>
          <w:rFonts w:hint="eastAsia" w:ascii="宋体" w:hAnsi="宋体" w:eastAsia="宋体" w:cs="宋体"/>
          <w:b/>
          <w:bCs/>
          <w:color w:val="auto"/>
          <w:sz w:val="24"/>
          <w:highlight w:val="none"/>
        </w:rPr>
        <w:t>合同执行约束</w:t>
      </w:r>
      <w:r>
        <w:rPr>
          <w:rFonts w:hint="eastAsia" w:ascii="宋体" w:hAnsi="宋体" w:cs="宋体"/>
          <w:b/>
          <w:bCs/>
          <w:color w:val="auto"/>
          <w:sz w:val="24"/>
          <w:highlight w:val="none"/>
          <w:lang w:eastAsia="zh-CN"/>
        </w:rPr>
        <w:t>：</w:t>
      </w:r>
    </w:p>
    <w:p>
      <w:pPr>
        <w:widowControl w:val="0"/>
        <w:numPr>
          <w:numId w:val="0"/>
        </w:numPr>
        <w:wordWrap/>
        <w:adjustRightInd w:val="0"/>
        <w:snapToGrid w:val="0"/>
        <w:spacing w:afterAutospacing="0" w:line="440" w:lineRule="exact"/>
        <w:ind w:left="0" w:leftChars="0" w:right="0" w:firstLine="560" w:firstLineChars="200"/>
        <w:jc w:val="both"/>
        <w:textAlignment w:val="auto"/>
        <w:outlineLvl w:val="9"/>
        <w:rPr>
          <w:rFonts w:hint="eastAsia" w:ascii="宋体" w:hAnsi="宋体" w:eastAsia="宋体" w:cs="宋体"/>
          <w:bCs/>
          <w:color w:val="auto"/>
          <w:sz w:val="21"/>
          <w:szCs w:val="21"/>
          <w:highlight w:val="none"/>
          <w:lang w:val="en-US" w:eastAsia="zh-CN"/>
        </w:rPr>
      </w:pPr>
      <w:r>
        <w:rPr>
          <w:rFonts w:hint="default" w:ascii="宋体" w:hAnsi="宋体" w:cs="宋体"/>
          <w:bCs/>
          <w:color w:val="auto"/>
          <w:sz w:val="21"/>
          <w:szCs w:val="21"/>
          <w:highlight w:val="none"/>
          <w:lang w:eastAsia="zh-CN"/>
        </w:rPr>
        <w:t>1、</w:t>
      </w:r>
      <w:r>
        <w:rPr>
          <w:rFonts w:hint="eastAsia" w:ascii="宋体" w:hAnsi="宋体" w:eastAsia="宋体" w:cs="宋体"/>
          <w:bCs/>
          <w:color w:val="auto"/>
          <w:sz w:val="21"/>
          <w:szCs w:val="21"/>
          <w:highlight w:val="none"/>
          <w:lang w:val="en-US" w:eastAsia="zh-CN"/>
        </w:rPr>
        <w:t>中标单位作为劳动用工的主体，负责劳动用工的所有事宜，劳动用工的所有责任和风险（如劳资纠纷等）均由中标单位负责。中标单位派驻现场的所有员工必须与中标单位签订劳动合同，并为员工购买社会保险，所有员工仅与中标单位建立劳动合同关系，且所有人员使用须符合《劳动合同法》的有关规定。中标单位派驻人员进场服务前，必须向采购人提供所有派驻人员的劳动合同及社保证明等证明材料，否则自动解除合同。</w:t>
      </w:r>
    </w:p>
    <w:p>
      <w:pPr>
        <w:widowControl w:val="0"/>
        <w:numPr>
          <w:numId w:val="0"/>
        </w:numPr>
        <w:wordWrap/>
        <w:adjustRightInd w:val="0"/>
        <w:snapToGrid w:val="0"/>
        <w:spacing w:afterAutospacing="0" w:line="440" w:lineRule="exact"/>
        <w:ind w:left="0" w:leftChars="0" w:right="0" w:firstLine="560" w:firstLineChars="200"/>
        <w:jc w:val="both"/>
        <w:textAlignment w:val="auto"/>
        <w:outlineLvl w:val="9"/>
        <w:rPr>
          <w:rFonts w:hint="eastAsia" w:ascii="宋体" w:hAnsi="宋体" w:eastAsia="宋体" w:cs="宋体"/>
          <w:bCs/>
          <w:color w:val="auto"/>
          <w:sz w:val="21"/>
          <w:szCs w:val="21"/>
          <w:highlight w:val="none"/>
          <w:lang w:val="en-US" w:eastAsia="zh-CN"/>
        </w:rPr>
      </w:pPr>
      <w:r>
        <w:rPr>
          <w:rFonts w:hint="default" w:ascii="宋体" w:hAnsi="宋体" w:cs="宋体"/>
          <w:bCs/>
          <w:color w:val="auto"/>
          <w:sz w:val="21"/>
          <w:szCs w:val="21"/>
          <w:highlight w:val="none"/>
          <w:lang w:eastAsia="zh-CN"/>
        </w:rPr>
        <w:t>2、</w:t>
      </w:r>
      <w:r>
        <w:rPr>
          <w:rFonts w:hint="eastAsia" w:ascii="宋体" w:hAnsi="宋体" w:eastAsia="宋体" w:cs="宋体"/>
          <w:bCs/>
          <w:color w:val="auto"/>
          <w:sz w:val="21"/>
          <w:szCs w:val="21"/>
          <w:highlight w:val="none"/>
          <w:lang w:val="en-US" w:eastAsia="zh-CN"/>
        </w:rPr>
        <w:t>合同签订后，</w:t>
      </w:r>
      <w:r>
        <w:rPr>
          <w:rFonts w:hint="eastAsia" w:ascii="宋体" w:hAnsi="宋体" w:cs="宋体"/>
          <w:bCs/>
          <w:color w:val="auto"/>
          <w:sz w:val="21"/>
          <w:szCs w:val="21"/>
          <w:highlight w:val="none"/>
          <w:lang w:val="en-US" w:eastAsia="zh-CN"/>
        </w:rPr>
        <w:t>中标单位可以根据自身资质情况决定是否</w:t>
      </w:r>
      <w:r>
        <w:rPr>
          <w:rFonts w:hint="eastAsia"/>
          <w:color w:val="auto"/>
          <w:highlight w:val="none"/>
          <w:lang w:eastAsia="zh-CN"/>
        </w:rPr>
        <w:t>将</w:t>
      </w:r>
      <w:r>
        <w:rPr>
          <w:rFonts w:hint="eastAsia" w:ascii="宋体" w:hAnsi="宋体" w:cs="宋体"/>
          <w:bCs/>
          <w:color w:val="auto"/>
          <w:sz w:val="21"/>
          <w:szCs w:val="21"/>
          <w:highlight w:val="none"/>
          <w:lang w:val="en-US" w:eastAsia="zh-CN"/>
        </w:rPr>
        <w:t>消防系统</w:t>
      </w:r>
      <w:r>
        <w:rPr>
          <w:rFonts w:hint="eastAsia" w:ascii="宋体" w:hAnsi="宋体" w:eastAsia="宋体" w:cs="宋体"/>
          <w:bCs/>
          <w:color w:val="auto"/>
          <w:sz w:val="21"/>
          <w:szCs w:val="21"/>
          <w:highlight w:val="none"/>
          <w:lang w:val="en-US" w:eastAsia="zh-CN"/>
        </w:rPr>
        <w:t>、空调</w:t>
      </w:r>
      <w:r>
        <w:rPr>
          <w:rFonts w:hint="eastAsia" w:ascii="宋体" w:hAnsi="宋体" w:cs="宋体"/>
          <w:bCs/>
          <w:color w:val="auto"/>
          <w:sz w:val="21"/>
          <w:szCs w:val="21"/>
          <w:highlight w:val="none"/>
          <w:lang w:val="en-US" w:eastAsia="zh-CN"/>
        </w:rPr>
        <w:t>设备及系统</w:t>
      </w:r>
      <w:r>
        <w:rPr>
          <w:rFonts w:hint="eastAsia" w:ascii="宋体" w:hAnsi="宋体" w:eastAsia="宋体" w:cs="宋体"/>
          <w:bCs/>
          <w:color w:val="auto"/>
          <w:sz w:val="21"/>
          <w:szCs w:val="21"/>
          <w:highlight w:val="none"/>
          <w:lang w:val="en-US" w:eastAsia="zh-CN"/>
        </w:rPr>
        <w:t>、电梯</w:t>
      </w:r>
      <w:r>
        <w:rPr>
          <w:rFonts w:hint="eastAsia" w:ascii="宋体" w:hAnsi="宋体" w:cs="宋体"/>
          <w:bCs/>
          <w:color w:val="auto"/>
          <w:sz w:val="21"/>
          <w:szCs w:val="21"/>
          <w:highlight w:val="none"/>
          <w:lang w:val="en-US" w:eastAsia="zh-CN"/>
        </w:rPr>
        <w:t>检定</w:t>
      </w:r>
      <w:r>
        <w:rPr>
          <w:rFonts w:hint="eastAsia" w:ascii="宋体" w:hAnsi="宋体" w:eastAsia="宋体" w:cs="宋体"/>
          <w:bCs/>
          <w:color w:val="auto"/>
          <w:sz w:val="21"/>
          <w:szCs w:val="21"/>
          <w:highlight w:val="none"/>
          <w:lang w:val="en-US" w:eastAsia="zh-CN"/>
        </w:rPr>
        <w:t>维保服务</w:t>
      </w:r>
      <w:r>
        <w:rPr>
          <w:rFonts w:hint="eastAsia"/>
          <w:color w:val="auto"/>
          <w:highlight w:val="none"/>
          <w:lang w:eastAsia="zh-CN"/>
        </w:rPr>
        <w:t>分包，若选择分包履行合同的必须与国家规定的具备相应资质的分包单位签订服务分包协议，提供分包协议复印件，并应当在进场服务一个月内向采购人提供相关的服务分包协议，</w:t>
      </w:r>
      <w:r>
        <w:rPr>
          <w:rFonts w:hint="eastAsia" w:ascii="宋体" w:hAnsi="宋体" w:eastAsia="宋体" w:cs="宋体"/>
          <w:bCs/>
          <w:color w:val="auto"/>
          <w:sz w:val="21"/>
          <w:szCs w:val="21"/>
          <w:highlight w:val="none"/>
          <w:lang w:val="en-US" w:eastAsia="zh-CN"/>
        </w:rPr>
        <w:t>否则自动解除合同。</w:t>
      </w:r>
    </w:p>
    <w:p>
      <w:pPr>
        <w:widowControl w:val="0"/>
        <w:numPr>
          <w:numId w:val="0"/>
        </w:numPr>
        <w:wordWrap/>
        <w:adjustRightInd w:val="0"/>
        <w:snapToGrid w:val="0"/>
        <w:spacing w:afterAutospacing="0" w:line="440" w:lineRule="exact"/>
        <w:ind w:left="0" w:leftChars="0" w:right="0" w:firstLine="560" w:firstLineChars="200"/>
        <w:jc w:val="both"/>
        <w:textAlignment w:val="auto"/>
        <w:outlineLvl w:val="9"/>
        <w:rPr>
          <w:rFonts w:hint="eastAsia" w:ascii="宋体" w:hAnsi="宋体" w:eastAsia="宋体" w:cs="宋体"/>
          <w:bCs/>
          <w:color w:val="auto"/>
          <w:sz w:val="21"/>
          <w:szCs w:val="21"/>
          <w:highlight w:val="none"/>
          <w:lang w:val="en-US" w:eastAsia="zh-CN"/>
        </w:rPr>
      </w:pPr>
      <w:r>
        <w:rPr>
          <w:rFonts w:hint="default" w:ascii="宋体" w:hAnsi="宋体" w:cs="宋体"/>
          <w:bCs/>
          <w:color w:val="auto"/>
          <w:sz w:val="21"/>
          <w:szCs w:val="21"/>
          <w:highlight w:val="none"/>
          <w:lang w:eastAsia="zh-CN"/>
        </w:rPr>
        <w:t>3、</w:t>
      </w:r>
      <w:r>
        <w:rPr>
          <w:rFonts w:hint="eastAsia" w:ascii="宋体" w:hAnsi="宋体" w:eastAsia="宋体" w:cs="宋体"/>
          <w:bCs/>
          <w:color w:val="auto"/>
          <w:sz w:val="21"/>
          <w:szCs w:val="21"/>
          <w:highlight w:val="none"/>
          <w:lang w:val="en-US" w:eastAsia="zh-CN"/>
        </w:rPr>
        <w:t>中标单位所有的工作除应按中标单位的内部流程实施外还应接受采购单位或第三方的检查。</w:t>
      </w:r>
    </w:p>
    <w:p>
      <w:pPr>
        <w:widowControl w:val="0"/>
        <w:numPr>
          <w:numId w:val="0"/>
        </w:numPr>
        <w:wordWrap/>
        <w:spacing w:afterAutospacing="0" w:line="440" w:lineRule="exact"/>
        <w:ind w:right="0"/>
        <w:textAlignment w:val="auto"/>
        <w:rPr>
          <w:rFonts w:hint="eastAsia" w:ascii="宋体" w:hAnsi="宋体" w:eastAsia="宋体" w:cs="宋体"/>
          <w:color w:val="auto"/>
          <w:sz w:val="24"/>
          <w:szCs w:val="24"/>
          <w:highlight w:val="none"/>
        </w:rPr>
      </w:pPr>
      <w:r>
        <w:rPr>
          <w:rFonts w:hint="eastAsia" w:ascii="宋体" w:hAnsi="宋体" w:cs="宋体"/>
          <w:b/>
          <w:bCs/>
          <w:color w:val="auto"/>
          <w:sz w:val="24"/>
          <w:szCs w:val="24"/>
          <w:highlight w:val="none"/>
          <w:lang w:eastAsia="zh-CN"/>
        </w:rPr>
        <w:t>八、</w:t>
      </w:r>
      <w:r>
        <w:rPr>
          <w:rFonts w:hint="eastAsia" w:ascii="宋体" w:hAnsi="宋体" w:eastAsia="宋体" w:cs="宋体"/>
          <w:b/>
          <w:bCs/>
          <w:color w:val="auto"/>
          <w:sz w:val="24"/>
          <w:szCs w:val="24"/>
          <w:highlight w:val="none"/>
        </w:rPr>
        <w:t>服务期限：</w:t>
      </w:r>
    </w:p>
    <w:p>
      <w:pPr>
        <w:pStyle w:val="5"/>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本项目服务期为自合同签订之日起</w:t>
      </w:r>
      <w:r>
        <w:rPr>
          <w:rFonts w:hint="eastAsia" w:ascii="Times New Roman" w:cs="Times New Roman"/>
          <w:color w:val="auto"/>
          <w:kern w:val="2"/>
          <w:sz w:val="21"/>
          <w:szCs w:val="24"/>
          <w:highlight w:val="none"/>
          <w:lang w:val="en-US" w:eastAsia="zh-CN" w:bidi="ar-SA"/>
        </w:rPr>
        <w:t>12</w:t>
      </w:r>
      <w:r>
        <w:rPr>
          <w:rFonts w:hint="eastAsia" w:ascii="Times New Roman" w:hAnsi="Times New Roman" w:eastAsia="宋体" w:cs="Times New Roman"/>
          <w:color w:val="auto"/>
          <w:kern w:val="2"/>
          <w:sz w:val="21"/>
          <w:szCs w:val="24"/>
          <w:highlight w:val="none"/>
          <w:lang w:val="en-US" w:eastAsia="zh-CN" w:bidi="ar-SA"/>
        </w:rPr>
        <w:t>个月。合同期内，如果本地区最低工资上调，涉及到工资差额、固定岗位工资差额、假日工资差额部份由中标单位承担。合同期满，中标单位应根据采购人要求延续提供1个月的服务，费用标准按原合同规定执行。</w:t>
      </w:r>
    </w:p>
    <w:p>
      <w:pPr>
        <w:numPr>
          <w:ilvl w:val="0"/>
          <w:numId w:val="4"/>
        </w:numPr>
        <w:wordWrap/>
        <w:spacing w:line="440" w:lineRule="exact"/>
        <w:ind w:left="0" w:leftChars="0" w:firstLine="0" w:firstLineChars="0"/>
        <w:textAlignment w:val="auto"/>
        <w:rPr>
          <w:rFonts w:hint="eastAsia" w:ascii="宋体" w:hAnsi="宋体" w:cs="宋体"/>
          <w:b/>
          <w:bCs/>
          <w:color w:val="auto"/>
          <w:sz w:val="24"/>
          <w:highlight w:val="none"/>
          <w:lang w:eastAsia="zh-CN"/>
        </w:rPr>
      </w:pPr>
      <w:r>
        <w:rPr>
          <w:rFonts w:hint="eastAsia" w:ascii="宋体" w:hAnsi="宋体" w:cs="宋体"/>
          <w:b/>
          <w:bCs/>
          <w:color w:val="auto"/>
          <w:sz w:val="24"/>
          <w:highlight w:val="none"/>
          <w:lang w:eastAsia="zh-CN"/>
        </w:rPr>
        <w:t>费用支付：</w:t>
      </w:r>
    </w:p>
    <w:p>
      <w:pPr>
        <w:widowControl w:val="0"/>
        <w:numPr>
          <w:numId w:val="0"/>
        </w:numPr>
        <w:wordWrap/>
        <w:adjustRightInd w:val="0"/>
        <w:snapToGrid w:val="0"/>
        <w:spacing w:afterAutospacing="0" w:line="440" w:lineRule="exact"/>
        <w:ind w:right="0" w:firstLine="420" w:firstLineChars="20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（1）采购人应在合同签订后</w:t>
      </w:r>
      <w:r>
        <w:rPr>
          <w:rFonts w:hint="eastAsia" w:ascii="宋体" w:hAnsi="宋体" w:cs="宋体"/>
          <w:bCs/>
          <w:color w:val="auto"/>
          <w:sz w:val="21"/>
          <w:szCs w:val="21"/>
          <w:highlight w:val="none"/>
          <w:lang w:val="en-US" w:eastAsia="zh-CN"/>
        </w:rPr>
        <w:t>7</w:t>
      </w:r>
      <w:r>
        <w:rPr>
          <w:rFonts w:hint="eastAsia" w:ascii="宋体" w:hAnsi="宋体" w:eastAsia="宋体" w:cs="宋体"/>
          <w:bCs/>
          <w:color w:val="auto"/>
          <w:sz w:val="21"/>
          <w:szCs w:val="21"/>
          <w:highlight w:val="none"/>
          <w:lang w:val="en-US" w:eastAsia="zh-CN"/>
        </w:rPr>
        <w:t>个工作日内向中标人支付合同总价20%的预付款。采购人根据中标单位提供的物业服务质量考核结果分为四期向中标单位支付合同款的剩余款项，</w:t>
      </w:r>
      <w:r>
        <w:rPr>
          <w:rFonts w:hint="eastAsia" w:ascii="宋体" w:hAnsi="宋体" w:cs="宋体"/>
          <w:bCs/>
          <w:color w:val="auto"/>
          <w:sz w:val="21"/>
          <w:szCs w:val="21"/>
          <w:highlight w:val="none"/>
          <w:lang w:val="en-US" w:eastAsia="zh-CN"/>
        </w:rPr>
        <w:t>每期（每三个月）</w:t>
      </w:r>
      <w:r>
        <w:rPr>
          <w:rFonts w:hint="eastAsia" w:ascii="宋体" w:hAnsi="宋体" w:eastAsia="宋体" w:cs="宋体"/>
          <w:bCs/>
          <w:color w:val="auto"/>
          <w:sz w:val="21"/>
          <w:szCs w:val="21"/>
          <w:highlight w:val="none"/>
          <w:lang w:val="en-US" w:eastAsia="zh-CN"/>
        </w:rPr>
        <w:t>支付合同总价的20%，并且按考核结果于次月</w:t>
      </w:r>
      <w:r>
        <w:rPr>
          <w:rFonts w:hint="eastAsia" w:ascii="宋体" w:hAnsi="宋体" w:cs="宋体"/>
          <w:bCs/>
          <w:color w:val="auto"/>
          <w:sz w:val="21"/>
          <w:szCs w:val="21"/>
          <w:highlight w:val="none"/>
          <w:lang w:val="en-US" w:eastAsia="zh-CN"/>
        </w:rPr>
        <w:t>前</w:t>
      </w:r>
      <w:r>
        <w:rPr>
          <w:rFonts w:hint="eastAsia" w:ascii="宋体" w:hAnsi="宋体" w:eastAsia="宋体" w:cs="宋体"/>
          <w:bCs/>
          <w:color w:val="auto"/>
          <w:sz w:val="21"/>
          <w:szCs w:val="21"/>
          <w:highlight w:val="none"/>
          <w:lang w:val="en-US" w:eastAsia="zh-CN"/>
        </w:rPr>
        <w:t>支付前一</w:t>
      </w:r>
      <w:r>
        <w:rPr>
          <w:rFonts w:hint="eastAsia" w:ascii="宋体" w:hAnsi="宋体" w:cs="宋体"/>
          <w:bCs/>
          <w:color w:val="auto"/>
          <w:sz w:val="21"/>
          <w:szCs w:val="21"/>
          <w:highlight w:val="none"/>
          <w:lang w:val="en-US" w:eastAsia="zh-CN"/>
        </w:rPr>
        <w:t>期</w:t>
      </w:r>
      <w:r>
        <w:rPr>
          <w:rFonts w:hint="eastAsia" w:ascii="宋体" w:hAnsi="宋体" w:eastAsia="宋体" w:cs="宋体"/>
          <w:bCs/>
          <w:color w:val="auto"/>
          <w:sz w:val="21"/>
          <w:szCs w:val="21"/>
          <w:highlight w:val="none"/>
          <w:lang w:val="en-US" w:eastAsia="zh-CN"/>
        </w:rPr>
        <w:t>服务费用。</w:t>
      </w:r>
    </w:p>
    <w:p>
      <w:pPr>
        <w:widowControl w:val="0"/>
        <w:numPr>
          <w:numId w:val="0"/>
        </w:numPr>
        <w:wordWrap/>
        <w:adjustRightInd w:val="0"/>
        <w:snapToGrid w:val="0"/>
        <w:spacing w:afterAutospacing="0" w:line="440" w:lineRule="exact"/>
        <w:ind w:right="0" w:firstLine="420" w:firstLineChars="20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w:t>
      </w:r>
      <w:r>
        <w:rPr>
          <w:rFonts w:hint="eastAsia" w:ascii="宋体" w:hAnsi="宋体" w:cs="宋体"/>
          <w:bCs/>
          <w:color w:val="auto"/>
          <w:sz w:val="21"/>
          <w:szCs w:val="21"/>
          <w:highlight w:val="none"/>
          <w:lang w:val="en-US" w:eastAsia="zh-CN"/>
        </w:rPr>
        <w:t>2</w:t>
      </w:r>
      <w:r>
        <w:rPr>
          <w:rFonts w:hint="eastAsia" w:ascii="宋体" w:hAnsi="宋体" w:eastAsia="宋体" w:cs="宋体"/>
          <w:bCs/>
          <w:color w:val="auto"/>
          <w:sz w:val="21"/>
          <w:szCs w:val="21"/>
          <w:highlight w:val="none"/>
          <w:lang w:val="en-US" w:eastAsia="zh-CN"/>
        </w:rPr>
        <w:t>）中标单位因合同违约、工作失误或根据考核结果造成的扣款，采购人在支付当季服务费时在应支付的服务费中相应扣除。</w:t>
      </w:r>
    </w:p>
    <w:p>
      <w:pPr>
        <w:spacing w:line="360" w:lineRule="auto"/>
        <w:ind w:firstLine="181" w:firstLineChars="50"/>
        <w:rPr>
          <w:rFonts w:ascii="宋体" w:hAnsi="宋体" w:cs="宋体"/>
          <w:b/>
          <w:color w:val="auto"/>
          <w:sz w:val="36"/>
          <w:szCs w:val="36"/>
          <w:highlight w:val="none"/>
        </w:rPr>
      </w:pPr>
    </w:p>
    <w:p>
      <w:pPr>
        <w:spacing w:line="360" w:lineRule="auto"/>
        <w:rPr>
          <w:rFonts w:ascii="宋体" w:hAnsi="宋体" w:cs="宋体"/>
          <w:color w:val="auto"/>
          <w:sz w:val="24"/>
          <w:highlight w:val="none"/>
        </w:rPr>
      </w:pPr>
    </w:p>
    <w:p>
      <w:pPr>
        <w:widowControl/>
        <w:ind w:firstLine="720" w:firstLineChars="300"/>
        <w:jc w:val="left"/>
        <w:rPr>
          <w:rFonts w:ascii="宋体" w:hAnsi="宋体" w:cs="宋体"/>
          <w:bCs/>
          <w:color w:val="auto"/>
          <w:sz w:val="24"/>
          <w:highlight w:val="none"/>
        </w:rPr>
      </w:pPr>
    </w:p>
    <w:p>
      <w:pPr>
        <w:rPr>
          <w:rFonts w:ascii="宋体" w:hAnsi="宋体" w:cs="宋体"/>
          <w:snapToGrid w:val="0"/>
          <w:color w:val="auto"/>
          <w:kern w:val="0"/>
          <w:sz w:val="24"/>
          <w:highlight w:val="none"/>
        </w:rPr>
      </w:pP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24"/>
          <w:highlight w:val="none"/>
        </w:rPr>
        <w:br w:type="page"/>
      </w:r>
      <w:r>
        <w:rPr>
          <w:rFonts w:hint="eastAsia" w:ascii="宋体" w:hAnsi="宋体" w:cs="宋体"/>
          <w:b/>
          <w:color w:val="auto"/>
          <w:sz w:val="36"/>
          <w:szCs w:val="36"/>
          <w:highlight w:val="none"/>
        </w:rPr>
        <w:t xml:space="preserve">第四部分   </w:t>
      </w:r>
      <w:bookmarkStart w:id="28" w:name="_Toc184313270"/>
      <w:bookmarkEnd w:id="28"/>
      <w:bookmarkStart w:id="29" w:name="_Toc184314468"/>
      <w:bookmarkEnd w:id="29"/>
      <w:bookmarkStart w:id="30" w:name="_Toc184314466"/>
      <w:bookmarkEnd w:id="30"/>
      <w:bookmarkStart w:id="31" w:name="_Toc184310303"/>
      <w:bookmarkEnd w:id="31"/>
      <w:bookmarkStart w:id="32" w:name="_Toc184308058"/>
      <w:bookmarkEnd w:id="32"/>
      <w:bookmarkStart w:id="33" w:name="_Toc184308056"/>
      <w:bookmarkEnd w:id="33"/>
      <w:bookmarkStart w:id="34" w:name="_Toc184310322"/>
      <w:bookmarkEnd w:id="34"/>
      <w:bookmarkStart w:id="35" w:name="_Toc184310341"/>
      <w:bookmarkEnd w:id="35"/>
      <w:bookmarkStart w:id="36" w:name="_Toc184313304"/>
      <w:bookmarkEnd w:id="36"/>
      <w:bookmarkStart w:id="37" w:name="_Toc184312095"/>
      <w:bookmarkEnd w:id="37"/>
      <w:bookmarkStart w:id="38" w:name="_Toc184310275"/>
      <w:bookmarkEnd w:id="38"/>
      <w:bookmarkStart w:id="39" w:name="_Toc184312127"/>
      <w:bookmarkEnd w:id="39"/>
      <w:bookmarkStart w:id="40" w:name="_Toc184314419"/>
      <w:bookmarkEnd w:id="40"/>
      <w:bookmarkStart w:id="41" w:name="_Toc184314440"/>
      <w:bookmarkEnd w:id="41"/>
      <w:bookmarkStart w:id="42" w:name="_Toc184314438"/>
      <w:bookmarkEnd w:id="42"/>
      <w:bookmarkStart w:id="43" w:name="_Toc184312137"/>
      <w:bookmarkEnd w:id="43"/>
      <w:bookmarkStart w:id="44" w:name="_Toc184312113"/>
      <w:bookmarkEnd w:id="44"/>
      <w:bookmarkStart w:id="45" w:name="_Toc184314453"/>
      <w:bookmarkEnd w:id="45"/>
      <w:bookmarkStart w:id="46" w:name="_Toc184310308"/>
      <w:bookmarkEnd w:id="46"/>
      <w:bookmarkStart w:id="47" w:name="_Toc184313298"/>
      <w:bookmarkEnd w:id="47"/>
      <w:bookmarkStart w:id="48" w:name="_Toc184312098"/>
      <w:bookmarkEnd w:id="48"/>
      <w:bookmarkStart w:id="49" w:name="_Toc184312123"/>
      <w:bookmarkEnd w:id="49"/>
      <w:bookmarkStart w:id="50" w:name="_Toc184313242"/>
      <w:bookmarkEnd w:id="50"/>
      <w:bookmarkStart w:id="51" w:name="_Toc184312109"/>
      <w:bookmarkEnd w:id="51"/>
      <w:bookmarkStart w:id="52" w:name="_Toc184312116"/>
      <w:bookmarkEnd w:id="52"/>
      <w:bookmarkStart w:id="53" w:name="_Toc184308084"/>
      <w:bookmarkEnd w:id="53"/>
      <w:bookmarkStart w:id="54" w:name="_Toc184308040"/>
      <w:bookmarkEnd w:id="54"/>
      <w:bookmarkStart w:id="55" w:name="_Toc184310325"/>
      <w:bookmarkEnd w:id="55"/>
      <w:bookmarkStart w:id="56" w:name="_Toc184310337"/>
      <w:bookmarkEnd w:id="56"/>
      <w:bookmarkStart w:id="57" w:name="_Toc184310317"/>
      <w:bookmarkEnd w:id="57"/>
      <w:bookmarkStart w:id="58" w:name="_Toc184313288"/>
      <w:bookmarkEnd w:id="58"/>
      <w:bookmarkStart w:id="59" w:name="_Toc184308088"/>
      <w:bookmarkEnd w:id="59"/>
      <w:bookmarkStart w:id="60" w:name="_Toc184313287"/>
      <w:bookmarkEnd w:id="60"/>
      <w:bookmarkStart w:id="61" w:name="_Toc184314470"/>
      <w:bookmarkEnd w:id="61"/>
      <w:bookmarkStart w:id="62" w:name="_Toc184308102"/>
      <w:bookmarkEnd w:id="62"/>
      <w:bookmarkStart w:id="63" w:name="_Toc184313303"/>
      <w:bookmarkEnd w:id="63"/>
      <w:bookmarkStart w:id="64" w:name="_Toc184308055"/>
      <w:bookmarkEnd w:id="64"/>
      <w:bookmarkStart w:id="65" w:name="_Toc184312068"/>
      <w:bookmarkEnd w:id="65"/>
      <w:bookmarkStart w:id="66" w:name="_Toc184310286"/>
      <w:bookmarkEnd w:id="66"/>
      <w:bookmarkStart w:id="67" w:name="_Toc184312087"/>
      <w:bookmarkEnd w:id="67"/>
      <w:bookmarkStart w:id="68" w:name="_Toc184314477"/>
      <w:bookmarkEnd w:id="68"/>
      <w:bookmarkStart w:id="69" w:name="_Toc184313281"/>
      <w:bookmarkEnd w:id="69"/>
      <w:bookmarkStart w:id="70" w:name="_Toc184313248"/>
      <w:bookmarkEnd w:id="70"/>
      <w:bookmarkStart w:id="71" w:name="_Toc184308043"/>
      <w:bookmarkEnd w:id="71"/>
      <w:bookmarkStart w:id="72" w:name="_Toc184312072"/>
      <w:bookmarkEnd w:id="72"/>
      <w:bookmarkStart w:id="73" w:name="_Toc184314465"/>
      <w:bookmarkEnd w:id="73"/>
      <w:bookmarkStart w:id="74" w:name="_Toc184313241"/>
      <w:bookmarkEnd w:id="74"/>
      <w:bookmarkStart w:id="75" w:name="_Toc184308048"/>
      <w:bookmarkEnd w:id="75"/>
      <w:bookmarkStart w:id="76" w:name="_Toc184314439"/>
      <w:bookmarkEnd w:id="76"/>
      <w:bookmarkStart w:id="77" w:name="_Toc184310299"/>
      <w:bookmarkEnd w:id="77"/>
      <w:bookmarkStart w:id="78" w:name="_Toc184314457"/>
      <w:bookmarkEnd w:id="78"/>
      <w:bookmarkStart w:id="79" w:name="_Toc184312073"/>
      <w:bookmarkEnd w:id="79"/>
      <w:bookmarkStart w:id="80" w:name="_Toc184313266"/>
      <w:bookmarkEnd w:id="80"/>
      <w:bookmarkStart w:id="81" w:name="_Toc184312074"/>
      <w:bookmarkEnd w:id="81"/>
      <w:bookmarkStart w:id="82" w:name="_Toc184312102"/>
      <w:bookmarkEnd w:id="82"/>
      <w:bookmarkStart w:id="83" w:name="_Toc184313238"/>
      <w:bookmarkEnd w:id="83"/>
      <w:bookmarkStart w:id="84" w:name="_Toc184312079"/>
      <w:bookmarkEnd w:id="84"/>
      <w:bookmarkStart w:id="85" w:name="_Toc184313274"/>
      <w:bookmarkEnd w:id="85"/>
      <w:bookmarkStart w:id="86" w:name="_Toc184313265"/>
      <w:bookmarkEnd w:id="86"/>
      <w:bookmarkStart w:id="87" w:name="_Toc184314479"/>
      <w:bookmarkEnd w:id="87"/>
      <w:bookmarkStart w:id="88" w:name="_Toc184308106"/>
      <w:bookmarkEnd w:id="88"/>
      <w:bookmarkStart w:id="89" w:name="_Toc184308091"/>
      <w:bookmarkEnd w:id="89"/>
      <w:bookmarkStart w:id="90" w:name="_Toc184313264"/>
      <w:bookmarkEnd w:id="90"/>
      <w:bookmarkStart w:id="91" w:name="_Toc184313262"/>
      <w:bookmarkEnd w:id="91"/>
      <w:bookmarkStart w:id="92" w:name="_Toc184310318"/>
      <w:bookmarkEnd w:id="92"/>
      <w:bookmarkStart w:id="93" w:name="_Toc184313294"/>
      <w:bookmarkEnd w:id="93"/>
      <w:bookmarkStart w:id="94" w:name="_Toc184308096"/>
      <w:bookmarkEnd w:id="94"/>
      <w:bookmarkStart w:id="95" w:name="_Toc184313259"/>
      <w:bookmarkEnd w:id="95"/>
      <w:bookmarkStart w:id="96" w:name="_Toc184314417"/>
      <w:bookmarkEnd w:id="96"/>
      <w:bookmarkStart w:id="97" w:name="_Toc184314462"/>
      <w:bookmarkEnd w:id="97"/>
      <w:bookmarkStart w:id="98" w:name="_Toc184313301"/>
      <w:bookmarkEnd w:id="98"/>
      <w:bookmarkStart w:id="99" w:name="_Toc184312106"/>
      <w:bookmarkEnd w:id="99"/>
      <w:bookmarkStart w:id="100" w:name="_Toc184310297"/>
      <w:bookmarkEnd w:id="100"/>
      <w:bookmarkStart w:id="101" w:name="_Toc184314482"/>
      <w:bookmarkEnd w:id="101"/>
      <w:bookmarkStart w:id="102" w:name="_Toc184312085"/>
      <w:bookmarkEnd w:id="102"/>
      <w:bookmarkStart w:id="103" w:name="_Toc184314447"/>
      <w:bookmarkEnd w:id="103"/>
      <w:bookmarkStart w:id="104" w:name="_Toc184314449"/>
      <w:bookmarkEnd w:id="104"/>
      <w:bookmarkStart w:id="105" w:name="_Toc184308066"/>
      <w:bookmarkEnd w:id="105"/>
      <w:bookmarkStart w:id="106" w:name="_Toc184312092"/>
      <w:bookmarkEnd w:id="106"/>
      <w:bookmarkStart w:id="107" w:name="_Toc184312081"/>
      <w:bookmarkEnd w:id="107"/>
      <w:bookmarkStart w:id="108" w:name="_Toc184310289"/>
      <w:bookmarkEnd w:id="108"/>
      <w:bookmarkStart w:id="109" w:name="_Toc184313254"/>
      <w:bookmarkEnd w:id="109"/>
      <w:bookmarkStart w:id="110" w:name="_Toc184308086"/>
      <w:bookmarkEnd w:id="110"/>
      <w:bookmarkStart w:id="111" w:name="_Toc184308090"/>
      <w:bookmarkEnd w:id="111"/>
      <w:bookmarkStart w:id="112" w:name="_Toc184312097"/>
      <w:bookmarkEnd w:id="112"/>
      <w:bookmarkStart w:id="113" w:name="_Toc184313260"/>
      <w:bookmarkEnd w:id="113"/>
      <w:bookmarkStart w:id="114" w:name="_Toc184308071"/>
      <w:bookmarkEnd w:id="114"/>
      <w:bookmarkStart w:id="115" w:name="_Toc184308044"/>
      <w:bookmarkEnd w:id="115"/>
      <w:bookmarkStart w:id="116" w:name="_Toc184314432"/>
      <w:bookmarkEnd w:id="116"/>
      <w:bookmarkStart w:id="117" w:name="_Toc184313267"/>
      <w:bookmarkEnd w:id="117"/>
      <w:bookmarkStart w:id="118" w:name="_Toc184310342"/>
      <w:bookmarkEnd w:id="118"/>
      <w:bookmarkStart w:id="119" w:name="_Toc184314431"/>
      <w:bookmarkEnd w:id="119"/>
      <w:bookmarkStart w:id="120" w:name="_Toc184313245"/>
      <w:bookmarkEnd w:id="120"/>
      <w:bookmarkStart w:id="121" w:name="_Toc184308083"/>
      <w:bookmarkEnd w:id="121"/>
      <w:bookmarkStart w:id="122" w:name="_Toc184310344"/>
      <w:bookmarkEnd w:id="122"/>
      <w:bookmarkStart w:id="123" w:name="_Toc184310277"/>
      <w:bookmarkEnd w:id="123"/>
      <w:bookmarkStart w:id="124" w:name="_Toc184308062"/>
      <w:bookmarkEnd w:id="124"/>
      <w:bookmarkStart w:id="125" w:name="_Toc184310333"/>
      <w:bookmarkEnd w:id="125"/>
      <w:bookmarkStart w:id="126" w:name="_Toc184314467"/>
      <w:bookmarkEnd w:id="126"/>
      <w:bookmarkStart w:id="127" w:name="_Toc184308089"/>
      <w:bookmarkEnd w:id="127"/>
      <w:bookmarkStart w:id="128" w:name="_Toc184313256"/>
      <w:bookmarkEnd w:id="128"/>
      <w:bookmarkStart w:id="129" w:name="_Toc184308075"/>
      <w:bookmarkEnd w:id="129"/>
      <w:bookmarkStart w:id="130" w:name="_Toc184314480"/>
      <w:bookmarkEnd w:id="130"/>
      <w:bookmarkStart w:id="131" w:name="_Toc184308059"/>
      <w:bookmarkEnd w:id="131"/>
      <w:bookmarkStart w:id="132" w:name="_Toc184310326"/>
      <w:bookmarkEnd w:id="132"/>
      <w:bookmarkStart w:id="133" w:name="_Toc184310316"/>
      <w:bookmarkEnd w:id="133"/>
      <w:bookmarkStart w:id="134" w:name="_Toc184308067"/>
      <w:bookmarkEnd w:id="134"/>
      <w:bookmarkStart w:id="135" w:name="_Toc184312111"/>
      <w:bookmarkEnd w:id="135"/>
      <w:bookmarkStart w:id="136" w:name="_Toc184312071"/>
      <w:bookmarkEnd w:id="136"/>
      <w:bookmarkStart w:id="137" w:name="_Toc184313243"/>
      <w:bookmarkEnd w:id="137"/>
      <w:bookmarkStart w:id="138" w:name="_Toc184314473"/>
      <w:bookmarkEnd w:id="138"/>
      <w:bookmarkStart w:id="139" w:name="_Toc184310328"/>
      <w:bookmarkEnd w:id="139"/>
      <w:bookmarkStart w:id="140" w:name="_Toc184308041"/>
      <w:bookmarkEnd w:id="140"/>
      <w:bookmarkStart w:id="141" w:name="_Toc184310274"/>
      <w:bookmarkEnd w:id="141"/>
      <w:bookmarkStart w:id="142" w:name="_Toc184310335"/>
      <w:bookmarkEnd w:id="142"/>
      <w:bookmarkStart w:id="143" w:name="_Toc184308087"/>
      <w:bookmarkEnd w:id="143"/>
      <w:bookmarkStart w:id="144" w:name="_Toc184313308"/>
      <w:bookmarkEnd w:id="144"/>
      <w:bookmarkStart w:id="145" w:name="_Toc184308042"/>
      <w:bookmarkEnd w:id="145"/>
      <w:bookmarkStart w:id="146" w:name="_Toc184308094"/>
      <w:bookmarkEnd w:id="146"/>
      <w:bookmarkStart w:id="147" w:name="_Toc184312120"/>
      <w:bookmarkEnd w:id="147"/>
      <w:bookmarkStart w:id="148" w:name="_Toc184314463"/>
      <w:bookmarkEnd w:id="148"/>
      <w:bookmarkStart w:id="149" w:name="_Toc184308064"/>
      <w:bookmarkEnd w:id="149"/>
      <w:bookmarkStart w:id="150" w:name="_Toc184313299"/>
      <w:bookmarkEnd w:id="150"/>
      <w:bookmarkStart w:id="151" w:name="_Toc184314425"/>
      <w:bookmarkEnd w:id="151"/>
      <w:bookmarkStart w:id="152" w:name="_Toc184313257"/>
      <w:bookmarkEnd w:id="152"/>
      <w:bookmarkStart w:id="153" w:name="_Toc184310290"/>
      <w:bookmarkEnd w:id="153"/>
      <w:bookmarkStart w:id="154" w:name="_Toc184310301"/>
      <w:bookmarkEnd w:id="154"/>
      <w:bookmarkStart w:id="155" w:name="_Toc184310278"/>
      <w:bookmarkEnd w:id="155"/>
      <w:bookmarkStart w:id="156" w:name="_Toc184308057"/>
      <w:bookmarkEnd w:id="156"/>
      <w:bookmarkStart w:id="157" w:name="_Toc184314474"/>
      <w:bookmarkEnd w:id="157"/>
      <w:bookmarkStart w:id="158" w:name="_Toc184314443"/>
      <w:bookmarkEnd w:id="158"/>
      <w:bookmarkStart w:id="159" w:name="_Toc184308038"/>
      <w:bookmarkEnd w:id="159"/>
      <w:bookmarkStart w:id="160" w:name="_Toc184313261"/>
      <w:bookmarkEnd w:id="160"/>
      <w:bookmarkStart w:id="161" w:name="_Toc184313272"/>
      <w:bookmarkEnd w:id="161"/>
      <w:bookmarkStart w:id="162" w:name="_Toc184313239"/>
      <w:bookmarkEnd w:id="162"/>
      <w:bookmarkStart w:id="163" w:name="_Toc184310339"/>
      <w:bookmarkEnd w:id="163"/>
      <w:bookmarkStart w:id="164" w:name="_Toc184310311"/>
      <w:bookmarkEnd w:id="164"/>
      <w:bookmarkStart w:id="165" w:name="_Toc184308081"/>
      <w:bookmarkEnd w:id="165"/>
      <w:bookmarkStart w:id="166" w:name="_Toc184312077"/>
      <w:bookmarkEnd w:id="166"/>
      <w:bookmarkStart w:id="167" w:name="_Toc184314461"/>
      <w:bookmarkEnd w:id="167"/>
      <w:bookmarkStart w:id="168" w:name="_Toc184312084"/>
      <w:bookmarkEnd w:id="168"/>
      <w:bookmarkStart w:id="169" w:name="_Toc184314434"/>
      <w:bookmarkEnd w:id="169"/>
      <w:bookmarkStart w:id="170" w:name="_Toc184313273"/>
      <w:bookmarkEnd w:id="170"/>
      <w:bookmarkStart w:id="171" w:name="_Toc184314416"/>
      <w:bookmarkEnd w:id="171"/>
      <w:bookmarkStart w:id="172" w:name="_Toc184314442"/>
      <w:bookmarkEnd w:id="172"/>
      <w:bookmarkStart w:id="173" w:name="_Toc184308065"/>
      <w:bookmarkEnd w:id="173"/>
      <w:bookmarkStart w:id="174" w:name="_Toc184308037"/>
      <w:bookmarkEnd w:id="174"/>
      <w:bookmarkStart w:id="175" w:name="_Toc184314459"/>
      <w:bookmarkEnd w:id="175"/>
      <w:bookmarkStart w:id="176" w:name="_Toc184312108"/>
      <w:bookmarkEnd w:id="176"/>
      <w:bookmarkStart w:id="177" w:name="_Toc184314458"/>
      <w:bookmarkEnd w:id="177"/>
      <w:bookmarkStart w:id="178" w:name="_Toc184310279"/>
      <w:bookmarkEnd w:id="178"/>
      <w:bookmarkStart w:id="179" w:name="_Toc184308103"/>
      <w:bookmarkEnd w:id="179"/>
      <w:bookmarkStart w:id="180" w:name="_Toc184308105"/>
      <w:bookmarkEnd w:id="180"/>
      <w:bookmarkStart w:id="181" w:name="_Toc184310291"/>
      <w:bookmarkEnd w:id="181"/>
      <w:bookmarkStart w:id="182" w:name="_Toc184310276"/>
      <w:bookmarkEnd w:id="182"/>
      <w:bookmarkStart w:id="183" w:name="_Toc184312100"/>
      <w:bookmarkEnd w:id="183"/>
      <w:bookmarkStart w:id="184" w:name="_Toc184312089"/>
      <w:bookmarkEnd w:id="184"/>
      <w:bookmarkStart w:id="185" w:name="_Toc184310331"/>
      <w:bookmarkEnd w:id="185"/>
      <w:bookmarkStart w:id="186" w:name="_Toc184314412"/>
      <w:bookmarkEnd w:id="186"/>
      <w:bookmarkStart w:id="187" w:name="_Toc184312082"/>
      <w:bookmarkEnd w:id="187"/>
      <w:bookmarkStart w:id="188" w:name="_Toc184313300"/>
      <w:bookmarkEnd w:id="188"/>
      <w:bookmarkStart w:id="189" w:name="_Toc184314433"/>
      <w:bookmarkEnd w:id="189"/>
      <w:bookmarkStart w:id="190" w:name="_Toc184312114"/>
      <w:bookmarkEnd w:id="190"/>
      <w:bookmarkStart w:id="191" w:name="_Toc184312121"/>
      <w:bookmarkEnd w:id="191"/>
      <w:bookmarkStart w:id="192" w:name="_Toc184308061"/>
      <w:bookmarkEnd w:id="192"/>
      <w:bookmarkStart w:id="193" w:name="_Toc184312069"/>
      <w:bookmarkEnd w:id="193"/>
      <w:bookmarkStart w:id="194" w:name="_Toc184312122"/>
      <w:bookmarkEnd w:id="194"/>
      <w:bookmarkStart w:id="195" w:name="_Toc184314441"/>
      <w:bookmarkEnd w:id="195"/>
      <w:bookmarkStart w:id="196" w:name="_Toc184312125"/>
      <w:bookmarkEnd w:id="196"/>
      <w:bookmarkStart w:id="197" w:name="_Toc184310321"/>
      <w:bookmarkEnd w:id="197"/>
      <w:bookmarkStart w:id="198" w:name="_Toc184312133"/>
      <w:bookmarkEnd w:id="198"/>
      <w:bookmarkStart w:id="199" w:name="_Toc184314436"/>
      <w:bookmarkEnd w:id="199"/>
      <w:bookmarkStart w:id="200" w:name="_Toc184310309"/>
      <w:bookmarkEnd w:id="200"/>
      <w:bookmarkStart w:id="201" w:name="_Toc184314481"/>
      <w:bookmarkEnd w:id="201"/>
      <w:bookmarkStart w:id="202" w:name="_Toc184310330"/>
      <w:bookmarkEnd w:id="202"/>
      <w:bookmarkStart w:id="203" w:name="_Toc184313251"/>
      <w:bookmarkEnd w:id="203"/>
      <w:bookmarkStart w:id="204" w:name="_Toc184310294"/>
      <w:bookmarkEnd w:id="204"/>
      <w:bookmarkStart w:id="205" w:name="_Toc184310315"/>
      <w:bookmarkEnd w:id="205"/>
      <w:bookmarkStart w:id="206" w:name="_Toc184308070"/>
      <w:bookmarkEnd w:id="206"/>
      <w:bookmarkStart w:id="207" w:name="_Toc184313253"/>
      <w:bookmarkEnd w:id="207"/>
      <w:bookmarkStart w:id="208" w:name="_Toc184312128"/>
      <w:bookmarkEnd w:id="208"/>
      <w:bookmarkStart w:id="209" w:name="_Toc184313285"/>
      <w:bookmarkEnd w:id="209"/>
      <w:bookmarkStart w:id="210" w:name="_Toc184310288"/>
      <w:bookmarkEnd w:id="210"/>
      <w:bookmarkStart w:id="211" w:name="_Toc184310307"/>
      <w:bookmarkEnd w:id="211"/>
      <w:bookmarkStart w:id="212" w:name="_Toc184308107"/>
      <w:bookmarkEnd w:id="212"/>
      <w:bookmarkStart w:id="213" w:name="_Toc184312118"/>
      <w:bookmarkEnd w:id="213"/>
      <w:bookmarkStart w:id="214" w:name="_Toc184308069"/>
      <w:bookmarkEnd w:id="214"/>
      <w:bookmarkStart w:id="215" w:name="_Toc184313279"/>
      <w:bookmarkEnd w:id="215"/>
      <w:bookmarkStart w:id="216" w:name="_Toc184313263"/>
      <w:bookmarkEnd w:id="216"/>
      <w:bookmarkStart w:id="217" w:name="_Toc184313307"/>
      <w:bookmarkEnd w:id="217"/>
      <w:bookmarkStart w:id="218" w:name="_Toc184313296"/>
      <w:bookmarkEnd w:id="218"/>
      <w:bookmarkStart w:id="219" w:name="_Toc184308080"/>
      <w:bookmarkEnd w:id="219"/>
      <w:bookmarkStart w:id="220" w:name="_Toc184314437"/>
      <w:bookmarkEnd w:id="220"/>
      <w:bookmarkStart w:id="221" w:name="_Toc184308076"/>
      <w:bookmarkEnd w:id="221"/>
      <w:bookmarkStart w:id="222" w:name="_Toc184308060"/>
      <w:bookmarkEnd w:id="222"/>
      <w:bookmarkStart w:id="223" w:name="_Toc184314435"/>
      <w:bookmarkEnd w:id="223"/>
      <w:bookmarkStart w:id="224" w:name="_Toc184312138"/>
      <w:bookmarkEnd w:id="224"/>
      <w:bookmarkStart w:id="225" w:name="_Toc184313249"/>
      <w:bookmarkEnd w:id="225"/>
      <w:bookmarkStart w:id="226" w:name="_Toc184312139"/>
      <w:bookmarkEnd w:id="226"/>
      <w:bookmarkStart w:id="227" w:name="_Toc184308092"/>
      <w:bookmarkEnd w:id="227"/>
      <w:bookmarkStart w:id="228" w:name="_Toc184313247"/>
      <w:bookmarkEnd w:id="228"/>
      <w:bookmarkStart w:id="229" w:name="_Toc184313280"/>
      <w:bookmarkEnd w:id="229"/>
      <w:bookmarkStart w:id="230" w:name="_Toc184308104"/>
      <w:bookmarkEnd w:id="230"/>
      <w:bookmarkStart w:id="231" w:name="_Toc184310338"/>
      <w:bookmarkEnd w:id="231"/>
      <w:bookmarkStart w:id="232" w:name="_Toc184313290"/>
      <w:bookmarkEnd w:id="232"/>
      <w:bookmarkStart w:id="233" w:name="_Toc184308074"/>
      <w:bookmarkEnd w:id="233"/>
      <w:bookmarkStart w:id="234" w:name="_Toc184313302"/>
      <w:bookmarkEnd w:id="234"/>
      <w:bookmarkStart w:id="235" w:name="_Toc184312067"/>
      <w:bookmarkEnd w:id="235"/>
      <w:bookmarkStart w:id="236" w:name="_Toc184308077"/>
      <w:bookmarkEnd w:id="236"/>
      <w:bookmarkStart w:id="237" w:name="_Toc184314420"/>
      <w:bookmarkEnd w:id="237"/>
      <w:bookmarkStart w:id="238" w:name="_Toc184314464"/>
      <w:bookmarkEnd w:id="238"/>
      <w:bookmarkStart w:id="239" w:name="_Toc184314456"/>
      <w:bookmarkEnd w:id="239"/>
      <w:bookmarkStart w:id="240" w:name="_Toc184310336"/>
      <w:bookmarkEnd w:id="240"/>
      <w:bookmarkStart w:id="241" w:name="_Toc184314469"/>
      <w:bookmarkEnd w:id="241"/>
      <w:bookmarkStart w:id="242" w:name="_Toc184313293"/>
      <w:bookmarkEnd w:id="242"/>
      <w:bookmarkStart w:id="243" w:name="_Toc184308099"/>
      <w:bookmarkEnd w:id="243"/>
      <w:bookmarkStart w:id="244" w:name="_Toc184310283"/>
      <w:bookmarkEnd w:id="244"/>
      <w:bookmarkStart w:id="245" w:name="_Toc184308072"/>
      <w:bookmarkEnd w:id="245"/>
      <w:bookmarkStart w:id="246" w:name="_Toc184308078"/>
      <w:bookmarkEnd w:id="246"/>
      <w:bookmarkStart w:id="247" w:name="_Toc184312104"/>
      <w:bookmarkEnd w:id="247"/>
      <w:bookmarkStart w:id="248" w:name="_Toc184313286"/>
      <w:bookmarkEnd w:id="248"/>
      <w:bookmarkStart w:id="249" w:name="_Toc184310319"/>
      <w:bookmarkEnd w:id="249"/>
      <w:bookmarkStart w:id="250" w:name="_Toc184308073"/>
      <w:bookmarkEnd w:id="250"/>
      <w:bookmarkStart w:id="251" w:name="_Toc184310302"/>
      <w:bookmarkEnd w:id="251"/>
      <w:bookmarkStart w:id="252" w:name="_Toc184310329"/>
      <w:bookmarkEnd w:id="252"/>
      <w:bookmarkStart w:id="253" w:name="_Toc184314446"/>
      <w:bookmarkEnd w:id="253"/>
      <w:bookmarkStart w:id="254" w:name="_Toc184310287"/>
      <w:bookmarkEnd w:id="254"/>
      <w:bookmarkStart w:id="255" w:name="_Toc184314428"/>
      <w:bookmarkEnd w:id="255"/>
      <w:bookmarkStart w:id="256" w:name="_Toc184314454"/>
      <w:bookmarkEnd w:id="256"/>
      <w:bookmarkStart w:id="257" w:name="_Toc184310296"/>
      <w:bookmarkEnd w:id="257"/>
      <w:bookmarkStart w:id="258" w:name="_Toc184314445"/>
      <w:bookmarkEnd w:id="258"/>
      <w:bookmarkStart w:id="259" w:name="_Toc184312078"/>
      <w:bookmarkEnd w:id="259"/>
      <w:bookmarkStart w:id="260" w:name="_Toc184314476"/>
      <w:bookmarkEnd w:id="260"/>
      <w:bookmarkStart w:id="261" w:name="_Toc184314427"/>
      <w:bookmarkEnd w:id="261"/>
      <w:bookmarkStart w:id="262" w:name="_Toc184310272"/>
      <w:bookmarkEnd w:id="262"/>
      <w:bookmarkStart w:id="263" w:name="_Toc184314421"/>
      <w:bookmarkEnd w:id="263"/>
      <w:bookmarkStart w:id="264" w:name="_Toc184308101"/>
      <w:bookmarkEnd w:id="264"/>
      <w:bookmarkStart w:id="265" w:name="_Toc184314411"/>
      <w:bookmarkEnd w:id="265"/>
      <w:bookmarkStart w:id="266" w:name="_Toc184310314"/>
      <w:bookmarkEnd w:id="266"/>
      <w:bookmarkStart w:id="267" w:name="_Toc184310312"/>
      <w:bookmarkEnd w:id="267"/>
      <w:bookmarkStart w:id="268" w:name="_Toc184312075"/>
      <w:bookmarkEnd w:id="268"/>
      <w:bookmarkStart w:id="269" w:name="_Toc184314478"/>
      <w:bookmarkEnd w:id="269"/>
      <w:bookmarkStart w:id="270" w:name="_Toc184313306"/>
      <w:bookmarkEnd w:id="270"/>
      <w:bookmarkStart w:id="271" w:name="_Toc184314418"/>
      <w:bookmarkEnd w:id="271"/>
      <w:bookmarkStart w:id="272" w:name="_Toc184312129"/>
      <w:bookmarkEnd w:id="272"/>
      <w:bookmarkStart w:id="273" w:name="_Toc184310284"/>
      <w:bookmarkEnd w:id="273"/>
      <w:bookmarkStart w:id="274" w:name="_Toc184310280"/>
      <w:bookmarkEnd w:id="274"/>
      <w:bookmarkStart w:id="275" w:name="_Toc184308108"/>
      <w:bookmarkEnd w:id="275"/>
      <w:bookmarkStart w:id="276" w:name="_Toc184314444"/>
      <w:bookmarkEnd w:id="276"/>
      <w:bookmarkStart w:id="277" w:name="_Toc184312099"/>
      <w:bookmarkEnd w:id="277"/>
      <w:bookmarkStart w:id="278" w:name="_Toc184313277"/>
      <w:bookmarkEnd w:id="278"/>
      <w:bookmarkStart w:id="279" w:name="_Toc184313250"/>
      <w:bookmarkEnd w:id="279"/>
      <w:bookmarkStart w:id="280" w:name="_Toc184313244"/>
      <w:bookmarkEnd w:id="280"/>
      <w:bookmarkStart w:id="281" w:name="_Toc184308100"/>
      <w:bookmarkEnd w:id="281"/>
      <w:bookmarkStart w:id="282" w:name="_Toc184310323"/>
      <w:bookmarkEnd w:id="282"/>
      <w:bookmarkStart w:id="283" w:name="_Toc184312124"/>
      <w:bookmarkEnd w:id="283"/>
      <w:bookmarkStart w:id="284" w:name="_Toc184312086"/>
      <w:bookmarkEnd w:id="284"/>
      <w:bookmarkStart w:id="285" w:name="_Toc184314450"/>
      <w:bookmarkEnd w:id="285"/>
      <w:bookmarkStart w:id="286" w:name="_Toc184308095"/>
      <w:bookmarkEnd w:id="286"/>
      <w:bookmarkStart w:id="287" w:name="_Toc184314460"/>
      <w:bookmarkEnd w:id="287"/>
      <w:bookmarkStart w:id="288" w:name="_Toc184310334"/>
      <w:bookmarkEnd w:id="288"/>
      <w:bookmarkStart w:id="289" w:name="_Toc184312090"/>
      <w:bookmarkEnd w:id="289"/>
      <w:bookmarkStart w:id="290" w:name="_Toc184312136"/>
      <w:bookmarkEnd w:id="290"/>
      <w:bookmarkStart w:id="291" w:name="_Toc184310340"/>
      <w:bookmarkEnd w:id="291"/>
      <w:bookmarkStart w:id="292" w:name="_Toc184312112"/>
      <w:bookmarkEnd w:id="292"/>
      <w:bookmarkStart w:id="293" w:name="_Toc184310273"/>
      <w:bookmarkEnd w:id="293"/>
      <w:bookmarkStart w:id="294" w:name="_Toc184312130"/>
      <w:bookmarkEnd w:id="294"/>
      <w:bookmarkStart w:id="295" w:name="_Toc184312091"/>
      <w:bookmarkEnd w:id="295"/>
      <w:bookmarkStart w:id="296" w:name="_Toc184312094"/>
      <w:bookmarkEnd w:id="296"/>
      <w:bookmarkStart w:id="297" w:name="_Toc184308039"/>
      <w:bookmarkEnd w:id="297"/>
      <w:bookmarkStart w:id="298" w:name="_Toc184314415"/>
      <w:bookmarkEnd w:id="298"/>
      <w:bookmarkStart w:id="299" w:name="_Toc184310285"/>
      <w:bookmarkEnd w:id="299"/>
      <w:bookmarkStart w:id="300" w:name="_Toc184310304"/>
      <w:bookmarkEnd w:id="300"/>
      <w:bookmarkStart w:id="301" w:name="_Toc184313295"/>
      <w:bookmarkEnd w:id="301"/>
      <w:bookmarkStart w:id="302" w:name="_Toc184314414"/>
      <w:bookmarkEnd w:id="302"/>
      <w:bookmarkStart w:id="303" w:name="_Toc184313246"/>
      <w:bookmarkEnd w:id="303"/>
      <w:bookmarkStart w:id="304" w:name="_Toc184314472"/>
      <w:bookmarkEnd w:id="304"/>
      <w:bookmarkStart w:id="305" w:name="_Toc184312093"/>
      <w:bookmarkEnd w:id="305"/>
      <w:bookmarkStart w:id="306" w:name="_Toc184314423"/>
      <w:bookmarkEnd w:id="306"/>
      <w:bookmarkStart w:id="307" w:name="_Toc184313278"/>
      <w:bookmarkEnd w:id="307"/>
      <w:bookmarkStart w:id="308" w:name="_Toc184308079"/>
      <w:bookmarkEnd w:id="308"/>
      <w:bookmarkStart w:id="309" w:name="_Toc184310324"/>
      <w:bookmarkEnd w:id="309"/>
      <w:bookmarkStart w:id="310" w:name="_Toc184312126"/>
      <w:bookmarkEnd w:id="310"/>
      <w:bookmarkStart w:id="311" w:name="_Toc184312131"/>
      <w:bookmarkEnd w:id="311"/>
      <w:bookmarkStart w:id="312" w:name="_Toc184314452"/>
      <w:bookmarkEnd w:id="312"/>
      <w:bookmarkStart w:id="313" w:name="_Toc184308068"/>
      <w:bookmarkEnd w:id="313"/>
      <w:bookmarkStart w:id="314" w:name="_Toc184312132"/>
      <w:bookmarkEnd w:id="314"/>
      <w:bookmarkStart w:id="315" w:name="_Toc184308085"/>
      <w:bookmarkEnd w:id="315"/>
      <w:bookmarkStart w:id="316" w:name="_Toc184314424"/>
      <w:bookmarkEnd w:id="316"/>
      <w:bookmarkStart w:id="317" w:name="_Toc184313282"/>
      <w:bookmarkEnd w:id="317"/>
      <w:bookmarkStart w:id="318" w:name="_Toc184310320"/>
      <w:bookmarkEnd w:id="318"/>
      <w:bookmarkStart w:id="319" w:name="_Toc184308036"/>
      <w:bookmarkEnd w:id="319"/>
      <w:bookmarkStart w:id="320" w:name="_Toc184308047"/>
      <w:bookmarkEnd w:id="320"/>
      <w:bookmarkStart w:id="321" w:name="_Toc184314429"/>
      <w:bookmarkEnd w:id="321"/>
      <w:bookmarkStart w:id="322" w:name="_Toc184308098"/>
      <w:bookmarkEnd w:id="322"/>
      <w:bookmarkStart w:id="323" w:name="_Toc184312119"/>
      <w:bookmarkEnd w:id="323"/>
      <w:bookmarkStart w:id="324" w:name="_Toc184313291"/>
      <w:bookmarkEnd w:id="324"/>
      <w:bookmarkStart w:id="325" w:name="_Toc184312117"/>
      <w:bookmarkEnd w:id="325"/>
      <w:bookmarkStart w:id="326" w:name="_Toc184313310"/>
      <w:bookmarkEnd w:id="326"/>
      <w:bookmarkStart w:id="327" w:name="_Toc184313275"/>
      <w:bookmarkEnd w:id="327"/>
      <w:bookmarkStart w:id="328" w:name="_Toc184308063"/>
      <w:bookmarkEnd w:id="328"/>
      <w:bookmarkStart w:id="329" w:name="_Toc184310305"/>
      <w:bookmarkEnd w:id="329"/>
      <w:bookmarkStart w:id="330" w:name="_Toc184310332"/>
      <w:bookmarkEnd w:id="330"/>
      <w:bookmarkStart w:id="331" w:name="_Toc184313269"/>
      <w:bookmarkEnd w:id="331"/>
      <w:bookmarkStart w:id="332" w:name="_Toc184314475"/>
      <w:bookmarkEnd w:id="332"/>
      <w:bookmarkStart w:id="333" w:name="_Toc184314448"/>
      <w:bookmarkEnd w:id="333"/>
      <w:bookmarkStart w:id="334" w:name="_Toc184308051"/>
      <w:bookmarkEnd w:id="334"/>
      <w:bookmarkStart w:id="335" w:name="_Toc184312101"/>
      <w:bookmarkEnd w:id="335"/>
      <w:bookmarkStart w:id="336" w:name="_Toc184310327"/>
      <w:bookmarkEnd w:id="336"/>
      <w:bookmarkStart w:id="337" w:name="_Toc184314413"/>
      <w:bookmarkEnd w:id="337"/>
      <w:bookmarkStart w:id="338" w:name="_Toc184312134"/>
      <w:bookmarkEnd w:id="338"/>
      <w:bookmarkStart w:id="339" w:name="_Toc184308046"/>
      <w:bookmarkEnd w:id="339"/>
      <w:bookmarkStart w:id="340" w:name="_Toc184312088"/>
      <w:bookmarkEnd w:id="340"/>
      <w:bookmarkStart w:id="341" w:name="_Toc184314426"/>
      <w:bookmarkEnd w:id="341"/>
      <w:bookmarkStart w:id="342" w:name="_Toc184313305"/>
      <w:bookmarkEnd w:id="342"/>
      <w:bookmarkStart w:id="343" w:name="_Toc184314430"/>
      <w:bookmarkEnd w:id="343"/>
      <w:bookmarkStart w:id="344" w:name="_Toc184308054"/>
      <w:bookmarkEnd w:id="344"/>
      <w:bookmarkStart w:id="345" w:name="_Toc184312070"/>
      <w:bookmarkEnd w:id="345"/>
      <w:bookmarkStart w:id="346" w:name="_Toc184310343"/>
      <w:bookmarkEnd w:id="346"/>
      <w:bookmarkStart w:id="347" w:name="_Toc184312096"/>
      <w:bookmarkEnd w:id="347"/>
      <w:bookmarkStart w:id="348" w:name="_Toc184312076"/>
      <w:bookmarkEnd w:id="348"/>
      <w:bookmarkStart w:id="349" w:name="_Toc184312135"/>
      <w:bookmarkEnd w:id="349"/>
      <w:bookmarkStart w:id="350" w:name="_Toc184313289"/>
      <w:bookmarkEnd w:id="350"/>
      <w:bookmarkStart w:id="351" w:name="_Toc184310292"/>
      <w:bookmarkEnd w:id="351"/>
      <w:bookmarkStart w:id="352" w:name="_Toc184314422"/>
      <w:bookmarkEnd w:id="352"/>
      <w:bookmarkStart w:id="353" w:name="_Toc184313276"/>
      <w:bookmarkEnd w:id="353"/>
      <w:bookmarkStart w:id="354" w:name="_Toc184312083"/>
      <w:bookmarkEnd w:id="354"/>
      <w:bookmarkStart w:id="355" w:name="_Toc184312115"/>
      <w:bookmarkEnd w:id="355"/>
      <w:bookmarkStart w:id="356" w:name="_Toc184312110"/>
      <w:bookmarkEnd w:id="356"/>
      <w:bookmarkStart w:id="357" w:name="_Toc184310300"/>
      <w:bookmarkEnd w:id="357"/>
      <w:bookmarkStart w:id="358" w:name="_Toc184308097"/>
      <w:bookmarkEnd w:id="358"/>
      <w:bookmarkStart w:id="359" w:name="_Toc184310281"/>
      <w:bookmarkEnd w:id="359"/>
      <w:bookmarkStart w:id="360" w:name="_Toc184312105"/>
      <w:bookmarkEnd w:id="360"/>
      <w:bookmarkStart w:id="361" w:name="_Toc184308093"/>
      <w:bookmarkEnd w:id="361"/>
      <w:bookmarkStart w:id="362" w:name="_Toc184308045"/>
      <w:bookmarkEnd w:id="362"/>
      <w:bookmarkStart w:id="363" w:name="_Toc184312107"/>
      <w:bookmarkEnd w:id="363"/>
      <w:bookmarkStart w:id="364" w:name="_Toc184308082"/>
      <w:bookmarkEnd w:id="364"/>
      <w:bookmarkStart w:id="365" w:name="_Toc184308049"/>
      <w:bookmarkEnd w:id="365"/>
      <w:bookmarkStart w:id="366" w:name="_Toc184312103"/>
      <w:bookmarkEnd w:id="366"/>
      <w:bookmarkStart w:id="367" w:name="_Toc184314455"/>
      <w:bookmarkEnd w:id="367"/>
      <w:bookmarkStart w:id="368" w:name="_Toc184313240"/>
      <w:bookmarkEnd w:id="368"/>
      <w:bookmarkStart w:id="369" w:name="_Toc184312080"/>
      <w:bookmarkEnd w:id="369"/>
      <w:bookmarkStart w:id="370" w:name="_Toc184314410"/>
      <w:bookmarkEnd w:id="370"/>
      <w:bookmarkStart w:id="371" w:name="_Toc184313271"/>
      <w:bookmarkEnd w:id="371"/>
      <w:bookmarkStart w:id="372" w:name="_Toc184310313"/>
      <w:bookmarkEnd w:id="372"/>
      <w:bookmarkStart w:id="373" w:name="_Toc184314471"/>
      <w:bookmarkEnd w:id="373"/>
      <w:bookmarkStart w:id="374" w:name="_Toc184310306"/>
      <w:bookmarkEnd w:id="374"/>
      <w:bookmarkStart w:id="375" w:name="_Toc184313297"/>
      <w:bookmarkEnd w:id="375"/>
      <w:bookmarkStart w:id="376" w:name="_Toc184310298"/>
      <w:bookmarkEnd w:id="376"/>
      <w:bookmarkStart w:id="377" w:name="_Toc184314451"/>
      <w:bookmarkEnd w:id="377"/>
      <w:bookmarkStart w:id="378" w:name="_Toc184313309"/>
      <w:bookmarkEnd w:id="378"/>
      <w:bookmarkStart w:id="379" w:name="_Toc184313252"/>
      <w:bookmarkEnd w:id="379"/>
      <w:bookmarkStart w:id="380" w:name="_Toc184308053"/>
      <w:bookmarkEnd w:id="380"/>
      <w:bookmarkStart w:id="381" w:name="_Toc184313258"/>
      <w:bookmarkEnd w:id="381"/>
      <w:bookmarkStart w:id="382" w:name="_Toc184310310"/>
      <w:bookmarkEnd w:id="382"/>
      <w:bookmarkStart w:id="383" w:name="_Toc184310295"/>
      <w:bookmarkEnd w:id="383"/>
      <w:bookmarkStart w:id="384" w:name="_Toc184310293"/>
      <w:bookmarkEnd w:id="384"/>
      <w:bookmarkStart w:id="385" w:name="_Toc184313268"/>
      <w:bookmarkEnd w:id="385"/>
      <w:bookmarkStart w:id="386" w:name="_Toc184313292"/>
      <w:bookmarkEnd w:id="386"/>
      <w:bookmarkStart w:id="387" w:name="_Toc184313255"/>
      <w:bookmarkEnd w:id="387"/>
      <w:bookmarkStart w:id="388" w:name="_Toc184313284"/>
      <w:bookmarkEnd w:id="388"/>
      <w:bookmarkStart w:id="389" w:name="_Toc184308052"/>
      <w:bookmarkEnd w:id="389"/>
      <w:bookmarkStart w:id="390" w:name="_Toc184310282"/>
      <w:bookmarkEnd w:id="390"/>
      <w:bookmarkStart w:id="391" w:name="_Toc184313283"/>
      <w:bookmarkEnd w:id="391"/>
      <w:bookmarkStart w:id="392" w:name="_Toc184308050"/>
      <w:bookmarkEnd w:id="392"/>
      <w:r>
        <w:rPr>
          <w:rFonts w:hint="eastAsia" w:ascii="宋体" w:hAnsi="宋体" w:cs="宋体"/>
          <w:b/>
          <w:color w:val="auto"/>
          <w:sz w:val="36"/>
          <w:szCs w:val="36"/>
          <w:highlight w:val="none"/>
        </w:rPr>
        <w:t>评标办法</w:t>
      </w:r>
    </w:p>
    <w:p>
      <w:pPr>
        <w:snapToGrid w:val="0"/>
        <w:spacing w:line="360" w:lineRule="auto"/>
        <w:jc w:val="center"/>
        <w:rPr>
          <w:rFonts w:hint="eastAsia"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73"/>
        <w:tblW w:w="84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5078"/>
        <w:gridCol w:w="525"/>
        <w:gridCol w:w="861"/>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7" w:hRule="atLeast"/>
          <w:jc w:val="center"/>
        </w:trPr>
        <w:tc>
          <w:tcPr>
            <w:tcW w:w="503" w:type="dxa"/>
            <w:vAlign w:val="center"/>
          </w:tcPr>
          <w:p>
            <w:pPr>
              <w:spacing w:line="360" w:lineRule="auto"/>
              <w:jc w:val="center"/>
              <w:outlineLvl w:val="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序号</w:t>
            </w:r>
          </w:p>
        </w:tc>
        <w:tc>
          <w:tcPr>
            <w:tcW w:w="5078" w:type="dxa"/>
            <w:vAlign w:val="center"/>
          </w:tcPr>
          <w:p>
            <w:pPr>
              <w:spacing w:line="360" w:lineRule="auto"/>
              <w:ind w:firstLine="1560" w:firstLineChars="650"/>
              <w:outlineLvl w:val="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评标标准</w:t>
            </w:r>
          </w:p>
        </w:tc>
        <w:tc>
          <w:tcPr>
            <w:tcW w:w="525" w:type="dxa"/>
            <w:vAlign w:val="center"/>
          </w:tcPr>
          <w:p>
            <w:pPr>
              <w:spacing w:line="360" w:lineRule="auto"/>
              <w:jc w:val="center"/>
              <w:outlineLvl w:val="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权重</w:t>
            </w:r>
          </w:p>
        </w:tc>
        <w:tc>
          <w:tcPr>
            <w:tcW w:w="861" w:type="dxa"/>
            <w:vAlign w:val="top"/>
          </w:tcPr>
          <w:p>
            <w:pPr>
              <w:spacing w:line="360" w:lineRule="auto"/>
              <w:outlineLvl w:val="0"/>
              <w:rPr>
                <w:rFonts w:hint="eastAsia" w:ascii="宋体" w:hAnsi="宋体" w:eastAsia="宋体" w:cs="宋体"/>
                <w:bCs/>
                <w:color w:val="auto"/>
                <w:sz w:val="24"/>
                <w:szCs w:val="24"/>
                <w:highlight w:val="none"/>
              </w:rPr>
            </w:pPr>
            <w:r>
              <w:rPr>
                <w:rFonts w:hint="eastAsia" w:ascii="宋体" w:hAnsi="宋体" w:eastAsia="宋体" w:cs="仿宋_GB2312"/>
                <w:bCs/>
                <w:color w:val="auto"/>
                <w:sz w:val="24"/>
                <w:highlight w:val="none"/>
              </w:rPr>
              <w:t>主观分/客观分属性</w:t>
            </w:r>
          </w:p>
        </w:tc>
        <w:tc>
          <w:tcPr>
            <w:tcW w:w="1527" w:type="dxa"/>
            <w:vAlign w:val="top"/>
          </w:tcPr>
          <w:p>
            <w:pPr>
              <w:spacing w:line="360" w:lineRule="auto"/>
              <w:outlineLvl w:val="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投标文件中评标标准相应的商务技术资料目录</w:t>
            </w:r>
            <w:r>
              <w:rPr>
                <w:rFonts w:hint="eastAsia" w:ascii="宋体" w:hAnsi="宋体" w:eastAsia="宋体" w:cs="宋体"/>
                <w:color w:val="auto"/>
                <w:sz w:val="24"/>
                <w:szCs w:val="24"/>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jc w:val="center"/>
        </w:trPr>
        <w:tc>
          <w:tcPr>
            <w:tcW w:w="503" w:type="dxa"/>
            <w:vAlign w:val="center"/>
          </w:tcPr>
          <w:p>
            <w:pPr>
              <w:widowControl w:val="0"/>
              <w:wordWrap/>
              <w:adjustRightInd w:val="0"/>
              <w:snapToGrid/>
              <w:spacing w:line="240" w:lineRule="auto"/>
              <w:ind w:left="0" w:leftChars="0" w:right="0" w:firstLine="0" w:firstLineChars="0"/>
              <w:jc w:val="center"/>
              <w:textAlignment w:val="auto"/>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5078" w:type="dxa"/>
            <w:vAlign w:val="center"/>
          </w:tcPr>
          <w:p>
            <w:pPr>
              <w:spacing w:line="400" w:lineRule="atLeas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根据本项目物业使用特点提出合理的物业管理服务理念，对管理服务提出服务定位、目标，须结合本项目特点，提出有针对性的，切实可行的方案（符合得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分，不符合不得分）；投标方案具有明确的承诺情况（符合得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分，不符合不得分）。方案完整，合理，有针对性，视为符合要求，此项最高</w:t>
            </w:r>
            <w:r>
              <w:rPr>
                <w:rFonts w:hint="eastAsia" w:ascii="宋体" w:hAnsi="宋体" w:eastAsia="宋体" w:cs="宋体"/>
                <w:color w:val="auto"/>
                <w:sz w:val="24"/>
                <w:szCs w:val="24"/>
                <w:highlight w:val="none"/>
                <w:lang w:val="en-US" w:eastAsia="zh-CN"/>
              </w:rPr>
              <w:t>2分。</w:t>
            </w:r>
          </w:p>
        </w:tc>
        <w:tc>
          <w:tcPr>
            <w:tcW w:w="525" w:type="dxa"/>
            <w:vAlign w:val="center"/>
          </w:tcPr>
          <w:p>
            <w:pPr>
              <w:widowControl w:val="0"/>
              <w:wordWrap/>
              <w:adjustRightInd w:val="0"/>
              <w:snapToGrid/>
              <w:spacing w:line="240" w:lineRule="auto"/>
              <w:ind w:left="0" w:leftChars="0" w:right="0" w:firstLine="0" w:firstLine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sz w:val="24"/>
                <w:szCs w:val="24"/>
                <w:highlight w:val="none"/>
                <w:lang w:val="en-US" w:eastAsia="zh-CN"/>
              </w:rPr>
              <w:t>2</w:t>
            </w:r>
          </w:p>
        </w:tc>
        <w:tc>
          <w:tcPr>
            <w:tcW w:w="861" w:type="dxa"/>
            <w:vAlign w:val="center"/>
          </w:tcPr>
          <w:p>
            <w:pPr>
              <w:spacing w:line="240" w:lineRule="auto"/>
              <w:jc w:val="center"/>
              <w:outlineLvl w:val="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主观</w:t>
            </w:r>
          </w:p>
        </w:tc>
        <w:tc>
          <w:tcPr>
            <w:tcW w:w="1527" w:type="dxa"/>
            <w:vAlign w:val="center"/>
          </w:tcPr>
          <w:p>
            <w:pPr>
              <w:spacing w:line="360" w:lineRule="auto"/>
              <w:jc w:val="both"/>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物业</w:t>
            </w:r>
            <w:r>
              <w:rPr>
                <w:rFonts w:hint="eastAsia" w:ascii="宋体" w:hAnsi="宋体" w:eastAsia="宋体" w:cs="宋体"/>
                <w:bCs/>
                <w:color w:val="auto"/>
                <w:sz w:val="24"/>
                <w:szCs w:val="24"/>
                <w:highlight w:val="none"/>
              </w:rPr>
              <w:t>管理</w:t>
            </w:r>
            <w:r>
              <w:rPr>
                <w:rFonts w:hint="eastAsia" w:ascii="宋体" w:hAnsi="宋体" w:eastAsia="宋体" w:cs="宋体"/>
                <w:color w:val="auto"/>
                <w:sz w:val="24"/>
                <w:szCs w:val="24"/>
                <w:highlight w:val="none"/>
              </w:rPr>
              <w:t>服务理念、定位、目标及方案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503" w:type="dxa"/>
            <w:vAlign w:val="center"/>
          </w:tcPr>
          <w:p>
            <w:pPr>
              <w:widowControl w:val="0"/>
              <w:wordWrap/>
              <w:adjustRightInd w:val="0"/>
              <w:snapToGrid/>
              <w:spacing w:line="240" w:lineRule="auto"/>
              <w:ind w:left="0" w:leftChars="0" w:right="0" w:firstLine="0" w:firstLineChars="0"/>
              <w:jc w:val="center"/>
              <w:textAlignment w:val="auto"/>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5078" w:type="dxa"/>
            <w:vAlign w:val="center"/>
          </w:tcPr>
          <w:p>
            <w:pPr>
              <w:spacing w:line="400" w:lineRule="atLeas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针对本项目有比较完善的组织架构（符合得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分，不符合不得分），清晰简练地列出主要管理流程，包括运作流程图、激励机制、监督机制、自我约束机制、信息反馈渠道及处理机制（符合得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分，不符合不得分）。制度完整，合理，有针对性，视为符合要求，此项最高</w:t>
            </w:r>
            <w:r>
              <w:rPr>
                <w:rFonts w:hint="eastAsia" w:ascii="宋体" w:hAnsi="宋体" w:eastAsia="宋体" w:cs="宋体"/>
                <w:color w:val="auto"/>
                <w:sz w:val="24"/>
                <w:szCs w:val="24"/>
                <w:highlight w:val="none"/>
                <w:lang w:val="en-US" w:eastAsia="zh-CN"/>
              </w:rPr>
              <w:t>2分。</w:t>
            </w:r>
          </w:p>
        </w:tc>
        <w:tc>
          <w:tcPr>
            <w:tcW w:w="525" w:type="dxa"/>
            <w:vAlign w:val="center"/>
          </w:tcPr>
          <w:p>
            <w:pPr>
              <w:widowControl w:val="0"/>
              <w:wordWrap/>
              <w:adjustRightInd w:val="0"/>
              <w:snapToGrid/>
              <w:spacing w:line="240" w:lineRule="auto"/>
              <w:ind w:left="0" w:leftChars="0" w:right="0" w:firstLine="0" w:firstLineChars="0"/>
              <w:jc w:val="center"/>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861" w:type="dxa"/>
            <w:vAlign w:val="center"/>
          </w:tcPr>
          <w:p>
            <w:pPr>
              <w:spacing w:line="240" w:lineRule="auto"/>
              <w:jc w:val="center"/>
              <w:outlineLvl w:val="0"/>
              <w:rPr>
                <w:rFonts w:hint="eastAsia" w:ascii="宋体" w:hAnsi="宋体" w:eastAsia="宋体" w:cs="宋体"/>
                <w:bCs/>
                <w:color w:val="auto"/>
                <w:sz w:val="24"/>
                <w:szCs w:val="24"/>
                <w:highlight w:val="none"/>
              </w:rPr>
            </w:pPr>
            <w:r>
              <w:rPr>
                <w:rFonts w:hint="eastAsia" w:ascii="宋体" w:hAnsi="宋体" w:cs="宋体"/>
                <w:color w:val="auto"/>
                <w:sz w:val="24"/>
                <w:szCs w:val="24"/>
                <w:highlight w:val="none"/>
                <w:lang w:eastAsia="zh-CN"/>
              </w:rPr>
              <w:t>主观</w:t>
            </w:r>
          </w:p>
        </w:tc>
        <w:tc>
          <w:tcPr>
            <w:tcW w:w="1527" w:type="dxa"/>
            <w:vAlign w:val="center"/>
          </w:tcPr>
          <w:p>
            <w:pPr>
              <w:spacing w:line="360" w:lineRule="auto"/>
              <w:jc w:val="both"/>
              <w:outlineLvl w:val="0"/>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组织架构、管理流程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jc w:val="center"/>
        </w:trPr>
        <w:tc>
          <w:tcPr>
            <w:tcW w:w="503" w:type="dxa"/>
            <w:vAlign w:val="center"/>
          </w:tcPr>
          <w:p>
            <w:pPr>
              <w:widowControl w:val="0"/>
              <w:wordWrap/>
              <w:adjustRightInd w:val="0"/>
              <w:snapToGrid/>
              <w:spacing w:line="240" w:lineRule="auto"/>
              <w:ind w:left="0" w:leftChars="0" w:right="0" w:firstLine="0" w:firstLineChars="0"/>
              <w:jc w:val="center"/>
              <w:textAlignment w:val="auto"/>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5078" w:type="dxa"/>
            <w:vAlign w:val="center"/>
          </w:tcPr>
          <w:p>
            <w:pPr>
              <w:spacing w:line="400" w:lineRule="atLeas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有完善的物业管理制度及物业管理工作计划及实施时间，并建立和完善档案管理制度、公众制度、物业管理制度等，体现标准化服务，管理服务水平符合国家和行业标准。（符合得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分，部分符合得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分，不符合不得分）。制度完整，合理，有针对性，视为符合要求，此项最高</w:t>
            </w:r>
            <w:r>
              <w:rPr>
                <w:rFonts w:hint="eastAsia" w:ascii="宋体" w:hAnsi="宋体" w:eastAsia="宋体" w:cs="宋体"/>
                <w:color w:val="auto"/>
                <w:sz w:val="24"/>
                <w:szCs w:val="24"/>
                <w:highlight w:val="none"/>
                <w:lang w:val="en-US" w:eastAsia="zh-CN"/>
              </w:rPr>
              <w:t>2分。</w:t>
            </w:r>
          </w:p>
        </w:tc>
        <w:tc>
          <w:tcPr>
            <w:tcW w:w="525" w:type="dxa"/>
            <w:vAlign w:val="center"/>
          </w:tcPr>
          <w:p>
            <w:pPr>
              <w:widowControl w:val="0"/>
              <w:wordWrap/>
              <w:adjustRightInd w:val="0"/>
              <w:snapToGrid/>
              <w:spacing w:line="240" w:lineRule="auto"/>
              <w:ind w:left="0" w:leftChars="0" w:right="0" w:firstLine="0" w:firstLineChars="0"/>
              <w:jc w:val="center"/>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861" w:type="dxa"/>
            <w:vAlign w:val="center"/>
          </w:tcPr>
          <w:p>
            <w:pPr>
              <w:spacing w:line="240" w:lineRule="auto"/>
              <w:jc w:val="center"/>
              <w:outlineLvl w:val="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主观</w:t>
            </w:r>
          </w:p>
        </w:tc>
        <w:tc>
          <w:tcPr>
            <w:tcW w:w="1527" w:type="dxa"/>
            <w:vAlign w:val="center"/>
          </w:tcPr>
          <w:p>
            <w:pPr>
              <w:spacing w:line="360" w:lineRule="auto"/>
              <w:jc w:val="both"/>
              <w:outlineLvl w:val="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03" w:type="dxa"/>
            <w:vAlign w:val="center"/>
          </w:tcPr>
          <w:p>
            <w:pPr>
              <w:widowControl w:val="0"/>
              <w:wordWrap/>
              <w:adjustRightInd w:val="0"/>
              <w:snapToGrid/>
              <w:spacing w:line="240" w:lineRule="auto"/>
              <w:ind w:left="0" w:leftChars="0" w:right="0" w:firstLine="0" w:firstLineChars="0"/>
              <w:jc w:val="center"/>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5078" w:type="dxa"/>
            <w:vAlign w:val="center"/>
          </w:tcPr>
          <w:p>
            <w:pPr>
              <w:spacing w:line="400" w:lineRule="atLeas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保安秩序管理服务方案：①外来人员进出登记②外来车辆管理③巡逻、安全检查④遵守工作纪律⑤报刊、快递收发及帮助服务⑥应急响应等。方案完整，合理，有针对性，视为符合要求，每符合1项得1分，部分符合得0.5分，不符合不得分；此项最高</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分</w:t>
            </w:r>
            <w:r>
              <w:rPr>
                <w:rFonts w:hint="eastAsia" w:ascii="宋体" w:hAnsi="宋体" w:eastAsia="宋体" w:cs="宋体"/>
                <w:color w:val="auto"/>
                <w:sz w:val="24"/>
                <w:szCs w:val="24"/>
                <w:highlight w:val="none"/>
                <w:lang w:val="en-US" w:eastAsia="zh-CN"/>
              </w:rPr>
              <w:t>。</w:t>
            </w:r>
          </w:p>
        </w:tc>
        <w:tc>
          <w:tcPr>
            <w:tcW w:w="525" w:type="dxa"/>
            <w:vAlign w:val="center"/>
          </w:tcPr>
          <w:p>
            <w:pPr>
              <w:widowControl w:val="0"/>
              <w:wordWrap/>
              <w:adjustRightInd w:val="0"/>
              <w:snapToGrid/>
              <w:spacing w:line="24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861" w:type="dxa"/>
            <w:vAlign w:val="center"/>
          </w:tcPr>
          <w:p>
            <w:pPr>
              <w:spacing w:line="24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主观</w:t>
            </w:r>
          </w:p>
        </w:tc>
        <w:tc>
          <w:tcPr>
            <w:tcW w:w="1527" w:type="dxa"/>
            <w:vAlign w:val="center"/>
          </w:tcPr>
          <w:p>
            <w:p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保安服务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503" w:type="dxa"/>
            <w:vAlign w:val="center"/>
          </w:tcPr>
          <w:p>
            <w:pPr>
              <w:widowControl w:val="0"/>
              <w:wordWrap/>
              <w:adjustRightInd w:val="0"/>
              <w:snapToGrid/>
              <w:spacing w:line="240" w:lineRule="auto"/>
              <w:ind w:left="0" w:leftChars="0" w:right="0" w:firstLine="0" w:firstLineChars="0"/>
              <w:jc w:val="center"/>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5078" w:type="dxa"/>
            <w:vAlign w:val="center"/>
          </w:tcPr>
          <w:p>
            <w:pPr>
              <w:spacing w:line="400" w:lineRule="atLeas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消控</w:t>
            </w:r>
            <w:r>
              <w:rPr>
                <w:rFonts w:hint="eastAsia" w:ascii="宋体" w:hAnsi="宋体" w:eastAsia="宋体" w:cs="宋体"/>
                <w:color w:val="auto"/>
                <w:sz w:val="24"/>
                <w:szCs w:val="24"/>
                <w:highlight w:val="none"/>
              </w:rPr>
              <w:t>管理</w:t>
            </w:r>
            <w:r>
              <w:rPr>
                <w:rFonts w:hint="eastAsia" w:ascii="宋体" w:hAnsi="宋体" w:eastAsia="宋体" w:cs="宋体"/>
                <w:color w:val="auto"/>
                <w:sz w:val="24"/>
                <w:szCs w:val="24"/>
                <w:highlight w:val="none"/>
                <w:lang w:eastAsia="zh-CN"/>
              </w:rPr>
              <w:t>服务</w:t>
            </w:r>
            <w:r>
              <w:rPr>
                <w:rFonts w:hint="eastAsia" w:ascii="宋体" w:hAnsi="宋体" w:eastAsia="宋体" w:cs="宋体"/>
                <w:color w:val="auto"/>
                <w:sz w:val="24"/>
                <w:szCs w:val="24"/>
                <w:highlight w:val="none"/>
              </w:rPr>
              <w:t>方案</w:t>
            </w:r>
            <w:r>
              <w:rPr>
                <w:rFonts w:hint="eastAsia" w:ascii="宋体" w:hAnsi="宋体" w:eastAsia="宋体" w:cs="宋体"/>
                <w:color w:val="auto"/>
                <w:sz w:val="24"/>
                <w:szCs w:val="24"/>
                <w:highlight w:val="none"/>
                <w:lang w:eastAsia="zh-CN"/>
              </w:rPr>
              <w:t>：①岗位配置②监控要求③</w:t>
            </w:r>
            <w:r>
              <w:rPr>
                <w:rFonts w:hint="eastAsia" w:ascii="宋体" w:hAnsi="宋体" w:eastAsia="宋体" w:cs="宋体"/>
                <w:color w:val="auto"/>
                <w:sz w:val="24"/>
                <w:szCs w:val="24"/>
                <w:highlight w:val="none"/>
              </w:rPr>
              <w:t>应急</w:t>
            </w:r>
            <w:r>
              <w:rPr>
                <w:rFonts w:hint="eastAsia" w:ascii="宋体" w:hAnsi="宋体" w:eastAsia="宋体" w:cs="宋体"/>
                <w:color w:val="auto"/>
                <w:sz w:val="24"/>
                <w:szCs w:val="24"/>
                <w:highlight w:val="none"/>
                <w:lang w:eastAsia="zh-CN"/>
              </w:rPr>
              <w:t>响应等</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方案完整，合理，有针对性，视为符合要求，</w:t>
            </w:r>
            <w:r>
              <w:rPr>
                <w:rFonts w:hint="eastAsia" w:ascii="宋体" w:hAnsi="宋体" w:eastAsia="宋体" w:cs="宋体"/>
                <w:color w:val="auto"/>
                <w:sz w:val="24"/>
                <w:szCs w:val="24"/>
                <w:highlight w:val="none"/>
              </w:rPr>
              <w:t>每符合1项得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分，部分符合得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分，不符合不得分；此项最高</w:t>
            </w:r>
            <w:r>
              <w:rPr>
                <w:rFonts w:hint="eastAsia" w:ascii="宋体" w:hAnsi="宋体" w:eastAsia="宋体" w:cs="宋体"/>
                <w:color w:val="auto"/>
                <w:sz w:val="24"/>
                <w:szCs w:val="24"/>
                <w:highlight w:val="none"/>
                <w:lang w:val="en-US" w:eastAsia="zh-CN"/>
              </w:rPr>
              <w:t>6分。</w:t>
            </w:r>
          </w:p>
        </w:tc>
        <w:tc>
          <w:tcPr>
            <w:tcW w:w="525" w:type="dxa"/>
            <w:vAlign w:val="center"/>
          </w:tcPr>
          <w:p>
            <w:pPr>
              <w:widowControl w:val="0"/>
              <w:wordWrap/>
              <w:adjustRightInd w:val="0"/>
              <w:snapToGrid/>
              <w:spacing w:line="24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861" w:type="dxa"/>
            <w:vAlign w:val="center"/>
          </w:tcPr>
          <w:p>
            <w:pPr>
              <w:spacing w:line="24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主观</w:t>
            </w:r>
          </w:p>
        </w:tc>
        <w:tc>
          <w:tcPr>
            <w:tcW w:w="1527" w:type="dxa"/>
            <w:vAlign w:val="center"/>
          </w:tcPr>
          <w:p>
            <w:p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消控服务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503" w:type="dxa"/>
            <w:vAlign w:val="center"/>
          </w:tcPr>
          <w:p>
            <w:pPr>
              <w:widowControl w:val="0"/>
              <w:wordWrap/>
              <w:adjustRightInd w:val="0"/>
              <w:snapToGrid/>
              <w:spacing w:line="240" w:lineRule="auto"/>
              <w:ind w:left="0" w:leftChars="0" w:right="0" w:firstLine="0" w:firstLineChars="0"/>
              <w:jc w:val="center"/>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5078" w:type="dxa"/>
            <w:vAlign w:val="center"/>
          </w:tcPr>
          <w:p>
            <w:pPr>
              <w:spacing w:line="400" w:lineRule="atLeas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供电设备管理维护方案</w:t>
            </w:r>
            <w:r>
              <w:rPr>
                <w:rFonts w:hint="eastAsia" w:ascii="宋体" w:hAnsi="宋体" w:eastAsia="宋体" w:cs="宋体"/>
                <w:color w:val="auto"/>
                <w:sz w:val="24"/>
                <w:szCs w:val="24"/>
                <w:highlight w:val="none"/>
                <w:lang w:eastAsia="zh-CN"/>
              </w:rPr>
              <w:t>：①</w:t>
            </w:r>
            <w:r>
              <w:rPr>
                <w:rFonts w:hint="eastAsia" w:ascii="宋体" w:hAnsi="宋体" w:eastAsia="宋体" w:cs="宋体"/>
                <w:b w:val="0"/>
                <w:bCs w:val="0"/>
                <w:color w:val="auto"/>
                <w:sz w:val="24"/>
                <w:szCs w:val="24"/>
                <w:highlight w:val="none"/>
              </w:rPr>
              <w:t>各类照明灯具、泛光照明系统、供用电设备设施的日常管理</w:t>
            </w:r>
            <w:r>
              <w:rPr>
                <w:rFonts w:hint="eastAsia" w:ascii="宋体" w:hAnsi="宋体" w:eastAsia="宋体" w:cs="宋体"/>
                <w:b w:val="0"/>
                <w:bCs w:val="0"/>
                <w:color w:val="auto"/>
                <w:sz w:val="24"/>
                <w:szCs w:val="24"/>
                <w:highlight w:val="none"/>
                <w:lang w:eastAsia="zh-CN"/>
              </w:rPr>
              <w:t>、巡检、维护维修</w:t>
            </w:r>
            <w:r>
              <w:rPr>
                <w:rFonts w:hint="eastAsia" w:ascii="宋体" w:hAnsi="宋体" w:eastAsia="宋体" w:cs="宋体"/>
                <w:color w:val="auto"/>
                <w:sz w:val="24"/>
                <w:szCs w:val="24"/>
                <w:highlight w:val="none"/>
                <w:lang w:eastAsia="zh-CN"/>
              </w:rPr>
              <w:t>②供电安全③</w:t>
            </w:r>
            <w:r>
              <w:rPr>
                <w:rFonts w:hint="eastAsia" w:ascii="宋体" w:hAnsi="宋体" w:eastAsia="宋体" w:cs="宋体"/>
                <w:color w:val="auto"/>
                <w:sz w:val="24"/>
                <w:szCs w:val="24"/>
                <w:highlight w:val="none"/>
              </w:rPr>
              <w:t>应急供电系统</w:t>
            </w:r>
            <w:r>
              <w:rPr>
                <w:rFonts w:hint="eastAsia" w:ascii="宋体" w:hAnsi="宋体" w:eastAsia="宋体" w:cs="宋体"/>
                <w:color w:val="auto"/>
                <w:sz w:val="24"/>
                <w:szCs w:val="24"/>
                <w:highlight w:val="none"/>
                <w:lang w:val="en-US" w:eastAsia="zh-CN"/>
              </w:rPr>
              <w:t>和不间断供电系统</w:t>
            </w:r>
            <w:r>
              <w:rPr>
                <w:rFonts w:hint="eastAsia" w:ascii="宋体" w:hAnsi="宋体" w:eastAsia="宋体" w:cs="宋体"/>
                <w:color w:val="auto"/>
                <w:sz w:val="24"/>
                <w:szCs w:val="24"/>
                <w:highlight w:val="none"/>
              </w:rPr>
              <w:t>运行</w:t>
            </w:r>
            <w:r>
              <w:rPr>
                <w:rFonts w:hint="eastAsia" w:ascii="宋体" w:hAnsi="宋体" w:eastAsia="宋体" w:cs="宋体"/>
                <w:color w:val="auto"/>
                <w:sz w:val="24"/>
                <w:szCs w:val="24"/>
                <w:highlight w:val="none"/>
                <w:lang w:eastAsia="zh-CN"/>
              </w:rPr>
              <w:t>情况等</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方案完整，合理，有针对性，视为符合要求，</w:t>
            </w:r>
            <w:r>
              <w:rPr>
                <w:rFonts w:hint="eastAsia" w:ascii="宋体" w:hAnsi="宋体" w:eastAsia="宋体" w:cs="宋体"/>
                <w:color w:val="auto"/>
                <w:sz w:val="24"/>
                <w:szCs w:val="24"/>
                <w:highlight w:val="none"/>
              </w:rPr>
              <w:t>每符合1项得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分，部分符合得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分，不符合不得分；此项最高</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w:t>
            </w:r>
          </w:p>
        </w:tc>
        <w:tc>
          <w:tcPr>
            <w:tcW w:w="525" w:type="dxa"/>
            <w:vAlign w:val="center"/>
          </w:tcPr>
          <w:p>
            <w:pPr>
              <w:widowControl w:val="0"/>
              <w:wordWrap/>
              <w:adjustRightInd w:val="0"/>
              <w:snapToGrid/>
              <w:spacing w:line="24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861" w:type="dxa"/>
            <w:vAlign w:val="center"/>
          </w:tcPr>
          <w:p>
            <w:pPr>
              <w:spacing w:line="24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主观</w:t>
            </w:r>
          </w:p>
        </w:tc>
        <w:tc>
          <w:tcPr>
            <w:tcW w:w="1527" w:type="dxa"/>
            <w:vAlign w:val="center"/>
          </w:tcPr>
          <w:p>
            <w:p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水电</w:t>
            </w:r>
            <w:r>
              <w:rPr>
                <w:rFonts w:hint="eastAsia" w:ascii="宋体" w:hAnsi="宋体" w:eastAsia="宋体" w:cs="宋体"/>
                <w:color w:val="auto"/>
                <w:sz w:val="24"/>
                <w:szCs w:val="24"/>
                <w:highlight w:val="none"/>
                <w:lang w:val="en-US" w:eastAsia="zh-CN"/>
              </w:rPr>
              <w:t>设施设备</w:t>
            </w:r>
            <w:r>
              <w:rPr>
                <w:rFonts w:hint="eastAsia" w:ascii="宋体" w:hAnsi="宋体" w:eastAsia="宋体" w:cs="宋体"/>
                <w:color w:val="auto"/>
                <w:sz w:val="24"/>
                <w:szCs w:val="24"/>
                <w:highlight w:val="none"/>
                <w:lang w:eastAsia="zh-CN"/>
              </w:rPr>
              <w:t>维修服务</w:t>
            </w:r>
          </w:p>
          <w:p>
            <w:pPr>
              <w:jc w:val="both"/>
              <w:rPr>
                <w:rFonts w:hint="eastAsia" w:ascii="宋体" w:hAnsi="宋体" w:eastAsia="宋体"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503" w:type="dxa"/>
            <w:vAlign w:val="center"/>
          </w:tcPr>
          <w:p>
            <w:pPr>
              <w:widowControl w:val="0"/>
              <w:wordWrap/>
              <w:adjustRightInd w:val="0"/>
              <w:snapToGrid/>
              <w:spacing w:line="240" w:lineRule="auto"/>
              <w:ind w:left="0" w:leftChars="0" w:right="0" w:firstLine="0" w:firstLineChars="0"/>
              <w:jc w:val="center"/>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5078" w:type="dxa"/>
            <w:vAlign w:val="center"/>
          </w:tcPr>
          <w:p>
            <w:pPr>
              <w:spacing w:line="400" w:lineRule="atLeas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给排水系统管理维护方案</w:t>
            </w:r>
            <w:r>
              <w:rPr>
                <w:rFonts w:hint="eastAsia" w:ascii="宋体" w:hAnsi="宋体" w:eastAsia="宋体" w:cs="宋体"/>
                <w:color w:val="auto"/>
                <w:sz w:val="24"/>
                <w:szCs w:val="24"/>
                <w:highlight w:val="none"/>
                <w:lang w:eastAsia="zh-CN"/>
              </w:rPr>
              <w:t>：①</w:t>
            </w:r>
            <w:r>
              <w:rPr>
                <w:rFonts w:hint="eastAsia" w:ascii="宋体" w:hAnsi="宋体" w:eastAsia="宋体" w:cs="宋体"/>
                <w:color w:val="auto"/>
                <w:sz w:val="24"/>
                <w:szCs w:val="24"/>
                <w:highlight w:val="none"/>
              </w:rPr>
              <w:t>给排水系统维护</w:t>
            </w:r>
            <w:r>
              <w:rPr>
                <w:rFonts w:hint="eastAsia" w:ascii="宋体" w:hAnsi="宋体" w:eastAsia="宋体" w:cs="宋体"/>
                <w:color w:val="auto"/>
                <w:sz w:val="24"/>
                <w:szCs w:val="24"/>
                <w:highlight w:val="none"/>
                <w:lang w:eastAsia="zh-CN"/>
              </w:rPr>
              <w:t>②防锈、</w:t>
            </w:r>
            <w:r>
              <w:rPr>
                <w:rFonts w:hint="eastAsia" w:ascii="宋体" w:hAnsi="宋体" w:eastAsia="宋体" w:cs="宋体"/>
                <w:color w:val="auto"/>
                <w:sz w:val="24"/>
                <w:szCs w:val="24"/>
                <w:highlight w:val="none"/>
                <w:lang w:val="en-US" w:eastAsia="zh-CN"/>
              </w:rPr>
              <w:t>防冻抗裂措施</w:t>
            </w:r>
            <w:r>
              <w:rPr>
                <w:rFonts w:hint="eastAsia" w:ascii="宋体" w:hAnsi="宋体" w:eastAsia="宋体" w:cs="宋体"/>
                <w:color w:val="auto"/>
                <w:sz w:val="24"/>
                <w:szCs w:val="24"/>
                <w:highlight w:val="none"/>
                <w:lang w:eastAsia="zh-CN"/>
              </w:rPr>
              <w:t>③</w:t>
            </w:r>
            <w:r>
              <w:rPr>
                <w:rFonts w:hint="eastAsia" w:ascii="宋体" w:hAnsi="宋体" w:eastAsia="宋体" w:cs="宋体"/>
                <w:color w:val="auto"/>
                <w:sz w:val="24"/>
                <w:szCs w:val="24"/>
                <w:highlight w:val="none"/>
              </w:rPr>
              <w:t>污水</w:t>
            </w:r>
            <w:r>
              <w:rPr>
                <w:rFonts w:hint="eastAsia" w:ascii="宋体" w:hAnsi="宋体" w:eastAsia="宋体" w:cs="宋体"/>
                <w:color w:val="auto"/>
                <w:sz w:val="24"/>
                <w:szCs w:val="24"/>
                <w:highlight w:val="none"/>
                <w:lang w:val="en-US" w:eastAsia="zh-CN"/>
              </w:rPr>
              <w:t>处理池、</w:t>
            </w:r>
            <w:r>
              <w:rPr>
                <w:rFonts w:hint="eastAsia" w:ascii="宋体" w:hAnsi="宋体" w:eastAsia="宋体" w:cs="宋体"/>
                <w:color w:val="auto"/>
                <w:sz w:val="24"/>
                <w:szCs w:val="24"/>
                <w:highlight w:val="none"/>
              </w:rPr>
              <w:t>化粪池</w:t>
            </w:r>
            <w:r>
              <w:rPr>
                <w:rFonts w:hint="eastAsia" w:ascii="宋体" w:hAnsi="宋体" w:eastAsia="宋体" w:cs="宋体"/>
                <w:color w:val="auto"/>
                <w:sz w:val="24"/>
                <w:szCs w:val="24"/>
                <w:highlight w:val="none"/>
                <w:lang w:val="en-US" w:eastAsia="zh-CN"/>
              </w:rPr>
              <w:t>和隔油池清淤处理，管道通畅</w:t>
            </w:r>
            <w:r>
              <w:rPr>
                <w:rFonts w:hint="eastAsia" w:ascii="宋体" w:hAnsi="宋体" w:eastAsia="宋体" w:cs="宋体"/>
                <w:color w:val="auto"/>
                <w:sz w:val="24"/>
                <w:szCs w:val="24"/>
                <w:highlight w:val="none"/>
                <w:lang w:eastAsia="zh-CN"/>
              </w:rPr>
              <w:t>等</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方案完整，合理，有针对性，视为符合要求，</w:t>
            </w:r>
            <w:r>
              <w:rPr>
                <w:rFonts w:hint="eastAsia" w:ascii="宋体" w:hAnsi="宋体" w:eastAsia="宋体" w:cs="宋体"/>
                <w:color w:val="auto"/>
                <w:sz w:val="24"/>
                <w:szCs w:val="24"/>
                <w:highlight w:val="none"/>
              </w:rPr>
              <w:t>每符合1项得1分，部分符合得0.5分，不符合不得分；此项最高</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w:t>
            </w:r>
          </w:p>
        </w:tc>
        <w:tc>
          <w:tcPr>
            <w:tcW w:w="525" w:type="dxa"/>
            <w:vAlign w:val="center"/>
          </w:tcPr>
          <w:p>
            <w:pPr>
              <w:widowControl w:val="0"/>
              <w:wordWrap/>
              <w:adjustRightInd w:val="0"/>
              <w:snapToGrid/>
              <w:spacing w:line="24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861" w:type="dxa"/>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eastAsia="zh-CN"/>
              </w:rPr>
              <w:t>主观</w:t>
            </w:r>
          </w:p>
        </w:tc>
        <w:tc>
          <w:tcPr>
            <w:tcW w:w="1527" w:type="dxa"/>
            <w:vAlign w:val="center"/>
          </w:tcPr>
          <w:p>
            <w:p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水电</w:t>
            </w:r>
            <w:r>
              <w:rPr>
                <w:rFonts w:hint="eastAsia" w:ascii="宋体" w:hAnsi="宋体" w:eastAsia="宋体" w:cs="宋体"/>
                <w:color w:val="auto"/>
                <w:sz w:val="24"/>
                <w:szCs w:val="24"/>
                <w:highlight w:val="none"/>
                <w:lang w:val="en-US" w:eastAsia="zh-CN"/>
              </w:rPr>
              <w:t>设施设备</w:t>
            </w:r>
            <w:r>
              <w:rPr>
                <w:rFonts w:hint="eastAsia" w:ascii="宋体" w:hAnsi="宋体" w:eastAsia="宋体" w:cs="宋体"/>
                <w:color w:val="auto"/>
                <w:sz w:val="24"/>
                <w:szCs w:val="24"/>
                <w:highlight w:val="none"/>
                <w:lang w:eastAsia="zh-CN"/>
              </w:rPr>
              <w:t>维修服务</w:t>
            </w:r>
          </w:p>
          <w:p>
            <w:pPr>
              <w:jc w:val="both"/>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503" w:type="dxa"/>
            <w:vAlign w:val="center"/>
          </w:tcPr>
          <w:p>
            <w:pPr>
              <w:widowControl w:val="0"/>
              <w:wordWrap/>
              <w:adjustRightInd w:val="0"/>
              <w:snapToGrid/>
              <w:spacing w:line="240" w:lineRule="auto"/>
              <w:ind w:left="0" w:leftChars="0" w:right="0" w:firstLine="0" w:firstLineChars="0"/>
              <w:jc w:val="center"/>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5078" w:type="dxa"/>
            <w:vAlign w:val="center"/>
          </w:tcPr>
          <w:p>
            <w:pPr>
              <w:spacing w:line="400" w:lineRule="atLeas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房屋</w:t>
            </w:r>
            <w:r>
              <w:rPr>
                <w:rFonts w:hint="eastAsia" w:ascii="宋体" w:hAnsi="宋体" w:eastAsia="宋体" w:cs="宋体"/>
                <w:color w:val="auto"/>
                <w:sz w:val="24"/>
                <w:szCs w:val="24"/>
                <w:highlight w:val="none"/>
              </w:rPr>
              <w:t>维修养护方案</w:t>
            </w:r>
            <w:r>
              <w:rPr>
                <w:rFonts w:hint="eastAsia" w:ascii="宋体" w:hAnsi="宋体" w:eastAsia="宋体" w:cs="宋体"/>
                <w:color w:val="auto"/>
                <w:sz w:val="24"/>
                <w:szCs w:val="24"/>
                <w:highlight w:val="none"/>
                <w:lang w:eastAsia="zh-CN"/>
              </w:rPr>
              <w:t>：①</w:t>
            </w:r>
            <w:r>
              <w:rPr>
                <w:rFonts w:hint="eastAsia" w:ascii="宋体" w:hAnsi="宋体" w:eastAsia="宋体" w:cs="宋体"/>
                <w:color w:val="auto"/>
                <w:sz w:val="24"/>
                <w:szCs w:val="24"/>
                <w:highlight w:val="none"/>
              </w:rPr>
              <w:t>房屋</w:t>
            </w:r>
            <w:r>
              <w:rPr>
                <w:rFonts w:hint="eastAsia" w:ascii="宋体" w:hAnsi="宋体" w:eastAsia="宋体" w:cs="宋体"/>
                <w:color w:val="auto"/>
                <w:sz w:val="24"/>
                <w:szCs w:val="24"/>
                <w:highlight w:val="none"/>
                <w:lang w:eastAsia="zh-CN"/>
              </w:rPr>
              <w:t>内部</w:t>
            </w:r>
            <w:r>
              <w:rPr>
                <w:rFonts w:hint="eastAsia" w:ascii="宋体" w:hAnsi="宋体" w:eastAsia="宋体" w:cs="宋体"/>
                <w:color w:val="auto"/>
                <w:sz w:val="24"/>
                <w:szCs w:val="24"/>
                <w:highlight w:val="none"/>
              </w:rPr>
              <w:t>地面、墙、台面及吊顶、门窗、楼梯、通</w:t>
            </w:r>
            <w:r>
              <w:rPr>
                <w:rFonts w:hint="eastAsia" w:ascii="宋体" w:hAnsi="宋体" w:eastAsia="宋体" w:cs="宋体"/>
                <w:color w:val="auto"/>
                <w:sz w:val="24"/>
                <w:szCs w:val="24"/>
                <w:highlight w:val="none"/>
                <w:lang w:val="en-US" w:eastAsia="zh-CN"/>
              </w:rPr>
              <w:t>排</w:t>
            </w:r>
            <w:r>
              <w:rPr>
                <w:rFonts w:hint="eastAsia" w:ascii="宋体" w:hAnsi="宋体" w:eastAsia="宋体" w:cs="宋体"/>
                <w:color w:val="auto"/>
                <w:sz w:val="24"/>
                <w:szCs w:val="24"/>
                <w:highlight w:val="none"/>
              </w:rPr>
              <w:t>风</w:t>
            </w:r>
            <w:r>
              <w:rPr>
                <w:rFonts w:hint="eastAsia" w:ascii="宋体" w:hAnsi="宋体" w:eastAsia="宋体" w:cs="宋体"/>
                <w:color w:val="auto"/>
                <w:sz w:val="24"/>
                <w:szCs w:val="24"/>
                <w:highlight w:val="none"/>
                <w:lang w:val="en-US" w:eastAsia="zh-CN"/>
              </w:rPr>
              <w:t>管</w:t>
            </w:r>
            <w:r>
              <w:rPr>
                <w:rFonts w:hint="eastAsia" w:ascii="宋体" w:hAnsi="宋体" w:eastAsia="宋体" w:cs="宋体"/>
                <w:color w:val="auto"/>
                <w:sz w:val="24"/>
                <w:szCs w:val="24"/>
                <w:highlight w:val="none"/>
              </w:rPr>
              <w:t>道</w:t>
            </w:r>
            <w:r>
              <w:rPr>
                <w:rFonts w:hint="eastAsia" w:ascii="宋体" w:hAnsi="宋体" w:eastAsia="宋体" w:cs="宋体"/>
                <w:color w:val="auto"/>
                <w:sz w:val="24"/>
                <w:szCs w:val="24"/>
                <w:highlight w:val="none"/>
                <w:lang w:eastAsia="zh-CN"/>
              </w:rPr>
              <w:t>等的日常巡查和养护维修②</w:t>
            </w:r>
            <w:r>
              <w:rPr>
                <w:rFonts w:hint="eastAsia" w:ascii="宋体" w:hAnsi="宋体" w:eastAsia="宋体" w:cs="宋体"/>
                <w:color w:val="auto"/>
                <w:sz w:val="24"/>
                <w:szCs w:val="24"/>
                <w:highlight w:val="none"/>
                <w:lang w:val="en-US" w:eastAsia="zh-CN"/>
              </w:rPr>
              <w:t>大楼外立面雨棚、汽车坡道雨棚、非机动车雨棚等</w:t>
            </w:r>
            <w:r>
              <w:rPr>
                <w:rFonts w:hint="eastAsia" w:ascii="宋体" w:hAnsi="宋体" w:eastAsia="宋体" w:cs="宋体"/>
                <w:color w:val="auto"/>
                <w:sz w:val="24"/>
                <w:szCs w:val="24"/>
                <w:highlight w:val="none"/>
              </w:rPr>
              <w:t>大面积玻璃顶等的日常巡检</w:t>
            </w:r>
            <w:r>
              <w:rPr>
                <w:rFonts w:hint="eastAsia" w:ascii="宋体" w:hAnsi="宋体" w:eastAsia="宋体" w:cs="宋体"/>
                <w:color w:val="auto"/>
                <w:sz w:val="24"/>
                <w:szCs w:val="24"/>
                <w:highlight w:val="none"/>
                <w:lang w:val="en-US" w:eastAsia="zh-CN"/>
              </w:rPr>
              <w:t>和养护维修</w:t>
            </w:r>
            <w:r>
              <w:rPr>
                <w:rFonts w:hint="eastAsia" w:ascii="宋体" w:hAnsi="宋体" w:eastAsia="宋体" w:cs="宋体"/>
                <w:color w:val="auto"/>
                <w:sz w:val="24"/>
                <w:szCs w:val="24"/>
                <w:highlight w:val="none"/>
                <w:lang w:eastAsia="zh-CN"/>
              </w:rPr>
              <w:t>③</w:t>
            </w:r>
            <w:r>
              <w:rPr>
                <w:rFonts w:hint="eastAsia" w:ascii="宋体" w:hAnsi="宋体" w:eastAsia="宋体" w:cs="宋体"/>
                <w:color w:val="auto"/>
                <w:sz w:val="24"/>
                <w:szCs w:val="24"/>
                <w:highlight w:val="none"/>
              </w:rPr>
              <w:t>外墙幕墙的养护和维修</w:t>
            </w:r>
            <w:r>
              <w:rPr>
                <w:rFonts w:hint="eastAsia" w:ascii="宋体" w:hAnsi="宋体" w:eastAsia="宋体" w:cs="宋体"/>
                <w:color w:val="auto"/>
                <w:sz w:val="24"/>
                <w:szCs w:val="24"/>
                <w:highlight w:val="none"/>
                <w:lang w:eastAsia="zh-CN"/>
              </w:rPr>
              <w:t>等</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方案完整，合理，有针对性，视为符合要求，</w:t>
            </w:r>
            <w:r>
              <w:rPr>
                <w:rFonts w:hint="eastAsia" w:ascii="宋体" w:hAnsi="宋体" w:eastAsia="宋体" w:cs="宋体"/>
                <w:color w:val="auto"/>
                <w:sz w:val="24"/>
                <w:szCs w:val="24"/>
                <w:highlight w:val="none"/>
              </w:rPr>
              <w:t>每符合1项得1分，部分符合得0.5分，不符合不得分；此项最高</w:t>
            </w:r>
            <w:r>
              <w:rPr>
                <w:rFonts w:hint="eastAsia" w:ascii="宋体" w:hAnsi="宋体" w:eastAsia="宋体" w:cs="宋体"/>
                <w:color w:val="auto"/>
                <w:sz w:val="24"/>
                <w:szCs w:val="24"/>
                <w:highlight w:val="none"/>
                <w:lang w:val="en-US" w:eastAsia="zh-CN"/>
              </w:rPr>
              <w:t>3分</w:t>
            </w:r>
          </w:p>
        </w:tc>
        <w:tc>
          <w:tcPr>
            <w:tcW w:w="525" w:type="dxa"/>
            <w:vAlign w:val="center"/>
          </w:tcPr>
          <w:p>
            <w:pPr>
              <w:widowControl w:val="0"/>
              <w:wordWrap/>
              <w:adjustRightInd w:val="0"/>
              <w:snapToGrid/>
              <w:spacing w:line="24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861" w:type="dxa"/>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eastAsia="zh-CN"/>
              </w:rPr>
              <w:t>主观</w:t>
            </w:r>
          </w:p>
        </w:tc>
        <w:tc>
          <w:tcPr>
            <w:tcW w:w="1527" w:type="dxa"/>
            <w:vAlign w:val="center"/>
          </w:tcPr>
          <w:p>
            <w:pPr>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房屋养护维修服务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503" w:type="dxa"/>
            <w:vAlign w:val="center"/>
          </w:tcPr>
          <w:p>
            <w:pPr>
              <w:widowControl w:val="0"/>
              <w:wordWrap/>
              <w:adjustRightInd w:val="0"/>
              <w:snapToGrid/>
              <w:spacing w:line="240" w:lineRule="auto"/>
              <w:ind w:left="0" w:leftChars="0" w:right="0" w:firstLine="0" w:firstLineChars="0"/>
              <w:jc w:val="center"/>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w:t>
            </w:r>
          </w:p>
        </w:tc>
        <w:tc>
          <w:tcPr>
            <w:tcW w:w="5078" w:type="dxa"/>
            <w:vAlign w:val="center"/>
          </w:tcPr>
          <w:p>
            <w:pPr>
              <w:spacing w:line="400" w:lineRule="atLeas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日常保洁、</w:t>
            </w:r>
            <w:r>
              <w:rPr>
                <w:rFonts w:hint="eastAsia" w:ascii="宋体" w:hAnsi="宋体" w:eastAsia="宋体" w:cs="宋体"/>
                <w:color w:val="auto"/>
                <w:sz w:val="24"/>
                <w:szCs w:val="24"/>
                <w:highlight w:val="none"/>
              </w:rPr>
              <w:t>环境卫生管理方案</w:t>
            </w:r>
            <w:r>
              <w:rPr>
                <w:rFonts w:hint="eastAsia" w:ascii="宋体" w:hAnsi="宋体" w:eastAsia="宋体" w:cs="宋体"/>
                <w:color w:val="auto"/>
                <w:sz w:val="24"/>
                <w:szCs w:val="24"/>
                <w:highlight w:val="none"/>
                <w:lang w:eastAsia="zh-CN"/>
              </w:rPr>
              <w:t>：①</w:t>
            </w:r>
            <w:r>
              <w:rPr>
                <w:rFonts w:hint="eastAsia" w:ascii="宋体" w:hAnsi="宋体" w:eastAsia="宋体" w:cs="宋体"/>
                <w:color w:val="auto"/>
                <w:sz w:val="24"/>
                <w:szCs w:val="24"/>
                <w:highlight w:val="none"/>
                <w:lang w:val="en-US" w:eastAsia="zh-CN"/>
              </w:rPr>
              <w:t>大楼内外</w:t>
            </w:r>
            <w:r>
              <w:rPr>
                <w:rFonts w:hint="eastAsia" w:ascii="宋体" w:hAnsi="宋体" w:eastAsia="宋体" w:cs="宋体"/>
                <w:color w:val="auto"/>
                <w:sz w:val="24"/>
                <w:szCs w:val="24"/>
                <w:highlight w:val="none"/>
              </w:rPr>
              <w:t>公共场所日常</w:t>
            </w:r>
            <w:r>
              <w:rPr>
                <w:rFonts w:hint="eastAsia" w:ascii="宋体" w:hAnsi="宋体" w:eastAsia="宋体" w:cs="宋体"/>
                <w:color w:val="auto"/>
                <w:sz w:val="24"/>
                <w:szCs w:val="24"/>
                <w:highlight w:val="none"/>
                <w:lang w:eastAsia="zh-CN"/>
              </w:rPr>
              <w:t>保洁</w:t>
            </w:r>
            <w:r>
              <w:rPr>
                <w:rFonts w:hint="eastAsia" w:ascii="宋体" w:hAnsi="宋体" w:eastAsia="宋体" w:cs="宋体"/>
                <w:color w:val="auto"/>
                <w:sz w:val="24"/>
                <w:szCs w:val="24"/>
                <w:highlight w:val="none"/>
              </w:rPr>
              <w:t>服务</w:t>
            </w:r>
            <w:r>
              <w:rPr>
                <w:rFonts w:hint="eastAsia" w:ascii="宋体" w:hAnsi="宋体" w:eastAsia="宋体" w:cs="宋体"/>
                <w:color w:val="auto"/>
                <w:sz w:val="24"/>
                <w:szCs w:val="24"/>
                <w:highlight w:val="none"/>
                <w:lang w:eastAsia="zh-CN"/>
              </w:rPr>
              <w:t>②</w:t>
            </w:r>
            <w:r>
              <w:rPr>
                <w:rFonts w:hint="eastAsia" w:ascii="宋体" w:hAnsi="宋体" w:eastAsia="宋体" w:cs="宋体"/>
                <w:color w:val="auto"/>
                <w:sz w:val="24"/>
                <w:szCs w:val="24"/>
                <w:highlight w:val="none"/>
              </w:rPr>
              <w:t>窗帘服务</w:t>
            </w:r>
            <w:r>
              <w:rPr>
                <w:rFonts w:hint="eastAsia" w:ascii="宋体" w:hAnsi="宋体" w:eastAsia="宋体" w:cs="宋体"/>
                <w:color w:val="auto"/>
                <w:sz w:val="24"/>
                <w:szCs w:val="24"/>
                <w:highlight w:val="none"/>
                <w:lang w:eastAsia="zh-CN"/>
              </w:rPr>
              <w:t>③</w:t>
            </w:r>
            <w:r>
              <w:rPr>
                <w:rFonts w:hint="eastAsia" w:ascii="宋体" w:hAnsi="宋体" w:eastAsia="宋体" w:cs="宋体"/>
                <w:color w:val="auto"/>
                <w:sz w:val="24"/>
                <w:szCs w:val="24"/>
                <w:highlight w:val="none"/>
              </w:rPr>
              <w:t>垃圾清运服务内容</w:t>
            </w:r>
            <w:r>
              <w:rPr>
                <w:rFonts w:hint="eastAsia" w:ascii="宋体" w:hAnsi="宋体" w:eastAsia="宋体" w:cs="宋体"/>
                <w:color w:val="auto"/>
                <w:sz w:val="24"/>
                <w:szCs w:val="24"/>
                <w:highlight w:val="none"/>
                <w:lang w:eastAsia="zh-CN"/>
              </w:rPr>
              <w:t>等</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方案完整，合理，有针对性，视为符合要求，</w:t>
            </w:r>
            <w:r>
              <w:rPr>
                <w:rFonts w:hint="eastAsia" w:ascii="宋体" w:hAnsi="宋体" w:eastAsia="宋体" w:cs="宋体"/>
                <w:color w:val="auto"/>
                <w:sz w:val="24"/>
                <w:szCs w:val="24"/>
                <w:highlight w:val="none"/>
              </w:rPr>
              <w:t>每符合1项得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分，部分符合得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分，不符合不得分；此项最高</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w:t>
            </w:r>
          </w:p>
        </w:tc>
        <w:tc>
          <w:tcPr>
            <w:tcW w:w="525" w:type="dxa"/>
            <w:vAlign w:val="center"/>
          </w:tcPr>
          <w:p>
            <w:pPr>
              <w:widowControl w:val="0"/>
              <w:wordWrap/>
              <w:adjustRightInd w:val="0"/>
              <w:snapToGrid/>
              <w:spacing w:line="24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861" w:type="dxa"/>
            <w:vAlign w:val="center"/>
          </w:tcPr>
          <w:p>
            <w:pPr>
              <w:spacing w:line="24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主观</w:t>
            </w:r>
          </w:p>
        </w:tc>
        <w:tc>
          <w:tcPr>
            <w:tcW w:w="1527" w:type="dxa"/>
            <w:vAlign w:val="center"/>
          </w:tcPr>
          <w:p>
            <w:pPr>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公共区域保洁服务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503" w:type="dxa"/>
            <w:vAlign w:val="center"/>
          </w:tcPr>
          <w:p>
            <w:pPr>
              <w:widowControl w:val="0"/>
              <w:wordWrap/>
              <w:adjustRightInd w:val="0"/>
              <w:snapToGrid/>
              <w:spacing w:line="240" w:lineRule="auto"/>
              <w:ind w:left="0" w:leftChars="0" w:right="0" w:firstLine="0" w:firstLineChars="0"/>
              <w:jc w:val="center"/>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5078" w:type="dxa"/>
            <w:vAlign w:val="center"/>
          </w:tcPr>
          <w:p>
            <w:pPr>
              <w:spacing w:line="400" w:lineRule="atLeas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会务人员服务方</w:t>
            </w:r>
            <w:r>
              <w:rPr>
                <w:rFonts w:hint="eastAsia" w:ascii="宋体" w:hAnsi="宋体" w:eastAsia="宋体" w:cs="宋体"/>
                <w:color w:val="auto"/>
                <w:sz w:val="24"/>
                <w:szCs w:val="24"/>
                <w:highlight w:val="none"/>
              </w:rPr>
              <w:t>案</w:t>
            </w:r>
            <w:r>
              <w:rPr>
                <w:rFonts w:hint="eastAsia" w:ascii="宋体" w:hAnsi="宋体" w:eastAsia="宋体" w:cs="宋体"/>
                <w:color w:val="auto"/>
                <w:sz w:val="24"/>
                <w:szCs w:val="24"/>
                <w:highlight w:val="none"/>
                <w:lang w:eastAsia="zh-CN"/>
              </w:rPr>
              <w:t>：①会场卫生、倒水、巡查②仪容仪表③会议设备操作情况等。方案完整，合理，有针对性，视为符合要求，</w:t>
            </w:r>
            <w:r>
              <w:rPr>
                <w:rFonts w:hint="eastAsia" w:ascii="宋体" w:hAnsi="宋体" w:eastAsia="宋体" w:cs="宋体"/>
                <w:color w:val="auto"/>
                <w:sz w:val="24"/>
                <w:szCs w:val="24"/>
                <w:highlight w:val="none"/>
              </w:rPr>
              <w:t>每符合1项得1分，部分符合得0.5分，不符合不得分；此项最高</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w:t>
            </w:r>
          </w:p>
        </w:tc>
        <w:tc>
          <w:tcPr>
            <w:tcW w:w="525" w:type="dxa"/>
            <w:vAlign w:val="center"/>
          </w:tcPr>
          <w:p>
            <w:pPr>
              <w:widowControl w:val="0"/>
              <w:wordWrap/>
              <w:adjustRightInd w:val="0"/>
              <w:snapToGrid/>
              <w:spacing w:line="24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861" w:type="dxa"/>
            <w:vAlign w:val="center"/>
          </w:tcPr>
          <w:p>
            <w:pPr>
              <w:spacing w:line="24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主观</w:t>
            </w:r>
          </w:p>
        </w:tc>
        <w:tc>
          <w:tcPr>
            <w:tcW w:w="1527" w:type="dxa"/>
            <w:vAlign w:val="center"/>
          </w:tcPr>
          <w:p>
            <w:p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会务服务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503" w:type="dxa"/>
            <w:vAlign w:val="center"/>
          </w:tcPr>
          <w:p>
            <w:pPr>
              <w:widowControl w:val="0"/>
              <w:wordWrap/>
              <w:adjustRightInd w:val="0"/>
              <w:snapToGrid/>
              <w:spacing w:line="240" w:lineRule="auto"/>
              <w:ind w:left="0" w:leftChars="0" w:right="0" w:firstLine="0" w:firstLineChars="0"/>
              <w:jc w:val="center"/>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w:t>
            </w:r>
          </w:p>
        </w:tc>
        <w:tc>
          <w:tcPr>
            <w:tcW w:w="5078" w:type="dxa"/>
            <w:vAlign w:val="center"/>
          </w:tcPr>
          <w:p>
            <w:pPr>
              <w:spacing w:line="400" w:lineRule="atLeas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绿植养护方案：①草坪</w:t>
            </w:r>
            <w:r>
              <w:rPr>
                <w:rFonts w:hint="eastAsia" w:ascii="宋体" w:hAnsi="宋体" w:eastAsia="宋体" w:cs="宋体"/>
                <w:color w:val="auto"/>
                <w:sz w:val="24"/>
                <w:szCs w:val="24"/>
                <w:highlight w:val="none"/>
              </w:rPr>
              <w:t>的养护</w:t>
            </w:r>
            <w:r>
              <w:rPr>
                <w:rFonts w:hint="eastAsia" w:ascii="宋体" w:hAnsi="宋体" w:eastAsia="宋体" w:cs="宋体"/>
                <w:color w:val="auto"/>
                <w:sz w:val="24"/>
                <w:szCs w:val="24"/>
                <w:highlight w:val="none"/>
                <w:lang w:eastAsia="zh-CN"/>
              </w:rPr>
              <w:t>②</w:t>
            </w:r>
            <w:r>
              <w:rPr>
                <w:rFonts w:hint="eastAsia" w:ascii="宋体" w:hAnsi="宋体" w:eastAsia="宋体" w:cs="宋体"/>
                <w:color w:val="auto"/>
                <w:sz w:val="24"/>
                <w:szCs w:val="24"/>
                <w:highlight w:val="none"/>
              </w:rPr>
              <w:t>树木、</w:t>
            </w:r>
            <w:r>
              <w:rPr>
                <w:rFonts w:hint="eastAsia" w:ascii="宋体" w:hAnsi="宋体" w:eastAsia="宋体" w:cs="宋体"/>
                <w:color w:val="auto"/>
                <w:sz w:val="24"/>
                <w:szCs w:val="24"/>
                <w:highlight w:val="none"/>
                <w:lang w:eastAsia="zh-CN"/>
              </w:rPr>
              <w:t>色块、花坛、花景</w:t>
            </w:r>
            <w:r>
              <w:rPr>
                <w:rFonts w:hint="eastAsia" w:ascii="宋体" w:hAnsi="宋体" w:eastAsia="宋体" w:cs="宋体"/>
                <w:color w:val="auto"/>
                <w:sz w:val="24"/>
                <w:szCs w:val="24"/>
                <w:highlight w:val="none"/>
              </w:rPr>
              <w:t>日常养护</w:t>
            </w:r>
            <w:r>
              <w:rPr>
                <w:rFonts w:hint="eastAsia" w:ascii="宋体" w:hAnsi="宋体" w:eastAsia="宋体" w:cs="宋体"/>
                <w:color w:val="auto"/>
                <w:sz w:val="24"/>
                <w:szCs w:val="24"/>
                <w:highlight w:val="none"/>
                <w:lang w:eastAsia="zh-CN"/>
              </w:rPr>
              <w:t>③</w:t>
            </w:r>
            <w:r>
              <w:rPr>
                <w:rFonts w:hint="eastAsia" w:ascii="宋体" w:hAnsi="宋体" w:eastAsia="宋体" w:cs="宋体"/>
                <w:color w:val="auto"/>
                <w:sz w:val="24"/>
                <w:szCs w:val="24"/>
                <w:highlight w:val="none"/>
              </w:rPr>
              <w:t>室内</w:t>
            </w:r>
            <w:r>
              <w:rPr>
                <w:rFonts w:hint="eastAsia" w:ascii="宋体" w:hAnsi="宋体" w:eastAsia="宋体" w:cs="宋体"/>
                <w:color w:val="auto"/>
                <w:sz w:val="24"/>
                <w:szCs w:val="24"/>
                <w:highlight w:val="none"/>
                <w:lang w:eastAsia="zh-CN"/>
              </w:rPr>
              <w:t>花木的摆放</w:t>
            </w:r>
            <w:r>
              <w:rPr>
                <w:rFonts w:hint="eastAsia" w:ascii="宋体" w:hAnsi="宋体" w:eastAsia="宋体" w:cs="宋体"/>
                <w:color w:val="auto"/>
                <w:sz w:val="24"/>
                <w:szCs w:val="24"/>
                <w:highlight w:val="none"/>
              </w:rPr>
              <w:t>和养护</w:t>
            </w:r>
            <w:r>
              <w:rPr>
                <w:rFonts w:hint="eastAsia" w:ascii="宋体" w:hAnsi="宋体" w:eastAsia="宋体" w:cs="宋体"/>
                <w:color w:val="auto"/>
                <w:sz w:val="24"/>
                <w:szCs w:val="24"/>
                <w:highlight w:val="none"/>
                <w:lang w:eastAsia="zh-CN"/>
              </w:rPr>
              <w:t>等</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方案完整，合理，有针对性，视为符合要求，</w:t>
            </w:r>
            <w:r>
              <w:rPr>
                <w:rFonts w:hint="eastAsia" w:ascii="宋体" w:hAnsi="宋体" w:eastAsia="宋体" w:cs="宋体"/>
                <w:color w:val="auto"/>
                <w:sz w:val="24"/>
                <w:szCs w:val="24"/>
                <w:highlight w:val="none"/>
              </w:rPr>
              <w:t>每符合1项得1分，部分符合得0.5分，不符合不得分；此项最高</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w:t>
            </w:r>
          </w:p>
        </w:tc>
        <w:tc>
          <w:tcPr>
            <w:tcW w:w="525" w:type="dxa"/>
            <w:vAlign w:val="center"/>
          </w:tcPr>
          <w:p>
            <w:pPr>
              <w:widowControl w:val="0"/>
              <w:wordWrap/>
              <w:adjustRightInd w:val="0"/>
              <w:snapToGrid/>
              <w:spacing w:line="24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861" w:type="dxa"/>
            <w:vAlign w:val="center"/>
          </w:tcPr>
          <w:p>
            <w:pPr>
              <w:spacing w:line="24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主观</w:t>
            </w:r>
          </w:p>
        </w:tc>
        <w:tc>
          <w:tcPr>
            <w:tcW w:w="1527" w:type="dxa"/>
            <w:vAlign w:val="center"/>
          </w:tcPr>
          <w:p>
            <w:p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绿植养护摆放服务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503" w:type="dxa"/>
            <w:vAlign w:val="center"/>
          </w:tcPr>
          <w:p>
            <w:pPr>
              <w:widowControl w:val="0"/>
              <w:wordWrap/>
              <w:adjustRightInd w:val="0"/>
              <w:snapToGrid/>
              <w:spacing w:line="240" w:lineRule="auto"/>
              <w:ind w:left="0" w:leftChars="0" w:right="0" w:firstLine="0" w:firstLineChars="0"/>
              <w:jc w:val="center"/>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w:t>
            </w:r>
          </w:p>
        </w:tc>
        <w:tc>
          <w:tcPr>
            <w:tcW w:w="5078" w:type="dxa"/>
            <w:vAlign w:val="center"/>
          </w:tcPr>
          <w:p>
            <w:pPr>
              <w:spacing w:line="400" w:lineRule="atLeas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空调系统管理维护方案</w:t>
            </w:r>
            <w:r>
              <w:rPr>
                <w:rFonts w:hint="eastAsia" w:ascii="宋体" w:hAnsi="宋体" w:eastAsia="宋体" w:cs="宋体"/>
                <w:color w:val="auto"/>
                <w:sz w:val="24"/>
                <w:szCs w:val="24"/>
                <w:highlight w:val="none"/>
                <w:lang w:eastAsia="zh-CN"/>
              </w:rPr>
              <w:t>：①滤网清洗②</w:t>
            </w:r>
            <w:r>
              <w:rPr>
                <w:rFonts w:hint="eastAsia" w:ascii="宋体" w:hAnsi="宋体" w:eastAsia="宋体" w:cs="宋体"/>
                <w:color w:val="auto"/>
                <w:sz w:val="24"/>
                <w:szCs w:val="24"/>
                <w:highlight w:val="none"/>
              </w:rPr>
              <w:t>定期检查保养</w:t>
            </w:r>
            <w:r>
              <w:rPr>
                <w:rFonts w:hint="eastAsia" w:ascii="宋体" w:hAnsi="宋体" w:eastAsia="宋体" w:cs="宋体"/>
                <w:color w:val="auto"/>
                <w:sz w:val="24"/>
                <w:szCs w:val="24"/>
                <w:highlight w:val="none"/>
                <w:lang w:eastAsia="zh-CN"/>
              </w:rPr>
              <w:t>③</w:t>
            </w:r>
            <w:r>
              <w:rPr>
                <w:rFonts w:hint="eastAsia" w:ascii="宋体" w:hAnsi="宋体" w:eastAsia="宋体" w:cs="宋体"/>
                <w:color w:val="auto"/>
                <w:sz w:val="24"/>
                <w:szCs w:val="24"/>
                <w:highlight w:val="none"/>
              </w:rPr>
              <w:t>节能管理</w:t>
            </w:r>
            <w:r>
              <w:rPr>
                <w:rFonts w:hint="eastAsia" w:ascii="宋体" w:hAnsi="宋体" w:eastAsia="宋体" w:cs="宋体"/>
                <w:color w:val="auto"/>
                <w:sz w:val="24"/>
                <w:szCs w:val="24"/>
                <w:highlight w:val="none"/>
                <w:lang w:eastAsia="zh-CN"/>
              </w:rPr>
              <w:t>等</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方案完整，合理，有针对性，视为符合要求，</w:t>
            </w:r>
            <w:r>
              <w:rPr>
                <w:rFonts w:hint="eastAsia" w:ascii="宋体" w:hAnsi="宋体" w:eastAsia="宋体" w:cs="宋体"/>
                <w:color w:val="auto"/>
                <w:sz w:val="24"/>
                <w:szCs w:val="24"/>
                <w:highlight w:val="none"/>
              </w:rPr>
              <w:t>每符合1项得1分，部分符合得0.5分，不符合不得分；此项最高</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w:t>
            </w:r>
          </w:p>
        </w:tc>
        <w:tc>
          <w:tcPr>
            <w:tcW w:w="525" w:type="dxa"/>
            <w:vAlign w:val="center"/>
          </w:tcPr>
          <w:p>
            <w:pPr>
              <w:widowControl w:val="0"/>
              <w:wordWrap/>
              <w:adjustRightInd w:val="0"/>
              <w:snapToGrid/>
              <w:spacing w:line="24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861" w:type="dxa"/>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eastAsia="zh-CN"/>
              </w:rPr>
              <w:t>主观</w:t>
            </w:r>
          </w:p>
        </w:tc>
        <w:tc>
          <w:tcPr>
            <w:tcW w:w="1527" w:type="dxa"/>
            <w:vAlign w:val="center"/>
          </w:tcPr>
          <w:p>
            <w:pPr>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空调维保服务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503" w:type="dxa"/>
            <w:vAlign w:val="center"/>
          </w:tcPr>
          <w:p>
            <w:pPr>
              <w:widowControl w:val="0"/>
              <w:wordWrap/>
              <w:adjustRightInd w:val="0"/>
              <w:snapToGrid/>
              <w:spacing w:line="240" w:lineRule="auto"/>
              <w:ind w:left="0" w:leftChars="0" w:right="0" w:firstLine="0" w:firstLineChars="0"/>
              <w:jc w:val="center"/>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w:t>
            </w:r>
          </w:p>
        </w:tc>
        <w:tc>
          <w:tcPr>
            <w:tcW w:w="5078" w:type="dxa"/>
            <w:vAlign w:val="center"/>
          </w:tcPr>
          <w:p>
            <w:pPr>
              <w:spacing w:line="400" w:lineRule="atLeas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电梯维保服务方案：①电梯</w:t>
            </w:r>
            <w:r>
              <w:rPr>
                <w:rFonts w:hint="eastAsia" w:ascii="宋体" w:hAnsi="宋体" w:eastAsia="宋体" w:cs="宋体"/>
                <w:b w:val="0"/>
                <w:bCs w:val="0"/>
                <w:color w:val="auto"/>
                <w:sz w:val="24"/>
                <w:szCs w:val="24"/>
                <w:highlight w:val="none"/>
              </w:rPr>
              <w:t>24小时</w:t>
            </w:r>
            <w:r>
              <w:rPr>
                <w:rFonts w:hint="eastAsia" w:ascii="宋体" w:hAnsi="宋体" w:eastAsia="宋体" w:cs="宋体"/>
                <w:color w:val="auto"/>
                <w:sz w:val="24"/>
                <w:szCs w:val="24"/>
                <w:highlight w:val="none"/>
                <w:lang w:eastAsia="zh-CN"/>
              </w:rPr>
              <w:t>正常运转②日常维护③定期年检④</w:t>
            </w:r>
            <w:r>
              <w:rPr>
                <w:rFonts w:hint="eastAsia" w:ascii="宋体" w:hAnsi="宋体" w:eastAsia="宋体" w:cs="宋体"/>
                <w:b w:val="0"/>
                <w:bCs w:val="0"/>
                <w:color w:val="auto"/>
                <w:sz w:val="24"/>
                <w:szCs w:val="24"/>
                <w:highlight w:val="none"/>
              </w:rPr>
              <w:t>临时故障紧急修理</w:t>
            </w:r>
            <w:r>
              <w:rPr>
                <w:rFonts w:hint="eastAsia" w:ascii="宋体" w:hAnsi="宋体" w:eastAsia="宋体" w:cs="宋体"/>
                <w:b w:val="0"/>
                <w:bCs w:val="0"/>
                <w:color w:val="auto"/>
                <w:sz w:val="24"/>
                <w:szCs w:val="24"/>
                <w:highlight w:val="none"/>
                <w:lang w:eastAsia="zh-CN"/>
              </w:rPr>
              <w:t>等</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方案完整，合理，有针对性，视为符合要求，</w:t>
            </w:r>
            <w:r>
              <w:rPr>
                <w:rFonts w:hint="eastAsia" w:ascii="宋体" w:hAnsi="宋体" w:eastAsia="宋体" w:cs="宋体"/>
                <w:color w:val="auto"/>
                <w:sz w:val="24"/>
                <w:szCs w:val="24"/>
                <w:highlight w:val="none"/>
              </w:rPr>
              <w:t>每符合1项得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分，部分符合得</w:t>
            </w:r>
            <w:r>
              <w:rPr>
                <w:rFonts w:hint="eastAsia" w:ascii="宋体" w:hAnsi="宋体" w:eastAsia="宋体" w:cs="宋体"/>
                <w:color w:val="auto"/>
                <w:sz w:val="24"/>
                <w:szCs w:val="24"/>
                <w:highlight w:val="none"/>
                <w:lang w:val="en-US" w:eastAsia="zh-CN"/>
              </w:rPr>
              <w:t>0.5</w:t>
            </w:r>
            <w:r>
              <w:rPr>
                <w:rFonts w:hint="eastAsia" w:ascii="宋体" w:hAnsi="宋体" w:eastAsia="宋体" w:cs="宋体"/>
                <w:color w:val="auto"/>
                <w:sz w:val="24"/>
                <w:szCs w:val="24"/>
                <w:highlight w:val="none"/>
              </w:rPr>
              <w:t>分，不符合不得分；此项最高</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w:t>
            </w:r>
          </w:p>
        </w:tc>
        <w:tc>
          <w:tcPr>
            <w:tcW w:w="525" w:type="dxa"/>
            <w:vAlign w:val="center"/>
          </w:tcPr>
          <w:p>
            <w:pPr>
              <w:widowControl w:val="0"/>
              <w:wordWrap/>
              <w:adjustRightInd w:val="0"/>
              <w:snapToGrid/>
              <w:spacing w:line="24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861" w:type="dxa"/>
            <w:vAlign w:val="center"/>
          </w:tcPr>
          <w:p>
            <w:pPr>
              <w:spacing w:line="24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主观</w:t>
            </w:r>
          </w:p>
        </w:tc>
        <w:tc>
          <w:tcPr>
            <w:tcW w:w="1527" w:type="dxa"/>
            <w:vAlign w:val="center"/>
          </w:tcPr>
          <w:p>
            <w:p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电梯维保服务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503" w:type="dxa"/>
            <w:vAlign w:val="center"/>
          </w:tcPr>
          <w:p>
            <w:pPr>
              <w:widowControl w:val="0"/>
              <w:wordWrap/>
              <w:adjustRightInd w:val="0"/>
              <w:snapToGrid/>
              <w:spacing w:line="240" w:lineRule="auto"/>
              <w:ind w:left="0" w:leftChars="0" w:right="0" w:firstLine="0" w:firstLineChars="0"/>
              <w:jc w:val="center"/>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14</w:t>
            </w:r>
          </w:p>
        </w:tc>
        <w:tc>
          <w:tcPr>
            <w:tcW w:w="5078" w:type="dxa"/>
            <w:vAlign w:val="center"/>
          </w:tcPr>
          <w:p>
            <w:pPr>
              <w:spacing w:line="400" w:lineRule="atLeas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弱电网络维保服务方案：①</w:t>
            </w:r>
            <w:r>
              <w:rPr>
                <w:rFonts w:hint="eastAsia" w:ascii="宋体" w:hAnsi="宋体" w:eastAsia="宋体" w:cs="宋体"/>
                <w:b w:val="0"/>
                <w:bCs w:val="0"/>
                <w:color w:val="auto"/>
                <w:sz w:val="24"/>
                <w:szCs w:val="24"/>
                <w:highlight w:val="none"/>
                <w:lang w:eastAsia="zh-CN"/>
              </w:rPr>
              <w:t>大楼智控系统、网络系统、视听音响系统、电话系统、门禁一卡通系统、道闸系统等弱电系统的运行维保</w:t>
            </w:r>
            <w:r>
              <w:rPr>
                <w:rFonts w:hint="eastAsia" w:ascii="宋体" w:hAnsi="宋体" w:eastAsia="宋体" w:cs="宋体"/>
                <w:color w:val="auto"/>
                <w:sz w:val="24"/>
                <w:szCs w:val="24"/>
                <w:highlight w:val="none"/>
                <w:lang w:eastAsia="zh-CN"/>
              </w:rPr>
              <w:t>②</w:t>
            </w:r>
            <w:r>
              <w:rPr>
                <w:rFonts w:hint="eastAsia" w:ascii="宋体" w:hAnsi="宋体" w:eastAsia="宋体" w:cs="宋体"/>
                <w:b w:val="0"/>
                <w:bCs w:val="0"/>
                <w:color w:val="auto"/>
                <w:sz w:val="24"/>
                <w:szCs w:val="24"/>
                <w:highlight w:val="none"/>
              </w:rPr>
              <w:t>网络交换机、网络线路、电话通讯线路畅通</w:t>
            </w:r>
            <w:r>
              <w:rPr>
                <w:rFonts w:hint="eastAsia" w:ascii="宋体" w:hAnsi="宋体" w:eastAsia="宋体" w:cs="宋体"/>
                <w:b w:val="0"/>
                <w:bCs w:val="0"/>
                <w:color w:val="auto"/>
                <w:sz w:val="24"/>
                <w:szCs w:val="24"/>
                <w:highlight w:val="none"/>
                <w:lang w:eastAsia="zh-CN"/>
              </w:rPr>
              <w:t>，弱电系统</w:t>
            </w:r>
            <w:r>
              <w:rPr>
                <w:rFonts w:hint="eastAsia" w:ascii="宋体" w:hAnsi="宋体" w:eastAsia="宋体" w:cs="宋体"/>
                <w:b w:val="0"/>
                <w:bCs w:val="0"/>
                <w:color w:val="auto"/>
                <w:sz w:val="24"/>
                <w:szCs w:val="24"/>
                <w:highlight w:val="none"/>
              </w:rPr>
              <w:t>运行无故障</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color w:val="auto"/>
                <w:sz w:val="24"/>
                <w:szCs w:val="24"/>
                <w:highlight w:val="none"/>
                <w:lang w:eastAsia="zh-CN"/>
              </w:rPr>
              <w:t>方案完整，合理，有针对性，视为符合要求，</w:t>
            </w:r>
            <w:r>
              <w:rPr>
                <w:rFonts w:hint="eastAsia" w:ascii="宋体" w:hAnsi="宋体" w:eastAsia="宋体" w:cs="宋体"/>
                <w:color w:val="auto"/>
                <w:sz w:val="24"/>
                <w:szCs w:val="24"/>
                <w:highlight w:val="none"/>
              </w:rPr>
              <w:t>每符合1项得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分，部分符合得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分，不符合不得分；此项最高</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w:t>
            </w:r>
          </w:p>
        </w:tc>
        <w:tc>
          <w:tcPr>
            <w:tcW w:w="525" w:type="dxa"/>
            <w:vAlign w:val="center"/>
          </w:tcPr>
          <w:p>
            <w:pPr>
              <w:widowControl w:val="0"/>
              <w:wordWrap/>
              <w:adjustRightInd w:val="0"/>
              <w:snapToGrid/>
              <w:spacing w:line="24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861" w:type="dxa"/>
            <w:vAlign w:val="center"/>
          </w:tcPr>
          <w:p>
            <w:pPr>
              <w:spacing w:line="24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主观</w:t>
            </w:r>
          </w:p>
        </w:tc>
        <w:tc>
          <w:tcPr>
            <w:tcW w:w="1527" w:type="dxa"/>
            <w:vAlign w:val="center"/>
          </w:tcPr>
          <w:p>
            <w:p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弱电网络运维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503" w:type="dxa"/>
            <w:vAlign w:val="center"/>
          </w:tcPr>
          <w:p>
            <w:pPr>
              <w:widowControl w:val="0"/>
              <w:wordWrap/>
              <w:adjustRightInd w:val="0"/>
              <w:snapToGrid/>
              <w:spacing w:line="240" w:lineRule="auto"/>
              <w:ind w:left="0" w:leftChars="0" w:right="0" w:firstLine="0" w:firstLineChars="0"/>
              <w:jc w:val="center"/>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w:t>
            </w:r>
          </w:p>
        </w:tc>
        <w:tc>
          <w:tcPr>
            <w:tcW w:w="5078" w:type="dxa"/>
            <w:vAlign w:val="center"/>
          </w:tcPr>
          <w:p>
            <w:pPr>
              <w:autoSpaceDE w:val="0"/>
              <w:autoSpaceDN w:val="0"/>
              <w:adjustRightInd w:val="0"/>
              <w:spacing w:line="400" w:lineRule="exact"/>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人员岗位安排分配明细情况</w:t>
            </w:r>
            <w:r>
              <w:rPr>
                <w:rFonts w:hint="eastAsia" w:ascii="宋体" w:hAnsi="宋体" w:eastAsia="宋体" w:cs="宋体"/>
                <w:color w:val="auto"/>
                <w:sz w:val="24"/>
                <w:szCs w:val="24"/>
                <w:highlight w:val="none"/>
                <w:lang w:eastAsia="zh-CN"/>
              </w:rPr>
              <w:t>：人员配置情况需符合招标文件要求，提供人员岗位配置表，配置表至少应包含人员姓名、年龄、岗位及持证情况，提供对应人员身份证扫描件。此项共</w:t>
            </w:r>
            <w:r>
              <w:rPr>
                <w:rFonts w:hint="eastAsia" w:ascii="宋体" w:hAnsi="宋体" w:eastAsia="宋体" w:cs="宋体"/>
                <w:color w:val="auto"/>
                <w:sz w:val="24"/>
                <w:szCs w:val="24"/>
                <w:highlight w:val="none"/>
                <w:lang w:val="en-US" w:eastAsia="zh-CN"/>
              </w:rPr>
              <w:t>6分，人员年龄每不符合一人扣1分，扣完为止。</w:t>
            </w:r>
          </w:p>
        </w:tc>
        <w:tc>
          <w:tcPr>
            <w:tcW w:w="525" w:type="dxa"/>
            <w:vAlign w:val="center"/>
          </w:tcPr>
          <w:p>
            <w:pPr>
              <w:widowControl w:val="0"/>
              <w:wordWrap/>
              <w:adjustRightInd w:val="0"/>
              <w:snapToGrid/>
              <w:spacing w:line="24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861" w:type="dxa"/>
            <w:vAlign w:val="center"/>
          </w:tcPr>
          <w:p>
            <w:pPr>
              <w:spacing w:line="24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客观</w:t>
            </w:r>
          </w:p>
        </w:tc>
        <w:tc>
          <w:tcPr>
            <w:tcW w:w="1527" w:type="dxa"/>
            <w:vAlign w:val="center"/>
          </w:tcPr>
          <w:p>
            <w:p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人员需求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6" w:hRule="atLeast"/>
          <w:jc w:val="center"/>
        </w:trPr>
        <w:tc>
          <w:tcPr>
            <w:tcW w:w="503" w:type="dxa"/>
            <w:vAlign w:val="center"/>
          </w:tcPr>
          <w:p>
            <w:pPr>
              <w:widowControl w:val="0"/>
              <w:wordWrap/>
              <w:adjustRightInd w:val="0"/>
              <w:snapToGrid/>
              <w:spacing w:line="240" w:lineRule="auto"/>
              <w:ind w:left="0" w:leftChars="0" w:right="0" w:firstLine="0" w:firstLineChars="0"/>
              <w:jc w:val="center"/>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16</w:t>
            </w:r>
          </w:p>
        </w:tc>
        <w:tc>
          <w:tcPr>
            <w:tcW w:w="5078" w:type="dxa"/>
            <w:vAlign w:val="center"/>
          </w:tcPr>
          <w:p>
            <w:pPr>
              <w:spacing w:line="40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各岗位人员素质情况</w:t>
            </w:r>
            <w:r>
              <w:rPr>
                <w:rFonts w:hint="eastAsia" w:ascii="宋体" w:hAnsi="宋体" w:eastAsia="宋体" w:cs="宋体"/>
                <w:color w:val="auto"/>
                <w:sz w:val="24"/>
                <w:szCs w:val="24"/>
                <w:highlight w:val="none"/>
                <w:lang w:eastAsia="zh-CN"/>
              </w:rPr>
              <w:t>应</w:t>
            </w:r>
            <w:r>
              <w:rPr>
                <w:rFonts w:hint="eastAsia" w:ascii="宋体" w:hAnsi="宋体" w:eastAsia="宋体" w:cs="宋体"/>
                <w:color w:val="auto"/>
                <w:sz w:val="24"/>
                <w:szCs w:val="24"/>
                <w:highlight w:val="none"/>
              </w:rPr>
              <w:t>合理，年龄</w:t>
            </w:r>
            <w:r>
              <w:rPr>
                <w:rFonts w:hint="eastAsia" w:ascii="宋体" w:hAnsi="宋体" w:eastAsia="宋体" w:cs="宋体"/>
                <w:color w:val="auto"/>
                <w:sz w:val="24"/>
                <w:szCs w:val="24"/>
                <w:highlight w:val="none"/>
                <w:lang w:eastAsia="zh-CN"/>
              </w:rPr>
              <w:t>应</w:t>
            </w:r>
            <w:r>
              <w:rPr>
                <w:rFonts w:hint="eastAsia" w:ascii="宋体" w:hAnsi="宋体" w:eastAsia="宋体" w:cs="宋体"/>
                <w:color w:val="auto"/>
                <w:sz w:val="24"/>
                <w:szCs w:val="24"/>
                <w:highlight w:val="none"/>
              </w:rPr>
              <w:t>符合采购需求，要求提供相关岗位资质</w:t>
            </w:r>
            <w:r>
              <w:rPr>
                <w:rFonts w:hint="eastAsia" w:ascii="宋体" w:hAnsi="宋体" w:eastAsia="宋体" w:cs="宋体"/>
                <w:color w:val="auto"/>
                <w:sz w:val="24"/>
                <w:szCs w:val="24"/>
                <w:highlight w:val="none"/>
                <w:lang w:eastAsia="zh-CN"/>
              </w:rPr>
              <w:t>扫描件</w:t>
            </w:r>
            <w:r>
              <w:rPr>
                <w:rFonts w:hint="eastAsia" w:ascii="宋体" w:hAnsi="宋体" w:eastAsia="宋体" w:cs="宋体"/>
                <w:color w:val="auto"/>
                <w:sz w:val="24"/>
                <w:szCs w:val="24"/>
                <w:highlight w:val="none"/>
              </w:rPr>
              <w:t>：</w:t>
            </w:r>
          </w:p>
          <w:p>
            <w:pPr>
              <w:spacing w:line="400" w:lineRule="atLeast"/>
              <w:ind w:firstLine="316" w:firstLineChars="150"/>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rPr>
              <w:t>项目负责人</w:t>
            </w:r>
            <w:r>
              <w:rPr>
                <w:rFonts w:hint="eastAsia" w:ascii="宋体" w:hAnsi="宋体" w:eastAsia="宋体" w:cs="宋体"/>
                <w:b/>
                <w:bCs/>
                <w:color w:val="auto"/>
                <w:sz w:val="24"/>
                <w:szCs w:val="24"/>
                <w:highlight w:val="none"/>
                <w:lang w:eastAsia="zh-CN"/>
              </w:rPr>
              <w:t>：</w:t>
            </w:r>
            <w:r>
              <w:rPr>
                <w:rFonts w:hint="eastAsia" w:ascii="宋体" w:hAnsi="宋体" w:eastAsia="宋体" w:cs="宋体"/>
                <w:color w:val="auto"/>
                <w:sz w:val="24"/>
                <w:szCs w:val="24"/>
                <w:highlight w:val="none"/>
              </w:rPr>
              <w:t>具备</w:t>
            </w:r>
            <w:r>
              <w:rPr>
                <w:rFonts w:hint="eastAsia" w:ascii="宋体" w:hAnsi="宋体" w:eastAsia="宋体" w:cs="宋体"/>
                <w:color w:val="auto"/>
                <w:sz w:val="24"/>
                <w:szCs w:val="24"/>
                <w:highlight w:val="none"/>
                <w:lang w:eastAsia="zh-CN"/>
              </w:rPr>
              <w:t>大专</w:t>
            </w:r>
            <w:r>
              <w:rPr>
                <w:rFonts w:hint="eastAsia" w:ascii="宋体" w:hAnsi="宋体" w:eastAsia="宋体" w:cs="宋体"/>
                <w:color w:val="auto"/>
                <w:sz w:val="24"/>
                <w:szCs w:val="24"/>
                <w:highlight w:val="none"/>
              </w:rPr>
              <w:t>及以上学历</w:t>
            </w:r>
            <w:r>
              <w:rPr>
                <w:rFonts w:hint="eastAsia" w:ascii="宋体" w:hAnsi="宋体" w:eastAsia="宋体" w:cs="宋体"/>
                <w:color w:val="auto"/>
                <w:sz w:val="24"/>
                <w:szCs w:val="24"/>
                <w:highlight w:val="none"/>
                <w:lang w:val="en-US" w:eastAsia="zh-CN"/>
              </w:rPr>
              <w:t>1分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具有同类项目的管理工作经验满</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年（计算时间截止</w:t>
            </w:r>
            <w:r>
              <w:rPr>
                <w:rFonts w:hint="eastAsia" w:ascii="宋体" w:hAnsi="宋体" w:eastAsia="宋体" w:cs="宋体"/>
                <w:color w:val="auto"/>
                <w:sz w:val="24"/>
                <w:szCs w:val="24"/>
                <w:highlight w:val="none"/>
                <w:lang w:eastAsia="zh-CN"/>
              </w:rPr>
              <w:t>开标前</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1分，需提供服务单位劳动合同的复印件</w:t>
            </w:r>
            <w:r>
              <w:rPr>
                <w:rFonts w:hint="eastAsia" w:ascii="宋体" w:hAnsi="宋体" w:eastAsia="宋体" w:cs="宋体"/>
                <w:color w:val="auto"/>
                <w:sz w:val="24"/>
                <w:szCs w:val="24"/>
                <w:highlight w:val="none"/>
                <w:lang w:eastAsia="zh-CN"/>
              </w:rPr>
              <w:t>。此项最高得</w:t>
            </w:r>
            <w:r>
              <w:rPr>
                <w:rFonts w:hint="eastAsia" w:ascii="宋体" w:hAnsi="宋体" w:eastAsia="宋体" w:cs="宋体"/>
                <w:color w:val="auto"/>
                <w:sz w:val="24"/>
                <w:szCs w:val="24"/>
                <w:highlight w:val="none"/>
                <w:lang w:val="en-US" w:eastAsia="zh-CN"/>
              </w:rPr>
              <w:t>2分。</w:t>
            </w:r>
          </w:p>
          <w:p>
            <w:pPr>
              <w:spacing w:line="400" w:lineRule="atLeast"/>
              <w:ind w:firstLine="316" w:firstLineChars="15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消控员：</w:t>
            </w:r>
            <w:r>
              <w:rPr>
                <w:rFonts w:hint="eastAsia" w:ascii="宋体" w:hAnsi="宋体" w:eastAsia="宋体" w:cs="宋体"/>
                <w:color w:val="auto"/>
                <w:sz w:val="24"/>
                <w:szCs w:val="24"/>
                <w:highlight w:val="none"/>
                <w:lang w:val="en-US" w:eastAsia="zh-CN"/>
              </w:rPr>
              <w:t>具有一年以上工作经验的，每符合1人得0.5分，最高得3分。</w:t>
            </w:r>
            <w:r>
              <w:rPr>
                <w:rFonts w:hint="eastAsia" w:ascii="宋体" w:hAnsi="宋体" w:eastAsia="宋体" w:cs="宋体"/>
                <w:color w:val="auto"/>
                <w:sz w:val="24"/>
                <w:szCs w:val="24"/>
                <w:highlight w:val="none"/>
              </w:rPr>
              <w:t>如接入远程消控报警平台，则人员工作经验每符合1人得0.5分，最高得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分，提供平台接入承诺得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分。需提供服务单位劳动合同的复印件。此项最高得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spacing w:line="400" w:lineRule="atLeast"/>
              <w:ind w:firstLine="316" w:firstLineChars="15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保安员</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具有一年以上工作经验的，每符合1人得0.5分，最高得3分。需提供服务单位劳动合同的复印件</w:t>
            </w:r>
            <w:r>
              <w:rPr>
                <w:rFonts w:hint="eastAsia" w:ascii="宋体" w:hAnsi="宋体" w:eastAsia="宋体" w:cs="宋体"/>
                <w:color w:val="auto"/>
                <w:sz w:val="24"/>
                <w:szCs w:val="24"/>
                <w:highlight w:val="none"/>
                <w:lang w:eastAsia="zh-CN"/>
              </w:rPr>
              <w:t>。</w:t>
            </w:r>
          </w:p>
          <w:p>
            <w:pPr>
              <w:spacing w:line="400" w:lineRule="atLeast"/>
              <w:ind w:firstLine="316" w:firstLineChars="150"/>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val="en-US" w:eastAsia="zh-CN"/>
              </w:rPr>
              <w:t>水电维修工</w:t>
            </w:r>
            <w:r>
              <w:rPr>
                <w:rFonts w:hint="eastAsia" w:ascii="宋体" w:hAnsi="宋体" w:eastAsia="宋体" w:cs="宋体"/>
                <w:color w:val="auto"/>
                <w:sz w:val="24"/>
                <w:szCs w:val="24"/>
                <w:highlight w:val="none"/>
                <w:lang w:val="en-US" w:eastAsia="zh-CN"/>
              </w:rPr>
              <w:t>：具有一年以上工作经验的，每符合1人得1分，最高得2分。需提供服务单位劳动合同的复印件</w:t>
            </w:r>
            <w:r>
              <w:rPr>
                <w:rFonts w:hint="eastAsia" w:ascii="宋体" w:hAnsi="宋体" w:eastAsia="宋体" w:cs="宋体"/>
                <w:color w:val="auto"/>
                <w:sz w:val="24"/>
                <w:szCs w:val="24"/>
                <w:highlight w:val="none"/>
                <w:lang w:eastAsia="zh-CN"/>
              </w:rPr>
              <w:t>。</w:t>
            </w:r>
          </w:p>
          <w:p>
            <w:pPr>
              <w:spacing w:line="400" w:lineRule="atLeast"/>
              <w:ind w:firstLine="316" w:firstLineChars="150"/>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保洁员：</w:t>
            </w:r>
            <w:r>
              <w:rPr>
                <w:rFonts w:hint="eastAsia" w:ascii="宋体" w:hAnsi="宋体" w:eastAsia="宋体" w:cs="宋体"/>
                <w:color w:val="auto"/>
                <w:sz w:val="24"/>
                <w:szCs w:val="24"/>
                <w:highlight w:val="none"/>
                <w:lang w:val="en-US" w:eastAsia="zh-CN"/>
              </w:rPr>
              <w:t>具有一年以上工作经验的，每符合1人得0.5分，最高得2分。需提供服务单位劳动合同的复印件</w:t>
            </w:r>
            <w:r>
              <w:rPr>
                <w:rFonts w:hint="eastAsia" w:ascii="宋体" w:hAnsi="宋体" w:eastAsia="宋体" w:cs="宋体"/>
                <w:color w:val="auto"/>
                <w:sz w:val="24"/>
                <w:szCs w:val="24"/>
                <w:highlight w:val="none"/>
                <w:lang w:eastAsia="zh-CN"/>
              </w:rPr>
              <w:t>。</w:t>
            </w:r>
          </w:p>
          <w:p>
            <w:pPr>
              <w:spacing w:line="400" w:lineRule="atLeast"/>
              <w:ind w:firstLine="316" w:firstLineChars="150"/>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会务员：</w:t>
            </w:r>
            <w:r>
              <w:rPr>
                <w:rFonts w:hint="eastAsia" w:ascii="宋体" w:hAnsi="宋体" w:eastAsia="宋体" w:cs="宋体"/>
                <w:color w:val="auto"/>
                <w:sz w:val="24"/>
                <w:szCs w:val="24"/>
                <w:highlight w:val="none"/>
                <w:lang w:val="en-US" w:eastAsia="zh-CN"/>
              </w:rPr>
              <w:t>具有高中及相关学历以上的，每符合1人得1分，最高得2分。</w:t>
            </w:r>
          </w:p>
          <w:p>
            <w:pPr>
              <w:spacing w:line="400" w:lineRule="atLeast"/>
              <w:ind w:firstLine="316" w:firstLineChars="150"/>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弱电网管员：</w:t>
            </w:r>
            <w:r>
              <w:rPr>
                <w:rFonts w:hint="eastAsia" w:ascii="宋体" w:hAnsi="宋体" w:eastAsia="宋体" w:cs="宋体"/>
                <w:color w:val="auto"/>
                <w:sz w:val="24"/>
                <w:szCs w:val="24"/>
                <w:highlight w:val="none"/>
                <w:lang w:val="en-US" w:eastAsia="zh-CN"/>
              </w:rPr>
              <w:t>具有大专及以上计算机相关</w:t>
            </w:r>
            <w:r>
              <w:rPr>
                <w:rFonts w:hint="eastAsia" w:ascii="宋体" w:hAnsi="宋体" w:eastAsia="宋体" w:cs="宋体"/>
                <w:color w:val="auto"/>
                <w:kern w:val="2"/>
                <w:sz w:val="24"/>
                <w:szCs w:val="24"/>
                <w:highlight w:val="none"/>
                <w:lang w:val="en-US" w:eastAsia="zh-CN" w:bidi="ar-SA"/>
              </w:rPr>
              <w:t>专业学历1分，具有3年以上相关工作经验1分，</w:t>
            </w:r>
            <w:r>
              <w:rPr>
                <w:rFonts w:hint="eastAsia" w:ascii="宋体" w:hAnsi="宋体" w:eastAsia="宋体" w:cs="宋体"/>
                <w:color w:val="auto"/>
                <w:sz w:val="24"/>
                <w:szCs w:val="24"/>
                <w:highlight w:val="none"/>
                <w:lang w:val="en-US" w:eastAsia="zh-CN"/>
              </w:rPr>
              <w:t>需提供服务单位劳动合同的复印件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2"/>
                <w:sz w:val="24"/>
                <w:szCs w:val="24"/>
                <w:highlight w:val="none"/>
                <w:lang w:val="en-US" w:eastAsia="zh-CN" w:bidi="ar-SA"/>
              </w:rPr>
              <w:t>最高得2分。</w:t>
            </w:r>
          </w:p>
          <w:p>
            <w:pPr>
              <w:spacing w:line="400" w:lineRule="atLeast"/>
              <w:ind w:firstLine="361" w:firstLineChars="15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sz w:val="24"/>
                <w:szCs w:val="24"/>
                <w:highlight w:val="none"/>
              </w:rPr>
              <w:t>以上所有人员须</w:t>
            </w:r>
            <w:r>
              <w:rPr>
                <w:rFonts w:hint="eastAsia" w:ascii="宋体" w:hAnsi="宋体" w:eastAsia="宋体" w:cs="宋体"/>
                <w:b/>
                <w:bCs/>
                <w:color w:val="auto"/>
                <w:sz w:val="24"/>
                <w:szCs w:val="24"/>
                <w:highlight w:val="none"/>
                <w:lang w:eastAsia="zh-CN"/>
              </w:rPr>
              <w:t>同时</w:t>
            </w:r>
            <w:r>
              <w:rPr>
                <w:rFonts w:hint="eastAsia" w:ascii="宋体" w:hAnsi="宋体" w:eastAsia="宋体" w:cs="宋体"/>
                <w:b/>
                <w:bCs/>
                <w:color w:val="auto"/>
                <w:sz w:val="24"/>
                <w:szCs w:val="24"/>
                <w:highlight w:val="none"/>
              </w:rPr>
              <w:t>提供相应</w:t>
            </w:r>
            <w:r>
              <w:rPr>
                <w:rFonts w:hint="eastAsia" w:ascii="宋体" w:hAnsi="宋体" w:eastAsia="宋体" w:cs="宋体"/>
                <w:b/>
                <w:bCs/>
                <w:color w:val="auto"/>
                <w:sz w:val="24"/>
                <w:szCs w:val="24"/>
                <w:highlight w:val="none"/>
                <w:lang w:eastAsia="zh-CN"/>
              </w:rPr>
              <w:t>资格或执业</w:t>
            </w:r>
            <w:r>
              <w:rPr>
                <w:rFonts w:hint="eastAsia" w:ascii="宋体" w:hAnsi="宋体" w:eastAsia="宋体" w:cs="宋体"/>
                <w:b/>
                <w:bCs/>
                <w:color w:val="auto"/>
                <w:sz w:val="24"/>
                <w:szCs w:val="24"/>
                <w:highlight w:val="none"/>
              </w:rPr>
              <w:t>证</w:t>
            </w:r>
            <w:r>
              <w:rPr>
                <w:rFonts w:hint="eastAsia" w:ascii="宋体" w:hAnsi="宋体" w:eastAsia="宋体" w:cs="宋体"/>
                <w:b/>
                <w:bCs/>
                <w:color w:val="auto"/>
                <w:sz w:val="24"/>
                <w:szCs w:val="24"/>
                <w:highlight w:val="none"/>
                <w:lang w:val="en-US" w:eastAsia="zh-CN"/>
              </w:rPr>
              <w:t>书和</w:t>
            </w:r>
            <w:r>
              <w:rPr>
                <w:rFonts w:hint="eastAsia" w:ascii="宋体" w:hAnsi="宋体" w:eastAsia="宋体" w:cs="宋体"/>
                <w:b/>
                <w:bCs/>
                <w:color w:val="auto"/>
                <w:sz w:val="24"/>
                <w:szCs w:val="24"/>
                <w:highlight w:val="none"/>
                <w:lang w:eastAsia="zh-CN"/>
              </w:rPr>
              <w:t>有效投标单位</w:t>
            </w:r>
            <w:r>
              <w:rPr>
                <w:rFonts w:hint="eastAsia" w:ascii="宋体" w:hAnsi="宋体" w:eastAsia="宋体" w:cs="宋体"/>
                <w:b/>
                <w:bCs/>
                <w:color w:val="auto"/>
                <w:sz w:val="24"/>
                <w:szCs w:val="24"/>
                <w:highlight w:val="none"/>
              </w:rPr>
              <w:t>社保缴纳</w:t>
            </w:r>
            <w:r>
              <w:rPr>
                <w:rFonts w:hint="eastAsia" w:ascii="宋体" w:hAnsi="宋体" w:eastAsia="宋体" w:cs="宋体"/>
                <w:b/>
                <w:bCs/>
                <w:color w:val="auto"/>
                <w:sz w:val="24"/>
                <w:szCs w:val="24"/>
                <w:highlight w:val="none"/>
                <w:lang w:val="en-US" w:eastAsia="zh-CN"/>
              </w:rPr>
              <w:t>的</w:t>
            </w:r>
            <w:r>
              <w:rPr>
                <w:rFonts w:hint="eastAsia" w:ascii="宋体" w:hAnsi="宋体" w:eastAsia="宋体" w:cs="宋体"/>
                <w:b/>
                <w:bCs/>
                <w:color w:val="auto"/>
                <w:sz w:val="24"/>
                <w:szCs w:val="24"/>
                <w:highlight w:val="none"/>
              </w:rPr>
              <w:t>证明</w:t>
            </w:r>
            <w:r>
              <w:rPr>
                <w:rFonts w:hint="eastAsia" w:ascii="宋体" w:hAnsi="宋体" w:eastAsia="宋体" w:cs="宋体"/>
                <w:b/>
                <w:bCs/>
                <w:color w:val="auto"/>
                <w:sz w:val="24"/>
                <w:szCs w:val="24"/>
                <w:highlight w:val="none"/>
                <w:lang w:val="en-US" w:eastAsia="zh-CN"/>
              </w:rPr>
              <w:t>材料</w:t>
            </w:r>
            <w:r>
              <w:rPr>
                <w:rFonts w:hint="eastAsia" w:ascii="宋体" w:hAnsi="宋体" w:eastAsia="宋体" w:cs="宋体"/>
                <w:b/>
                <w:bCs/>
                <w:color w:val="auto"/>
                <w:sz w:val="24"/>
                <w:szCs w:val="24"/>
                <w:highlight w:val="none"/>
                <w:lang w:eastAsia="zh-CN"/>
              </w:rPr>
              <w:t>。</w:t>
            </w:r>
          </w:p>
        </w:tc>
        <w:tc>
          <w:tcPr>
            <w:tcW w:w="525" w:type="dxa"/>
            <w:vAlign w:val="center"/>
          </w:tcPr>
          <w:p>
            <w:pPr>
              <w:widowControl w:val="0"/>
              <w:wordWrap/>
              <w:adjustRightInd w:val="0"/>
              <w:snapToGrid/>
              <w:spacing w:line="24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16</w:t>
            </w:r>
          </w:p>
        </w:tc>
        <w:tc>
          <w:tcPr>
            <w:tcW w:w="861" w:type="dxa"/>
            <w:vAlign w:val="center"/>
          </w:tcPr>
          <w:p>
            <w:pPr>
              <w:spacing w:line="24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客观</w:t>
            </w:r>
          </w:p>
        </w:tc>
        <w:tc>
          <w:tcPr>
            <w:tcW w:w="1527" w:type="dxa"/>
            <w:vAlign w:val="center"/>
          </w:tcPr>
          <w:p>
            <w:p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人员</w:t>
            </w:r>
            <w:r>
              <w:rPr>
                <w:rFonts w:hint="eastAsia" w:ascii="宋体" w:hAnsi="宋体" w:eastAsia="宋体" w:cs="宋体"/>
                <w:color w:val="auto"/>
                <w:sz w:val="24"/>
                <w:szCs w:val="24"/>
                <w:highlight w:val="none"/>
              </w:rPr>
              <w:t>资质</w:t>
            </w:r>
            <w:r>
              <w:rPr>
                <w:rFonts w:hint="eastAsia" w:ascii="宋体" w:hAnsi="宋体" w:eastAsia="宋体" w:cs="宋体"/>
                <w:color w:val="auto"/>
                <w:sz w:val="24"/>
                <w:szCs w:val="24"/>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503" w:type="dxa"/>
            <w:vAlign w:val="center"/>
          </w:tcPr>
          <w:p>
            <w:pPr>
              <w:widowControl w:val="0"/>
              <w:wordWrap/>
              <w:adjustRightInd w:val="0"/>
              <w:snapToGrid/>
              <w:spacing w:line="240" w:lineRule="auto"/>
              <w:ind w:left="0" w:leftChars="0" w:right="0" w:firstLine="0" w:firstLineChars="0"/>
              <w:jc w:val="center"/>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17</w:t>
            </w:r>
          </w:p>
        </w:tc>
        <w:tc>
          <w:tcPr>
            <w:tcW w:w="5078" w:type="dxa"/>
            <w:vAlign w:val="center"/>
          </w:tcPr>
          <w:p>
            <w:pPr>
              <w:pStyle w:val="13"/>
              <w:widowControl w:val="0"/>
              <w:wordWrap/>
              <w:adjustRightInd w:val="0"/>
              <w:snapToGrid/>
              <w:spacing w:line="360" w:lineRule="atLeast"/>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投入的设备：拟为本项目配备的设备包括保洁车、抛光机、打蜡机、洗地机，需提供设备清单、图片，购置发票或者设备租赁合同扫描件。每提供1台设备得0.5分，最高得2分。承诺提供本项目需要的耗材，承诺得1分，不承诺不得分。此项最高3分。</w:t>
            </w:r>
          </w:p>
        </w:tc>
        <w:tc>
          <w:tcPr>
            <w:tcW w:w="525" w:type="dxa"/>
            <w:vAlign w:val="center"/>
          </w:tcPr>
          <w:p>
            <w:pPr>
              <w:widowControl w:val="0"/>
              <w:wordWrap/>
              <w:adjustRightInd w:val="0"/>
              <w:snapToGrid/>
              <w:spacing w:line="24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861" w:type="dxa"/>
            <w:vAlign w:val="center"/>
          </w:tcPr>
          <w:p>
            <w:pPr>
              <w:spacing w:line="24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客观</w:t>
            </w:r>
          </w:p>
        </w:tc>
        <w:tc>
          <w:tcPr>
            <w:tcW w:w="1527" w:type="dxa"/>
            <w:vAlign w:val="center"/>
          </w:tcPr>
          <w:p>
            <w:p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公共区域保洁设备及耗材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6" w:hRule="atLeast"/>
          <w:jc w:val="center"/>
        </w:trPr>
        <w:tc>
          <w:tcPr>
            <w:tcW w:w="503" w:type="dxa"/>
            <w:vAlign w:val="center"/>
          </w:tcPr>
          <w:p>
            <w:pPr>
              <w:widowControl w:val="0"/>
              <w:wordWrap/>
              <w:adjustRightInd w:val="0"/>
              <w:snapToGrid/>
              <w:spacing w:line="240" w:lineRule="auto"/>
              <w:ind w:left="0" w:leftChars="0" w:right="0" w:firstLine="0" w:firstLineChars="0"/>
              <w:jc w:val="center"/>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18</w:t>
            </w:r>
          </w:p>
        </w:tc>
        <w:tc>
          <w:tcPr>
            <w:tcW w:w="5078" w:type="dxa"/>
            <w:vAlign w:val="center"/>
          </w:tcPr>
          <w:p>
            <w:pPr>
              <w:pStyle w:val="13"/>
              <w:widowControl w:val="0"/>
              <w:wordWrap/>
              <w:adjustRightInd w:val="0"/>
              <w:snapToGrid/>
              <w:spacing w:line="360" w:lineRule="atLeast"/>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员工培训、考核方案：根据本项目人员配置的各部门、各岗位人员制定①人员培训方案（符合得2分，部分符合得1分，不符合不得分）；②考核方案（符合得2分，部分符合得1分，不符合不得分）。方案完整，合理，有针对性，视为符合要求；此项最高4分。</w:t>
            </w:r>
          </w:p>
        </w:tc>
        <w:tc>
          <w:tcPr>
            <w:tcW w:w="525" w:type="dxa"/>
            <w:vAlign w:val="center"/>
          </w:tcPr>
          <w:p>
            <w:pPr>
              <w:widowControl w:val="0"/>
              <w:wordWrap/>
              <w:adjustRightInd w:val="0"/>
              <w:snapToGrid/>
              <w:spacing w:line="24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861" w:type="dxa"/>
            <w:vAlign w:val="center"/>
          </w:tcPr>
          <w:p>
            <w:pPr>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主观</w:t>
            </w:r>
          </w:p>
        </w:tc>
        <w:tc>
          <w:tcPr>
            <w:tcW w:w="1527"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对投标人或中标人的其他补充说明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503" w:type="dxa"/>
            <w:vAlign w:val="center"/>
          </w:tcPr>
          <w:p>
            <w:pPr>
              <w:widowControl w:val="0"/>
              <w:wordWrap/>
              <w:adjustRightInd w:val="0"/>
              <w:snapToGrid/>
              <w:spacing w:line="240" w:lineRule="auto"/>
              <w:ind w:left="0" w:leftChars="0" w:right="0" w:firstLine="0" w:firstLineChars="0"/>
              <w:jc w:val="center"/>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19</w:t>
            </w:r>
          </w:p>
        </w:tc>
        <w:tc>
          <w:tcPr>
            <w:tcW w:w="5078" w:type="dxa"/>
            <w:vAlign w:val="center"/>
          </w:tcPr>
          <w:p>
            <w:pPr>
              <w:spacing w:line="400" w:lineRule="atLeas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eastAsia="zh-CN"/>
              </w:rPr>
              <w:t>服务响应：</w:t>
            </w:r>
            <w:r>
              <w:rPr>
                <w:rFonts w:hint="eastAsia" w:ascii="宋体" w:hAnsi="宋体" w:eastAsia="宋体" w:cs="宋体"/>
                <w:b w:val="0"/>
                <w:bCs w:val="0"/>
                <w:color w:val="auto"/>
                <w:kern w:val="2"/>
                <w:sz w:val="24"/>
                <w:szCs w:val="24"/>
                <w:highlight w:val="none"/>
                <w:lang w:val="en-US" w:eastAsia="zh-CN" w:bidi="ar-SA"/>
              </w:rPr>
              <w:t>①</w:t>
            </w:r>
            <w:r>
              <w:rPr>
                <w:rFonts w:hint="eastAsia" w:ascii="宋体" w:hAnsi="宋体" w:eastAsia="宋体" w:cs="宋体"/>
                <w:b w:val="0"/>
                <w:bCs w:val="0"/>
                <w:color w:val="auto"/>
                <w:sz w:val="24"/>
                <w:szCs w:val="24"/>
                <w:highlight w:val="none"/>
                <w:lang w:eastAsia="zh-CN"/>
              </w:rPr>
              <w:t>承诺各类设施设备出现故障时，维修人员应在接到报修后30分钟内到达现场，设备零修合格率达到100%，一般性维修不过夜；</w:t>
            </w:r>
            <w:r>
              <w:rPr>
                <w:rFonts w:hint="eastAsia" w:ascii="宋体" w:hAnsi="宋体" w:eastAsia="宋体" w:cs="宋体"/>
                <w:b w:val="0"/>
                <w:bCs w:val="0"/>
                <w:color w:val="auto"/>
                <w:kern w:val="2"/>
                <w:sz w:val="24"/>
                <w:szCs w:val="24"/>
                <w:highlight w:val="none"/>
                <w:lang w:val="en-US" w:eastAsia="zh-CN" w:bidi="ar-SA"/>
              </w:rPr>
              <w:t>②</w:t>
            </w:r>
            <w:r>
              <w:rPr>
                <w:rFonts w:hint="eastAsia" w:ascii="宋体" w:hAnsi="宋体" w:eastAsia="宋体" w:cs="宋体"/>
                <w:b w:val="0"/>
                <w:bCs w:val="0"/>
                <w:color w:val="auto"/>
                <w:sz w:val="24"/>
                <w:szCs w:val="24"/>
                <w:highlight w:val="none"/>
                <w:lang w:eastAsia="zh-CN"/>
              </w:rPr>
              <w:t>承诺空调系统出现故障后，由有相应资格的维修人员在</w:t>
            </w:r>
            <w:r>
              <w:rPr>
                <w:rFonts w:hint="eastAsia" w:ascii="宋体" w:hAnsi="宋体" w:eastAsia="宋体" w:cs="宋体"/>
                <w:b w:val="0"/>
                <w:bCs w:val="0"/>
                <w:color w:val="auto"/>
                <w:sz w:val="24"/>
                <w:szCs w:val="24"/>
                <w:highlight w:val="none"/>
                <w:lang w:val="en-US" w:eastAsia="zh-CN"/>
              </w:rPr>
              <w:t>4小时</w:t>
            </w:r>
            <w:r>
              <w:rPr>
                <w:rFonts w:hint="eastAsia" w:ascii="宋体" w:hAnsi="宋体" w:eastAsia="宋体" w:cs="宋体"/>
                <w:b w:val="0"/>
                <w:bCs w:val="0"/>
                <w:color w:val="auto"/>
                <w:sz w:val="24"/>
                <w:szCs w:val="24"/>
                <w:highlight w:val="none"/>
                <w:lang w:eastAsia="zh-CN"/>
              </w:rPr>
              <w:t>内到达现场维修；</w:t>
            </w:r>
            <w:r>
              <w:rPr>
                <w:rFonts w:hint="eastAsia" w:ascii="宋体" w:hAnsi="宋体" w:eastAsia="宋体" w:cs="宋体"/>
                <w:b w:val="0"/>
                <w:bCs w:val="0"/>
                <w:color w:val="auto"/>
                <w:sz w:val="24"/>
                <w:szCs w:val="24"/>
                <w:highlight w:val="none"/>
              </w:rPr>
              <w:t>小修及时处理，中修、大修及时联系厂家技术人员并协助维修</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eastAsia="zh-CN"/>
              </w:rPr>
              <w:fldChar w:fldCharType="begin"/>
            </w:r>
            <w:r>
              <w:rPr>
                <w:rFonts w:hint="eastAsia" w:ascii="宋体" w:hAnsi="宋体" w:eastAsia="宋体" w:cs="宋体"/>
                <w:b w:val="0"/>
                <w:bCs w:val="0"/>
                <w:color w:val="auto"/>
                <w:sz w:val="24"/>
                <w:szCs w:val="24"/>
                <w:highlight w:val="none"/>
                <w:lang w:eastAsia="zh-CN"/>
              </w:rPr>
              <w:instrText xml:space="preserve"> = 3 \* GB3 \* MERGEFORMAT </w:instrText>
            </w:r>
            <w:r>
              <w:rPr>
                <w:rFonts w:hint="eastAsia" w:ascii="宋体" w:hAnsi="宋体" w:eastAsia="宋体" w:cs="宋体"/>
                <w:b w:val="0"/>
                <w:bCs w:val="0"/>
                <w:color w:val="auto"/>
                <w:sz w:val="24"/>
                <w:szCs w:val="24"/>
                <w:highlight w:val="none"/>
                <w:lang w:eastAsia="zh-CN"/>
              </w:rPr>
              <w:fldChar w:fldCharType="separate"/>
            </w:r>
            <w:r>
              <w:rPr>
                <w:rFonts w:hint="eastAsia" w:ascii="宋体" w:hAnsi="宋体" w:eastAsia="宋体" w:cs="宋体"/>
                <w:color w:val="auto"/>
                <w:sz w:val="24"/>
                <w:szCs w:val="24"/>
                <w:highlight w:val="none"/>
              </w:rPr>
              <w:t>③</w:t>
            </w:r>
            <w:r>
              <w:rPr>
                <w:rFonts w:hint="eastAsia" w:ascii="宋体" w:hAnsi="宋体" w:eastAsia="宋体" w:cs="宋体"/>
                <w:b w:val="0"/>
                <w:bCs w:val="0"/>
                <w:color w:val="auto"/>
                <w:sz w:val="24"/>
                <w:szCs w:val="24"/>
                <w:highlight w:val="none"/>
                <w:lang w:eastAsia="zh-CN"/>
              </w:rPr>
              <w:fldChar w:fldCharType="end"/>
            </w:r>
            <w:r>
              <w:rPr>
                <w:rFonts w:hint="eastAsia" w:ascii="宋体" w:hAnsi="宋体" w:eastAsia="宋体" w:cs="宋体"/>
                <w:b w:val="0"/>
                <w:bCs w:val="0"/>
                <w:color w:val="auto"/>
                <w:sz w:val="24"/>
                <w:szCs w:val="24"/>
                <w:highlight w:val="none"/>
                <w:lang w:eastAsia="zh-CN"/>
              </w:rPr>
              <w:t>承诺电梯、消防故障紧急修理，接通知后30分钟内到现场检修；此项最高得</w:t>
            </w:r>
            <w:r>
              <w:rPr>
                <w:rFonts w:hint="eastAsia" w:ascii="宋体" w:hAnsi="宋体" w:eastAsia="宋体" w:cs="宋体"/>
                <w:b w:val="0"/>
                <w:bCs w:val="0"/>
                <w:color w:val="auto"/>
                <w:sz w:val="24"/>
                <w:szCs w:val="24"/>
                <w:highlight w:val="none"/>
                <w:lang w:val="en-US" w:eastAsia="zh-CN"/>
              </w:rPr>
              <w:t>3分。</w:t>
            </w:r>
          </w:p>
        </w:tc>
        <w:tc>
          <w:tcPr>
            <w:tcW w:w="525" w:type="dxa"/>
            <w:vAlign w:val="center"/>
          </w:tcPr>
          <w:p>
            <w:pPr>
              <w:widowControl w:val="0"/>
              <w:wordWrap/>
              <w:adjustRightInd w:val="0"/>
              <w:snapToGrid/>
              <w:spacing w:line="24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861" w:type="dxa"/>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eastAsia="zh-CN"/>
              </w:rPr>
              <w:t>客观</w:t>
            </w:r>
          </w:p>
        </w:tc>
        <w:tc>
          <w:tcPr>
            <w:tcW w:w="1527" w:type="dxa"/>
            <w:vAlign w:val="center"/>
          </w:tcPr>
          <w:p>
            <w:pPr>
              <w:jc w:val="both"/>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房屋养护维修服务、空调维保服务、电梯维保服务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503" w:type="dxa"/>
            <w:vAlign w:val="center"/>
          </w:tcPr>
          <w:p>
            <w:pPr>
              <w:widowControl w:val="0"/>
              <w:wordWrap/>
              <w:adjustRightInd w:val="0"/>
              <w:snapToGrid/>
              <w:spacing w:line="240" w:lineRule="auto"/>
              <w:ind w:left="0" w:leftChars="0" w:right="0" w:firstLine="0" w:firstLineChars="0"/>
              <w:jc w:val="center"/>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w:t>
            </w:r>
          </w:p>
        </w:tc>
        <w:tc>
          <w:tcPr>
            <w:tcW w:w="5078" w:type="dxa"/>
            <w:vAlign w:val="center"/>
          </w:tcPr>
          <w:p>
            <w:pPr>
              <w:spacing w:line="400" w:lineRule="atLeast"/>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投标人具有有效的职业健康安全管理体系认证、环境管理体系认证证书、质量管理体系认证证书的，每项得1分，最高得3分。</w:t>
            </w:r>
          </w:p>
          <w:p>
            <w:pPr>
              <w:spacing w:line="400" w:lineRule="atLeas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bCs/>
                <w:color w:val="auto"/>
                <w:sz w:val="24"/>
                <w:szCs w:val="24"/>
                <w:highlight w:val="none"/>
                <w:lang w:eastAsia="zh-CN"/>
              </w:rPr>
              <w:t>所有证书须在有效期内，提供证书扫描件</w:t>
            </w:r>
            <w:r>
              <w:rPr>
                <w:rFonts w:hint="eastAsia" w:ascii="宋体" w:hAnsi="宋体" w:eastAsia="宋体" w:cs="宋体"/>
                <w:b w:val="0"/>
                <w:bCs w:val="0"/>
                <w:color w:val="auto"/>
                <w:sz w:val="24"/>
                <w:szCs w:val="24"/>
                <w:highlight w:val="none"/>
                <w:lang w:eastAsia="zh-CN"/>
              </w:rPr>
              <w:t>。</w:t>
            </w:r>
          </w:p>
        </w:tc>
        <w:tc>
          <w:tcPr>
            <w:tcW w:w="525" w:type="dxa"/>
            <w:vAlign w:val="center"/>
          </w:tcPr>
          <w:p>
            <w:pPr>
              <w:widowControl w:val="0"/>
              <w:wordWrap/>
              <w:adjustRightInd w:val="0"/>
              <w:snapToGrid/>
              <w:spacing w:line="24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861" w:type="dxa"/>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eastAsia="zh-CN"/>
              </w:rPr>
              <w:t>客观</w:t>
            </w:r>
          </w:p>
        </w:tc>
        <w:tc>
          <w:tcPr>
            <w:tcW w:w="1527" w:type="dxa"/>
            <w:vAlign w:val="center"/>
          </w:tcPr>
          <w:p>
            <w:pPr>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投标人认证证书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503" w:type="dxa"/>
            <w:vAlign w:val="center"/>
          </w:tcPr>
          <w:p>
            <w:pPr>
              <w:widowControl w:val="0"/>
              <w:wordWrap/>
              <w:adjustRightInd w:val="0"/>
              <w:snapToGrid/>
              <w:spacing w:line="240" w:lineRule="auto"/>
              <w:ind w:left="0" w:leftChars="0" w:right="0" w:firstLine="0" w:firstLineChars="0"/>
              <w:jc w:val="center"/>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21</w:t>
            </w:r>
          </w:p>
        </w:tc>
        <w:tc>
          <w:tcPr>
            <w:tcW w:w="5078" w:type="dxa"/>
            <w:vAlign w:val="center"/>
          </w:tcPr>
          <w:p>
            <w:pPr>
              <w:spacing w:line="400" w:lineRule="atLeas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eastAsia="zh-CN"/>
              </w:rPr>
              <w:t>投标人在201</w:t>
            </w:r>
            <w:r>
              <w:rPr>
                <w:rFonts w:hint="eastAsia" w:ascii="宋体" w:hAnsi="宋体" w:eastAsia="宋体" w:cs="宋体"/>
                <w:b w:val="0"/>
                <w:bCs w:val="0"/>
                <w:color w:val="auto"/>
                <w:sz w:val="24"/>
                <w:szCs w:val="24"/>
                <w:highlight w:val="none"/>
                <w:lang w:val="en-US" w:eastAsia="zh-CN"/>
              </w:rPr>
              <w:t>9</w:t>
            </w:r>
            <w:r>
              <w:rPr>
                <w:rFonts w:hint="eastAsia" w:ascii="宋体" w:hAnsi="宋体" w:eastAsia="宋体" w:cs="宋体"/>
                <w:b w:val="0"/>
                <w:bCs w:val="0"/>
                <w:color w:val="auto"/>
                <w:sz w:val="24"/>
                <w:szCs w:val="24"/>
                <w:highlight w:val="none"/>
                <w:lang w:eastAsia="zh-CN"/>
              </w:rPr>
              <w:t>年至今获得县区级及以上政府部门颁发的</w:t>
            </w:r>
            <w:r>
              <w:rPr>
                <w:rFonts w:hint="eastAsia" w:ascii="宋体" w:hAnsi="宋体" w:eastAsia="宋体" w:cs="宋体"/>
                <w:b w:val="0"/>
                <w:bCs w:val="0"/>
                <w:color w:val="auto"/>
                <w:sz w:val="24"/>
                <w:szCs w:val="24"/>
                <w:highlight w:val="none"/>
                <w:lang w:val="en-US" w:eastAsia="zh-CN"/>
              </w:rPr>
              <w:t>物业管理类相关</w:t>
            </w:r>
            <w:r>
              <w:rPr>
                <w:rFonts w:hint="eastAsia" w:ascii="宋体" w:hAnsi="宋体" w:eastAsia="宋体" w:cs="宋体"/>
                <w:b w:val="0"/>
                <w:bCs w:val="0"/>
                <w:color w:val="auto"/>
                <w:sz w:val="24"/>
                <w:szCs w:val="24"/>
                <w:highlight w:val="none"/>
                <w:lang w:eastAsia="zh-CN"/>
              </w:rPr>
              <w:t>荣誉或获奖证书的，每提供1个得</w:t>
            </w:r>
            <w:r>
              <w:rPr>
                <w:rFonts w:hint="eastAsia" w:ascii="宋体" w:hAnsi="宋体" w:eastAsia="宋体" w:cs="宋体"/>
                <w:b w:val="0"/>
                <w:bCs w:val="0"/>
                <w:color w:val="auto"/>
                <w:sz w:val="24"/>
                <w:szCs w:val="24"/>
                <w:highlight w:val="none"/>
                <w:lang w:val="en-US" w:eastAsia="zh-CN"/>
              </w:rPr>
              <w:t>0.5</w:t>
            </w:r>
            <w:r>
              <w:rPr>
                <w:rFonts w:hint="eastAsia" w:ascii="宋体" w:hAnsi="宋体" w:eastAsia="宋体" w:cs="宋体"/>
                <w:b w:val="0"/>
                <w:bCs w:val="0"/>
                <w:color w:val="auto"/>
                <w:sz w:val="24"/>
                <w:szCs w:val="24"/>
                <w:highlight w:val="none"/>
                <w:lang w:eastAsia="zh-CN"/>
              </w:rPr>
              <w:t>分，最高</w:t>
            </w:r>
            <w:r>
              <w:rPr>
                <w:rFonts w:hint="eastAsia" w:ascii="宋体" w:hAnsi="宋体" w:eastAsia="宋体" w:cs="宋体"/>
                <w:b w:val="0"/>
                <w:bCs w:val="0"/>
                <w:color w:val="auto"/>
                <w:sz w:val="24"/>
                <w:szCs w:val="24"/>
                <w:highlight w:val="none"/>
                <w:lang w:val="en-US" w:eastAsia="zh-CN"/>
              </w:rPr>
              <w:t>1分。</w:t>
            </w:r>
            <w:r>
              <w:rPr>
                <w:rFonts w:hint="eastAsia" w:ascii="宋体" w:hAnsi="宋体" w:eastAsia="宋体" w:cs="宋体"/>
                <w:b w:val="0"/>
                <w:bCs w:val="0"/>
                <w:color w:val="auto"/>
                <w:sz w:val="24"/>
                <w:szCs w:val="24"/>
                <w:highlight w:val="none"/>
                <w:lang w:eastAsia="zh-CN"/>
              </w:rPr>
              <w:t>提供证书扫描件。</w:t>
            </w:r>
          </w:p>
        </w:tc>
        <w:tc>
          <w:tcPr>
            <w:tcW w:w="525" w:type="dxa"/>
            <w:vAlign w:val="center"/>
          </w:tcPr>
          <w:p>
            <w:pPr>
              <w:widowControl w:val="0"/>
              <w:wordWrap/>
              <w:adjustRightInd w:val="0"/>
              <w:snapToGrid/>
              <w:spacing w:line="24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861" w:type="dxa"/>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eastAsia="zh-CN"/>
              </w:rPr>
              <w:t>客观</w:t>
            </w:r>
          </w:p>
        </w:tc>
        <w:tc>
          <w:tcPr>
            <w:tcW w:w="1527" w:type="dxa"/>
            <w:vAlign w:val="center"/>
          </w:tcPr>
          <w:p>
            <w:pPr>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投标人获得的荣誉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503" w:type="dxa"/>
            <w:vAlign w:val="center"/>
          </w:tcPr>
          <w:p>
            <w:pPr>
              <w:widowControl w:val="0"/>
              <w:wordWrap/>
              <w:adjustRightInd w:val="0"/>
              <w:snapToGrid/>
              <w:spacing w:line="240" w:lineRule="auto"/>
              <w:ind w:left="0" w:leftChars="0" w:right="0" w:firstLine="0" w:firstLineChars="0"/>
              <w:jc w:val="center"/>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22</w:t>
            </w:r>
          </w:p>
        </w:tc>
        <w:tc>
          <w:tcPr>
            <w:tcW w:w="5078" w:type="dxa"/>
            <w:vAlign w:val="center"/>
          </w:tcPr>
          <w:p>
            <w:pPr>
              <w:spacing w:line="400" w:lineRule="atLeas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eastAsia="zh-CN"/>
              </w:rPr>
              <w:t>投标人类似项目建设的案例（1分）：投标截止时间前三年内成功承担过的类似物业服务项目情况，提供项目合同证明。类似项目（至少包含保安、保洁等内容）。已实施的项目案例，每一个案例得0.</w:t>
            </w:r>
            <w:r>
              <w:rPr>
                <w:rFonts w:hint="eastAsia" w:ascii="宋体" w:hAnsi="宋体" w:eastAsia="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lang w:eastAsia="zh-CN"/>
              </w:rPr>
              <w:t>分，最高1分；未按要求提供完整材料的，不得分；一个单位分年度多次签订的案例，计入1个案例；同一个项目，分两期或以上建设完成的，计入1个案例。</w:t>
            </w:r>
          </w:p>
        </w:tc>
        <w:tc>
          <w:tcPr>
            <w:tcW w:w="525" w:type="dxa"/>
            <w:vAlign w:val="center"/>
          </w:tcPr>
          <w:p>
            <w:pPr>
              <w:widowControl w:val="0"/>
              <w:wordWrap/>
              <w:adjustRightInd w:val="0"/>
              <w:snapToGrid/>
              <w:spacing w:line="240" w:lineRule="auto"/>
              <w:ind w:left="0" w:leftChars="0" w:right="0"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861" w:type="dxa"/>
            <w:vAlign w:val="center"/>
          </w:tcPr>
          <w:p>
            <w:pPr>
              <w:spacing w:line="240" w:lineRule="auto"/>
              <w:jc w:val="center"/>
              <w:rPr>
                <w:rFonts w:hint="eastAsia" w:ascii="宋体" w:hAnsi="宋体" w:eastAsia="宋体" w:cs="宋体"/>
                <w:color w:val="auto"/>
                <w:kern w:val="0"/>
                <w:sz w:val="24"/>
                <w:szCs w:val="24"/>
                <w:highlight w:val="none"/>
              </w:rPr>
            </w:pPr>
            <w:r>
              <w:rPr>
                <w:rFonts w:hint="eastAsia" w:ascii="宋体" w:hAnsi="宋体" w:cs="宋体"/>
                <w:color w:val="auto"/>
                <w:sz w:val="24"/>
                <w:szCs w:val="24"/>
                <w:highlight w:val="none"/>
                <w:lang w:eastAsia="zh-CN"/>
              </w:rPr>
              <w:t>客观</w:t>
            </w:r>
          </w:p>
        </w:tc>
        <w:tc>
          <w:tcPr>
            <w:tcW w:w="1527" w:type="dxa"/>
            <w:vAlign w:val="center"/>
          </w:tcPr>
          <w:p>
            <w:pPr>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投标人类似项目业绩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0" w:hRule="atLeast"/>
          <w:jc w:val="center"/>
        </w:trPr>
        <w:tc>
          <w:tcPr>
            <w:tcW w:w="503" w:type="dxa"/>
            <w:vAlign w:val="center"/>
          </w:tcPr>
          <w:p>
            <w:pPr>
              <w:spacing w:line="360" w:lineRule="auto"/>
              <w:jc w:val="center"/>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23</w:t>
            </w:r>
          </w:p>
        </w:tc>
        <w:tc>
          <w:tcPr>
            <w:tcW w:w="5078" w:type="dxa"/>
            <w:vAlign w:val="top"/>
          </w:tcPr>
          <w:p>
            <w:pPr>
              <w:spacing w:line="360" w:lineRule="auto"/>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有效投标报价的最低价作为评标基准价，其最低报价为满分；按［投标报价得分=（评标基准价/投标报价）*10］的计算公式计算。</w:t>
            </w:r>
          </w:p>
          <w:p>
            <w:pPr>
              <w:widowControl/>
              <w:shd w:val="clear" w:color="auto" w:fill="FFFFFF"/>
              <w:adjustRightInd/>
              <w:spacing w:after="225" w:line="315" w:lineRule="atLeas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评标过程中，不得去掉报价中的最高报价和最低报价。</w:t>
            </w:r>
          </w:p>
          <w:p>
            <w:pPr>
              <w:widowControl/>
              <w:shd w:val="clear" w:color="auto" w:fill="FFFFFF"/>
              <w:adjustRightInd/>
              <w:spacing w:after="225" w:line="315" w:lineRule="atLeas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因落实政府采购政策需要进行价格调整的，以调整后的价格计算评标基准价和投标报价。</w:t>
            </w:r>
          </w:p>
        </w:tc>
        <w:tc>
          <w:tcPr>
            <w:tcW w:w="525" w:type="dxa"/>
            <w:vAlign w:val="center"/>
          </w:tcPr>
          <w:p>
            <w:pPr>
              <w:widowControl w:val="0"/>
              <w:wordWrap/>
              <w:adjustRightInd w:val="0"/>
              <w:snapToGrid/>
              <w:spacing w:line="240" w:lineRule="auto"/>
              <w:ind w:left="0" w:leftChars="0" w:right="0" w:firstLine="0" w:firstLineChars="0"/>
              <w:jc w:val="center"/>
              <w:textAlignment w:val="auto"/>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861" w:type="dxa"/>
            <w:vAlign w:val="center"/>
          </w:tcPr>
          <w:p>
            <w:pPr>
              <w:spacing w:line="240" w:lineRule="auto"/>
              <w:jc w:val="center"/>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1527" w:type="dxa"/>
            <w:vAlign w:val="center"/>
          </w:tcPr>
          <w:p>
            <w:pPr>
              <w:spacing w:line="360" w:lineRule="auto"/>
              <w:jc w:val="center"/>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jc w:val="center"/>
        </w:trPr>
        <w:tc>
          <w:tcPr>
            <w:tcW w:w="503" w:type="dxa"/>
            <w:vAlign w:val="center"/>
          </w:tcPr>
          <w:p>
            <w:pPr>
              <w:spacing w:line="360" w:lineRule="auto"/>
              <w:ind w:firstLine="240" w:firstLineChars="100"/>
              <w:outlineLvl w:val="0"/>
              <w:rPr>
                <w:rFonts w:hint="eastAsia" w:ascii="宋体" w:hAnsi="宋体" w:eastAsia="宋体" w:cs="宋体"/>
                <w:color w:val="auto"/>
                <w:sz w:val="24"/>
                <w:szCs w:val="24"/>
                <w:highlight w:val="none"/>
              </w:rPr>
            </w:pPr>
          </w:p>
        </w:tc>
        <w:tc>
          <w:tcPr>
            <w:tcW w:w="5078" w:type="dxa"/>
            <w:vAlign w:val="top"/>
          </w:tcPr>
          <w:p>
            <w:pPr>
              <w:widowControl/>
              <w:shd w:val="clear" w:color="auto" w:fill="FFFFFF"/>
              <w:adjustRightInd/>
              <w:spacing w:after="225" w:line="315" w:lineRule="atLeas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注意：不得以特定金额的业绩作为评审因素，政府采购货物和服务项目业绩分不得高于价格分的10%。</w:t>
            </w:r>
          </w:p>
        </w:tc>
        <w:tc>
          <w:tcPr>
            <w:tcW w:w="525" w:type="dxa"/>
            <w:vAlign w:val="center"/>
          </w:tcPr>
          <w:p>
            <w:pPr>
              <w:spacing w:line="360" w:lineRule="auto"/>
              <w:ind w:firstLine="120" w:firstLineChars="50"/>
              <w:outlineLvl w:val="0"/>
              <w:rPr>
                <w:rFonts w:hint="eastAsia" w:ascii="宋体" w:hAnsi="宋体" w:eastAsia="宋体" w:cs="宋体"/>
                <w:color w:val="auto"/>
                <w:sz w:val="24"/>
                <w:szCs w:val="24"/>
                <w:highlight w:val="none"/>
              </w:rPr>
            </w:pPr>
          </w:p>
        </w:tc>
        <w:tc>
          <w:tcPr>
            <w:tcW w:w="861" w:type="dxa"/>
            <w:vAlign w:val="center"/>
          </w:tcPr>
          <w:p>
            <w:pPr>
              <w:spacing w:line="360" w:lineRule="auto"/>
              <w:jc w:val="center"/>
              <w:outlineLvl w:val="0"/>
              <w:rPr>
                <w:rFonts w:hint="eastAsia" w:ascii="宋体" w:hAnsi="宋体" w:eastAsia="宋体" w:cs="宋体"/>
                <w:color w:val="auto"/>
                <w:sz w:val="24"/>
                <w:szCs w:val="24"/>
                <w:highlight w:val="none"/>
              </w:rPr>
            </w:pPr>
          </w:p>
        </w:tc>
        <w:tc>
          <w:tcPr>
            <w:tcW w:w="1527" w:type="dxa"/>
            <w:vAlign w:val="center"/>
          </w:tcPr>
          <w:p>
            <w:pPr>
              <w:spacing w:line="360" w:lineRule="auto"/>
              <w:jc w:val="center"/>
              <w:outlineLvl w:val="0"/>
              <w:rPr>
                <w:rFonts w:hint="eastAsia" w:ascii="宋体" w:hAnsi="宋体" w:eastAsia="宋体" w:cs="宋体"/>
                <w:color w:val="auto"/>
                <w:sz w:val="24"/>
                <w:szCs w:val="24"/>
                <w:highlight w:val="none"/>
              </w:rPr>
            </w:pPr>
          </w:p>
        </w:tc>
      </w:tr>
    </w:tbl>
    <w:p>
      <w:pPr>
        <w:rPr>
          <w:color w:val="auto"/>
          <w:highlight w:val="none"/>
        </w:rPr>
      </w:pPr>
    </w:p>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85"/>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投标人不能证明其报价合理性的，评标委员会应当将其作为无效投标处理。</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3.4.5对于未预留份额专门面向中小企业的政府采购服务项目，以及预留份额政府采购服务项目中的非预留部分标项，对小型和微型企业的投标报价给予10%-</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85"/>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r>
        <w:rPr>
          <w:rFonts w:hint="eastAsia" w:ascii="宋体" w:hAnsi="宋体" w:cs="宋体"/>
          <w:color w:val="auto"/>
          <w:kern w:val="0"/>
          <w:sz w:val="24"/>
          <w:highlight w:val="none"/>
          <w:lang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r>
        <w:rPr>
          <w:rFonts w:hint="eastAsia" w:ascii="宋体" w:hAnsi="宋体" w:cs="宋体"/>
          <w:color w:val="auto"/>
          <w:kern w:val="0"/>
          <w:sz w:val="24"/>
          <w:highlight w:val="none"/>
          <w:lang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r>
        <w:rPr>
          <w:rFonts w:hint="eastAsia" w:ascii="宋体" w:hAnsi="宋体" w:cs="宋体"/>
          <w:color w:val="auto"/>
          <w:kern w:val="0"/>
          <w:sz w:val="24"/>
          <w:highlight w:val="none"/>
          <w:lang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pStyle w:val="2"/>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4.2.14法律、法规、规章（适用本市的）及省级以上规范性文件（适用本市的）规定的其他无效情形。</w:t>
      </w:r>
    </w:p>
    <w:p>
      <w:pPr>
        <w:pStyle w:val="26"/>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6"/>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6"/>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6"/>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6"/>
        <w:snapToGrid w:val="0"/>
        <w:spacing w:line="360" w:lineRule="auto"/>
        <w:rPr>
          <w:rFonts w:cs="宋体"/>
          <w:color w:val="auto"/>
          <w:highlight w:val="none"/>
        </w:rPr>
      </w:pPr>
      <w:r>
        <w:rPr>
          <w:rFonts w:hint="eastAsia" w:cs="宋体"/>
          <w:color w:val="auto"/>
          <w:highlight w:val="none"/>
        </w:rPr>
        <w:t>5.4因重大变故，采购任务取消的。</w:t>
      </w:r>
    </w:p>
    <w:p>
      <w:pPr>
        <w:pStyle w:val="26"/>
        <w:snapToGrid w:val="0"/>
        <w:spacing w:line="360" w:lineRule="auto"/>
        <w:rPr>
          <w:rFonts w:cs="宋体"/>
          <w:color w:val="auto"/>
          <w:highlight w:val="none"/>
        </w:rPr>
      </w:pPr>
      <w:r>
        <w:rPr>
          <w:rFonts w:hint="eastAsia" w:cs="宋体"/>
          <w:color w:val="auto"/>
          <w:highlight w:val="none"/>
        </w:rPr>
        <w:t>废标后，</w:t>
      </w:r>
      <w:r>
        <w:rPr>
          <w:rFonts w:hint="eastAsia" w:cs="宋体"/>
          <w:color w:val="auto"/>
          <w:highlight w:val="none"/>
          <w:lang w:eastAsia="zh-CN"/>
        </w:rPr>
        <w:t>采购代理机构</w:t>
      </w:r>
      <w:r>
        <w:rPr>
          <w:rFonts w:hint="eastAsia" w:cs="宋体"/>
          <w:color w:val="auto"/>
          <w:highlight w:val="none"/>
        </w:rPr>
        <w:t>应当将废标理由通知所有投标人。</w:t>
      </w:r>
    </w:p>
    <w:p>
      <w:pPr>
        <w:pStyle w:val="26"/>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w:t>
      </w:r>
      <w:r>
        <w:rPr>
          <w:rFonts w:hint="eastAsia" w:cs="宋体"/>
          <w:color w:val="auto"/>
          <w:highlight w:val="none"/>
          <w:lang w:eastAsia="zh-CN"/>
        </w:rPr>
        <w:t>采购代理机构</w:t>
      </w:r>
      <w:r>
        <w:rPr>
          <w:rFonts w:hint="eastAsia" w:cs="宋体"/>
          <w:color w:val="auto"/>
          <w:highlight w:val="none"/>
        </w:rPr>
        <w:t>沟通并作书面记录。采购人、</w:t>
      </w:r>
      <w:r>
        <w:rPr>
          <w:rFonts w:hint="eastAsia" w:cs="宋体"/>
          <w:color w:val="auto"/>
          <w:highlight w:val="none"/>
          <w:lang w:eastAsia="zh-CN"/>
        </w:rPr>
        <w:t>采购代理机构</w:t>
      </w:r>
      <w:r>
        <w:rPr>
          <w:rFonts w:hint="eastAsia" w:cs="宋体"/>
          <w:color w:val="auto"/>
          <w:highlight w:val="none"/>
        </w:rPr>
        <w:t>确认后，将修改招标文件，重新组织采购活动。</w:t>
      </w:r>
    </w:p>
    <w:p>
      <w:pPr>
        <w:pStyle w:val="26"/>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6"/>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6"/>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6"/>
        <w:snapToGrid w:val="0"/>
        <w:spacing w:line="360" w:lineRule="auto"/>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6"/>
        <w:snapToGrid w:val="0"/>
        <w:spacing w:line="360" w:lineRule="auto"/>
        <w:ind w:firstLine="0" w:firstLineChars="0"/>
        <w:rPr>
          <w:rFonts w:cs="宋体"/>
          <w:color w:val="auto"/>
          <w:highlight w:val="none"/>
        </w:rPr>
      </w:pPr>
    </w:p>
    <w:bookmarkEnd w:id="27"/>
    <w:p>
      <w:pPr>
        <w:spacing w:line="360" w:lineRule="auto"/>
        <w:ind w:left="720" w:leftChars="343" w:firstLine="1084" w:firstLineChars="300"/>
        <w:outlineLvl w:val="0"/>
        <w:rPr>
          <w:rFonts w:ascii="宋体" w:hAnsi="宋体" w:cs="宋体"/>
          <w:b/>
          <w:color w:val="auto"/>
          <w:sz w:val="36"/>
          <w:szCs w:val="36"/>
          <w:highlight w:val="none"/>
        </w:rPr>
      </w:pPr>
      <w:bookmarkStart w:id="393" w:name="第五部分"/>
      <w:bookmarkStart w:id="394" w:name="_Toc86217003"/>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    </w:t>
      </w:r>
    </w:p>
    <w:p>
      <w:pPr>
        <w:spacing w:line="360" w:lineRule="auto"/>
        <w:ind w:left="720" w:leftChars="343" w:firstLine="1084" w:firstLineChars="300"/>
        <w:outlineLvl w:val="0"/>
        <w:rPr>
          <w:rFonts w:ascii="宋体" w:hAnsi="宋体" w:cs="宋体"/>
          <w:b/>
          <w:color w:val="auto"/>
          <w:sz w:val="36"/>
          <w:szCs w:val="36"/>
          <w:highlight w:val="none"/>
        </w:rPr>
      </w:pPr>
    </w:p>
    <w:p>
      <w:pPr>
        <w:widowControl/>
        <w:adjustRightInd/>
        <w:jc w:val="left"/>
        <w:rPr>
          <w:rFonts w:ascii="宋体" w:hAnsi="宋体" w:cs="宋体"/>
          <w:b/>
          <w:color w:val="auto"/>
          <w:sz w:val="36"/>
          <w:szCs w:val="36"/>
          <w:highlight w:val="none"/>
        </w:rPr>
      </w:pPr>
      <w:r>
        <w:rPr>
          <w:rFonts w:ascii="宋体" w:hAnsi="宋体" w:cs="宋体"/>
          <w:b/>
          <w:color w:val="auto"/>
          <w:sz w:val="36"/>
          <w:szCs w:val="36"/>
          <w:highlight w:val="none"/>
        </w:rPr>
        <w:br w:type="page"/>
      </w:r>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（服务类）</w:t>
      </w:r>
    </w:p>
    <w:p>
      <w:pPr>
        <w:pStyle w:val="384"/>
        <w:ind w:firstLine="2843" w:firstLineChars="1180"/>
        <w:rPr>
          <w:rFonts w:ascii="宋体" w:hAnsi="宋体" w:cs="宋体"/>
          <w:b/>
          <w:color w:val="auto"/>
          <w:szCs w:val="24"/>
          <w:highlight w:val="none"/>
        </w:rPr>
      </w:pPr>
      <w:r>
        <w:rPr>
          <w:rFonts w:hint="eastAsia" w:ascii="宋体" w:hAnsi="宋体" w:cs="宋体"/>
          <w:b/>
          <w:color w:val="auto"/>
          <w:szCs w:val="24"/>
          <w:highlight w:val="none"/>
        </w:rPr>
        <w:t>第一部分 合同书</w:t>
      </w:r>
    </w:p>
    <w:p>
      <w:pPr>
        <w:spacing w:before="120" w:line="22" w:lineRule="atLeast"/>
        <w:rPr>
          <w:rFonts w:ascii="宋体" w:hAnsi="宋体" w:cs="宋体"/>
          <w:color w:val="auto"/>
          <w:sz w:val="24"/>
          <w:highlight w:val="none"/>
        </w:rPr>
      </w:pPr>
    </w:p>
    <w:p>
      <w:pPr>
        <w:pStyle w:val="2"/>
        <w:rPr>
          <w:color w:val="auto"/>
          <w:highlight w:val="none"/>
        </w:rPr>
      </w:pPr>
    </w:p>
    <w:p>
      <w:pPr>
        <w:spacing w:before="120" w:line="22" w:lineRule="atLeast"/>
        <w:ind w:left="96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pStyle w:val="281"/>
        <w:spacing w:before="120" w:line="22" w:lineRule="atLeast"/>
        <w:rPr>
          <w:rFonts w:ascii="宋体" w:hAnsi="宋体" w:eastAsia="宋体" w:cs="宋体"/>
          <w:color w:val="auto"/>
          <w:szCs w:val="24"/>
          <w:highlight w:val="none"/>
        </w:rPr>
      </w:pPr>
    </w:p>
    <w:p>
      <w:pPr>
        <w:pStyle w:val="281"/>
        <w:spacing w:before="120" w:line="22" w:lineRule="atLeast"/>
        <w:rPr>
          <w:rFonts w:ascii="宋体" w:hAnsi="宋体" w:eastAsia="宋体" w:cs="宋体"/>
          <w:color w:val="auto"/>
          <w:szCs w:val="24"/>
          <w:highlight w:val="none"/>
        </w:rPr>
      </w:pPr>
    </w:p>
    <w:p>
      <w:pPr>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pgSz w:w="11907" w:h="16840"/>
          <w:pgMar w:top="1474" w:right="1814" w:bottom="1474" w:left="1814" w:header="851" w:footer="851" w:gutter="0"/>
          <w:cols w:space="720" w:num="1"/>
        </w:sectPr>
      </w:pPr>
    </w:p>
    <w:p>
      <w:pPr>
        <w:rPr>
          <w:rFonts w:ascii="宋体" w:hAnsi="宋体" w:cs="宋体"/>
          <w:b/>
          <w:color w:val="auto"/>
          <w:sz w:val="24"/>
          <w:highlight w:val="none"/>
        </w:rPr>
      </w:pPr>
    </w:p>
    <w:p>
      <w:pPr>
        <w:spacing w:line="560" w:lineRule="exact"/>
        <w:ind w:firstLine="480" w:firstLineChars="200"/>
        <w:rPr>
          <w:rFonts w:ascii="宋体" w:hAnsi="宋体"/>
          <w:color w:val="auto"/>
          <w:sz w:val="24"/>
          <w:highlight w:val="none"/>
        </w:rPr>
      </w:pPr>
      <w:r>
        <w:rPr>
          <w:rFonts w:ascii="宋体" w:hAnsi="宋体"/>
          <w:color w:val="auto"/>
          <w:sz w:val="24"/>
          <w:highlight w:val="none"/>
          <w:u w:val="single"/>
          <w:lang w:val="zh-CN"/>
        </w:rPr>
        <w:t xml:space="preserve">        </w:t>
      </w:r>
      <w:r>
        <w:rPr>
          <w:rFonts w:hint="eastAsia" w:ascii="宋体" w:hAnsi="宋体"/>
          <w:color w:val="auto"/>
          <w:sz w:val="24"/>
          <w:highlight w:val="none"/>
          <w:lang w:val="zh-CN"/>
        </w:rPr>
        <w:t>年</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月</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日</w:t>
      </w:r>
      <w:r>
        <w:rPr>
          <w:rFonts w:hint="eastAsia" w:ascii="宋体" w:hAnsi="宋体"/>
          <w:color w:val="auto"/>
          <w:sz w:val="24"/>
          <w:highlight w:val="none"/>
        </w:rPr>
        <w:t>，</w:t>
      </w:r>
      <w:r>
        <w:rPr>
          <w:rFonts w:ascii="宋体" w:hAnsi="宋体"/>
          <w:color w:val="auto"/>
          <w:sz w:val="24"/>
          <w:highlight w:val="none"/>
          <w:u w:val="single"/>
        </w:rPr>
        <w:t xml:space="preserve">   </w:t>
      </w:r>
      <w:r>
        <w:rPr>
          <w:rFonts w:hint="eastAsia" w:ascii="宋体" w:hAnsi="宋体" w:cs="宋体"/>
          <w:color w:val="auto"/>
          <w:sz w:val="24"/>
          <w:highlight w:val="none"/>
          <w:u w:val="single"/>
          <w:lang w:eastAsia="zh-CN"/>
        </w:rPr>
        <w:t>杭州市余杭区食品药品监测中心</w:t>
      </w:r>
      <w:r>
        <w:rPr>
          <w:rFonts w:ascii="宋体" w:hAnsi="宋体"/>
          <w:color w:val="auto"/>
          <w:sz w:val="24"/>
          <w:highlight w:val="none"/>
          <w:u w:val="single"/>
        </w:rPr>
        <w:t xml:space="preserve">   </w:t>
      </w:r>
      <w:r>
        <w:rPr>
          <w:rFonts w:hint="eastAsia" w:ascii="宋体" w:hAnsi="宋体"/>
          <w:color w:val="auto"/>
          <w:sz w:val="24"/>
          <w:highlight w:val="none"/>
        </w:rPr>
        <w:t>以</w:t>
      </w:r>
      <w:r>
        <w:rPr>
          <w:rFonts w:hint="eastAsia" w:ascii="宋体" w:hAnsi="宋体"/>
          <w:color w:val="auto"/>
          <w:sz w:val="24"/>
          <w:highlight w:val="none"/>
          <w:u w:val="single"/>
          <w:lang w:eastAsia="zh-CN"/>
        </w:rPr>
        <w:t>公开招标方式</w:t>
      </w:r>
      <w:r>
        <w:rPr>
          <w:rFonts w:hint="eastAsia" w:ascii="宋体" w:hAnsi="宋体"/>
          <w:color w:val="auto"/>
          <w:sz w:val="24"/>
          <w:highlight w:val="none"/>
        </w:rPr>
        <w:t>对</w:t>
      </w:r>
      <w:r>
        <w:rPr>
          <w:rFonts w:ascii="宋体" w:hAnsi="宋体"/>
          <w:color w:val="auto"/>
          <w:sz w:val="24"/>
          <w:highlight w:val="none"/>
          <w:u w:val="single"/>
        </w:rPr>
        <w:t xml:space="preserve">  </w:t>
      </w:r>
      <w:r>
        <w:rPr>
          <w:rFonts w:hint="eastAsia" w:ascii="宋体" w:hAnsi="宋体" w:cs="宋体"/>
          <w:color w:val="auto"/>
          <w:sz w:val="24"/>
          <w:highlight w:val="none"/>
          <w:u w:val="single"/>
          <w:lang w:eastAsia="zh-CN"/>
        </w:rPr>
        <w:t>余杭区食品药品监测中心检测大楼物业管理服务采购项目</w:t>
      </w:r>
      <w:r>
        <w:rPr>
          <w:rFonts w:hint="eastAsia" w:ascii="宋体" w:hAnsi="宋体" w:cs="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rPr>
        <w:t>项目进行了采购。经</w:t>
      </w:r>
      <w:r>
        <w:rPr>
          <w:rFonts w:ascii="宋体" w:hAnsi="宋体"/>
          <w:color w:val="auto"/>
          <w:sz w:val="24"/>
          <w:highlight w:val="none"/>
          <w:u w:val="single"/>
        </w:rPr>
        <w:t xml:space="preserve">   （相关评定主体名称）   </w:t>
      </w:r>
      <w:r>
        <w:rPr>
          <w:rFonts w:hint="eastAsia" w:ascii="宋体" w:hAnsi="宋体"/>
          <w:color w:val="auto"/>
          <w:sz w:val="24"/>
          <w:highlight w:val="none"/>
        </w:rPr>
        <w:t>评定，</w:t>
      </w:r>
      <w:r>
        <w:rPr>
          <w:rFonts w:ascii="宋体" w:hAnsi="宋体"/>
          <w:color w:val="auto"/>
          <w:sz w:val="24"/>
          <w:highlight w:val="none"/>
          <w:u w:val="single"/>
        </w:rPr>
        <w:t xml:space="preserve">   （中标供应商名称） </w:t>
      </w:r>
      <w:r>
        <w:rPr>
          <w:rFonts w:hint="eastAsia" w:ascii="宋体" w:hAnsi="宋体"/>
          <w:color w:val="auto"/>
          <w:sz w:val="24"/>
          <w:highlight w:val="none"/>
        </w:rPr>
        <w:t>为该项目</w:t>
      </w:r>
      <w:r>
        <w:rPr>
          <w:rFonts w:hint="eastAsia" w:ascii="宋体" w:hAnsi="宋体" w:cs="宋体"/>
          <w:color w:val="auto"/>
          <w:sz w:val="24"/>
          <w:highlight w:val="none"/>
        </w:rPr>
        <w:t>中标供应商</w:t>
      </w:r>
      <w:r>
        <w:rPr>
          <w:rFonts w:hint="eastAsia" w:ascii="宋体" w:hAnsi="宋体"/>
          <w:color w:val="auto"/>
          <w:sz w:val="24"/>
          <w:highlight w:val="none"/>
        </w:rPr>
        <w:t>。现于</w:t>
      </w:r>
      <w:r>
        <w:rPr>
          <w:rFonts w:hint="eastAsia" w:ascii="宋体" w:hAnsi="宋体" w:cs="宋体"/>
          <w:color w:val="auto"/>
          <w:sz w:val="24"/>
          <w:highlight w:val="none"/>
        </w:rPr>
        <w:t>中标通知书</w:t>
      </w:r>
      <w:r>
        <w:rPr>
          <w:rFonts w:hint="eastAsia" w:ascii="宋体" w:hAnsi="宋体"/>
          <w:color w:val="auto"/>
          <w:sz w:val="24"/>
          <w:highlight w:val="none"/>
        </w:rPr>
        <w:t>发出之日起10个工作日内，按照采购文件确定的事项签订本合同。</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ascii="宋体" w:hAnsi="宋体"/>
          <w:color w:val="auto"/>
          <w:sz w:val="24"/>
          <w:highlight w:val="none"/>
          <w:u w:val="single"/>
        </w:rPr>
        <w:t xml:space="preserve">   </w:t>
      </w:r>
      <w:r>
        <w:rPr>
          <w:rFonts w:hint="eastAsia" w:ascii="宋体" w:hAnsi="宋体"/>
          <w:color w:val="auto"/>
          <w:sz w:val="24"/>
          <w:highlight w:val="none"/>
          <w:u w:val="single"/>
          <w:lang w:eastAsia="zh-CN"/>
        </w:rPr>
        <w:t>杭州市余杭区食品药品监测中心</w:t>
      </w:r>
      <w:r>
        <w:rPr>
          <w:rFonts w:ascii="宋体" w:hAnsi="宋体"/>
          <w:color w:val="auto"/>
          <w:sz w:val="24"/>
          <w:highlight w:val="none"/>
          <w:u w:val="single"/>
        </w:rPr>
        <w:t xml:space="preserve">   </w:t>
      </w:r>
      <w:r>
        <w:rPr>
          <w:rFonts w:ascii="宋体" w:hAnsi="宋体"/>
          <w:color w:val="auto"/>
          <w:sz w:val="24"/>
          <w:highlight w:val="none"/>
          <w:lang w:val="zh-CN"/>
        </w:rPr>
        <w:t>(以下简称：甲方)和</w:t>
      </w:r>
      <w:r>
        <w:rPr>
          <w:rFonts w:ascii="宋体" w:hAnsi="宋体"/>
          <w:color w:val="auto"/>
          <w:sz w:val="24"/>
          <w:highlight w:val="none"/>
          <w:u w:val="single"/>
        </w:rPr>
        <w:t xml:space="preserve">   （中</w:t>
      </w:r>
      <w:r>
        <w:rPr>
          <w:rFonts w:hint="eastAsia" w:ascii="宋体" w:hAnsi="宋体"/>
          <w:color w:val="auto"/>
          <w:sz w:val="24"/>
          <w:highlight w:val="none"/>
          <w:u w:val="single"/>
          <w:lang w:eastAsia="zh-CN"/>
        </w:rPr>
        <w:t>标</w:t>
      </w:r>
      <w:r>
        <w:rPr>
          <w:rFonts w:ascii="宋体" w:hAnsi="宋体"/>
          <w:color w:val="auto"/>
          <w:sz w:val="24"/>
          <w:highlight w:val="none"/>
          <w:u w:val="single"/>
        </w:rPr>
        <w:t xml:space="preserve">供应商名称）   </w:t>
      </w:r>
      <w:r>
        <w:rPr>
          <w:rFonts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pacing w:line="560" w:lineRule="exact"/>
        <w:ind w:firstLine="482" w:firstLineChars="200"/>
        <w:outlineLvl w:val="0"/>
        <w:rPr>
          <w:rFonts w:ascii="宋体" w:hAnsi="宋体"/>
          <w:color w:val="auto"/>
          <w:sz w:val="24"/>
          <w:highlight w:val="none"/>
        </w:rPr>
      </w:pPr>
      <w:bookmarkStart w:id="395" w:name="_Toc19273"/>
      <w:bookmarkStart w:id="396" w:name="_Toc28855"/>
      <w:bookmarkStart w:id="397" w:name="_Toc22967"/>
      <w:bookmarkStart w:id="398" w:name="_Toc20421"/>
      <w:bookmarkStart w:id="399" w:name="_Toc15367"/>
      <w:r>
        <w:rPr>
          <w:rFonts w:ascii="宋体" w:hAnsi="宋体"/>
          <w:b/>
          <w:color w:val="auto"/>
          <w:sz w:val="24"/>
          <w:highlight w:val="none"/>
        </w:rPr>
        <w:t xml:space="preserve">1.1 </w:t>
      </w:r>
      <w:r>
        <w:rPr>
          <w:rFonts w:hint="eastAsia" w:ascii="宋体" w:hAnsi="宋体"/>
          <w:b/>
          <w:color w:val="auto"/>
          <w:sz w:val="24"/>
          <w:highlight w:val="none"/>
        </w:rPr>
        <w:t>合同组成部分</w:t>
      </w:r>
      <w:bookmarkEnd w:id="395"/>
      <w:bookmarkEnd w:id="396"/>
      <w:bookmarkEnd w:id="397"/>
      <w:bookmarkEnd w:id="398"/>
      <w:bookmarkEnd w:id="399"/>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1.1.1 </w:t>
      </w:r>
      <w:r>
        <w:rPr>
          <w:rFonts w:hint="eastAsia" w:ascii="宋体" w:hAnsi="宋体"/>
          <w:color w:val="auto"/>
          <w:sz w:val="24"/>
          <w:highlight w:val="none"/>
        </w:rPr>
        <w:t>本合同及其补充合同、变更协议；</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1.1.2 </w:t>
      </w:r>
      <w:r>
        <w:rPr>
          <w:rFonts w:hint="eastAsia" w:ascii="宋体" w:hAnsi="宋体"/>
          <w:color w:val="auto"/>
          <w:sz w:val="24"/>
          <w:highlight w:val="none"/>
        </w:rPr>
        <w:t>中标通知书；</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1.1.3 </w:t>
      </w:r>
      <w:r>
        <w:rPr>
          <w:rFonts w:hint="eastAsia" w:ascii="宋体" w:hAnsi="宋体"/>
          <w:color w:val="auto"/>
          <w:sz w:val="24"/>
          <w:highlight w:val="none"/>
        </w:rPr>
        <w:t>投标文件（含澄清或者说明文件）；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1.1.4 </w:t>
      </w:r>
      <w:r>
        <w:rPr>
          <w:rFonts w:hint="eastAsia" w:ascii="宋体" w:hAnsi="宋体"/>
          <w:color w:val="auto"/>
          <w:sz w:val="24"/>
          <w:highlight w:val="none"/>
        </w:rPr>
        <w:t>采购文件（含澄清或者修改文件）；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1.1.5 </w:t>
      </w:r>
      <w:r>
        <w:rPr>
          <w:rFonts w:hint="eastAsia" w:ascii="宋体" w:hAnsi="宋体"/>
          <w:color w:val="auto"/>
          <w:sz w:val="24"/>
          <w:highlight w:val="none"/>
        </w:rPr>
        <w:t>其他相关采购文件。</w:t>
      </w:r>
    </w:p>
    <w:p>
      <w:pPr>
        <w:spacing w:line="560" w:lineRule="exact"/>
        <w:ind w:firstLine="482" w:firstLineChars="200"/>
        <w:outlineLvl w:val="0"/>
        <w:rPr>
          <w:rFonts w:ascii="宋体" w:hAnsi="宋体"/>
          <w:b/>
          <w:color w:val="auto"/>
          <w:sz w:val="24"/>
          <w:highlight w:val="none"/>
        </w:rPr>
      </w:pPr>
      <w:bookmarkStart w:id="400" w:name="_Toc6311"/>
      <w:bookmarkStart w:id="401" w:name="_Toc22185"/>
      <w:bookmarkStart w:id="402" w:name="_Toc6773"/>
      <w:bookmarkStart w:id="403" w:name="_Toc2918"/>
      <w:bookmarkStart w:id="404" w:name="_Toc18585"/>
      <w:r>
        <w:rPr>
          <w:rFonts w:ascii="宋体" w:hAnsi="宋体"/>
          <w:b/>
          <w:color w:val="auto"/>
          <w:sz w:val="24"/>
          <w:highlight w:val="none"/>
        </w:rPr>
        <w:t xml:space="preserve">1.2 </w:t>
      </w:r>
      <w:r>
        <w:rPr>
          <w:rFonts w:hint="eastAsia" w:ascii="宋体" w:hAnsi="宋体"/>
          <w:b/>
          <w:color w:val="auto"/>
          <w:sz w:val="24"/>
          <w:highlight w:val="none"/>
        </w:rPr>
        <w:t>标的</w:t>
      </w:r>
      <w:bookmarkEnd w:id="400"/>
      <w:bookmarkEnd w:id="401"/>
      <w:bookmarkEnd w:id="402"/>
      <w:bookmarkEnd w:id="403"/>
      <w:bookmarkEnd w:id="404"/>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1.2.1 </w:t>
      </w:r>
      <w:r>
        <w:rPr>
          <w:rFonts w:hint="eastAsia" w:ascii="宋体" w:hAnsi="宋体"/>
          <w:color w:val="auto"/>
          <w:sz w:val="24"/>
          <w:highlight w:val="none"/>
        </w:rPr>
        <w:t>服务内容</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1.2.2 </w:t>
      </w:r>
      <w:r>
        <w:rPr>
          <w:rFonts w:hint="eastAsia" w:ascii="宋体" w:hAnsi="宋体"/>
          <w:color w:val="auto"/>
          <w:sz w:val="24"/>
          <w:highlight w:val="none"/>
        </w:rPr>
        <w:t>服务标准</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1.2.3 </w:t>
      </w:r>
      <w:r>
        <w:rPr>
          <w:rFonts w:hint="eastAsia" w:ascii="宋体" w:hAnsi="宋体"/>
          <w:color w:val="auto"/>
          <w:sz w:val="24"/>
          <w:highlight w:val="none"/>
        </w:rPr>
        <w:t>技术保障：</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1.2.4 服务人员组成：</w:t>
      </w:r>
      <w:r>
        <w:rPr>
          <w:rFonts w:ascii="宋体" w:hAnsi="宋体"/>
          <w:color w:val="auto"/>
          <w:sz w:val="24"/>
          <w:highlight w:val="none"/>
          <w:u w:val="single"/>
        </w:rPr>
        <w:t xml:space="preserve">　　             　      </w:t>
      </w:r>
      <w:r>
        <w:rPr>
          <w:rFonts w:hint="eastAsia" w:ascii="宋体" w:hAnsi="宋体"/>
          <w:color w:val="auto"/>
          <w:sz w:val="24"/>
          <w:highlight w:val="none"/>
        </w:rPr>
        <w:t>；</w:t>
      </w:r>
    </w:p>
    <w:p>
      <w:pPr>
        <w:pStyle w:val="616"/>
        <w:spacing w:before="0" w:beforeAutospacing="0" w:after="0" w:afterAutospacing="0" w:line="360" w:lineRule="auto"/>
        <w:ind w:firstLine="480"/>
        <w:rPr>
          <w:color w:val="auto"/>
          <w:highlight w:val="none"/>
        </w:rPr>
      </w:pPr>
      <w:r>
        <w:rPr>
          <w:rFonts w:hint="eastAsia"/>
          <w:color w:val="auto"/>
          <w:highlight w:val="none"/>
        </w:rPr>
        <w:t>1.2.5合同</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否）涉及货物。若涉及货物的，则：</w:t>
      </w:r>
    </w:p>
    <w:p>
      <w:pPr>
        <w:spacing w:line="560" w:lineRule="exact"/>
        <w:ind w:firstLine="480" w:firstLineChars="200"/>
        <w:rPr>
          <w:rFonts w:ascii="宋体" w:hAnsi="宋体" w:cs="宋体"/>
          <w:color w:val="auto"/>
          <w:sz w:val="24"/>
          <w:highlight w:val="none"/>
          <w:u w:val="single"/>
        </w:rPr>
      </w:pPr>
      <w:bookmarkStart w:id="405" w:name="_Toc13918"/>
      <w:bookmarkStart w:id="406" w:name="_Toc21124"/>
      <w:bookmarkStart w:id="407" w:name="_Toc5635"/>
      <w:bookmarkStart w:id="408" w:name="_Toc4929"/>
      <w:bookmarkStart w:id="409" w:name="_Toc1386"/>
      <w:r>
        <w:rPr>
          <w:rFonts w:hint="eastAsia" w:ascii="宋体" w:hAnsi="宋体" w:cs="宋体"/>
          <w:color w:val="auto"/>
          <w:sz w:val="24"/>
          <w:highlight w:val="none"/>
        </w:rPr>
        <w:t>1.2.5.1 货物名称、品牌、规格型号、花色：</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1.2.5.3 货物质量：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1.3 价款</w:t>
      </w:r>
      <w:bookmarkEnd w:id="405"/>
      <w:bookmarkEnd w:id="406"/>
      <w:bookmarkEnd w:id="407"/>
      <w:bookmarkEnd w:id="408"/>
      <w:bookmarkEnd w:id="409"/>
    </w:p>
    <w:p>
      <w:pPr>
        <w:spacing w:line="560" w:lineRule="exact"/>
        <w:ind w:firstLine="480" w:firstLineChars="200"/>
        <w:rPr>
          <w:rFonts w:ascii="宋体" w:hAnsi="宋体"/>
          <w:color w:val="auto"/>
          <w:sz w:val="24"/>
          <w:highlight w:val="none"/>
        </w:rPr>
      </w:pPr>
      <w:r>
        <w:rPr>
          <w:rFonts w:hint="eastAsia" w:ascii="宋体" w:hAnsi="宋体" w:cs="宋体"/>
          <w:color w:val="auto"/>
          <w:sz w:val="24"/>
          <w:highlight w:val="none"/>
        </w:rPr>
        <w:t>本项目采用以下第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条款规定的计价方式计价。</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1.3.1总价合同，</w:t>
      </w:r>
      <w:r>
        <w:rPr>
          <w:rFonts w:ascii="宋体" w:hAnsi="宋体"/>
          <w:color w:val="auto"/>
          <w:sz w:val="24"/>
          <w:highlight w:val="none"/>
        </w:rPr>
        <w:t>本合同总价</w:t>
      </w:r>
      <w:r>
        <w:rPr>
          <w:rFonts w:hint="eastAsia" w:ascii="宋体" w:hAnsi="宋体"/>
          <w:color w:val="auto"/>
          <w:sz w:val="24"/>
          <w:highlight w:val="none"/>
        </w:rPr>
        <w:t>（含税）</w:t>
      </w:r>
      <w:r>
        <w:rPr>
          <w:rFonts w:ascii="宋体" w:hAnsi="宋体"/>
          <w:color w:val="auto"/>
          <w:sz w:val="24"/>
          <w:highlight w:val="none"/>
        </w:rPr>
        <w:t>为</w:t>
      </w:r>
      <w:r>
        <w:rPr>
          <w:rFonts w:hint="eastAsia" w:ascii="宋体" w:hAnsi="宋体"/>
          <w:color w:val="auto"/>
          <w:sz w:val="24"/>
          <w:highlight w:val="none"/>
        </w:rPr>
        <w:t>：￥</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r>
        <w:rPr>
          <w:rFonts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分项价格：</w:t>
      </w:r>
    </w:p>
    <w:tbl>
      <w:tblPr>
        <w:tblStyle w:val="7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jc w:val="center"/>
              <w:rPr>
                <w:rFonts w:hAnsi="宋体"/>
                <w:color w:val="auto"/>
                <w:sz w:val="24"/>
                <w:szCs w:val="24"/>
                <w:highlight w:val="none"/>
              </w:rPr>
            </w:pPr>
            <w:r>
              <w:rPr>
                <w:rFonts w:hAnsi="宋体"/>
                <w:color w:val="auto"/>
                <w:sz w:val="24"/>
                <w:szCs w:val="24"/>
                <w:highlight w:val="none"/>
              </w:rPr>
              <w:t>序号</w:t>
            </w:r>
          </w:p>
        </w:tc>
        <w:tc>
          <w:tcPr>
            <w:tcW w:w="3402" w:type="dxa"/>
            <w:vAlign w:val="center"/>
          </w:tcPr>
          <w:p>
            <w:pPr>
              <w:pStyle w:val="105"/>
              <w:spacing w:line="560" w:lineRule="exact"/>
              <w:ind w:firstLine="200"/>
              <w:jc w:val="center"/>
              <w:rPr>
                <w:rFonts w:hAnsi="宋体"/>
                <w:color w:val="auto"/>
                <w:sz w:val="24"/>
                <w:szCs w:val="24"/>
                <w:highlight w:val="none"/>
              </w:rPr>
            </w:pPr>
            <w:r>
              <w:rPr>
                <w:rFonts w:hint="eastAsia" w:hAnsi="宋体"/>
                <w:color w:val="auto"/>
                <w:sz w:val="24"/>
                <w:szCs w:val="24"/>
                <w:highlight w:val="none"/>
              </w:rPr>
              <w:t>分项名称</w:t>
            </w:r>
          </w:p>
        </w:tc>
        <w:tc>
          <w:tcPr>
            <w:tcW w:w="2552" w:type="dxa"/>
            <w:vAlign w:val="center"/>
          </w:tcPr>
          <w:p>
            <w:pPr>
              <w:pStyle w:val="105"/>
              <w:spacing w:line="560" w:lineRule="exact"/>
              <w:jc w:val="center"/>
              <w:rPr>
                <w:rFonts w:hAnsi="宋体"/>
                <w:color w:val="auto"/>
                <w:sz w:val="24"/>
                <w:szCs w:val="24"/>
                <w:highlight w:val="none"/>
              </w:rPr>
            </w:pPr>
            <w:r>
              <w:rPr>
                <w:rFonts w:hAnsi="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color w:val="auto"/>
                <w:sz w:val="24"/>
                <w:szCs w:val="24"/>
                <w:highlight w:val="none"/>
              </w:rPr>
            </w:pPr>
          </w:p>
        </w:tc>
        <w:tc>
          <w:tcPr>
            <w:tcW w:w="3402" w:type="dxa"/>
            <w:vAlign w:val="center"/>
          </w:tcPr>
          <w:p>
            <w:pPr>
              <w:pStyle w:val="105"/>
              <w:spacing w:line="560" w:lineRule="exact"/>
              <w:ind w:firstLine="200"/>
              <w:jc w:val="center"/>
              <w:rPr>
                <w:rFonts w:hAnsi="宋体"/>
                <w:color w:val="auto"/>
                <w:sz w:val="24"/>
                <w:szCs w:val="24"/>
                <w:highlight w:val="none"/>
              </w:rPr>
            </w:pPr>
          </w:p>
        </w:tc>
        <w:tc>
          <w:tcPr>
            <w:tcW w:w="2552" w:type="dxa"/>
            <w:vAlign w:val="center"/>
          </w:tcPr>
          <w:p>
            <w:pPr>
              <w:pStyle w:val="105"/>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color w:val="auto"/>
                <w:sz w:val="24"/>
                <w:szCs w:val="24"/>
                <w:highlight w:val="none"/>
              </w:rPr>
            </w:pPr>
          </w:p>
        </w:tc>
        <w:tc>
          <w:tcPr>
            <w:tcW w:w="3402" w:type="dxa"/>
            <w:vAlign w:val="center"/>
          </w:tcPr>
          <w:p>
            <w:pPr>
              <w:pStyle w:val="105"/>
              <w:spacing w:line="560" w:lineRule="exact"/>
              <w:ind w:firstLine="200"/>
              <w:jc w:val="center"/>
              <w:rPr>
                <w:rFonts w:hAnsi="宋体"/>
                <w:color w:val="auto"/>
                <w:sz w:val="24"/>
                <w:szCs w:val="24"/>
                <w:highlight w:val="none"/>
              </w:rPr>
            </w:pPr>
          </w:p>
        </w:tc>
        <w:tc>
          <w:tcPr>
            <w:tcW w:w="2552" w:type="dxa"/>
            <w:vAlign w:val="center"/>
          </w:tcPr>
          <w:p>
            <w:pPr>
              <w:pStyle w:val="105"/>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color w:val="auto"/>
                <w:sz w:val="24"/>
                <w:szCs w:val="24"/>
                <w:highlight w:val="none"/>
              </w:rPr>
            </w:pPr>
          </w:p>
        </w:tc>
        <w:tc>
          <w:tcPr>
            <w:tcW w:w="3402" w:type="dxa"/>
            <w:vAlign w:val="center"/>
          </w:tcPr>
          <w:p>
            <w:pPr>
              <w:pStyle w:val="105"/>
              <w:spacing w:line="560" w:lineRule="exact"/>
              <w:ind w:firstLine="200"/>
              <w:jc w:val="center"/>
              <w:rPr>
                <w:rFonts w:hAnsi="宋体"/>
                <w:color w:val="auto"/>
                <w:sz w:val="24"/>
                <w:szCs w:val="24"/>
                <w:highlight w:val="none"/>
              </w:rPr>
            </w:pPr>
          </w:p>
        </w:tc>
        <w:tc>
          <w:tcPr>
            <w:tcW w:w="2552" w:type="dxa"/>
            <w:vAlign w:val="center"/>
          </w:tcPr>
          <w:p>
            <w:pPr>
              <w:pStyle w:val="105"/>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color w:val="auto"/>
                <w:sz w:val="24"/>
                <w:szCs w:val="24"/>
                <w:highlight w:val="none"/>
              </w:rPr>
            </w:pPr>
          </w:p>
        </w:tc>
        <w:tc>
          <w:tcPr>
            <w:tcW w:w="3402" w:type="dxa"/>
            <w:vAlign w:val="center"/>
          </w:tcPr>
          <w:p>
            <w:pPr>
              <w:pStyle w:val="105"/>
              <w:spacing w:line="560" w:lineRule="exact"/>
              <w:ind w:firstLine="200"/>
              <w:jc w:val="center"/>
              <w:rPr>
                <w:rFonts w:hAnsi="宋体"/>
                <w:color w:val="auto"/>
                <w:sz w:val="24"/>
                <w:szCs w:val="24"/>
                <w:highlight w:val="none"/>
              </w:rPr>
            </w:pPr>
          </w:p>
        </w:tc>
        <w:tc>
          <w:tcPr>
            <w:tcW w:w="2552" w:type="dxa"/>
            <w:vAlign w:val="center"/>
          </w:tcPr>
          <w:p>
            <w:pPr>
              <w:pStyle w:val="105"/>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03" w:type="dxa"/>
            <w:gridSpan w:val="2"/>
            <w:vAlign w:val="center"/>
          </w:tcPr>
          <w:p>
            <w:pPr>
              <w:pStyle w:val="105"/>
              <w:spacing w:line="560" w:lineRule="exact"/>
              <w:ind w:firstLine="200"/>
              <w:jc w:val="center"/>
              <w:rPr>
                <w:rFonts w:hAnsi="宋体"/>
                <w:color w:val="auto"/>
                <w:sz w:val="24"/>
                <w:szCs w:val="24"/>
                <w:highlight w:val="none"/>
              </w:rPr>
            </w:pPr>
            <w:r>
              <w:rPr>
                <w:rFonts w:hint="eastAsia" w:hAnsi="宋体"/>
                <w:color w:val="auto"/>
                <w:sz w:val="24"/>
                <w:szCs w:val="24"/>
                <w:highlight w:val="none"/>
              </w:rPr>
              <w:t>总价</w:t>
            </w:r>
          </w:p>
        </w:tc>
        <w:tc>
          <w:tcPr>
            <w:tcW w:w="2552" w:type="dxa"/>
            <w:vAlign w:val="center"/>
          </w:tcPr>
          <w:p>
            <w:pPr>
              <w:pStyle w:val="105"/>
              <w:spacing w:line="560" w:lineRule="exact"/>
              <w:ind w:firstLine="200"/>
              <w:jc w:val="center"/>
              <w:rPr>
                <w:rFonts w:hAnsi="宋体"/>
                <w:color w:val="auto"/>
                <w:sz w:val="24"/>
                <w:szCs w:val="24"/>
                <w:highlight w:val="none"/>
              </w:rPr>
            </w:pPr>
          </w:p>
        </w:tc>
      </w:tr>
    </w:tbl>
    <w:p>
      <w:pPr>
        <w:spacing w:line="560" w:lineRule="exact"/>
        <w:ind w:firstLine="480" w:firstLineChars="200"/>
        <w:rPr>
          <w:rFonts w:ascii="宋体" w:hAnsi="宋体"/>
          <w:color w:val="auto"/>
          <w:sz w:val="24"/>
          <w:highlight w:val="none"/>
        </w:rPr>
      </w:pPr>
      <w:bookmarkStart w:id="410" w:name="_Toc30506"/>
      <w:bookmarkStart w:id="411" w:name="_Toc3654"/>
      <w:bookmarkStart w:id="412" w:name="_Toc26916"/>
      <w:bookmarkStart w:id="413" w:name="_Toc14993"/>
      <w:bookmarkStart w:id="414" w:name="_Toc30158"/>
      <w:r>
        <w:rPr>
          <w:rFonts w:hint="eastAsia" w:ascii="宋体" w:hAnsi="宋体"/>
          <w:bCs/>
          <w:color w:val="auto"/>
          <w:sz w:val="24"/>
          <w:highlight w:val="none"/>
        </w:rPr>
        <w:t>1.3.2单价合同，本合同单价（含税）标准为：</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服务工作量的计量方式为：</w:t>
      </w:r>
      <w:r>
        <w:rPr>
          <w:rFonts w:hint="eastAsia" w:ascii="宋体" w:hAnsi="宋体"/>
          <w:bCs/>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单价合同，在合同履行期间内，根据实际完成的工作量据实结算，但结算总价上限不得超过预算金额或者双方确定的金额￥</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p>
    <w:p>
      <w:pPr>
        <w:pStyle w:val="2"/>
        <w:rPr>
          <w:color w:val="auto"/>
          <w:highlight w:val="none"/>
          <w:lang w:val="en-US"/>
        </w:rPr>
      </w:pPr>
      <w:r>
        <w:rPr>
          <w:rFonts w:hint="eastAsia" w:ascii="宋体" w:hAnsi="宋体"/>
          <w:color w:val="auto"/>
          <w:sz w:val="24"/>
          <w:highlight w:val="none"/>
          <w:lang w:val="en-US"/>
        </w:rPr>
        <w:t xml:space="preserve">    </w:t>
      </w: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bookmarkEnd w:id="410"/>
    <w:bookmarkEnd w:id="411"/>
    <w:bookmarkEnd w:id="412"/>
    <w:bookmarkEnd w:id="413"/>
    <w:bookmarkEnd w:id="414"/>
    <w:p>
      <w:pPr>
        <w:pStyle w:val="616"/>
        <w:spacing w:before="0" w:beforeAutospacing="0" w:after="0" w:afterAutospacing="0" w:line="360" w:lineRule="auto"/>
        <w:ind w:firstLine="480"/>
        <w:rPr>
          <w:b/>
          <w:color w:val="auto"/>
          <w:highlight w:val="none"/>
        </w:rPr>
      </w:pPr>
      <w:bookmarkStart w:id="415" w:name="_Toc10340"/>
      <w:bookmarkStart w:id="416" w:name="_Toc22618"/>
      <w:bookmarkStart w:id="417" w:name="_Toc1814"/>
      <w:bookmarkStart w:id="418" w:name="_Toc11108"/>
      <w:bookmarkStart w:id="419" w:name="_Toc8772"/>
      <w:bookmarkStart w:id="420" w:name="_Toc3625"/>
      <w:bookmarkStart w:id="421" w:name="_Toc4760"/>
      <w:bookmarkStart w:id="422" w:name="_Toc31421"/>
      <w:r>
        <w:rPr>
          <w:rFonts w:hint="eastAsia"/>
          <w:b/>
          <w:color w:val="auto"/>
          <w:highlight w:val="none"/>
        </w:rPr>
        <w:t>1.4履约保证金</w:t>
      </w:r>
    </w:p>
    <w:p>
      <w:pPr>
        <w:pStyle w:val="616"/>
        <w:spacing w:before="0" w:beforeAutospacing="0" w:after="0" w:afterAutospacing="0" w:line="360" w:lineRule="auto"/>
        <w:ind w:firstLine="480"/>
        <w:rPr>
          <w:color w:val="auto"/>
          <w:highlight w:val="none"/>
        </w:rPr>
      </w:pPr>
      <w:r>
        <w:rPr>
          <w:rFonts w:hint="eastAsia"/>
          <w:color w:val="auto"/>
          <w:highlight w:val="none"/>
        </w:rPr>
        <w:t>乙方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否）需要支付履约保证金。若需要支付履约保证金的，则：</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1.4.1履约保证金的比例为合同金额的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1.4.2履约保证金支付方式详见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2"/>
        <w:tabs>
          <w:tab w:val="left" w:pos="0"/>
        </w:tabs>
        <w:spacing w:line="560" w:lineRule="exact"/>
        <w:ind w:left="0" w:firstLine="480" w:firstLineChars="200"/>
        <w:rPr>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1.4.4甲方在项目验收结束后及时退还履约保证金。甲方在项目通过验收之日起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highlight w:val="none"/>
          <w:u w:val="single"/>
        </w:rPr>
        <w:t xml:space="preserve">  0.05（可根据情况修改）  </w:t>
      </w:r>
      <w:r>
        <w:rPr>
          <w:rFonts w:hint="eastAsia" w:ascii="宋体" w:hAnsi="宋体" w:cs="宋体"/>
          <w:color w:val="auto"/>
          <w:kern w:val="0"/>
          <w:sz w:val="24"/>
          <w:highlight w:val="none"/>
        </w:rPr>
        <w:t>%计算，最高限额为本合同履约保证金的</w:t>
      </w:r>
      <w:r>
        <w:rPr>
          <w:rFonts w:hint="eastAsia" w:ascii="宋体" w:hAnsi="宋体" w:cs="宋体"/>
          <w:color w:val="auto"/>
          <w:kern w:val="0"/>
          <w:sz w:val="24"/>
          <w:highlight w:val="none"/>
          <w:u w:val="single"/>
        </w:rPr>
        <w:t xml:space="preserve">  20  </w:t>
      </w:r>
      <w:r>
        <w:rPr>
          <w:rFonts w:hint="eastAsia" w:ascii="宋体" w:hAnsi="宋体" w:cs="宋体"/>
          <w:color w:val="auto"/>
          <w:kern w:val="0"/>
          <w:sz w:val="24"/>
          <w:highlight w:val="none"/>
        </w:rPr>
        <w:t xml:space="preserve"> %。</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1.5</w:t>
      </w:r>
      <w:bookmarkEnd w:id="415"/>
      <w:bookmarkEnd w:id="416"/>
      <w:bookmarkEnd w:id="417"/>
      <w:r>
        <w:rPr>
          <w:rFonts w:hint="eastAsia" w:ascii="宋体" w:hAnsi="宋体" w:cs="宋体"/>
          <w:b/>
          <w:color w:val="auto"/>
          <w:sz w:val="24"/>
          <w:highlight w:val="none"/>
        </w:rPr>
        <w:t>预付款</w:t>
      </w:r>
    </w:p>
    <w:p>
      <w:pPr>
        <w:pStyle w:val="616"/>
        <w:spacing w:before="0" w:beforeAutospacing="0" w:after="0" w:afterAutospacing="0" w:line="360" w:lineRule="auto"/>
        <w:ind w:firstLine="480"/>
        <w:rPr>
          <w:color w:val="auto"/>
          <w:highlight w:val="none"/>
        </w:rPr>
      </w:pPr>
      <w:r>
        <w:rPr>
          <w:rFonts w:hint="eastAsia"/>
          <w:color w:val="auto"/>
          <w:highlight w:val="none"/>
        </w:rPr>
        <w:t>甲方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否）需要支付预付款。若需要支付预付款的，则：</w:t>
      </w:r>
    </w:p>
    <w:p>
      <w:pPr>
        <w:spacing w:line="5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1.5.1预付款比例、支付方式、时间详见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616"/>
        <w:spacing w:before="0" w:beforeAutospacing="0" w:after="0" w:afterAutospacing="0" w:line="360" w:lineRule="auto"/>
        <w:ind w:firstLine="480"/>
        <w:rPr>
          <w:color w:val="auto"/>
          <w:highlight w:val="none"/>
        </w:rPr>
      </w:pPr>
      <w:r>
        <w:rPr>
          <w:rFonts w:hint="eastAsia"/>
          <w:color w:val="auto"/>
          <w:highlight w:val="none"/>
        </w:rPr>
        <w:t>1.5.2预付款的扣回方式详见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616"/>
        <w:spacing w:before="0" w:beforeAutospacing="0" w:after="0" w:afterAutospacing="0" w:line="360" w:lineRule="auto"/>
        <w:ind w:firstLine="480"/>
        <w:rPr>
          <w:color w:val="auto"/>
          <w:highlight w:val="none"/>
          <w:u w:val="single"/>
        </w:rPr>
      </w:pPr>
      <w:r>
        <w:rPr>
          <w:rFonts w:hint="eastAsia"/>
          <w:color w:val="auto"/>
          <w:highlight w:val="none"/>
        </w:rPr>
        <w:t>1.5.3预付款的担保措施详见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616"/>
        <w:spacing w:before="0" w:beforeAutospacing="0" w:after="0" w:afterAutospacing="0" w:line="360" w:lineRule="auto"/>
        <w:ind w:firstLine="480"/>
        <w:rPr>
          <w:b/>
          <w:bCs/>
          <w:color w:val="auto"/>
          <w:highlight w:val="none"/>
        </w:rPr>
      </w:pPr>
      <w:r>
        <w:rPr>
          <w:rFonts w:hint="eastAsia"/>
          <w:b/>
          <w:bCs/>
          <w:color w:val="auto"/>
          <w:highlight w:val="none"/>
        </w:rPr>
        <w:t>1.6资金支付</w:t>
      </w:r>
    </w:p>
    <w:p>
      <w:pPr>
        <w:pStyle w:val="616"/>
        <w:spacing w:before="0" w:beforeAutospacing="0" w:after="0" w:afterAutospacing="0" w:line="360" w:lineRule="auto"/>
        <w:ind w:firstLine="480"/>
        <w:rPr>
          <w:color w:val="auto"/>
          <w:highlight w:val="none"/>
        </w:rPr>
      </w:pPr>
      <w:r>
        <w:rPr>
          <w:rFonts w:hint="eastAsia"/>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1.6.2资金支付的方式、时间和条件详见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w:t>
      </w:r>
      <w:r>
        <w:rPr>
          <w:rFonts w:hint="eastAsia" w:ascii="宋体" w:hAnsi="宋体"/>
          <w:b/>
          <w:color w:val="auto"/>
          <w:sz w:val="24"/>
          <w:highlight w:val="none"/>
        </w:rPr>
        <w:t>7</w:t>
      </w:r>
      <w:r>
        <w:rPr>
          <w:rFonts w:ascii="宋体" w:hAnsi="宋体"/>
          <w:b/>
          <w:color w:val="auto"/>
          <w:sz w:val="24"/>
          <w:highlight w:val="none"/>
        </w:rPr>
        <w:t xml:space="preserve"> 履行期限</w:t>
      </w:r>
      <w:r>
        <w:rPr>
          <w:rFonts w:hint="eastAsia" w:ascii="宋体" w:hAnsi="宋体"/>
          <w:b/>
          <w:color w:val="auto"/>
          <w:sz w:val="24"/>
          <w:highlight w:val="none"/>
        </w:rPr>
        <w:t>、地点和方式</w:t>
      </w:r>
      <w:bookmarkEnd w:id="418"/>
      <w:bookmarkEnd w:id="419"/>
      <w:bookmarkEnd w:id="420"/>
      <w:bookmarkEnd w:id="421"/>
      <w:bookmarkEnd w:id="422"/>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.1 </w:t>
      </w:r>
      <w:r>
        <w:rPr>
          <w:rFonts w:hint="eastAsia" w:ascii="宋体" w:hAnsi="宋体"/>
          <w:color w:val="auto"/>
          <w:sz w:val="24"/>
          <w:highlight w:val="none"/>
        </w:rPr>
        <w:t>服务交付（实施）的时间（期限）</w:t>
      </w:r>
      <w:r>
        <w:rPr>
          <w:rFonts w:ascii="宋体" w:hAnsi="宋体"/>
          <w:color w:val="auto"/>
          <w:sz w:val="24"/>
          <w:highlight w:val="none"/>
        </w:rPr>
        <w:t>：</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.2 </w:t>
      </w:r>
      <w:r>
        <w:rPr>
          <w:rFonts w:hint="eastAsia" w:ascii="宋体" w:hAnsi="宋体"/>
          <w:color w:val="auto"/>
          <w:sz w:val="24"/>
          <w:highlight w:val="none"/>
        </w:rPr>
        <w:t>服</w:t>
      </w:r>
      <w:r>
        <w:rPr>
          <w:rFonts w:hint="eastAsia" w:ascii="宋体" w:hAnsi="宋体" w:cs="宋体"/>
          <w:color w:val="auto"/>
          <w:sz w:val="24"/>
          <w:highlight w:val="none"/>
        </w:rPr>
        <w:t>务交付（实施）的地点（地域范围）：</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.3 </w:t>
      </w:r>
      <w:r>
        <w:rPr>
          <w:rFonts w:hint="eastAsia" w:ascii="宋体" w:hAnsi="宋体"/>
          <w:color w:val="auto"/>
          <w:sz w:val="24"/>
          <w:highlight w:val="none"/>
        </w:rPr>
        <w:t>服务交付（实施）的方式：</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outlineLvl w:val="0"/>
        <w:rPr>
          <w:rFonts w:ascii="宋体" w:hAnsi="宋体"/>
          <w:bCs/>
          <w:color w:val="auto"/>
          <w:sz w:val="24"/>
          <w:highlight w:val="none"/>
        </w:rPr>
      </w:pPr>
      <w:bookmarkStart w:id="423" w:name="_Toc8586"/>
      <w:bookmarkStart w:id="424" w:name="_Toc24662"/>
      <w:bookmarkStart w:id="425" w:name="_Toc2375"/>
      <w:bookmarkStart w:id="426" w:name="_Toc3079"/>
      <w:bookmarkStart w:id="427" w:name="_Toc5698"/>
      <w:r>
        <w:rPr>
          <w:rFonts w:hint="eastAsia" w:ascii="宋体" w:hAnsi="宋体"/>
          <w:bCs/>
          <w:color w:val="auto"/>
          <w:sz w:val="24"/>
          <w:highlight w:val="none"/>
        </w:rPr>
        <w:t>1.7.4若服务</w:t>
      </w:r>
      <w:r>
        <w:rPr>
          <w:rFonts w:hint="eastAsia"/>
          <w:bCs/>
          <w:color w:val="auto"/>
          <w:sz w:val="24"/>
          <w:highlight w:val="none"/>
        </w:rPr>
        <w:t>涉及货物的，则货物的：</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1.7.4.1 交付期限：详见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1.7.4.2 交付地点：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1.7.4.3 交付方式：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olor w:val="auto"/>
          <w:sz w:val="24"/>
          <w:highlight w:val="none"/>
          <w:u w:val="single"/>
        </w:rPr>
      </w:pPr>
      <w:r>
        <w:rPr>
          <w:rFonts w:ascii="宋体" w:hAnsi="宋体"/>
          <w:b/>
          <w:color w:val="auto"/>
          <w:sz w:val="24"/>
          <w:highlight w:val="none"/>
        </w:rPr>
        <w:t>1.</w:t>
      </w:r>
      <w:r>
        <w:rPr>
          <w:rFonts w:hint="eastAsia" w:ascii="宋体" w:hAnsi="宋体"/>
          <w:b/>
          <w:color w:val="auto"/>
          <w:sz w:val="24"/>
          <w:highlight w:val="none"/>
        </w:rPr>
        <w:t>8违约责任</w:t>
      </w:r>
      <w:bookmarkEnd w:id="423"/>
      <w:bookmarkEnd w:id="424"/>
      <w:bookmarkEnd w:id="425"/>
      <w:bookmarkEnd w:id="426"/>
      <w:bookmarkEnd w:id="427"/>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.1 除不可抗力外，如果乙方没有按照本合同约定的期限</w:t>
      </w:r>
      <w:r>
        <w:rPr>
          <w:rFonts w:hint="eastAsia" w:ascii="宋体" w:hAnsi="宋体"/>
          <w:color w:val="auto"/>
          <w:sz w:val="24"/>
          <w:highlight w:val="none"/>
        </w:rPr>
        <w:t>、</w:t>
      </w:r>
      <w:r>
        <w:rPr>
          <w:rFonts w:ascii="宋体" w:hAnsi="宋体"/>
          <w:color w:val="auto"/>
          <w:sz w:val="24"/>
          <w:highlight w:val="none"/>
        </w:rPr>
        <w:t>地点和方式</w:t>
      </w:r>
      <w:r>
        <w:rPr>
          <w:rFonts w:hint="eastAsia" w:ascii="宋体" w:hAnsi="宋体"/>
          <w:color w:val="auto"/>
          <w:sz w:val="24"/>
          <w:highlight w:val="none"/>
        </w:rPr>
        <w:t>交付服务成果或者实施服务</w:t>
      </w:r>
      <w:r>
        <w:rPr>
          <w:rFonts w:ascii="宋体" w:hAnsi="宋体"/>
          <w:color w:val="auto"/>
          <w:sz w:val="24"/>
          <w:highlight w:val="none"/>
        </w:rPr>
        <w:t>，那么甲方可要求乙方支付违约金</w:t>
      </w:r>
      <w:r>
        <w:rPr>
          <w:rFonts w:hint="eastAsia" w:ascii="宋体" w:hAnsi="宋体"/>
          <w:color w:val="auto"/>
          <w:sz w:val="24"/>
          <w:highlight w:val="none"/>
        </w:rPr>
        <w:t>，迟延履行</w:t>
      </w:r>
      <w:r>
        <w:rPr>
          <w:rFonts w:ascii="宋体" w:hAnsi="宋体"/>
          <w:color w:val="auto"/>
          <w:sz w:val="24"/>
          <w:highlight w:val="none"/>
        </w:rPr>
        <w:t>违约金按每迟延</w:t>
      </w:r>
      <w:r>
        <w:rPr>
          <w:rFonts w:hint="eastAsia" w:ascii="宋体" w:hAnsi="宋体"/>
          <w:color w:val="auto"/>
          <w:sz w:val="24"/>
          <w:highlight w:val="none"/>
        </w:rPr>
        <w:t>履行</w:t>
      </w:r>
      <w:r>
        <w:rPr>
          <w:rFonts w:ascii="宋体" w:hAnsi="宋体"/>
          <w:color w:val="auto"/>
          <w:sz w:val="24"/>
          <w:highlight w:val="none"/>
        </w:rPr>
        <w:t>一日的应提供而未</w:t>
      </w:r>
      <w:r>
        <w:rPr>
          <w:rFonts w:hint="eastAsia" w:ascii="宋体" w:hAnsi="宋体"/>
          <w:color w:val="auto"/>
          <w:sz w:val="24"/>
          <w:highlight w:val="none"/>
        </w:rPr>
        <w:t>提供</w:t>
      </w:r>
      <w:r>
        <w:rPr>
          <w:rFonts w:ascii="宋体" w:hAnsi="宋体"/>
          <w:color w:val="auto"/>
          <w:sz w:val="24"/>
          <w:highlight w:val="none"/>
        </w:rPr>
        <w:t>服务价格的</w:t>
      </w:r>
      <w:r>
        <w:rPr>
          <w:rFonts w:hint="eastAsia" w:ascii="宋体" w:hAnsi="宋体"/>
          <w:color w:val="auto"/>
          <w:sz w:val="24"/>
          <w:highlight w:val="none"/>
          <w:u w:val="single"/>
        </w:rPr>
        <w:t>0.05</w:t>
      </w:r>
      <w:r>
        <w:rPr>
          <w:rFonts w:ascii="宋体" w:hAnsi="宋体"/>
          <w:color w:val="auto"/>
          <w:sz w:val="24"/>
          <w:highlight w:val="none"/>
          <w:u w:val="single"/>
        </w:rPr>
        <w:t xml:space="preserve"> </w:t>
      </w:r>
      <w:r>
        <w:rPr>
          <w:rFonts w:ascii="宋体" w:hAnsi="宋体"/>
          <w:color w:val="auto"/>
          <w:sz w:val="24"/>
          <w:highlight w:val="none"/>
        </w:rPr>
        <w:t>%计算</w:t>
      </w:r>
      <w:r>
        <w:rPr>
          <w:rFonts w:hint="eastAsia" w:ascii="宋体" w:hAnsi="宋体"/>
          <w:color w:val="auto"/>
          <w:sz w:val="24"/>
          <w:highlight w:val="none"/>
        </w:rPr>
        <w:t>，</w:t>
      </w:r>
      <w:r>
        <w:rPr>
          <w:rFonts w:ascii="宋体" w:hAnsi="宋体"/>
          <w:color w:val="auto"/>
          <w:sz w:val="24"/>
          <w:highlight w:val="none"/>
        </w:rPr>
        <w:t>最高限额为</w:t>
      </w:r>
      <w:r>
        <w:rPr>
          <w:rFonts w:hint="eastAsia" w:ascii="宋体" w:hAnsi="宋体"/>
          <w:color w:val="auto"/>
          <w:sz w:val="24"/>
          <w:highlight w:val="none"/>
        </w:rPr>
        <w:t>本</w:t>
      </w:r>
      <w:r>
        <w:rPr>
          <w:rFonts w:ascii="宋体" w:hAnsi="宋体"/>
          <w:color w:val="auto"/>
          <w:sz w:val="24"/>
          <w:highlight w:val="none"/>
        </w:rPr>
        <w:t>合同总价的</w:t>
      </w:r>
      <w:r>
        <w:rPr>
          <w:rFonts w:ascii="宋体" w:hAnsi="宋体"/>
          <w:color w:val="auto"/>
          <w:sz w:val="24"/>
          <w:highlight w:val="none"/>
          <w:u w:val="single"/>
        </w:rPr>
        <w:t xml:space="preserve">  20   </w:t>
      </w:r>
      <w:r>
        <w:rPr>
          <w:rFonts w:ascii="宋体" w:hAnsi="宋体"/>
          <w:color w:val="auto"/>
          <w:sz w:val="24"/>
          <w:highlight w:val="none"/>
        </w:rPr>
        <w:t>%</w:t>
      </w:r>
      <w:r>
        <w:rPr>
          <w:rFonts w:hint="eastAsia" w:ascii="宋体" w:hAnsi="宋体"/>
          <w:color w:val="auto"/>
          <w:sz w:val="24"/>
          <w:highlight w:val="none"/>
        </w:rPr>
        <w:t>；</w:t>
      </w:r>
      <w:r>
        <w:rPr>
          <w:rFonts w:ascii="宋体" w:hAnsi="宋体"/>
          <w:color w:val="auto"/>
          <w:sz w:val="24"/>
          <w:highlight w:val="none"/>
        </w:rPr>
        <w:t>迟延</w:t>
      </w:r>
      <w:r>
        <w:rPr>
          <w:rFonts w:hint="eastAsia" w:ascii="宋体" w:hAnsi="宋体"/>
          <w:color w:val="auto"/>
          <w:sz w:val="24"/>
          <w:highlight w:val="none"/>
        </w:rPr>
        <w:t>履行</w:t>
      </w:r>
      <w:r>
        <w:rPr>
          <w:rFonts w:ascii="宋体" w:hAnsi="宋体"/>
          <w:color w:val="auto"/>
          <w:sz w:val="24"/>
          <w:highlight w:val="none"/>
        </w:rPr>
        <w:t>的违约金计算数额达到前述最高限额之日起</w:t>
      </w:r>
      <w:r>
        <w:rPr>
          <w:rFonts w:hint="eastAsia" w:ascii="宋体" w:hAnsi="宋体"/>
          <w:color w:val="auto"/>
          <w:sz w:val="24"/>
          <w:highlight w:val="none"/>
        </w:rPr>
        <w:t>，</w:t>
      </w:r>
      <w:r>
        <w:rPr>
          <w:rFonts w:ascii="宋体" w:hAnsi="宋体"/>
          <w:color w:val="auto"/>
          <w:sz w:val="24"/>
          <w:highlight w:val="none"/>
        </w:rPr>
        <w:t>甲方有权在要求乙方支付违约金的同时</w:t>
      </w:r>
      <w:r>
        <w:rPr>
          <w:rFonts w:hint="eastAsia" w:ascii="宋体" w:hAnsi="宋体"/>
          <w:color w:val="auto"/>
          <w:sz w:val="24"/>
          <w:highlight w:val="none"/>
        </w:rPr>
        <w:t>，书面通知乙方</w:t>
      </w:r>
      <w:r>
        <w:rPr>
          <w:rFonts w:ascii="宋体" w:hAnsi="宋体"/>
          <w:color w:val="auto"/>
          <w:sz w:val="24"/>
          <w:highlight w:val="none"/>
        </w:rPr>
        <w:t>解除本合同</w:t>
      </w:r>
      <w:r>
        <w:rPr>
          <w:rFonts w:hint="eastAsia" w:ascii="宋体" w:hAnsi="宋体"/>
          <w:color w:val="auto"/>
          <w:sz w:val="24"/>
          <w:highlight w:val="none"/>
        </w:rPr>
        <w:t>；</w:t>
      </w:r>
    </w:p>
    <w:p>
      <w:pPr>
        <w:pStyle w:val="2"/>
        <w:ind w:left="0" w:firstLine="480" w:firstLineChars="2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w:t>
      </w:r>
      <w:r>
        <w:rPr>
          <w:rFonts w:hint="eastAsia" w:ascii="宋体" w:hAnsi="宋体" w:eastAsia="宋体" w:cs="宋体"/>
          <w:b w:val="0"/>
          <w:bCs w:val="0"/>
          <w:color w:val="auto"/>
          <w:sz w:val="24"/>
          <w:szCs w:val="24"/>
          <w:highlight w:val="none"/>
          <w:lang w:val="en-US"/>
        </w:rPr>
        <w:t xml:space="preserve">5（可根据情况修改） </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rPr>
        <w:t>3</w:t>
      </w:r>
      <w:r>
        <w:rPr>
          <w:rFonts w:hint="eastAsia" w:ascii="宋体" w:hAnsi="宋体" w:cs="宋体"/>
          <w:color w:val="auto"/>
          <w:sz w:val="24"/>
          <w:highlight w:val="none"/>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w:t>
      </w:r>
      <w:r>
        <w:rPr>
          <w:rFonts w:hint="eastAsia" w:ascii="宋体" w:hAnsi="宋体" w:cs="宋体"/>
          <w:color w:val="auto"/>
          <w:kern w:val="0"/>
          <w:sz w:val="24"/>
          <w:highlight w:val="none"/>
          <w:u w:val="single"/>
        </w:rPr>
        <w:t>（可根据情况修改）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r>
        <w:rPr>
          <w:rFonts w:hint="eastAsia" w:ascii="宋体" w:hAnsi="宋体"/>
          <w:color w:val="auto"/>
          <w:sz w:val="24"/>
          <w:highlight w:val="none"/>
        </w:rPr>
        <w:t>；</w:t>
      </w:r>
    </w:p>
    <w:p>
      <w:pPr>
        <w:spacing w:line="560" w:lineRule="exact"/>
        <w:ind w:firstLine="480" w:firstLineChars="200"/>
        <w:rPr>
          <w:rFonts w:ascii="宋体" w:hAnsi="宋体" w:cs="宋体"/>
          <w:color w:val="auto"/>
          <w:sz w:val="24"/>
          <w:highlight w:val="none"/>
        </w:rPr>
      </w:pPr>
      <w:bookmarkStart w:id="428" w:name="_Toc32454"/>
      <w:bookmarkStart w:id="429" w:name="_Toc30329"/>
      <w:bookmarkStart w:id="430" w:name="_Toc26807"/>
      <w:bookmarkStart w:id="431" w:name="_Toc18683"/>
      <w:bookmarkStart w:id="432" w:name="_Toc9497"/>
      <w:r>
        <w:rPr>
          <w:rFonts w:hint="eastAsia" w:ascii="宋体" w:hAnsi="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1.8.6如果出现政府采购监督管理部门在处理投诉事项期间，书面通知甲方暂停采购活动的情形，或者询问或质疑事项可能影响中标结果的，导致甲方中止履行合同的情形，均不视为甲方违约。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right="-420" w:rightChars="-200" w:firstLine="480" w:firstLineChars="200"/>
        <w:rPr>
          <w:rFonts w:ascii="宋体" w:hAnsi="宋体" w:cs="宋体"/>
          <w:color w:val="auto"/>
          <w:highlight w:val="none"/>
        </w:rPr>
      </w:pPr>
      <w:r>
        <w:rPr>
          <w:rFonts w:hint="eastAsia" w:ascii="宋体" w:hAnsi="宋体" w:cs="宋体"/>
          <w:color w:val="auto"/>
          <w:sz w:val="24"/>
          <w:highlight w:val="none"/>
        </w:rPr>
        <w:t>1.8.7违约责任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bookmarkEnd w:id="428"/>
    <w:bookmarkEnd w:id="429"/>
    <w:bookmarkEnd w:id="430"/>
    <w:bookmarkEnd w:id="431"/>
    <w:bookmarkEnd w:id="432"/>
    <w:p>
      <w:pPr>
        <w:spacing w:line="560" w:lineRule="exact"/>
        <w:ind w:firstLine="482" w:firstLineChars="200"/>
        <w:outlineLvl w:val="0"/>
        <w:rPr>
          <w:rFonts w:ascii="宋体" w:hAnsi="宋体" w:cs="宋体"/>
          <w:b/>
          <w:color w:val="auto"/>
          <w:sz w:val="24"/>
          <w:highlight w:val="none"/>
        </w:rPr>
      </w:pPr>
      <w:bookmarkStart w:id="433" w:name="_Toc28375"/>
      <w:bookmarkStart w:id="434" w:name="_Toc15583"/>
      <w:bookmarkStart w:id="435" w:name="_Toc16021"/>
      <w:r>
        <w:rPr>
          <w:rFonts w:hint="eastAsia" w:ascii="宋体" w:hAnsi="宋体" w:cs="宋体"/>
          <w:b/>
          <w:color w:val="auto"/>
          <w:sz w:val="24"/>
          <w:highlight w:val="none"/>
        </w:rPr>
        <w:t>1.9合同争议的解决</w:t>
      </w:r>
      <w:bookmarkEnd w:id="433"/>
      <w:bookmarkEnd w:id="434"/>
      <w:bookmarkEnd w:id="435"/>
    </w:p>
    <w:p>
      <w:pPr>
        <w:spacing w:line="56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w:t>
      </w:r>
      <w:r>
        <w:rPr>
          <w:rFonts w:hint="eastAsia" w:ascii="宋体" w:hAnsi="宋体" w:cs="宋体"/>
          <w:color w:val="auto"/>
          <w:sz w:val="24"/>
          <w:highlight w:val="none"/>
        </w:rPr>
        <w:t>条款规定的方式解决：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pacing w:line="560" w:lineRule="exact"/>
        <w:ind w:firstLine="482" w:firstLineChars="200"/>
        <w:outlineLvl w:val="0"/>
        <w:rPr>
          <w:rFonts w:ascii="宋体" w:hAnsi="宋体" w:cs="宋体"/>
          <w:b/>
          <w:color w:val="auto"/>
          <w:sz w:val="24"/>
          <w:highlight w:val="none"/>
        </w:rPr>
      </w:pPr>
      <w:bookmarkStart w:id="436" w:name="_Toc11173"/>
      <w:bookmarkStart w:id="437" w:name="_Toc15322"/>
      <w:bookmarkStart w:id="438" w:name="_Toc7245"/>
      <w:r>
        <w:rPr>
          <w:rFonts w:hint="eastAsia" w:ascii="宋体" w:hAnsi="宋体" w:cs="宋体"/>
          <w:b/>
          <w:color w:val="auto"/>
          <w:sz w:val="24"/>
          <w:highlight w:val="none"/>
        </w:rPr>
        <w:t>2.0 合同生效</w:t>
      </w:r>
      <w:bookmarkEnd w:id="436"/>
      <w:bookmarkEnd w:id="437"/>
      <w:bookmarkEnd w:id="438"/>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本合同自双方当事人盖章签字时生效。</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b/>
          <w:color w:val="auto"/>
          <w:sz w:val="24"/>
          <w:highlight w:val="none"/>
          <w:lang w:val="zh-CN"/>
        </w:rPr>
        <w:t>甲方</w:t>
      </w:r>
      <w:r>
        <w:rPr>
          <w:rFonts w:hint="eastAsia" w:ascii="宋体" w:hAnsi="宋体"/>
          <w:color w:val="auto"/>
          <w:sz w:val="24"/>
          <w:highlight w:val="none"/>
          <w:lang w:val="zh-CN"/>
        </w:rPr>
        <w:t>：</w:t>
      </w:r>
      <w:r>
        <w:rPr>
          <w:rFonts w:ascii="宋体" w:hAnsi="宋体"/>
          <w:color w:val="auto"/>
          <w:sz w:val="24"/>
          <w:highlight w:val="none"/>
          <w:lang w:val="zh-CN"/>
        </w:rPr>
        <w:t xml:space="preserve">                             </w:t>
      </w:r>
      <w:r>
        <w:rPr>
          <w:rFonts w:ascii="宋体" w:hAnsi="宋体"/>
          <w:b/>
          <w:color w:val="auto"/>
          <w:sz w:val="24"/>
          <w:highlight w:val="none"/>
          <w:lang w:val="zh-CN"/>
        </w:rPr>
        <w:t xml:space="preserve">      乙方</w:t>
      </w:r>
      <w:r>
        <w:rPr>
          <w:rFonts w:hint="eastAsia" w:ascii="宋体" w:hAnsi="宋体"/>
          <w:color w:val="auto"/>
          <w:sz w:val="24"/>
          <w:highlight w:val="none"/>
          <w:lang w:val="zh-CN"/>
        </w:rPr>
        <w:t>：</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统一社会信用代码：</w:t>
      </w:r>
      <w:r>
        <w:rPr>
          <w:rFonts w:ascii="宋体" w:hAnsi="宋体"/>
          <w:color w:val="auto"/>
          <w:sz w:val="24"/>
          <w:highlight w:val="none"/>
          <w:lang w:val="zh-CN"/>
        </w:rPr>
        <w:t xml:space="preserve">                        </w:t>
      </w:r>
      <w:r>
        <w:rPr>
          <w:rFonts w:hint="eastAsia" w:ascii="宋体" w:hAnsi="宋体"/>
          <w:color w:val="auto"/>
          <w:sz w:val="24"/>
          <w:highlight w:val="none"/>
          <w:lang w:val="zh-CN"/>
        </w:rPr>
        <w:t>统一社会信用代码或身份证号码：</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住所：</w:t>
      </w:r>
      <w:r>
        <w:rPr>
          <w:rFonts w:ascii="宋体" w:hAnsi="宋体"/>
          <w:color w:val="auto"/>
          <w:sz w:val="24"/>
          <w:highlight w:val="none"/>
          <w:lang w:val="zh-CN"/>
        </w:rPr>
        <w:t xml:space="preserve">                                   </w:t>
      </w:r>
      <w:r>
        <w:rPr>
          <w:rFonts w:hint="eastAsia" w:ascii="宋体" w:hAnsi="宋体"/>
          <w:color w:val="auto"/>
          <w:sz w:val="24"/>
          <w:highlight w:val="none"/>
          <w:lang w:val="zh-CN"/>
        </w:rPr>
        <w:t>住所：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法定代表人或</w:t>
      </w:r>
      <w:r>
        <w:rPr>
          <w:rFonts w:ascii="宋体" w:hAnsi="宋体"/>
          <w:color w:val="auto"/>
          <w:sz w:val="24"/>
          <w:highlight w:val="none"/>
          <w:lang w:val="zh-CN"/>
        </w:rPr>
        <w:t xml:space="preserve">                             </w:t>
      </w:r>
      <w:r>
        <w:rPr>
          <w:rFonts w:hint="eastAsia" w:ascii="宋体" w:hAnsi="宋体"/>
          <w:color w:val="auto"/>
          <w:sz w:val="24"/>
          <w:highlight w:val="none"/>
          <w:lang w:val="zh-CN"/>
        </w:rPr>
        <w:t>法定代表人或</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授权代表（签字）：</w:t>
      </w:r>
      <w:r>
        <w:rPr>
          <w:rFonts w:ascii="宋体" w:hAnsi="宋体"/>
          <w:color w:val="auto"/>
          <w:sz w:val="24"/>
          <w:highlight w:val="none"/>
          <w:lang w:val="zh-CN"/>
        </w:rPr>
        <w:t xml:space="preserve">                       授权代表（签字）: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联系人：</w:t>
      </w:r>
      <w:r>
        <w:rPr>
          <w:rFonts w:ascii="宋体" w:hAnsi="宋体"/>
          <w:color w:val="auto"/>
          <w:sz w:val="24"/>
          <w:highlight w:val="none"/>
          <w:lang w:val="zh-CN"/>
        </w:rPr>
        <w:t xml:space="preserve">                                 </w:t>
      </w:r>
      <w:r>
        <w:rPr>
          <w:rFonts w:hint="eastAsia" w:ascii="宋体" w:hAnsi="宋体"/>
          <w:color w:val="auto"/>
          <w:sz w:val="24"/>
          <w:highlight w:val="none"/>
          <w:lang w:val="zh-CN"/>
        </w:rPr>
        <w:t>联系人：</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约定送达地址：</w:t>
      </w:r>
      <w:r>
        <w:rPr>
          <w:rFonts w:ascii="宋体" w:hAnsi="宋体"/>
          <w:color w:val="auto"/>
          <w:sz w:val="24"/>
          <w:highlight w:val="none"/>
          <w:lang w:val="zh-CN"/>
        </w:rPr>
        <w:t xml:space="preserve">                           </w:t>
      </w:r>
      <w:r>
        <w:rPr>
          <w:rFonts w:hint="eastAsia" w:ascii="宋体" w:hAnsi="宋体"/>
          <w:color w:val="auto"/>
          <w:sz w:val="24"/>
          <w:highlight w:val="none"/>
          <w:lang w:val="zh-CN"/>
        </w:rPr>
        <w:t>约定送达地址：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邮政编码：</w:t>
      </w:r>
      <w:r>
        <w:rPr>
          <w:rFonts w:ascii="宋体" w:hAnsi="宋体"/>
          <w:color w:val="auto"/>
          <w:sz w:val="24"/>
          <w:highlight w:val="none"/>
          <w:lang w:val="zh-CN"/>
        </w:rPr>
        <w:t xml:space="preserve">                               </w:t>
      </w:r>
      <w:r>
        <w:rPr>
          <w:rFonts w:hint="eastAsia" w:ascii="宋体" w:hAnsi="宋体"/>
          <w:color w:val="auto"/>
          <w:sz w:val="24"/>
          <w:highlight w:val="none"/>
          <w:lang w:val="zh-CN"/>
        </w:rPr>
        <w:t>邮政编码：</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电话</w:t>
      </w:r>
      <w:r>
        <w:rPr>
          <w:rFonts w:ascii="宋体" w:hAnsi="宋体"/>
          <w:color w:val="auto"/>
          <w:sz w:val="24"/>
          <w:highlight w:val="none"/>
          <w:lang w:val="zh-CN"/>
        </w:rPr>
        <w:t xml:space="preserve">:                                    电话: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传真</w:t>
      </w:r>
      <w:r>
        <w:rPr>
          <w:rFonts w:ascii="宋体" w:hAnsi="宋体"/>
          <w:color w:val="auto"/>
          <w:sz w:val="24"/>
          <w:highlight w:val="none"/>
          <w:lang w:val="zh-CN"/>
        </w:rPr>
        <w:t xml:space="preserve">:                                    </w:t>
      </w:r>
      <w:r>
        <w:rPr>
          <w:rFonts w:hint="eastAsia" w:ascii="宋体" w:hAnsi="宋体"/>
          <w:color w:val="auto"/>
          <w:sz w:val="24"/>
          <w:highlight w:val="none"/>
          <w:lang w:val="zh-CN"/>
        </w:rPr>
        <w:t>传真</w:t>
      </w:r>
      <w:r>
        <w:rPr>
          <w:rFonts w:ascii="宋体" w:hAnsi="宋体"/>
          <w:color w:val="auto"/>
          <w:sz w:val="24"/>
          <w:highlight w:val="none"/>
          <w:lang w:val="zh-CN"/>
        </w:rPr>
        <w:t>:</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lang w:val="zh-CN"/>
        </w:rPr>
        <w:t>电子邮箱：</w:t>
      </w:r>
      <w:r>
        <w:rPr>
          <w:rFonts w:ascii="宋体" w:hAnsi="宋体"/>
          <w:color w:val="auto"/>
          <w:sz w:val="24"/>
          <w:highlight w:val="none"/>
          <w:lang w:val="zh-CN"/>
        </w:rPr>
        <w:t xml:space="preserve">                               </w:t>
      </w:r>
      <w:r>
        <w:rPr>
          <w:rFonts w:hint="eastAsia" w:ascii="宋体" w:hAnsi="宋体"/>
          <w:color w:val="auto"/>
          <w:sz w:val="24"/>
          <w:highlight w:val="none"/>
          <w:lang w:val="zh-CN"/>
        </w:rPr>
        <w:t>电子邮箱：</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开户银行：</w:t>
      </w:r>
      <w:r>
        <w:rPr>
          <w:rFonts w:ascii="宋体" w:hAnsi="宋体"/>
          <w:color w:val="auto"/>
          <w:sz w:val="24"/>
          <w:highlight w:val="none"/>
        </w:rPr>
        <w:t xml:space="preserve">                               开户银行：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开户名称：</w:t>
      </w:r>
      <w:r>
        <w:rPr>
          <w:rFonts w:ascii="宋体" w:hAnsi="宋体"/>
          <w:color w:val="auto"/>
          <w:sz w:val="24"/>
          <w:highlight w:val="none"/>
        </w:rPr>
        <w:t xml:space="preserve">                               开户名称：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开户账号：</w:t>
      </w:r>
      <w:r>
        <w:rPr>
          <w:rFonts w:ascii="宋体" w:hAnsi="宋体"/>
          <w:color w:val="auto"/>
          <w:sz w:val="24"/>
          <w:highlight w:val="none"/>
          <w:lang w:val="zh-CN"/>
        </w:rPr>
        <w:t xml:space="preserve">                               </w:t>
      </w:r>
      <w:r>
        <w:rPr>
          <w:rFonts w:hint="eastAsia" w:ascii="宋体" w:hAnsi="宋体"/>
          <w:color w:val="auto"/>
          <w:sz w:val="24"/>
          <w:highlight w:val="none"/>
        </w:rPr>
        <w:t>开户账号：</w:t>
      </w:r>
    </w:p>
    <w:p>
      <w:pPr>
        <w:widowControl/>
        <w:spacing w:line="560" w:lineRule="exact"/>
        <w:jc w:val="left"/>
        <w:rPr>
          <w:rFonts w:ascii="宋体" w:hAnsi="宋体"/>
          <w:b/>
          <w:color w:val="auto"/>
          <w:sz w:val="24"/>
          <w:highlight w:val="none"/>
        </w:rPr>
      </w:pPr>
    </w:p>
    <w:p>
      <w:pPr>
        <w:widowControl/>
        <w:adjustRightInd/>
        <w:jc w:val="left"/>
        <w:rPr>
          <w:rFonts w:ascii="宋体" w:hAnsi="宋体"/>
          <w:b/>
          <w:color w:val="auto"/>
          <w:sz w:val="24"/>
          <w:highlight w:val="none"/>
        </w:rPr>
      </w:pPr>
      <w:r>
        <w:rPr>
          <w:rFonts w:ascii="宋体" w:hAnsi="宋体"/>
          <w:b/>
          <w:color w:val="auto"/>
          <w:highlight w:val="none"/>
        </w:rPr>
        <w:br w:type="page"/>
      </w:r>
    </w:p>
    <w:p>
      <w:pPr>
        <w:pStyle w:val="384"/>
        <w:spacing w:line="560" w:lineRule="exact"/>
        <w:ind w:firstLine="482"/>
        <w:jc w:val="center"/>
        <w:rPr>
          <w:rFonts w:ascii="宋体" w:hAnsi="宋体"/>
          <w:b/>
          <w:color w:val="auto"/>
          <w:szCs w:val="24"/>
          <w:highlight w:val="none"/>
        </w:rPr>
      </w:pPr>
      <w:r>
        <w:rPr>
          <w:rFonts w:hint="eastAsia" w:ascii="宋体" w:hAnsi="宋体"/>
          <w:b/>
          <w:color w:val="auto"/>
          <w:szCs w:val="24"/>
          <w:highlight w:val="none"/>
        </w:rPr>
        <w:t>第二部分</w:t>
      </w:r>
      <w:r>
        <w:rPr>
          <w:rFonts w:ascii="宋体" w:hAnsi="宋体"/>
          <w:b/>
          <w:color w:val="auto"/>
          <w:szCs w:val="24"/>
          <w:highlight w:val="none"/>
        </w:rPr>
        <w:t xml:space="preserve"> </w:t>
      </w:r>
      <w:r>
        <w:rPr>
          <w:rFonts w:hint="eastAsia" w:ascii="宋体" w:hAnsi="宋体"/>
          <w:b/>
          <w:color w:val="auto"/>
          <w:szCs w:val="24"/>
          <w:highlight w:val="none"/>
        </w:rPr>
        <w:t>合同一般条款</w:t>
      </w:r>
    </w:p>
    <w:p>
      <w:pPr>
        <w:spacing w:line="560" w:lineRule="exact"/>
        <w:ind w:firstLine="482" w:firstLineChars="200"/>
        <w:outlineLvl w:val="0"/>
        <w:rPr>
          <w:rFonts w:ascii="宋体" w:hAnsi="宋体"/>
          <w:b/>
          <w:color w:val="auto"/>
          <w:sz w:val="24"/>
          <w:highlight w:val="none"/>
        </w:rPr>
      </w:pPr>
      <w:bookmarkStart w:id="439" w:name="_Toc25079"/>
      <w:bookmarkStart w:id="440" w:name="_Toc14021"/>
      <w:bookmarkStart w:id="441" w:name="_Toc31297"/>
      <w:bookmarkStart w:id="442" w:name="_Toc19680"/>
      <w:bookmarkStart w:id="443" w:name="_Toc5228"/>
      <w:r>
        <w:rPr>
          <w:rFonts w:ascii="宋体" w:hAnsi="宋体"/>
          <w:b/>
          <w:color w:val="auto"/>
          <w:sz w:val="24"/>
          <w:highlight w:val="none"/>
        </w:rPr>
        <w:t>2.1 定义</w:t>
      </w:r>
      <w:bookmarkEnd w:id="439"/>
      <w:bookmarkEnd w:id="440"/>
      <w:bookmarkEnd w:id="441"/>
      <w:bookmarkEnd w:id="442"/>
      <w:bookmarkEnd w:id="443"/>
    </w:p>
    <w:p>
      <w:pPr>
        <w:spacing w:line="560" w:lineRule="exact"/>
        <w:ind w:firstLine="480" w:firstLineChars="200"/>
        <w:rPr>
          <w:rFonts w:ascii="宋体" w:hAnsi="宋体"/>
          <w:color w:val="auto"/>
          <w:sz w:val="24"/>
          <w:highlight w:val="none"/>
        </w:rPr>
      </w:pPr>
      <w:r>
        <w:rPr>
          <w:rFonts w:ascii="宋体" w:hAnsi="宋体"/>
          <w:color w:val="auto"/>
          <w:sz w:val="24"/>
          <w:highlight w:val="none"/>
        </w:rPr>
        <w:t>本合同中的下列</w:t>
      </w:r>
      <w:r>
        <w:rPr>
          <w:rFonts w:hint="eastAsia" w:ascii="宋体" w:hAnsi="宋体"/>
          <w:color w:val="auto"/>
          <w:sz w:val="24"/>
          <w:highlight w:val="none"/>
        </w:rPr>
        <w:t>词</w:t>
      </w:r>
      <w:r>
        <w:rPr>
          <w:rFonts w:ascii="宋体" w:hAnsi="宋体"/>
          <w:color w:val="auto"/>
          <w:sz w:val="24"/>
          <w:highlight w:val="none"/>
        </w:rPr>
        <w:t>语应</w:t>
      </w:r>
      <w:r>
        <w:rPr>
          <w:rFonts w:hint="eastAsia" w:ascii="宋体" w:hAnsi="宋体"/>
          <w:color w:val="auto"/>
          <w:sz w:val="24"/>
          <w:highlight w:val="none"/>
        </w:rPr>
        <w:t>按以下内容进行</w:t>
      </w:r>
      <w:r>
        <w:rPr>
          <w:rFonts w:ascii="宋体" w:hAnsi="宋体"/>
          <w:color w:val="auto"/>
          <w:sz w:val="24"/>
          <w:highlight w:val="none"/>
        </w:rPr>
        <w:t>解释：</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 “合同”系指采购人和</w:t>
      </w:r>
      <w:r>
        <w:rPr>
          <w:rFonts w:hint="eastAsia" w:ascii="宋体" w:hAnsi="宋体" w:cs="宋体"/>
          <w:color w:val="auto"/>
          <w:sz w:val="24"/>
          <w:highlight w:val="none"/>
        </w:rPr>
        <w:t>中标</w:t>
      </w:r>
      <w:r>
        <w:rPr>
          <w:rFonts w:ascii="宋体" w:hAnsi="宋体"/>
          <w:color w:val="auto"/>
          <w:sz w:val="24"/>
          <w:highlight w:val="none"/>
        </w:rPr>
        <w:t>供应商签订的载明双方当事人所达成的协议，并包括所有的附件、附录和构成合同的其他文件。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2.1.2 “合同价”系指根据合同约定，</w:t>
      </w:r>
      <w:r>
        <w:rPr>
          <w:rFonts w:hint="eastAsia" w:ascii="宋体" w:hAnsi="宋体" w:cs="宋体"/>
          <w:color w:val="auto"/>
          <w:sz w:val="24"/>
          <w:highlight w:val="none"/>
        </w:rPr>
        <w:t>中标</w:t>
      </w:r>
      <w:r>
        <w:rPr>
          <w:rFonts w:ascii="宋体" w:hAnsi="宋体"/>
          <w:color w:val="auto"/>
          <w:sz w:val="24"/>
          <w:highlight w:val="none"/>
        </w:rPr>
        <w:t>供应商在完全履行合同义务后</w:t>
      </w:r>
      <w:r>
        <w:rPr>
          <w:rFonts w:hint="eastAsia" w:ascii="宋体" w:hAnsi="宋体"/>
          <w:color w:val="auto"/>
          <w:sz w:val="24"/>
          <w:highlight w:val="none"/>
        </w:rPr>
        <w:t>，</w:t>
      </w:r>
      <w:r>
        <w:rPr>
          <w:rFonts w:ascii="宋体" w:hAnsi="宋体"/>
          <w:color w:val="auto"/>
          <w:sz w:val="24"/>
          <w:highlight w:val="none"/>
        </w:rPr>
        <w:t>采购人应支付给</w:t>
      </w:r>
      <w:r>
        <w:rPr>
          <w:rFonts w:hint="eastAsia" w:ascii="宋体" w:hAnsi="宋体" w:cs="宋体"/>
          <w:color w:val="auto"/>
          <w:sz w:val="24"/>
          <w:highlight w:val="none"/>
        </w:rPr>
        <w:t>中标</w:t>
      </w:r>
      <w:r>
        <w:rPr>
          <w:rFonts w:ascii="宋体" w:hAnsi="宋体"/>
          <w:color w:val="auto"/>
          <w:sz w:val="24"/>
          <w:highlight w:val="none"/>
        </w:rPr>
        <w:t>供应商的价格。</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2.1.3 “</w:t>
      </w:r>
      <w:r>
        <w:rPr>
          <w:rFonts w:hint="eastAsia" w:ascii="宋体" w:hAnsi="宋体"/>
          <w:color w:val="auto"/>
          <w:sz w:val="24"/>
          <w:highlight w:val="none"/>
        </w:rPr>
        <w:t>服务</w:t>
      </w:r>
      <w:r>
        <w:rPr>
          <w:rFonts w:ascii="宋体" w:hAnsi="宋体"/>
          <w:color w:val="auto"/>
          <w:sz w:val="24"/>
          <w:highlight w:val="none"/>
        </w:rPr>
        <w:t>”系指</w:t>
      </w:r>
      <w:r>
        <w:rPr>
          <w:rFonts w:hint="eastAsia" w:ascii="宋体" w:hAnsi="宋体" w:cs="宋体"/>
          <w:color w:val="auto"/>
          <w:sz w:val="24"/>
          <w:highlight w:val="none"/>
        </w:rPr>
        <w:t>中标</w:t>
      </w:r>
      <w:r>
        <w:rPr>
          <w:rFonts w:hint="eastAsia" w:ascii="宋体" w:hAnsi="宋体"/>
          <w:color w:val="auto"/>
          <w:sz w:val="24"/>
          <w:highlight w:val="none"/>
        </w:rPr>
        <w:t>供应商</w:t>
      </w:r>
      <w:r>
        <w:rPr>
          <w:rFonts w:ascii="宋体" w:hAnsi="宋体"/>
          <w:color w:val="auto"/>
          <w:sz w:val="24"/>
          <w:highlight w:val="none"/>
        </w:rPr>
        <w:t>根据合同约定应向采购人</w:t>
      </w:r>
      <w:r>
        <w:rPr>
          <w:rFonts w:hint="eastAsia" w:ascii="宋体" w:hAnsi="宋体"/>
          <w:color w:val="auto"/>
          <w:sz w:val="24"/>
          <w:highlight w:val="none"/>
        </w:rPr>
        <w:t>履行</w:t>
      </w:r>
      <w:r>
        <w:rPr>
          <w:rFonts w:ascii="宋体" w:hAnsi="宋体"/>
          <w:color w:val="auto"/>
          <w:sz w:val="24"/>
          <w:highlight w:val="none"/>
        </w:rPr>
        <w:t>的</w:t>
      </w:r>
      <w:r>
        <w:rPr>
          <w:rFonts w:hint="eastAsia" w:ascii="宋体" w:hAnsi="宋体"/>
          <w:color w:val="auto"/>
          <w:sz w:val="24"/>
          <w:highlight w:val="none"/>
        </w:rPr>
        <w:t>除货物和工程以外的其他政府采购对象，包括采购人自身需要的服务和向社会公众提供的公共服务。</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 “</w:t>
      </w:r>
      <w:r>
        <w:rPr>
          <w:rFonts w:hint="eastAsia" w:ascii="宋体" w:hAnsi="宋体"/>
          <w:color w:val="auto"/>
          <w:sz w:val="24"/>
          <w:highlight w:val="none"/>
        </w:rPr>
        <w:t>甲方</w:t>
      </w:r>
      <w:r>
        <w:rPr>
          <w:rFonts w:ascii="宋体" w:hAnsi="宋体"/>
          <w:color w:val="auto"/>
          <w:sz w:val="24"/>
          <w:highlight w:val="none"/>
        </w:rPr>
        <w:t>”系指与</w:t>
      </w:r>
      <w:r>
        <w:rPr>
          <w:rFonts w:hint="eastAsia" w:ascii="宋体" w:hAnsi="宋体" w:cs="宋体"/>
          <w:color w:val="auto"/>
          <w:sz w:val="24"/>
          <w:highlight w:val="none"/>
        </w:rPr>
        <w:t>中标</w:t>
      </w:r>
      <w:r>
        <w:rPr>
          <w:rFonts w:hint="eastAsia" w:ascii="宋体" w:hAnsi="宋体"/>
          <w:color w:val="auto"/>
          <w:sz w:val="24"/>
          <w:highlight w:val="none"/>
        </w:rPr>
        <w:t>供应商</w:t>
      </w:r>
      <w:r>
        <w:rPr>
          <w:rFonts w:ascii="宋体" w:hAnsi="宋体"/>
          <w:color w:val="auto"/>
          <w:sz w:val="24"/>
          <w:highlight w:val="none"/>
        </w:rPr>
        <w:t>签署合同的采购人</w:t>
      </w:r>
      <w:r>
        <w:rPr>
          <w:rFonts w:hint="eastAsia" w:ascii="宋体" w:hAnsi="宋体"/>
          <w:color w:val="auto"/>
          <w:sz w:val="24"/>
          <w:highlight w:val="none"/>
        </w:rPr>
        <w:t>；采购人委托采购代理机构代表其与乙方签订合同的，采购人的授权委托书作为合同附件。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2.1.5 “乙方”系指根据合同约定提供服务的</w:t>
      </w:r>
      <w:r>
        <w:rPr>
          <w:rFonts w:hint="eastAsia" w:ascii="宋体" w:hAnsi="宋体" w:cs="宋体"/>
          <w:color w:val="auto"/>
          <w:sz w:val="24"/>
          <w:highlight w:val="none"/>
        </w:rPr>
        <w:t>中标</w:t>
      </w:r>
      <w:r>
        <w:rPr>
          <w:rFonts w:ascii="宋体" w:hAnsi="宋体"/>
          <w:color w:val="auto"/>
          <w:sz w:val="24"/>
          <w:highlight w:val="none"/>
        </w:rPr>
        <w:t>供应商</w:t>
      </w:r>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2.1.6 “现场”系指合同约定提供服务的地点。</w:t>
      </w:r>
    </w:p>
    <w:p>
      <w:pPr>
        <w:spacing w:line="560" w:lineRule="exact"/>
        <w:ind w:firstLine="482" w:firstLineChars="200"/>
        <w:outlineLvl w:val="0"/>
        <w:rPr>
          <w:rFonts w:ascii="宋体" w:hAnsi="宋体"/>
          <w:b/>
          <w:color w:val="auto"/>
          <w:sz w:val="24"/>
          <w:highlight w:val="none"/>
        </w:rPr>
      </w:pPr>
      <w:bookmarkStart w:id="444" w:name="_Toc3769"/>
      <w:bookmarkStart w:id="445" w:name="_Toc31402"/>
      <w:bookmarkStart w:id="446" w:name="_Toc16752"/>
      <w:bookmarkStart w:id="447" w:name="_Toc23289"/>
      <w:bookmarkStart w:id="448" w:name="_Toc19539"/>
      <w:r>
        <w:rPr>
          <w:rFonts w:ascii="宋体" w:hAnsi="宋体"/>
          <w:b/>
          <w:color w:val="auto"/>
          <w:sz w:val="24"/>
          <w:highlight w:val="none"/>
        </w:rPr>
        <w:t>2.2 技术规范</w:t>
      </w:r>
      <w:bookmarkEnd w:id="444"/>
      <w:bookmarkEnd w:id="445"/>
      <w:bookmarkEnd w:id="446"/>
      <w:bookmarkEnd w:id="447"/>
      <w:bookmarkEnd w:id="448"/>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服务</w:t>
      </w:r>
      <w:r>
        <w:rPr>
          <w:rFonts w:ascii="宋体" w:hAnsi="宋体"/>
          <w:color w:val="auto"/>
          <w:sz w:val="24"/>
          <w:highlight w:val="none"/>
        </w:rPr>
        <w:t>所应遵守的技术规范应与采购文件规定的技术规范和技术规范附件(如果有的话)及其技术规范偏差表(如果被甲方接受的话)相一致</w:t>
      </w:r>
      <w:r>
        <w:rPr>
          <w:rFonts w:hint="eastAsia" w:ascii="宋体" w:hAnsi="宋体"/>
          <w:color w:val="auto"/>
          <w:sz w:val="24"/>
          <w:highlight w:val="none"/>
        </w:rPr>
        <w:t>；</w:t>
      </w:r>
      <w:r>
        <w:rPr>
          <w:rFonts w:ascii="宋体" w:hAnsi="宋体"/>
          <w:color w:val="auto"/>
          <w:sz w:val="24"/>
          <w:highlight w:val="none"/>
        </w:rPr>
        <w:t>如果采购文件中没有技术规范的相应说明，那么应以国家有关部门最新颁布的相应标准</w:t>
      </w:r>
      <w:r>
        <w:rPr>
          <w:rFonts w:hint="eastAsia" w:ascii="宋体" w:hAnsi="宋体"/>
          <w:color w:val="auto"/>
          <w:sz w:val="24"/>
          <w:highlight w:val="none"/>
        </w:rPr>
        <w:t>和</w:t>
      </w:r>
      <w:r>
        <w:rPr>
          <w:rFonts w:ascii="宋体" w:hAnsi="宋体"/>
          <w:color w:val="auto"/>
          <w:sz w:val="24"/>
          <w:highlight w:val="none"/>
        </w:rPr>
        <w:t>规范为准。</w:t>
      </w:r>
    </w:p>
    <w:p>
      <w:pPr>
        <w:spacing w:line="560" w:lineRule="exact"/>
        <w:ind w:firstLine="482" w:firstLineChars="200"/>
        <w:outlineLvl w:val="0"/>
        <w:rPr>
          <w:rFonts w:ascii="宋体" w:hAnsi="宋体"/>
          <w:b/>
          <w:color w:val="auto"/>
          <w:sz w:val="24"/>
          <w:highlight w:val="none"/>
        </w:rPr>
      </w:pPr>
      <w:bookmarkStart w:id="449" w:name="_Toc4133"/>
      <w:bookmarkStart w:id="450" w:name="_Toc27945"/>
      <w:bookmarkStart w:id="451" w:name="_Toc13673"/>
      <w:bookmarkStart w:id="452" w:name="_Toc9161"/>
      <w:bookmarkStart w:id="453" w:name="_Toc12412"/>
      <w:r>
        <w:rPr>
          <w:rFonts w:ascii="宋体" w:hAnsi="宋体"/>
          <w:b/>
          <w:color w:val="auto"/>
          <w:sz w:val="24"/>
          <w:highlight w:val="none"/>
        </w:rPr>
        <w:t>2.3 知识产权</w:t>
      </w:r>
      <w:bookmarkEnd w:id="449"/>
      <w:bookmarkEnd w:id="450"/>
      <w:bookmarkEnd w:id="451"/>
      <w:bookmarkEnd w:id="452"/>
      <w:bookmarkEnd w:id="453"/>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2.3.1 </w:t>
      </w:r>
      <w:r>
        <w:rPr>
          <w:rFonts w:hint="eastAsia" w:ascii="宋体" w:hAnsi="宋体"/>
          <w:color w:val="auto"/>
          <w:sz w:val="24"/>
          <w:highlight w:val="none"/>
        </w:rPr>
        <w:t>乙</w:t>
      </w:r>
      <w:r>
        <w:rPr>
          <w:rFonts w:ascii="宋体" w:hAnsi="宋体"/>
          <w:color w:val="auto"/>
          <w:sz w:val="24"/>
          <w:highlight w:val="none"/>
        </w:rPr>
        <w:t>方应保证</w:t>
      </w:r>
      <w:r>
        <w:rPr>
          <w:rFonts w:hint="eastAsia" w:ascii="宋体" w:hAnsi="宋体"/>
          <w:color w:val="auto"/>
          <w:sz w:val="24"/>
          <w:highlight w:val="none"/>
        </w:rPr>
        <w:t>其提供的服务</w:t>
      </w:r>
      <w:r>
        <w:rPr>
          <w:rFonts w:ascii="宋体" w:hAnsi="宋体"/>
          <w:color w:val="auto"/>
          <w:sz w:val="24"/>
          <w:highlight w:val="none"/>
        </w:rPr>
        <w:t>不受任何第三方提出的侵犯其著作权、商标权、专利权等知识产权方面的起诉</w:t>
      </w:r>
      <w:r>
        <w:rPr>
          <w:rFonts w:hint="eastAsia" w:ascii="宋体" w:hAnsi="宋体"/>
          <w:color w:val="auto"/>
          <w:sz w:val="24"/>
          <w:highlight w:val="none"/>
        </w:rPr>
        <w:t>；</w:t>
      </w:r>
      <w:r>
        <w:rPr>
          <w:rFonts w:ascii="宋体" w:hAnsi="宋体"/>
          <w:color w:val="auto"/>
          <w:sz w:val="24"/>
          <w:highlight w:val="none"/>
        </w:rPr>
        <w:t>如果任何第三方提出侵权</w:t>
      </w:r>
      <w:r>
        <w:rPr>
          <w:rFonts w:hint="eastAsia" w:ascii="宋体" w:hAnsi="宋体"/>
          <w:color w:val="auto"/>
          <w:sz w:val="24"/>
          <w:highlight w:val="none"/>
        </w:rPr>
        <w:t>指控</w:t>
      </w:r>
      <w:r>
        <w:rPr>
          <w:rFonts w:ascii="宋体" w:hAnsi="宋体"/>
          <w:color w:val="auto"/>
          <w:sz w:val="24"/>
          <w:highlight w:val="none"/>
        </w:rPr>
        <w:t>，那么乙方须与该第三方交涉并承担由此发生的一切责任、费用和赔偿</w:t>
      </w:r>
      <w:r>
        <w:rPr>
          <w:rFonts w:hint="eastAsia" w:ascii="宋体" w:hAnsi="宋体"/>
          <w:color w:val="auto"/>
          <w:sz w:val="24"/>
          <w:highlight w:val="none"/>
        </w:rPr>
        <w:t>，乙方还应及时澄清相关信息，使甲方声誉免受损害，甲方保留追责的权利。</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2.3.2 </w:t>
      </w:r>
      <w:r>
        <w:rPr>
          <w:rFonts w:hint="eastAsia" w:ascii="宋体" w:hAnsi="宋体"/>
          <w:color w:val="auto"/>
          <w:sz w:val="24"/>
          <w:highlight w:val="none"/>
        </w:rPr>
        <w:t>合同涉及技术成果的归属和收益的分成办法的，</w:t>
      </w: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 xml:space="preserve">2.4 </w:t>
      </w:r>
      <w:r>
        <w:rPr>
          <w:rFonts w:hint="eastAsia" w:ascii="宋体" w:hAnsi="宋体"/>
          <w:b/>
          <w:color w:val="auto"/>
          <w:sz w:val="24"/>
          <w:highlight w:val="none"/>
        </w:rPr>
        <w:t>履约检查和问题反馈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2.4.1甲方</w:t>
      </w:r>
      <w:r>
        <w:rPr>
          <w:rFonts w:hint="eastAsia" w:ascii="宋体" w:hAnsi="宋体"/>
          <w:color w:val="auto"/>
          <w:sz w:val="24"/>
          <w:highlight w:val="none"/>
        </w:rPr>
        <w:t>有权</w:t>
      </w:r>
      <w:r>
        <w:rPr>
          <w:rFonts w:ascii="宋体" w:hAnsi="宋体"/>
          <w:color w:val="auto"/>
          <w:sz w:val="24"/>
          <w:highlight w:val="none"/>
        </w:rPr>
        <w:t>在其认为必要时</w:t>
      </w:r>
      <w:r>
        <w:rPr>
          <w:rFonts w:hint="eastAsia" w:ascii="宋体" w:hAnsi="宋体"/>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2.4.2 </w:t>
      </w:r>
      <w:r>
        <w:rPr>
          <w:rFonts w:hint="eastAsia" w:ascii="宋体" w:hAnsi="宋体"/>
          <w:color w:val="auto"/>
          <w:sz w:val="24"/>
          <w:highlight w:val="none"/>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auto"/>
          <w:sz w:val="24"/>
          <w:highlight w:val="none"/>
        </w:rPr>
      </w:pPr>
      <w:bookmarkStart w:id="454" w:name="_Toc26555"/>
      <w:bookmarkStart w:id="455" w:name="_Toc31233"/>
      <w:bookmarkStart w:id="456" w:name="_Toc32670"/>
      <w:bookmarkStart w:id="457" w:name="_Toc22011"/>
      <w:bookmarkStart w:id="458" w:name="_Toc15447"/>
      <w:r>
        <w:rPr>
          <w:rFonts w:ascii="宋体" w:hAnsi="宋体"/>
          <w:b/>
          <w:color w:val="auto"/>
          <w:sz w:val="24"/>
          <w:highlight w:val="none"/>
        </w:rPr>
        <w:t>2.5 结算方式和付款条件</w:t>
      </w:r>
      <w:bookmarkEnd w:id="454"/>
      <w:bookmarkEnd w:id="455"/>
      <w:bookmarkEnd w:id="456"/>
      <w:bookmarkEnd w:id="457"/>
      <w:bookmarkEnd w:id="458"/>
    </w:p>
    <w:p>
      <w:pPr>
        <w:spacing w:line="560" w:lineRule="exact"/>
        <w:ind w:firstLine="480" w:firstLineChars="200"/>
        <w:rPr>
          <w:rFonts w:ascii="宋体" w:hAnsi="宋体"/>
          <w:color w:val="auto"/>
          <w:sz w:val="24"/>
          <w:highlight w:val="none"/>
        </w:rPr>
      </w:pP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59" w:name="_Toc13467"/>
      <w:bookmarkStart w:id="460" w:name="_Toc13154"/>
      <w:bookmarkStart w:id="461" w:name="_Toc16163"/>
      <w:bookmarkStart w:id="462" w:name="_Toc18990"/>
      <w:bookmarkStart w:id="463" w:name="_Toc30507"/>
      <w:r>
        <w:rPr>
          <w:rFonts w:ascii="宋体" w:hAnsi="宋体"/>
          <w:b/>
          <w:color w:val="auto"/>
          <w:sz w:val="24"/>
          <w:highlight w:val="none"/>
        </w:rPr>
        <w:t>2.6 技术资料和保密义务</w:t>
      </w:r>
      <w:bookmarkEnd w:id="459"/>
      <w:bookmarkEnd w:id="460"/>
      <w:bookmarkEnd w:id="461"/>
      <w:bookmarkEnd w:id="462"/>
      <w:bookmarkEnd w:id="463"/>
    </w:p>
    <w:p>
      <w:pPr>
        <w:spacing w:line="560" w:lineRule="exact"/>
        <w:ind w:firstLine="480" w:firstLineChars="200"/>
        <w:rPr>
          <w:rFonts w:ascii="宋体" w:hAnsi="宋体"/>
          <w:color w:val="auto"/>
          <w:sz w:val="24"/>
          <w:highlight w:val="none"/>
        </w:rPr>
      </w:pPr>
      <w:r>
        <w:rPr>
          <w:rFonts w:ascii="宋体" w:hAnsi="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2.6.2 </w:t>
      </w:r>
      <w:r>
        <w:rPr>
          <w:rFonts w:hint="eastAsia" w:ascii="宋体" w:hAnsi="宋体"/>
          <w:color w:val="auto"/>
          <w:sz w:val="24"/>
          <w:highlight w:val="none"/>
        </w:rPr>
        <w:t>乙方有义务妥善保管和保护由甲方提供的前款信息和资料等；</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2.6.3 </w:t>
      </w:r>
      <w:r>
        <w:rPr>
          <w:rFonts w:hint="eastAsia" w:ascii="宋体" w:hAnsi="宋体"/>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highlight w:val="none"/>
        </w:rPr>
        <w:t>技术情报</w:t>
      </w:r>
      <w:r>
        <w:rPr>
          <w:rFonts w:hint="eastAsia" w:ascii="宋体" w:hAnsi="宋体"/>
          <w:color w:val="auto"/>
          <w:sz w:val="24"/>
          <w:highlight w:val="none"/>
        </w:rPr>
        <w:t>、</w:t>
      </w:r>
      <w:r>
        <w:rPr>
          <w:rFonts w:ascii="宋体" w:hAnsi="宋体"/>
          <w:color w:val="auto"/>
          <w:sz w:val="24"/>
          <w:highlight w:val="none"/>
        </w:rPr>
        <w:t>技术资料</w:t>
      </w:r>
      <w:r>
        <w:rPr>
          <w:rFonts w:hint="eastAsia" w:ascii="宋体" w:hAnsi="宋体"/>
          <w:color w:val="auto"/>
          <w:sz w:val="24"/>
          <w:highlight w:val="none"/>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auto"/>
          <w:sz w:val="24"/>
          <w:highlight w:val="none"/>
        </w:rPr>
      </w:pPr>
      <w:bookmarkStart w:id="464" w:name="_Toc19069"/>
      <w:r>
        <w:rPr>
          <w:rFonts w:ascii="宋体" w:hAnsi="宋体"/>
          <w:b/>
          <w:color w:val="auto"/>
          <w:sz w:val="24"/>
          <w:highlight w:val="none"/>
        </w:rPr>
        <w:t xml:space="preserve">2.7 </w:t>
      </w:r>
      <w:r>
        <w:rPr>
          <w:rFonts w:hint="eastAsia" w:ascii="宋体" w:hAnsi="宋体"/>
          <w:b/>
          <w:color w:val="auto"/>
          <w:sz w:val="24"/>
          <w:highlight w:val="none"/>
        </w:rPr>
        <w:t>质量保证</w:t>
      </w:r>
      <w:bookmarkEnd w:id="464"/>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2.7.1 </w:t>
      </w:r>
      <w:r>
        <w:rPr>
          <w:rFonts w:hint="eastAsia" w:ascii="宋体" w:hAnsi="宋体"/>
          <w:color w:val="auto"/>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2.7.2 </w:t>
      </w:r>
      <w:r>
        <w:rPr>
          <w:rFonts w:hint="eastAsia" w:ascii="宋体" w:hAnsi="宋体"/>
          <w:color w:val="auto"/>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auto"/>
          <w:sz w:val="24"/>
          <w:highlight w:val="none"/>
        </w:rPr>
      </w:pPr>
      <w:bookmarkStart w:id="465" w:name="_Toc22267"/>
      <w:r>
        <w:rPr>
          <w:rFonts w:ascii="宋体" w:hAnsi="宋体"/>
          <w:b/>
          <w:color w:val="auto"/>
          <w:sz w:val="24"/>
          <w:highlight w:val="none"/>
        </w:rPr>
        <w:t xml:space="preserve">2.8 </w:t>
      </w:r>
      <w:r>
        <w:rPr>
          <w:rFonts w:hint="eastAsia" w:ascii="宋体" w:hAnsi="宋体"/>
          <w:b/>
          <w:color w:val="auto"/>
          <w:sz w:val="24"/>
          <w:highlight w:val="none"/>
        </w:rPr>
        <w:t>延迟履行</w:t>
      </w:r>
      <w:bookmarkEnd w:id="465"/>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甲乙双方签订合同后，乙方应按照合同约定履行合同义务，除不可抗力外，乙方不得延迟履行。</w:t>
      </w:r>
      <w:r>
        <w:rPr>
          <w:rFonts w:ascii="宋体" w:hAnsi="宋体"/>
          <w:color w:val="auto"/>
          <w:sz w:val="24"/>
          <w:highlight w:val="none"/>
        </w:rPr>
        <w:t>在合同履行过程中，如果</w:t>
      </w:r>
      <w:r>
        <w:rPr>
          <w:rFonts w:hint="eastAsia" w:ascii="宋体" w:hAnsi="宋体"/>
          <w:color w:val="auto"/>
          <w:sz w:val="24"/>
          <w:highlight w:val="none"/>
        </w:rPr>
        <w:t>因不可抗力，</w:t>
      </w:r>
      <w:r>
        <w:rPr>
          <w:rFonts w:ascii="宋体" w:hAnsi="宋体"/>
          <w:color w:val="auto"/>
          <w:sz w:val="24"/>
          <w:highlight w:val="none"/>
        </w:rPr>
        <w:t>乙方遇到不能按时</w:t>
      </w:r>
      <w:r>
        <w:rPr>
          <w:rFonts w:hint="eastAsia" w:ascii="宋体" w:hAnsi="宋体"/>
          <w:color w:val="auto"/>
          <w:sz w:val="24"/>
          <w:highlight w:val="none"/>
        </w:rPr>
        <w:t>提供服务</w:t>
      </w:r>
      <w:r>
        <w:rPr>
          <w:rFonts w:ascii="宋体" w:hAnsi="宋体"/>
          <w:color w:val="auto"/>
          <w:sz w:val="24"/>
          <w:highlight w:val="none"/>
        </w:rPr>
        <w:t>的情况，应及时以书面形式将不能按时</w:t>
      </w:r>
      <w:r>
        <w:rPr>
          <w:rFonts w:hint="eastAsia" w:ascii="宋体" w:hAnsi="宋体"/>
          <w:color w:val="auto"/>
          <w:sz w:val="24"/>
          <w:highlight w:val="none"/>
        </w:rPr>
        <w:t>提供服务</w:t>
      </w:r>
      <w:r>
        <w:rPr>
          <w:rFonts w:ascii="宋体" w:hAnsi="宋体"/>
          <w:color w:val="auto"/>
          <w:sz w:val="24"/>
          <w:highlight w:val="none"/>
        </w:rPr>
        <w:t>的理由、预期延误时间通知甲方</w:t>
      </w:r>
      <w:r>
        <w:rPr>
          <w:rFonts w:hint="eastAsia" w:ascii="宋体" w:hAnsi="宋体"/>
          <w:color w:val="auto"/>
          <w:sz w:val="24"/>
          <w:highlight w:val="none"/>
        </w:rPr>
        <w:t>；甲</w:t>
      </w:r>
      <w:r>
        <w:rPr>
          <w:rFonts w:ascii="宋体" w:hAnsi="宋体"/>
          <w:color w:val="auto"/>
          <w:sz w:val="24"/>
          <w:highlight w:val="none"/>
        </w:rPr>
        <w:t>方收到乙方通知后，认为其理由正当的，可以书面形式酌情同意乙方可以延长</w:t>
      </w:r>
      <w:r>
        <w:rPr>
          <w:rFonts w:hint="eastAsia" w:ascii="宋体" w:hAnsi="宋体"/>
          <w:color w:val="auto"/>
          <w:sz w:val="24"/>
          <w:highlight w:val="none"/>
        </w:rPr>
        <w:t>履行</w:t>
      </w:r>
      <w:r>
        <w:rPr>
          <w:rFonts w:ascii="宋体" w:hAnsi="宋体"/>
          <w:color w:val="auto"/>
          <w:sz w:val="24"/>
          <w:highlight w:val="none"/>
        </w:rPr>
        <w:t>的具体时间。</w:t>
      </w:r>
    </w:p>
    <w:p>
      <w:pPr>
        <w:spacing w:line="560" w:lineRule="exact"/>
        <w:ind w:firstLine="482" w:firstLineChars="200"/>
        <w:outlineLvl w:val="0"/>
        <w:rPr>
          <w:rFonts w:ascii="宋体" w:hAnsi="宋体"/>
          <w:b/>
          <w:color w:val="auto"/>
          <w:sz w:val="24"/>
          <w:highlight w:val="none"/>
        </w:rPr>
      </w:pPr>
      <w:bookmarkStart w:id="466" w:name="_Toc10611"/>
      <w:r>
        <w:rPr>
          <w:rFonts w:ascii="宋体" w:hAnsi="宋体"/>
          <w:b/>
          <w:color w:val="auto"/>
          <w:sz w:val="24"/>
          <w:highlight w:val="none"/>
        </w:rPr>
        <w:t xml:space="preserve">2.9 </w:t>
      </w:r>
      <w:r>
        <w:rPr>
          <w:rFonts w:hint="eastAsia" w:ascii="宋体" w:hAnsi="宋体"/>
          <w:b/>
          <w:color w:val="auto"/>
          <w:sz w:val="24"/>
          <w:highlight w:val="none"/>
        </w:rPr>
        <w:t>合同变更</w:t>
      </w:r>
      <w:bookmarkEnd w:id="466"/>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67" w:name="_Toc21830"/>
      <w:bookmarkStart w:id="468" w:name="_Toc26689"/>
      <w:bookmarkStart w:id="469" w:name="_Toc42"/>
      <w:bookmarkStart w:id="470" w:name="_Toc10663"/>
      <w:bookmarkStart w:id="471" w:name="_Toc23368"/>
      <w:r>
        <w:rPr>
          <w:rFonts w:ascii="宋体" w:hAnsi="宋体"/>
          <w:b/>
          <w:color w:val="auto"/>
          <w:sz w:val="24"/>
          <w:highlight w:val="none"/>
        </w:rPr>
        <w:t>2.10 合同转让和分包</w:t>
      </w:r>
      <w:bookmarkEnd w:id="467"/>
      <w:bookmarkEnd w:id="468"/>
      <w:bookmarkEnd w:id="469"/>
      <w:bookmarkEnd w:id="470"/>
      <w:bookmarkEnd w:id="471"/>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合同的权利义务依法不</w:t>
      </w:r>
      <w:r>
        <w:rPr>
          <w:rFonts w:hint="eastAsia" w:ascii="宋体" w:hAnsi="宋体"/>
          <w:color w:val="auto"/>
          <w:sz w:val="24"/>
          <w:highlight w:val="none"/>
        </w:rPr>
        <w:t>得</w:t>
      </w:r>
      <w:r>
        <w:rPr>
          <w:rFonts w:ascii="宋体" w:hAnsi="宋体"/>
          <w:color w:val="auto"/>
          <w:sz w:val="24"/>
          <w:highlight w:val="none"/>
        </w:rPr>
        <w:t>转让</w:t>
      </w:r>
      <w:r>
        <w:rPr>
          <w:rFonts w:hint="eastAsia" w:ascii="宋体" w:hAnsi="宋体"/>
          <w:color w:val="auto"/>
          <w:sz w:val="24"/>
          <w:highlight w:val="none"/>
        </w:rPr>
        <w:t>，</w:t>
      </w:r>
      <w:r>
        <w:rPr>
          <w:rFonts w:ascii="宋体" w:hAnsi="宋体"/>
          <w:color w:val="auto"/>
          <w:sz w:val="24"/>
          <w:highlight w:val="none"/>
        </w:rPr>
        <w:t>但经甲方</w:t>
      </w:r>
      <w:r>
        <w:rPr>
          <w:rFonts w:hint="eastAsia" w:ascii="宋体" w:hAnsi="宋体"/>
          <w:color w:val="auto"/>
          <w:sz w:val="24"/>
          <w:highlight w:val="none"/>
        </w:rPr>
        <w:t>同意，乙方可以依法采取分包方式履行合同，即：依法可以</w:t>
      </w:r>
      <w:r>
        <w:rPr>
          <w:rFonts w:ascii="宋体" w:hAnsi="宋体"/>
          <w:color w:val="auto"/>
          <w:sz w:val="24"/>
          <w:highlight w:val="none"/>
        </w:rPr>
        <w:t>将合同项下的部分非主体、非关键性工作分包给他人完成</w:t>
      </w:r>
      <w:r>
        <w:rPr>
          <w:rFonts w:hint="eastAsia" w:ascii="宋体" w:hAnsi="宋体"/>
          <w:color w:val="auto"/>
          <w:sz w:val="24"/>
          <w:highlight w:val="none"/>
        </w:rPr>
        <w:t>，</w:t>
      </w:r>
      <w:r>
        <w:rPr>
          <w:rFonts w:ascii="宋体" w:hAnsi="宋体"/>
          <w:color w:val="auto"/>
          <w:sz w:val="24"/>
          <w:highlight w:val="none"/>
        </w:rPr>
        <w:t>接受分包的人应当具备相应的资格条件，并不得再次分包</w:t>
      </w:r>
      <w:r>
        <w:rPr>
          <w:rFonts w:hint="eastAsia" w:ascii="宋体" w:hAnsi="宋体"/>
          <w:color w:val="auto"/>
          <w:sz w:val="24"/>
          <w:highlight w:val="none"/>
        </w:rPr>
        <w:t>，</w:t>
      </w:r>
      <w:r>
        <w:rPr>
          <w:rFonts w:ascii="宋体" w:hAnsi="宋体"/>
          <w:color w:val="auto"/>
          <w:sz w:val="24"/>
          <w:highlight w:val="none"/>
        </w:rPr>
        <w:t>且乙方应就分包项目向甲方负责</w:t>
      </w:r>
      <w:r>
        <w:rPr>
          <w:rFonts w:hint="eastAsia" w:ascii="宋体" w:hAnsi="宋体"/>
          <w:color w:val="auto"/>
          <w:sz w:val="24"/>
          <w:highlight w:val="none"/>
        </w:rPr>
        <w:t>，</w:t>
      </w:r>
      <w:r>
        <w:rPr>
          <w:rFonts w:ascii="宋体" w:hAnsi="宋体"/>
          <w:color w:val="auto"/>
          <w:sz w:val="24"/>
          <w:highlight w:val="none"/>
        </w:rPr>
        <w:t>并</w:t>
      </w:r>
      <w:r>
        <w:rPr>
          <w:rFonts w:hint="eastAsia" w:ascii="宋体" w:hAnsi="宋体"/>
          <w:color w:val="auto"/>
          <w:sz w:val="24"/>
          <w:highlight w:val="none"/>
        </w:rPr>
        <w:t>与分包供应商就分包项目向甲方承担连带责任。</w:t>
      </w:r>
    </w:p>
    <w:p>
      <w:pPr>
        <w:spacing w:line="560" w:lineRule="exact"/>
        <w:ind w:firstLine="482" w:firstLineChars="200"/>
        <w:outlineLvl w:val="0"/>
        <w:rPr>
          <w:rFonts w:ascii="宋体" w:hAnsi="宋体"/>
          <w:b/>
          <w:color w:val="auto"/>
          <w:sz w:val="24"/>
          <w:highlight w:val="none"/>
        </w:rPr>
      </w:pPr>
      <w:bookmarkStart w:id="472" w:name="_Toc4720"/>
      <w:bookmarkStart w:id="473" w:name="_Toc14371"/>
      <w:bookmarkStart w:id="474" w:name="_Toc32494"/>
      <w:bookmarkStart w:id="475" w:name="_Toc26633"/>
      <w:bookmarkStart w:id="476" w:name="_Toc25571"/>
      <w:r>
        <w:rPr>
          <w:rFonts w:ascii="宋体" w:hAnsi="宋体"/>
          <w:b/>
          <w:color w:val="auto"/>
          <w:sz w:val="24"/>
          <w:highlight w:val="none"/>
        </w:rPr>
        <w:t>2.11 不可抗力</w:t>
      </w:r>
      <w:bookmarkEnd w:id="472"/>
      <w:bookmarkEnd w:id="473"/>
      <w:bookmarkEnd w:id="474"/>
      <w:bookmarkEnd w:id="475"/>
      <w:bookmarkEnd w:id="476"/>
    </w:p>
    <w:p>
      <w:pPr>
        <w:spacing w:line="560" w:lineRule="exact"/>
        <w:ind w:firstLine="480" w:firstLineChars="200"/>
        <w:rPr>
          <w:rFonts w:ascii="宋体" w:hAnsi="宋体"/>
          <w:color w:val="auto"/>
          <w:sz w:val="24"/>
          <w:highlight w:val="none"/>
        </w:rPr>
      </w:pPr>
      <w:r>
        <w:rPr>
          <w:rFonts w:ascii="宋体" w:hAnsi="宋体"/>
          <w:color w:val="auto"/>
          <w:sz w:val="24"/>
          <w:highlight w:val="none"/>
        </w:rPr>
        <w:t>2.11.1如果任何一方遭遇法律规定的不可抗力，致使合同履行受阻时，履行合同的期限应予延长，延长的期限应相当于不可抗力所影响的时间</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2.11.2 </w:t>
      </w:r>
      <w:r>
        <w:rPr>
          <w:rFonts w:hint="eastAsia" w:ascii="宋体" w:hAnsi="宋体"/>
          <w:color w:val="auto"/>
          <w:sz w:val="24"/>
          <w:highlight w:val="none"/>
        </w:rPr>
        <w:t>因不可抗力致使不能实现合同目的的，当事人可以解除合同；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2.11.3 </w:t>
      </w:r>
      <w:r>
        <w:rPr>
          <w:rFonts w:hint="eastAsia" w:ascii="宋体" w:hAnsi="宋体"/>
          <w:color w:val="auto"/>
          <w:sz w:val="24"/>
          <w:highlight w:val="none"/>
        </w:rPr>
        <w:t>因</w:t>
      </w:r>
      <w:r>
        <w:rPr>
          <w:rFonts w:ascii="宋体" w:hAnsi="宋体"/>
          <w:color w:val="auto"/>
          <w:sz w:val="24"/>
          <w:highlight w:val="none"/>
        </w:rPr>
        <w:t>不可抗力致使合同有变更必要的，双方当事人应在</w:t>
      </w:r>
      <w:r>
        <w:rPr>
          <w:rFonts w:ascii="宋体" w:hAnsi="宋体"/>
          <w:b/>
          <w:i/>
          <w:color w:val="auto"/>
          <w:sz w:val="24"/>
          <w:highlight w:val="none"/>
          <w:u w:val="single"/>
        </w:rPr>
        <w:t>合同专用条款</w:t>
      </w:r>
      <w:r>
        <w:rPr>
          <w:rFonts w:ascii="宋体" w:hAnsi="宋体"/>
          <w:color w:val="auto"/>
          <w:sz w:val="24"/>
          <w:highlight w:val="none"/>
        </w:rPr>
        <w:t>约定时间内以书面形式变更合同</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2.11.4受</w:t>
      </w:r>
      <w:r>
        <w:rPr>
          <w:rFonts w:hint="eastAsia" w:ascii="宋体" w:hAnsi="宋体"/>
          <w:color w:val="auto"/>
          <w:sz w:val="24"/>
          <w:highlight w:val="none"/>
        </w:rPr>
        <w:t>不可抗力</w:t>
      </w:r>
      <w:r>
        <w:rPr>
          <w:rFonts w:ascii="宋体" w:hAnsi="宋体"/>
          <w:color w:val="auto"/>
          <w:sz w:val="24"/>
          <w:highlight w:val="none"/>
        </w:rPr>
        <w:t>影响的一方在不可抗力发生后</w:t>
      </w:r>
      <w:r>
        <w:rPr>
          <w:rFonts w:hint="eastAsia" w:ascii="宋体" w:hAnsi="宋体"/>
          <w:color w:val="auto"/>
          <w:sz w:val="24"/>
          <w:highlight w:val="none"/>
        </w:rPr>
        <w:t>，</w:t>
      </w:r>
      <w:r>
        <w:rPr>
          <w:rFonts w:ascii="宋体" w:hAnsi="宋体"/>
          <w:color w:val="auto"/>
          <w:sz w:val="24"/>
          <w:highlight w:val="none"/>
        </w:rPr>
        <w:t>应在</w:t>
      </w:r>
      <w:r>
        <w:rPr>
          <w:rFonts w:ascii="宋体" w:hAnsi="宋体"/>
          <w:b/>
          <w:i/>
          <w:color w:val="auto"/>
          <w:sz w:val="24"/>
          <w:highlight w:val="none"/>
          <w:u w:val="single"/>
        </w:rPr>
        <w:t>合同专用条款</w:t>
      </w:r>
      <w:r>
        <w:rPr>
          <w:rFonts w:ascii="宋体" w:hAnsi="宋体"/>
          <w:color w:val="auto"/>
          <w:sz w:val="24"/>
          <w:highlight w:val="none"/>
        </w:rPr>
        <w:t>约定时间内以书面形式通知</w:t>
      </w:r>
      <w:r>
        <w:rPr>
          <w:rFonts w:hint="eastAsia" w:ascii="宋体" w:hAnsi="宋体"/>
          <w:color w:val="auto"/>
          <w:sz w:val="24"/>
          <w:highlight w:val="none"/>
        </w:rPr>
        <w:t>对</w:t>
      </w:r>
      <w:r>
        <w:rPr>
          <w:rFonts w:ascii="宋体" w:hAnsi="宋体"/>
          <w:color w:val="auto"/>
          <w:sz w:val="24"/>
          <w:highlight w:val="none"/>
        </w:rPr>
        <w:t>方当事人，并在</w:t>
      </w:r>
      <w:r>
        <w:rPr>
          <w:rFonts w:ascii="宋体" w:hAnsi="宋体"/>
          <w:b/>
          <w:i/>
          <w:color w:val="auto"/>
          <w:sz w:val="24"/>
          <w:highlight w:val="none"/>
          <w:u w:val="single"/>
        </w:rPr>
        <w:t>合同专用条款</w:t>
      </w:r>
      <w:r>
        <w:rPr>
          <w:rFonts w:ascii="宋体" w:hAnsi="宋体"/>
          <w:color w:val="auto"/>
          <w:sz w:val="24"/>
          <w:highlight w:val="none"/>
        </w:rPr>
        <w:t>约定时间内，将有关部门出具的证明文件送达</w:t>
      </w:r>
      <w:r>
        <w:rPr>
          <w:rFonts w:hint="eastAsia" w:ascii="宋体" w:hAnsi="宋体"/>
          <w:color w:val="auto"/>
          <w:sz w:val="24"/>
          <w:highlight w:val="none"/>
        </w:rPr>
        <w:t>对方当事人</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77" w:name="_Toc24465"/>
      <w:bookmarkStart w:id="478" w:name="_Toc14115"/>
      <w:bookmarkStart w:id="479" w:name="_Toc25783"/>
      <w:bookmarkStart w:id="480" w:name="_Toc23854"/>
      <w:bookmarkStart w:id="481" w:name="_Toc3638"/>
      <w:r>
        <w:rPr>
          <w:rFonts w:ascii="宋体" w:hAnsi="宋体"/>
          <w:b/>
          <w:color w:val="auto"/>
          <w:sz w:val="24"/>
          <w:highlight w:val="none"/>
        </w:rPr>
        <w:t>2.12 税费</w:t>
      </w:r>
      <w:bookmarkEnd w:id="477"/>
      <w:bookmarkEnd w:id="478"/>
      <w:bookmarkEnd w:id="479"/>
      <w:bookmarkEnd w:id="480"/>
      <w:bookmarkEnd w:id="481"/>
    </w:p>
    <w:p>
      <w:pPr>
        <w:spacing w:line="560" w:lineRule="exact"/>
        <w:ind w:firstLine="480" w:firstLineChars="200"/>
        <w:rPr>
          <w:rFonts w:ascii="宋体" w:hAnsi="宋体"/>
          <w:color w:val="auto"/>
          <w:sz w:val="24"/>
          <w:highlight w:val="none"/>
        </w:rPr>
      </w:pPr>
      <w:r>
        <w:rPr>
          <w:rFonts w:ascii="宋体" w:hAnsi="宋体"/>
          <w:color w:val="auto"/>
          <w:sz w:val="24"/>
          <w:highlight w:val="none"/>
        </w:rPr>
        <w:t>与合同有关的一切税费</w:t>
      </w:r>
      <w:r>
        <w:rPr>
          <w:rFonts w:hint="eastAsia" w:ascii="宋体" w:hAnsi="宋体"/>
          <w:color w:val="auto"/>
          <w:sz w:val="24"/>
          <w:highlight w:val="none"/>
        </w:rPr>
        <w:t>，</w:t>
      </w:r>
      <w:r>
        <w:rPr>
          <w:rFonts w:ascii="宋体" w:hAnsi="宋体"/>
          <w:color w:val="auto"/>
          <w:sz w:val="24"/>
          <w:highlight w:val="none"/>
        </w:rPr>
        <w:t>均按照中华人民共和国法律的相关规定缴纳。</w:t>
      </w:r>
    </w:p>
    <w:p>
      <w:pPr>
        <w:spacing w:line="560" w:lineRule="exact"/>
        <w:ind w:firstLine="482" w:firstLineChars="200"/>
        <w:outlineLvl w:val="0"/>
        <w:rPr>
          <w:rFonts w:ascii="宋体" w:hAnsi="宋体"/>
          <w:b/>
          <w:color w:val="auto"/>
          <w:sz w:val="24"/>
          <w:highlight w:val="none"/>
        </w:rPr>
      </w:pPr>
      <w:bookmarkStart w:id="482" w:name="_Toc30105"/>
      <w:bookmarkStart w:id="483" w:name="_Toc25525"/>
      <w:bookmarkStart w:id="484" w:name="_Toc26883"/>
      <w:bookmarkStart w:id="485" w:name="_Toc14814"/>
      <w:bookmarkStart w:id="486" w:name="_Toc7315"/>
      <w:r>
        <w:rPr>
          <w:rFonts w:ascii="宋体" w:hAnsi="宋体"/>
          <w:b/>
          <w:color w:val="auto"/>
          <w:sz w:val="24"/>
          <w:highlight w:val="none"/>
        </w:rPr>
        <w:t>2.13 乙方破产</w:t>
      </w:r>
      <w:bookmarkEnd w:id="482"/>
      <w:bookmarkEnd w:id="483"/>
      <w:bookmarkEnd w:id="484"/>
      <w:bookmarkEnd w:id="485"/>
      <w:bookmarkEnd w:id="486"/>
    </w:p>
    <w:p>
      <w:pPr>
        <w:spacing w:line="560" w:lineRule="exact"/>
        <w:ind w:firstLine="480" w:firstLineChars="200"/>
        <w:rPr>
          <w:rFonts w:ascii="宋体" w:hAnsi="宋体"/>
          <w:color w:val="auto"/>
          <w:sz w:val="24"/>
          <w:highlight w:val="none"/>
        </w:rPr>
      </w:pPr>
      <w:r>
        <w:rPr>
          <w:rFonts w:ascii="宋体" w:hAnsi="宋体"/>
          <w:color w:val="auto"/>
          <w:sz w:val="24"/>
          <w:highlight w:val="none"/>
        </w:rPr>
        <w:t>如果乙方破产导致合同无法履行时，甲方可以书面形式通知乙方终止合同且不给予乙方任何补偿和赔偿</w:t>
      </w:r>
      <w:r>
        <w:rPr>
          <w:rFonts w:hint="eastAsia" w:ascii="宋体" w:hAnsi="宋体"/>
          <w:color w:val="auto"/>
          <w:sz w:val="24"/>
          <w:highlight w:val="none"/>
        </w:rPr>
        <w:t>，但合同的</w:t>
      </w:r>
      <w:r>
        <w:rPr>
          <w:rFonts w:ascii="宋体" w:hAnsi="宋体"/>
          <w:color w:val="auto"/>
          <w:sz w:val="24"/>
          <w:highlight w:val="none"/>
        </w:rPr>
        <w:t>终止不损害或不影响甲方已经采取或将要采取的任何要求乙方支付违约金</w:t>
      </w:r>
      <w:r>
        <w:rPr>
          <w:rFonts w:hint="eastAsia" w:ascii="宋体" w:hAnsi="宋体"/>
          <w:color w:val="auto"/>
          <w:sz w:val="24"/>
          <w:highlight w:val="none"/>
        </w:rPr>
        <w:t>、</w:t>
      </w:r>
      <w:r>
        <w:rPr>
          <w:rFonts w:ascii="宋体" w:hAnsi="宋体"/>
          <w:color w:val="auto"/>
          <w:sz w:val="24"/>
          <w:highlight w:val="none"/>
        </w:rPr>
        <w:t>赔偿损失等的行动或补救措施的权利</w:t>
      </w:r>
      <w:r>
        <w:rPr>
          <w:rFonts w:hint="eastAsia"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87" w:name="_Toc23323"/>
      <w:bookmarkStart w:id="488" w:name="_Toc1123"/>
      <w:bookmarkStart w:id="489" w:name="_Toc2016"/>
      <w:r>
        <w:rPr>
          <w:rFonts w:ascii="宋体" w:hAnsi="宋体"/>
          <w:b/>
          <w:color w:val="auto"/>
          <w:sz w:val="24"/>
          <w:highlight w:val="none"/>
        </w:rPr>
        <w:t>2.14 合同中止、终止</w:t>
      </w:r>
      <w:bookmarkEnd w:id="487"/>
      <w:bookmarkEnd w:id="488"/>
      <w:bookmarkEnd w:id="489"/>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2.14.1 </w:t>
      </w:r>
      <w:r>
        <w:rPr>
          <w:rFonts w:hint="eastAsia" w:ascii="宋体" w:hAnsi="宋体"/>
          <w:color w:val="auto"/>
          <w:sz w:val="24"/>
          <w:highlight w:val="none"/>
        </w:rPr>
        <w:t>双方当事人不得擅自中止或者终止合同；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90" w:name="_Toc14525"/>
      <w:bookmarkStart w:id="491" w:name="_Toc17363"/>
      <w:bookmarkStart w:id="492" w:name="_Toc1969"/>
      <w:r>
        <w:rPr>
          <w:rFonts w:ascii="宋体" w:hAnsi="宋体"/>
          <w:b/>
          <w:color w:val="auto"/>
          <w:sz w:val="24"/>
          <w:highlight w:val="none"/>
        </w:rPr>
        <w:t>2.15 检验和验收</w:t>
      </w:r>
      <w:bookmarkEnd w:id="490"/>
      <w:bookmarkEnd w:id="491"/>
      <w:bookmarkEnd w:id="492"/>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2.15.1 </w:t>
      </w:r>
      <w:r>
        <w:rPr>
          <w:rFonts w:hint="eastAsia" w:ascii="宋体" w:hAnsi="宋体"/>
          <w:color w:val="auto"/>
          <w:sz w:val="24"/>
          <w:highlight w:val="none"/>
        </w:rPr>
        <w:t>乙方按照</w:t>
      </w:r>
      <w:r>
        <w:rPr>
          <w:rFonts w:ascii="宋体" w:hAnsi="宋体"/>
          <w:b/>
          <w:i/>
          <w:color w:val="auto"/>
          <w:sz w:val="24"/>
          <w:highlight w:val="none"/>
          <w:u w:val="single"/>
        </w:rPr>
        <w:t>合同专用条款</w:t>
      </w:r>
      <w:r>
        <w:rPr>
          <w:rFonts w:ascii="宋体" w:hAnsi="宋体"/>
          <w:color w:val="auto"/>
          <w:sz w:val="24"/>
          <w:highlight w:val="none"/>
        </w:rPr>
        <w:t>的约定</w:t>
      </w:r>
      <w:r>
        <w:rPr>
          <w:rFonts w:hint="eastAsia" w:ascii="宋体" w:hAnsi="宋体"/>
          <w:color w:val="auto"/>
          <w:sz w:val="24"/>
          <w:highlight w:val="none"/>
        </w:rPr>
        <w:t>，</w:t>
      </w:r>
      <w:r>
        <w:rPr>
          <w:rFonts w:ascii="宋体" w:hAnsi="宋体"/>
          <w:color w:val="auto"/>
          <w:sz w:val="24"/>
          <w:highlight w:val="none"/>
        </w:rPr>
        <w:t>定期提交服务报告</w:t>
      </w:r>
      <w:r>
        <w:rPr>
          <w:rFonts w:hint="eastAsia" w:ascii="宋体" w:hAnsi="宋体"/>
          <w:color w:val="auto"/>
          <w:sz w:val="24"/>
          <w:highlight w:val="none"/>
        </w:rPr>
        <w:t>，甲方按照</w:t>
      </w:r>
      <w:r>
        <w:rPr>
          <w:rFonts w:ascii="宋体" w:hAnsi="宋体"/>
          <w:b/>
          <w:i/>
          <w:color w:val="auto"/>
          <w:sz w:val="24"/>
          <w:highlight w:val="none"/>
          <w:u w:val="single"/>
        </w:rPr>
        <w:t>合同专用条款</w:t>
      </w:r>
      <w:r>
        <w:rPr>
          <w:rFonts w:ascii="宋体" w:hAnsi="宋体"/>
          <w:color w:val="auto"/>
          <w:sz w:val="24"/>
          <w:highlight w:val="none"/>
        </w:rPr>
        <w:t>的约定进行定期验收</w:t>
      </w:r>
      <w:r>
        <w:rPr>
          <w:rFonts w:hint="eastAsia" w:ascii="宋体" w:hAnsi="宋体"/>
          <w:color w:val="auto"/>
          <w:sz w:val="24"/>
          <w:highlight w:val="none"/>
        </w:rPr>
        <w:t>；</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2.15.2 </w:t>
      </w:r>
      <w:r>
        <w:rPr>
          <w:rFonts w:hint="eastAsia" w:ascii="宋体" w:hAnsi="宋体"/>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2.15.3 </w:t>
      </w:r>
      <w:r>
        <w:rPr>
          <w:rFonts w:hint="eastAsia" w:ascii="宋体" w:hAnsi="宋体"/>
          <w:color w:val="auto"/>
          <w:sz w:val="24"/>
          <w:highlight w:val="none"/>
        </w:rPr>
        <w:t>检验和验收标准、程序等具体内容以及前述验收书的效力详见</w:t>
      </w:r>
      <w:r>
        <w:rPr>
          <w:rFonts w:ascii="宋体" w:hAnsi="宋体"/>
          <w:b/>
          <w:i/>
          <w:color w:val="auto"/>
          <w:sz w:val="24"/>
          <w:highlight w:val="none"/>
          <w:u w:val="single"/>
        </w:rPr>
        <w:t>合同专用条款</w:t>
      </w:r>
      <w:r>
        <w:rPr>
          <w:rFonts w:hint="eastAsia" w:ascii="宋体" w:hAnsi="宋体"/>
          <w:i/>
          <w:color w:val="auto"/>
          <w:sz w:val="24"/>
          <w:highlight w:val="none"/>
        </w:rPr>
        <w:t>。</w:t>
      </w:r>
    </w:p>
    <w:p>
      <w:pPr>
        <w:spacing w:line="560" w:lineRule="exact"/>
        <w:ind w:firstLine="482" w:firstLineChars="200"/>
        <w:outlineLvl w:val="0"/>
        <w:rPr>
          <w:rFonts w:ascii="宋体" w:hAnsi="宋体"/>
          <w:b/>
          <w:color w:val="auto"/>
          <w:sz w:val="24"/>
          <w:highlight w:val="none"/>
        </w:rPr>
      </w:pPr>
      <w:bookmarkStart w:id="493" w:name="_Toc31892"/>
      <w:bookmarkStart w:id="494" w:name="_Toc25198"/>
      <w:bookmarkStart w:id="495" w:name="_Toc12666"/>
      <w:bookmarkStart w:id="496" w:name="_Toc2308"/>
      <w:bookmarkStart w:id="497" w:name="_Toc9808"/>
      <w:r>
        <w:rPr>
          <w:rFonts w:ascii="宋体" w:hAnsi="宋体"/>
          <w:b/>
          <w:color w:val="auto"/>
          <w:sz w:val="24"/>
          <w:highlight w:val="none"/>
        </w:rPr>
        <w:t>2.16 通知和送达</w:t>
      </w:r>
      <w:bookmarkEnd w:id="493"/>
      <w:bookmarkEnd w:id="494"/>
      <w:bookmarkEnd w:id="495"/>
      <w:bookmarkEnd w:id="496"/>
      <w:bookmarkEnd w:id="497"/>
    </w:p>
    <w:p>
      <w:pPr>
        <w:spacing w:line="560" w:lineRule="exact"/>
        <w:ind w:firstLine="480" w:firstLineChars="200"/>
        <w:rPr>
          <w:rFonts w:ascii="宋体" w:hAnsi="宋体"/>
          <w:color w:val="auto"/>
          <w:sz w:val="24"/>
          <w:highlight w:val="none"/>
        </w:rPr>
      </w:pPr>
      <w:bookmarkStart w:id="498" w:name="_Toc27674"/>
      <w:bookmarkStart w:id="499" w:name="_Toc18401"/>
      <w:r>
        <w:rPr>
          <w:rFonts w:ascii="宋体" w:hAnsi="宋体"/>
          <w:color w:val="auto"/>
          <w:sz w:val="24"/>
          <w:highlight w:val="none"/>
        </w:rPr>
        <w:t>2.17.1</w:t>
      </w:r>
      <w:r>
        <w:rPr>
          <w:rFonts w:hint="eastAsia" w:ascii="宋体" w:hAnsi="宋体"/>
          <w:color w:val="auto"/>
          <w:sz w:val="24"/>
          <w:highlight w:val="none"/>
        </w:rPr>
        <w:t>任何一方因履行合同而以合同第一部分尾部所列明的传真或电子邮件</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rPr>
        <w:t>发出的所有通知、文件、材料，均视为已向对方当事人送达；任何一方变更上述送达方式或者地址的，应于</w:t>
      </w:r>
      <w:r>
        <w:rPr>
          <w:rFonts w:ascii="宋体" w:hAnsi="宋体"/>
          <w:color w:val="auto"/>
          <w:sz w:val="24"/>
          <w:highlight w:val="none"/>
          <w:u w:val="single"/>
        </w:rPr>
        <w:t>3</w:t>
      </w:r>
      <w:r>
        <w:rPr>
          <w:rFonts w:hint="eastAsia" w:ascii="宋体" w:hAnsi="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highlight w:val="none"/>
        </w:rPr>
        <w:t>的，邮件挂号寄出或者交邮之日之次日视为送达。</w:t>
      </w:r>
      <w:bookmarkEnd w:id="498"/>
      <w:bookmarkEnd w:id="499"/>
    </w:p>
    <w:p>
      <w:pPr>
        <w:spacing w:line="560" w:lineRule="exact"/>
        <w:ind w:firstLine="482" w:firstLineChars="200"/>
        <w:outlineLvl w:val="0"/>
        <w:rPr>
          <w:rFonts w:ascii="宋体" w:hAnsi="宋体"/>
          <w:b/>
          <w:color w:val="auto"/>
          <w:sz w:val="24"/>
          <w:highlight w:val="none"/>
        </w:rPr>
      </w:pPr>
      <w:bookmarkStart w:id="500" w:name="_Toc5063"/>
      <w:bookmarkStart w:id="501" w:name="_Toc27644"/>
      <w:bookmarkStart w:id="502" w:name="_Toc20808"/>
      <w:bookmarkStart w:id="503" w:name="_Toc28906"/>
      <w:bookmarkStart w:id="504" w:name="_Toc12254"/>
      <w:r>
        <w:rPr>
          <w:rFonts w:ascii="宋体" w:hAnsi="宋体"/>
          <w:b/>
          <w:color w:val="auto"/>
          <w:sz w:val="24"/>
          <w:highlight w:val="none"/>
        </w:rPr>
        <w:t xml:space="preserve">2.17 </w:t>
      </w:r>
      <w:r>
        <w:rPr>
          <w:rFonts w:hint="eastAsia" w:ascii="宋体" w:hAnsi="宋体"/>
          <w:b/>
          <w:color w:val="auto"/>
          <w:sz w:val="24"/>
          <w:highlight w:val="none"/>
        </w:rPr>
        <w:t>合同使用的文字和</w:t>
      </w:r>
      <w:r>
        <w:rPr>
          <w:rFonts w:ascii="宋体" w:hAnsi="宋体"/>
          <w:b/>
          <w:color w:val="auto"/>
          <w:sz w:val="24"/>
          <w:highlight w:val="none"/>
        </w:rPr>
        <w:t>适用的法律</w:t>
      </w:r>
      <w:bookmarkEnd w:id="500"/>
      <w:bookmarkEnd w:id="501"/>
      <w:bookmarkEnd w:id="502"/>
      <w:bookmarkEnd w:id="503"/>
      <w:bookmarkEnd w:id="504"/>
    </w:p>
    <w:p>
      <w:pPr>
        <w:spacing w:line="560" w:lineRule="exact"/>
        <w:ind w:firstLine="480" w:firstLineChars="200"/>
        <w:rPr>
          <w:rFonts w:ascii="宋体" w:hAnsi="宋体"/>
          <w:color w:val="auto"/>
          <w:sz w:val="24"/>
          <w:highlight w:val="none"/>
        </w:rPr>
      </w:pPr>
      <w:r>
        <w:rPr>
          <w:rFonts w:ascii="宋体" w:hAnsi="宋体"/>
          <w:color w:val="auto"/>
          <w:sz w:val="24"/>
          <w:highlight w:val="none"/>
        </w:rPr>
        <w:t>2.17.1 合同使用汉语书就</w:t>
      </w:r>
      <w:r>
        <w:rPr>
          <w:rFonts w:hint="eastAsia" w:ascii="宋体" w:hAnsi="宋体"/>
          <w:color w:val="auto"/>
          <w:sz w:val="24"/>
          <w:highlight w:val="none"/>
        </w:rPr>
        <w:t>、</w:t>
      </w:r>
      <w:r>
        <w:rPr>
          <w:rFonts w:ascii="宋体" w:hAnsi="宋体"/>
          <w:color w:val="auto"/>
          <w:sz w:val="24"/>
          <w:highlight w:val="none"/>
        </w:rPr>
        <w:t>变更和解释</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2.17.2 </w:t>
      </w:r>
      <w:r>
        <w:rPr>
          <w:rFonts w:hint="eastAsia" w:ascii="宋体" w:hAnsi="宋体"/>
          <w:color w:val="auto"/>
          <w:sz w:val="24"/>
          <w:highlight w:val="none"/>
        </w:rPr>
        <w:t>合同适用</w:t>
      </w:r>
      <w:r>
        <w:rPr>
          <w:rFonts w:ascii="宋体" w:hAnsi="宋体"/>
          <w:color w:val="auto"/>
          <w:sz w:val="24"/>
          <w:highlight w:val="none"/>
        </w:rPr>
        <w:t>中华人民共和国法律。</w:t>
      </w:r>
    </w:p>
    <w:p>
      <w:pPr>
        <w:spacing w:line="560" w:lineRule="exact"/>
        <w:ind w:firstLine="482" w:firstLineChars="200"/>
        <w:outlineLvl w:val="0"/>
        <w:rPr>
          <w:rFonts w:ascii="宋体" w:hAnsi="宋体" w:cs="宋体"/>
          <w:b/>
          <w:color w:val="auto"/>
          <w:sz w:val="24"/>
          <w:highlight w:val="none"/>
        </w:rPr>
      </w:pPr>
      <w:bookmarkStart w:id="505" w:name="_Toc18540"/>
      <w:bookmarkStart w:id="506" w:name="_Toc4355"/>
      <w:bookmarkStart w:id="507" w:name="_Toc30599"/>
      <w:r>
        <w:rPr>
          <w:rFonts w:hint="eastAsia" w:ascii="宋体" w:hAnsi="宋体" w:cs="宋体"/>
          <w:b/>
          <w:color w:val="auto"/>
          <w:sz w:val="24"/>
          <w:highlight w:val="none"/>
        </w:rPr>
        <w:t>2.18 计量单位</w:t>
      </w:r>
      <w:bookmarkEnd w:id="505"/>
      <w:bookmarkEnd w:id="506"/>
      <w:bookmarkEnd w:id="507"/>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2.</w:t>
      </w:r>
      <w:r>
        <w:rPr>
          <w:rFonts w:hint="eastAsia" w:ascii="宋体" w:hAnsi="宋体"/>
          <w:b/>
          <w:color w:val="auto"/>
          <w:sz w:val="24"/>
          <w:highlight w:val="none"/>
        </w:rPr>
        <w:t>19</w:t>
      </w:r>
      <w:r>
        <w:rPr>
          <w:rFonts w:ascii="宋体" w:hAnsi="宋体"/>
          <w:b/>
          <w:color w:val="auto"/>
          <w:sz w:val="24"/>
          <w:highlight w:val="none"/>
        </w:rPr>
        <w:t>合同份数</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合同份数按</w:t>
      </w:r>
      <w:r>
        <w:rPr>
          <w:rFonts w:ascii="宋体" w:hAnsi="宋体"/>
          <w:b/>
          <w:i/>
          <w:color w:val="auto"/>
          <w:sz w:val="24"/>
          <w:highlight w:val="none"/>
          <w:u w:val="single"/>
        </w:rPr>
        <w:t>合同专用条款</w:t>
      </w:r>
      <w:r>
        <w:rPr>
          <w:rFonts w:ascii="宋体" w:hAnsi="宋体"/>
          <w:color w:val="auto"/>
          <w:sz w:val="24"/>
          <w:highlight w:val="none"/>
        </w:rPr>
        <w:t>规定</w:t>
      </w:r>
      <w:r>
        <w:rPr>
          <w:rFonts w:hint="eastAsia" w:ascii="宋体" w:hAnsi="宋体"/>
          <w:color w:val="auto"/>
          <w:sz w:val="24"/>
          <w:highlight w:val="none"/>
        </w:rPr>
        <w:t>，</w:t>
      </w:r>
      <w:r>
        <w:rPr>
          <w:rFonts w:ascii="宋体" w:hAnsi="宋体"/>
          <w:color w:val="auto"/>
          <w:sz w:val="24"/>
          <w:highlight w:val="none"/>
        </w:rPr>
        <w:t>每份均具有同等法律效力</w:t>
      </w:r>
      <w:r>
        <w:rPr>
          <w:rFonts w:hint="eastAsia" w:ascii="宋体" w:hAnsi="宋体"/>
          <w:color w:val="auto"/>
          <w:sz w:val="24"/>
          <w:highlight w:val="none"/>
        </w:rPr>
        <w:t>。</w:t>
      </w:r>
    </w:p>
    <w:p>
      <w:pPr>
        <w:spacing w:line="360" w:lineRule="auto"/>
        <w:jc w:val="center"/>
        <w:outlineLvl w:val="0"/>
        <w:rPr>
          <w:rFonts w:ascii="宋体" w:hAnsi="宋体" w:cs="宋体"/>
          <w:b/>
          <w:color w:val="auto"/>
          <w:sz w:val="24"/>
          <w:highlight w:val="none"/>
        </w:rPr>
      </w:pPr>
      <w:r>
        <w:rPr>
          <w:rFonts w:hint="eastAsia" w:ascii="宋体" w:hAnsi="宋体" w:cs="宋体"/>
          <w:color w:val="auto"/>
          <w:kern w:val="0"/>
          <w:highlight w:val="none"/>
        </w:rPr>
        <w:br w:type="page"/>
      </w:r>
      <w:bookmarkStart w:id="508" w:name="_Toc331685784"/>
      <w:r>
        <w:rPr>
          <w:rFonts w:hint="eastAsia" w:ascii="宋体" w:hAnsi="宋体" w:cs="宋体"/>
          <w:b/>
          <w:color w:val="auto"/>
          <w:sz w:val="24"/>
          <w:highlight w:val="none"/>
        </w:rPr>
        <w:t xml:space="preserve"> </w:t>
      </w:r>
      <w:bookmarkEnd w:id="508"/>
      <w:r>
        <w:rPr>
          <w:rFonts w:hint="eastAsia" w:ascii="宋体" w:hAnsi="宋体" w:cs="宋体"/>
          <w:b/>
          <w:color w:val="auto"/>
          <w:sz w:val="24"/>
          <w:highlight w:val="none"/>
        </w:rPr>
        <w:t>第三部分  合同专用条款</w:t>
      </w:r>
    </w:p>
    <w:p>
      <w:pPr>
        <w:spacing w:line="560" w:lineRule="exact"/>
        <w:ind w:left="-420" w:leftChars="-200" w:right="-420" w:rightChars="-200" w:firstLine="480" w:firstLineChars="200"/>
        <w:rPr>
          <w:rFonts w:hint="eastAsia" w:ascii="宋体" w:hAnsi="宋体" w:cs="宋体"/>
          <w:color w:val="auto"/>
          <w:sz w:val="24"/>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73"/>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91" w:hRule="atLeast"/>
        </w:trPr>
        <w:tc>
          <w:tcPr>
            <w:tcW w:w="977" w:type="dxa"/>
            <w:tcBorders>
              <w:lef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条款号</w:t>
            </w:r>
          </w:p>
        </w:tc>
        <w:tc>
          <w:tcPr>
            <w:tcW w:w="8149"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jc w:val="both"/>
              <w:rPr>
                <w:rFonts w:ascii="宋体" w:hAnsi="宋体" w:cs="宋体"/>
                <w:color w:val="auto"/>
                <w:sz w:val="24"/>
                <w:highlight w:val="none"/>
              </w:rPr>
            </w:pPr>
            <w:r>
              <w:rPr>
                <w:rFonts w:hint="eastAsia" w:ascii="宋体" w:hAnsi="宋体" w:cs="宋体"/>
                <w:color w:val="auto"/>
                <w:sz w:val="24"/>
                <w:highlight w:val="none"/>
              </w:rPr>
              <w:t>1.3.2</w:t>
            </w:r>
          </w:p>
        </w:tc>
        <w:tc>
          <w:tcPr>
            <w:tcW w:w="8149" w:type="dxa"/>
            <w:vAlign w:val="center"/>
          </w:tcPr>
          <w:p>
            <w:pPr>
              <w:spacing w:line="360" w:lineRule="auto"/>
              <w:jc w:val="both"/>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jc w:val="both"/>
              <w:rPr>
                <w:rFonts w:ascii="宋体" w:hAnsi="宋体" w:cs="宋体"/>
                <w:color w:val="auto"/>
                <w:sz w:val="24"/>
                <w:highlight w:val="none"/>
              </w:rPr>
            </w:pPr>
            <w:r>
              <w:rPr>
                <w:rFonts w:hint="eastAsia" w:ascii="宋体" w:hAnsi="宋体" w:cs="宋体"/>
                <w:color w:val="auto"/>
                <w:sz w:val="24"/>
                <w:highlight w:val="none"/>
              </w:rPr>
              <w:t>1.4.2</w:t>
            </w:r>
          </w:p>
        </w:tc>
        <w:tc>
          <w:tcPr>
            <w:tcW w:w="8149" w:type="dxa"/>
            <w:vAlign w:val="center"/>
          </w:tcPr>
          <w:p>
            <w:pPr>
              <w:spacing w:line="360" w:lineRule="auto"/>
              <w:jc w:val="both"/>
              <w:rPr>
                <w:rFonts w:hint="eastAsia" w:ascii="宋体" w:hAnsi="宋体" w:eastAsia="宋体" w:cs="宋体"/>
                <w:color w:val="auto"/>
                <w:sz w:val="24"/>
                <w:highlight w:val="none"/>
                <w:lang w:val="en-US" w:eastAsia="zh-CN"/>
              </w:rPr>
            </w:pPr>
            <w:r>
              <w:rPr>
                <w:rFonts w:hint="eastAsia" w:ascii="宋体" w:hAnsi="宋体" w:eastAsia="宋体"/>
                <w:color w:val="auto"/>
                <w:sz w:val="24"/>
                <w:highlight w:val="none"/>
                <w:lang w:val="en-US" w:eastAsia="zh-CN"/>
              </w:rPr>
              <w:t>签订合同后</w:t>
            </w:r>
            <w:r>
              <w:rPr>
                <w:rFonts w:hint="eastAsia" w:ascii="宋体" w:hAnsi="宋体" w:eastAsia="宋体"/>
                <w:color w:val="auto"/>
                <w:sz w:val="24"/>
                <w:highlight w:val="none"/>
                <w:u w:val="single"/>
                <w:lang w:val="en-US" w:eastAsia="zh-CN"/>
              </w:rPr>
              <w:t>5个工作日</w:t>
            </w:r>
            <w:r>
              <w:rPr>
                <w:rFonts w:hint="eastAsia" w:ascii="宋体" w:hAnsi="宋体" w:eastAsia="宋体"/>
                <w:color w:val="auto"/>
                <w:sz w:val="24"/>
                <w:highlight w:val="none"/>
                <w:lang w:val="en-US" w:eastAsia="zh-CN"/>
              </w:rPr>
              <w:t>内，中标单位须向采购人交纳相当于合同价1%的履约保证金。</w:t>
            </w:r>
            <w:r>
              <w:rPr>
                <w:rFonts w:hint="eastAsia" w:ascii="宋体" w:hAnsi="宋体" w:cs="宋体"/>
                <w:color w:val="auto"/>
                <w:kern w:val="0"/>
                <w:sz w:val="24"/>
                <w:highlight w:val="none"/>
              </w:rPr>
              <w:t>履约保证金支付方式</w:t>
            </w:r>
            <w:r>
              <w:rPr>
                <w:rFonts w:hint="eastAsia" w:ascii="宋体" w:hAnsi="宋体" w:cs="宋体"/>
                <w:color w:val="auto"/>
                <w:kern w:val="0"/>
                <w:sz w:val="24"/>
                <w:highlight w:val="none"/>
                <w:lang w:eastAsia="zh-CN"/>
              </w:rPr>
              <w:t>为</w:t>
            </w:r>
            <w:r>
              <w:rPr>
                <w:rFonts w:hint="eastAsia" w:ascii="宋体" w:hAnsi="宋体" w:cs="宋体"/>
                <w:color w:val="auto"/>
                <w:kern w:val="0"/>
                <w:sz w:val="24"/>
                <w:highlight w:val="none"/>
                <w:u w:val="none"/>
                <w:lang w:eastAsia="zh-CN"/>
              </w:rPr>
              <w:t>转账。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jc w:val="both"/>
              <w:rPr>
                <w:rFonts w:ascii="宋体" w:hAnsi="宋体" w:cs="宋体"/>
                <w:color w:val="auto"/>
                <w:sz w:val="24"/>
                <w:highlight w:val="none"/>
              </w:rPr>
            </w:pPr>
            <w:r>
              <w:rPr>
                <w:rFonts w:hint="eastAsia" w:ascii="宋体" w:hAnsi="宋体" w:cs="宋体"/>
                <w:color w:val="auto"/>
                <w:sz w:val="24"/>
                <w:highlight w:val="none"/>
              </w:rPr>
              <w:t xml:space="preserve">1.5.1 </w:t>
            </w:r>
          </w:p>
        </w:tc>
        <w:tc>
          <w:tcPr>
            <w:tcW w:w="8149" w:type="dxa"/>
            <w:vAlign w:val="center"/>
          </w:tcPr>
          <w:p>
            <w:pPr>
              <w:spacing w:line="360" w:lineRule="auto"/>
              <w:jc w:val="both"/>
              <w:rPr>
                <w:rFonts w:ascii="宋体" w:hAnsi="宋体" w:cs="宋体"/>
                <w:color w:val="auto"/>
                <w:sz w:val="24"/>
                <w:highlight w:val="none"/>
              </w:rPr>
            </w:pPr>
            <w:r>
              <w:rPr>
                <w:rFonts w:hint="eastAsia" w:ascii="宋体" w:hAnsi="宋体"/>
                <w:color w:val="auto"/>
                <w:sz w:val="24"/>
                <w:highlight w:val="none"/>
                <w:lang w:val="en-US" w:eastAsia="zh-CN"/>
              </w:rPr>
              <w:t>采购人应在合同签订后</w:t>
            </w:r>
            <w:r>
              <w:rPr>
                <w:rFonts w:hint="eastAsia" w:ascii="宋体" w:hAnsi="宋体"/>
                <w:color w:val="auto"/>
                <w:sz w:val="24"/>
                <w:highlight w:val="none"/>
                <w:u w:val="none"/>
                <w:lang w:val="en-US" w:eastAsia="zh-CN"/>
              </w:rPr>
              <w:t>7个</w:t>
            </w:r>
            <w:r>
              <w:rPr>
                <w:rFonts w:hint="eastAsia" w:ascii="宋体" w:hAnsi="宋体"/>
                <w:color w:val="auto"/>
                <w:sz w:val="24"/>
                <w:highlight w:val="none"/>
                <w:lang w:val="en-US" w:eastAsia="zh-CN"/>
              </w:rPr>
              <w:t>工作日内向中标人以转账的形式支付合同总价</w:t>
            </w:r>
            <w:r>
              <w:rPr>
                <w:rFonts w:hint="eastAsia" w:ascii="宋体" w:hAnsi="宋体"/>
                <w:color w:val="auto"/>
                <w:sz w:val="24"/>
                <w:highlight w:val="none"/>
                <w:u w:val="none"/>
                <w:lang w:val="en-US" w:eastAsia="zh-CN"/>
              </w:rPr>
              <w:t>20%</w:t>
            </w:r>
            <w:r>
              <w:rPr>
                <w:rFonts w:hint="eastAsia" w:ascii="宋体" w:hAnsi="宋体"/>
                <w:color w:val="auto"/>
                <w:sz w:val="24"/>
                <w:highlight w:val="none"/>
                <w:lang w:val="en-US" w:eastAsia="zh-CN"/>
              </w:rPr>
              <w:t>的预付款。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jc w:val="both"/>
              <w:rPr>
                <w:rFonts w:ascii="宋体" w:hAnsi="宋体" w:cs="宋体"/>
                <w:color w:val="auto"/>
                <w:sz w:val="24"/>
                <w:highlight w:val="none"/>
              </w:rPr>
            </w:pPr>
            <w:r>
              <w:rPr>
                <w:rFonts w:hint="eastAsia" w:ascii="宋体" w:hAnsi="宋体" w:cs="宋体"/>
                <w:color w:val="auto"/>
                <w:sz w:val="24"/>
                <w:highlight w:val="none"/>
              </w:rPr>
              <w:t>1.5.2</w:t>
            </w:r>
          </w:p>
        </w:tc>
        <w:tc>
          <w:tcPr>
            <w:tcW w:w="8149" w:type="dxa"/>
            <w:vAlign w:val="center"/>
          </w:tcPr>
          <w:p>
            <w:pPr>
              <w:spacing w:line="360" w:lineRule="auto"/>
              <w:jc w:val="both"/>
              <w:rPr>
                <w:rFonts w:ascii="宋体" w:hAnsi="宋体" w:cs="宋体"/>
                <w:color w:val="auto"/>
                <w:sz w:val="24"/>
                <w:highlight w:val="none"/>
              </w:rPr>
            </w:pPr>
            <w:r>
              <w:rPr>
                <w:rFonts w:hint="eastAsia" w:ascii="宋体" w:hAnsi="宋体"/>
                <w:color w:val="auto"/>
                <w:sz w:val="24"/>
                <w:highlight w:val="none"/>
              </w:rPr>
              <w:t>甲方在项目验收结束后及时退还履约保证金。</w:t>
            </w:r>
            <w:r>
              <w:rPr>
                <w:rFonts w:hint="eastAsia" w:ascii="宋体" w:hAnsi="宋体" w:cs="宋体"/>
                <w:color w:val="auto"/>
                <w:sz w:val="24"/>
                <w:highlight w:val="none"/>
              </w:rPr>
              <w:t>甲方在项目通过验收之日起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rPr>
              <w:t>个工作日内将履约保证金退还乙方</w:t>
            </w:r>
            <w:r>
              <w:rPr>
                <w:rFonts w:hint="eastAsia" w:ascii="宋体" w:hAnsi="宋体" w:cs="宋体"/>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jc w:val="both"/>
              <w:rPr>
                <w:rFonts w:ascii="宋体" w:hAnsi="宋体" w:cs="宋体"/>
                <w:color w:val="auto"/>
                <w:sz w:val="24"/>
                <w:highlight w:val="none"/>
              </w:rPr>
            </w:pPr>
            <w:r>
              <w:rPr>
                <w:rFonts w:hint="eastAsia" w:ascii="宋体" w:hAnsi="宋体" w:cs="宋体"/>
                <w:color w:val="auto"/>
                <w:sz w:val="24"/>
                <w:highlight w:val="none"/>
              </w:rPr>
              <w:t xml:space="preserve">1.5.3 </w:t>
            </w:r>
          </w:p>
        </w:tc>
        <w:tc>
          <w:tcPr>
            <w:tcW w:w="8149" w:type="dxa"/>
            <w:vAlign w:val="center"/>
          </w:tcPr>
          <w:p>
            <w:pPr>
              <w:spacing w:line="360" w:lineRule="auto"/>
              <w:jc w:val="both"/>
              <w:rPr>
                <w:rFonts w:hint="eastAsia" w:ascii="宋体" w:hAnsi="宋体" w:eastAsia="宋体" w:cs="宋体"/>
                <w:color w:val="auto"/>
                <w:sz w:val="24"/>
                <w:highlight w:val="none"/>
                <w:lang w:eastAsia="zh-CN"/>
              </w:rPr>
            </w:pPr>
            <w:r>
              <w:rPr>
                <w:rFonts w:hint="eastAsia" w:ascii="宋体" w:hAnsi="宋体"/>
                <w:color w:val="auto"/>
                <w:sz w:val="24"/>
                <w:highlight w:val="none"/>
              </w:rPr>
              <w:t>预付款的担保措施</w:t>
            </w:r>
            <w:r>
              <w:rPr>
                <w:rFonts w:hint="eastAsia" w:ascii="宋体" w:hAnsi="宋体"/>
                <w:color w:val="auto"/>
                <w:sz w:val="24"/>
                <w:highlight w:val="none"/>
                <w:lang w:eastAsia="zh-CN"/>
              </w:rPr>
              <w:t>为保函。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jc w:val="both"/>
              <w:rPr>
                <w:rFonts w:ascii="宋体" w:hAnsi="宋体" w:cs="宋体"/>
                <w:color w:val="auto"/>
                <w:sz w:val="24"/>
                <w:highlight w:val="none"/>
              </w:rPr>
            </w:pPr>
            <w:r>
              <w:rPr>
                <w:rFonts w:hint="eastAsia" w:ascii="宋体" w:hAnsi="宋体" w:cs="宋体"/>
                <w:color w:val="auto"/>
                <w:sz w:val="24"/>
                <w:highlight w:val="none"/>
              </w:rPr>
              <w:t>1.6.2</w:t>
            </w:r>
          </w:p>
        </w:tc>
        <w:tc>
          <w:tcPr>
            <w:tcW w:w="8149" w:type="dxa"/>
            <w:vAlign w:val="center"/>
          </w:tcPr>
          <w:p>
            <w:pPr>
              <w:spacing w:line="360" w:lineRule="auto"/>
              <w:jc w:val="both"/>
              <w:rPr>
                <w:rFonts w:ascii="宋体" w:hAnsi="宋体" w:cs="宋体"/>
                <w:color w:val="auto"/>
                <w:sz w:val="24"/>
                <w:highlight w:val="none"/>
              </w:rPr>
            </w:pPr>
            <w:r>
              <w:rPr>
                <w:rFonts w:hint="eastAsia" w:ascii="宋体" w:hAnsi="宋体"/>
                <w:color w:val="auto"/>
                <w:sz w:val="24"/>
                <w:highlight w:val="none"/>
                <w:lang w:val="en-US" w:eastAsia="zh-CN"/>
              </w:rPr>
              <w:t>采购人根据中标单位提供的物业服务质量考核结果分为四期向中标单位支付合同款的剩余款项，每期（每三个月）支付合同总价的20%，并且按考核结果于次月前支付前一期服务费用。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jc w:val="both"/>
              <w:rPr>
                <w:rFonts w:ascii="宋体" w:hAnsi="宋体" w:cs="宋体"/>
                <w:color w:val="auto"/>
                <w:sz w:val="24"/>
                <w:highlight w:val="none"/>
              </w:rPr>
            </w:pPr>
            <w:r>
              <w:rPr>
                <w:rFonts w:hint="eastAsia" w:ascii="宋体" w:hAnsi="宋体" w:cs="宋体"/>
                <w:color w:val="auto"/>
                <w:sz w:val="24"/>
                <w:highlight w:val="none"/>
              </w:rPr>
              <w:t>1.7.1</w:t>
            </w:r>
          </w:p>
        </w:tc>
        <w:tc>
          <w:tcPr>
            <w:tcW w:w="8149" w:type="dxa"/>
            <w:vAlign w:val="center"/>
          </w:tcPr>
          <w:p>
            <w:pPr>
              <w:spacing w:line="360" w:lineRule="auto"/>
              <w:jc w:val="both"/>
              <w:rPr>
                <w:rFonts w:ascii="宋体" w:hAnsi="宋体" w:cs="宋体"/>
                <w:color w:val="auto"/>
                <w:sz w:val="24"/>
                <w:highlight w:val="none"/>
              </w:rPr>
            </w:pPr>
            <w:r>
              <w:rPr>
                <w:rFonts w:hint="eastAsia" w:ascii="宋体" w:hAnsi="宋体" w:cs="宋体"/>
                <w:color w:val="auto"/>
                <w:sz w:val="24"/>
                <w:highlight w:val="none"/>
              </w:rPr>
              <w:t>合同期限为</w:t>
            </w:r>
            <w:r>
              <w:rPr>
                <w:rFonts w:hint="eastAsia" w:ascii="宋体" w:hAnsi="宋体"/>
                <w:color w:val="auto"/>
                <w:sz w:val="24"/>
                <w:highlight w:val="none"/>
              </w:rPr>
              <w:t>合同签订之日起</w:t>
            </w:r>
            <w:r>
              <w:rPr>
                <w:rFonts w:hint="eastAsia" w:ascii="宋体" w:hAnsi="宋体"/>
                <w:color w:val="auto"/>
                <w:sz w:val="24"/>
                <w:highlight w:val="none"/>
                <w:lang w:val="en-US" w:eastAsia="zh-CN"/>
              </w:rPr>
              <w:t>12个月</w:t>
            </w:r>
            <w:r>
              <w:rPr>
                <w:rFonts w:hint="eastAsia" w:ascii="宋体" w:hAnsi="宋体"/>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jc w:val="both"/>
              <w:rPr>
                <w:rFonts w:ascii="宋体" w:hAnsi="宋体" w:cs="宋体"/>
                <w:color w:val="auto"/>
                <w:sz w:val="24"/>
                <w:highlight w:val="none"/>
              </w:rPr>
            </w:pPr>
            <w:r>
              <w:rPr>
                <w:rFonts w:hint="eastAsia" w:ascii="宋体" w:hAnsi="宋体" w:cs="宋体"/>
                <w:color w:val="auto"/>
                <w:sz w:val="24"/>
                <w:highlight w:val="none"/>
              </w:rPr>
              <w:t>1.7.2</w:t>
            </w:r>
          </w:p>
        </w:tc>
        <w:tc>
          <w:tcPr>
            <w:tcW w:w="8149" w:type="dxa"/>
            <w:vAlign w:val="center"/>
          </w:tcPr>
          <w:p>
            <w:pPr>
              <w:spacing w:line="360" w:lineRule="auto"/>
              <w:jc w:val="both"/>
              <w:rPr>
                <w:rFonts w:ascii="宋体" w:hAnsi="宋体" w:cs="宋体"/>
                <w:color w:val="auto"/>
                <w:sz w:val="24"/>
                <w:highlight w:val="none"/>
              </w:rPr>
            </w:pPr>
            <w:r>
              <w:rPr>
                <w:rFonts w:hint="eastAsia" w:ascii="宋体" w:hAnsi="宋体" w:cs="宋体"/>
                <w:color w:val="auto"/>
                <w:sz w:val="24"/>
                <w:highlight w:val="none"/>
                <w:lang w:val="en-US" w:eastAsia="zh-CN"/>
              </w:rPr>
              <w:t>服务地点：杭州市余杭区食品药品监测中心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jc w:val="both"/>
              <w:rPr>
                <w:rFonts w:ascii="宋体" w:hAnsi="宋体" w:cs="宋体"/>
                <w:color w:val="auto"/>
                <w:sz w:val="24"/>
                <w:highlight w:val="none"/>
              </w:rPr>
            </w:pPr>
            <w:r>
              <w:rPr>
                <w:rFonts w:hint="eastAsia" w:ascii="宋体" w:hAnsi="宋体" w:cs="宋体"/>
                <w:color w:val="auto"/>
                <w:sz w:val="24"/>
                <w:highlight w:val="none"/>
              </w:rPr>
              <w:t>1.7.3</w:t>
            </w:r>
          </w:p>
        </w:tc>
        <w:tc>
          <w:tcPr>
            <w:tcW w:w="8149" w:type="dxa"/>
            <w:vAlign w:val="center"/>
          </w:tcPr>
          <w:p>
            <w:pPr>
              <w:spacing w:line="360" w:lineRule="auto"/>
              <w:jc w:val="both"/>
              <w:rPr>
                <w:rFonts w:hint="eastAsia" w:ascii="宋体" w:hAnsi="宋体" w:eastAsia="宋体" w:cs="宋体"/>
                <w:color w:val="auto"/>
                <w:sz w:val="24"/>
                <w:highlight w:val="none"/>
                <w:lang w:eastAsia="zh-CN"/>
              </w:rPr>
            </w:pPr>
            <w:r>
              <w:rPr>
                <w:rFonts w:hint="eastAsia" w:ascii="宋体" w:hAnsi="宋体" w:eastAsia="宋体" w:cs="仿宋"/>
                <w:color w:val="auto"/>
                <w:sz w:val="24"/>
                <w:highlight w:val="none"/>
              </w:rPr>
              <w:t>按物业类项目服务要求提供服务</w:t>
            </w:r>
            <w:r>
              <w:rPr>
                <w:rFonts w:hint="eastAsia" w:ascii="宋体" w:hAnsi="宋体" w:cs="仿宋"/>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jc w:val="both"/>
              <w:rPr>
                <w:rFonts w:ascii="宋体" w:hAnsi="宋体" w:cs="宋体"/>
                <w:color w:val="auto"/>
                <w:sz w:val="24"/>
                <w:highlight w:val="none"/>
              </w:rPr>
            </w:pPr>
            <w:r>
              <w:rPr>
                <w:rFonts w:hint="eastAsia" w:ascii="宋体" w:hAnsi="宋体" w:cs="宋体"/>
                <w:color w:val="auto"/>
                <w:sz w:val="24"/>
                <w:highlight w:val="none"/>
              </w:rPr>
              <w:t>1.7.4.1</w:t>
            </w:r>
          </w:p>
        </w:tc>
        <w:tc>
          <w:tcPr>
            <w:tcW w:w="8149" w:type="dxa"/>
            <w:vAlign w:val="center"/>
          </w:tcPr>
          <w:p>
            <w:pPr>
              <w:spacing w:line="360" w:lineRule="auto"/>
              <w:jc w:val="both"/>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jc w:val="both"/>
              <w:rPr>
                <w:rFonts w:ascii="宋体" w:hAnsi="宋体" w:cs="宋体"/>
                <w:color w:val="auto"/>
                <w:sz w:val="24"/>
                <w:highlight w:val="none"/>
              </w:rPr>
            </w:pPr>
            <w:r>
              <w:rPr>
                <w:rFonts w:hint="eastAsia" w:ascii="宋体" w:hAnsi="宋体" w:cs="宋体"/>
                <w:color w:val="auto"/>
                <w:sz w:val="24"/>
                <w:highlight w:val="none"/>
              </w:rPr>
              <w:t>1.7.4.2</w:t>
            </w:r>
          </w:p>
        </w:tc>
        <w:tc>
          <w:tcPr>
            <w:tcW w:w="8149" w:type="dxa"/>
            <w:vAlign w:val="center"/>
          </w:tcPr>
          <w:p>
            <w:pPr>
              <w:spacing w:line="360" w:lineRule="auto"/>
              <w:jc w:val="both"/>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jc w:val="both"/>
              <w:rPr>
                <w:rFonts w:ascii="宋体" w:hAnsi="宋体" w:cs="宋体"/>
                <w:color w:val="auto"/>
                <w:sz w:val="24"/>
                <w:highlight w:val="none"/>
              </w:rPr>
            </w:pPr>
            <w:r>
              <w:rPr>
                <w:rFonts w:hint="eastAsia" w:ascii="宋体" w:hAnsi="宋体" w:cs="宋体"/>
                <w:color w:val="auto"/>
                <w:sz w:val="24"/>
                <w:highlight w:val="none"/>
              </w:rPr>
              <w:t>1.7.4.3</w:t>
            </w:r>
          </w:p>
        </w:tc>
        <w:tc>
          <w:tcPr>
            <w:tcW w:w="8149" w:type="dxa"/>
            <w:vAlign w:val="center"/>
          </w:tcPr>
          <w:p>
            <w:pPr>
              <w:spacing w:line="360" w:lineRule="auto"/>
              <w:jc w:val="both"/>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jc w:val="both"/>
              <w:rPr>
                <w:rFonts w:ascii="宋体" w:hAnsi="宋体" w:cs="宋体"/>
                <w:color w:val="auto"/>
                <w:sz w:val="24"/>
                <w:highlight w:val="none"/>
              </w:rPr>
            </w:pPr>
            <w:r>
              <w:rPr>
                <w:rFonts w:hint="eastAsia" w:ascii="宋体" w:hAnsi="宋体" w:cs="宋体"/>
                <w:color w:val="auto"/>
                <w:sz w:val="24"/>
                <w:highlight w:val="none"/>
              </w:rPr>
              <w:t>1.8.7</w:t>
            </w:r>
          </w:p>
        </w:tc>
        <w:tc>
          <w:tcPr>
            <w:tcW w:w="8149" w:type="dxa"/>
            <w:vAlign w:val="center"/>
          </w:tcPr>
          <w:p>
            <w:pPr>
              <w:spacing w:line="360" w:lineRule="auto"/>
              <w:jc w:val="both"/>
              <w:rPr>
                <w:rFonts w:hint="default" w:ascii="宋体" w:hAnsi="宋体" w:eastAsia="宋体" w:cs="宋体"/>
                <w:color w:val="auto"/>
                <w:sz w:val="24"/>
                <w:highlight w:val="none"/>
                <w:lang w:val="en-US" w:eastAsia="zh-CN"/>
              </w:rPr>
            </w:pPr>
            <w:r>
              <w:rPr>
                <w:rFonts w:hint="eastAsia" w:ascii="宋体" w:hAnsi="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jc w:val="both"/>
              <w:rPr>
                <w:rFonts w:ascii="宋体" w:hAnsi="宋体" w:cs="宋体"/>
                <w:color w:val="auto"/>
                <w:sz w:val="24"/>
                <w:highlight w:val="none"/>
              </w:rPr>
            </w:pPr>
            <w:r>
              <w:rPr>
                <w:rFonts w:hint="eastAsia" w:ascii="宋体" w:hAnsi="宋体" w:cs="宋体"/>
                <w:color w:val="auto"/>
                <w:sz w:val="24"/>
                <w:highlight w:val="none"/>
              </w:rPr>
              <w:t>1.9.1</w:t>
            </w:r>
          </w:p>
        </w:tc>
        <w:tc>
          <w:tcPr>
            <w:tcW w:w="8149" w:type="dxa"/>
            <w:vAlign w:val="center"/>
          </w:tcPr>
          <w:p>
            <w:pPr>
              <w:spacing w:line="360" w:lineRule="auto"/>
              <w:jc w:val="both"/>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jc w:val="both"/>
              <w:rPr>
                <w:rFonts w:ascii="宋体" w:hAnsi="宋体" w:cs="宋体"/>
                <w:color w:val="auto"/>
                <w:sz w:val="24"/>
                <w:highlight w:val="none"/>
              </w:rPr>
            </w:pPr>
            <w:r>
              <w:rPr>
                <w:rFonts w:hint="eastAsia" w:ascii="宋体" w:hAnsi="宋体" w:cs="宋体"/>
                <w:color w:val="auto"/>
                <w:sz w:val="24"/>
                <w:highlight w:val="none"/>
              </w:rPr>
              <w:t>1.9.2</w:t>
            </w:r>
          </w:p>
        </w:tc>
        <w:tc>
          <w:tcPr>
            <w:tcW w:w="8149" w:type="dxa"/>
            <w:vAlign w:val="center"/>
          </w:tcPr>
          <w:p>
            <w:pPr>
              <w:spacing w:line="360" w:lineRule="auto"/>
              <w:jc w:val="both"/>
              <w:rPr>
                <w:rFonts w:ascii="宋体" w:hAnsi="宋体" w:cs="宋体"/>
                <w:color w:val="auto"/>
                <w:sz w:val="24"/>
                <w:highlight w:val="none"/>
              </w:rPr>
            </w:pPr>
            <w:r>
              <w:rPr>
                <w:rFonts w:hint="eastAsia" w:ascii="宋体" w:hAnsi="宋体" w:cs="宋体"/>
                <w:color w:val="auto"/>
                <w:sz w:val="24"/>
                <w:highlight w:val="none"/>
              </w:rPr>
              <w:t>合同在履行过程中发生争议时，甲方与乙方及时协商解决。协商不成时，在甲方所在地的人民法院进行诉讼。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jc w:val="both"/>
              <w:rPr>
                <w:rFonts w:ascii="宋体" w:hAnsi="宋体" w:cs="宋体"/>
                <w:color w:val="auto"/>
                <w:sz w:val="24"/>
                <w:highlight w:val="none"/>
              </w:rPr>
            </w:pPr>
            <w:r>
              <w:rPr>
                <w:rFonts w:hint="eastAsia" w:ascii="宋体" w:hAnsi="宋体" w:cs="宋体"/>
                <w:color w:val="auto"/>
                <w:sz w:val="24"/>
                <w:highlight w:val="none"/>
              </w:rPr>
              <w:t>2.3.2</w:t>
            </w:r>
          </w:p>
        </w:tc>
        <w:tc>
          <w:tcPr>
            <w:tcW w:w="8149" w:type="dxa"/>
            <w:vAlign w:val="center"/>
          </w:tcPr>
          <w:p>
            <w:pPr>
              <w:spacing w:line="360" w:lineRule="auto"/>
              <w:ind w:left="-420" w:leftChars="-200" w:right="-420" w:rightChars="-200" w:firstLine="480" w:firstLineChars="200"/>
              <w:jc w:val="both"/>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jc w:val="both"/>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5</w:t>
            </w:r>
          </w:p>
        </w:tc>
        <w:tc>
          <w:tcPr>
            <w:tcW w:w="8149" w:type="dxa"/>
            <w:vAlign w:val="center"/>
          </w:tcPr>
          <w:p>
            <w:pPr>
              <w:spacing w:line="360" w:lineRule="auto"/>
              <w:ind w:left="-420" w:leftChars="-200" w:right="-420" w:rightChars="-200" w:firstLine="480" w:firstLineChars="200"/>
              <w:jc w:val="both"/>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eastAsia="zh-CN"/>
              </w:rPr>
              <w:t>同</w:t>
            </w:r>
            <w:r>
              <w:rPr>
                <w:rFonts w:hint="eastAsia" w:ascii="宋体" w:hAnsi="宋体" w:cs="宋体"/>
                <w:color w:val="auto"/>
                <w:sz w:val="24"/>
                <w:highlight w:val="none"/>
                <w:lang w:val="en-US" w:eastAsia="zh-CN"/>
              </w:rPr>
              <w:t>1.6.2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jc w:val="both"/>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w:t>
            </w:r>
            <w:r>
              <w:rPr>
                <w:rFonts w:hint="eastAsia" w:ascii="宋体" w:hAnsi="宋体" w:cs="宋体"/>
                <w:color w:val="auto"/>
                <w:sz w:val="24"/>
                <w:highlight w:val="none"/>
              </w:rPr>
              <w:t>.</w:t>
            </w:r>
            <w:r>
              <w:rPr>
                <w:rFonts w:ascii="宋体" w:hAnsi="宋体" w:cs="宋体"/>
                <w:color w:val="auto"/>
                <w:sz w:val="24"/>
                <w:highlight w:val="none"/>
              </w:rPr>
              <w:t>3</w:t>
            </w:r>
          </w:p>
        </w:tc>
        <w:tc>
          <w:tcPr>
            <w:tcW w:w="8149" w:type="dxa"/>
            <w:vAlign w:val="center"/>
          </w:tcPr>
          <w:p>
            <w:pPr>
              <w:spacing w:line="360" w:lineRule="auto"/>
              <w:jc w:val="both"/>
              <w:rPr>
                <w:rFonts w:hint="eastAsia" w:ascii="宋体" w:hAnsi="宋体" w:eastAsia="宋体" w:cs="宋体"/>
                <w:color w:val="auto"/>
                <w:sz w:val="24"/>
                <w:highlight w:val="none"/>
                <w:lang w:eastAsia="zh-CN"/>
              </w:rPr>
            </w:pPr>
            <w:r>
              <w:rPr>
                <w:rFonts w:hint="eastAsia" w:ascii="宋体" w:hAnsi="宋体"/>
                <w:color w:val="auto"/>
                <w:sz w:val="24"/>
                <w:highlight w:val="none"/>
              </w:rPr>
              <w:t>因</w:t>
            </w:r>
            <w:r>
              <w:rPr>
                <w:rFonts w:ascii="宋体" w:hAnsi="宋体"/>
                <w:color w:val="auto"/>
                <w:sz w:val="24"/>
                <w:highlight w:val="none"/>
              </w:rPr>
              <w:t>不可抗力致使合同有变更必要的，双方当事人应在</w:t>
            </w:r>
            <w:r>
              <w:rPr>
                <w:rFonts w:hint="eastAsia" w:ascii="宋体" w:hAnsi="宋体"/>
                <w:color w:val="auto"/>
                <w:sz w:val="24"/>
                <w:highlight w:val="none"/>
                <w:u w:val="single"/>
                <w:lang w:val="en-US" w:eastAsia="zh-CN"/>
              </w:rPr>
              <w:t>7</w:t>
            </w:r>
            <w:r>
              <w:rPr>
                <w:rFonts w:hint="eastAsia" w:ascii="宋体" w:hAnsi="宋体"/>
                <w:color w:val="auto"/>
                <w:sz w:val="24"/>
                <w:highlight w:val="none"/>
                <w:u w:val="single"/>
              </w:rPr>
              <w:t>个工作日</w:t>
            </w:r>
            <w:r>
              <w:rPr>
                <w:rFonts w:ascii="宋体" w:hAnsi="宋体"/>
                <w:color w:val="auto"/>
                <w:sz w:val="24"/>
                <w:highlight w:val="none"/>
              </w:rPr>
              <w:t>以书面形式变更合同</w:t>
            </w:r>
            <w:r>
              <w:rPr>
                <w:rFonts w:hint="eastAsia" w:ascii="宋体" w:hAnsi="宋体"/>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jc w:val="both"/>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11.4</w:t>
            </w:r>
            <w:r>
              <w:rPr>
                <w:rFonts w:hint="eastAsia" w:ascii="宋体" w:hAnsi="宋体" w:cs="宋体"/>
                <w:color w:val="auto"/>
                <w:sz w:val="24"/>
                <w:highlight w:val="none"/>
              </w:rPr>
              <w:t xml:space="preserve"> </w:t>
            </w:r>
          </w:p>
        </w:tc>
        <w:tc>
          <w:tcPr>
            <w:tcW w:w="8149" w:type="dxa"/>
            <w:vAlign w:val="center"/>
          </w:tcPr>
          <w:p>
            <w:pPr>
              <w:spacing w:line="360" w:lineRule="auto"/>
              <w:jc w:val="both"/>
              <w:rPr>
                <w:rFonts w:ascii="宋体" w:hAnsi="宋体" w:cs="宋体"/>
                <w:color w:val="auto"/>
                <w:sz w:val="24"/>
                <w:highlight w:val="none"/>
              </w:rPr>
            </w:pPr>
            <w:r>
              <w:rPr>
                <w:rFonts w:ascii="宋体" w:hAnsi="宋体"/>
                <w:color w:val="auto"/>
                <w:sz w:val="24"/>
                <w:highlight w:val="none"/>
              </w:rPr>
              <w:t>受</w:t>
            </w:r>
            <w:r>
              <w:rPr>
                <w:rFonts w:hint="eastAsia" w:ascii="宋体" w:hAnsi="宋体"/>
                <w:color w:val="auto"/>
                <w:sz w:val="24"/>
                <w:highlight w:val="none"/>
              </w:rPr>
              <w:t>不可抗力</w:t>
            </w:r>
            <w:r>
              <w:rPr>
                <w:rFonts w:ascii="宋体" w:hAnsi="宋体"/>
                <w:color w:val="auto"/>
                <w:sz w:val="24"/>
                <w:highlight w:val="none"/>
              </w:rPr>
              <w:t>影响的一方在不可抗力发生后</w:t>
            </w:r>
            <w:r>
              <w:rPr>
                <w:rFonts w:hint="eastAsia" w:ascii="宋体" w:hAnsi="宋体"/>
                <w:color w:val="auto"/>
                <w:sz w:val="24"/>
                <w:highlight w:val="none"/>
              </w:rPr>
              <w:t>，</w:t>
            </w:r>
            <w:r>
              <w:rPr>
                <w:rFonts w:ascii="宋体" w:hAnsi="宋体"/>
                <w:color w:val="auto"/>
                <w:sz w:val="24"/>
                <w:highlight w:val="none"/>
              </w:rPr>
              <w:t>应在</w:t>
            </w:r>
            <w:r>
              <w:rPr>
                <w:rFonts w:hint="eastAsia" w:ascii="宋体" w:hAnsi="宋体"/>
                <w:color w:val="auto"/>
                <w:sz w:val="24"/>
                <w:highlight w:val="none"/>
                <w:u w:val="single"/>
              </w:rPr>
              <w:t>5个工作日</w:t>
            </w:r>
            <w:r>
              <w:rPr>
                <w:rFonts w:ascii="宋体" w:hAnsi="宋体"/>
                <w:color w:val="auto"/>
                <w:sz w:val="24"/>
                <w:highlight w:val="none"/>
              </w:rPr>
              <w:t>内以书面形式通知</w:t>
            </w:r>
            <w:r>
              <w:rPr>
                <w:rFonts w:hint="eastAsia" w:ascii="宋体" w:hAnsi="宋体"/>
                <w:color w:val="auto"/>
                <w:sz w:val="24"/>
                <w:highlight w:val="none"/>
              </w:rPr>
              <w:t>对</w:t>
            </w:r>
            <w:r>
              <w:rPr>
                <w:rFonts w:ascii="宋体" w:hAnsi="宋体"/>
                <w:color w:val="auto"/>
                <w:sz w:val="24"/>
                <w:highlight w:val="none"/>
              </w:rPr>
              <w:t>方当事人，并在</w:t>
            </w:r>
            <w:r>
              <w:rPr>
                <w:rFonts w:hint="eastAsia" w:ascii="宋体" w:hAnsi="宋体"/>
                <w:color w:val="auto"/>
                <w:sz w:val="24"/>
                <w:highlight w:val="none"/>
                <w:u w:val="single"/>
              </w:rPr>
              <w:t>15个工作日</w:t>
            </w:r>
            <w:r>
              <w:rPr>
                <w:rFonts w:ascii="宋体" w:hAnsi="宋体"/>
                <w:color w:val="auto"/>
                <w:sz w:val="24"/>
                <w:highlight w:val="none"/>
              </w:rPr>
              <w:t>内，将有关部门出具的证明文件送达</w:t>
            </w:r>
            <w:r>
              <w:rPr>
                <w:rFonts w:hint="eastAsia" w:ascii="宋体" w:hAnsi="宋体"/>
                <w:color w:val="auto"/>
                <w:sz w:val="24"/>
                <w:highlight w:val="none"/>
              </w:rPr>
              <w:t>对方当事人</w:t>
            </w:r>
            <w:r>
              <w:rPr>
                <w:rFonts w:ascii="宋体" w:hAnsi="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jc w:val="both"/>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1</w:t>
            </w:r>
          </w:p>
        </w:tc>
        <w:tc>
          <w:tcPr>
            <w:tcW w:w="8149" w:type="dxa"/>
            <w:vAlign w:val="center"/>
          </w:tcPr>
          <w:p>
            <w:pPr>
              <w:spacing w:line="360" w:lineRule="auto"/>
              <w:jc w:val="both"/>
              <w:rPr>
                <w:rFonts w:hint="eastAsia" w:ascii="宋体" w:hAnsi="宋体" w:eastAsia="宋体" w:cs="宋体"/>
                <w:color w:val="auto"/>
                <w:sz w:val="24"/>
                <w:highlight w:val="none"/>
                <w:lang w:eastAsia="zh-CN"/>
              </w:rPr>
            </w:pPr>
            <w:r>
              <w:rPr>
                <w:rFonts w:hint="eastAsia" w:ascii="宋体" w:hAnsi="宋体"/>
                <w:color w:val="auto"/>
                <w:sz w:val="24"/>
                <w:highlight w:val="none"/>
              </w:rPr>
              <w:t>乙方按照</w:t>
            </w:r>
            <w:r>
              <w:rPr>
                <w:rFonts w:hint="eastAsia" w:ascii="宋体" w:hAnsi="宋体"/>
                <w:color w:val="auto"/>
                <w:sz w:val="24"/>
                <w:highlight w:val="none"/>
                <w:u w:val="single"/>
              </w:rPr>
              <w:t>双方确定的考核办法</w:t>
            </w:r>
            <w:r>
              <w:rPr>
                <w:rFonts w:hint="eastAsia" w:ascii="宋体" w:hAnsi="宋体"/>
                <w:color w:val="auto"/>
                <w:sz w:val="24"/>
                <w:highlight w:val="none"/>
              </w:rPr>
              <w:t>的约定，定期提交服务报告，甲方按照</w:t>
            </w:r>
            <w:r>
              <w:rPr>
                <w:rFonts w:hint="eastAsia" w:ascii="宋体" w:hAnsi="宋体"/>
                <w:color w:val="auto"/>
                <w:sz w:val="24"/>
                <w:highlight w:val="none"/>
                <w:u w:val="single"/>
              </w:rPr>
              <w:t>服务考核办法</w:t>
            </w:r>
            <w:r>
              <w:rPr>
                <w:rFonts w:hint="eastAsia" w:ascii="宋体" w:hAnsi="宋体"/>
                <w:color w:val="auto"/>
                <w:sz w:val="24"/>
                <w:highlight w:val="none"/>
              </w:rPr>
              <w:t>的约定进行定期验收</w:t>
            </w:r>
            <w:r>
              <w:rPr>
                <w:rFonts w:hint="eastAsia" w:ascii="宋体" w:hAnsi="宋体"/>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jc w:val="both"/>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3</w:t>
            </w:r>
          </w:p>
        </w:tc>
        <w:tc>
          <w:tcPr>
            <w:tcW w:w="8149" w:type="dxa"/>
            <w:vAlign w:val="center"/>
          </w:tcPr>
          <w:p>
            <w:pPr>
              <w:spacing w:line="360" w:lineRule="auto"/>
              <w:jc w:val="both"/>
              <w:rPr>
                <w:rFonts w:ascii="宋体" w:hAnsi="宋体" w:cs="宋体"/>
                <w:color w:val="auto"/>
                <w:sz w:val="24"/>
                <w:highlight w:val="none"/>
              </w:rPr>
            </w:pPr>
            <w:r>
              <w:rPr>
                <w:rFonts w:hint="eastAsia" w:ascii="宋体" w:hAnsi="宋体" w:eastAsia="宋体"/>
                <w:color w:val="auto"/>
                <w:sz w:val="24"/>
                <w:highlight w:val="none"/>
              </w:rPr>
              <w:t>检验和验收标准、程序等具体内容以及前述验收书的效力详见</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杭州市余杭区食品药品监测中心物业管理服务考核</w:t>
            </w:r>
            <w:r>
              <w:rPr>
                <w:rFonts w:hint="eastAsia" w:ascii="宋体" w:hAnsi="宋体" w:eastAsia="宋体"/>
                <w:color w:val="auto"/>
                <w:sz w:val="24"/>
                <w:highlight w:val="none"/>
                <w:lang w:val="en-US" w:eastAsia="zh-CN"/>
              </w:rPr>
              <w:t>细则</w:t>
            </w:r>
            <w:r>
              <w:rPr>
                <w:rFonts w:hint="eastAsia" w:ascii="宋体" w:hAnsi="宋体" w:eastAsia="宋体"/>
                <w:color w:val="auto"/>
                <w:sz w:val="24"/>
                <w:highlight w:val="none"/>
                <w:lang w:eastAsia="zh-CN"/>
              </w:rPr>
              <w:t>》</w:t>
            </w:r>
            <w:r>
              <w:rPr>
                <w:rFonts w:hint="eastAsia" w:ascii="宋体" w:hAnsi="宋体"/>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977" w:type="dxa"/>
            <w:tcBorders>
              <w:left w:val="single" w:color="auto" w:sz="4" w:space="0"/>
            </w:tcBorders>
            <w:vAlign w:val="center"/>
          </w:tcPr>
          <w:p>
            <w:pPr>
              <w:spacing w:line="360" w:lineRule="auto"/>
              <w:jc w:val="both"/>
              <w:rPr>
                <w:rFonts w:ascii="宋体" w:hAnsi="宋体" w:cs="宋体"/>
                <w:color w:val="auto"/>
                <w:sz w:val="24"/>
                <w:highlight w:val="none"/>
              </w:rPr>
            </w:pPr>
            <w:r>
              <w:rPr>
                <w:rFonts w:hint="eastAsia" w:ascii="宋体" w:hAnsi="宋体" w:cs="宋体"/>
                <w:color w:val="auto"/>
                <w:sz w:val="24"/>
                <w:highlight w:val="none"/>
              </w:rPr>
              <w:t>2.19</w:t>
            </w:r>
          </w:p>
        </w:tc>
        <w:tc>
          <w:tcPr>
            <w:tcW w:w="8149" w:type="dxa"/>
            <w:vAlign w:val="center"/>
          </w:tcPr>
          <w:p>
            <w:pPr>
              <w:spacing w:line="360" w:lineRule="auto"/>
              <w:jc w:val="both"/>
              <w:rPr>
                <w:rFonts w:hint="eastAsia" w:ascii="宋体" w:hAnsi="宋体" w:eastAsia="宋体" w:cs="宋体"/>
                <w:color w:val="auto"/>
                <w:sz w:val="24"/>
                <w:highlight w:val="none"/>
                <w:lang w:eastAsia="zh-CN"/>
              </w:rPr>
            </w:pPr>
            <w:r>
              <w:rPr>
                <w:rFonts w:hint="eastAsia" w:ascii="宋体" w:hAnsi="宋体" w:eastAsia="宋体"/>
                <w:color w:val="auto"/>
                <w:sz w:val="24"/>
                <w:highlight w:val="none"/>
              </w:rPr>
              <w:t>合同一式陆份，甲乙双方各执叁份，均具有同等法律效力</w:t>
            </w:r>
            <w:r>
              <w:rPr>
                <w:rFonts w:hint="eastAsia" w:ascii="宋体" w:hAnsi="宋体"/>
                <w:color w:val="auto"/>
                <w:sz w:val="24"/>
                <w:highlight w:val="none"/>
                <w:lang w:eastAsia="zh-CN"/>
              </w:rPr>
              <w:t>。</w:t>
            </w:r>
          </w:p>
        </w:tc>
      </w:tr>
    </w:tbl>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widowControl/>
        <w:adjustRightInd/>
        <w:jc w:val="center"/>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3"/>
      <w:r>
        <w:rPr>
          <w:rFonts w:hint="eastAsia" w:ascii="宋体" w:hAnsi="宋体" w:cs="宋体"/>
          <w:b/>
          <w:color w:val="auto"/>
          <w:sz w:val="36"/>
          <w:szCs w:val="20"/>
          <w:highlight w:val="none"/>
        </w:rPr>
        <w:t xml:space="preserve"> </w:t>
      </w:r>
      <w:bookmarkEnd w:id="394"/>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杭州市余杭区食品药品监测中心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color w:val="auto"/>
          <w:sz w:val="24"/>
          <w:highlight w:val="none"/>
          <w:lang w:eastAsia="zh-CN"/>
        </w:rPr>
        <w:t>余杭区食品药品监测中心检测大楼物业管理服务采购项目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HZYHZFCG-2023-009</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.专门面向中小企业，服务全部由符合政策要求的中小企业（或小微企业）承接的，提供相应的中小企业声明函（附件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杭州市余杭区食品药品监测中心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宋体"/>
          <w:color w:val="auto"/>
          <w:sz w:val="24"/>
          <w:highlight w:val="none"/>
          <w:lang w:eastAsia="zh-CN"/>
        </w:rPr>
        <w:t>余杭区食品药品监测中心检测大楼物业管理服务采购项目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HZYHZFCG-2023-009</w:t>
      </w:r>
      <w:r>
        <w:rPr>
          <w:rFonts w:hint="eastAsia" w:ascii="宋体" w:hAnsi="宋体" w:cs="宋体"/>
          <w:color w:val="auto"/>
          <w:sz w:val="24"/>
          <w:highlight w:val="none"/>
        </w:rPr>
        <w:t>】招标的有关活动，并对此项目进行投标。为此：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509" w:name="_Hlk101257010"/>
      <w:r>
        <w:rPr>
          <w:rFonts w:hint="eastAsia" w:ascii="宋体" w:hAnsi="宋体" w:cs="宋体"/>
          <w:color w:val="auto"/>
          <w:sz w:val="24"/>
          <w:highlight w:val="none"/>
        </w:rPr>
        <w:t>（如果有)</w:t>
      </w:r>
      <w:bookmarkEnd w:id="509"/>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2"/>
        <w:rPr>
          <w:color w:val="auto"/>
          <w:highlight w:val="none"/>
          <w:lang w:val="en-US"/>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杭州市余杭区食品药品监测中心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余杭区食品药品监测中心检测大楼物业管理服务采购项目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HZYHZFCG-2023-009</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杭州市余杭区食品药品监测中心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余杭区食品药品监测中心检测大楼物业管理服务采购项目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HZYHZFCG-2023-009</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87"/>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7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2" w:hRule="atLeast"/>
          <w:jc w:val="center"/>
        </w:trPr>
        <w:tc>
          <w:tcPr>
            <w:tcW w:w="9207" w:type="dxa"/>
            <w:vAlign w:val="top"/>
          </w:tcPr>
          <w:p>
            <w:pPr>
              <w:pStyle w:val="87"/>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87"/>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73"/>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vAlign w:val="top"/>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vAlign w:val="top"/>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vAlign w:val="top"/>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7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74"/>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vAlign w:val="top"/>
          </w:tcPr>
          <w:p>
            <w:pPr>
              <w:jc w:val="center"/>
              <w:rPr>
                <w:rFonts w:ascii="宋体" w:hAnsi="宋体" w:cs="宋体"/>
                <w:b/>
                <w:color w:val="auto"/>
                <w:kern w:val="0"/>
                <w:sz w:val="32"/>
                <w:szCs w:val="32"/>
                <w:highlight w:val="none"/>
              </w:rPr>
            </w:pPr>
          </w:p>
        </w:tc>
        <w:tc>
          <w:tcPr>
            <w:tcW w:w="3546" w:type="dxa"/>
            <w:vAlign w:val="top"/>
          </w:tcPr>
          <w:p>
            <w:pPr>
              <w:jc w:val="center"/>
              <w:rPr>
                <w:rFonts w:ascii="宋体" w:hAnsi="宋体" w:cs="宋体"/>
                <w:b/>
                <w:color w:val="auto"/>
                <w:kern w:val="0"/>
                <w:sz w:val="32"/>
                <w:szCs w:val="32"/>
                <w:highlight w:val="none"/>
              </w:rPr>
            </w:pPr>
          </w:p>
        </w:tc>
        <w:tc>
          <w:tcPr>
            <w:tcW w:w="1276" w:type="dxa"/>
            <w:vAlign w:val="top"/>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vAlign w:val="top"/>
          </w:tcPr>
          <w:p>
            <w:pPr>
              <w:jc w:val="center"/>
              <w:rPr>
                <w:rFonts w:ascii="宋体" w:hAnsi="宋体" w:cs="宋体"/>
                <w:b/>
                <w:color w:val="auto"/>
                <w:kern w:val="0"/>
                <w:sz w:val="32"/>
                <w:szCs w:val="32"/>
                <w:highlight w:val="none"/>
              </w:rPr>
            </w:pPr>
          </w:p>
        </w:tc>
        <w:tc>
          <w:tcPr>
            <w:tcW w:w="3546" w:type="dxa"/>
            <w:vAlign w:val="top"/>
          </w:tcPr>
          <w:p>
            <w:pPr>
              <w:jc w:val="center"/>
              <w:rPr>
                <w:rFonts w:ascii="宋体" w:hAnsi="宋体" w:cs="宋体"/>
                <w:b/>
                <w:color w:val="auto"/>
                <w:kern w:val="0"/>
                <w:sz w:val="32"/>
                <w:szCs w:val="32"/>
                <w:highlight w:val="none"/>
              </w:rPr>
            </w:pPr>
          </w:p>
        </w:tc>
        <w:tc>
          <w:tcPr>
            <w:tcW w:w="1276" w:type="dxa"/>
            <w:vAlign w:val="top"/>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vAlign w:val="top"/>
          </w:tcPr>
          <w:p>
            <w:pPr>
              <w:jc w:val="center"/>
              <w:rPr>
                <w:rFonts w:ascii="宋体" w:hAnsi="宋体" w:cs="宋体"/>
                <w:b/>
                <w:color w:val="auto"/>
                <w:kern w:val="0"/>
                <w:sz w:val="32"/>
                <w:szCs w:val="32"/>
                <w:highlight w:val="none"/>
              </w:rPr>
            </w:pPr>
          </w:p>
        </w:tc>
        <w:tc>
          <w:tcPr>
            <w:tcW w:w="3546" w:type="dxa"/>
            <w:vAlign w:val="top"/>
          </w:tcPr>
          <w:p>
            <w:pPr>
              <w:jc w:val="center"/>
              <w:rPr>
                <w:rFonts w:ascii="宋体" w:hAnsi="宋体" w:cs="宋体"/>
                <w:b/>
                <w:color w:val="auto"/>
                <w:kern w:val="0"/>
                <w:sz w:val="32"/>
                <w:szCs w:val="32"/>
                <w:highlight w:val="none"/>
              </w:rPr>
            </w:pPr>
          </w:p>
        </w:tc>
        <w:tc>
          <w:tcPr>
            <w:tcW w:w="1276" w:type="dxa"/>
            <w:vAlign w:val="top"/>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杭州市余杭区食品药品监测中心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（2）中小企业声明函………………………………………………………………（页码）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375"/>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杭州市余杭区食品药品监测中心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lang w:eastAsia="zh-CN"/>
        </w:rPr>
        <w:t>余杭区食品药品监测中心检测大楼物业管理服务采购项目</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lang w:eastAsia="zh-CN"/>
        </w:rPr>
        <w:t>HZYHZFCG-2023-009</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73"/>
        <w:tblW w:w="15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992"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2268" w:type="dxa"/>
            <w:vAlign w:val="top"/>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241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268"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2126"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2127" w:type="dxa"/>
            <w:vAlign w:val="top"/>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服务人数</w:t>
            </w:r>
          </w:p>
        </w:tc>
        <w:tc>
          <w:tcPr>
            <w:tcW w:w="2126"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8647" w:type="dxa"/>
            <w:gridSpan w:val="4"/>
            <w:vAlign w:val="top"/>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8647" w:type="dxa"/>
            <w:gridSpan w:val="4"/>
            <w:vAlign w:val="top"/>
          </w:tcPr>
          <w:p>
            <w:pPr>
              <w:spacing w:line="360" w:lineRule="auto"/>
              <w:jc w:val="center"/>
              <w:rPr>
                <w:rFonts w:ascii="宋体" w:hAnsi="宋体" w:cs="宋体"/>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pStyle w:val="375"/>
        <w:snapToGrid w:val="0"/>
        <w:spacing w:before="120" w:after="120"/>
        <w:ind w:firstLine="482" w:firstLineChars="200"/>
        <w:jc w:val="left"/>
        <w:outlineLvl w:val="9"/>
        <w:rPr>
          <w:rFonts w:ascii="宋体" w:hAnsi="宋体" w:eastAsia="宋体" w:cs="宋体"/>
          <w:color w:val="auto"/>
          <w:kern w:val="2"/>
          <w:sz w:val="32"/>
          <w:szCs w:val="32"/>
          <w:highlight w:val="none"/>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依照《中华人民共和国政府采购法》等国家有关规定追究相应责任。</w:t>
      </w:r>
    </w:p>
    <w:p>
      <w:pPr>
        <w:pStyle w:val="375"/>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pStyle w:val="3"/>
        <w:pageBreakBefore/>
        <w:widowControl/>
        <w:spacing w:before="100" w:beforeAutospacing="1" w:after="100" w:afterAutospacing="1" w:line="360" w:lineRule="auto"/>
        <w:ind w:left="1290" w:firstLine="3092" w:firstLineChars="700"/>
        <w:rPr>
          <w:rFonts w:ascii="宋体" w:hAnsi="宋体" w:cs="宋体"/>
          <w:color w:val="auto"/>
          <w:highlight w:val="none"/>
        </w:rPr>
      </w:pPr>
      <w:r>
        <w:rPr>
          <w:rFonts w:hint="eastAsia" w:ascii="宋体" w:hAnsi="宋体" w:cs="宋体"/>
          <w:color w:val="auto"/>
          <w:highlight w:val="none"/>
        </w:rPr>
        <w:t>附件</w:t>
      </w: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510" w:name="OLE_LINK14"/>
      <w:bookmarkStart w:id="511" w:name="OLE_LINK13"/>
      <w:r>
        <w:rPr>
          <w:rFonts w:hint="eastAsia" w:ascii="宋体" w:hAnsi="宋体" w:cs="宋体"/>
          <w:b/>
          <w:color w:val="auto"/>
          <w:spacing w:val="6"/>
          <w:sz w:val="32"/>
          <w:szCs w:val="32"/>
          <w:highlight w:val="none"/>
        </w:rPr>
        <w:t>残疾人福利性单位声明函</w:t>
      </w:r>
    </w:p>
    <w:bookmarkEnd w:id="510"/>
    <w:bookmarkEnd w:id="511"/>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auto"/>
          <w:sz w:val="24"/>
          <w:highlight w:val="none"/>
          <w:u w:val="single"/>
        </w:rPr>
        <w:t>(采购人)</w:t>
      </w:r>
      <w:r>
        <w:rPr>
          <w:rFonts w:hint="eastAsia" w:ascii="宋体" w:hAnsi="宋体" w:cs="宋体"/>
          <w:color w:val="auto"/>
          <w:sz w:val="24"/>
          <w:highlight w:val="none"/>
        </w:rPr>
        <w:t>单位的</w:t>
      </w:r>
      <w:r>
        <w:rPr>
          <w:rFonts w:hint="eastAsia" w:ascii="宋体" w:hAnsi="宋体" w:cs="宋体"/>
          <w:color w:val="auto"/>
          <w:sz w:val="24"/>
          <w:highlight w:val="none"/>
          <w:u w:val="single"/>
          <w:lang w:eastAsia="zh-CN"/>
        </w:rPr>
        <w:t>余杭区食品药品监测中心检测大楼物业管理服务采购项目</w:t>
      </w:r>
      <w:r>
        <w:rPr>
          <w:rFonts w:hint="eastAsia" w:ascii="宋体" w:hAnsi="宋体" w:cs="宋体"/>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lang w:eastAsia="zh-CN"/>
        </w:rPr>
        <w:t>杭州市余杭区食品药品监测中心</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eastAsia="zh-CN"/>
        </w:rPr>
        <w:t>杭州市公共资源交易中心余杭分中心</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w:t>
      </w:r>
      <w:r>
        <w:rPr>
          <w:rFonts w:hint="eastAsia" w:ascii="宋体" w:hAnsi="宋体" w:cs="宋体"/>
          <w:color w:val="auto"/>
          <w:sz w:val="24"/>
          <w:highlight w:val="none"/>
          <w:lang w:eastAsia="zh-CN"/>
        </w:rPr>
        <w:t>余杭区食品药品监测中心检测大楼物业管理服务采购项目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HZYHZFCG-2023-009</w:t>
      </w:r>
      <w:r>
        <w:rPr>
          <w:rFonts w:hint="eastAsia" w:ascii="宋体" w:hAnsi="宋体" w:cs="宋体"/>
          <w:color w:val="auto"/>
          <w:sz w:val="24"/>
          <w:highlight w:val="none"/>
        </w:rPr>
        <w:t>】</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eastAsia="宋体" w:cs="宋体"/>
          <w:b/>
          <w:bCs/>
          <w:color w:val="auto"/>
          <w:kern w:val="2"/>
          <w:sz w:val="24"/>
          <w:szCs w:val="24"/>
          <w:highlight w:val="none"/>
          <w:lang w:val="en-US" w:eastAsia="zh-CN" w:bidi="ar-SA"/>
        </w:rPr>
        <w:pict>
          <v:rect id="Rectangle 17" o:spid="_x0000_s1026" style="position:absolute;left:0;margin-left:238.9pt;margin-top:28.05pt;height:177.45pt;width:212.95pt;rotation:0f;z-index:-251658240;"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宋体" w:hAnsi="宋体" w:eastAsia="宋体" w:cs="宋体"/>
          <w:b/>
          <w:bCs/>
          <w:color w:val="auto"/>
          <w:kern w:val="2"/>
          <w:sz w:val="24"/>
          <w:szCs w:val="24"/>
          <w:highlight w:val="none"/>
          <w:lang w:val="en-US" w:eastAsia="zh-CN" w:bidi="ar-SA"/>
        </w:rPr>
        <w:pict>
          <v:rect id="Rectangle 16" o:spid="_x0000_s1027" style="position:absolute;left:0;margin-left:-7.2pt;margin-top:30.3pt;height:177.45pt;width:208.5pt;rotation:0f;z-index:-251657216;"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lang w:eastAsia="zh-CN"/>
        </w:rPr>
        <w:t>余杭区食品药品监测中心检测大楼物业管理服务采购项目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HZYHZFCG-2023-009</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512"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512"/>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513" w:name="_Hlk101133598"/>
      <w:r>
        <w:rPr>
          <w:rFonts w:hint="eastAsia" w:ascii="宋体" w:hAnsi="宋体" w:cs="宋体"/>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513"/>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514"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514"/>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ind w:firstLine="3666" w:firstLineChars="1100"/>
        <w:rPr>
          <w:rFonts w:ascii="宋体" w:hAnsi="宋体" w:cs="宋体"/>
          <w:b/>
          <w:color w:val="auto"/>
          <w:spacing w:val="6"/>
          <w:sz w:val="32"/>
          <w:szCs w:val="32"/>
          <w:highlight w:val="none"/>
        </w:rPr>
      </w:pPr>
    </w:p>
    <w:p>
      <w:pPr>
        <w:widowControl/>
        <w:adjustRightInd/>
        <w:jc w:val="left"/>
        <w:rPr>
          <w:rFonts w:ascii="宋体" w:hAnsi="宋体" w:cs="宋体"/>
          <w:b/>
          <w:color w:val="auto"/>
          <w:spacing w:val="6"/>
          <w:sz w:val="32"/>
          <w:szCs w:val="32"/>
          <w:highlight w:val="none"/>
        </w:rPr>
      </w:pPr>
      <w:r>
        <w:rPr>
          <w:rFonts w:ascii="宋体" w:hAnsi="宋体" w:cs="宋体"/>
          <w:b/>
          <w:color w:val="auto"/>
          <w:spacing w:val="6"/>
          <w:sz w:val="32"/>
          <w:szCs w:val="32"/>
          <w:highlight w:val="none"/>
        </w:rPr>
        <w:br w:type="page"/>
      </w:r>
    </w:p>
    <w:p>
      <w:pPr>
        <w:snapToGrid w:val="0"/>
        <w:spacing w:line="360" w:lineRule="auto"/>
        <w:ind w:firstLine="3666" w:firstLineChars="1100"/>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lang w:eastAsia="zh-CN"/>
        </w:rPr>
        <w:t>余杭区食品药品监测中心检测大楼物业管理服务采购项目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HZYHZFCG-2023-009</w:t>
      </w:r>
      <w:r>
        <w:rPr>
          <w:rFonts w:hint="eastAsia" w:ascii="宋体" w:hAnsi="宋体" w:cs="宋体"/>
          <w:color w:val="auto"/>
          <w:sz w:val="24"/>
          <w:highlight w:val="none"/>
        </w:rPr>
        <w:t>】</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2"/>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color w:val="auto"/>
          <w:highlight w:val="none"/>
        </w:rPr>
      </w:pPr>
      <w:r>
        <w:rPr>
          <w:rFonts w:hint="eastAsia"/>
          <w:color w:val="auto"/>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pacing w:line="360" w:lineRule="auto"/>
        <w:jc w:val="left"/>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ascii="宋体" w:hAnsi="宋体" w:cs="宋体"/>
          <w:b/>
          <w:color w:val="auto"/>
          <w:sz w:val="36"/>
          <w:szCs w:val="20"/>
          <w:highlight w:val="none"/>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lang w:eastAsia="zh-CN"/>
        </w:rPr>
        <w:t>杭州市余杭区食品药品监测中心</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余杭区食品药品监测中心检测大楼物业管理服务采购项目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（采购文件中明确的所属行业）</w:t>
      </w:r>
      <w:r>
        <w:rPr>
          <w:rFonts w:hint="eastAsia" w:ascii="宋体" w:hAnsi="宋体" w:cs="宋体"/>
          <w:color w:val="auto"/>
          <w:sz w:val="24"/>
          <w:highlight w:val="none"/>
        </w:rPr>
        <w:t xml:space="preserve"> ；承接企业为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u w:val="single"/>
        </w:rPr>
        <w:t xml:space="preserve"> （标的名称），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 xml:space="preserve">（采购文件中明确的所属行业） </w:t>
      </w:r>
      <w:r>
        <w:rPr>
          <w:rFonts w:hint="eastAsia" w:ascii="宋体" w:hAnsi="宋体" w:cs="宋体"/>
          <w:color w:val="auto"/>
          <w:sz w:val="24"/>
          <w:highlight w:val="none"/>
        </w:rPr>
        <w:t xml:space="preserve">；承接企业为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的，依法承担法律责任。</w:t>
      </w:r>
    </w:p>
    <w:p>
      <w:pPr>
        <w:spacing w:line="360" w:lineRule="auto"/>
        <w:ind w:right="420" w:firstLine="720" w:firstLineChars="3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color w:val="auto"/>
          <w:highlight w:val="none"/>
          <w:lang w:val="en-US"/>
        </w:rPr>
      </w:pPr>
    </w:p>
    <w:p>
      <w:pPr>
        <w:spacing w:line="360" w:lineRule="auto"/>
        <w:ind w:right="420"/>
        <w:rPr>
          <w:rFonts w:ascii="宋体" w:hAnsi="宋体" w:cs="宋体"/>
          <w:color w:val="auto"/>
          <w:highlight w:val="none"/>
        </w:rPr>
      </w:pPr>
    </w:p>
    <w:p>
      <w:pPr>
        <w:spacing w:line="360" w:lineRule="auto"/>
        <w:rPr>
          <w:rFonts w:ascii="宋体" w:hAnsi="宋体" w:cs="宋体"/>
          <w:bCs/>
          <w:color w:val="auto"/>
          <w:sz w:val="24"/>
          <w:highlight w:val="none"/>
        </w:rPr>
      </w:pPr>
    </w:p>
    <w:sectPr>
      <w:headerReference r:id="rId22" w:type="first"/>
      <w:footerReference r:id="rId25" w:type="first"/>
      <w:headerReference r:id="rId21" w:type="default"/>
      <w:footerReference r:id="rId23" w:type="default"/>
      <w:footerReference r:id="rId24"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auto"/>
    <w:pitch w:val="default"/>
    <w:sig w:usb0="00000001" w:usb1="080E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Lucida Sans">
    <w:altName w:val="Lucida Sans Unicode"/>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幼圆">
    <w:altName w:val="宋体"/>
    <w:panose1 w:val="02010509060101010101"/>
    <w:charset w:val="86"/>
    <w:family w:val="auto"/>
    <w:pitch w:val="default"/>
    <w:sig w:usb0="00000001" w:usb1="080E0000" w:usb2="00000000" w:usb3="00000000" w:csb0="00040000" w:csb1="00000000"/>
  </w:font>
  <w:font w:name="Arial Narrow">
    <w:altName w:val="Arial"/>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FFFFFFFF" w:usb1="E9FFFFFF" w:usb2="0000003F" w:usb3="00000000" w:csb0="603F01FF" w:csb1="FFFF0000"/>
  </w:font>
  <w:font w:name="Helvetica">
    <w:altName w:val="Arial"/>
    <w:panose1 w:val="020B0504020202030204"/>
    <w:charset w:val="00"/>
    <w:family w:val="auto"/>
    <w:pitch w:val="default"/>
    <w:sig w:usb0="00000007" w:usb1="00000000" w:usb2="00000000" w:usb3="00000000" w:csb0="00000093"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宋体"/>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Segoe Print"/>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287" w:usb1="080F0000" w:usb2="00000000" w:usb3="00000000" w:csb0="0004009F" w:csb1="DFD70000"/>
  </w:font>
  <w:font w:name="MS Sans Serif">
    <w:altName w:val="Arial"/>
    <w:panose1 w:val="020B05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Segoe UI Symbol">
    <w:panose1 w:val="020B0502040204020203"/>
    <w:charset w:val="00"/>
    <w:family w:val="auto"/>
    <w:pitch w:val="default"/>
    <w:sig w:usb0="8000006F" w:usb1="1200FBEF" w:usb2="0064C000" w:usb3="00000002" w:csb0="00000001" w:csb1="4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宋体-18030">
    <w:altName w:val="微软雅黑"/>
    <w:panose1 w:val="00000000000000000000"/>
    <w:charset w:val="7A"/>
    <w:family w:val="auto"/>
    <w:pitch w:val="default"/>
    <w:sig w:usb0="00000000" w:usb1="00000000" w:usb2="000A005E" w:usb3="00000000" w:csb0="00040001"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framePr w:wrap="around" w:vAnchor="text" w:hAnchor="margin" w:xAlign="right" w:y="1"/>
      <w:rPr>
        <w:rStyle w:val="66"/>
      </w:rPr>
    </w:pPr>
    <w:r>
      <w:fldChar w:fldCharType="begin"/>
    </w:r>
    <w:r>
      <w:rPr>
        <w:rStyle w:val="66"/>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5" w:name="_Toc91899912"/>
    <w:bookmarkStart w:id="516" w:name="_Toc36110187"/>
    <w:bookmarkStart w:id="517" w:name="_Toc164085800"/>
    <w:bookmarkStart w:id="518" w:name="_Toc131845147"/>
    <w:r>
      <w:rPr>
        <w:rFonts w:hint="eastAsia" w:ascii="仿宋_GB2312" w:eastAsia="仿宋_GB2312"/>
        <w:kern w:val="0"/>
        <w:szCs w:val="21"/>
      </w:rPr>
      <w:t xml:space="preserve"> 页</w:t>
    </w:r>
    <w:bookmarkEnd w:id="515"/>
    <w:bookmarkEnd w:id="516"/>
    <w:bookmarkEnd w:id="517"/>
    <w:bookmarkEnd w:id="5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framePr w:wrap="around" w:vAnchor="text" w:hAnchor="margin" w:xAlign="right" w:y="1"/>
      <w:rPr>
        <w:rStyle w:val="66"/>
      </w:rPr>
    </w:pPr>
    <w:r>
      <w:fldChar w:fldCharType="begin"/>
    </w:r>
    <w:r>
      <w:rPr>
        <w:rStyle w:val="66"/>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Bdr>
        <w:bottom w:val="single" w:color="auto" w:sz="6" w:space="4"/>
      </w:pBdr>
      <w:jc w:val="right"/>
    </w:pPr>
    <w:r>
      <w:t></w:t>
    </w:r>
    <w:r>
      <w:rPr>
        <w:rFonts w:hint="eastAsia"/>
      </w:rPr>
      <w:t xml:space="preserve">       </w:t>
    </w:r>
    <w:r>
      <w:rPr>
        <w:rFonts w:hint="eastAsia"/>
        <w:lang w:eastAsia="zh-CN"/>
      </w:rPr>
      <w:t>余杭区政府采购公开招标文件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Pr>
    <w:r>
      <w:t></w:t>
    </w:r>
    <w:r>
      <w:rPr>
        <w:rFonts w:hint="eastAsia"/>
      </w:rPr>
      <w:t xml:space="preserve">                                          </w:t>
    </w:r>
    <w:r>
      <w:rPr>
        <w:rFonts w:hint="eastAsia"/>
        <w:lang w:eastAsia="zh-CN"/>
      </w:rPr>
      <w:t>余杭区政府采购公开招标文件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余杭区政府采购公开招标文件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rPr>
        <w:rFonts w:ascii="仿宋_GB2312" w:eastAsia="仿宋_GB2312"/>
        <w:b/>
        <w:i/>
        <w:u w:val="single"/>
      </w:rPr>
    </w:pPr>
    <w:r>
      <w:t></w:t>
    </w:r>
    <w:r>
      <w:rPr>
        <w:rFonts w:hint="eastAsia"/>
      </w:rPr>
      <w:t xml:space="preserve">                                                  </w:t>
    </w:r>
    <w:r>
      <w:t xml:space="preserve">             </w:t>
    </w:r>
    <w:r>
      <w:rPr>
        <w:rFonts w:hint="eastAsia"/>
        <w:lang w:eastAsia="zh-CN"/>
      </w:rPr>
      <w:t>余杭区政府采购公开招标文件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Pr>
    <w:r>
      <w:t></w:t>
    </w:r>
    <w:r>
      <w:rPr>
        <w:rFonts w:hint="eastAsia"/>
      </w:rPr>
      <w:t xml:space="preserve">         </w:t>
    </w:r>
  </w:p>
  <w:p>
    <w:pPr>
      <w:pStyle w:val="43"/>
    </w:pPr>
    <w:r>
      <w:rPr>
        <w:rFonts w:hint="eastAsia"/>
      </w:rPr>
      <w:t xml:space="preserve">                                                                  </w:t>
    </w:r>
    <w:r>
      <w:rPr>
        <w:rFonts w:hint="eastAsia"/>
        <w:lang w:eastAsia="zh-CN"/>
      </w:rPr>
      <w:t>余杭区政府采购公开招标文件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rPr>
        <w:rFonts w:ascii="仿宋_GB2312" w:eastAsia="仿宋_GB2312"/>
        <w:b/>
        <w:i/>
        <w:u w:val="single"/>
      </w:rPr>
    </w:pPr>
    <w:r>
      <w:t></w:t>
    </w:r>
    <w:r>
      <w:rPr>
        <w:rFonts w:hint="eastAsia"/>
      </w:rPr>
      <w:t xml:space="preserve">                                                  </w:t>
    </w:r>
    <w:r>
      <w:rPr>
        <w:rFonts w:hint="eastAsia"/>
        <w:lang w:eastAsia="zh-CN"/>
      </w:rPr>
      <w:t>余杭区政府采购公开招标文件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pPr>
    <w:r>
      <w:t></w:t>
    </w:r>
    <w:r>
      <w:rPr>
        <w:rFonts w:hint="eastAsia"/>
      </w:rPr>
      <w:t xml:space="preserve">                 </w:t>
    </w:r>
    <w:r>
      <w:t xml:space="preserve">                                </w:t>
    </w:r>
    <w:r>
      <w:rPr>
        <w:rFonts w:hint="eastAsia"/>
      </w:rPr>
      <w:t xml:space="preserve">         </w:t>
    </w:r>
    <w:r>
      <w:rPr>
        <w:rFonts w:hint="eastAsia"/>
        <w:lang w:eastAsia="zh-CN"/>
      </w:rPr>
      <w:t>余杭区政府采购公开招标文件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i/>
        <w:u w:val="single"/>
      </w:rPr>
    </w:pPr>
    <w:r>
      <w:rPr>
        <w:rFonts w:hint="eastAsia"/>
      </w:rPr>
      <w:t xml:space="preserve">                                  </w:t>
    </w:r>
    <w:r>
      <w:rPr>
        <w:rFonts w:hint="eastAsia"/>
        <w:lang w:eastAsia="zh-CN"/>
      </w:rPr>
      <w:t>余杭区政府采购公开招标文件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pPr>
    <w:r>
      <w:rPr>
        <w:rFonts w:hint="eastAsia"/>
      </w:rPr>
      <w:t xml:space="preserve">                                                                                                        </w:t>
    </w:r>
    <w:r>
      <w:rPr>
        <w:rFonts w:hint="eastAsia"/>
        <w:lang w:eastAsia="zh-CN"/>
      </w:rPr>
      <w:t>余杭区政府采购公开招标文件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i/>
        <w:iCs/>
        <w:u w:val="single"/>
      </w:rPr>
    </w:pPr>
    <w:r>
      <w:t></w:t>
    </w:r>
    <w:r>
      <w:rPr>
        <w:rFonts w:hint="eastAsia"/>
        <w:lang w:eastAsia="zh-CN"/>
      </w:rPr>
      <w:t>余杭区政府采购公开招标文件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397246578">
    <w:nsid w:val="8EE31472"/>
    <w:multiLevelType w:val="singleLevel"/>
    <w:tmpl w:val="8EE31472"/>
    <w:lvl w:ilvl="0" w:tentative="1">
      <w:start w:val="3"/>
      <w:numFmt w:val="decimal"/>
      <w:suff w:val="nothing"/>
      <w:lvlText w:val="%1、"/>
      <w:lvlJc w:val="left"/>
    </w:lvl>
  </w:abstractNum>
  <w:abstractNum w:abstractNumId="303158254">
    <w:nsid w:val="1211D3EE"/>
    <w:multiLevelType w:val="singleLevel"/>
    <w:tmpl w:val="1211D3EE"/>
    <w:lvl w:ilvl="0" w:tentative="1">
      <w:start w:val="9"/>
      <w:numFmt w:val="chineseCounting"/>
      <w:suff w:val="nothing"/>
      <w:lvlText w:val="%1、"/>
      <w:lvlJc w:val="left"/>
      <w:rPr>
        <w:rFonts w:hint="eastAsia"/>
        <w:b/>
        <w:bCs/>
      </w:rPr>
    </w:lvl>
  </w:abstractNum>
  <w:abstractNum w:abstractNumId="4064641862">
    <w:nsid w:val="F2458346"/>
    <w:multiLevelType w:val="singleLevel"/>
    <w:tmpl w:val="F2458346"/>
    <w:lvl w:ilvl="0" w:tentative="1">
      <w:start w:val="1"/>
      <w:numFmt w:val="chineseCounting"/>
      <w:suff w:val="nothing"/>
      <w:lvlText w:val="（%1）"/>
      <w:lvlJc w:val="left"/>
      <w:rPr>
        <w:rFonts w:hint="eastAsia"/>
      </w:rPr>
    </w:lvl>
  </w:abstractNum>
  <w:abstractNum w:abstractNumId="1803113050">
    <w:nsid w:val="6B79525A"/>
    <w:multiLevelType w:val="singleLevel"/>
    <w:tmpl w:val="6B79525A"/>
    <w:lvl w:ilvl="0" w:tentative="1">
      <w:start w:val="2"/>
      <w:numFmt w:val="chineseCounting"/>
      <w:suff w:val="nothing"/>
      <w:lvlText w:val="%1、"/>
      <w:lvlJc w:val="left"/>
      <w:rPr>
        <w:rFonts w:hint="eastAsia"/>
      </w:rPr>
    </w:lvl>
  </w:abstractNum>
  <w:num w:numId="1">
    <w:abstractNumId w:val="1803113050"/>
  </w:num>
  <w:num w:numId="2">
    <w:abstractNumId w:val="4064641862"/>
  </w:num>
  <w:num w:numId="3">
    <w:abstractNumId w:val="2397246578"/>
  </w:num>
  <w:num w:numId="4">
    <w:abstractNumId w:val="3031582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jYyN2U3MzEyNjMxNjhlYWVlZTQ1ZWJkZWE5ZGIzMzM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311926"/>
    <w:rsid w:val="019F7441"/>
    <w:rsid w:val="01B37585"/>
    <w:rsid w:val="01D55165"/>
    <w:rsid w:val="01DF6BF8"/>
    <w:rsid w:val="01EC2C57"/>
    <w:rsid w:val="025F0711"/>
    <w:rsid w:val="026B2E25"/>
    <w:rsid w:val="02824D4D"/>
    <w:rsid w:val="02B1382A"/>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6FD67C2"/>
    <w:rsid w:val="07245D42"/>
    <w:rsid w:val="07264C62"/>
    <w:rsid w:val="0779354C"/>
    <w:rsid w:val="078F1283"/>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1E0352"/>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55015A"/>
    <w:rsid w:val="10646583"/>
    <w:rsid w:val="107D4B15"/>
    <w:rsid w:val="108A3C80"/>
    <w:rsid w:val="10C26171"/>
    <w:rsid w:val="10F33360"/>
    <w:rsid w:val="10FC16EA"/>
    <w:rsid w:val="110F1D40"/>
    <w:rsid w:val="11266F33"/>
    <w:rsid w:val="11884C6C"/>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5F00D6"/>
    <w:rsid w:val="1870062C"/>
    <w:rsid w:val="18817102"/>
    <w:rsid w:val="18830A15"/>
    <w:rsid w:val="18852B28"/>
    <w:rsid w:val="188B5321"/>
    <w:rsid w:val="197B209B"/>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563A19"/>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7F715E"/>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02C15"/>
    <w:rsid w:val="34950E68"/>
    <w:rsid w:val="34986E94"/>
    <w:rsid w:val="34AF62C9"/>
    <w:rsid w:val="34CB4388"/>
    <w:rsid w:val="34FA6E12"/>
    <w:rsid w:val="354D7158"/>
    <w:rsid w:val="358D5588"/>
    <w:rsid w:val="35CA7BEF"/>
    <w:rsid w:val="363A3B40"/>
    <w:rsid w:val="365302AE"/>
    <w:rsid w:val="36607A0A"/>
    <w:rsid w:val="366E227C"/>
    <w:rsid w:val="366F2E0D"/>
    <w:rsid w:val="367B6A5C"/>
    <w:rsid w:val="36A74ADA"/>
    <w:rsid w:val="36AD60D5"/>
    <w:rsid w:val="36B224F9"/>
    <w:rsid w:val="36EC0CC9"/>
    <w:rsid w:val="37220D9B"/>
    <w:rsid w:val="373F410B"/>
    <w:rsid w:val="37EE7094"/>
    <w:rsid w:val="38296C89"/>
    <w:rsid w:val="383002EB"/>
    <w:rsid w:val="38586797"/>
    <w:rsid w:val="38BC0149"/>
    <w:rsid w:val="38D87D1C"/>
    <w:rsid w:val="395E503B"/>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BF86D07"/>
    <w:rsid w:val="3C105946"/>
    <w:rsid w:val="3C471448"/>
    <w:rsid w:val="3C5F759A"/>
    <w:rsid w:val="3C6C525A"/>
    <w:rsid w:val="3CCE23CB"/>
    <w:rsid w:val="3CD17D17"/>
    <w:rsid w:val="3CD30A67"/>
    <w:rsid w:val="3D3C7F39"/>
    <w:rsid w:val="3D440F09"/>
    <w:rsid w:val="3D4504A0"/>
    <w:rsid w:val="3D8734BB"/>
    <w:rsid w:val="3D9A11D4"/>
    <w:rsid w:val="3DA16D89"/>
    <w:rsid w:val="3DA364BE"/>
    <w:rsid w:val="3DE041CB"/>
    <w:rsid w:val="3E0A3C03"/>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5A2175"/>
    <w:rsid w:val="42613FF3"/>
    <w:rsid w:val="42660D96"/>
    <w:rsid w:val="428667D2"/>
    <w:rsid w:val="428D6B9F"/>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0A6E4F"/>
    <w:rsid w:val="477B778F"/>
    <w:rsid w:val="478203EC"/>
    <w:rsid w:val="479670BF"/>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245A30"/>
    <w:rsid w:val="4C532A11"/>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C21359"/>
    <w:rsid w:val="4FE625E0"/>
    <w:rsid w:val="5021480F"/>
    <w:rsid w:val="50962ECB"/>
    <w:rsid w:val="50A42E38"/>
    <w:rsid w:val="50A4577F"/>
    <w:rsid w:val="50B73D1F"/>
    <w:rsid w:val="50BD5BC9"/>
    <w:rsid w:val="50C11EEE"/>
    <w:rsid w:val="50E97CFC"/>
    <w:rsid w:val="50FA4028"/>
    <w:rsid w:val="510D65B7"/>
    <w:rsid w:val="511157AB"/>
    <w:rsid w:val="5120273F"/>
    <w:rsid w:val="5142540C"/>
    <w:rsid w:val="518832C8"/>
    <w:rsid w:val="519D3C50"/>
    <w:rsid w:val="51A0432A"/>
    <w:rsid w:val="51A86090"/>
    <w:rsid w:val="51B7396D"/>
    <w:rsid w:val="522E4CC3"/>
    <w:rsid w:val="5244713B"/>
    <w:rsid w:val="52615633"/>
    <w:rsid w:val="526F4DE4"/>
    <w:rsid w:val="52952D55"/>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8F81ED0"/>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2A70AB"/>
    <w:rsid w:val="5C80234E"/>
    <w:rsid w:val="5C8A680C"/>
    <w:rsid w:val="5D0C4701"/>
    <w:rsid w:val="5D0F0395"/>
    <w:rsid w:val="5D221076"/>
    <w:rsid w:val="5D397964"/>
    <w:rsid w:val="5D5A391C"/>
    <w:rsid w:val="5D5F10C0"/>
    <w:rsid w:val="5D801F59"/>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0658B"/>
    <w:rsid w:val="60232584"/>
    <w:rsid w:val="607330CE"/>
    <w:rsid w:val="60825176"/>
    <w:rsid w:val="609F2AC4"/>
    <w:rsid w:val="60C76322"/>
    <w:rsid w:val="60FA2EE8"/>
    <w:rsid w:val="61054A27"/>
    <w:rsid w:val="610A52BC"/>
    <w:rsid w:val="611D2366"/>
    <w:rsid w:val="61421856"/>
    <w:rsid w:val="615227C4"/>
    <w:rsid w:val="61654E3F"/>
    <w:rsid w:val="6182292A"/>
    <w:rsid w:val="619F7F92"/>
    <w:rsid w:val="61F94C26"/>
    <w:rsid w:val="62000E56"/>
    <w:rsid w:val="623138F2"/>
    <w:rsid w:val="624F3E49"/>
    <w:rsid w:val="62632286"/>
    <w:rsid w:val="62885958"/>
    <w:rsid w:val="62F40B65"/>
    <w:rsid w:val="62FC2CFE"/>
    <w:rsid w:val="63024505"/>
    <w:rsid w:val="635600A5"/>
    <w:rsid w:val="635B1DB5"/>
    <w:rsid w:val="63711FED"/>
    <w:rsid w:val="63880DDC"/>
    <w:rsid w:val="638D750D"/>
    <w:rsid w:val="63AC6CC0"/>
    <w:rsid w:val="63AF1BBA"/>
    <w:rsid w:val="64055776"/>
    <w:rsid w:val="641301BB"/>
    <w:rsid w:val="64240056"/>
    <w:rsid w:val="643E143A"/>
    <w:rsid w:val="64491666"/>
    <w:rsid w:val="648B6EEF"/>
    <w:rsid w:val="64C158BF"/>
    <w:rsid w:val="64CE2EAA"/>
    <w:rsid w:val="653C3090"/>
    <w:rsid w:val="65854376"/>
    <w:rsid w:val="658767BE"/>
    <w:rsid w:val="65892531"/>
    <w:rsid w:val="65A719D2"/>
    <w:rsid w:val="66195831"/>
    <w:rsid w:val="662238C9"/>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ED6154"/>
    <w:rsid w:val="67FA1285"/>
    <w:rsid w:val="682A0A98"/>
    <w:rsid w:val="68551F4F"/>
    <w:rsid w:val="687C10C9"/>
    <w:rsid w:val="68840C16"/>
    <w:rsid w:val="68872541"/>
    <w:rsid w:val="68876EFB"/>
    <w:rsid w:val="68884654"/>
    <w:rsid w:val="689F444F"/>
    <w:rsid w:val="68B96DBB"/>
    <w:rsid w:val="68CA2805"/>
    <w:rsid w:val="68E937A3"/>
    <w:rsid w:val="691664E5"/>
    <w:rsid w:val="693E15D3"/>
    <w:rsid w:val="69627681"/>
    <w:rsid w:val="6977531D"/>
    <w:rsid w:val="69BE6C57"/>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EC6878"/>
    <w:rsid w:val="6DF43C2E"/>
    <w:rsid w:val="6DF51CA3"/>
    <w:rsid w:val="6E8335BD"/>
    <w:rsid w:val="6E8E12EF"/>
    <w:rsid w:val="6E972936"/>
    <w:rsid w:val="6ED446C5"/>
    <w:rsid w:val="6F1B13C7"/>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8EA730D"/>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BF083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7104E3"/>
    <w:rsid w:val="7E9A4E1F"/>
    <w:rsid w:val="7EA7723A"/>
    <w:rsid w:val="7EF56FBB"/>
    <w:rsid w:val="7F0768EB"/>
    <w:rsid w:val="7F143BEC"/>
    <w:rsid w:val="7F715AF2"/>
    <w:rsid w:val="7F886E69"/>
    <w:rsid w:val="BB7FA927"/>
    <w:rsid w:val="F5FFD31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8"/>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3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08"/>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20"/>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08"/>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2">
    <w:name w:val="Default Paragraph Font"/>
    <w:link w:val="63"/>
    <w:unhideWhenUsed/>
    <w:qFormat/>
    <w:uiPriority w:val="1"/>
    <w:rPr>
      <w:rFonts w:ascii="仿宋_GB2312" w:eastAsia="仿宋_GB2312"/>
      <w:b/>
      <w:sz w:val="32"/>
      <w:szCs w:val="32"/>
    </w:rPr>
  </w:style>
  <w:style w:type="table" w:default="1" w:styleId="73">
    <w:name w:val="Normal Table"/>
    <w:unhideWhenUsed/>
    <w:qFormat/>
    <w:uiPriority w:val="99"/>
    <w:tblPr>
      <w:tblStyle w:val="73"/>
      <w:tblLayout w:type="fixed"/>
      <w:tblCellMar>
        <w:top w:w="0" w:type="dxa"/>
        <w:left w:w="108" w:type="dxa"/>
        <w:bottom w:w="0" w:type="dxa"/>
        <w:right w:w="108" w:type="dxa"/>
      </w:tblCellMar>
    </w:tblPr>
    <w:tcPr>
      <w:textDirection w:val="lrTb"/>
    </w:tcPr>
  </w:style>
  <w:style w:type="paragraph" w:styleId="5">
    <w:name w:val="Normal Indent"/>
    <w:basedOn w:val="1"/>
    <w:link w:val="718"/>
    <w:qFormat/>
    <w:uiPriority w:val="0"/>
    <w:pPr>
      <w:widowControl/>
      <w:snapToGrid w:val="0"/>
      <w:spacing w:line="480" w:lineRule="exact"/>
      <w:ind w:firstLine="567"/>
    </w:pPr>
    <w:rPr>
      <w:rFonts w:ascii="宋体"/>
      <w:snapToGrid w:val="0"/>
      <w:color w:val="000000"/>
      <w:kern w:val="28"/>
      <w:sz w:val="28"/>
      <w:szCs w:val="20"/>
    </w:rPr>
  </w:style>
  <w:style w:type="paragraph" w:styleId="12">
    <w:name w:val="annotation subject"/>
    <w:basedOn w:val="13"/>
    <w:next w:val="13"/>
    <w:link w:val="630"/>
    <w:qFormat/>
    <w:uiPriority w:val="0"/>
    <w:rPr>
      <w:b/>
      <w:bCs/>
    </w:rPr>
  </w:style>
  <w:style w:type="paragraph" w:styleId="13">
    <w:name w:val="annotation text"/>
    <w:basedOn w:val="1"/>
    <w:link w:val="853"/>
    <w:qFormat/>
    <w:uiPriority w:val="99"/>
    <w:pPr>
      <w:jc w:val="left"/>
    </w:pPr>
  </w:style>
  <w:style w:type="paragraph" w:styleId="14">
    <w:name w:val="toc 7"/>
    <w:basedOn w:val="1"/>
    <w:next w:val="1"/>
    <w:qFormat/>
    <w:uiPriority w:val="0"/>
    <w:pPr>
      <w:ind w:left="2520" w:leftChars="1200"/>
    </w:pPr>
  </w:style>
  <w:style w:type="paragraph" w:styleId="15">
    <w:name w:val="Body Text First Indent"/>
    <w:basedOn w:val="16"/>
    <w:link w:val="832"/>
    <w:qFormat/>
    <w:uiPriority w:val="0"/>
    <w:pPr>
      <w:ind w:firstLine="420"/>
    </w:pPr>
    <w:rPr>
      <w:rFonts w:hAnsi="Calibri" w:cs="Times New Roman"/>
      <w:szCs w:val="20"/>
    </w:rPr>
  </w:style>
  <w:style w:type="paragraph" w:styleId="16">
    <w:name w:val="Body Text"/>
    <w:basedOn w:val="1"/>
    <w:link w:val="930"/>
    <w:qFormat/>
    <w:uiPriority w:val="0"/>
    <w:pPr>
      <w:autoSpaceDE w:val="0"/>
      <w:autoSpaceDN w:val="0"/>
      <w:spacing w:line="360" w:lineRule="auto"/>
    </w:pPr>
    <w:rPr>
      <w:rFonts w:ascii="宋体" w:hAnsi="Arial" w:cs="Arial"/>
      <w:snapToGrid w:val="0"/>
      <w:sz w:val="24"/>
      <w:szCs w:val="21"/>
      <w:lang w:val="zh-CN"/>
    </w:rPr>
  </w:style>
  <w:style w:type="paragraph" w:styleId="17">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8">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9">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20">
    <w:name w:val="caption"/>
    <w:basedOn w:val="1"/>
    <w:next w:val="1"/>
    <w:link w:val="750"/>
    <w:qFormat/>
    <w:uiPriority w:val="0"/>
    <w:rPr>
      <w:b/>
      <w:sz w:val="28"/>
      <w:szCs w:val="20"/>
    </w:rPr>
  </w:style>
  <w:style w:type="paragraph" w:styleId="21">
    <w:name w:val="index 5"/>
    <w:basedOn w:val="1"/>
    <w:next w:val="1"/>
    <w:qFormat/>
    <w:uiPriority w:val="0"/>
    <w:pPr>
      <w:adjustRightInd/>
      <w:ind w:left="800" w:leftChars="800" w:firstLine="200" w:firstLineChars="200"/>
    </w:pPr>
  </w:style>
  <w:style w:type="paragraph" w:styleId="22">
    <w:name w:val="Document Map"/>
    <w:basedOn w:val="1"/>
    <w:link w:val="725"/>
    <w:qFormat/>
    <w:uiPriority w:val="0"/>
    <w:pPr>
      <w:shd w:val="clear" w:color="auto" w:fill="000080"/>
    </w:pPr>
  </w:style>
  <w:style w:type="paragraph" w:styleId="23">
    <w:name w:val="Salutation"/>
    <w:basedOn w:val="1"/>
    <w:next w:val="1"/>
    <w:link w:val="813"/>
    <w:qFormat/>
    <w:uiPriority w:val="0"/>
    <w:rPr>
      <w:rFonts w:ascii="仿宋_GB2312" w:eastAsia="仿宋_GB2312"/>
      <w:sz w:val="28"/>
      <w:szCs w:val="20"/>
    </w:rPr>
  </w:style>
  <w:style w:type="paragraph" w:styleId="24">
    <w:name w:val="Body Text 3"/>
    <w:basedOn w:val="1"/>
    <w:link w:val="841"/>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link w:val="781"/>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2"/>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657"/>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07"/>
    <w:qFormat/>
    <w:uiPriority w:val="0"/>
    <w:pPr>
      <w:ind w:left="100" w:leftChars="2500"/>
    </w:pPr>
    <w:rPr>
      <w:rFonts w:ascii="宋体"/>
      <w:sz w:val="24"/>
      <w:szCs w:val="21"/>
      <w:lang w:val="zh-CN"/>
    </w:rPr>
  </w:style>
  <w:style w:type="paragraph" w:styleId="38">
    <w:name w:val="Body Text Indent 2"/>
    <w:basedOn w:val="1"/>
    <w:link w:val="821"/>
    <w:qFormat/>
    <w:uiPriority w:val="0"/>
    <w:pPr>
      <w:spacing w:line="360" w:lineRule="auto"/>
      <w:ind w:firstLine="601"/>
      <w:textAlignment w:val="baseline"/>
    </w:pPr>
    <w:rPr>
      <w:rFonts w:ascii="宋体"/>
      <w:kern w:val="0"/>
      <w:sz w:val="28"/>
      <w:szCs w:val="20"/>
    </w:rPr>
  </w:style>
  <w:style w:type="paragraph" w:styleId="39">
    <w:name w:val="endnote text"/>
    <w:basedOn w:val="1"/>
    <w:link w:val="938"/>
    <w:qFormat/>
    <w:uiPriority w:val="0"/>
    <w:rPr>
      <w:lang w:val="zh-CN"/>
    </w:rPr>
  </w:style>
  <w:style w:type="paragraph" w:styleId="40">
    <w:name w:val="Balloon Text"/>
    <w:basedOn w:val="1"/>
    <w:link w:val="714"/>
    <w:qFormat/>
    <w:uiPriority w:val="0"/>
    <w:rPr>
      <w:sz w:val="18"/>
      <w:szCs w:val="18"/>
    </w:rPr>
  </w:style>
  <w:style w:type="paragraph" w:styleId="41">
    <w:name w:val="footer"/>
    <w:basedOn w:val="1"/>
    <w:link w:val="889"/>
    <w:qFormat/>
    <w:uiPriority w:val="99"/>
    <w:pPr>
      <w:tabs>
        <w:tab w:val="center" w:pos="4153"/>
        <w:tab w:val="right" w:pos="8306"/>
      </w:tabs>
      <w:snapToGrid w:val="0"/>
      <w:jc w:val="left"/>
    </w:pPr>
    <w:rPr>
      <w:sz w:val="18"/>
      <w:szCs w:val="18"/>
    </w:rPr>
  </w:style>
  <w:style w:type="paragraph" w:styleId="42">
    <w:name w:val="Body Text First Indent 2"/>
    <w:basedOn w:val="26"/>
    <w:link w:val="653"/>
    <w:qFormat/>
    <w:uiPriority w:val="0"/>
    <w:pPr>
      <w:adjustRightInd/>
      <w:spacing w:after="120" w:line="240" w:lineRule="auto"/>
      <w:ind w:left="420" w:leftChars="200" w:firstLine="210"/>
    </w:pPr>
    <w:rPr>
      <w:sz w:val="21"/>
    </w:rPr>
  </w:style>
  <w:style w:type="paragraph" w:styleId="43">
    <w:name w:val="header"/>
    <w:basedOn w:val="1"/>
    <w:link w:val="897"/>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4"/>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6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5"/>
    <w:link w:val="823"/>
    <w:qFormat/>
    <w:uiPriority w:val="0"/>
    <w:pPr>
      <w:adjustRightInd/>
      <w:snapToGrid/>
      <w:spacing w:before="60" w:after="60" w:line="300" w:lineRule="exact"/>
      <w:ind w:firstLine="0"/>
    </w:pPr>
    <w:rPr>
      <w:rFonts w:ascii="Calibri"/>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882"/>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817"/>
    <w:qFormat/>
    <w:uiPriority w:val="0"/>
    <w:pPr>
      <w:spacing w:after="120" w:line="480" w:lineRule="auto"/>
    </w:pPr>
  </w:style>
  <w:style w:type="paragraph" w:styleId="59">
    <w:name w:val="HTML Preformatted"/>
    <w:basedOn w:val="1"/>
    <w:link w:val="81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801"/>
    <w:qFormat/>
    <w:uiPriority w:val="10"/>
    <w:pPr>
      <w:widowControl/>
      <w:overflowPunct w:val="0"/>
      <w:autoSpaceDE w:val="0"/>
      <w:autoSpaceDN w:val="0"/>
      <w:jc w:val="center"/>
      <w:textAlignment w:val="baseline"/>
    </w:pPr>
    <w:rPr>
      <w:b/>
      <w:kern w:val="0"/>
      <w:sz w:val="24"/>
      <w:szCs w:val="20"/>
    </w:rPr>
  </w:style>
  <w:style w:type="paragraph" w:customStyle="1" w:styleId="63">
    <w:name w:val="Char1"/>
    <w:basedOn w:val="1"/>
    <w:link w:val="62"/>
    <w:qFormat/>
    <w:uiPriority w:val="0"/>
    <w:rPr>
      <w:rFonts w:ascii="仿宋_GB2312" w:eastAsia="仿宋_GB2312"/>
      <w:b/>
      <w:sz w:val="32"/>
      <w:szCs w:val="32"/>
    </w:rPr>
  </w:style>
  <w:style w:type="character" w:styleId="64">
    <w:name w:val="Strong"/>
    <w:qFormat/>
    <w:uiPriority w:val="22"/>
    <w:rPr>
      <w:b/>
      <w:bCs/>
    </w:rPr>
  </w:style>
  <w:style w:type="character" w:styleId="65">
    <w:name w:val="endnote reference"/>
    <w:qFormat/>
    <w:uiPriority w:val="0"/>
    <w:rPr>
      <w:vertAlign w:val="superscript"/>
    </w:rPr>
  </w:style>
  <w:style w:type="character" w:styleId="66">
    <w:name w:val="page number"/>
    <w:basedOn w:val="62"/>
    <w:qFormat/>
    <w:uiPriority w:val="0"/>
    <w:rPr>
      <w:rFonts w:ascii="Arial" w:hAnsi="Arial" w:eastAsia="黑体" w:cs="Arial"/>
      <w:snapToGrid w:val="0"/>
      <w:kern w:val="0"/>
      <w:szCs w:val="21"/>
    </w:rPr>
  </w:style>
  <w:style w:type="character" w:styleId="67">
    <w:name w:val="FollowedHyperlink"/>
    <w:qFormat/>
    <w:uiPriority w:val="99"/>
    <w:rPr>
      <w:rFonts w:ascii="Arial" w:hAnsi="Arial" w:eastAsia="黑体" w:cs="Arial"/>
      <w:snapToGrid w:val="0"/>
      <w:color w:val="000000"/>
      <w:kern w:val="0"/>
      <w:sz w:val="18"/>
      <w:szCs w:val="18"/>
      <w:u w:val="none"/>
    </w:rPr>
  </w:style>
  <w:style w:type="character" w:styleId="68">
    <w:name w:val="Emphasis"/>
    <w:qFormat/>
    <w:uiPriority w:val="20"/>
    <w:rPr>
      <w:color w:val="CC0033"/>
    </w:rPr>
  </w:style>
  <w:style w:type="character" w:styleId="69">
    <w:name w:val="line number"/>
    <w:basedOn w:val="62"/>
    <w:qFormat/>
    <w:uiPriority w:val="0"/>
    <w:rPr>
      <w:rFonts w:ascii="Arial" w:hAnsi="Arial" w:eastAsia="黑体" w:cs="Arial"/>
      <w:snapToGrid w:val="0"/>
      <w:kern w:val="0"/>
      <w:szCs w:val="21"/>
    </w:rPr>
  </w:style>
  <w:style w:type="character" w:styleId="70">
    <w:name w:val="Hyperlink"/>
    <w:qFormat/>
    <w:uiPriority w:val="99"/>
    <w:rPr>
      <w:rFonts w:ascii="Arial" w:hAnsi="Arial" w:eastAsia="黑体" w:cs="Arial"/>
      <w:snapToGrid w:val="0"/>
      <w:color w:val="000000"/>
      <w:kern w:val="0"/>
      <w:sz w:val="18"/>
      <w:szCs w:val="18"/>
      <w:u w:val="none"/>
    </w:rPr>
  </w:style>
  <w:style w:type="character" w:styleId="71">
    <w:name w:val="HTML Code"/>
    <w:qFormat/>
    <w:uiPriority w:val="0"/>
    <w:rPr>
      <w:rFonts w:ascii="黑体" w:hAnsi="Courier New" w:eastAsia="黑体" w:cs="楷体_GB2312"/>
      <w:sz w:val="20"/>
      <w:szCs w:val="20"/>
    </w:rPr>
  </w:style>
  <w:style w:type="character" w:styleId="72">
    <w:name w:val="annotation reference"/>
    <w:qFormat/>
    <w:uiPriority w:val="99"/>
    <w:rPr>
      <w:sz w:val="21"/>
      <w:szCs w:val="21"/>
    </w:rPr>
  </w:style>
  <w:style w:type="table" w:styleId="74">
    <w:name w:val="Table Grid"/>
    <w:basedOn w:val="73"/>
    <w:qFormat/>
    <w:uiPriority w:val="0"/>
    <w:pPr>
      <w:widowControl w:val="0"/>
      <w:jc w:val="both"/>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styleId="75">
    <w:name w:val="Table Theme"/>
    <w:basedOn w:val="73"/>
    <w:qFormat/>
    <w:uiPriority w:val="0"/>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styleId="76">
    <w:name w:val="Table Elegant"/>
    <w:basedOn w:val="73"/>
    <w:qFormat/>
    <w:uiPriority w:val="0"/>
    <w:pPr>
      <w:widowControl w:val="0"/>
      <w:jc w:val="both"/>
    </w:pPr>
    <w:tblPr>
      <w:tblStyle w:val="73"/>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cap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7">
    <w:name w:val="Table Grid 5"/>
    <w:basedOn w:val="73"/>
    <w:qFormat/>
    <w:uiPriority w:val="0"/>
    <w:pPr>
      <w:widowControl w:val="0"/>
      <w:jc w:val="both"/>
    </w:pPr>
    <w:tblPr>
      <w:tblStyle w:val="7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tblPr>
        <w:tblStyle w:val="73"/>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nwCell">
      <w:tblPr>
        <w:tblStyle w:val="73"/>
        <w:tblLayout w:type="fixed"/>
      </w:tblPr>
      <w:tcPr>
        <w:tcBorders>
          <w:top w:val="nil"/>
          <w:left w:val="nil"/>
          <w:bottom w:val="nil"/>
          <w:right w:val="nil"/>
          <w:insideH w:val="nil"/>
          <w:insideV w:val="nil"/>
          <w:tl2br w:val="single" w:color="000000" w:sz="6" w:space="0"/>
          <w:tr2bl w:val="nil"/>
        </w:tcBorders>
        <w:textDirection w:val="lrTb"/>
      </w:tcPr>
    </w:tblStylePr>
  </w:style>
  <w:style w:type="table" w:styleId="78">
    <w:name w:val="Table Grid 8"/>
    <w:basedOn w:val="73"/>
    <w:qFormat/>
    <w:uiPriority w:val="0"/>
    <w:pPr>
      <w:widowControl w:val="0"/>
      <w:jc w:val="both"/>
    </w:pPr>
    <w:tblPr>
      <w:tblStyle w:val="73"/>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cPr>
      <w:shd w:val="clear" w:color="auto" w:fill="auto"/>
      <w:textDirection w:val="lrTb"/>
    </w:tcPr>
    <w:tblStylePr w:type="firstRow">
      <w:rPr>
        <w:b/>
        <w:bCs/>
        <w:color w:val="FFFFFF"/>
      </w:rPr>
      <w:tblPr>
        <w:tblStyle w:val="73"/>
        <w:tblLayout w:type="fixed"/>
      </w:tblPr>
      <w:tcPr>
        <w:tcBorders>
          <w:top w:val="nil"/>
          <w:left w:val="nil"/>
          <w:bottom w:val="nil"/>
          <w:right w:val="nil"/>
          <w:insideH w:val="nil"/>
          <w:insideV w:val="nil"/>
          <w:tl2br w:val="nil"/>
          <w:tr2bl w:val="nil"/>
        </w:tcBorders>
        <w:shd w:val="solid" w:color="000080" w:fill="FFFFFF"/>
        <w:textDirection w:val="lrTb"/>
      </w:tcPr>
    </w:tblStylePr>
    <w:tblStylePr w:type="lastRow">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9">
    <w:name w:val="Table Professional"/>
    <w:basedOn w:val="73"/>
    <w:qFormat/>
    <w:uiPriority w:val="0"/>
    <w:pPr>
      <w:widowControl w:val="0"/>
      <w:jc w:val="both"/>
    </w:pPr>
    <w:tblPr>
      <w:tblStyle w:val="73"/>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b/>
        <w:bCs/>
        <w:color w:val="auto"/>
      </w:rPr>
      <w:tblPr>
        <w:tblStyle w:val="73"/>
        <w:tblLayout w:type="fixed"/>
      </w:tblPr>
      <w:tcPr>
        <w:tcBorders>
          <w:top w:val="nil"/>
          <w:left w:val="nil"/>
          <w:bottom w:val="nil"/>
          <w:right w:val="nil"/>
          <w:insideH w:val="nil"/>
          <w:insideV w:val="nil"/>
          <w:tl2br w:val="nil"/>
          <w:tr2bl w:val="nil"/>
        </w:tcBorders>
        <w:shd w:val="solid" w:color="000000" w:fill="FFFFFF"/>
        <w:textDirection w:val="lrTb"/>
      </w:tcPr>
    </w:tblStylePr>
  </w:style>
  <w:style w:type="paragraph" w:customStyle="1" w:styleId="80">
    <w:name w:val="表格非标题文字"/>
    <w:link w:val="619"/>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20"/>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8"/>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5"/>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8"/>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2"/>
    <w:qFormat/>
    <w:uiPriority w:val="0"/>
    <w:pPr>
      <w:spacing w:before="156" w:line="360" w:lineRule="auto"/>
      <w:ind w:firstLine="510" w:firstLineChars="200"/>
    </w:pPr>
    <w:rPr>
      <w:sz w:val="24"/>
      <w:szCs w:val="20"/>
    </w:rPr>
  </w:style>
  <w:style w:type="paragraph" w:customStyle="1" w:styleId="86">
    <w:name w:val="无间隔1"/>
    <w:link w:val="670"/>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8"/>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8"/>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2"/>
    <w:link w:val="697"/>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7"/>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3"/>
    <w:qFormat/>
    <w:uiPriority w:val="0"/>
    <w:pPr>
      <w:ind w:left="0" w:right="466" w:firstLine="288"/>
    </w:pPr>
    <w:rPr>
      <w:rFonts w:hAnsi="宋体"/>
    </w:rPr>
  </w:style>
  <w:style w:type="paragraph" w:customStyle="1" w:styleId="93">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6"/>
    <w:link w:val="745"/>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7"/>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5"/>
    <w:qFormat/>
    <w:uiPriority w:val="0"/>
    <w:pPr>
      <w:adjustRightInd/>
      <w:spacing w:line="360" w:lineRule="auto"/>
      <w:ind w:firstLine="480" w:firstLineChars="200"/>
    </w:pPr>
    <w:rPr>
      <w:kern w:val="0"/>
      <w:sz w:val="24"/>
    </w:rPr>
  </w:style>
  <w:style w:type="paragraph" w:customStyle="1" w:styleId="98">
    <w:name w:val="gf正文1"/>
    <w:basedOn w:val="1"/>
    <w:link w:val="771"/>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4"/>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List Paragraph"/>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6"/>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8"/>
    <w:qFormat/>
    <w:uiPriority w:val="0"/>
    <w:pPr>
      <w:tabs>
        <w:tab w:val="left" w:pos="2356"/>
      </w:tabs>
    </w:pPr>
  </w:style>
  <w:style w:type="paragraph" w:customStyle="1" w:styleId="103">
    <w:name w:val="样式 标题 4h4H4Fab-4T5Ref Heading 1rh1Heading sqlsect 1.2.3...."/>
    <w:basedOn w:val="6"/>
    <w:link w:val="91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29"/>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1"/>
    <w:qFormat/>
    <w:uiPriority w:val="0"/>
    <w:pPr>
      <w:adjustRightInd/>
    </w:pPr>
    <w:rPr>
      <w:rFonts w:ascii="宋体" w:hAnsi="Courier New"/>
      <w:kern w:val="0"/>
      <w:sz w:val="20"/>
      <w:szCs w:val="20"/>
    </w:rPr>
  </w:style>
  <w:style w:type="paragraph" w:customStyle="1" w:styleId="106">
    <w:name w:val="正文说明"/>
    <w:basedOn w:val="1"/>
    <w:link w:val="843"/>
    <w:qFormat/>
    <w:uiPriority w:val="0"/>
    <w:pPr>
      <w:adjustRightInd/>
      <w:spacing w:line="360" w:lineRule="auto"/>
    </w:pPr>
    <w:rPr>
      <w:kern w:val="0"/>
      <w:sz w:val="24"/>
    </w:rPr>
  </w:style>
  <w:style w:type="paragraph" w:customStyle="1" w:styleId="107">
    <w:name w:val="Table Text"/>
    <w:basedOn w:val="1"/>
    <w:link w:val="849"/>
    <w:qFormat/>
    <w:uiPriority w:val="0"/>
    <w:pPr>
      <w:widowControl/>
      <w:spacing w:before="60" w:after="60"/>
      <w:jc w:val="left"/>
    </w:pPr>
    <w:rPr>
      <w:kern w:val="0"/>
      <w:sz w:val="24"/>
    </w:rPr>
  </w:style>
  <w:style w:type="paragraph" w:customStyle="1" w:styleId="108">
    <w:name w:val="公文正文"/>
    <w:basedOn w:val="1"/>
    <w:link w:val="861"/>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4"/>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1"/>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4"/>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10"/>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7"/>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5"/>
    <w:link w:val="929"/>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6"/>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2"/>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5">
    <w:name w:val="6级标题"/>
    <w:basedOn w:val="156"/>
    <w:qFormat/>
    <w:uiPriority w:val="0"/>
    <w:pPr>
      <w:keepNext/>
      <w:tabs>
        <w:tab w:val="left" w:pos="360"/>
      </w:tabs>
      <w:spacing w:before="0" w:after="0"/>
      <w:outlineLvl w:val="5"/>
    </w:pPr>
  </w:style>
  <w:style w:type="paragraph" w:customStyle="1" w:styleId="156">
    <w:name w:val="5级标题"/>
    <w:basedOn w:val="157"/>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7">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8">
    <w:name w:val="样式 正文文本缩进 + 段前: 2 字符"/>
    <w:basedOn w:val="1"/>
    <w:qFormat/>
    <w:uiPriority w:val="0"/>
    <w:pPr>
      <w:adjustRightInd/>
      <w:ind w:left="420" w:leftChars="200"/>
      <w:jc w:val="left"/>
    </w:pPr>
    <w:rPr>
      <w:sz w:val="28"/>
      <w:szCs w:val="20"/>
      <w:lang w:eastAsia="zh-TW"/>
    </w:rPr>
  </w:style>
  <w:style w:type="paragraph" w:customStyle="1" w:styleId="159">
    <w:name w:val="Char2 Char Char"/>
    <w:basedOn w:val="1"/>
    <w:qFormat/>
    <w:uiPriority w:val="0"/>
    <w:pPr>
      <w:adjustRightInd/>
    </w:pPr>
    <w:rPr>
      <w:rFonts w:ascii="Tahoma" w:hAnsi="Tahoma"/>
      <w:sz w:val="24"/>
      <w:szCs w:val="20"/>
    </w:rPr>
  </w:style>
  <w:style w:type="paragraph" w:customStyle="1" w:styleId="160">
    <w:name w:val="_Style 11"/>
    <w:basedOn w:val="1"/>
    <w:qFormat/>
    <w:uiPriority w:val="34"/>
    <w:pPr>
      <w:adjustRightInd/>
      <w:ind w:firstLine="420" w:firstLineChars="200"/>
    </w:pPr>
    <w:rPr>
      <w:rFonts w:eastAsia="仿宋_GB2312"/>
      <w:sz w:val="28"/>
    </w:rPr>
  </w:style>
  <w:style w:type="paragraph" w:customStyle="1" w:styleId="16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2">
    <w:name w:val="Char Char Char"/>
    <w:basedOn w:val="1"/>
    <w:qFormat/>
    <w:uiPriority w:val="0"/>
    <w:rPr>
      <w:rFonts w:ascii="Tahoma" w:hAnsi="Tahoma"/>
      <w:sz w:val="24"/>
      <w:szCs w:val="20"/>
    </w:rPr>
  </w:style>
  <w:style w:type="paragraph" w:customStyle="1" w:styleId="163">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5">
    <w:name w:val="No Spacing"/>
    <w:basedOn w:val="1"/>
    <w:link w:val="939"/>
    <w:qFormat/>
    <w:uiPriority w:val="99"/>
    <w:rPr>
      <w:szCs w:val="22"/>
    </w:rPr>
  </w:style>
  <w:style w:type="paragraph" w:customStyle="1" w:styleId="16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7">
    <w:name w:val="Char Char Char Char Char Char Char Char Char Char Char Char1 Char1"/>
    <w:basedOn w:val="1"/>
    <w:qFormat/>
    <w:uiPriority w:val="6"/>
    <w:rPr>
      <w:rFonts w:ascii="Tahoma" w:hAnsi="Tahoma" w:cs="仿宋_GB2312"/>
      <w:sz w:val="24"/>
      <w:szCs w:val="20"/>
    </w:rPr>
  </w:style>
  <w:style w:type="paragraph" w:customStyle="1" w:styleId="16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6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1">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172">
    <w:name w:val="五级无标题条"/>
    <w:basedOn w:val="1"/>
    <w:qFormat/>
    <w:uiPriority w:val="0"/>
    <w:pPr>
      <w:adjustRightInd/>
    </w:pPr>
  </w:style>
  <w:style w:type="paragraph" w:customStyle="1" w:styleId="173">
    <w:name w:val="Char5"/>
    <w:basedOn w:val="1"/>
    <w:qFormat/>
    <w:uiPriority w:val="0"/>
    <w:rPr>
      <w:rFonts w:ascii="仿宋_GB2312" w:eastAsia="仿宋_GB2312"/>
      <w:b/>
      <w:sz w:val="32"/>
      <w:szCs w:val="32"/>
    </w:rPr>
  </w:style>
  <w:style w:type="paragraph" w:customStyle="1" w:styleId="174">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5">
    <w:name w:val="彩色列表 - 强调文字颜色 12"/>
    <w:basedOn w:val="1"/>
    <w:qFormat/>
    <w:uiPriority w:val="0"/>
    <w:pPr>
      <w:adjustRightInd/>
      <w:ind w:firstLine="420" w:firstLineChars="200"/>
    </w:pPr>
    <w:rPr>
      <w:rFonts w:ascii="Calibri" w:hAnsi="Calibri"/>
      <w:szCs w:val="22"/>
    </w:rPr>
  </w:style>
  <w:style w:type="paragraph" w:customStyle="1" w:styleId="17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7">
    <w:name w:val="Char2"/>
    <w:basedOn w:val="1"/>
    <w:qFormat/>
    <w:uiPriority w:val="0"/>
    <w:rPr>
      <w:rFonts w:ascii="仿宋_GB2312" w:eastAsia="仿宋_GB2312"/>
      <w:b/>
      <w:sz w:val="32"/>
      <w:szCs w:val="32"/>
    </w:rPr>
  </w:style>
  <w:style w:type="paragraph" w:customStyle="1" w:styleId="178">
    <w:name w:val="数字标题3"/>
    <w:basedOn w:val="4"/>
    <w:next w:val="1"/>
    <w:qFormat/>
    <w:uiPriority w:val="0"/>
    <w:pPr>
      <w:spacing w:line="240" w:lineRule="auto"/>
    </w:pPr>
    <w:rPr>
      <w:sz w:val="28"/>
      <w:szCs w:val="28"/>
    </w:rPr>
  </w:style>
  <w:style w:type="paragraph" w:customStyle="1" w:styleId="179">
    <w:name w:val="FA正文"/>
    <w:basedOn w:val="1"/>
    <w:qFormat/>
    <w:uiPriority w:val="0"/>
    <w:pPr>
      <w:spacing w:line="360" w:lineRule="auto"/>
      <w:ind w:firstLine="480" w:firstLineChars="200"/>
    </w:pPr>
    <w:rPr>
      <w:rFonts w:hAnsi="宋体"/>
      <w:sz w:val="24"/>
      <w:szCs w:val="20"/>
    </w:rPr>
  </w:style>
  <w:style w:type="paragraph" w:customStyle="1" w:styleId="180">
    <w:name w:val="MM Topic 5"/>
    <w:basedOn w:val="7"/>
    <w:qFormat/>
    <w:uiPriority w:val="0"/>
    <w:pPr>
      <w:tabs>
        <w:tab w:val="left" w:pos="2520"/>
        <w:tab w:val="clear" w:pos="1008"/>
      </w:tabs>
      <w:adjustRightInd/>
      <w:ind w:left="2520" w:hanging="420"/>
    </w:pPr>
  </w:style>
  <w:style w:type="paragraph" w:customStyle="1" w:styleId="181">
    <w:name w:val="Char Char Char Char Char Char Char Char Char Char1"/>
    <w:basedOn w:val="1"/>
    <w:qFormat/>
    <w:uiPriority w:val="0"/>
    <w:rPr>
      <w:rFonts w:ascii="仿宋_GB2312" w:eastAsia="仿宋_GB2312"/>
      <w:b/>
      <w:sz w:val="32"/>
      <w:szCs w:val="32"/>
    </w:rPr>
  </w:style>
  <w:style w:type="paragraph" w:customStyle="1" w:styleId="18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3">
    <w:name w:val="修订1"/>
    <w:qFormat/>
    <w:uiPriority w:val="3"/>
    <w:rPr>
      <w:rFonts w:ascii="Times New Roman" w:hAnsi="Times New Roman" w:eastAsia="宋体" w:cs="Times New Roman"/>
      <w:color w:val="000000"/>
      <w:kern w:val="1"/>
      <w:sz w:val="21"/>
      <w:lang w:val="en-US" w:eastAsia="zh-CN" w:bidi="ar-SA"/>
    </w:rPr>
  </w:style>
  <w:style w:type="paragraph" w:customStyle="1" w:styleId="184">
    <w:name w:val="Char2 Char Char Char"/>
    <w:basedOn w:val="1"/>
    <w:qFormat/>
    <w:uiPriority w:val="0"/>
    <w:rPr>
      <w:rFonts w:ascii="仿宋_GB2312" w:eastAsia="仿宋_GB2312"/>
      <w:b/>
      <w:sz w:val="32"/>
      <w:szCs w:val="32"/>
    </w:rPr>
  </w:style>
  <w:style w:type="paragraph" w:customStyle="1" w:styleId="185">
    <w:name w:val="Char2 Char Char Char1"/>
    <w:basedOn w:val="1"/>
    <w:qFormat/>
    <w:uiPriority w:val="6"/>
    <w:rPr>
      <w:rFonts w:ascii="仿宋_GB2312" w:eastAsia="仿宋_GB2312"/>
      <w:b/>
      <w:sz w:val="32"/>
      <w:szCs w:val="32"/>
    </w:rPr>
  </w:style>
  <w:style w:type="paragraph" w:customStyle="1" w:styleId="186">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7">
    <w:name w:val="图中文字"/>
    <w:basedOn w:val="1"/>
    <w:qFormat/>
    <w:uiPriority w:val="0"/>
    <w:pPr>
      <w:snapToGrid w:val="0"/>
      <w:spacing w:line="0" w:lineRule="atLeast"/>
      <w:ind w:firstLine="200" w:firstLineChars="200"/>
      <w:jc w:val="center"/>
    </w:pPr>
    <w:rPr>
      <w:sz w:val="24"/>
      <w:szCs w:val="20"/>
    </w:rPr>
  </w:style>
  <w:style w:type="paragraph" w:customStyle="1" w:styleId="18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89">
    <w:name w:val="MM Topic 3"/>
    <w:basedOn w:val="4"/>
    <w:qFormat/>
    <w:uiPriority w:val="0"/>
    <w:pPr>
      <w:tabs>
        <w:tab w:val="left" w:pos="1680"/>
        <w:tab w:val="clear" w:pos="900"/>
      </w:tabs>
      <w:adjustRightInd/>
      <w:ind w:left="1680" w:hanging="420"/>
    </w:pPr>
  </w:style>
  <w:style w:type="paragraph" w:customStyle="1" w:styleId="190">
    <w:name w:val="标准小四"/>
    <w:basedOn w:val="1"/>
    <w:qFormat/>
    <w:uiPriority w:val="0"/>
    <w:pPr>
      <w:spacing w:line="360" w:lineRule="auto"/>
      <w:ind w:firstLine="480" w:firstLineChars="200"/>
    </w:pPr>
    <w:rPr>
      <w:rFonts w:ascii="Arial" w:hAnsi="Arial"/>
      <w:sz w:val="24"/>
      <w:szCs w:val="21"/>
    </w:rPr>
  </w:style>
  <w:style w:type="paragraph" w:customStyle="1" w:styleId="191">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192">
    <w:name w:val="表格（小）"/>
    <w:basedOn w:val="1"/>
    <w:qFormat/>
    <w:uiPriority w:val="0"/>
    <w:pPr>
      <w:adjustRightInd/>
      <w:snapToGrid w:val="0"/>
      <w:spacing w:line="300" w:lineRule="auto"/>
    </w:pPr>
    <w:rPr>
      <w:rFonts w:eastAsia="仿宋"/>
      <w:szCs w:val="21"/>
    </w:rPr>
  </w:style>
  <w:style w:type="paragraph" w:customStyle="1" w:styleId="19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4">
    <w:name w:val="Char2 Char Char1"/>
    <w:basedOn w:val="1"/>
    <w:qFormat/>
    <w:uiPriority w:val="6"/>
    <w:pPr>
      <w:adjustRightInd/>
    </w:pPr>
    <w:rPr>
      <w:rFonts w:ascii="Tahoma" w:hAnsi="Tahoma"/>
      <w:sz w:val="24"/>
      <w:szCs w:val="20"/>
    </w:rPr>
  </w:style>
  <w:style w:type="paragraph" w:customStyle="1" w:styleId="195">
    <w:name w:val="列出段落5"/>
    <w:basedOn w:val="1"/>
    <w:qFormat/>
    <w:uiPriority w:val="0"/>
    <w:pPr>
      <w:spacing w:line="360" w:lineRule="auto"/>
      <w:ind w:firstLine="200" w:firstLineChars="200"/>
    </w:pPr>
    <w:rPr>
      <w:rFonts w:eastAsia="楷体_GB2312" w:cs="Lucida Sans"/>
      <w:sz w:val="24"/>
    </w:rPr>
  </w:style>
  <w:style w:type="paragraph" w:customStyle="1" w:styleId="19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7">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19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199">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3">
    <w:name w:val="_Style 3"/>
    <w:basedOn w:val="1"/>
    <w:qFormat/>
    <w:uiPriority w:val="0"/>
    <w:pPr>
      <w:adjustRightInd/>
      <w:ind w:firstLine="420" w:firstLineChars="200"/>
    </w:pPr>
    <w:rPr>
      <w:rFonts w:eastAsia="仿宋_GB2312"/>
      <w:sz w:val="28"/>
    </w:rPr>
  </w:style>
  <w:style w:type="paragraph" w:customStyle="1" w:styleId="20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5">
    <w:name w:val="Bulleting First Indent 1"/>
    <w:basedOn w:val="15"/>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6">
    <w:name w:val="左对齐表格文字"/>
    <w:basedOn w:val="1"/>
    <w:qFormat/>
    <w:uiPriority w:val="0"/>
    <w:pPr>
      <w:adjustRightInd/>
      <w:ind w:firstLine="200" w:firstLineChars="200"/>
      <w:jc w:val="right"/>
    </w:pPr>
  </w:style>
  <w:style w:type="paragraph" w:customStyle="1" w:styleId="207">
    <w:name w:val="Char Char11 Char Char Char Char Char Char Char Char Char"/>
    <w:basedOn w:val="1"/>
    <w:qFormat/>
    <w:uiPriority w:val="0"/>
    <w:pPr>
      <w:spacing w:line="360" w:lineRule="auto"/>
    </w:pPr>
    <w:rPr>
      <w:szCs w:val="20"/>
    </w:rPr>
  </w:style>
  <w:style w:type="paragraph" w:customStyle="1" w:styleId="208">
    <w:name w:val="正文1.25"/>
    <w:basedOn w:val="1"/>
    <w:qFormat/>
    <w:uiPriority w:val="0"/>
    <w:pPr>
      <w:adjustRightInd/>
      <w:spacing w:line="300" w:lineRule="auto"/>
      <w:ind w:firstLine="480" w:firstLineChars="200"/>
    </w:pPr>
    <w:rPr>
      <w:sz w:val="24"/>
      <w:szCs w:val="20"/>
    </w:rPr>
  </w:style>
  <w:style w:type="paragraph" w:customStyle="1" w:styleId="20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2">
    <w:name w:val="Char Char1 Char Char Char1"/>
    <w:basedOn w:val="1"/>
    <w:qFormat/>
    <w:uiPriority w:val="6"/>
    <w:rPr>
      <w:rFonts w:ascii="仿宋_GB2312" w:eastAsia="仿宋_GB2312"/>
      <w:b/>
      <w:sz w:val="32"/>
      <w:szCs w:val="20"/>
    </w:rPr>
  </w:style>
  <w:style w:type="paragraph" w:customStyle="1" w:styleId="213">
    <w:name w:val="列出段落2"/>
    <w:basedOn w:val="1"/>
    <w:qFormat/>
    <w:uiPriority w:val="0"/>
    <w:pPr>
      <w:adjustRightInd/>
      <w:ind w:firstLine="420" w:firstLineChars="200"/>
    </w:pPr>
    <w:rPr>
      <w:rFonts w:ascii="宋体" w:hAnsi="宋体"/>
      <w:sz w:val="24"/>
    </w:rPr>
  </w:style>
  <w:style w:type="paragraph" w:customStyle="1" w:styleId="214">
    <w:name w:val="默认段落字体 Para Char Char Char Char Char Char Char"/>
    <w:basedOn w:val="1"/>
    <w:qFormat/>
    <w:uiPriority w:val="0"/>
    <w:rPr>
      <w:rFonts w:eastAsia="仿宋_GB2312"/>
      <w:sz w:val="28"/>
      <w:szCs w:val="20"/>
    </w:rPr>
  </w:style>
  <w:style w:type="paragraph" w:customStyle="1" w:styleId="21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6">
    <w:name w:val="样式 标题 4PIM 4H4h4bulletblbbH41H42H43H44H45H46H47H48...1"/>
    <w:basedOn w:val="6"/>
    <w:qFormat/>
    <w:uiPriority w:val="0"/>
    <w:pPr>
      <w:widowControl/>
      <w:jc w:val="left"/>
    </w:pPr>
    <w:rPr>
      <w:rFonts w:cs="宋体"/>
      <w:sz w:val="24"/>
      <w:szCs w:val="20"/>
    </w:rPr>
  </w:style>
  <w:style w:type="paragraph" w:customStyle="1" w:styleId="217">
    <w:name w:val="彩色列表 - 强调文字颜色 11"/>
    <w:basedOn w:val="1"/>
    <w:qFormat/>
    <w:uiPriority w:val="0"/>
    <w:pPr>
      <w:adjustRightInd/>
      <w:ind w:firstLine="420" w:firstLineChars="200"/>
    </w:pPr>
    <w:rPr>
      <w:rFonts w:ascii="Calibri" w:hAnsi="Calibri"/>
      <w:szCs w:val="22"/>
    </w:rPr>
  </w:style>
  <w:style w:type="paragraph" w:customStyle="1" w:styleId="218">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1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1">
    <w:name w:val="Char Char Char1 Char1"/>
    <w:basedOn w:val="1"/>
    <w:qFormat/>
    <w:uiPriority w:val="6"/>
    <w:rPr>
      <w:szCs w:val="20"/>
    </w:rPr>
  </w:style>
  <w:style w:type="paragraph" w:customStyle="1" w:styleId="22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3">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7">
    <w:name w:val="CM14"/>
    <w:basedOn w:val="96"/>
    <w:next w:val="96"/>
    <w:qFormat/>
    <w:uiPriority w:val="0"/>
    <w:pPr>
      <w:spacing w:after="68"/>
    </w:pPr>
    <w:rPr>
      <w:rFonts w:ascii="FHLHE E+ Futura Bk" w:eastAsia="FHLHE E+ Futura Bk" w:cs="Times New Roman"/>
      <w:color w:val="auto"/>
    </w:rPr>
  </w:style>
  <w:style w:type="paragraph" w:customStyle="1" w:styleId="22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2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1">
    <w:name w:val="正文文字 2"/>
    <w:basedOn w:val="96"/>
    <w:next w:val="96"/>
    <w:qFormat/>
    <w:uiPriority w:val="0"/>
    <w:rPr>
      <w:rFonts w:ascii="宋体" w:eastAsia="宋体" w:cs="Times New Roman"/>
      <w:color w:val="auto"/>
    </w:rPr>
  </w:style>
  <w:style w:type="paragraph" w:customStyle="1" w:styleId="232">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3">
    <w:name w:val="Char Char1 Char"/>
    <w:basedOn w:val="1"/>
    <w:qFormat/>
    <w:uiPriority w:val="0"/>
    <w:rPr>
      <w:rFonts w:ascii="仿宋_GB2312" w:eastAsia="仿宋_GB2312"/>
      <w:b/>
      <w:sz w:val="32"/>
      <w:szCs w:val="32"/>
    </w:rPr>
  </w:style>
  <w:style w:type="paragraph" w:customStyle="1" w:styleId="23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6">
    <w:name w:val="Char Char111"/>
    <w:basedOn w:val="1"/>
    <w:qFormat/>
    <w:uiPriority w:val="0"/>
    <w:pPr>
      <w:spacing w:line="360" w:lineRule="auto"/>
    </w:pPr>
    <w:rPr>
      <w:szCs w:val="20"/>
    </w:rPr>
  </w:style>
  <w:style w:type="paragraph" w:customStyle="1" w:styleId="237">
    <w:name w:val="Char"/>
    <w:basedOn w:val="1"/>
    <w:qFormat/>
    <w:uiPriority w:val="0"/>
    <w:rPr>
      <w:rFonts w:ascii="仿宋_GB2312" w:eastAsia="仿宋_GB2312"/>
      <w:b/>
      <w:sz w:val="32"/>
      <w:szCs w:val="32"/>
    </w:rPr>
  </w:style>
  <w:style w:type="paragraph" w:customStyle="1" w:styleId="23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3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0">
    <w:name w:val="Char Char Char1 Char"/>
    <w:basedOn w:val="1"/>
    <w:qFormat/>
    <w:uiPriority w:val="0"/>
    <w:rPr>
      <w:szCs w:val="20"/>
    </w:rPr>
  </w:style>
  <w:style w:type="paragraph" w:customStyle="1" w:styleId="241">
    <w:name w:val="正文标准"/>
    <w:basedOn w:val="1"/>
    <w:qFormat/>
    <w:uiPriority w:val="0"/>
    <w:pPr>
      <w:adjustRightInd/>
      <w:spacing w:line="360" w:lineRule="auto"/>
      <w:ind w:firstLine="200" w:firstLineChars="200"/>
    </w:pPr>
    <w:rPr>
      <w:rFonts w:ascii="宋体" w:hAnsi="Calibri"/>
      <w:sz w:val="24"/>
    </w:rPr>
  </w:style>
  <w:style w:type="paragraph" w:customStyle="1" w:styleId="24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5">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4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3">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4">
    <w:name w:val="Char Char Char Char Char Char Char Char Char Char"/>
    <w:basedOn w:val="1"/>
    <w:qFormat/>
    <w:uiPriority w:val="0"/>
    <w:rPr>
      <w:rFonts w:ascii="仿宋_GB2312" w:eastAsia="仿宋_GB2312"/>
      <w:b/>
      <w:sz w:val="32"/>
      <w:szCs w:val="32"/>
    </w:rPr>
  </w:style>
  <w:style w:type="paragraph" w:customStyle="1" w:styleId="25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6">
    <w:name w:val="_正文段落"/>
    <w:basedOn w:val="1"/>
    <w:qFormat/>
    <w:uiPriority w:val="0"/>
    <w:pPr>
      <w:adjustRightInd/>
      <w:ind w:firstLine="560"/>
    </w:pPr>
    <w:rPr>
      <w:rFonts w:ascii="仿宋_GB2312" w:hAnsi="仿宋" w:eastAsia="仿宋_GB2312"/>
      <w:kern w:val="0"/>
      <w:sz w:val="28"/>
      <w:szCs w:val="28"/>
    </w:rPr>
  </w:style>
  <w:style w:type="paragraph" w:customStyle="1" w:styleId="25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59">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3">
    <w:name w:val="Char Char Char1 Char2"/>
    <w:basedOn w:val="1"/>
    <w:qFormat/>
    <w:uiPriority w:val="0"/>
    <w:rPr>
      <w:szCs w:val="20"/>
    </w:rPr>
  </w:style>
  <w:style w:type="paragraph" w:customStyle="1" w:styleId="26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5">
    <w:name w:val="默认段落字体 Para Char"/>
    <w:basedOn w:val="1"/>
    <w:qFormat/>
    <w:uiPriority w:val="0"/>
    <w:rPr>
      <w:rFonts w:ascii="Tahoma" w:hAnsi="Tahoma"/>
      <w:sz w:val="24"/>
      <w:szCs w:val="20"/>
    </w:rPr>
  </w:style>
  <w:style w:type="paragraph" w:customStyle="1" w:styleId="266">
    <w:name w:val="标题五"/>
    <w:basedOn w:val="1"/>
    <w:qFormat/>
    <w:uiPriority w:val="0"/>
    <w:pPr>
      <w:adjustRightInd/>
      <w:spacing w:before="156" w:beforeLines="50" w:line="360" w:lineRule="auto"/>
    </w:pPr>
    <w:rPr>
      <w:b/>
      <w:sz w:val="24"/>
    </w:rPr>
  </w:style>
  <w:style w:type="paragraph" w:customStyle="1" w:styleId="267">
    <w:name w:val="Char Char1101"/>
    <w:basedOn w:val="1"/>
    <w:qFormat/>
    <w:uiPriority w:val="0"/>
    <w:pPr>
      <w:spacing w:line="360" w:lineRule="auto"/>
    </w:pPr>
    <w:rPr>
      <w:rFonts w:ascii="Tahoma" w:hAnsi="Tahoma"/>
      <w:sz w:val="24"/>
      <w:szCs w:val="20"/>
    </w:rPr>
  </w:style>
  <w:style w:type="paragraph" w:customStyle="1" w:styleId="268">
    <w:name w:val="Char Char Char Char Char Char Char Char1"/>
    <w:basedOn w:val="1"/>
    <w:qFormat/>
    <w:uiPriority w:val="0"/>
    <w:pPr>
      <w:tabs>
        <w:tab w:val="left" w:pos="360"/>
      </w:tabs>
    </w:pPr>
    <w:rPr>
      <w:sz w:val="24"/>
      <w:szCs w:val="20"/>
    </w:rPr>
  </w:style>
  <w:style w:type="paragraph" w:customStyle="1" w:styleId="269">
    <w:name w:val="Char Char Char 字元 字元"/>
    <w:basedOn w:val="1"/>
    <w:qFormat/>
    <w:uiPriority w:val="0"/>
    <w:pPr>
      <w:adjustRightInd/>
      <w:spacing w:line="360" w:lineRule="auto"/>
      <w:ind w:firstLine="200" w:firstLineChars="200"/>
    </w:pPr>
    <w:rPr>
      <w:szCs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1">
    <w:name w:val="Char Char Char Char Char Char Char"/>
    <w:basedOn w:val="1"/>
    <w:qFormat/>
    <w:uiPriority w:val="0"/>
    <w:rPr>
      <w:rFonts w:ascii="仿宋_GB2312" w:eastAsia="仿宋_GB2312"/>
      <w:b/>
      <w:sz w:val="32"/>
      <w:szCs w:val="32"/>
    </w:rPr>
  </w:style>
  <w:style w:type="paragraph" w:customStyle="1" w:styleId="27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4">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5">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76">
    <w:name w:val="批注框文本 Char Char"/>
    <w:basedOn w:val="1"/>
    <w:qFormat/>
    <w:uiPriority w:val="0"/>
    <w:pPr>
      <w:adjustRightInd/>
    </w:pPr>
    <w:rPr>
      <w:sz w:val="18"/>
      <w:szCs w:val="20"/>
    </w:rPr>
  </w:style>
  <w:style w:type="paragraph" w:customStyle="1" w:styleId="27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7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1">
    <w:name w:val="索引 11"/>
    <w:basedOn w:val="1"/>
    <w:next w:val="1"/>
    <w:qFormat/>
    <w:uiPriority w:val="99"/>
    <w:pPr>
      <w:adjustRightInd/>
      <w:spacing w:line="360" w:lineRule="auto"/>
    </w:pPr>
    <w:rPr>
      <w:rFonts w:ascii="仿宋_GB2312" w:eastAsia="仿宋_GB2312"/>
      <w:sz w:val="24"/>
      <w:szCs w:val="20"/>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4">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5">
    <w:name w:val="文档正文"/>
    <w:basedOn w:val="1"/>
    <w:qFormat/>
    <w:uiPriority w:val="0"/>
    <w:pPr>
      <w:spacing w:line="480" w:lineRule="atLeast"/>
      <w:ind w:firstLine="567"/>
      <w:textAlignment w:val="baseline"/>
    </w:pPr>
    <w:rPr>
      <w:kern w:val="0"/>
      <w:sz w:val="24"/>
      <w:szCs w:val="20"/>
    </w:rPr>
  </w:style>
  <w:style w:type="paragraph" w:customStyle="1" w:styleId="286">
    <w:name w:val="正文文字表格居中"/>
    <w:basedOn w:val="1"/>
    <w:next w:val="58"/>
    <w:qFormat/>
    <w:uiPriority w:val="0"/>
    <w:pPr>
      <w:snapToGrid w:val="0"/>
      <w:spacing w:line="360" w:lineRule="auto"/>
    </w:pPr>
    <w:rPr>
      <w:rFonts w:ascii="宋体"/>
      <w:b/>
      <w:sz w:val="24"/>
      <w:szCs w:val="20"/>
    </w:rPr>
  </w:style>
  <w:style w:type="paragraph" w:customStyle="1" w:styleId="287">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8">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89">
    <w:name w:val="Plain Text1"/>
    <w:basedOn w:val="1"/>
    <w:qFormat/>
    <w:uiPriority w:val="7"/>
    <w:pPr>
      <w:adjustRightInd/>
    </w:pPr>
    <w:rPr>
      <w:rFonts w:ascii="宋体" w:hAnsi="Courier New"/>
    </w:rPr>
  </w:style>
  <w:style w:type="paragraph" w:customStyle="1" w:styleId="290">
    <w:name w:val="Char3"/>
    <w:basedOn w:val="1"/>
    <w:qFormat/>
    <w:uiPriority w:val="0"/>
    <w:pPr>
      <w:adjustRightInd/>
    </w:pPr>
    <w:rPr>
      <w:rFonts w:ascii="仿宋_GB2312" w:eastAsia="仿宋_GB2312"/>
      <w:b/>
      <w:sz w:val="32"/>
      <w:szCs w:val="32"/>
    </w:rPr>
  </w:style>
  <w:style w:type="paragraph" w:customStyle="1" w:styleId="29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3">
    <w:name w:val="标题2"/>
    <w:basedOn w:val="2"/>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4">
    <w:name w:val="List Paragraph1"/>
    <w:basedOn w:val="1"/>
    <w:qFormat/>
    <w:uiPriority w:val="0"/>
    <w:pPr>
      <w:spacing w:line="360" w:lineRule="auto"/>
      <w:ind w:firstLine="200" w:firstLineChars="200"/>
    </w:pPr>
    <w:rPr>
      <w:rFonts w:eastAsia="楷体_GB2312" w:cs="Lucida Sans"/>
      <w:sz w:val="24"/>
    </w:rPr>
  </w:style>
  <w:style w:type="paragraph" w:customStyle="1" w:styleId="295">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8">
    <w:name w:val="Char3 Char Char Char"/>
    <w:basedOn w:val="1"/>
    <w:qFormat/>
    <w:uiPriority w:val="0"/>
    <w:pPr>
      <w:widowControl/>
      <w:adjustRightInd/>
      <w:spacing w:after="160" w:line="240" w:lineRule="exact"/>
      <w:jc w:val="left"/>
    </w:pPr>
    <w:rPr>
      <w:szCs w:val="20"/>
    </w:rPr>
  </w:style>
  <w:style w:type="paragraph" w:customStyle="1" w:styleId="299">
    <w:name w:val="表格标题2"/>
    <w:basedOn w:val="300"/>
    <w:qFormat/>
    <w:uiPriority w:val="0"/>
    <w:rPr>
      <w:b/>
    </w:rPr>
  </w:style>
  <w:style w:type="paragraph" w:customStyle="1" w:styleId="300">
    <w:name w:val="表格内文"/>
    <w:basedOn w:val="1"/>
    <w:qFormat/>
    <w:uiPriority w:val="0"/>
    <w:pPr>
      <w:adjustRightInd/>
      <w:spacing w:line="360" w:lineRule="auto"/>
    </w:pPr>
    <w:rPr>
      <w:rFonts w:ascii="宋体" w:hAnsi="宋体" w:cs="宋体"/>
      <w:color w:val="000000"/>
      <w:szCs w:val="20"/>
    </w:rPr>
  </w:style>
  <w:style w:type="paragraph" w:customStyle="1" w:styleId="301">
    <w:name w:val="Char Char Char Char Char Char Char Char Char Char2"/>
    <w:basedOn w:val="1"/>
    <w:qFormat/>
    <w:uiPriority w:val="0"/>
    <w:rPr>
      <w:rFonts w:ascii="仿宋_GB2312" w:eastAsia="仿宋_GB2312"/>
      <w:b/>
      <w:sz w:val="32"/>
      <w:szCs w:val="32"/>
    </w:rPr>
  </w:style>
  <w:style w:type="paragraph" w:customStyle="1" w:styleId="30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4">
    <w:name w:val="Char Char11 Char Char Char Char Char Char Char Char Char11"/>
    <w:basedOn w:val="1"/>
    <w:qFormat/>
    <w:uiPriority w:val="0"/>
    <w:pPr>
      <w:spacing w:line="360" w:lineRule="auto"/>
    </w:pPr>
    <w:rPr>
      <w:szCs w:val="20"/>
    </w:rPr>
  </w:style>
  <w:style w:type="paragraph" w:customStyle="1" w:styleId="30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7">
    <w:name w:val="MM Topic 1"/>
    <w:basedOn w:val="3"/>
    <w:qFormat/>
    <w:uiPriority w:val="0"/>
    <w:pPr>
      <w:tabs>
        <w:tab w:val="left" w:pos="840"/>
        <w:tab w:val="clear" w:pos="432"/>
      </w:tabs>
      <w:adjustRightInd/>
      <w:ind w:left="840" w:hanging="420"/>
    </w:pPr>
  </w:style>
  <w:style w:type="paragraph" w:customStyle="1" w:styleId="308">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309">
    <w:name w:val="文本正文 Char"/>
    <w:basedOn w:val="1"/>
    <w:qFormat/>
    <w:uiPriority w:val="0"/>
    <w:pPr>
      <w:spacing w:line="360" w:lineRule="auto"/>
      <w:ind w:firstLine="200" w:firstLineChars="200"/>
    </w:pPr>
    <w:rPr>
      <w:kern w:val="0"/>
      <w:sz w:val="24"/>
      <w:szCs w:val="20"/>
    </w:rPr>
  </w:style>
  <w:style w:type="paragraph" w:customStyle="1" w:styleId="310">
    <w:name w:val="表格"/>
    <w:basedOn w:val="1"/>
    <w:qFormat/>
    <w:uiPriority w:val="0"/>
    <w:pPr>
      <w:snapToGrid w:val="0"/>
      <w:ind w:firstLine="42" w:firstLineChars="21"/>
    </w:pPr>
    <w:rPr>
      <w:rFonts w:ascii="宋体" w:hAnsi="宋体"/>
      <w:kern w:val="0"/>
      <w:sz w:val="20"/>
      <w:szCs w:val="20"/>
    </w:rPr>
  </w:style>
  <w:style w:type="paragraph" w:customStyle="1" w:styleId="311">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2">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4">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5">
    <w:name w:val="EB_表格"/>
    <w:basedOn w:val="1"/>
    <w:qFormat/>
    <w:uiPriority w:val="0"/>
    <w:pPr>
      <w:adjustRightInd/>
      <w:spacing w:line="300" w:lineRule="auto"/>
      <w:jc w:val="center"/>
    </w:pPr>
  </w:style>
  <w:style w:type="paragraph" w:customStyle="1" w:styleId="316">
    <w:name w:val="_Style 6"/>
    <w:basedOn w:val="1"/>
    <w:qFormat/>
    <w:uiPriority w:val="34"/>
    <w:pPr>
      <w:adjustRightInd/>
      <w:ind w:firstLine="420" w:firstLineChars="200"/>
    </w:pPr>
    <w:rPr>
      <w:rFonts w:eastAsia="仿宋_GB2312"/>
      <w:sz w:val="28"/>
    </w:rPr>
  </w:style>
  <w:style w:type="paragraph" w:customStyle="1" w:styleId="31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19">
    <w:name w:val="!大节"/>
    <w:basedOn w:val="2"/>
    <w:qFormat/>
    <w:uiPriority w:val="0"/>
    <w:pPr>
      <w:spacing w:before="260" w:after="260" w:line="415" w:lineRule="auto"/>
      <w:ind w:left="420" w:hanging="420"/>
    </w:pPr>
    <w:rPr>
      <w:rFonts w:ascii="Arial" w:hAnsi="Arial" w:eastAsia="微软雅黑"/>
      <w:lang w:val="en-US"/>
    </w:rPr>
  </w:style>
  <w:style w:type="paragraph" w:customStyle="1" w:styleId="320">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1">
    <w:name w:val="正文表标题"/>
    <w:next w:val="32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4">
    <w:name w:val="trademark"/>
    <w:qFormat/>
    <w:uiPriority w:val="0"/>
    <w:pPr>
      <w:spacing w:after="60"/>
    </w:pPr>
    <w:rPr>
      <w:rFonts w:ascii="Futura Bk" w:hAnsi="Futura Bk" w:eastAsia="宋体" w:cs="Times New Roman"/>
      <w:sz w:val="15"/>
      <w:lang w:val="en-US" w:eastAsia="en-US" w:bidi="ar-SA"/>
    </w:rPr>
  </w:style>
  <w:style w:type="paragraph" w:customStyle="1" w:styleId="32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6">
    <w:name w:val="Char Char1 Char Char Char Char Char Char1"/>
    <w:basedOn w:val="1"/>
    <w:qFormat/>
    <w:uiPriority w:val="0"/>
    <w:rPr>
      <w:rFonts w:ascii="仿宋_GB2312" w:eastAsia="仿宋_GB2312"/>
      <w:b/>
      <w:sz w:val="32"/>
      <w:szCs w:val="20"/>
    </w:rPr>
  </w:style>
  <w:style w:type="paragraph" w:customStyle="1" w:styleId="32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8">
    <w:name w:val="Char1 Char Char Char1"/>
    <w:basedOn w:val="1"/>
    <w:qFormat/>
    <w:uiPriority w:val="0"/>
    <w:pPr>
      <w:adjustRightInd/>
      <w:ind w:firstLine="200" w:firstLineChars="200"/>
    </w:pPr>
    <w:rPr>
      <w:rFonts w:ascii="Tahoma" w:hAnsi="Tahoma"/>
      <w:sz w:val="24"/>
      <w:szCs w:val="20"/>
    </w:rPr>
  </w:style>
  <w:style w:type="paragraph" w:customStyle="1" w:styleId="329">
    <w:name w:val="a1"/>
    <w:basedOn w:val="1"/>
    <w:qFormat/>
    <w:uiPriority w:val="0"/>
    <w:pPr>
      <w:widowControl/>
      <w:spacing w:line="300" w:lineRule="atLeast"/>
      <w:jc w:val="left"/>
    </w:pPr>
    <w:rPr>
      <w:rFonts w:ascii="宋体" w:hAnsi="宋体"/>
      <w:kern w:val="0"/>
      <w:sz w:val="18"/>
      <w:szCs w:val="20"/>
    </w:rPr>
  </w:style>
  <w:style w:type="paragraph" w:customStyle="1" w:styleId="330">
    <w:name w:val="样式7"/>
    <w:basedOn w:val="331"/>
    <w:next w:val="1"/>
    <w:qFormat/>
    <w:uiPriority w:val="0"/>
    <w:pPr>
      <w:spacing w:after="156" w:afterLines="50"/>
      <w:jc w:val="left"/>
      <w:outlineLvl w:val="3"/>
    </w:pPr>
    <w:rPr>
      <w:sz w:val="24"/>
      <w:szCs w:val="24"/>
    </w:rPr>
  </w:style>
  <w:style w:type="paragraph" w:customStyle="1" w:styleId="33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4">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5">
    <w:name w:val="Char2 Char Char2"/>
    <w:basedOn w:val="1"/>
    <w:qFormat/>
    <w:uiPriority w:val="0"/>
    <w:pPr>
      <w:adjustRightInd/>
    </w:pPr>
    <w:rPr>
      <w:rFonts w:ascii="Tahoma" w:hAnsi="Tahoma"/>
      <w:sz w:val="24"/>
      <w:szCs w:val="20"/>
    </w:rPr>
  </w:style>
  <w:style w:type="paragraph" w:customStyle="1" w:styleId="33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7">
    <w:name w:val="三级条标题"/>
    <w:basedOn w:val="338"/>
    <w:next w:val="322"/>
    <w:qFormat/>
    <w:uiPriority w:val="0"/>
    <w:pPr>
      <w:tabs>
        <w:tab w:val="left" w:pos="1260"/>
        <w:tab w:val="left" w:pos="1680"/>
        <w:tab w:val="left" w:pos="2100"/>
        <w:tab w:val="left" w:pos="2520"/>
      </w:tabs>
      <w:ind w:left="2520"/>
      <w:outlineLvl w:val="4"/>
    </w:pPr>
  </w:style>
  <w:style w:type="paragraph" w:customStyle="1" w:styleId="338">
    <w:name w:val="二级条标题"/>
    <w:basedOn w:val="339"/>
    <w:next w:val="322"/>
    <w:qFormat/>
    <w:uiPriority w:val="0"/>
    <w:pPr>
      <w:tabs>
        <w:tab w:val="left" w:pos="1260"/>
        <w:tab w:val="left" w:pos="1680"/>
        <w:tab w:val="left" w:pos="2100"/>
      </w:tabs>
      <w:ind w:left="0"/>
      <w:outlineLvl w:val="3"/>
    </w:pPr>
  </w:style>
  <w:style w:type="paragraph" w:customStyle="1" w:styleId="339">
    <w:name w:val="一级条标题"/>
    <w:basedOn w:val="340"/>
    <w:next w:val="322"/>
    <w:qFormat/>
    <w:uiPriority w:val="0"/>
    <w:pPr>
      <w:tabs>
        <w:tab w:val="left" w:pos="1260"/>
        <w:tab w:val="left" w:pos="1680"/>
      </w:tabs>
      <w:spacing w:before="0" w:beforeLines="0" w:after="0" w:afterLines="0"/>
      <w:ind w:left="1680"/>
      <w:outlineLvl w:val="2"/>
    </w:pPr>
  </w:style>
  <w:style w:type="paragraph" w:customStyle="1" w:styleId="340">
    <w:name w:val="章标题"/>
    <w:next w:val="322"/>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1">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3">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5">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7">
    <w:name w:val="正文 项目2"/>
    <w:basedOn w:val="348"/>
    <w:qFormat/>
    <w:uiPriority w:val="0"/>
    <w:pPr>
      <w:tabs>
        <w:tab w:val="left" w:pos="840"/>
      </w:tabs>
      <w:spacing w:after="0"/>
      <w:ind w:left="900"/>
    </w:pPr>
  </w:style>
  <w:style w:type="paragraph" w:customStyle="1" w:styleId="34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49">
    <w:name w:val="Body Text 2*"/>
    <w:basedOn w:val="1"/>
    <w:qFormat/>
    <w:uiPriority w:val="6"/>
    <w:pPr>
      <w:widowControl/>
      <w:adjustRightInd/>
      <w:ind w:left="720" w:hanging="720"/>
    </w:pPr>
    <w:rPr>
      <w:color w:val="000000"/>
      <w:kern w:val="0"/>
      <w:sz w:val="24"/>
      <w:szCs w:val="20"/>
    </w:rPr>
  </w:style>
  <w:style w:type="paragraph" w:customStyle="1" w:styleId="350">
    <w:name w:val="表1"/>
    <w:basedOn w:val="1"/>
    <w:qFormat/>
    <w:uiPriority w:val="0"/>
    <w:pPr>
      <w:tabs>
        <w:tab w:val="left" w:pos="703"/>
      </w:tabs>
      <w:adjustRightInd/>
      <w:spacing w:line="360" w:lineRule="auto"/>
      <w:ind w:left="703"/>
      <w:jc w:val="center"/>
    </w:pPr>
  </w:style>
  <w:style w:type="paragraph" w:customStyle="1" w:styleId="35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3">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4">
    <w:name w:val="2级标题"/>
    <w:basedOn w:val="355"/>
    <w:qFormat/>
    <w:uiPriority w:val="0"/>
    <w:pPr>
      <w:jc w:val="left"/>
      <w:outlineLvl w:val="1"/>
    </w:pPr>
    <w:rPr>
      <w:rFonts w:ascii="Times New Roman" w:hAnsi="Times New Roman" w:eastAsia="仿宋"/>
      <w:sz w:val="30"/>
    </w:rPr>
  </w:style>
  <w:style w:type="paragraph" w:customStyle="1" w:styleId="355">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5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0">
    <w:name w:val="bullet"/>
    <w:basedOn w:val="1"/>
    <w:qFormat/>
    <w:uiPriority w:val="0"/>
    <w:pPr>
      <w:tabs>
        <w:tab w:val="left" w:pos="840"/>
      </w:tabs>
      <w:adjustRightInd/>
      <w:ind w:left="840" w:hanging="420"/>
    </w:pPr>
  </w:style>
  <w:style w:type="paragraph" w:customStyle="1" w:styleId="36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8">
    <w:name w:val="MM Topic 4"/>
    <w:basedOn w:val="6"/>
    <w:qFormat/>
    <w:uiPriority w:val="0"/>
    <w:pPr>
      <w:tabs>
        <w:tab w:val="left" w:pos="2100"/>
        <w:tab w:val="clear" w:pos="864"/>
      </w:tabs>
      <w:adjustRightInd/>
      <w:ind w:left="2100" w:hanging="420"/>
    </w:pPr>
    <w:rPr>
      <w:lang w:val="en-US"/>
    </w:rPr>
  </w:style>
  <w:style w:type="paragraph" w:customStyle="1" w:styleId="36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1">
    <w:name w:val="Char Char11 Char Char Char Char Char Char Char Char Char1"/>
    <w:basedOn w:val="1"/>
    <w:qFormat/>
    <w:uiPriority w:val="6"/>
    <w:pPr>
      <w:spacing w:line="360" w:lineRule="auto"/>
    </w:pPr>
    <w:rPr>
      <w:szCs w:val="20"/>
    </w:rPr>
  </w:style>
  <w:style w:type="paragraph" w:customStyle="1" w:styleId="37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4">
    <w:name w:val="body text bold"/>
    <w:basedOn w:val="16"/>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7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1">
    <w:name w:val="单元格居中"/>
    <w:basedOn w:val="1"/>
    <w:qFormat/>
    <w:uiPriority w:val="0"/>
    <w:pPr>
      <w:adjustRightInd/>
      <w:spacing w:line="360" w:lineRule="auto"/>
      <w:jc w:val="center"/>
    </w:pPr>
    <w:rPr>
      <w:sz w:val="24"/>
    </w:rPr>
  </w:style>
  <w:style w:type="paragraph" w:customStyle="1" w:styleId="38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3">
    <w:name w:val="Char Char Char Char Char Char Char1"/>
    <w:basedOn w:val="1"/>
    <w:qFormat/>
    <w:uiPriority w:val="6"/>
    <w:rPr>
      <w:rFonts w:ascii="仿宋_GB2312" w:eastAsia="仿宋_GB2312"/>
      <w:b/>
      <w:sz w:val="32"/>
      <w:szCs w:val="32"/>
    </w:rPr>
  </w:style>
  <w:style w:type="paragraph" w:customStyle="1" w:styleId="384">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6">
    <w:name w:val="Char3 Char Char Char11"/>
    <w:basedOn w:val="1"/>
    <w:qFormat/>
    <w:uiPriority w:val="0"/>
    <w:pPr>
      <w:widowControl/>
      <w:adjustRightInd/>
      <w:spacing w:after="160" w:line="240" w:lineRule="exact"/>
      <w:jc w:val="left"/>
    </w:pPr>
    <w:rPr>
      <w:szCs w:val="20"/>
    </w:rPr>
  </w:style>
  <w:style w:type="paragraph" w:customStyle="1" w:styleId="387">
    <w:name w:val="Char Char1121"/>
    <w:basedOn w:val="1"/>
    <w:qFormat/>
    <w:uiPriority w:val="0"/>
    <w:pPr>
      <w:spacing w:line="360" w:lineRule="auto"/>
    </w:pPr>
    <w:rPr>
      <w:szCs w:val="20"/>
    </w:rPr>
  </w:style>
  <w:style w:type="paragraph" w:customStyle="1" w:styleId="38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8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0">
    <w:name w:val="Normal0"/>
    <w:qFormat/>
    <w:uiPriority w:val="0"/>
    <w:rPr>
      <w:rFonts w:ascii="Times New Roman" w:hAnsi="Times New Roman" w:eastAsia="宋体" w:cs="Times New Roman"/>
      <w:lang w:val="en-US" w:eastAsia="en-US" w:bidi="ar-SA"/>
    </w:rPr>
  </w:style>
  <w:style w:type="paragraph" w:customStyle="1" w:styleId="391">
    <w:name w:val="带编号样式"/>
    <w:basedOn w:val="309"/>
    <w:qFormat/>
    <w:uiPriority w:val="0"/>
    <w:pPr>
      <w:tabs>
        <w:tab w:val="left" w:pos="840"/>
      </w:tabs>
      <w:snapToGrid w:val="0"/>
      <w:ind w:left="840" w:hanging="420" w:firstLineChars="0"/>
    </w:pPr>
    <w:rPr>
      <w:rFonts w:ascii="仿宋_GB2312" w:eastAsia="仿宋_GB2312"/>
      <w:color w:val="000000"/>
    </w:rPr>
  </w:style>
  <w:style w:type="paragraph" w:customStyle="1" w:styleId="39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4">
    <w:name w:val="封面"/>
    <w:basedOn w:val="1"/>
    <w:qFormat/>
    <w:uiPriority w:val="0"/>
    <w:pPr>
      <w:spacing w:line="360" w:lineRule="atLeast"/>
      <w:jc w:val="right"/>
      <w:textAlignment w:val="baseline"/>
    </w:pPr>
    <w:rPr>
      <w:rFonts w:ascii="Symbol" w:hAnsi="Symbol"/>
      <w:kern w:val="0"/>
      <w:szCs w:val="20"/>
    </w:rPr>
  </w:style>
  <w:style w:type="paragraph" w:customStyle="1" w:styleId="39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7">
    <w:name w:val="默认段落字体 Para Char Char Char1 Char"/>
    <w:basedOn w:val="1"/>
    <w:qFormat/>
    <w:uiPriority w:val="0"/>
    <w:pPr>
      <w:spacing w:line="240" w:lineRule="atLeast"/>
      <w:ind w:left="420" w:firstLine="420"/>
    </w:pPr>
    <w:rPr>
      <w:sz w:val="24"/>
    </w:rPr>
  </w:style>
  <w:style w:type="paragraph" w:customStyle="1" w:styleId="398">
    <w:name w:val="WW-正文文字缩进 2"/>
    <w:basedOn w:val="1"/>
    <w:qFormat/>
    <w:uiPriority w:val="0"/>
    <w:pPr>
      <w:suppressAutoHyphens/>
      <w:adjustRightInd/>
      <w:ind w:firstLine="420"/>
    </w:pPr>
    <w:rPr>
      <w:kern w:val="1"/>
      <w:szCs w:val="20"/>
    </w:rPr>
  </w:style>
  <w:style w:type="paragraph" w:customStyle="1" w:styleId="39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0">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401">
    <w:name w:val="有符号正文"/>
    <w:basedOn w:val="1"/>
    <w:qFormat/>
    <w:uiPriority w:val="0"/>
    <w:pPr>
      <w:adjustRightInd/>
      <w:spacing w:line="400" w:lineRule="exact"/>
      <w:ind w:firstLine="200" w:firstLineChars="200"/>
    </w:pPr>
    <w:rPr>
      <w:rFonts w:ascii="Arial" w:hAnsi="Arial"/>
    </w:rPr>
  </w:style>
  <w:style w:type="paragraph" w:customStyle="1" w:styleId="40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4">
    <w:name w:val="4"/>
    <w:basedOn w:val="1"/>
    <w:next w:val="38"/>
    <w:qFormat/>
    <w:uiPriority w:val="0"/>
    <w:pPr>
      <w:spacing w:after="120" w:line="480" w:lineRule="auto"/>
      <w:ind w:left="420" w:leftChars="200"/>
    </w:pPr>
    <w:rPr>
      <w:sz w:val="24"/>
      <w:szCs w:val="20"/>
    </w:rPr>
  </w:style>
  <w:style w:type="paragraph" w:customStyle="1" w:styleId="40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7">
    <w:name w:val="样式 标题 3H3 + 两端对齐"/>
    <w:basedOn w:val="4"/>
    <w:qFormat/>
    <w:uiPriority w:val="0"/>
    <w:pPr>
      <w:spacing w:before="0" w:after="0" w:line="240" w:lineRule="auto"/>
      <w:jc w:val="left"/>
    </w:pPr>
    <w:rPr>
      <w:rFonts w:cs="宋体"/>
      <w:sz w:val="21"/>
      <w:szCs w:val="20"/>
    </w:rPr>
  </w:style>
  <w:style w:type="paragraph" w:customStyle="1" w:styleId="40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0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1">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3">
    <w:name w:val="Char Char1 Char Char Char"/>
    <w:basedOn w:val="1"/>
    <w:qFormat/>
    <w:uiPriority w:val="0"/>
    <w:rPr>
      <w:rFonts w:ascii="仿宋_GB2312" w:eastAsia="仿宋_GB2312"/>
      <w:b/>
      <w:sz w:val="32"/>
      <w:szCs w:val="20"/>
    </w:rPr>
  </w:style>
  <w:style w:type="paragraph" w:customStyle="1" w:styleId="414">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6">
    <w:name w:val="Picture"/>
    <w:basedOn w:val="1"/>
    <w:next w:val="20"/>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7">
    <w:name w:val="Char Char1 Char Char Char2"/>
    <w:basedOn w:val="1"/>
    <w:qFormat/>
    <w:uiPriority w:val="0"/>
    <w:rPr>
      <w:rFonts w:ascii="仿宋_GB2312" w:eastAsia="仿宋_GB2312"/>
      <w:b/>
      <w:sz w:val="32"/>
      <w:szCs w:val="32"/>
    </w:rPr>
  </w:style>
  <w:style w:type="paragraph" w:customStyle="1" w:styleId="418">
    <w:name w:val="Char3 Char Char Char1"/>
    <w:basedOn w:val="1"/>
    <w:qFormat/>
    <w:uiPriority w:val="6"/>
    <w:pPr>
      <w:widowControl/>
      <w:adjustRightInd/>
      <w:spacing w:after="160" w:line="240" w:lineRule="exact"/>
      <w:jc w:val="left"/>
    </w:pPr>
    <w:rPr>
      <w:szCs w:val="20"/>
    </w:rPr>
  </w:style>
  <w:style w:type="paragraph" w:customStyle="1" w:styleId="419">
    <w:name w:val="Char1 Char Char Char21"/>
    <w:basedOn w:val="1"/>
    <w:qFormat/>
    <w:uiPriority w:val="0"/>
    <w:rPr>
      <w:rFonts w:ascii="Tahoma" w:hAnsi="Tahoma"/>
      <w:sz w:val="24"/>
      <w:szCs w:val="20"/>
    </w:rPr>
  </w:style>
  <w:style w:type="paragraph" w:customStyle="1" w:styleId="42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1">
    <w:name w:val="正文（标题三）"/>
    <w:basedOn w:val="1"/>
    <w:qFormat/>
    <w:uiPriority w:val="0"/>
    <w:pPr>
      <w:spacing w:line="360" w:lineRule="auto"/>
      <w:ind w:firstLine="200" w:firstLineChars="200"/>
    </w:pPr>
    <w:rPr>
      <w:sz w:val="24"/>
    </w:rPr>
  </w:style>
  <w:style w:type="paragraph" w:customStyle="1" w:styleId="42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7">
    <w:name w:val="Char1 Char Char Char4"/>
    <w:basedOn w:val="1"/>
    <w:qFormat/>
    <w:uiPriority w:val="0"/>
    <w:pPr>
      <w:adjustRightInd/>
      <w:ind w:firstLine="200" w:firstLineChars="200"/>
    </w:pPr>
    <w:rPr>
      <w:rFonts w:ascii="Tahoma" w:hAnsi="Tahoma"/>
      <w:sz w:val="24"/>
      <w:szCs w:val="20"/>
    </w:rPr>
  </w:style>
  <w:style w:type="paragraph" w:customStyle="1" w:styleId="428">
    <w:name w:val="_标题2"/>
    <w:basedOn w:val="395"/>
    <w:next w:val="39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29">
    <w:name w:val="样式1 + (中宋体"/>
    <w:basedOn w:val="40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3">
    <w:name w:val="四号　首行缩进"/>
    <w:basedOn w:val="1"/>
    <w:qFormat/>
    <w:uiPriority w:val="0"/>
    <w:pPr>
      <w:adjustRightInd/>
      <w:spacing w:line="360" w:lineRule="auto"/>
    </w:pPr>
    <w:rPr>
      <w:rFonts w:ascii="宋体" w:hAnsi="宋体"/>
      <w:szCs w:val="20"/>
    </w:rPr>
  </w:style>
  <w:style w:type="paragraph" w:customStyle="1" w:styleId="43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5">
    <w:name w:val="Char Char Char Char Char Char Char Char Char Char Char1 Char"/>
    <w:basedOn w:val="1"/>
    <w:qFormat/>
    <w:uiPriority w:val="0"/>
    <w:pPr>
      <w:adjustRightInd/>
    </w:pPr>
    <w:rPr>
      <w:rFonts w:ascii="Tahoma" w:hAnsi="Tahoma"/>
      <w:sz w:val="24"/>
    </w:rPr>
  </w:style>
  <w:style w:type="paragraph" w:customStyle="1" w:styleId="436">
    <w:name w:val="Char Char Char Char11"/>
    <w:basedOn w:val="1"/>
    <w:qFormat/>
    <w:uiPriority w:val="0"/>
    <w:rPr>
      <w:rFonts w:ascii="Tahoma" w:hAnsi="Tahoma"/>
      <w:sz w:val="24"/>
      <w:szCs w:val="20"/>
    </w:rPr>
  </w:style>
  <w:style w:type="paragraph" w:customStyle="1" w:styleId="43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8">
    <w:name w:val="Char Char Char Char"/>
    <w:basedOn w:val="1"/>
    <w:qFormat/>
    <w:uiPriority w:val="0"/>
    <w:rPr>
      <w:rFonts w:ascii="Tahoma" w:hAnsi="Tahoma"/>
      <w:sz w:val="24"/>
      <w:szCs w:val="20"/>
    </w:rPr>
  </w:style>
  <w:style w:type="paragraph" w:customStyle="1" w:styleId="439">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0">
    <w:name w:val="Char19"/>
    <w:basedOn w:val="1"/>
    <w:qFormat/>
    <w:uiPriority w:val="0"/>
    <w:pPr>
      <w:adjustRightInd/>
    </w:pPr>
    <w:rPr>
      <w:szCs w:val="20"/>
    </w:rPr>
  </w:style>
  <w:style w:type="paragraph" w:customStyle="1" w:styleId="44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3">
    <w:name w:val="_Style 5"/>
    <w:basedOn w:val="1"/>
    <w:qFormat/>
    <w:uiPriority w:val="34"/>
    <w:pPr>
      <w:adjustRightInd/>
      <w:ind w:firstLine="420" w:firstLineChars="200"/>
    </w:pPr>
    <w:rPr>
      <w:rFonts w:eastAsia="仿宋_GB2312"/>
      <w:sz w:val="28"/>
    </w:rPr>
  </w:style>
  <w:style w:type="paragraph" w:customStyle="1" w:styleId="44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7">
    <w:name w:val="标书表格字体格式"/>
    <w:next w:val="441"/>
    <w:qFormat/>
    <w:uiPriority w:val="0"/>
    <w:rPr>
      <w:rFonts w:ascii="Times New Roman" w:hAnsi="Times New Roman" w:eastAsia="宋体" w:cs="Times New Roman"/>
      <w:kern w:val="2"/>
      <w:sz w:val="21"/>
      <w:szCs w:val="24"/>
      <w:lang w:val="en-US" w:eastAsia="zh-CN" w:bidi="ar-SA"/>
    </w:rPr>
  </w:style>
  <w:style w:type="paragraph" w:customStyle="1" w:styleId="44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4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0">
    <w:name w:val="修订3"/>
    <w:qFormat/>
    <w:uiPriority w:val="0"/>
    <w:rPr>
      <w:rFonts w:ascii="Times New Roman" w:hAnsi="Times New Roman" w:eastAsia="宋体" w:cs="Times New Roman"/>
      <w:kern w:val="2"/>
      <w:sz w:val="21"/>
      <w:lang w:val="en-US" w:eastAsia="zh-CN" w:bidi="ar-SA"/>
    </w:rPr>
  </w:style>
  <w:style w:type="paragraph" w:customStyle="1" w:styleId="451">
    <w:name w:val="CSS1级正文 Char"/>
    <w:basedOn w:val="16"/>
    <w:qFormat/>
    <w:uiPriority w:val="0"/>
    <w:pPr>
      <w:snapToGrid w:val="0"/>
      <w:ind w:firstLine="480" w:firstLineChars="200"/>
    </w:pPr>
    <w:rPr>
      <w:rFonts w:ascii="Times New Roman"/>
      <w:szCs w:val="24"/>
      <w:lang w:val="en-US"/>
    </w:rPr>
  </w:style>
  <w:style w:type="paragraph" w:customStyle="1" w:styleId="452">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3">
    <w:name w:val="表文字"/>
    <w:qFormat/>
    <w:uiPriority w:val="0"/>
    <w:rPr>
      <w:rFonts w:ascii="宋体" w:hAnsi="Times New Roman" w:eastAsia="宋体" w:cs="Times New Roman"/>
      <w:kern w:val="2"/>
      <w:lang w:val="en-US" w:eastAsia="zh-CN" w:bidi="ar-SA"/>
    </w:rPr>
  </w:style>
  <w:style w:type="paragraph" w:customStyle="1" w:styleId="454">
    <w:name w:val="MM Title"/>
    <w:basedOn w:val="61"/>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7">
    <w:name w:val="Char Char Char Char Char Char Char Char2"/>
    <w:basedOn w:val="1"/>
    <w:qFormat/>
    <w:uiPriority w:val="0"/>
    <w:pPr>
      <w:tabs>
        <w:tab w:val="left" w:pos="360"/>
      </w:tabs>
    </w:pPr>
    <w:rPr>
      <w:sz w:val="24"/>
      <w:szCs w:val="20"/>
    </w:rPr>
  </w:style>
  <w:style w:type="paragraph" w:customStyle="1" w:styleId="45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59">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0">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3">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5">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6">
    <w:name w:val="p0"/>
    <w:basedOn w:val="1"/>
    <w:qFormat/>
    <w:uiPriority w:val="0"/>
    <w:pPr>
      <w:widowControl/>
      <w:adjustRightInd/>
    </w:pPr>
    <w:rPr>
      <w:kern w:val="0"/>
      <w:szCs w:val="21"/>
    </w:rPr>
  </w:style>
  <w:style w:type="paragraph" w:customStyle="1" w:styleId="467">
    <w:name w:val="Char6"/>
    <w:basedOn w:val="1"/>
    <w:qFormat/>
    <w:uiPriority w:val="0"/>
    <w:rPr>
      <w:rFonts w:ascii="仿宋_GB2312" w:eastAsia="仿宋_GB2312"/>
      <w:b/>
      <w:sz w:val="32"/>
      <w:szCs w:val="32"/>
    </w:rPr>
  </w:style>
  <w:style w:type="paragraph" w:customStyle="1" w:styleId="468">
    <w:name w:val="Char111"/>
    <w:basedOn w:val="1"/>
    <w:qFormat/>
    <w:uiPriority w:val="0"/>
    <w:rPr>
      <w:rFonts w:ascii="仿宋_GB2312" w:eastAsia="仿宋_GB2312"/>
      <w:b/>
      <w:sz w:val="32"/>
      <w:szCs w:val="32"/>
    </w:rPr>
  </w:style>
  <w:style w:type="paragraph" w:customStyle="1" w:styleId="469">
    <w:name w:val="标题3"/>
    <w:basedOn w:val="4"/>
    <w:next w:val="55"/>
    <w:qFormat/>
    <w:uiPriority w:val="0"/>
    <w:pPr>
      <w:tabs>
        <w:tab w:val="clear" w:pos="900"/>
      </w:tabs>
      <w:spacing w:after="0" w:line="360" w:lineRule="auto"/>
    </w:pPr>
    <w:rPr>
      <w:rFonts w:ascii="仿宋" w:hAnsi="仿宋" w:eastAsia="仿宋" w:cs="仿宋"/>
    </w:rPr>
  </w:style>
  <w:style w:type="paragraph" w:customStyle="1" w:styleId="47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2">
    <w:name w:val="Char1 Char Char Char2"/>
    <w:basedOn w:val="1"/>
    <w:qFormat/>
    <w:uiPriority w:val="0"/>
    <w:pPr>
      <w:adjustRightInd/>
      <w:ind w:firstLine="200" w:firstLineChars="200"/>
    </w:pPr>
    <w:rPr>
      <w:rFonts w:ascii="Tahoma" w:hAnsi="Tahoma"/>
      <w:sz w:val="24"/>
      <w:szCs w:val="20"/>
    </w:rPr>
  </w:style>
  <w:style w:type="paragraph" w:customStyle="1" w:styleId="473">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4">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5">
    <w:name w:val="Char Char Char Char Char Char Char2"/>
    <w:basedOn w:val="1"/>
    <w:qFormat/>
    <w:uiPriority w:val="0"/>
    <w:rPr>
      <w:rFonts w:ascii="仿宋_GB2312" w:eastAsia="仿宋_GB2312"/>
      <w:b/>
      <w:sz w:val="32"/>
      <w:szCs w:val="32"/>
    </w:rPr>
  </w:style>
  <w:style w:type="paragraph" w:customStyle="1" w:styleId="476">
    <w:name w:val="五级条标题"/>
    <w:basedOn w:val="477"/>
    <w:next w:val="322"/>
    <w:qFormat/>
    <w:uiPriority w:val="0"/>
    <w:pPr>
      <w:tabs>
        <w:tab w:val="left" w:pos="1260"/>
        <w:tab w:val="left" w:pos="1680"/>
        <w:tab w:val="left" w:pos="2100"/>
        <w:tab w:val="left" w:pos="2940"/>
        <w:tab w:val="left" w:pos="3360"/>
      </w:tabs>
      <w:ind w:left="3360"/>
      <w:outlineLvl w:val="6"/>
    </w:pPr>
  </w:style>
  <w:style w:type="paragraph" w:customStyle="1" w:styleId="477">
    <w:name w:val="四级条标题"/>
    <w:basedOn w:val="337"/>
    <w:next w:val="322"/>
    <w:qFormat/>
    <w:uiPriority w:val="0"/>
    <w:pPr>
      <w:tabs>
        <w:tab w:val="left" w:pos="2940"/>
        <w:tab w:val="clear" w:pos="1260"/>
        <w:tab w:val="clear" w:pos="1680"/>
        <w:tab w:val="clear" w:pos="2100"/>
        <w:tab w:val="clear" w:pos="2520"/>
      </w:tabs>
      <w:ind w:left="2940"/>
      <w:outlineLvl w:val="5"/>
    </w:pPr>
  </w:style>
  <w:style w:type="paragraph" w:customStyle="1" w:styleId="47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79">
    <w:name w:val="Char23"/>
    <w:basedOn w:val="1"/>
    <w:qFormat/>
    <w:uiPriority w:val="0"/>
    <w:rPr>
      <w:rFonts w:ascii="仿宋_GB2312" w:eastAsia="仿宋_GB2312"/>
      <w:b/>
      <w:sz w:val="32"/>
      <w:szCs w:val="32"/>
    </w:rPr>
  </w:style>
  <w:style w:type="paragraph" w:customStyle="1" w:styleId="48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2">
    <w:name w:val="首行缩进"/>
    <w:basedOn w:val="1"/>
    <w:qFormat/>
    <w:uiPriority w:val="0"/>
    <w:pPr>
      <w:spacing w:line="360" w:lineRule="auto"/>
      <w:ind w:firstLine="480" w:firstLineChars="200"/>
    </w:pPr>
    <w:rPr>
      <w:rFonts w:ascii="宋体"/>
      <w:sz w:val="24"/>
      <w:szCs w:val="20"/>
    </w:rPr>
  </w:style>
  <w:style w:type="paragraph" w:customStyle="1" w:styleId="48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4">
    <w:name w:val="单元格左对齐"/>
    <w:basedOn w:val="1"/>
    <w:qFormat/>
    <w:uiPriority w:val="0"/>
    <w:pPr>
      <w:adjustRightInd/>
      <w:spacing w:line="360" w:lineRule="auto"/>
    </w:pPr>
    <w:rPr>
      <w:sz w:val="24"/>
    </w:rPr>
  </w:style>
  <w:style w:type="paragraph" w:customStyle="1" w:styleId="485">
    <w:name w:val="正文主体"/>
    <w:basedOn w:val="306"/>
    <w:qFormat/>
    <w:uiPriority w:val="0"/>
  </w:style>
  <w:style w:type="paragraph" w:customStyle="1" w:styleId="48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89">
    <w:name w:val="正文（首行缩进2字符）"/>
    <w:basedOn w:val="1"/>
    <w:qFormat/>
    <w:uiPriority w:val="0"/>
    <w:pPr>
      <w:adjustRightInd/>
      <w:spacing w:line="360" w:lineRule="auto"/>
      <w:ind w:firstLine="480" w:firstLineChars="200"/>
    </w:pPr>
    <w:rPr>
      <w:sz w:val="24"/>
      <w:szCs w:val="20"/>
    </w:rPr>
  </w:style>
  <w:style w:type="paragraph" w:customStyle="1" w:styleId="490">
    <w:name w:val="P1"/>
    <w:basedOn w:val="1"/>
    <w:qFormat/>
    <w:uiPriority w:val="0"/>
    <w:pPr>
      <w:adjustRightInd/>
      <w:spacing w:line="288" w:lineRule="auto"/>
      <w:ind w:firstLine="425" w:firstLineChars="200"/>
    </w:pPr>
  </w:style>
  <w:style w:type="paragraph" w:customStyle="1" w:styleId="491">
    <w:name w:val="列表内容"/>
    <w:basedOn w:val="1"/>
    <w:next w:val="1"/>
    <w:qFormat/>
    <w:uiPriority w:val="0"/>
    <w:pPr>
      <w:widowControl/>
      <w:tabs>
        <w:tab w:val="left" w:pos="840"/>
      </w:tabs>
      <w:ind w:left="840" w:hanging="420"/>
      <w:jc w:val="left"/>
    </w:pPr>
    <w:rPr>
      <w:kern w:val="0"/>
      <w:sz w:val="18"/>
    </w:rPr>
  </w:style>
  <w:style w:type="paragraph" w:customStyle="1" w:styleId="492">
    <w:name w:val="Char Char11 Char Char Char1"/>
    <w:basedOn w:val="1"/>
    <w:qFormat/>
    <w:uiPriority w:val="6"/>
    <w:pPr>
      <w:spacing w:line="360" w:lineRule="auto"/>
    </w:pPr>
    <w:rPr>
      <w:szCs w:val="20"/>
    </w:rPr>
  </w:style>
  <w:style w:type="paragraph" w:customStyle="1" w:styleId="49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4">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7">
    <w:name w:val="正文文字缩进2字"/>
    <w:basedOn w:val="16"/>
    <w:qFormat/>
    <w:uiPriority w:val="0"/>
    <w:pPr>
      <w:adjustRightInd/>
      <w:spacing w:before="60" w:after="60"/>
      <w:ind w:firstLine="200" w:firstLineChars="200"/>
    </w:pPr>
    <w:rPr>
      <w:rFonts w:ascii="Times New Roman"/>
      <w:szCs w:val="20"/>
      <w:lang w:val="en-US"/>
    </w:rPr>
  </w:style>
  <w:style w:type="paragraph" w:customStyle="1" w:styleId="498">
    <w:name w:val="默认段落字体 Para Char Char Char Char"/>
    <w:basedOn w:val="1"/>
    <w:qFormat/>
    <w:uiPriority w:val="0"/>
    <w:pPr>
      <w:spacing w:line="360" w:lineRule="auto"/>
    </w:pPr>
    <w:rPr>
      <w:szCs w:val="20"/>
    </w:rPr>
  </w:style>
  <w:style w:type="paragraph" w:customStyle="1" w:styleId="49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1">
    <w:name w:val="Char2 Char Char Char2"/>
    <w:basedOn w:val="1"/>
    <w:qFormat/>
    <w:uiPriority w:val="0"/>
    <w:rPr>
      <w:rFonts w:ascii="仿宋_GB2312" w:eastAsia="仿宋_GB2312"/>
      <w:b/>
      <w:sz w:val="32"/>
      <w:szCs w:val="32"/>
    </w:rPr>
  </w:style>
  <w:style w:type="paragraph" w:customStyle="1" w:styleId="50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4">
    <w:name w:val="正文 首行缩进:  2 字符 Char"/>
    <w:basedOn w:val="1"/>
    <w:qFormat/>
    <w:uiPriority w:val="0"/>
    <w:pPr>
      <w:adjustRightInd/>
      <w:spacing w:line="360" w:lineRule="auto"/>
      <w:ind w:firstLine="480"/>
    </w:pPr>
    <w:rPr>
      <w:rFonts w:cs="宋体"/>
      <w:sz w:val="24"/>
      <w:szCs w:val="20"/>
    </w:rPr>
  </w:style>
  <w:style w:type="paragraph" w:customStyle="1" w:styleId="505">
    <w:name w:val="Char Char4 Char Char"/>
    <w:basedOn w:val="1"/>
    <w:qFormat/>
    <w:uiPriority w:val="0"/>
    <w:pPr>
      <w:widowControl/>
      <w:adjustRightInd/>
      <w:spacing w:after="160" w:line="240" w:lineRule="exact"/>
      <w:jc w:val="left"/>
    </w:pPr>
  </w:style>
  <w:style w:type="paragraph" w:customStyle="1" w:styleId="50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7">
    <w:name w:val="Char Char11 Char Char Char2"/>
    <w:basedOn w:val="1"/>
    <w:qFormat/>
    <w:uiPriority w:val="0"/>
    <w:pPr>
      <w:spacing w:line="360" w:lineRule="auto"/>
    </w:pPr>
    <w:rPr>
      <w:szCs w:val="20"/>
    </w:rPr>
  </w:style>
  <w:style w:type="paragraph" w:customStyle="1" w:styleId="50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0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0">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4">
    <w:name w:val="Char311"/>
    <w:basedOn w:val="1"/>
    <w:qFormat/>
    <w:uiPriority w:val="0"/>
    <w:pPr>
      <w:adjustRightInd/>
      <w:ind w:firstLine="200" w:firstLineChars="200"/>
    </w:pPr>
    <w:rPr>
      <w:rFonts w:ascii="Tahoma" w:hAnsi="Tahoma"/>
      <w:sz w:val="24"/>
      <w:szCs w:val="20"/>
    </w:rPr>
  </w:style>
  <w:style w:type="paragraph" w:customStyle="1" w:styleId="515">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7">
    <w:name w:val="正文 内标"/>
    <w:basedOn w:val="432"/>
    <w:qFormat/>
    <w:uiPriority w:val="0"/>
    <w:pPr>
      <w:tabs>
        <w:tab w:val="left" w:pos="0"/>
      </w:tabs>
      <w:ind w:left="900" w:firstLine="0" w:firstLineChars="0"/>
    </w:pPr>
  </w:style>
  <w:style w:type="paragraph" w:customStyle="1" w:styleId="518">
    <w:name w:val="Bulleted List"/>
    <w:basedOn w:val="1"/>
    <w:qFormat/>
    <w:uiPriority w:val="0"/>
    <w:pPr>
      <w:tabs>
        <w:tab w:val="left" w:pos="1260"/>
      </w:tabs>
      <w:adjustRightInd/>
      <w:ind w:left="1260" w:hanging="420"/>
    </w:pPr>
  </w:style>
  <w:style w:type="paragraph" w:customStyle="1" w:styleId="519">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0">
    <w:name w:val="样式 左侧:  0.85 厘米"/>
    <w:basedOn w:val="1"/>
    <w:qFormat/>
    <w:uiPriority w:val="2"/>
    <w:pPr>
      <w:adjustRightInd/>
      <w:spacing w:line="360" w:lineRule="auto"/>
    </w:pPr>
    <w:rPr>
      <w:rFonts w:cs="宋体"/>
      <w:sz w:val="24"/>
      <w:szCs w:val="20"/>
    </w:rPr>
  </w:style>
  <w:style w:type="paragraph" w:customStyle="1" w:styleId="521">
    <w:name w:val="Char Char Char Char Char Char Char Char Char Char Char Char1 Char"/>
    <w:basedOn w:val="1"/>
    <w:qFormat/>
    <w:uiPriority w:val="0"/>
    <w:rPr>
      <w:rFonts w:ascii="Tahoma" w:hAnsi="Tahoma" w:cs="仿宋_GB2312"/>
      <w:sz w:val="24"/>
      <w:szCs w:val="20"/>
    </w:rPr>
  </w:style>
  <w:style w:type="paragraph" w:customStyle="1" w:styleId="522">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52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5">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6">
    <w:name w:val="Char Char1 Char Char Char Char Char Char"/>
    <w:basedOn w:val="1"/>
    <w:qFormat/>
    <w:uiPriority w:val="0"/>
    <w:rPr>
      <w:rFonts w:ascii="仿宋_GB2312" w:eastAsia="仿宋_GB2312"/>
      <w:b/>
      <w:sz w:val="32"/>
      <w:szCs w:val="20"/>
    </w:rPr>
  </w:style>
  <w:style w:type="paragraph" w:customStyle="1" w:styleId="52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8">
    <w:name w:val="Char Char1 Char Char Char Char Char Char2"/>
    <w:basedOn w:val="1"/>
    <w:qFormat/>
    <w:uiPriority w:val="0"/>
    <w:rPr>
      <w:rFonts w:ascii="仿宋_GB2312" w:eastAsia="仿宋_GB2312"/>
      <w:b/>
      <w:sz w:val="32"/>
      <w:szCs w:val="20"/>
    </w:rPr>
  </w:style>
  <w:style w:type="paragraph" w:customStyle="1" w:styleId="52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8">
    <w:name w:val="Char31"/>
    <w:basedOn w:val="1"/>
    <w:qFormat/>
    <w:uiPriority w:val="0"/>
    <w:pPr>
      <w:adjustRightInd/>
    </w:pPr>
    <w:rPr>
      <w:rFonts w:ascii="仿宋_GB2312" w:eastAsia="仿宋_GB2312"/>
      <w:b/>
      <w:sz w:val="32"/>
      <w:szCs w:val="32"/>
    </w:rPr>
  </w:style>
  <w:style w:type="paragraph" w:customStyle="1" w:styleId="539">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2">
    <w:name w:val="Char Char1"/>
    <w:basedOn w:val="1"/>
    <w:qFormat/>
    <w:uiPriority w:val="0"/>
    <w:pPr>
      <w:widowControl/>
      <w:spacing w:after="160" w:line="240" w:lineRule="exact"/>
      <w:jc w:val="left"/>
    </w:pPr>
    <w:rPr>
      <w:rFonts w:eastAsia="仿宋_GB2312"/>
      <w:sz w:val="28"/>
    </w:rPr>
  </w:style>
  <w:style w:type="paragraph" w:customStyle="1" w:styleId="543">
    <w:name w:val="Char21"/>
    <w:basedOn w:val="1"/>
    <w:qFormat/>
    <w:uiPriority w:val="0"/>
    <w:pPr>
      <w:adjustRightInd/>
      <w:ind w:firstLine="200" w:firstLineChars="200"/>
    </w:pPr>
    <w:rPr>
      <w:rFonts w:ascii="仿宋_GB2312" w:eastAsia="仿宋_GB2312"/>
      <w:b/>
      <w:sz w:val="32"/>
      <w:szCs w:val="32"/>
    </w:rPr>
  </w:style>
  <w:style w:type="paragraph" w:customStyle="1" w:styleId="544">
    <w:name w:val="列表段落1"/>
    <w:basedOn w:val="1"/>
    <w:qFormat/>
    <w:uiPriority w:val="34"/>
    <w:pPr>
      <w:adjustRightInd/>
      <w:ind w:right="238" w:firstLine="420"/>
    </w:pPr>
    <w:rPr>
      <w:rFonts w:ascii="Calibri" w:hAnsi="Calibri"/>
      <w:sz w:val="24"/>
    </w:rPr>
  </w:style>
  <w:style w:type="paragraph" w:customStyle="1" w:styleId="545">
    <w:name w:val="Char Char110"/>
    <w:basedOn w:val="1"/>
    <w:qFormat/>
    <w:uiPriority w:val="6"/>
    <w:pPr>
      <w:spacing w:line="360" w:lineRule="auto"/>
    </w:pPr>
    <w:rPr>
      <w:rFonts w:ascii="Tahoma" w:hAnsi="Tahoma"/>
      <w:sz w:val="24"/>
      <w:szCs w:val="20"/>
    </w:rPr>
  </w:style>
  <w:style w:type="paragraph" w:customStyle="1" w:styleId="54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4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0">
    <w:name w:val="Char Char Char Char Char Char Char Char Char Char Char Char1 Char2"/>
    <w:basedOn w:val="1"/>
    <w:qFormat/>
    <w:uiPriority w:val="0"/>
    <w:rPr>
      <w:rFonts w:ascii="Tahoma" w:hAnsi="Tahoma" w:cs="仿宋_GB2312"/>
      <w:sz w:val="24"/>
      <w:szCs w:val="20"/>
    </w:rPr>
  </w:style>
  <w:style w:type="paragraph" w:customStyle="1" w:styleId="55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3">
    <w:name w:val="样式 列表编号 + 段后: 0.5 行"/>
    <w:basedOn w:val="19"/>
    <w:qFormat/>
    <w:uiPriority w:val="2"/>
    <w:pPr>
      <w:tabs>
        <w:tab w:val="clear" w:pos="390"/>
        <w:tab w:val="clear" w:pos="454"/>
      </w:tabs>
      <w:spacing w:after="0"/>
      <w:ind w:left="840" w:hanging="420"/>
      <w:contextualSpacing/>
    </w:pPr>
    <w:rPr>
      <w:rFonts w:cs="宋体"/>
    </w:rPr>
  </w:style>
  <w:style w:type="paragraph" w:customStyle="1" w:styleId="55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5">
    <w:name w:val="_Style 12"/>
    <w:basedOn w:val="22"/>
    <w:qFormat/>
    <w:uiPriority w:val="0"/>
    <w:pPr>
      <w:snapToGrid w:val="0"/>
      <w:spacing w:line="360" w:lineRule="auto"/>
    </w:pPr>
  </w:style>
  <w:style w:type="paragraph" w:customStyle="1" w:styleId="55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8">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5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0">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2">
    <w:name w:val="3级标题"/>
    <w:basedOn w:val="354"/>
    <w:qFormat/>
    <w:uiPriority w:val="0"/>
    <w:pPr>
      <w:outlineLvl w:val="2"/>
    </w:pPr>
  </w:style>
  <w:style w:type="paragraph" w:customStyle="1" w:styleId="56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4">
    <w:name w:val="Char1 Char Char Char3"/>
    <w:basedOn w:val="1"/>
    <w:qFormat/>
    <w:uiPriority w:val="0"/>
    <w:pPr>
      <w:adjustRightInd/>
      <w:ind w:firstLine="200" w:firstLineChars="200"/>
    </w:pPr>
    <w:rPr>
      <w:rFonts w:ascii="Tahoma" w:hAnsi="Tahoma"/>
      <w:sz w:val="24"/>
      <w:szCs w:val="20"/>
    </w:rPr>
  </w:style>
  <w:style w:type="paragraph" w:customStyle="1" w:styleId="56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6">
    <w:name w:val="MM Empty"/>
    <w:basedOn w:val="1"/>
    <w:qFormat/>
    <w:uiPriority w:val="0"/>
    <w:pPr>
      <w:adjustRightInd/>
    </w:pPr>
  </w:style>
  <w:style w:type="paragraph" w:customStyle="1" w:styleId="567">
    <w:name w:val="Char24"/>
    <w:basedOn w:val="1"/>
    <w:qFormat/>
    <w:uiPriority w:val="0"/>
    <w:rPr>
      <w:rFonts w:ascii="仿宋_GB2312" w:eastAsia="仿宋_GB2312"/>
      <w:b/>
      <w:sz w:val="32"/>
      <w:szCs w:val="32"/>
    </w:rPr>
  </w:style>
  <w:style w:type="paragraph" w:customStyle="1" w:styleId="568">
    <w:name w:val="正文箭头"/>
    <w:basedOn w:val="220"/>
    <w:qFormat/>
    <w:uiPriority w:val="0"/>
  </w:style>
  <w:style w:type="paragraph" w:customStyle="1" w:styleId="569">
    <w:name w:val="U_编号2"/>
    <w:basedOn w:val="1"/>
    <w:qFormat/>
    <w:uiPriority w:val="0"/>
    <w:pPr>
      <w:tabs>
        <w:tab w:val="left" w:pos="785"/>
      </w:tabs>
      <w:adjustRightInd/>
      <w:spacing w:beforeLines="10" w:afterLines="10" w:line="300" w:lineRule="auto"/>
    </w:pPr>
    <w:rPr>
      <w:sz w:val="24"/>
    </w:rPr>
  </w:style>
  <w:style w:type="paragraph" w:customStyle="1" w:styleId="57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2">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3">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4">
    <w:name w:val="_Style 1"/>
    <w:basedOn w:val="1"/>
    <w:qFormat/>
    <w:uiPriority w:val="34"/>
    <w:pPr>
      <w:adjustRightInd/>
      <w:ind w:firstLine="420" w:firstLineChars="200"/>
    </w:pPr>
    <w:rPr>
      <w:rFonts w:eastAsia="仿宋_GB2312"/>
      <w:sz w:val="28"/>
    </w:rPr>
  </w:style>
  <w:style w:type="paragraph" w:customStyle="1" w:styleId="575">
    <w:name w:val="表格 内容"/>
    <w:basedOn w:val="411"/>
    <w:qFormat/>
    <w:uiPriority w:val="0"/>
    <w:rPr>
      <w:b w:val="0"/>
      <w:sz w:val="20"/>
    </w:rPr>
  </w:style>
  <w:style w:type="paragraph" w:customStyle="1" w:styleId="576">
    <w:name w:val="正文首行缩进1"/>
    <w:basedOn w:val="16"/>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8">
    <w:name w:val="数字标题5"/>
    <w:basedOn w:val="7"/>
    <w:next w:val="1"/>
    <w:qFormat/>
    <w:uiPriority w:val="0"/>
    <w:pPr>
      <w:tabs>
        <w:tab w:val="left" w:pos="1080"/>
        <w:tab w:val="clear" w:pos="1008"/>
      </w:tabs>
      <w:ind w:left="1080" w:hanging="1080"/>
    </w:pPr>
  </w:style>
  <w:style w:type="paragraph" w:customStyle="1" w:styleId="579">
    <w:name w:val="数字标题1"/>
    <w:basedOn w:val="3"/>
    <w:next w:val="1"/>
    <w:qFormat/>
    <w:uiPriority w:val="0"/>
    <w:pPr>
      <w:tabs>
        <w:tab w:val="left" w:pos="480"/>
        <w:tab w:val="clear" w:pos="432"/>
      </w:tabs>
      <w:ind w:left="480" w:hanging="480"/>
    </w:pPr>
  </w:style>
  <w:style w:type="paragraph" w:customStyle="1" w:styleId="58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6">
    <w:name w:val="0"/>
    <w:basedOn w:val="1"/>
    <w:qFormat/>
    <w:uiPriority w:val="0"/>
    <w:pPr>
      <w:widowControl/>
    </w:pPr>
    <w:rPr>
      <w:kern w:val="0"/>
      <w:sz w:val="24"/>
      <w:szCs w:val="20"/>
    </w:rPr>
  </w:style>
  <w:style w:type="paragraph" w:customStyle="1" w:styleId="587">
    <w:name w:val="Char Char113"/>
    <w:basedOn w:val="1"/>
    <w:qFormat/>
    <w:uiPriority w:val="0"/>
    <w:pPr>
      <w:widowControl/>
      <w:spacing w:after="160" w:line="240" w:lineRule="exact"/>
      <w:jc w:val="left"/>
    </w:pPr>
    <w:rPr>
      <w:rFonts w:eastAsia="仿宋_GB2312"/>
      <w:sz w:val="28"/>
    </w:rPr>
  </w:style>
  <w:style w:type="paragraph" w:customStyle="1" w:styleId="58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89">
    <w:name w:val="_Style 8"/>
    <w:basedOn w:val="1"/>
    <w:qFormat/>
    <w:uiPriority w:val="34"/>
    <w:pPr>
      <w:adjustRightInd/>
      <w:ind w:firstLine="420" w:firstLineChars="200"/>
    </w:pPr>
    <w:rPr>
      <w:rFonts w:eastAsia="仿宋_GB2312"/>
      <w:sz w:val="28"/>
    </w:rPr>
  </w:style>
  <w:style w:type="paragraph" w:customStyle="1" w:styleId="59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5">
    <w:name w:val="Char Char112"/>
    <w:basedOn w:val="1"/>
    <w:qFormat/>
    <w:uiPriority w:val="6"/>
    <w:pPr>
      <w:widowControl/>
      <w:spacing w:after="160" w:line="240" w:lineRule="exact"/>
      <w:jc w:val="left"/>
    </w:pPr>
    <w:rPr>
      <w:rFonts w:eastAsia="仿宋_GB2312"/>
      <w:sz w:val="28"/>
    </w:rPr>
  </w:style>
  <w:style w:type="paragraph" w:customStyle="1" w:styleId="596">
    <w:name w:val="正文 图"/>
    <w:basedOn w:val="126"/>
    <w:qFormat/>
    <w:uiPriority w:val="0"/>
    <w:pPr>
      <w:adjustRightInd/>
      <w:spacing w:before="0"/>
      <w:ind w:firstLine="0"/>
      <w:jc w:val="center"/>
    </w:pPr>
    <w:rPr>
      <w:rFonts w:ascii="微软雅黑" w:hAnsi="微软雅黑"/>
    </w:rPr>
  </w:style>
  <w:style w:type="paragraph" w:customStyle="1" w:styleId="59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599">
    <w:name w:val="Thf"/>
    <w:basedOn w:val="244"/>
    <w:qFormat/>
    <w:uiPriority w:val="0"/>
    <w:pPr>
      <w:ind w:left="0"/>
    </w:pPr>
  </w:style>
  <w:style w:type="paragraph" w:customStyle="1" w:styleId="60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2">
    <w:name w:val="注释"/>
    <w:basedOn w:val="1"/>
    <w:qFormat/>
    <w:uiPriority w:val="0"/>
    <w:pPr>
      <w:adjustRightInd/>
      <w:spacing w:line="360" w:lineRule="auto"/>
      <w:ind w:firstLine="480"/>
    </w:pPr>
    <w:rPr>
      <w:sz w:val="24"/>
    </w:rPr>
  </w:style>
  <w:style w:type="paragraph" w:customStyle="1" w:styleId="603">
    <w:name w:val="列出段落111"/>
    <w:basedOn w:val="1"/>
    <w:qFormat/>
    <w:uiPriority w:val="34"/>
    <w:pPr>
      <w:ind w:firstLine="420" w:firstLineChars="200"/>
    </w:pPr>
  </w:style>
  <w:style w:type="paragraph" w:customStyle="1" w:styleId="604">
    <w:name w:val="标准文本"/>
    <w:basedOn w:val="1"/>
    <w:link w:val="940"/>
    <w:qFormat/>
    <w:uiPriority w:val="0"/>
    <w:pPr>
      <w:adjustRightInd/>
      <w:spacing w:line="360" w:lineRule="auto"/>
      <w:ind w:firstLine="480" w:firstLineChars="200"/>
    </w:pPr>
    <w:rPr>
      <w:rFonts w:cs="宋体"/>
      <w:sz w:val="24"/>
      <w:szCs w:val="20"/>
    </w:rPr>
  </w:style>
  <w:style w:type="paragraph" w:customStyle="1" w:styleId="605">
    <w:name w:val="_Style 947"/>
    <w:basedOn w:val="1"/>
    <w:next w:val="100"/>
    <w:qFormat/>
    <w:uiPriority w:val="34"/>
    <w:pPr>
      <w:adjustRightInd/>
      <w:ind w:firstLine="420" w:firstLineChars="200"/>
    </w:pPr>
  </w:style>
  <w:style w:type="paragraph" w:customStyle="1" w:styleId="606">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7">
    <w:name w:val="纯文本2"/>
    <w:basedOn w:val="1"/>
    <w:qFormat/>
    <w:uiPriority w:val="0"/>
    <w:pPr>
      <w:adjustRightInd/>
      <w:snapToGrid w:val="0"/>
      <w:jc w:val="left"/>
    </w:pPr>
    <w:rPr>
      <w:rFonts w:ascii="Century Gothic" w:hAnsi="楷体_GB2312" w:eastAsia="Century Gothic"/>
      <w:szCs w:val="20"/>
    </w:rPr>
  </w:style>
  <w:style w:type="paragraph" w:customStyle="1" w:styleId="608">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09">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0">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1">
    <w:name w:val="Blockquote"/>
    <w:basedOn w:val="1"/>
    <w:qFormat/>
    <w:uiPriority w:val="0"/>
    <w:pPr>
      <w:autoSpaceDE w:val="0"/>
      <w:autoSpaceDN w:val="0"/>
      <w:spacing w:before="100" w:after="100"/>
      <w:ind w:left="360" w:right="360"/>
      <w:jc w:val="left"/>
    </w:pPr>
    <w:rPr>
      <w:kern w:val="0"/>
      <w:sz w:val="24"/>
      <w:szCs w:val="20"/>
    </w:rPr>
  </w:style>
  <w:style w:type="paragraph" w:customStyle="1" w:styleId="612">
    <w:name w:val="p1"/>
    <w:basedOn w:val="1"/>
    <w:qFormat/>
    <w:uiPriority w:val="0"/>
    <w:pPr>
      <w:widowControl/>
      <w:adjustRightInd/>
      <w:jc w:val="left"/>
    </w:pPr>
    <w:rPr>
      <w:rFonts w:ascii=".PingFang SC" w:eastAsia=".PingFang SC"/>
      <w:color w:val="454545"/>
      <w:kern w:val="0"/>
      <w:sz w:val="18"/>
      <w:szCs w:val="18"/>
    </w:rPr>
  </w:style>
  <w:style w:type="paragraph" w:customStyle="1" w:styleId="613">
    <w:name w:val="Table Paragraph"/>
    <w:basedOn w:val="1"/>
    <w:qFormat/>
    <w:uiPriority w:val="0"/>
    <w:pPr>
      <w:adjustRightInd/>
      <w:jc w:val="left"/>
    </w:pPr>
    <w:rPr>
      <w:rFonts w:ascii="Calibri" w:hAnsi="Calibri"/>
      <w:kern w:val="0"/>
      <w:sz w:val="22"/>
      <w:szCs w:val="22"/>
      <w:lang w:eastAsia="en-US"/>
    </w:rPr>
  </w:style>
  <w:style w:type="paragraph" w:customStyle="1" w:styleId="61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5">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7">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618">
    <w:name w:val="[Normal]"/>
    <w:qFormat/>
    <w:uiPriority w:val="0"/>
    <w:rPr>
      <w:rFonts w:ascii="宋体" w:hAnsi="宋体" w:eastAsia="宋体" w:cs="Times New Roman"/>
      <w:sz w:val="24"/>
      <w:szCs w:val="22"/>
      <w:lang w:val="zh-CN" w:eastAsia="zh-CN" w:bidi="ar-SA"/>
    </w:rPr>
  </w:style>
  <w:style w:type="character" w:customStyle="1" w:styleId="619">
    <w:name w:val="表格非标题文字 Char"/>
    <w:link w:val="80"/>
    <w:qFormat/>
    <w:uiPriority w:val="0"/>
    <w:rPr>
      <w:rFonts w:ascii="Futura Bk" w:hAnsi="Futura Bk"/>
      <w:kern w:val="2"/>
      <w:sz w:val="18"/>
      <w:szCs w:val="21"/>
      <w:lang w:val="en-US" w:eastAsia="zh-CN" w:bidi="ar-SA"/>
    </w:rPr>
  </w:style>
  <w:style w:type="character" w:customStyle="1" w:styleId="620">
    <w:name w:val="*正文 Char"/>
    <w:link w:val="81"/>
    <w:qFormat/>
    <w:locked/>
    <w:uiPriority w:val="0"/>
    <w:rPr>
      <w:rFonts w:ascii="宋体" w:hAnsi="宋体"/>
      <w:sz w:val="24"/>
    </w:rPr>
  </w:style>
  <w:style w:type="character" w:customStyle="1" w:styleId="621">
    <w:name w:val="Char Char71"/>
    <w:semiHidden/>
    <w:qFormat/>
    <w:uiPriority w:val="0"/>
    <w:rPr>
      <w:rFonts w:eastAsia="宋体"/>
      <w:kern w:val="2"/>
      <w:sz w:val="21"/>
      <w:szCs w:val="24"/>
      <w:lang w:val="en-US" w:eastAsia="zh-CN" w:bidi="ar-SA"/>
    </w:rPr>
  </w:style>
  <w:style w:type="character" w:customStyle="1" w:styleId="622">
    <w:name w:val="Char Char6"/>
    <w:qFormat/>
    <w:uiPriority w:val="0"/>
    <w:rPr>
      <w:rFonts w:eastAsia="宋体"/>
      <w:kern w:val="2"/>
      <w:sz w:val="21"/>
      <w:szCs w:val="24"/>
      <w:lang w:val="en-US" w:eastAsia="zh-CN" w:bidi="ar-SA"/>
    </w:rPr>
  </w:style>
  <w:style w:type="character" w:customStyle="1" w:styleId="623">
    <w:name w:val="正文缩进 Char"/>
    <w:qFormat/>
    <w:uiPriority w:val="0"/>
    <w:rPr>
      <w:rFonts w:eastAsia="宋体"/>
      <w:kern w:val="2"/>
      <w:sz w:val="21"/>
      <w:lang w:val="en-US" w:eastAsia="zh-CN"/>
    </w:rPr>
  </w:style>
  <w:style w:type="character" w:customStyle="1" w:styleId="624">
    <w:name w:val="正文首行缩进 Char1"/>
    <w:qFormat/>
    <w:uiPriority w:val="0"/>
    <w:rPr>
      <w:rFonts w:ascii="宋体" w:hAnsi="Times New Roman" w:eastAsia="宋体" w:cs="Times New Roman"/>
      <w:snapToGrid w:val="0"/>
      <w:kern w:val="2"/>
      <w:sz w:val="24"/>
      <w:szCs w:val="21"/>
      <w:lang w:val="zh-CN"/>
    </w:rPr>
  </w:style>
  <w:style w:type="character" w:customStyle="1" w:styleId="625">
    <w:name w:val="Char Char28"/>
    <w:qFormat/>
    <w:uiPriority w:val="6"/>
    <w:rPr>
      <w:rFonts w:ascii="仿宋_GB2312" w:hAnsi="仿宋_GB2312" w:eastAsia="仿宋_GB2312"/>
      <w:kern w:val="1"/>
      <w:sz w:val="28"/>
    </w:rPr>
  </w:style>
  <w:style w:type="character" w:customStyle="1" w:styleId="626">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7">
    <w:name w:val="Heading 1 Char"/>
    <w:qFormat/>
    <w:uiPriority w:val="6"/>
    <w:rPr>
      <w:rFonts w:ascii="Times New Roman" w:hAnsi="Times New Roman" w:eastAsia="黑体" w:cs="Times New Roman"/>
      <w:b/>
      <w:kern w:val="0"/>
      <w:sz w:val="24"/>
      <w:szCs w:val="24"/>
    </w:rPr>
  </w:style>
  <w:style w:type="character" w:customStyle="1" w:styleId="628">
    <w:name w:val="U_正文 Char"/>
    <w:link w:val="82"/>
    <w:qFormat/>
    <w:uiPriority w:val="0"/>
    <w:rPr>
      <w:sz w:val="24"/>
      <w:szCs w:val="24"/>
    </w:rPr>
  </w:style>
  <w:style w:type="character" w:customStyle="1" w:styleId="629">
    <w:name w:val="HTML 地址 Char1"/>
    <w:qFormat/>
    <w:uiPriority w:val="0"/>
    <w:rPr>
      <w:rFonts w:ascii="Times New Roman" w:hAnsi="Times New Roman" w:eastAsia="宋体" w:cs="Times New Roman"/>
      <w:i/>
      <w:iCs/>
      <w:szCs w:val="24"/>
    </w:rPr>
  </w:style>
  <w:style w:type="character" w:customStyle="1" w:styleId="630">
    <w:name w:val="批注主题 Char1"/>
    <w:link w:val="12"/>
    <w:qFormat/>
    <w:uiPriority w:val="0"/>
    <w:rPr>
      <w:b/>
      <w:bCs/>
      <w:kern w:val="2"/>
      <w:sz w:val="21"/>
      <w:szCs w:val="24"/>
    </w:rPr>
  </w:style>
  <w:style w:type="character" w:customStyle="1" w:styleId="631">
    <w:name w:val="Char Char51"/>
    <w:qFormat/>
    <w:uiPriority w:val="0"/>
    <w:rPr>
      <w:rFonts w:ascii="宋体" w:hAnsi="Courier New" w:eastAsia="宋体"/>
      <w:kern w:val="2"/>
      <w:sz w:val="21"/>
      <w:lang w:val="en-US" w:eastAsia="zh-CN"/>
    </w:rPr>
  </w:style>
  <w:style w:type="character" w:customStyle="1" w:styleId="632">
    <w:name w:val="表正文 Char"/>
    <w:qFormat/>
    <w:uiPriority w:val="0"/>
    <w:rPr>
      <w:rFonts w:ascii="宋体" w:eastAsia="宋体"/>
      <w:snapToGrid w:val="0"/>
      <w:color w:val="000000"/>
      <w:kern w:val="28"/>
      <w:sz w:val="28"/>
      <w:lang w:val="en-US" w:eastAsia="zh-CN" w:bidi="ar-SA"/>
    </w:rPr>
  </w:style>
  <w:style w:type="character" w:customStyle="1" w:styleId="633">
    <w:name w:val="Char Char34"/>
    <w:qFormat/>
    <w:uiPriority w:val="6"/>
    <w:rPr>
      <w:b/>
      <w:kern w:val="1"/>
      <w:sz w:val="28"/>
      <w:szCs w:val="28"/>
    </w:rPr>
  </w:style>
  <w:style w:type="character" w:customStyle="1" w:styleId="634">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5">
    <w:name w:val="哈哈正文 Char"/>
    <w:link w:val="83"/>
    <w:qFormat/>
    <w:uiPriority w:val="0"/>
    <w:rPr>
      <w:rFonts w:ascii="宋体" w:hAnsi="宋体" w:eastAsia="宋体"/>
      <w:kern w:val="2"/>
      <w:sz w:val="24"/>
      <w:lang w:bidi="ar-SA"/>
    </w:rPr>
  </w:style>
  <w:style w:type="character" w:customStyle="1" w:styleId="636">
    <w:name w:val="未处理的提及1"/>
    <w:qFormat/>
    <w:uiPriority w:val="0"/>
    <w:rPr>
      <w:color w:val="808080"/>
      <w:shd w:val="clear" w:color="auto" w:fill="E6E6E6"/>
    </w:rPr>
  </w:style>
  <w:style w:type="character" w:customStyle="1" w:styleId="637">
    <w:name w:val="txt"/>
    <w:qFormat/>
    <w:uiPriority w:val="0"/>
    <w:rPr>
      <w:rFonts w:ascii="仿宋_GB2312" w:eastAsia="微软雅黑"/>
      <w:b/>
      <w:kern w:val="2"/>
      <w:sz w:val="32"/>
      <w:szCs w:val="32"/>
      <w:lang w:val="en-US" w:eastAsia="zh-CN" w:bidi="ar-SA"/>
    </w:rPr>
  </w:style>
  <w:style w:type="character" w:customStyle="1" w:styleId="638">
    <w:name w:val="二级标题 Char Char"/>
    <w:qFormat/>
    <w:uiPriority w:val="0"/>
    <w:rPr>
      <w:rFonts w:ascii="宋体" w:hAnsi="宋体" w:eastAsia="宋体"/>
      <w:b/>
      <w:snapToGrid w:val="0"/>
      <w:kern w:val="2"/>
      <w:sz w:val="24"/>
      <w:szCs w:val="24"/>
      <w:lang w:val="en-US" w:eastAsia="zh-CN" w:bidi="ar-SA"/>
    </w:rPr>
  </w:style>
  <w:style w:type="character" w:customStyle="1" w:styleId="639">
    <w:name w:val="Char Char32"/>
    <w:qFormat/>
    <w:uiPriority w:val="6"/>
    <w:rPr>
      <w:b/>
      <w:kern w:val="1"/>
      <w:sz w:val="24"/>
      <w:szCs w:val="24"/>
    </w:rPr>
  </w:style>
  <w:style w:type="character" w:customStyle="1" w:styleId="640">
    <w:name w:val="PI Char1"/>
    <w:qFormat/>
    <w:uiPriority w:val="0"/>
    <w:rPr>
      <w:rFonts w:ascii="宋体" w:hAnsi="宋体"/>
      <w:kern w:val="2"/>
      <w:sz w:val="24"/>
      <w:szCs w:val="24"/>
    </w:rPr>
  </w:style>
  <w:style w:type="character" w:customStyle="1" w:styleId="641">
    <w:name w:val="tw4winTerm"/>
    <w:qFormat/>
    <w:uiPriority w:val="0"/>
    <w:rPr>
      <w:color w:val="0000FF"/>
    </w:rPr>
  </w:style>
  <w:style w:type="character" w:customStyle="1" w:styleId="642">
    <w:name w:val="Footer Char"/>
    <w:qFormat/>
    <w:locked/>
    <w:uiPriority w:val="0"/>
    <w:rPr>
      <w:rFonts w:eastAsia="宋体"/>
      <w:kern w:val="2"/>
      <w:sz w:val="18"/>
      <w:lang w:val="en-US" w:eastAsia="zh-CN" w:bidi="ar-SA"/>
    </w:rPr>
  </w:style>
  <w:style w:type="character" w:customStyle="1" w:styleId="643">
    <w:name w:val="普通文字 Char Char1"/>
    <w:qFormat/>
    <w:uiPriority w:val="0"/>
    <w:rPr>
      <w:rFonts w:ascii="宋体" w:hAnsi="Courier New"/>
      <w:kern w:val="2"/>
      <w:sz w:val="21"/>
    </w:rPr>
  </w:style>
  <w:style w:type="character" w:customStyle="1" w:styleId="644">
    <w:name w:val="Char Char101"/>
    <w:qFormat/>
    <w:uiPriority w:val="6"/>
    <w:rPr>
      <w:rFonts w:ascii="宋体" w:hAnsi="宋体"/>
      <w:kern w:val="2"/>
      <w:sz w:val="21"/>
      <w:szCs w:val="24"/>
      <w:lang w:val="en-US" w:eastAsia="zh-CN"/>
    </w:rPr>
  </w:style>
  <w:style w:type="character" w:customStyle="1" w:styleId="645">
    <w:name w:val="标题 4 Char"/>
    <w:qFormat/>
    <w:uiPriority w:val="0"/>
    <w:rPr>
      <w:rFonts w:ascii="Arial" w:hAnsi="Arial" w:eastAsia="黑体"/>
      <w:b/>
      <w:kern w:val="2"/>
      <w:sz w:val="28"/>
    </w:rPr>
  </w:style>
  <w:style w:type="character" w:customStyle="1" w:styleId="646">
    <w:name w:val="链接"/>
    <w:qFormat/>
    <w:uiPriority w:val="0"/>
    <w:rPr>
      <w:color w:val="0000FF"/>
      <w:sz w:val="21"/>
      <w:szCs w:val="21"/>
      <w:u w:val="single"/>
    </w:rPr>
  </w:style>
  <w:style w:type="character" w:customStyle="1" w:styleId="647">
    <w:name w:val="h4 Char"/>
    <w:qFormat/>
    <w:uiPriority w:val="0"/>
    <w:rPr>
      <w:rFonts w:ascii="Arial" w:hAnsi="Arial" w:eastAsia="黑体"/>
      <w:b/>
      <w:bCs/>
      <w:kern w:val="2"/>
      <w:sz w:val="28"/>
      <w:szCs w:val="28"/>
      <w:lang w:val="zh-CN" w:eastAsia="zh-CN" w:bidi="ar-SA"/>
    </w:rPr>
  </w:style>
  <w:style w:type="character" w:customStyle="1" w:styleId="648">
    <w:name w:val="5正文 Char"/>
    <w:link w:val="84"/>
    <w:qFormat/>
    <w:uiPriority w:val="0"/>
    <w:rPr>
      <w:rFonts w:ascii="仿宋_GB2312" w:hAnsi="微软雅黑" w:eastAsia="仿宋_GB2312"/>
      <w:sz w:val="28"/>
      <w:szCs w:val="21"/>
    </w:rPr>
  </w:style>
  <w:style w:type="character" w:customStyle="1" w:styleId="649">
    <w:name w:val="标题 3 字符"/>
    <w:qFormat/>
    <w:uiPriority w:val="9"/>
    <w:rPr>
      <w:b/>
      <w:bCs/>
      <w:kern w:val="2"/>
      <w:sz w:val="32"/>
      <w:szCs w:val="32"/>
    </w:rPr>
  </w:style>
  <w:style w:type="character" w:customStyle="1" w:styleId="650">
    <w:name w:val="样式6 Char"/>
    <w:qFormat/>
    <w:uiPriority w:val="0"/>
    <w:rPr>
      <w:rFonts w:ascii="仿宋_GB2312" w:hAnsi="宋体" w:eastAsia="仿宋_GB2312"/>
      <w:b/>
      <w:bCs/>
      <w:kern w:val="2"/>
      <w:sz w:val="24"/>
      <w:szCs w:val="24"/>
      <w:lang w:val="en-US" w:eastAsia="zh-CN" w:bidi="ar-SA"/>
    </w:rPr>
  </w:style>
  <w:style w:type="character" w:customStyle="1" w:styleId="651">
    <w:name w:val="Char Char14"/>
    <w:qFormat/>
    <w:uiPriority w:val="6"/>
    <w:rPr>
      <w:rFonts w:ascii="黑体" w:hAnsi="黑体" w:eastAsia="黑体"/>
    </w:rPr>
  </w:style>
  <w:style w:type="character" w:customStyle="1" w:styleId="652">
    <w:name w:val="Heading 2 Hidden Char"/>
    <w:qFormat/>
    <w:uiPriority w:val="0"/>
    <w:rPr>
      <w:rFonts w:ascii="仿宋_GB2312" w:eastAsia="仿宋_GB2312"/>
      <w:b/>
      <w:bCs/>
      <w:kern w:val="2"/>
      <w:sz w:val="24"/>
      <w:szCs w:val="24"/>
      <w:lang w:val="zh-CN" w:eastAsia="zh-CN" w:bidi="ar-SA"/>
    </w:rPr>
  </w:style>
  <w:style w:type="character" w:customStyle="1" w:styleId="653">
    <w:name w:val="正文首行缩进 2 Char"/>
    <w:link w:val="42"/>
    <w:qFormat/>
    <w:uiPriority w:val="0"/>
    <w:rPr>
      <w:rFonts w:ascii="宋体" w:hAnsi="宋体"/>
      <w:kern w:val="2"/>
      <w:sz w:val="21"/>
      <w:szCs w:val="24"/>
    </w:rPr>
  </w:style>
  <w:style w:type="character" w:customStyle="1" w:styleId="654">
    <w:name w:val="font11"/>
    <w:qFormat/>
    <w:uiPriority w:val="0"/>
    <w:rPr>
      <w:rFonts w:hint="default" w:ascii="Times New Roman" w:hAnsi="Times New Roman" w:cs="Times New Roman"/>
      <w:color w:val="000000"/>
      <w:sz w:val="22"/>
      <w:szCs w:val="22"/>
      <w:u w:val="none"/>
    </w:rPr>
  </w:style>
  <w:style w:type="character" w:customStyle="1" w:styleId="655">
    <w:name w:val="表正文 Char1"/>
    <w:qFormat/>
    <w:uiPriority w:val="0"/>
    <w:rPr>
      <w:rFonts w:ascii="宋体" w:eastAsia="宋体"/>
      <w:snapToGrid w:val="0"/>
      <w:color w:val="000000"/>
      <w:kern w:val="28"/>
      <w:sz w:val="28"/>
    </w:rPr>
  </w:style>
  <w:style w:type="character" w:customStyle="1" w:styleId="656">
    <w:name w:val="blue1"/>
    <w:basedOn w:val="62"/>
    <w:qFormat/>
    <w:uiPriority w:val="0"/>
    <w:rPr>
      <w:rFonts w:ascii="Arial" w:hAnsi="Arial" w:eastAsia="黑体" w:cs="Arial"/>
      <w:snapToGrid w:val="0"/>
      <w:kern w:val="0"/>
      <w:szCs w:val="21"/>
    </w:rPr>
  </w:style>
  <w:style w:type="character" w:customStyle="1" w:styleId="657">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658">
    <w:name w:val="标书1 Char"/>
    <w:qFormat/>
    <w:uiPriority w:val="0"/>
    <w:rPr>
      <w:rFonts w:eastAsia="宋体"/>
      <w:b/>
      <w:bCs/>
      <w:kern w:val="44"/>
      <w:sz w:val="44"/>
      <w:szCs w:val="44"/>
      <w:lang w:val="en-US" w:eastAsia="zh-CN" w:bidi="ar-SA"/>
    </w:rPr>
  </w:style>
  <w:style w:type="character" w:customStyle="1" w:styleId="659">
    <w:name w:val="样式5 Char"/>
    <w:qFormat/>
    <w:uiPriority w:val="0"/>
    <w:rPr>
      <w:rFonts w:ascii="仿宋_GB2312" w:hAnsi="仿宋" w:eastAsia="仿宋_GB2312"/>
      <w:kern w:val="2"/>
      <w:sz w:val="24"/>
      <w:szCs w:val="24"/>
    </w:rPr>
  </w:style>
  <w:style w:type="character" w:customStyle="1" w:styleId="660">
    <w:name w:val="样式4 Char"/>
    <w:qFormat/>
    <w:uiPriority w:val="0"/>
    <w:rPr>
      <w:rFonts w:ascii="仿宋_GB2312" w:hAnsi="仿宋" w:eastAsia="仿宋_GB2312"/>
      <w:b/>
      <w:kern w:val="2"/>
      <w:sz w:val="32"/>
      <w:szCs w:val="32"/>
      <w:lang w:bidi="ar-SA"/>
    </w:rPr>
  </w:style>
  <w:style w:type="character" w:customStyle="1" w:styleId="661">
    <w:name w:val="插图说明 Char"/>
    <w:qFormat/>
    <w:uiPriority w:val="0"/>
    <w:rPr>
      <w:rFonts w:eastAsia="黑体"/>
      <w:sz w:val="24"/>
      <w:lang w:val="en-US" w:eastAsia="zh-CN"/>
    </w:rPr>
  </w:style>
  <w:style w:type="character" w:customStyle="1" w:styleId="662">
    <w:name w:val="正文2 Char Char"/>
    <w:link w:val="85"/>
    <w:qFormat/>
    <w:uiPriority w:val="0"/>
    <w:rPr>
      <w:rFonts w:eastAsia="宋体"/>
      <w:kern w:val="2"/>
      <w:sz w:val="24"/>
      <w:lang w:val="en-US" w:eastAsia="zh-CN" w:bidi="ar-SA"/>
    </w:rPr>
  </w:style>
  <w:style w:type="character" w:customStyle="1" w:styleId="663">
    <w:name w:val="Char Char24"/>
    <w:qFormat/>
    <w:uiPriority w:val="6"/>
    <w:rPr>
      <w:kern w:val="1"/>
      <w:sz w:val="21"/>
    </w:rPr>
  </w:style>
  <w:style w:type="character" w:customStyle="1" w:styleId="664">
    <w:name w:val="副标题 Char"/>
    <w:link w:val="49"/>
    <w:qFormat/>
    <w:uiPriority w:val="0"/>
    <w:rPr>
      <w:rFonts w:ascii="Arial" w:hAnsi="Arial" w:eastAsia="隶书"/>
      <w:b/>
      <w:bCs/>
      <w:kern w:val="28"/>
      <w:sz w:val="44"/>
      <w:szCs w:val="32"/>
      <w:lang w:val="en-US" w:eastAsia="zh-CN" w:bidi="ar-SA"/>
    </w:rPr>
  </w:style>
  <w:style w:type="character" w:customStyle="1" w:styleId="665">
    <w:name w:val="普通文字 Char1 Char"/>
    <w:qFormat/>
    <w:uiPriority w:val="0"/>
    <w:rPr>
      <w:rFonts w:ascii="宋体" w:hAnsi="Courier New" w:eastAsia="宋体"/>
      <w:kern w:val="2"/>
      <w:sz w:val="21"/>
      <w:szCs w:val="24"/>
      <w:lang w:val="en-US" w:eastAsia="zh-CN" w:bidi="ar-SA"/>
    </w:rPr>
  </w:style>
  <w:style w:type="character" w:customStyle="1" w:styleId="666">
    <w:name w:val="h3 Char1"/>
    <w:qFormat/>
    <w:uiPriority w:val="0"/>
    <w:rPr>
      <w:rFonts w:eastAsia="宋体"/>
      <w:b/>
      <w:bCs/>
      <w:kern w:val="2"/>
      <w:sz w:val="32"/>
      <w:szCs w:val="32"/>
      <w:lang w:bidi="ar-SA"/>
    </w:rPr>
  </w:style>
  <w:style w:type="character" w:customStyle="1" w:styleId="667">
    <w:name w:val="标题 Char1"/>
    <w:qFormat/>
    <w:uiPriority w:val="0"/>
    <w:rPr>
      <w:rFonts w:ascii="Cambria" w:hAnsi="Cambria" w:eastAsia="宋体" w:cs="Times New Roman"/>
      <w:b/>
      <w:bCs/>
      <w:sz w:val="32"/>
      <w:szCs w:val="32"/>
      <w:lang w:bidi="ar-SA"/>
    </w:rPr>
  </w:style>
  <w:style w:type="character" w:customStyle="1" w:styleId="668">
    <w:name w:val="gf正文1 Char"/>
    <w:qFormat/>
    <w:uiPriority w:val="0"/>
    <w:rPr>
      <w:rFonts w:ascii="宋体" w:hAnsi="宋体" w:eastAsia="宋体" w:cs="宋体"/>
      <w:kern w:val="2"/>
      <w:sz w:val="24"/>
      <w:szCs w:val="24"/>
      <w:lang w:val="en-US" w:eastAsia="zh-CN" w:bidi="ar-SA"/>
    </w:rPr>
  </w:style>
  <w:style w:type="character" w:customStyle="1" w:styleId="669">
    <w:name w:val="正文文本缩进 Char1"/>
    <w:qFormat/>
    <w:uiPriority w:val="0"/>
    <w:rPr>
      <w:rFonts w:ascii="Calibri" w:hAnsi="Calibri"/>
      <w:sz w:val="28"/>
    </w:rPr>
  </w:style>
  <w:style w:type="character" w:customStyle="1" w:styleId="670">
    <w:name w:val="No Spacing Char"/>
    <w:link w:val="86"/>
    <w:qFormat/>
    <w:uiPriority w:val="1"/>
    <w:rPr>
      <w:sz w:val="22"/>
      <w:szCs w:val="22"/>
      <w:lang w:val="en-US" w:eastAsia="zh-CN" w:bidi="ar-SA"/>
    </w:rPr>
  </w:style>
  <w:style w:type="character" w:customStyle="1" w:styleId="671">
    <w:name w:val="样式7 Char"/>
    <w:qFormat/>
    <w:uiPriority w:val="0"/>
    <w:rPr>
      <w:rFonts w:ascii="仿宋_GB2312" w:hAnsi="仿宋" w:eastAsia="仿宋_GB2312"/>
      <w:b/>
      <w:kern w:val="2"/>
      <w:sz w:val="24"/>
      <w:szCs w:val="24"/>
    </w:rPr>
  </w:style>
  <w:style w:type="character" w:customStyle="1" w:styleId="672">
    <w:name w:val="font12gray1"/>
    <w:qFormat/>
    <w:uiPriority w:val="0"/>
    <w:rPr>
      <w:rFonts w:ascii="仿宋_GB2312" w:eastAsia="微软雅黑"/>
      <w:b/>
      <w:spacing w:val="300"/>
      <w:kern w:val="2"/>
      <w:sz w:val="18"/>
      <w:szCs w:val="18"/>
      <w:lang w:val="en-US" w:eastAsia="zh-CN" w:bidi="ar-SA"/>
    </w:rPr>
  </w:style>
  <w:style w:type="character" w:customStyle="1" w:styleId="673">
    <w:name w:val="Char Char7"/>
    <w:semiHidden/>
    <w:qFormat/>
    <w:uiPriority w:val="0"/>
    <w:rPr>
      <w:rFonts w:eastAsia="宋体"/>
      <w:kern w:val="2"/>
      <w:sz w:val="21"/>
      <w:szCs w:val="24"/>
      <w:lang w:val="en-US" w:eastAsia="zh-CN" w:bidi="ar-SA"/>
    </w:rPr>
  </w:style>
  <w:style w:type="character" w:customStyle="1" w:styleId="674">
    <w:name w:val="表名 Char"/>
    <w:qFormat/>
    <w:uiPriority w:val="0"/>
    <w:rPr>
      <w:rFonts w:eastAsia="宋体"/>
      <w:b/>
      <w:bCs/>
      <w:kern w:val="2"/>
      <w:sz w:val="24"/>
      <w:szCs w:val="24"/>
      <w:lang w:val="en-US" w:eastAsia="zh-CN" w:bidi="ar-SA"/>
    </w:rPr>
  </w:style>
  <w:style w:type="character" w:customStyle="1" w:styleId="675">
    <w:name w:val="Document Map Char"/>
    <w:qFormat/>
    <w:locked/>
    <w:uiPriority w:val="0"/>
    <w:rPr>
      <w:rFonts w:eastAsia="宋体"/>
      <w:kern w:val="2"/>
      <w:sz w:val="21"/>
      <w:szCs w:val="24"/>
      <w:lang w:val="en-US" w:eastAsia="zh-CN" w:bidi="ar-SA"/>
    </w:rPr>
  </w:style>
  <w:style w:type="character" w:customStyle="1" w:styleId="676">
    <w:name w:val="font41"/>
    <w:qFormat/>
    <w:uiPriority w:val="0"/>
    <w:rPr>
      <w:rFonts w:hint="eastAsia" w:ascii="仿宋_GB2312" w:eastAsia="仿宋_GB2312" w:cs="仿宋_GB2312"/>
      <w:color w:val="000000"/>
      <w:sz w:val="22"/>
      <w:szCs w:val="22"/>
      <w:u w:val="none"/>
    </w:rPr>
  </w:style>
  <w:style w:type="character" w:customStyle="1" w:styleId="677">
    <w:name w:val="标题 6 Char"/>
    <w:link w:val="8"/>
    <w:qFormat/>
    <w:uiPriority w:val="0"/>
    <w:rPr>
      <w:rFonts w:ascii="Arial" w:hAnsi="Arial" w:eastAsia="黑体"/>
      <w:b/>
      <w:bCs/>
      <w:kern w:val="2"/>
      <w:sz w:val="24"/>
      <w:szCs w:val="24"/>
    </w:rPr>
  </w:style>
  <w:style w:type="character" w:customStyle="1" w:styleId="678">
    <w:name w:val="纯文本 Char_0"/>
    <w:link w:val="87"/>
    <w:qFormat/>
    <w:uiPriority w:val="0"/>
    <w:rPr>
      <w:rFonts w:ascii="宋体" w:hAnsi="Courier New"/>
      <w:kern w:val="2"/>
      <w:sz w:val="21"/>
      <w:szCs w:val="21"/>
      <w:lang w:val="en-US" w:eastAsia="zh-CN"/>
    </w:rPr>
  </w:style>
  <w:style w:type="character" w:customStyle="1" w:styleId="679">
    <w:name w:val="Balloon Text Char"/>
    <w:qFormat/>
    <w:locked/>
    <w:uiPriority w:val="0"/>
    <w:rPr>
      <w:rFonts w:eastAsia="宋体"/>
      <w:kern w:val="2"/>
      <w:sz w:val="18"/>
      <w:szCs w:val="18"/>
      <w:lang w:val="en-US" w:eastAsia="zh-CN" w:bidi="ar-SA"/>
    </w:rPr>
  </w:style>
  <w:style w:type="character" w:customStyle="1" w:styleId="680">
    <w:name w:val="正文 项目2 Char"/>
    <w:basedOn w:val="681"/>
    <w:qFormat/>
    <w:uiPriority w:val="0"/>
    <w:rPr>
      <w:rFonts w:ascii="仿宋_GB2312" w:hAnsi="仿宋_GB2312" w:eastAsia="仿宋_GB2312"/>
      <w:kern w:val="2"/>
      <w:sz w:val="24"/>
      <w:lang w:bidi="ar-SA"/>
    </w:rPr>
  </w:style>
  <w:style w:type="character" w:customStyle="1" w:styleId="681">
    <w:name w:val="正文 项目 Char"/>
    <w:qFormat/>
    <w:uiPriority w:val="0"/>
    <w:rPr>
      <w:rFonts w:ascii="仿宋_GB2312" w:hAnsi="仿宋_GB2312" w:eastAsia="仿宋_GB2312"/>
      <w:kern w:val="2"/>
      <w:sz w:val="24"/>
      <w:lang w:bidi="ar-SA"/>
    </w:rPr>
  </w:style>
  <w:style w:type="character" w:customStyle="1" w:styleId="682">
    <w:name w:val="h Char Char1"/>
    <w:qFormat/>
    <w:uiPriority w:val="0"/>
    <w:rPr>
      <w:rFonts w:eastAsia="宋体"/>
      <w:kern w:val="2"/>
      <w:sz w:val="18"/>
      <w:szCs w:val="18"/>
      <w:lang w:val="en-US" w:eastAsia="zh-CN" w:bidi="ar-SA"/>
    </w:rPr>
  </w:style>
  <w:style w:type="character" w:customStyle="1" w:styleId="683">
    <w:name w:val="Char Char27"/>
    <w:qFormat/>
    <w:uiPriority w:val="6"/>
    <w:rPr>
      <w:rFonts w:ascii="宋体" w:hAnsi="宋体" w:eastAsia="宋体"/>
      <w:color w:val="000000"/>
      <w:kern w:val="1"/>
      <w:sz w:val="28"/>
      <w:lang w:val="en-US" w:eastAsia="zh-CN" w:bidi="ar-SA"/>
    </w:rPr>
  </w:style>
  <w:style w:type="character" w:customStyle="1" w:styleId="684">
    <w:name w:val="px14"/>
    <w:qFormat/>
    <w:uiPriority w:val="0"/>
    <w:rPr>
      <w:rFonts w:ascii="仿宋_GB2312" w:eastAsia="微软雅黑" w:cs="Times New Roman"/>
      <w:b/>
      <w:kern w:val="2"/>
      <w:sz w:val="32"/>
      <w:szCs w:val="32"/>
      <w:lang w:val="en-US" w:eastAsia="zh-CN" w:bidi="ar-SA"/>
    </w:rPr>
  </w:style>
  <w:style w:type="character" w:customStyle="1" w:styleId="685">
    <w:name w:val="HTML 预设格式 Char1"/>
    <w:qFormat/>
    <w:uiPriority w:val="0"/>
    <w:rPr>
      <w:rFonts w:ascii="Courier New" w:hAnsi="Courier New" w:eastAsia="宋体" w:cs="Courier New"/>
      <w:sz w:val="20"/>
      <w:szCs w:val="20"/>
    </w:rPr>
  </w:style>
  <w:style w:type="character" w:customStyle="1" w:styleId="686">
    <w:name w:val="普通文字 Char1"/>
    <w:qFormat/>
    <w:uiPriority w:val="0"/>
    <w:rPr>
      <w:rFonts w:ascii="宋体" w:hAnsi="Courier New" w:eastAsia="宋体"/>
      <w:kern w:val="2"/>
      <w:sz w:val="21"/>
      <w:lang w:val="en-US" w:eastAsia="zh-CN"/>
    </w:rPr>
  </w:style>
  <w:style w:type="character" w:customStyle="1" w:styleId="687">
    <w:name w:val="hei16b1"/>
    <w:qFormat/>
    <w:uiPriority w:val="0"/>
    <w:rPr>
      <w:rFonts w:hint="default" w:ascii="Arial" w:hAnsi="Arial" w:cs="Arial"/>
      <w:b/>
      <w:bCs/>
      <w:color w:val="000000"/>
      <w:sz w:val="24"/>
      <w:szCs w:val="24"/>
    </w:rPr>
  </w:style>
  <w:style w:type="character" w:customStyle="1" w:styleId="688">
    <w:name w:val="正文（绿盟科技） Char"/>
    <w:link w:val="89"/>
    <w:qFormat/>
    <w:uiPriority w:val="0"/>
    <w:rPr>
      <w:rFonts w:ascii="Arial" w:hAnsi="Arial"/>
      <w:sz w:val="21"/>
      <w:szCs w:val="21"/>
    </w:rPr>
  </w:style>
  <w:style w:type="character" w:customStyle="1" w:styleId="689">
    <w:name w:val="Char Char19"/>
    <w:qFormat/>
    <w:uiPriority w:val="6"/>
    <w:rPr>
      <w:rFonts w:ascii="宋体" w:hAnsi="宋体"/>
      <w:i/>
      <w:sz w:val="24"/>
      <w:szCs w:val="24"/>
    </w:rPr>
  </w:style>
  <w:style w:type="character" w:customStyle="1" w:styleId="690">
    <w:name w:val="页脚 Char"/>
    <w:qFormat/>
    <w:uiPriority w:val="0"/>
    <w:rPr>
      <w:rFonts w:eastAsia="仿宋_GB2312"/>
      <w:kern w:val="2"/>
      <w:sz w:val="18"/>
      <w:lang w:val="en-US" w:eastAsia="zh-CN"/>
    </w:rPr>
  </w:style>
  <w:style w:type="character" w:customStyle="1" w:styleId="691">
    <w:name w:val="批注主题 Char"/>
    <w:qFormat/>
    <w:uiPriority w:val="0"/>
    <w:rPr>
      <w:rFonts w:eastAsia="宋体"/>
      <w:b/>
      <w:bCs/>
      <w:kern w:val="2"/>
      <w:sz w:val="21"/>
      <w:szCs w:val="24"/>
      <w:lang w:val="en-US" w:eastAsia="zh-CN" w:bidi="ar-SA"/>
    </w:rPr>
  </w:style>
  <w:style w:type="character" w:customStyle="1" w:styleId="692">
    <w:name w:val="Comment Text Char"/>
    <w:qFormat/>
    <w:locked/>
    <w:uiPriority w:val="0"/>
    <w:rPr>
      <w:rFonts w:ascii="宋体" w:hAnsi="宋体" w:eastAsia="宋体"/>
      <w:kern w:val="2"/>
      <w:sz w:val="24"/>
      <w:lang w:val="en-US" w:eastAsia="zh-CN" w:bidi="ar-SA"/>
    </w:rPr>
  </w:style>
  <w:style w:type="character" w:customStyle="1" w:styleId="693">
    <w:name w:val="标题 2 字符"/>
    <w:qFormat/>
    <w:uiPriority w:val="1"/>
    <w:rPr>
      <w:rFonts w:ascii="仿宋_GB2312" w:hAnsi="Times New Roman" w:eastAsia="仿宋_GB2312" w:cs="Times New Roman"/>
      <w:b/>
      <w:kern w:val="2"/>
      <w:sz w:val="24"/>
      <w:lang w:val="zh-CN"/>
    </w:rPr>
  </w:style>
  <w:style w:type="character" w:customStyle="1" w:styleId="694">
    <w:name w:val="Char Char72"/>
    <w:qFormat/>
    <w:uiPriority w:val="0"/>
    <w:rPr>
      <w:rFonts w:eastAsia="宋体"/>
      <w:kern w:val="2"/>
      <w:sz w:val="21"/>
      <w:szCs w:val="24"/>
      <w:lang w:val="en-US" w:eastAsia="zh-CN" w:bidi="ar-SA"/>
    </w:rPr>
  </w:style>
  <w:style w:type="character" w:customStyle="1" w:styleId="695">
    <w:name w:val="正文文本缩进 Char2"/>
    <w:qFormat/>
    <w:uiPriority w:val="0"/>
    <w:rPr>
      <w:rFonts w:ascii="Times New Roman" w:hAnsi="Times New Roman" w:eastAsia="宋体" w:cs="Times New Roman"/>
      <w:snapToGrid w:val="0"/>
      <w:kern w:val="0"/>
      <w:szCs w:val="24"/>
    </w:rPr>
  </w:style>
  <w:style w:type="character" w:customStyle="1" w:styleId="696">
    <w:name w:val="样式2 Char"/>
    <w:qFormat/>
    <w:uiPriority w:val="0"/>
    <w:rPr>
      <w:rFonts w:ascii="仿宋_GB2312" w:hAnsi="仿宋" w:eastAsia="仿宋_GB2312" w:cs="仿宋_GB2312"/>
      <w:b/>
      <w:bCs/>
      <w:sz w:val="32"/>
      <w:szCs w:val="30"/>
      <w:lang w:val="zh-CN"/>
    </w:rPr>
  </w:style>
  <w:style w:type="character" w:customStyle="1" w:styleId="697">
    <w:name w:val="表格名称[858D7CFB-ED40-4347-BF05-701D383B685F]"/>
    <w:link w:val="90"/>
    <w:qFormat/>
    <w:uiPriority w:val="0"/>
    <w:rPr>
      <w:sz w:val="32"/>
    </w:rPr>
  </w:style>
  <w:style w:type="character" w:customStyle="1" w:styleId="698">
    <w:name w:val="Char Char4"/>
    <w:qFormat/>
    <w:uiPriority w:val="0"/>
    <w:rPr>
      <w:rFonts w:eastAsia="宋体"/>
      <w:b/>
      <w:sz w:val="24"/>
      <w:lang w:eastAsia="zh-CN" w:bidi="ar-SA"/>
    </w:rPr>
  </w:style>
  <w:style w:type="character" w:customStyle="1" w:styleId="699">
    <w:name w:val="c7 style3"/>
    <w:qFormat/>
    <w:uiPriority w:val="0"/>
  </w:style>
  <w:style w:type="character" w:customStyle="1" w:styleId="700">
    <w:name w:val="正文文本 3 Char1"/>
    <w:semiHidden/>
    <w:qFormat/>
    <w:uiPriority w:val="99"/>
    <w:rPr>
      <w:rFonts w:ascii="Times New Roman" w:hAnsi="Times New Roman" w:eastAsia="宋体" w:cs="Times New Roman"/>
      <w:sz w:val="16"/>
      <w:szCs w:val="16"/>
    </w:rPr>
  </w:style>
  <w:style w:type="character" w:customStyle="1" w:styleId="701">
    <w:name w:val="tw4winInternal"/>
    <w:qFormat/>
    <w:uiPriority w:val="0"/>
    <w:rPr>
      <w:rFonts w:ascii="Courier New" w:hAnsi="Courier New" w:cs="Courier New"/>
      <w:color w:val="FF0000"/>
      <w:lang w:val="en-US" w:eastAsia="zh-CN"/>
    </w:rPr>
  </w:style>
  <w:style w:type="character" w:customStyle="1" w:styleId="702">
    <w:name w:val="Char Char10"/>
    <w:semiHidden/>
    <w:qFormat/>
    <w:uiPriority w:val="0"/>
    <w:rPr>
      <w:rFonts w:ascii="宋体" w:hAnsi="宋体"/>
      <w:kern w:val="2"/>
      <w:sz w:val="21"/>
      <w:szCs w:val="24"/>
      <w:lang w:val="en-US" w:eastAsia="zh-CN"/>
    </w:rPr>
  </w:style>
  <w:style w:type="character" w:customStyle="1" w:styleId="703">
    <w:name w:val="shadow11"/>
    <w:qFormat/>
    <w:uiPriority w:val="0"/>
    <w:rPr>
      <w:color w:val="000000"/>
      <w:sz w:val="21"/>
    </w:rPr>
  </w:style>
  <w:style w:type="character" w:customStyle="1" w:styleId="704">
    <w:name w:val="正文非缩进 Char3"/>
    <w:qFormat/>
    <w:uiPriority w:val="0"/>
    <w:rPr>
      <w:rFonts w:ascii="宋体" w:eastAsia="宋体"/>
      <w:snapToGrid w:val="0"/>
      <w:color w:val="000000"/>
      <w:kern w:val="28"/>
      <w:sz w:val="28"/>
      <w:lang w:val="en-US" w:eastAsia="zh-CN" w:bidi="ar-SA"/>
    </w:rPr>
  </w:style>
  <w:style w:type="character" w:customStyle="1" w:styleId="705">
    <w:name w:val="Char Char"/>
    <w:qFormat/>
    <w:uiPriority w:val="0"/>
    <w:rPr>
      <w:rFonts w:ascii="宋体" w:hAnsi="Courier New" w:eastAsia="宋体"/>
      <w:kern w:val="2"/>
      <w:sz w:val="21"/>
      <w:lang w:val="en-US" w:eastAsia="zh-CN" w:bidi="ar-SA"/>
    </w:rPr>
  </w:style>
  <w:style w:type="character" w:customStyle="1" w:styleId="706">
    <w:name w:val="签名 Char1"/>
    <w:qFormat/>
    <w:uiPriority w:val="0"/>
    <w:rPr>
      <w:rFonts w:ascii="Times New Roman" w:hAnsi="Times New Roman" w:eastAsia="宋体" w:cs="Times New Roman"/>
      <w:szCs w:val="24"/>
    </w:rPr>
  </w:style>
  <w:style w:type="character" w:customStyle="1" w:styleId="707">
    <w:name w:val="日期 Char"/>
    <w:link w:val="37"/>
    <w:qFormat/>
    <w:uiPriority w:val="0"/>
    <w:rPr>
      <w:rFonts w:ascii="宋体"/>
      <w:kern w:val="2"/>
      <w:sz w:val="24"/>
      <w:szCs w:val="21"/>
      <w:lang w:val="zh-CN"/>
    </w:rPr>
  </w:style>
  <w:style w:type="character" w:customStyle="1" w:styleId="708">
    <w:name w:val="标题 9 Char"/>
    <w:link w:val="11"/>
    <w:qFormat/>
    <w:uiPriority w:val="0"/>
    <w:rPr>
      <w:rFonts w:ascii="Arial" w:hAnsi="Arial" w:eastAsia="黑体"/>
      <w:kern w:val="2"/>
      <w:sz w:val="21"/>
      <w:szCs w:val="21"/>
    </w:rPr>
  </w:style>
  <w:style w:type="character" w:customStyle="1" w:styleId="709">
    <w:name w:val="Char Char18"/>
    <w:qFormat/>
    <w:uiPriority w:val="6"/>
    <w:rPr>
      <w:rFonts w:ascii="宋体" w:hAnsi="宋体"/>
      <w:sz w:val="28"/>
    </w:rPr>
  </w:style>
  <w:style w:type="character" w:customStyle="1" w:styleId="710">
    <w:name w:val="批注文字 Char"/>
    <w:qFormat/>
    <w:uiPriority w:val="99"/>
    <w:rPr>
      <w:kern w:val="2"/>
      <w:sz w:val="21"/>
      <w:szCs w:val="24"/>
    </w:rPr>
  </w:style>
  <w:style w:type="character" w:customStyle="1" w:styleId="711">
    <w:name w:val="Char Char22"/>
    <w:qFormat/>
    <w:uiPriority w:val="6"/>
    <w:rPr>
      <w:rFonts w:ascii="宋体" w:hAnsi="宋体"/>
      <w:kern w:val="1"/>
      <w:sz w:val="24"/>
      <w:szCs w:val="24"/>
    </w:rPr>
  </w:style>
  <w:style w:type="character" w:customStyle="1" w:styleId="712">
    <w:name w:val="pt141"/>
    <w:qFormat/>
    <w:uiPriority w:val="0"/>
    <w:rPr>
      <w:color w:val="330066"/>
      <w:sz w:val="22"/>
      <w:szCs w:val="22"/>
    </w:rPr>
  </w:style>
  <w:style w:type="character" w:customStyle="1" w:styleId="713">
    <w:name w:val="正文文本缩进 2 Char1"/>
    <w:semiHidden/>
    <w:qFormat/>
    <w:uiPriority w:val="99"/>
    <w:rPr>
      <w:rFonts w:ascii="Times New Roman" w:hAnsi="Times New Roman" w:eastAsia="宋体" w:cs="Times New Roman"/>
      <w:szCs w:val="24"/>
    </w:rPr>
  </w:style>
  <w:style w:type="character" w:customStyle="1" w:styleId="714">
    <w:name w:val="批注框文本 Char"/>
    <w:link w:val="40"/>
    <w:qFormat/>
    <w:uiPriority w:val="0"/>
    <w:rPr>
      <w:kern w:val="2"/>
      <w:sz w:val="18"/>
      <w:szCs w:val="18"/>
    </w:rPr>
  </w:style>
  <w:style w:type="character" w:customStyle="1" w:styleId="715">
    <w:name w:val="Char Char611"/>
    <w:qFormat/>
    <w:uiPriority w:val="0"/>
    <w:rPr>
      <w:rFonts w:eastAsia="宋体"/>
      <w:kern w:val="2"/>
      <w:sz w:val="21"/>
      <w:szCs w:val="24"/>
      <w:lang w:val="en-US" w:eastAsia="zh-CN" w:bidi="ar-SA"/>
    </w:rPr>
  </w:style>
  <w:style w:type="character" w:customStyle="1" w:styleId="716">
    <w:name w:val="highlight1"/>
    <w:qFormat/>
    <w:uiPriority w:val="0"/>
    <w:rPr>
      <w:rFonts w:ascii="仿宋_GB2312" w:eastAsia="微软雅黑"/>
      <w:b/>
      <w:kern w:val="2"/>
      <w:sz w:val="23"/>
      <w:szCs w:val="23"/>
      <w:lang w:val="en-US" w:eastAsia="zh-CN" w:bidi="ar-SA"/>
    </w:rPr>
  </w:style>
  <w:style w:type="character" w:customStyle="1" w:styleId="717">
    <w:name w:val="my正文 Char"/>
    <w:link w:val="91"/>
    <w:qFormat/>
    <w:locked/>
    <w:uiPriority w:val="0"/>
    <w:rPr>
      <w:rFonts w:ascii="Tahoma" w:hAnsi="Tahoma"/>
      <w:sz w:val="24"/>
      <w:szCs w:val="24"/>
    </w:rPr>
  </w:style>
  <w:style w:type="character" w:customStyle="1" w:styleId="718">
    <w:name w:val="正文缩进 Char2"/>
    <w:link w:val="5"/>
    <w:qFormat/>
    <w:uiPriority w:val="0"/>
    <w:rPr>
      <w:rFonts w:ascii="宋体" w:eastAsia="宋体"/>
      <w:snapToGrid w:val="0"/>
      <w:color w:val="000000"/>
      <w:kern w:val="28"/>
      <w:sz w:val="28"/>
      <w:lang w:val="en-US" w:eastAsia="zh-CN" w:bidi="ar-SA"/>
    </w:rPr>
  </w:style>
  <w:style w:type="character" w:customStyle="1" w:styleId="719">
    <w:name w:val="Used by Word for text of Help footnotes Char Char1"/>
    <w:qFormat/>
    <w:uiPriority w:val="0"/>
    <w:rPr>
      <w:color w:val="0000FF"/>
      <w:sz w:val="21"/>
    </w:rPr>
  </w:style>
  <w:style w:type="character" w:customStyle="1" w:styleId="720">
    <w:name w:val="页眉 Char"/>
    <w:qFormat/>
    <w:uiPriority w:val="0"/>
    <w:rPr>
      <w:rFonts w:eastAsia="仿宋_GB2312"/>
      <w:kern w:val="2"/>
      <w:sz w:val="18"/>
      <w:lang w:val="en-US" w:eastAsia="zh-CN"/>
    </w:rPr>
  </w:style>
  <w:style w:type="character" w:customStyle="1" w:styleId="721">
    <w:name w:val="FA正文 Char Char"/>
    <w:qFormat/>
    <w:uiPriority w:val="0"/>
    <w:rPr>
      <w:rFonts w:hAnsi="宋体"/>
      <w:kern w:val="2"/>
      <w:sz w:val="24"/>
      <w:lang w:bidi="ar-SA"/>
    </w:rPr>
  </w:style>
  <w:style w:type="character" w:customStyle="1" w:styleId="722">
    <w:name w:val="纯文本 字符"/>
    <w:qFormat/>
    <w:uiPriority w:val="0"/>
    <w:rPr>
      <w:rFonts w:ascii="宋体" w:hAnsi="Courier New" w:eastAsia="宋体" w:cs="Arial"/>
      <w:snapToGrid w:val="0"/>
      <w:kern w:val="2"/>
      <w:sz w:val="21"/>
      <w:szCs w:val="21"/>
      <w:lang w:val="en-US" w:eastAsia="zh-CN" w:bidi="ar-SA"/>
    </w:rPr>
  </w:style>
  <w:style w:type="character" w:customStyle="1" w:styleId="723">
    <w:name w:val="3级 Char"/>
    <w:link w:val="92"/>
    <w:qFormat/>
    <w:uiPriority w:val="0"/>
    <w:rPr>
      <w:rFonts w:ascii="宋体" w:hAnsi="宋体"/>
      <w:b/>
      <w:bCs/>
      <w:sz w:val="28"/>
    </w:rPr>
  </w:style>
  <w:style w:type="character" w:customStyle="1" w:styleId="724">
    <w:name w:val="myp11"/>
    <w:qFormat/>
    <w:uiPriority w:val="0"/>
    <w:rPr>
      <w:rFonts w:ascii="仿宋_GB2312" w:eastAsia="微软雅黑"/>
      <w:b/>
      <w:kern w:val="2"/>
      <w:sz w:val="32"/>
      <w:szCs w:val="32"/>
      <w:lang w:val="en-US" w:eastAsia="zh-CN" w:bidi="ar-SA"/>
    </w:rPr>
  </w:style>
  <w:style w:type="character" w:customStyle="1" w:styleId="725">
    <w:name w:val="文档结构图 Char1"/>
    <w:link w:val="22"/>
    <w:qFormat/>
    <w:uiPriority w:val="0"/>
    <w:rPr>
      <w:kern w:val="2"/>
      <w:sz w:val="21"/>
      <w:szCs w:val="24"/>
      <w:shd w:val="clear" w:color="auto" w:fill="000080"/>
    </w:rPr>
  </w:style>
  <w:style w:type="character" w:customStyle="1" w:styleId="726">
    <w:name w:val="H6 Char"/>
    <w:qFormat/>
    <w:uiPriority w:val="0"/>
    <w:rPr>
      <w:rFonts w:ascii="Arial" w:hAnsi="Arial" w:eastAsia="黑体"/>
      <w:b/>
      <w:bCs/>
      <w:kern w:val="2"/>
      <w:sz w:val="24"/>
      <w:szCs w:val="24"/>
    </w:rPr>
  </w:style>
  <w:style w:type="character" w:customStyle="1" w:styleId="727">
    <w:name w:val="Char Char91"/>
    <w:qFormat/>
    <w:uiPriority w:val="0"/>
    <w:rPr>
      <w:rFonts w:eastAsia="宋体"/>
      <w:kern w:val="2"/>
      <w:sz w:val="18"/>
      <w:szCs w:val="18"/>
      <w:lang w:val="en-US" w:eastAsia="zh-CN" w:bidi="ar-SA"/>
    </w:rPr>
  </w:style>
  <w:style w:type="character" w:customStyle="1" w:styleId="728">
    <w:name w:val="副标题 Char1"/>
    <w:qFormat/>
    <w:uiPriority w:val="0"/>
    <w:rPr>
      <w:rFonts w:ascii="Cambria" w:hAnsi="Cambria" w:eastAsia="宋体" w:cs="Times New Roman"/>
      <w:b/>
      <w:bCs/>
      <w:snapToGrid w:val="0"/>
      <w:kern w:val="28"/>
      <w:sz w:val="32"/>
      <w:szCs w:val="32"/>
    </w:rPr>
  </w:style>
  <w:style w:type="character" w:customStyle="1" w:styleId="729">
    <w:name w:val="font61"/>
    <w:qFormat/>
    <w:uiPriority w:val="0"/>
    <w:rPr>
      <w:rFonts w:hint="eastAsia" w:ascii="仿宋" w:hAnsi="仿宋" w:eastAsia="仿宋" w:cs="仿宋"/>
      <w:color w:val="000000"/>
      <w:sz w:val="20"/>
      <w:szCs w:val="20"/>
      <w:u w:val="none"/>
    </w:rPr>
  </w:style>
  <w:style w:type="character" w:customStyle="1" w:styleId="73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1">
    <w:name w:val="Char Char211"/>
    <w:qFormat/>
    <w:uiPriority w:val="0"/>
    <w:rPr>
      <w:rFonts w:eastAsia="宋体"/>
      <w:b/>
      <w:bCs/>
      <w:kern w:val="2"/>
      <w:sz w:val="21"/>
      <w:szCs w:val="24"/>
      <w:lang w:val="en-US" w:eastAsia="zh-CN" w:bidi="ar-SA"/>
    </w:rPr>
  </w:style>
  <w:style w:type="character" w:customStyle="1" w:styleId="732">
    <w:name w:val="标题 2 Char"/>
    <w:qFormat/>
    <w:uiPriority w:val="0"/>
    <w:rPr>
      <w:rFonts w:ascii="Arial" w:hAnsi="Arial" w:eastAsia="黑体"/>
      <w:b/>
      <w:kern w:val="2"/>
      <w:sz w:val="32"/>
      <w:lang w:val="en-US" w:eastAsia="zh-CN"/>
    </w:rPr>
  </w:style>
  <w:style w:type="character" w:customStyle="1" w:styleId="733">
    <w:name w:val="maywed421"/>
    <w:qFormat/>
    <w:uiPriority w:val="0"/>
    <w:rPr>
      <w:color w:val="366FB6"/>
      <w:u w:val="none"/>
    </w:rPr>
  </w:style>
  <w:style w:type="character" w:customStyle="1" w:styleId="734">
    <w:name w:val="正文文本缩进 Char"/>
    <w:qFormat/>
    <w:uiPriority w:val="0"/>
    <w:rPr>
      <w:rFonts w:ascii="宋体" w:hAnsi="宋体"/>
      <w:kern w:val="2"/>
      <w:sz w:val="24"/>
      <w:szCs w:val="24"/>
    </w:rPr>
  </w:style>
  <w:style w:type="character" w:customStyle="1" w:styleId="735">
    <w:name w:val="Char Char102"/>
    <w:semiHidden/>
    <w:qFormat/>
    <w:uiPriority w:val="0"/>
    <w:rPr>
      <w:rFonts w:ascii="宋体" w:hAnsi="宋体"/>
      <w:kern w:val="2"/>
      <w:sz w:val="21"/>
      <w:szCs w:val="24"/>
      <w:lang w:val="en-US" w:eastAsia="zh-CN"/>
    </w:rPr>
  </w:style>
  <w:style w:type="character" w:customStyle="1" w:styleId="736">
    <w:name w:val="页眉 Char1"/>
    <w:qFormat/>
    <w:uiPriority w:val="0"/>
    <w:rPr>
      <w:rFonts w:eastAsia="宋体"/>
      <w:kern w:val="2"/>
      <w:sz w:val="18"/>
      <w:szCs w:val="18"/>
      <w:lang w:val="en-US" w:eastAsia="zh-CN" w:bidi="ar-SA"/>
    </w:rPr>
  </w:style>
  <w:style w:type="character" w:customStyle="1" w:styleId="737">
    <w:name w:val="md"/>
    <w:basedOn w:val="62"/>
    <w:qFormat/>
    <w:uiPriority w:val="0"/>
    <w:rPr>
      <w:rFonts w:ascii="Arial" w:hAnsi="Arial" w:eastAsia="黑体" w:cs="Arial"/>
      <w:snapToGrid w:val="0"/>
      <w:kern w:val="0"/>
      <w:szCs w:val="21"/>
    </w:rPr>
  </w:style>
  <w:style w:type="character" w:customStyle="1" w:styleId="738">
    <w:name w:val="big1"/>
    <w:qFormat/>
    <w:uiPriority w:val="0"/>
    <w:rPr>
      <w:rFonts w:hint="eastAsia" w:ascii="宋体" w:hAnsi="宋体" w:eastAsia="宋体"/>
      <w:color w:val="333333"/>
      <w:sz w:val="22"/>
      <w:szCs w:val="22"/>
    </w:rPr>
  </w:style>
  <w:style w:type="character" w:customStyle="1" w:styleId="739">
    <w:name w:val="Char Char311"/>
    <w:qFormat/>
    <w:uiPriority w:val="0"/>
    <w:rPr>
      <w:rFonts w:eastAsia="宋体"/>
      <w:kern w:val="2"/>
      <w:sz w:val="21"/>
      <w:szCs w:val="24"/>
      <w:lang w:val="en-US" w:eastAsia="zh-CN" w:bidi="ar-SA"/>
    </w:rPr>
  </w:style>
  <w:style w:type="character" w:customStyle="1" w:styleId="740">
    <w:name w:val="Char Char81"/>
    <w:qFormat/>
    <w:uiPriority w:val="6"/>
    <w:rPr>
      <w:rFonts w:eastAsia="宋体"/>
      <w:b/>
      <w:sz w:val="24"/>
      <w:lang w:eastAsia="zh-CN"/>
    </w:rPr>
  </w:style>
  <w:style w:type="character" w:customStyle="1" w:styleId="741">
    <w:name w:val="样式3 Char"/>
    <w:basedOn w:val="696"/>
    <w:qFormat/>
    <w:uiPriority w:val="0"/>
    <w:rPr>
      <w:rFonts w:ascii="仿宋_GB2312" w:hAnsi="仿宋" w:eastAsia="仿宋_GB2312" w:cs="仿宋_GB2312"/>
      <w:sz w:val="32"/>
      <w:szCs w:val="30"/>
      <w:lang w:val="zh-CN"/>
    </w:rPr>
  </w:style>
  <w:style w:type="character" w:customStyle="1" w:styleId="742">
    <w:name w:val="HTML 地址 Char"/>
    <w:link w:val="31"/>
    <w:qFormat/>
    <w:uiPriority w:val="0"/>
    <w:rPr>
      <w:rFonts w:ascii="宋体" w:hAnsi="宋体"/>
      <w:i/>
      <w:iCs/>
      <w:sz w:val="24"/>
      <w:szCs w:val="24"/>
    </w:rPr>
  </w:style>
  <w:style w:type="character" w:customStyle="1" w:styleId="743">
    <w:name w:val="正文首行缩进 2 Char1"/>
    <w:qFormat/>
    <w:uiPriority w:val="0"/>
    <w:rPr>
      <w:rFonts w:ascii="Times New Roman" w:hAnsi="Times New Roman" w:eastAsia="宋体" w:cs="Times New Roman"/>
      <w:kern w:val="2"/>
      <w:sz w:val="24"/>
      <w:szCs w:val="24"/>
    </w:rPr>
  </w:style>
  <w:style w:type="character" w:customStyle="1" w:styleId="744">
    <w:name w:val="副标题 Char2"/>
    <w:qFormat/>
    <w:uiPriority w:val="0"/>
    <w:rPr>
      <w:rFonts w:ascii="Cambria" w:hAnsi="Cambria" w:eastAsia="宋体" w:cs="Times New Roman"/>
      <w:b/>
      <w:bCs/>
      <w:snapToGrid w:val="0"/>
      <w:kern w:val="28"/>
      <w:sz w:val="32"/>
      <w:szCs w:val="32"/>
    </w:rPr>
  </w:style>
  <w:style w:type="character" w:customStyle="1" w:styleId="745">
    <w:name w:val="标题4-dyf Char"/>
    <w:link w:val="94"/>
    <w:qFormat/>
    <w:uiPriority w:val="0"/>
    <w:rPr>
      <w:rFonts w:ascii="Cambria" w:hAnsi="Cambria"/>
      <w:b/>
      <w:bCs/>
      <w:color w:val="000000"/>
      <w:kern w:val="2"/>
      <w:sz w:val="21"/>
      <w:szCs w:val="21"/>
    </w:rPr>
  </w:style>
  <w:style w:type="character" w:customStyle="1" w:styleId="746">
    <w:name w:val="dectext1"/>
    <w:qFormat/>
    <w:uiPriority w:val="0"/>
    <w:rPr>
      <w:rFonts w:ascii="宋体" w:hAnsi="宋体" w:eastAsia="宋体"/>
      <w:color w:val="333333"/>
      <w:sz w:val="21"/>
      <w:szCs w:val="21"/>
      <w:u w:val="none"/>
    </w:rPr>
  </w:style>
  <w:style w:type="character" w:customStyle="1" w:styleId="747">
    <w:name w:val="冯 Char"/>
    <w:link w:val="95"/>
    <w:qFormat/>
    <w:uiPriority w:val="0"/>
    <w:rPr>
      <w:rFonts w:ascii="宋体" w:hAnsi="宋体"/>
      <w:color w:val="000000"/>
      <w:sz w:val="24"/>
      <w:szCs w:val="24"/>
    </w:rPr>
  </w:style>
  <w:style w:type="character" w:customStyle="1" w:styleId="748">
    <w:name w:val="Header Char"/>
    <w:qFormat/>
    <w:locked/>
    <w:uiPriority w:val="0"/>
    <w:rPr>
      <w:rFonts w:eastAsia="宋体"/>
      <w:kern w:val="2"/>
      <w:sz w:val="18"/>
      <w:szCs w:val="18"/>
      <w:lang w:val="en-US" w:eastAsia="zh-CN" w:bidi="ar-SA"/>
    </w:rPr>
  </w:style>
  <w:style w:type="character" w:customStyle="1" w:styleId="749">
    <w:name w:val="Char Char12"/>
    <w:qFormat/>
    <w:uiPriority w:val="0"/>
    <w:rPr>
      <w:rFonts w:ascii="仿宋_GB2312" w:eastAsia="仿宋_GB2312"/>
      <w:b/>
      <w:bCs/>
      <w:kern w:val="2"/>
      <w:sz w:val="24"/>
      <w:szCs w:val="24"/>
      <w:lang w:val="zh-CN" w:eastAsia="zh-CN" w:bidi="ar-SA"/>
    </w:rPr>
  </w:style>
  <w:style w:type="character" w:customStyle="1" w:styleId="750">
    <w:name w:val="题注 Char"/>
    <w:link w:val="20"/>
    <w:qFormat/>
    <w:uiPriority w:val="0"/>
    <w:rPr>
      <w:b/>
      <w:kern w:val="2"/>
      <w:sz w:val="28"/>
    </w:rPr>
  </w:style>
  <w:style w:type="character" w:customStyle="1" w:styleId="751">
    <w:name w:val="普通文字 Char3"/>
    <w:qFormat/>
    <w:uiPriority w:val="0"/>
    <w:rPr>
      <w:rFonts w:ascii="宋体" w:hAnsi="Courier New" w:eastAsia="宋体"/>
      <w:kern w:val="2"/>
      <w:sz w:val="21"/>
      <w:lang w:val="en-US" w:eastAsia="zh-CN" w:bidi="ar-SA"/>
    </w:rPr>
  </w:style>
  <w:style w:type="character" w:customStyle="1" w:styleId="752">
    <w:name w:val="公文正文 Char"/>
    <w:qFormat/>
    <w:uiPriority w:val="0"/>
    <w:rPr>
      <w:rFonts w:ascii="仿宋_GB2312" w:eastAsia="仿宋_GB2312"/>
      <w:kern w:val="2"/>
      <w:sz w:val="24"/>
      <w:szCs w:val="24"/>
      <w:lang w:val="en-US" w:eastAsia="zh-CN" w:bidi="ar-SA"/>
    </w:rPr>
  </w:style>
  <w:style w:type="character" w:customStyle="1" w:styleId="753">
    <w:name w:val="正文首行缩进 Char Char Char Char Char"/>
    <w:qFormat/>
    <w:uiPriority w:val="0"/>
    <w:rPr>
      <w:rFonts w:ascii="宋体"/>
      <w:kern w:val="2"/>
      <w:sz w:val="24"/>
      <w:lang w:val="zh-CN"/>
    </w:rPr>
  </w:style>
  <w:style w:type="character" w:customStyle="1" w:styleId="754">
    <w:name w:val="PI Char"/>
    <w:qFormat/>
    <w:uiPriority w:val="0"/>
    <w:rPr>
      <w:rFonts w:ascii="宋体" w:hAnsi="宋体" w:eastAsia="宋体"/>
      <w:kern w:val="2"/>
      <w:sz w:val="24"/>
      <w:szCs w:val="24"/>
      <w:lang w:val="en-US" w:eastAsia="zh-CN" w:bidi="ar-SA"/>
    </w:rPr>
  </w:style>
  <w:style w:type="character" w:customStyle="1" w:styleId="755">
    <w:name w:val="Default Char"/>
    <w:link w:val="96"/>
    <w:qFormat/>
    <w:uiPriority w:val="0"/>
    <w:rPr>
      <w:rFonts w:ascii="仿宋_GB2312" w:eastAsia="仿宋_GB2312" w:cs="仿宋_GB2312"/>
      <w:color w:val="000000"/>
      <w:sz w:val="24"/>
      <w:szCs w:val="24"/>
      <w:lang w:val="en-US" w:eastAsia="zh-CN" w:bidi="ar-SA"/>
    </w:rPr>
  </w:style>
  <w:style w:type="character" w:customStyle="1" w:styleId="756">
    <w:name w:val="style91"/>
    <w:qFormat/>
    <w:uiPriority w:val="0"/>
    <w:rPr>
      <w:color w:val="333333"/>
    </w:rPr>
  </w:style>
  <w:style w:type="character" w:customStyle="1" w:styleId="757">
    <w:name w:val="列出段落 Char2"/>
    <w:qFormat/>
    <w:uiPriority w:val="34"/>
    <w:rPr>
      <w:rFonts w:ascii="Calibri" w:hAnsi="Calibri"/>
      <w:kern w:val="2"/>
      <w:sz w:val="28"/>
    </w:rPr>
  </w:style>
  <w:style w:type="character" w:customStyle="1" w:styleId="758">
    <w:name w:val="mdeck"/>
    <w:qFormat/>
    <w:uiPriority w:val="0"/>
    <w:rPr>
      <w:rFonts w:ascii="仿宋_GB2312" w:eastAsia="微软雅黑"/>
      <w:b/>
      <w:kern w:val="2"/>
      <w:sz w:val="32"/>
      <w:szCs w:val="32"/>
      <w:lang w:val="en-US" w:eastAsia="zh-CN" w:bidi="ar-SA"/>
    </w:rPr>
  </w:style>
  <w:style w:type="character" w:customStyle="1" w:styleId="759">
    <w:name w:val="unnamed11"/>
    <w:qFormat/>
    <w:uiPriority w:val="0"/>
    <w:rPr>
      <w:sz w:val="20"/>
      <w:szCs w:val="20"/>
    </w:rPr>
  </w:style>
  <w:style w:type="character" w:customStyle="1" w:styleId="760">
    <w:name w:val="正文文本 Char2"/>
    <w:semiHidden/>
    <w:qFormat/>
    <w:uiPriority w:val="99"/>
    <w:rPr>
      <w:rFonts w:ascii="Times New Roman" w:hAnsi="Times New Roman" w:eastAsia="宋体" w:cs="Times New Roman"/>
      <w:snapToGrid w:val="0"/>
      <w:kern w:val="0"/>
      <w:szCs w:val="24"/>
    </w:rPr>
  </w:style>
  <w:style w:type="character" w:customStyle="1" w:styleId="761">
    <w:name w:val="标书正文格式 Char"/>
    <w:qFormat/>
    <w:uiPriority w:val="0"/>
    <w:rPr>
      <w:rFonts w:eastAsia="楷体_GB2312"/>
      <w:kern w:val="2"/>
      <w:sz w:val="24"/>
      <w:szCs w:val="24"/>
      <w:lang w:bidi="ar-SA"/>
    </w:rPr>
  </w:style>
  <w:style w:type="character" w:customStyle="1" w:styleId="762">
    <w:name w:val="Char Char11"/>
    <w:qFormat/>
    <w:locked/>
    <w:uiPriority w:val="0"/>
    <w:rPr>
      <w:rFonts w:ascii="宋体" w:hAnsi="宋体" w:eastAsia="宋体"/>
      <w:b/>
      <w:kern w:val="2"/>
      <w:sz w:val="24"/>
      <w:szCs w:val="24"/>
      <w:lang w:val="en-US" w:eastAsia="zh-CN" w:bidi="ar-SA"/>
    </w:rPr>
  </w:style>
  <w:style w:type="character" w:customStyle="1" w:styleId="763">
    <w:name w:val="ca-131"/>
    <w:qFormat/>
    <w:uiPriority w:val="0"/>
    <w:rPr>
      <w:rFonts w:hint="eastAsia" w:ascii="仿宋_GB2312" w:eastAsia="仿宋_GB2312"/>
      <w:b/>
      <w:bCs/>
      <w:color w:val="000000"/>
      <w:spacing w:val="-20"/>
      <w:sz w:val="24"/>
      <w:szCs w:val="24"/>
    </w:rPr>
  </w:style>
  <w:style w:type="character" w:customStyle="1" w:styleId="764">
    <w:name w:val="tw4winMark"/>
    <w:qFormat/>
    <w:uiPriority w:val="0"/>
    <w:rPr>
      <w:rFonts w:ascii="Courier New" w:hAnsi="Courier New" w:cs="Courier New"/>
      <w:vanish/>
      <w:color w:val="800080"/>
      <w:sz w:val="24"/>
      <w:szCs w:val="24"/>
      <w:vertAlign w:val="subscript"/>
    </w:rPr>
  </w:style>
  <w:style w:type="character" w:customStyle="1" w:styleId="765">
    <w:name w:val="正文样式 Char"/>
    <w:link w:val="97"/>
    <w:qFormat/>
    <w:uiPriority w:val="0"/>
    <w:rPr>
      <w:rFonts w:ascii="Calibri" w:hAnsi="Calibri"/>
      <w:sz w:val="24"/>
      <w:szCs w:val="24"/>
    </w:rPr>
  </w:style>
  <w:style w:type="character" w:customStyle="1" w:styleId="766">
    <w:name w:val="表正文 Char3"/>
    <w:qFormat/>
    <w:uiPriority w:val="0"/>
    <w:rPr>
      <w:rFonts w:eastAsia="宋体"/>
    </w:rPr>
  </w:style>
  <w:style w:type="character" w:customStyle="1" w:styleId="767">
    <w:name w:val="H5 Char"/>
    <w:qFormat/>
    <w:uiPriority w:val="0"/>
    <w:rPr>
      <w:b/>
      <w:bCs/>
      <w:kern w:val="2"/>
      <w:sz w:val="28"/>
      <w:szCs w:val="28"/>
    </w:rPr>
  </w:style>
  <w:style w:type="character" w:customStyle="1" w:styleId="768">
    <w:name w:val="Char Char3"/>
    <w:qFormat/>
    <w:uiPriority w:val="0"/>
    <w:rPr>
      <w:rFonts w:eastAsia="宋体"/>
      <w:kern w:val="2"/>
      <w:sz w:val="21"/>
      <w:szCs w:val="24"/>
      <w:lang w:val="en-US" w:eastAsia="zh-CN" w:bidi="ar-SA"/>
    </w:rPr>
  </w:style>
  <w:style w:type="character" w:customStyle="1" w:styleId="769">
    <w:name w:val="正文 编号 Char"/>
    <w:qFormat/>
    <w:uiPriority w:val="0"/>
    <w:rPr>
      <w:rFonts w:ascii="仿宋_GB2312" w:hAnsi="仿宋_GB2312" w:eastAsia="仿宋_GB2312"/>
      <w:kern w:val="2"/>
      <w:sz w:val="24"/>
      <w:lang w:bidi="ar-SA"/>
    </w:rPr>
  </w:style>
  <w:style w:type="character" w:customStyle="1" w:styleId="770">
    <w:name w:val="question-title2"/>
    <w:qFormat/>
    <w:uiPriority w:val="6"/>
    <w:rPr>
      <w:rFonts w:ascii="Arial" w:hAnsi="Arial" w:eastAsia="黑体" w:cs="Arial"/>
      <w:snapToGrid w:val="0"/>
      <w:kern w:val="0"/>
      <w:szCs w:val="21"/>
    </w:rPr>
  </w:style>
  <w:style w:type="character" w:customStyle="1" w:styleId="771">
    <w:name w:val="gf正文1 Char Char"/>
    <w:link w:val="98"/>
    <w:qFormat/>
    <w:uiPriority w:val="0"/>
    <w:rPr>
      <w:rFonts w:ascii="宋体" w:hAnsi="宋体" w:cs="宋体"/>
      <w:kern w:val="2"/>
      <w:sz w:val="24"/>
      <w:szCs w:val="24"/>
    </w:rPr>
  </w:style>
  <w:style w:type="character" w:customStyle="1" w:styleId="772">
    <w:name w:val="Char Char15"/>
    <w:qFormat/>
    <w:uiPriority w:val="6"/>
    <w:rPr>
      <w:rFonts w:ascii="宋体" w:hAnsi="宋体"/>
      <w:kern w:val="1"/>
      <w:sz w:val="21"/>
    </w:rPr>
  </w:style>
  <w:style w:type="character" w:customStyle="1" w:styleId="773">
    <w:name w:val="正文缩进 Char3"/>
    <w:qFormat/>
    <w:uiPriority w:val="0"/>
    <w:rPr>
      <w:rFonts w:ascii="宋体" w:eastAsia="宋体"/>
      <w:snapToGrid w:val="0"/>
      <w:color w:val="000000"/>
      <w:kern w:val="28"/>
      <w:sz w:val="28"/>
      <w:lang w:val="en-US" w:eastAsia="zh-CN" w:bidi="ar-SA"/>
    </w:rPr>
  </w:style>
  <w:style w:type="character" w:customStyle="1" w:styleId="774">
    <w:name w:val="列出段落 Char1"/>
    <w:link w:val="99"/>
    <w:qFormat/>
    <w:uiPriority w:val="0"/>
    <w:rPr>
      <w:rFonts w:ascii="Calibri" w:hAnsi="Calibri"/>
      <w:sz w:val="24"/>
      <w:lang w:eastAsia="en-US"/>
    </w:rPr>
  </w:style>
  <w:style w:type="character" w:customStyle="1" w:styleId="775">
    <w:name w:val="Char Char8"/>
    <w:qFormat/>
    <w:uiPriority w:val="0"/>
    <w:rPr>
      <w:rFonts w:eastAsia="宋体"/>
      <w:b/>
      <w:sz w:val="24"/>
      <w:lang w:eastAsia="zh-CN"/>
    </w:rPr>
  </w:style>
  <w:style w:type="character" w:customStyle="1" w:styleId="776">
    <w:name w:val="Normal Indent Char Char"/>
    <w:qFormat/>
    <w:uiPriority w:val="0"/>
    <w:rPr>
      <w:rFonts w:eastAsia="宋体"/>
      <w:kern w:val="2"/>
      <w:sz w:val="21"/>
      <w:lang w:val="en-US" w:eastAsia="zh-CN" w:bidi="ar-SA"/>
    </w:rPr>
  </w:style>
  <w:style w:type="character" w:customStyle="1" w:styleId="777">
    <w:name w:val="列表段落 字符"/>
    <w:qFormat/>
    <w:uiPriority w:val="99"/>
  </w:style>
  <w:style w:type="character" w:customStyle="1" w:styleId="778">
    <w:name w:val="Ò³Ã¼ Char Char1"/>
    <w:qFormat/>
    <w:uiPriority w:val="0"/>
    <w:rPr>
      <w:rFonts w:eastAsia="宋体"/>
      <w:kern w:val="2"/>
      <w:sz w:val="18"/>
      <w:szCs w:val="18"/>
      <w:lang w:val="en-US" w:eastAsia="zh-CN" w:bidi="ar-SA"/>
    </w:rPr>
  </w:style>
  <w:style w:type="character" w:customStyle="1" w:styleId="779">
    <w:name w:val="方案正文 Char"/>
    <w:qFormat/>
    <w:uiPriority w:val="0"/>
    <w:rPr>
      <w:rFonts w:ascii="仿宋_GB2312" w:eastAsia="仿宋_GB2312"/>
      <w:b/>
      <w:color w:val="000000"/>
      <w:kern w:val="2"/>
      <w:sz w:val="24"/>
      <w:lang w:val="en-US" w:eastAsia="zh-CN" w:bidi="ar-SA"/>
    </w:rPr>
  </w:style>
  <w:style w:type="character" w:customStyle="1" w:styleId="780">
    <w:name w:val="Char Char30"/>
    <w:qFormat/>
    <w:uiPriority w:val="6"/>
    <w:rPr>
      <w:rFonts w:ascii="Arial" w:hAnsi="Arial" w:eastAsia="黑体"/>
      <w:kern w:val="1"/>
      <w:sz w:val="21"/>
      <w:szCs w:val="21"/>
    </w:rPr>
  </w:style>
  <w:style w:type="character" w:customStyle="1" w:styleId="781">
    <w:name w:val="正文文本缩进 Char3"/>
    <w:link w:val="26"/>
    <w:qFormat/>
    <w:uiPriority w:val="0"/>
    <w:rPr>
      <w:rFonts w:ascii="宋体" w:hAnsi="宋体"/>
      <w:kern w:val="2"/>
      <w:sz w:val="24"/>
      <w:szCs w:val="24"/>
    </w:rPr>
  </w:style>
  <w:style w:type="character" w:customStyle="1" w:styleId="782">
    <w:name w:val="font01"/>
    <w:qFormat/>
    <w:uiPriority w:val="0"/>
    <w:rPr>
      <w:rFonts w:hint="eastAsia" w:ascii="微软雅黑" w:hAnsi="微软雅黑" w:eastAsia="微软雅黑" w:cs="微软雅黑"/>
      <w:color w:val="000000"/>
      <w:sz w:val="20"/>
      <w:szCs w:val="20"/>
      <w:u w:val="none"/>
    </w:rPr>
  </w:style>
  <w:style w:type="character" w:customStyle="1" w:styleId="783">
    <w:name w:val="Char Char20"/>
    <w:qFormat/>
    <w:uiPriority w:val="6"/>
    <w:rPr>
      <w:kern w:val="1"/>
      <w:sz w:val="24"/>
    </w:rPr>
  </w:style>
  <w:style w:type="character" w:customStyle="1" w:styleId="784">
    <w:name w:val="tw4winExternal"/>
    <w:qFormat/>
    <w:uiPriority w:val="0"/>
    <w:rPr>
      <w:rFonts w:ascii="Courier New" w:hAnsi="Courier New" w:cs="Courier New"/>
      <w:color w:val="808080"/>
      <w:lang w:val="en-US" w:eastAsia="zh-CN"/>
    </w:rPr>
  </w:style>
  <w:style w:type="character" w:customStyle="1" w:styleId="785">
    <w:name w:val="标题 4 Char1"/>
    <w:qFormat/>
    <w:uiPriority w:val="9"/>
    <w:rPr>
      <w:rFonts w:ascii="Cambria" w:hAnsi="Cambria" w:eastAsia="宋体" w:cs="Times New Roman"/>
      <w:b/>
      <w:bCs/>
      <w:kern w:val="2"/>
      <w:sz w:val="28"/>
      <w:szCs w:val="28"/>
    </w:rPr>
  </w:style>
  <w:style w:type="character" w:customStyle="1" w:styleId="786">
    <w:name w:val="批注文字 Char2"/>
    <w:qFormat/>
    <w:uiPriority w:val="99"/>
    <w:rPr>
      <w:rFonts w:ascii="Times New Roman" w:hAnsi="Times New Roman" w:eastAsia="宋体" w:cs="Times New Roman"/>
      <w:snapToGrid w:val="0"/>
      <w:kern w:val="0"/>
      <w:szCs w:val="24"/>
    </w:rPr>
  </w:style>
  <w:style w:type="character" w:customStyle="1" w:styleId="787">
    <w:name w:val="正文文本 2 Char"/>
    <w:qFormat/>
    <w:uiPriority w:val="0"/>
    <w:rPr>
      <w:rFonts w:eastAsia="宋体"/>
      <w:kern w:val="2"/>
      <w:sz w:val="21"/>
      <w:szCs w:val="24"/>
      <w:lang w:val="en-US" w:eastAsia="zh-CN" w:bidi="ar-SA"/>
    </w:rPr>
  </w:style>
  <w:style w:type="character" w:customStyle="1" w:styleId="788">
    <w:name w:val="Ò³Ã¼ Char Char"/>
    <w:qFormat/>
    <w:uiPriority w:val="0"/>
    <w:rPr>
      <w:rFonts w:eastAsia="宋体"/>
      <w:kern w:val="2"/>
      <w:sz w:val="18"/>
      <w:lang w:val="en-US" w:eastAsia="zh-CN" w:bidi="ar-SA"/>
    </w:rPr>
  </w:style>
  <w:style w:type="character" w:customStyle="1" w:styleId="789">
    <w:name w:val="message1"/>
    <w:qFormat/>
    <w:uiPriority w:val="0"/>
    <w:rPr>
      <w:rFonts w:hint="default" w:ascii="Tahoma" w:hAnsi="Tahoma" w:cs="Tahoma"/>
      <w:sz w:val="18"/>
      <w:szCs w:val="18"/>
    </w:rPr>
  </w:style>
  <w:style w:type="character" w:customStyle="1" w:styleId="790">
    <w:name w:val="Char Char23"/>
    <w:qFormat/>
    <w:uiPriority w:val="6"/>
    <w:rPr>
      <w:color w:val="0000FF"/>
      <w:sz w:val="21"/>
    </w:rPr>
  </w:style>
  <w:style w:type="character" w:customStyle="1" w:styleId="791">
    <w:name w:val="批注框文本 字符"/>
    <w:qFormat/>
    <w:uiPriority w:val="0"/>
    <w:rPr>
      <w:rFonts w:ascii="Arial" w:hAnsi="Arial" w:eastAsia="黑体" w:cs="Arial"/>
      <w:snapToGrid w:val="0"/>
      <w:kern w:val="0"/>
      <w:sz w:val="18"/>
      <w:szCs w:val="18"/>
    </w:rPr>
  </w:style>
  <w:style w:type="character" w:customStyle="1" w:styleId="792">
    <w:name w:val="纯文本 Char2"/>
    <w:semiHidden/>
    <w:qFormat/>
    <w:uiPriority w:val="99"/>
    <w:rPr>
      <w:rFonts w:ascii="宋体" w:hAnsi="Courier New" w:eastAsia="宋体" w:cs="Courier New"/>
    </w:rPr>
  </w:style>
  <w:style w:type="character" w:customStyle="1" w:styleId="793">
    <w:name w:val="Char Char25"/>
    <w:qFormat/>
    <w:uiPriority w:val="6"/>
    <w:rPr>
      <w:rFonts w:ascii="宋体" w:hAnsi="宋体"/>
      <w:kern w:val="1"/>
      <w:sz w:val="24"/>
      <w:lang w:val="zh-CN"/>
    </w:rPr>
  </w:style>
  <w:style w:type="character" w:customStyle="1" w:styleId="794">
    <w:name w:val="Char Char411"/>
    <w:qFormat/>
    <w:uiPriority w:val="0"/>
    <w:rPr>
      <w:rFonts w:eastAsia="宋体"/>
      <w:b/>
      <w:sz w:val="24"/>
      <w:lang w:eastAsia="zh-CN" w:bidi="ar-SA"/>
    </w:rPr>
  </w:style>
  <w:style w:type="character" w:customStyle="1" w:styleId="795">
    <w:name w:val="Heading 7 Char"/>
    <w:qFormat/>
    <w:locked/>
    <w:uiPriority w:val="0"/>
    <w:rPr>
      <w:rFonts w:ascii="宋体" w:hAnsi="宋体" w:eastAsia="宋体"/>
      <w:b/>
      <w:bCs/>
      <w:kern w:val="2"/>
      <w:sz w:val="24"/>
      <w:szCs w:val="24"/>
      <w:lang w:val="en-US" w:eastAsia="zh-CN" w:bidi="ar-SA"/>
    </w:rPr>
  </w:style>
  <w:style w:type="character" w:customStyle="1" w:styleId="796">
    <w:name w:val="此正文 Char"/>
    <w:link w:val="101"/>
    <w:qFormat/>
    <w:uiPriority w:val="0"/>
    <w:rPr>
      <w:kern w:val="2"/>
      <w:sz w:val="24"/>
      <w:szCs w:val="24"/>
    </w:rPr>
  </w:style>
  <w:style w:type="character" w:customStyle="1" w:styleId="797">
    <w:name w:val="Char Char2"/>
    <w:qFormat/>
    <w:uiPriority w:val="0"/>
    <w:rPr>
      <w:rFonts w:eastAsia="宋体"/>
      <w:b/>
      <w:bCs/>
      <w:kern w:val="2"/>
      <w:sz w:val="21"/>
      <w:szCs w:val="24"/>
      <w:lang w:val="en-US" w:eastAsia="zh-CN" w:bidi="ar-SA"/>
    </w:rPr>
  </w:style>
  <w:style w:type="character" w:customStyle="1" w:styleId="798">
    <w:name w:val="标题 1 Char"/>
    <w:link w:val="3"/>
    <w:qFormat/>
    <w:uiPriority w:val="9"/>
    <w:rPr>
      <w:b/>
      <w:bCs/>
      <w:kern w:val="44"/>
      <w:sz w:val="44"/>
      <w:szCs w:val="44"/>
    </w:rPr>
  </w:style>
  <w:style w:type="character" w:customStyle="1" w:styleId="799">
    <w:name w:val="Footer-Even Char1"/>
    <w:qFormat/>
    <w:uiPriority w:val="0"/>
    <w:rPr>
      <w:rFonts w:eastAsia="宋体"/>
      <w:kern w:val="2"/>
      <w:sz w:val="18"/>
      <w:szCs w:val="18"/>
      <w:lang w:val="en-US" w:eastAsia="zh-CN" w:bidi="ar-SA"/>
    </w:rPr>
  </w:style>
  <w:style w:type="character" w:customStyle="1" w:styleId="800">
    <w:name w:val="Char Char29"/>
    <w:qFormat/>
    <w:uiPriority w:val="6"/>
    <w:rPr>
      <w:rFonts w:ascii="Arial" w:hAnsi="Arial" w:eastAsia="微软雅黑"/>
      <w:b/>
      <w:kern w:val="1"/>
      <w:sz w:val="44"/>
      <w:szCs w:val="32"/>
      <w:lang w:val="en-US" w:eastAsia="zh-CN" w:bidi="ar-SA"/>
    </w:rPr>
  </w:style>
  <w:style w:type="character" w:customStyle="1" w:styleId="801">
    <w:name w:val="标题 Char2"/>
    <w:link w:val="61"/>
    <w:qFormat/>
    <w:uiPriority w:val="10"/>
    <w:rPr>
      <w:b/>
      <w:sz w:val="24"/>
    </w:rPr>
  </w:style>
  <w:style w:type="character" w:customStyle="1" w:styleId="802">
    <w:name w:val="font81"/>
    <w:qFormat/>
    <w:uiPriority w:val="0"/>
    <w:rPr>
      <w:rFonts w:ascii="微软雅黑" w:hAnsi="微软雅黑" w:eastAsia="微软雅黑" w:cs="微软雅黑"/>
      <w:color w:val="000000"/>
      <w:sz w:val="20"/>
      <w:szCs w:val="20"/>
      <w:u w:val="none"/>
    </w:rPr>
  </w:style>
  <w:style w:type="character" w:customStyle="1" w:styleId="803">
    <w:name w:val="Char Char312"/>
    <w:qFormat/>
    <w:uiPriority w:val="0"/>
    <w:rPr>
      <w:rFonts w:ascii="Times New Roman" w:hAnsi="Times New Roman" w:eastAsia="宋体" w:cs="Times New Roman"/>
      <w:b/>
      <w:kern w:val="2"/>
      <w:sz w:val="32"/>
      <w:szCs w:val="24"/>
      <w:lang w:val="en-US" w:eastAsia="zh-CN" w:bidi="ar-SA"/>
    </w:rPr>
  </w:style>
  <w:style w:type="character" w:customStyle="1" w:styleId="804">
    <w:name w:val="t21"/>
    <w:qFormat/>
    <w:uiPriority w:val="0"/>
    <w:rPr>
      <w:rFonts w:ascii="仿宋_GB2312" w:eastAsia="微软雅黑"/>
      <w:b/>
      <w:kern w:val="2"/>
      <w:sz w:val="23"/>
      <w:szCs w:val="23"/>
      <w:lang w:val="en-US" w:eastAsia="zh-CN" w:bidi="ar-SA"/>
    </w:rPr>
  </w:style>
  <w:style w:type="character" w:customStyle="1" w:styleId="805">
    <w:name w:val="样式8 Char"/>
    <w:qFormat/>
    <w:uiPriority w:val="0"/>
    <w:rPr>
      <w:rFonts w:ascii="仿宋_GB2312" w:hAnsi="宋体" w:eastAsia="仿宋_GB2312"/>
      <w:b/>
      <w:bCs/>
      <w:kern w:val="2"/>
      <w:sz w:val="24"/>
      <w:szCs w:val="24"/>
    </w:rPr>
  </w:style>
  <w:style w:type="character" w:customStyle="1" w:styleId="806">
    <w:name w:val="表格 Char Char"/>
    <w:qFormat/>
    <w:uiPriority w:val="0"/>
    <w:rPr>
      <w:rFonts w:ascii="宋体" w:hAnsi="宋体" w:eastAsia="宋体"/>
      <w:lang w:bidi="ar-SA"/>
    </w:rPr>
  </w:style>
  <w:style w:type="character" w:customStyle="1" w:styleId="807">
    <w:name w:val="正文文本 字符1"/>
    <w:qFormat/>
    <w:uiPriority w:val="0"/>
    <w:rPr>
      <w:rFonts w:ascii="Calibri" w:hAnsi="Calibri" w:eastAsia="黑体" w:cs="Arial"/>
      <w:snapToGrid w:val="0"/>
      <w:kern w:val="2"/>
      <w:sz w:val="28"/>
      <w:szCs w:val="21"/>
    </w:rPr>
  </w:style>
  <w:style w:type="character" w:customStyle="1" w:styleId="808">
    <w:name w:val="标题 5 Char"/>
    <w:link w:val="7"/>
    <w:qFormat/>
    <w:uiPriority w:val="9"/>
    <w:rPr>
      <w:b/>
      <w:bCs/>
      <w:kern w:val="2"/>
      <w:sz w:val="28"/>
      <w:szCs w:val="28"/>
    </w:rPr>
  </w:style>
  <w:style w:type="character" w:customStyle="1" w:styleId="809">
    <w:name w:val="标题 6 Char1"/>
    <w:qFormat/>
    <w:uiPriority w:val="0"/>
    <w:rPr>
      <w:rFonts w:ascii="Arial" w:hAnsi="Arial" w:eastAsia="黑体" w:cs="Times New Roman"/>
      <w:b/>
      <w:sz w:val="24"/>
      <w:szCs w:val="20"/>
      <w:lang w:bidi="ar-SA"/>
    </w:rPr>
  </w:style>
  <w:style w:type="character" w:customStyle="1" w:styleId="810">
    <w:name w:val="带编号样式 Char"/>
    <w:qFormat/>
    <w:uiPriority w:val="0"/>
    <w:rPr>
      <w:rFonts w:ascii="仿宋_GB2312" w:eastAsia="仿宋_GB2312"/>
      <w:color w:val="000000"/>
      <w:sz w:val="24"/>
      <w:lang w:bidi="ar-SA"/>
    </w:rPr>
  </w:style>
  <w:style w:type="character" w:customStyle="1" w:styleId="811">
    <w:name w:val="unnamed31"/>
    <w:qFormat/>
    <w:uiPriority w:val="0"/>
    <w:rPr>
      <w:rFonts w:ascii="Tahoma" w:hAnsi="Tahoma" w:eastAsia="宋体"/>
      <w:b/>
      <w:kern w:val="2"/>
      <w:sz w:val="24"/>
      <w:szCs w:val="32"/>
      <w:u w:val="none"/>
      <w:lang w:val="en-US" w:eastAsia="zh-CN" w:bidi="ar-SA"/>
    </w:rPr>
  </w:style>
  <w:style w:type="character" w:customStyle="1" w:styleId="812">
    <w:name w:val="正文首行缩进 Char Char Char Char Char Char1"/>
    <w:qFormat/>
    <w:uiPriority w:val="0"/>
    <w:rPr>
      <w:rFonts w:ascii="宋体" w:eastAsia="宋体"/>
      <w:kern w:val="2"/>
      <w:sz w:val="24"/>
      <w:szCs w:val="24"/>
      <w:lang w:val="zh-CN" w:bidi="ar-SA"/>
    </w:rPr>
  </w:style>
  <w:style w:type="character" w:customStyle="1" w:styleId="813">
    <w:name w:val="称呼 Char"/>
    <w:link w:val="23"/>
    <w:qFormat/>
    <w:uiPriority w:val="0"/>
    <w:rPr>
      <w:rFonts w:ascii="仿宋_GB2312" w:eastAsia="仿宋_GB2312"/>
      <w:kern w:val="2"/>
      <w:sz w:val="28"/>
    </w:rPr>
  </w:style>
  <w:style w:type="character" w:customStyle="1" w:styleId="814">
    <w:name w:val="文本正文 Char Char"/>
    <w:qFormat/>
    <w:locked/>
    <w:uiPriority w:val="0"/>
    <w:rPr>
      <w:sz w:val="24"/>
      <w:lang w:bidi="ar-SA"/>
    </w:rPr>
  </w:style>
  <w:style w:type="character" w:customStyle="1" w:styleId="815">
    <w:name w:val="正文缩进 字符"/>
    <w:qFormat/>
    <w:uiPriority w:val="0"/>
    <w:rPr>
      <w:rFonts w:ascii="宋体" w:eastAsia="宋体"/>
      <w:snapToGrid w:val="0"/>
      <w:color w:val="000000"/>
      <w:kern w:val="28"/>
      <w:sz w:val="28"/>
      <w:lang w:val="en-US" w:eastAsia="zh-CN" w:bidi="ar-SA"/>
    </w:rPr>
  </w:style>
  <w:style w:type="character" w:customStyle="1" w:styleId="816">
    <w:name w:val="HTML 预设格式 Char"/>
    <w:link w:val="59"/>
    <w:qFormat/>
    <w:uiPriority w:val="0"/>
    <w:rPr>
      <w:rFonts w:ascii="黑体" w:hAnsi="Courier New" w:eastAsia="黑体"/>
    </w:rPr>
  </w:style>
  <w:style w:type="character" w:customStyle="1" w:styleId="817">
    <w:name w:val="正文文本 2 Char1"/>
    <w:link w:val="58"/>
    <w:qFormat/>
    <w:uiPriority w:val="0"/>
    <w:rPr>
      <w:kern w:val="2"/>
      <w:sz w:val="21"/>
      <w:szCs w:val="24"/>
    </w:rPr>
  </w:style>
  <w:style w:type="character" w:customStyle="1" w:styleId="818">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19">
    <w:name w:val="正文非缩进 Char"/>
    <w:qFormat/>
    <w:uiPriority w:val="0"/>
    <w:rPr>
      <w:rFonts w:ascii="宋体" w:eastAsia="宋体"/>
      <w:snapToGrid w:val="0"/>
      <w:color w:val="000000"/>
      <w:kern w:val="28"/>
      <w:sz w:val="28"/>
      <w:lang w:val="en-US" w:eastAsia="zh-CN" w:bidi="ar-SA"/>
    </w:rPr>
  </w:style>
  <w:style w:type="character" w:customStyle="1" w:styleId="820">
    <w:name w:val="标题 7 Char"/>
    <w:link w:val="9"/>
    <w:qFormat/>
    <w:uiPriority w:val="0"/>
    <w:rPr>
      <w:b/>
      <w:bCs/>
      <w:kern w:val="2"/>
      <w:sz w:val="24"/>
      <w:szCs w:val="24"/>
    </w:rPr>
  </w:style>
  <w:style w:type="character" w:customStyle="1" w:styleId="821">
    <w:name w:val="正文文本缩进 2 Char"/>
    <w:link w:val="38"/>
    <w:qFormat/>
    <w:uiPriority w:val="0"/>
    <w:rPr>
      <w:rFonts w:ascii="宋体"/>
      <w:sz w:val="28"/>
    </w:rPr>
  </w:style>
  <w:style w:type="character" w:customStyle="1" w:styleId="822">
    <w:name w:val="Char Char5"/>
    <w:qFormat/>
    <w:uiPriority w:val="0"/>
    <w:rPr>
      <w:rFonts w:ascii="宋体" w:hAnsi="Courier New" w:eastAsia="宋体"/>
      <w:kern w:val="2"/>
      <w:sz w:val="21"/>
      <w:lang w:val="en-US" w:eastAsia="zh-CN"/>
    </w:rPr>
  </w:style>
  <w:style w:type="character" w:customStyle="1" w:styleId="823">
    <w:name w:val="脚注文本 Char"/>
    <w:link w:val="52"/>
    <w:qFormat/>
    <w:uiPriority w:val="0"/>
    <w:rPr>
      <w:color w:val="0000FF"/>
      <w:sz w:val="21"/>
    </w:rPr>
  </w:style>
  <w:style w:type="character" w:customStyle="1" w:styleId="824">
    <w:name w:val="称呼 Char1"/>
    <w:qFormat/>
    <w:uiPriority w:val="0"/>
    <w:rPr>
      <w:rFonts w:ascii="Times New Roman" w:hAnsi="Times New Roman" w:eastAsia="宋体" w:cs="Times New Roman"/>
      <w:szCs w:val="24"/>
    </w:rPr>
  </w:style>
  <w:style w:type="character" w:customStyle="1" w:styleId="825">
    <w:name w:val="正文1 Char"/>
    <w:qFormat/>
    <w:uiPriority w:val="0"/>
    <w:rPr>
      <w:rFonts w:ascii="宋体" w:eastAsia="宋体"/>
      <w:snapToGrid w:val="0"/>
      <w:color w:val="000000"/>
      <w:kern w:val="28"/>
      <w:sz w:val="28"/>
      <w:lang w:val="en-US" w:eastAsia="zh-CN" w:bidi="ar-SA"/>
    </w:rPr>
  </w:style>
  <w:style w:type="character" w:customStyle="1" w:styleId="826">
    <w:name w:val="正文缩进 Char1"/>
    <w:qFormat/>
    <w:uiPriority w:val="0"/>
    <w:rPr>
      <w:rFonts w:ascii="宋体" w:eastAsia="宋体"/>
      <w:snapToGrid w:val="0"/>
      <w:color w:val="000000"/>
      <w:kern w:val="28"/>
      <w:sz w:val="28"/>
      <w:lang w:val="en-US" w:eastAsia="zh-CN" w:bidi="ar-SA"/>
    </w:rPr>
  </w:style>
  <w:style w:type="character" w:customStyle="1" w:styleId="827">
    <w:name w:val="font21"/>
    <w:qFormat/>
    <w:uiPriority w:val="0"/>
    <w:rPr>
      <w:rFonts w:hint="eastAsia" w:ascii="宋体" w:hAnsi="宋体" w:eastAsia="宋体"/>
      <w:kern w:val="2"/>
      <w:sz w:val="28"/>
      <w:szCs w:val="28"/>
      <w:lang w:val="en-US" w:eastAsia="zh-CN" w:bidi="ar-SA"/>
    </w:rPr>
  </w:style>
  <w:style w:type="character" w:customStyle="1" w:styleId="828">
    <w:name w:val="Char Char26"/>
    <w:qFormat/>
    <w:uiPriority w:val="6"/>
    <w:rPr>
      <w:kern w:val="1"/>
      <w:sz w:val="21"/>
      <w:szCs w:val="24"/>
    </w:rPr>
  </w:style>
  <w:style w:type="character" w:customStyle="1" w:styleId="829">
    <w:name w:val="Item List Char"/>
    <w:link w:val="104"/>
    <w:qFormat/>
    <w:uiPriority w:val="0"/>
    <w:rPr>
      <w:rFonts w:ascii="Arial"/>
      <w:bCs/>
      <w:sz w:val="21"/>
      <w:szCs w:val="21"/>
      <w:lang w:val="en-US" w:eastAsia="zh-CN" w:bidi="ar-SA"/>
    </w:rPr>
  </w:style>
  <w:style w:type="character" w:customStyle="1" w:styleId="830">
    <w:name w:val="批注框文本 Char1"/>
    <w:qFormat/>
    <w:uiPriority w:val="0"/>
    <w:rPr>
      <w:rFonts w:ascii="Times New Roman" w:hAnsi="Times New Roman" w:eastAsia="宋体" w:cs="Times New Roman"/>
      <w:sz w:val="18"/>
      <w:szCs w:val="18"/>
    </w:rPr>
  </w:style>
  <w:style w:type="character" w:customStyle="1" w:styleId="831">
    <w:name w:val="纯文本 Char1"/>
    <w:link w:val="105"/>
    <w:qFormat/>
    <w:uiPriority w:val="0"/>
    <w:rPr>
      <w:rFonts w:ascii="宋体" w:hAnsi="Courier New"/>
    </w:rPr>
  </w:style>
  <w:style w:type="character" w:customStyle="1" w:styleId="832">
    <w:name w:val="正文首行缩进 Char"/>
    <w:link w:val="15"/>
    <w:qFormat/>
    <w:uiPriority w:val="0"/>
    <w:rPr>
      <w:rFonts w:ascii="宋体"/>
      <w:kern w:val="2"/>
      <w:sz w:val="24"/>
      <w:lang w:val="zh-CN"/>
    </w:rPr>
  </w:style>
  <w:style w:type="character" w:customStyle="1" w:styleId="833">
    <w:name w:val="h3 Char"/>
    <w:qFormat/>
    <w:uiPriority w:val="0"/>
    <w:rPr>
      <w:rFonts w:eastAsia="宋体"/>
      <w:b/>
      <w:kern w:val="2"/>
      <w:sz w:val="32"/>
      <w:lang w:val="en-US" w:eastAsia="zh-CN" w:bidi="ar-SA"/>
    </w:rPr>
  </w:style>
  <w:style w:type="character" w:customStyle="1" w:styleId="834">
    <w:name w:val="dandyren_title1"/>
    <w:qFormat/>
    <w:uiPriority w:val="0"/>
    <w:rPr>
      <w:b/>
      <w:bCs/>
      <w:color w:val="FF6633"/>
      <w:sz w:val="18"/>
      <w:szCs w:val="18"/>
    </w:rPr>
  </w:style>
  <w:style w:type="character" w:customStyle="1" w:styleId="835">
    <w:name w:val="Char Char31"/>
    <w:qFormat/>
    <w:uiPriority w:val="6"/>
    <w:rPr>
      <w:rFonts w:ascii="Arial" w:hAnsi="Arial" w:eastAsia="黑体"/>
      <w:kern w:val="1"/>
      <w:sz w:val="24"/>
      <w:szCs w:val="24"/>
    </w:rPr>
  </w:style>
  <w:style w:type="character" w:customStyle="1" w:styleId="836">
    <w:name w:val="h Char1"/>
    <w:qFormat/>
    <w:uiPriority w:val="0"/>
    <w:rPr>
      <w:sz w:val="18"/>
      <w:szCs w:val="18"/>
    </w:rPr>
  </w:style>
  <w:style w:type="character" w:customStyle="1" w:styleId="837">
    <w:name w:val="solutionfonts"/>
    <w:qFormat/>
    <w:uiPriority w:val="0"/>
  </w:style>
  <w:style w:type="character" w:customStyle="1" w:styleId="838">
    <w:name w:val="标题 4 Char2"/>
    <w:link w:val="6"/>
    <w:qFormat/>
    <w:uiPriority w:val="9"/>
    <w:rPr>
      <w:rFonts w:ascii="Arial" w:hAnsi="Arial" w:eastAsia="黑体"/>
      <w:b/>
      <w:bCs/>
      <w:kern w:val="2"/>
      <w:sz w:val="28"/>
      <w:szCs w:val="28"/>
      <w:lang w:val="zh-CN"/>
    </w:rPr>
  </w:style>
  <w:style w:type="character" w:customStyle="1" w:styleId="839">
    <w:name w:val="首行缩进 Char"/>
    <w:qFormat/>
    <w:uiPriority w:val="0"/>
    <w:rPr>
      <w:rFonts w:ascii="宋体" w:eastAsia="宋体"/>
      <w:kern w:val="2"/>
      <w:sz w:val="24"/>
      <w:lang w:val="en-US" w:eastAsia="zh-CN" w:bidi="ar-SA"/>
    </w:rPr>
  </w:style>
  <w:style w:type="character" w:customStyle="1" w:styleId="840">
    <w:name w:val="Char Char52"/>
    <w:qFormat/>
    <w:uiPriority w:val="0"/>
    <w:rPr>
      <w:rFonts w:ascii="宋体" w:hAnsi="Courier New" w:eastAsia="宋体"/>
      <w:kern w:val="2"/>
      <w:sz w:val="21"/>
      <w:lang w:val="en-US" w:eastAsia="zh-CN"/>
    </w:rPr>
  </w:style>
  <w:style w:type="character" w:customStyle="1" w:styleId="841">
    <w:name w:val="正文文本 3 Char"/>
    <w:link w:val="24"/>
    <w:qFormat/>
    <w:uiPriority w:val="0"/>
    <w:rPr>
      <w:kern w:val="2"/>
      <w:sz w:val="21"/>
    </w:rPr>
  </w:style>
  <w:style w:type="character" w:customStyle="1" w:styleId="842">
    <w:name w:val="font31"/>
    <w:qFormat/>
    <w:uiPriority w:val="0"/>
    <w:rPr>
      <w:rFonts w:hint="eastAsia" w:ascii="仿宋" w:hAnsi="仿宋" w:eastAsia="仿宋" w:cs="仿宋"/>
      <w:color w:val="000000"/>
      <w:sz w:val="20"/>
      <w:szCs w:val="20"/>
      <w:u w:val="none"/>
    </w:rPr>
  </w:style>
  <w:style w:type="character" w:customStyle="1" w:styleId="843">
    <w:name w:val="正文说明 Char"/>
    <w:link w:val="106"/>
    <w:qFormat/>
    <w:uiPriority w:val="0"/>
    <w:rPr>
      <w:sz w:val="24"/>
      <w:szCs w:val="24"/>
    </w:rPr>
  </w:style>
  <w:style w:type="character" w:customStyle="1" w:styleId="844">
    <w:name w:val="脚注文本 Char1"/>
    <w:qFormat/>
    <w:uiPriority w:val="0"/>
    <w:rPr>
      <w:rFonts w:ascii="Times New Roman" w:hAnsi="Times New Roman" w:eastAsia="宋体" w:cs="Times New Roman"/>
      <w:sz w:val="18"/>
      <w:szCs w:val="18"/>
    </w:rPr>
  </w:style>
  <w:style w:type="character" w:customStyle="1" w:styleId="845">
    <w:name w:val="Char Char1211"/>
    <w:qFormat/>
    <w:uiPriority w:val="0"/>
    <w:rPr>
      <w:rFonts w:ascii="仿宋_GB2312" w:eastAsia="仿宋_GB2312"/>
      <w:b/>
      <w:bCs/>
      <w:kern w:val="2"/>
      <w:sz w:val="24"/>
      <w:szCs w:val="24"/>
      <w:lang w:val="zh-CN" w:eastAsia="zh-CN" w:bidi="ar-SA"/>
    </w:rPr>
  </w:style>
  <w:style w:type="character" w:customStyle="1" w:styleId="846">
    <w:name w:val="标题 Char"/>
    <w:qFormat/>
    <w:uiPriority w:val="0"/>
    <w:rPr>
      <w:rFonts w:eastAsia="宋体"/>
      <w:b/>
      <w:sz w:val="24"/>
      <w:lang w:eastAsia="zh-CN" w:bidi="ar-SA"/>
    </w:rPr>
  </w:style>
  <w:style w:type="character" w:customStyle="1" w:styleId="847">
    <w:name w:val="Char Char35"/>
    <w:qFormat/>
    <w:uiPriority w:val="6"/>
    <w:rPr>
      <w:rFonts w:ascii="Arial" w:hAnsi="Arial" w:eastAsia="黑体"/>
      <w:b/>
      <w:kern w:val="1"/>
      <w:sz w:val="28"/>
      <w:szCs w:val="28"/>
      <w:lang w:val="zh-CN"/>
    </w:rPr>
  </w:style>
  <w:style w:type="character" w:customStyle="1" w:styleId="848">
    <w:name w:val="纯文本 Char Char Char"/>
    <w:qFormat/>
    <w:uiPriority w:val="0"/>
    <w:rPr>
      <w:rFonts w:ascii="宋体" w:hAnsi="Courier New" w:eastAsia="宋体"/>
      <w:kern w:val="2"/>
      <w:sz w:val="21"/>
      <w:lang w:val="en-US" w:eastAsia="zh-CN" w:bidi="ar-SA"/>
    </w:rPr>
  </w:style>
  <w:style w:type="character" w:customStyle="1" w:styleId="849">
    <w:name w:val="Table Text Char"/>
    <w:link w:val="107"/>
    <w:qFormat/>
    <w:uiPriority w:val="0"/>
    <w:rPr>
      <w:sz w:val="24"/>
      <w:szCs w:val="24"/>
    </w:rPr>
  </w:style>
  <w:style w:type="character" w:customStyle="1" w:styleId="850">
    <w:name w:val="正文1 Char1"/>
    <w:qFormat/>
    <w:uiPriority w:val="0"/>
    <w:rPr>
      <w:rFonts w:ascii="仿宋_GB2312" w:hAnsi="Courier New" w:eastAsia="仿宋_GB2312"/>
      <w:kern w:val="28"/>
      <w:sz w:val="24"/>
      <w:szCs w:val="24"/>
      <w:lang w:val="en-US" w:eastAsia="zh-CN"/>
    </w:rPr>
  </w:style>
  <w:style w:type="character" w:customStyle="1" w:styleId="851">
    <w:name w:val="页脚 Char1"/>
    <w:qFormat/>
    <w:uiPriority w:val="0"/>
    <w:rPr>
      <w:rFonts w:eastAsia="宋体"/>
      <w:kern w:val="2"/>
      <w:sz w:val="18"/>
      <w:szCs w:val="18"/>
      <w:lang w:val="en-US" w:eastAsia="zh-CN" w:bidi="ar-SA"/>
    </w:rPr>
  </w:style>
  <w:style w:type="character" w:customStyle="1" w:styleId="852">
    <w:name w:val="Bold"/>
    <w:qFormat/>
    <w:uiPriority w:val="0"/>
    <w:rPr>
      <w:rFonts w:ascii="Arial" w:hAnsi="Arial" w:eastAsia="黑体" w:cs="Times New Roman"/>
      <w:b/>
      <w:kern w:val="2"/>
      <w:sz w:val="32"/>
      <w:szCs w:val="32"/>
      <w:lang w:val="en-US" w:eastAsia="zh-CN" w:bidi="ar-SA"/>
    </w:rPr>
  </w:style>
  <w:style w:type="character" w:customStyle="1" w:styleId="853">
    <w:name w:val="批注文字 Char1"/>
    <w:link w:val="13"/>
    <w:qFormat/>
    <w:uiPriority w:val="99"/>
    <w:rPr>
      <w:kern w:val="2"/>
      <w:sz w:val="21"/>
      <w:szCs w:val="24"/>
    </w:rPr>
  </w:style>
  <w:style w:type="character" w:customStyle="1" w:styleId="854">
    <w:name w:val="签名 Char"/>
    <w:link w:val="44"/>
    <w:qFormat/>
    <w:uiPriority w:val="0"/>
    <w:rPr>
      <w:rFonts w:eastAsia="仿宋_GB2312"/>
      <w:sz w:val="24"/>
    </w:rPr>
  </w:style>
  <w:style w:type="character" w:customStyle="1" w:styleId="855">
    <w:name w:val="hui3"/>
    <w:qFormat/>
    <w:uiPriority w:val="0"/>
    <w:rPr>
      <w:color w:val="333333"/>
    </w:rPr>
  </w:style>
  <w:style w:type="character" w:customStyle="1" w:styleId="856">
    <w:name w:val="Char Char17"/>
    <w:qFormat/>
    <w:uiPriority w:val="6"/>
    <w:rPr>
      <w:rFonts w:eastAsia="仿宋_GB2312"/>
      <w:sz w:val="24"/>
    </w:rPr>
  </w:style>
  <w:style w:type="character" w:customStyle="1" w:styleId="857">
    <w:name w:val="标题 4 字符"/>
    <w:qFormat/>
    <w:uiPriority w:val="9"/>
    <w:rPr>
      <w:rFonts w:ascii="等线 Light" w:hAnsi="等线 Light" w:eastAsia="等线 Light" w:cs="Times New Roman"/>
      <w:b/>
      <w:bCs/>
      <w:snapToGrid w:val="0"/>
      <w:kern w:val="0"/>
      <w:sz w:val="28"/>
      <w:szCs w:val="28"/>
    </w:rPr>
  </w:style>
  <w:style w:type="character" w:customStyle="1" w:styleId="858">
    <w:name w:val="Char Char37"/>
    <w:qFormat/>
    <w:uiPriority w:val="6"/>
    <w:rPr>
      <w:b/>
      <w:kern w:val="1"/>
      <w:sz w:val="44"/>
      <w:szCs w:val="44"/>
    </w:rPr>
  </w:style>
  <w:style w:type="character" w:customStyle="1" w:styleId="859">
    <w:name w:val="列出段落 Char"/>
    <w:qFormat/>
    <w:uiPriority w:val="0"/>
    <w:rPr>
      <w:rFonts w:eastAsia="楷体_GB2312" w:cs="Lucida Sans"/>
      <w:kern w:val="2"/>
      <w:sz w:val="24"/>
      <w:szCs w:val="24"/>
      <w:lang w:val="en-US" w:eastAsia="zh-CN" w:bidi="ar-SA"/>
    </w:rPr>
  </w:style>
  <w:style w:type="character" w:customStyle="1" w:styleId="860">
    <w:name w:val="正文文本缩进 3 Char1"/>
    <w:semiHidden/>
    <w:qFormat/>
    <w:uiPriority w:val="99"/>
    <w:rPr>
      <w:rFonts w:ascii="Times New Roman" w:hAnsi="Times New Roman" w:eastAsia="宋体" w:cs="Times New Roman"/>
      <w:sz w:val="16"/>
      <w:szCs w:val="16"/>
    </w:rPr>
  </w:style>
  <w:style w:type="character" w:customStyle="1" w:styleId="861">
    <w:name w:val="公文正文 Char Char"/>
    <w:link w:val="108"/>
    <w:qFormat/>
    <w:uiPriority w:val="0"/>
    <w:rPr>
      <w:rFonts w:ascii="仿宋_GB2312" w:eastAsia="仿宋_GB2312"/>
      <w:kern w:val="2"/>
      <w:sz w:val="24"/>
      <w:szCs w:val="24"/>
    </w:rPr>
  </w:style>
  <w:style w:type="character" w:customStyle="1" w:styleId="862">
    <w:name w:val="Table Text Char1"/>
    <w:qFormat/>
    <w:uiPriority w:val="0"/>
    <w:rPr>
      <w:rFonts w:eastAsia="宋体"/>
      <w:sz w:val="24"/>
      <w:szCs w:val="24"/>
      <w:lang w:val="en-US" w:eastAsia="zh-CN" w:bidi="ar-SA"/>
    </w:rPr>
  </w:style>
  <w:style w:type="character" w:customStyle="1" w:styleId="863">
    <w:name w:val="标题 1 Char Char"/>
    <w:qFormat/>
    <w:uiPriority w:val="0"/>
    <w:rPr>
      <w:rFonts w:hint="eastAsia" w:ascii="宋体" w:hAnsi="宋体" w:eastAsia="宋体"/>
      <w:b/>
      <w:spacing w:val="-2"/>
      <w:sz w:val="24"/>
      <w:lang w:val="en-US" w:eastAsia="zh-CN" w:bidi="ar-SA"/>
    </w:rPr>
  </w:style>
  <w:style w:type="character" w:customStyle="1" w:styleId="864">
    <w:name w:val="正文（缩进2汉字） Char"/>
    <w:link w:val="109"/>
    <w:qFormat/>
    <w:uiPriority w:val="0"/>
    <w:rPr>
      <w:rFonts w:ascii="宋体"/>
    </w:rPr>
  </w:style>
  <w:style w:type="character" w:customStyle="1" w:styleId="865">
    <w:name w:val="标题 8 Char"/>
    <w:link w:val="10"/>
    <w:qFormat/>
    <w:uiPriority w:val="0"/>
    <w:rPr>
      <w:rFonts w:ascii="Arial" w:hAnsi="Arial" w:eastAsia="黑体"/>
      <w:kern w:val="2"/>
      <w:sz w:val="24"/>
      <w:szCs w:val="24"/>
    </w:rPr>
  </w:style>
  <w:style w:type="character" w:customStyle="1" w:styleId="866">
    <w:name w:val="标书表格字体格式 Char"/>
    <w:qFormat/>
    <w:uiPriority w:val="0"/>
    <w:rPr>
      <w:kern w:val="2"/>
      <w:sz w:val="21"/>
      <w:szCs w:val="24"/>
      <w:lang w:bidi="ar-SA"/>
    </w:rPr>
  </w:style>
  <w:style w:type="character" w:customStyle="1" w:styleId="867">
    <w:name w:val="tw4winError"/>
    <w:qFormat/>
    <w:uiPriority w:val="0"/>
    <w:rPr>
      <w:rFonts w:ascii="Courier New" w:hAnsi="Courier New" w:cs="Courier New"/>
      <w:color w:val="00FF00"/>
      <w:sz w:val="40"/>
      <w:szCs w:val="40"/>
    </w:rPr>
  </w:style>
  <w:style w:type="character" w:customStyle="1" w:styleId="868">
    <w:name w:val="Body Text(ch) Char Char"/>
    <w:qFormat/>
    <w:uiPriority w:val="0"/>
    <w:rPr>
      <w:rFonts w:ascii="宋体"/>
      <w:kern w:val="2"/>
      <w:sz w:val="24"/>
      <w:szCs w:val="21"/>
      <w:lang w:val="zh-CN"/>
    </w:rPr>
  </w:style>
  <w:style w:type="character" w:customStyle="1" w:styleId="869">
    <w:name w:val="正文首行缩进两字 Char"/>
    <w:qFormat/>
    <w:uiPriority w:val="0"/>
    <w:rPr>
      <w:sz w:val="24"/>
      <w:szCs w:val="24"/>
      <w:lang w:val="en-US" w:eastAsia="zh-CN" w:bidi="ar-SA"/>
    </w:rPr>
  </w:style>
  <w:style w:type="character" w:customStyle="1" w:styleId="870">
    <w:name w:val="正文文本 Char"/>
    <w:qFormat/>
    <w:uiPriority w:val="0"/>
    <w:rPr>
      <w:rFonts w:eastAsia="宋体"/>
      <w:kern w:val="2"/>
      <w:sz w:val="24"/>
      <w:szCs w:val="24"/>
      <w:lang w:val="en-US" w:eastAsia="zh-CN" w:bidi="ar-SA"/>
    </w:rPr>
  </w:style>
  <w:style w:type="character" w:customStyle="1" w:styleId="871">
    <w:name w:val="文档结构图 字符1"/>
    <w:qFormat/>
    <w:uiPriority w:val="0"/>
    <w:rPr>
      <w:rFonts w:ascii="宋体" w:hAnsi="Calibri" w:eastAsia="黑体" w:cs="Arial"/>
      <w:snapToGrid w:val="0"/>
      <w:kern w:val="2"/>
      <w:sz w:val="18"/>
      <w:szCs w:val="18"/>
    </w:rPr>
  </w:style>
  <w:style w:type="character" w:customStyle="1" w:styleId="872">
    <w:name w:val="content"/>
    <w:qFormat/>
    <w:uiPriority w:val="0"/>
  </w:style>
  <w:style w:type="character" w:customStyle="1" w:styleId="873">
    <w:name w:val="tw4winPopup"/>
    <w:qFormat/>
    <w:uiPriority w:val="0"/>
    <w:rPr>
      <w:rFonts w:ascii="Courier New" w:hAnsi="Courier New" w:cs="Courier New"/>
      <w:color w:val="008000"/>
      <w:lang w:val="en-US" w:eastAsia="zh-CN"/>
    </w:rPr>
  </w:style>
  <w:style w:type="character" w:customStyle="1" w:styleId="874">
    <w:name w:val="param-name"/>
    <w:qFormat/>
    <w:uiPriority w:val="99"/>
    <w:rPr>
      <w:rFonts w:ascii="Arial" w:hAnsi="Arial" w:eastAsia="黑体" w:cs="Arial"/>
      <w:snapToGrid w:val="0"/>
      <w:kern w:val="0"/>
      <w:szCs w:val="21"/>
    </w:rPr>
  </w:style>
  <w:style w:type="character" w:customStyle="1" w:styleId="875">
    <w:name w:val="标准正文格式 Char"/>
    <w:qFormat/>
    <w:uiPriority w:val="0"/>
    <w:rPr>
      <w:rFonts w:ascii="宋体" w:eastAsia="仿宋_GB2312" w:cs="宋体"/>
      <w:color w:val="000000"/>
      <w:sz w:val="24"/>
      <w:lang w:val="en-US" w:eastAsia="zh-CN" w:bidi="ar-SA"/>
    </w:rPr>
  </w:style>
  <w:style w:type="character" w:customStyle="1" w:styleId="876">
    <w:name w:val="Char Char212"/>
    <w:qFormat/>
    <w:uiPriority w:val="0"/>
    <w:rPr>
      <w:rFonts w:eastAsia="宋体"/>
      <w:b/>
      <w:bCs/>
      <w:kern w:val="2"/>
      <w:sz w:val="21"/>
      <w:szCs w:val="24"/>
      <w:lang w:val="en-US" w:eastAsia="zh-CN" w:bidi="ar-SA"/>
    </w:rPr>
  </w:style>
  <w:style w:type="character" w:customStyle="1" w:styleId="877">
    <w:name w:val="文档结构图 Char"/>
    <w:qFormat/>
    <w:uiPriority w:val="0"/>
    <w:rPr>
      <w:rFonts w:eastAsia="宋体"/>
      <w:kern w:val="2"/>
      <w:sz w:val="21"/>
      <w:szCs w:val="24"/>
      <w:lang w:val="en-US" w:eastAsia="zh-CN" w:bidi="ar-SA"/>
    </w:rPr>
  </w:style>
  <w:style w:type="character" w:customStyle="1" w:styleId="878">
    <w:name w:val="zbggmain style9"/>
    <w:qFormat/>
    <w:uiPriority w:val="0"/>
  </w:style>
  <w:style w:type="character" w:customStyle="1" w:styleId="879">
    <w:name w:val="Char Char16"/>
    <w:qFormat/>
    <w:uiPriority w:val="6"/>
    <w:rPr>
      <w:kern w:val="1"/>
      <w:sz w:val="18"/>
      <w:szCs w:val="18"/>
    </w:rPr>
  </w:style>
  <w:style w:type="character" w:customStyle="1" w:styleId="880">
    <w:name w:val="font51"/>
    <w:qFormat/>
    <w:uiPriority w:val="0"/>
    <w:rPr>
      <w:rFonts w:hint="eastAsia" w:ascii="仿宋" w:hAnsi="仿宋" w:eastAsia="仿宋" w:cs="仿宋"/>
      <w:color w:val="000000"/>
      <w:sz w:val="20"/>
      <w:szCs w:val="20"/>
      <w:u w:val="none"/>
    </w:rPr>
  </w:style>
  <w:style w:type="character" w:customStyle="1" w:styleId="881">
    <w:name w:val="Char Char82"/>
    <w:qFormat/>
    <w:uiPriority w:val="0"/>
    <w:rPr>
      <w:rFonts w:eastAsia="宋体"/>
      <w:b/>
      <w:sz w:val="24"/>
      <w:lang w:eastAsia="zh-CN"/>
    </w:rPr>
  </w:style>
  <w:style w:type="character" w:customStyle="1" w:styleId="882">
    <w:name w:val="正文文本缩进 3 Char"/>
    <w:link w:val="55"/>
    <w:qFormat/>
    <w:uiPriority w:val="0"/>
    <w:rPr>
      <w:kern w:val="2"/>
      <w:sz w:val="24"/>
    </w:rPr>
  </w:style>
  <w:style w:type="character" w:customStyle="1" w:styleId="883">
    <w:name w:val="日期 Char1"/>
    <w:semiHidden/>
    <w:qFormat/>
    <w:uiPriority w:val="99"/>
    <w:rPr>
      <w:rFonts w:ascii="Times New Roman" w:hAnsi="Times New Roman" w:eastAsia="宋体" w:cs="Times New Roman"/>
      <w:szCs w:val="24"/>
    </w:rPr>
  </w:style>
  <w:style w:type="character" w:customStyle="1" w:styleId="884">
    <w:name w:val="页眉 字符"/>
    <w:qFormat/>
    <w:uiPriority w:val="99"/>
    <w:rPr>
      <w:kern w:val="2"/>
      <w:sz w:val="18"/>
      <w:szCs w:val="18"/>
    </w:rPr>
  </w:style>
  <w:style w:type="character" w:customStyle="1" w:styleId="885">
    <w:name w:val="Char Char33"/>
    <w:qFormat/>
    <w:uiPriority w:val="6"/>
    <w:rPr>
      <w:rFonts w:ascii="Arial" w:hAnsi="Arial" w:eastAsia="黑体"/>
      <w:b/>
      <w:kern w:val="1"/>
      <w:sz w:val="24"/>
      <w:szCs w:val="24"/>
    </w:rPr>
  </w:style>
  <w:style w:type="character" w:customStyle="1" w:styleId="886">
    <w:name w:val="b11_01b Char"/>
    <w:link w:val="110"/>
    <w:qFormat/>
    <w:uiPriority w:val="0"/>
    <w:rPr>
      <w:rFonts w:ascii="Verdana" w:hAnsi="Verdana"/>
      <w:b/>
      <w:bCs/>
      <w:color w:val="4A82CA"/>
      <w:sz w:val="17"/>
      <w:szCs w:val="17"/>
    </w:rPr>
  </w:style>
  <w:style w:type="character" w:customStyle="1" w:styleId="887">
    <w:name w:val="Char Char121"/>
    <w:qFormat/>
    <w:uiPriority w:val="6"/>
    <w:rPr>
      <w:rFonts w:ascii="仿宋_GB2312" w:eastAsia="仿宋_GB2312"/>
      <w:b/>
      <w:bCs/>
      <w:kern w:val="2"/>
      <w:sz w:val="24"/>
      <w:szCs w:val="24"/>
      <w:lang w:val="zh-CN" w:eastAsia="zh-CN" w:bidi="ar-SA"/>
    </w:rPr>
  </w:style>
  <w:style w:type="character" w:customStyle="1" w:styleId="888">
    <w:name w:val="Footer-Even Char"/>
    <w:qFormat/>
    <w:uiPriority w:val="0"/>
    <w:rPr>
      <w:rFonts w:eastAsia="宋体"/>
      <w:kern w:val="2"/>
      <w:sz w:val="18"/>
      <w:lang w:val="en-US" w:eastAsia="zh-CN" w:bidi="ar-SA"/>
    </w:rPr>
  </w:style>
  <w:style w:type="character" w:customStyle="1" w:styleId="889">
    <w:name w:val="页脚 Char2"/>
    <w:link w:val="41"/>
    <w:qFormat/>
    <w:locked/>
    <w:uiPriority w:val="99"/>
    <w:rPr>
      <w:kern w:val="2"/>
      <w:sz w:val="18"/>
      <w:szCs w:val="18"/>
    </w:rPr>
  </w:style>
  <w:style w:type="character" w:customStyle="1" w:styleId="890">
    <w:name w:val="Char Char36"/>
    <w:qFormat/>
    <w:uiPriority w:val="6"/>
    <w:rPr>
      <w:rFonts w:ascii="仿宋_GB2312" w:hAnsi="仿宋_GB2312" w:eastAsia="仿宋_GB2312" w:cs="Arial"/>
      <w:b/>
      <w:kern w:val="1"/>
      <w:sz w:val="32"/>
      <w:szCs w:val="32"/>
      <w:lang w:val="zh-CN" w:eastAsia="zh-CN" w:bidi="ar-SA"/>
    </w:rPr>
  </w:style>
  <w:style w:type="character" w:customStyle="1" w:styleId="891">
    <w:name w:val="Char Char61"/>
    <w:qFormat/>
    <w:uiPriority w:val="6"/>
    <w:rPr>
      <w:rFonts w:eastAsia="宋体"/>
      <w:kern w:val="2"/>
      <w:sz w:val="21"/>
      <w:szCs w:val="24"/>
      <w:lang w:val="en-US" w:eastAsia="zh-CN" w:bidi="ar-SA"/>
    </w:rPr>
  </w:style>
  <w:style w:type="character" w:customStyle="1" w:styleId="892">
    <w:name w:val="正文文字缩进 2 Char Char"/>
    <w:qFormat/>
    <w:uiPriority w:val="0"/>
    <w:rPr>
      <w:rFonts w:ascii="宋体"/>
      <w:sz w:val="28"/>
    </w:rPr>
  </w:style>
  <w:style w:type="character" w:customStyle="1" w:styleId="893">
    <w:name w:val="f141"/>
    <w:qFormat/>
    <w:uiPriority w:val="0"/>
    <w:rPr>
      <w:rFonts w:ascii="Tahoma" w:hAnsi="Tahoma" w:eastAsia="宋体"/>
      <w:b/>
      <w:kern w:val="2"/>
      <w:sz w:val="21"/>
      <w:szCs w:val="21"/>
      <w:lang w:val="en-US" w:eastAsia="zh-CN" w:bidi="ar-SA"/>
    </w:rPr>
  </w:style>
  <w:style w:type="character" w:customStyle="1" w:styleId="894">
    <w:name w:val="段落 Char Char"/>
    <w:link w:val="111"/>
    <w:qFormat/>
    <w:uiPriority w:val="0"/>
    <w:rPr>
      <w:rFonts w:ascii="宋体" w:hAnsi="宋体"/>
      <w:sz w:val="24"/>
    </w:rPr>
  </w:style>
  <w:style w:type="character" w:customStyle="1" w:styleId="895">
    <w:name w:val="标题 3 Char2"/>
    <w:qFormat/>
    <w:uiPriority w:val="0"/>
    <w:rPr>
      <w:rFonts w:eastAsia="宋体"/>
      <w:b/>
      <w:bCs/>
      <w:kern w:val="2"/>
      <w:sz w:val="32"/>
      <w:szCs w:val="32"/>
      <w:lang w:val="en-US" w:eastAsia="zh-CN" w:bidi="ar-SA"/>
    </w:rPr>
  </w:style>
  <w:style w:type="character" w:customStyle="1" w:styleId="896">
    <w:name w:val="apple-converted-space"/>
    <w:qFormat/>
    <w:uiPriority w:val="0"/>
  </w:style>
  <w:style w:type="character" w:customStyle="1" w:styleId="897">
    <w:name w:val="页眉 Char2"/>
    <w:link w:val="43"/>
    <w:qFormat/>
    <w:uiPriority w:val="99"/>
    <w:rPr>
      <w:kern w:val="2"/>
      <w:sz w:val="18"/>
      <w:szCs w:val="18"/>
    </w:rPr>
  </w:style>
  <w:style w:type="character" w:customStyle="1" w:styleId="898">
    <w:name w:val="Char Char9"/>
    <w:qFormat/>
    <w:uiPriority w:val="0"/>
    <w:rPr>
      <w:rFonts w:eastAsia="宋体"/>
      <w:kern w:val="2"/>
      <w:sz w:val="18"/>
      <w:szCs w:val="18"/>
      <w:lang w:val="en-US" w:eastAsia="zh-CN" w:bidi="ar-SA"/>
    </w:rPr>
  </w:style>
  <w:style w:type="character" w:customStyle="1" w:styleId="899">
    <w:name w:val="Char Char41"/>
    <w:qFormat/>
    <w:uiPriority w:val="0"/>
    <w:rPr>
      <w:rFonts w:eastAsia="宋体"/>
      <w:b/>
      <w:sz w:val="24"/>
      <w:lang w:eastAsia="zh-CN" w:bidi="ar-SA"/>
    </w:rPr>
  </w:style>
  <w:style w:type="character" w:customStyle="1" w:styleId="900">
    <w:name w:val="large1"/>
    <w:qFormat/>
    <w:uiPriority w:val="0"/>
    <w:rPr>
      <w:rFonts w:hint="eastAsia" w:ascii="宋体" w:hAnsi="宋体" w:eastAsia="宋体"/>
      <w:sz w:val="21"/>
      <w:szCs w:val="21"/>
    </w:rPr>
  </w:style>
  <w:style w:type="character" w:customStyle="1" w:styleId="901">
    <w:name w:val="正文段 Char"/>
    <w:link w:val="112"/>
    <w:qFormat/>
    <w:uiPriority w:val="0"/>
    <w:rPr>
      <w:sz w:val="24"/>
    </w:rPr>
  </w:style>
  <w:style w:type="character" w:customStyle="1" w:styleId="902">
    <w:name w:val="Char Char13"/>
    <w:qFormat/>
    <w:uiPriority w:val="6"/>
    <w:rPr>
      <w:rFonts w:ascii="宋体" w:hAnsi="宋体"/>
      <w:kern w:val="1"/>
      <w:sz w:val="21"/>
      <w:szCs w:val="24"/>
    </w:rPr>
  </w:style>
  <w:style w:type="character" w:customStyle="1" w:styleId="90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4">
    <w:name w:val="冯广丽 Char"/>
    <w:link w:val="113"/>
    <w:qFormat/>
    <w:uiPriority w:val="0"/>
    <w:rPr>
      <w:rFonts w:ascii="宋体" w:hAnsi="宋体"/>
      <w:kern w:val="2"/>
      <w:sz w:val="24"/>
      <w:szCs w:val="22"/>
    </w:rPr>
  </w:style>
  <w:style w:type="character" w:customStyle="1" w:styleId="905">
    <w:name w:val="批注文字 字符"/>
    <w:qFormat/>
    <w:uiPriority w:val="0"/>
    <w:rPr>
      <w:rFonts w:ascii="Arial" w:hAnsi="Arial" w:eastAsia="黑体" w:cs="Arial"/>
      <w:snapToGrid w:val="0"/>
      <w:kern w:val="0"/>
      <w:szCs w:val="21"/>
    </w:rPr>
  </w:style>
  <w:style w:type="character" w:customStyle="1" w:styleId="906">
    <w:name w:val="Char Char161"/>
    <w:qFormat/>
    <w:uiPriority w:val="0"/>
    <w:rPr>
      <w:rFonts w:eastAsia="宋体"/>
      <w:b/>
      <w:kern w:val="2"/>
      <w:sz w:val="32"/>
      <w:lang w:val="en-US" w:eastAsia="zh-CN"/>
    </w:rPr>
  </w:style>
  <w:style w:type="character" w:customStyle="1" w:styleId="907">
    <w:name w:val="javascript"/>
    <w:qFormat/>
    <w:uiPriority w:val="0"/>
  </w:style>
  <w:style w:type="character" w:customStyle="1" w:styleId="908">
    <w:name w:val="图名 Char"/>
    <w:qFormat/>
    <w:uiPriority w:val="0"/>
    <w:rPr>
      <w:rFonts w:ascii="Arial" w:hAnsi="Arial" w:eastAsia="黑体"/>
      <w:kern w:val="2"/>
      <w:sz w:val="24"/>
      <w:szCs w:val="24"/>
      <w:lang w:val="en-US" w:eastAsia="zh-CN" w:bidi="ar-SA"/>
    </w:rPr>
  </w:style>
  <w:style w:type="character" w:customStyle="1" w:styleId="909">
    <w:name w:val="Used by Word for text of Help footnotes Char Char"/>
    <w:qFormat/>
    <w:uiPriority w:val="0"/>
    <w:rPr>
      <w:rFonts w:ascii="Times New Roman" w:hAnsi="Times New Roman" w:eastAsia="宋体" w:cs="Times New Roman"/>
      <w:sz w:val="20"/>
      <w:szCs w:val="20"/>
    </w:rPr>
  </w:style>
  <w:style w:type="character" w:customStyle="1" w:styleId="910">
    <w:name w:val="编号，小四 Char"/>
    <w:link w:val="114"/>
    <w:qFormat/>
    <w:uiPriority w:val="0"/>
    <w:rPr>
      <w:rFonts w:ascii="Arial" w:hAnsi="Arial"/>
      <w:sz w:val="24"/>
    </w:rPr>
  </w:style>
  <w:style w:type="character" w:customStyle="1" w:styleId="911">
    <w:name w:val="Font Style82"/>
    <w:qFormat/>
    <w:uiPriority w:val="99"/>
    <w:rPr>
      <w:rFonts w:ascii="宋体" w:eastAsia="宋体" w:cs="宋体"/>
      <w:color w:val="000000"/>
      <w:sz w:val="14"/>
      <w:szCs w:val="14"/>
    </w:rPr>
  </w:style>
  <w:style w:type="character" w:customStyle="1" w:styleId="912">
    <w:name w:val="标题 2 Char Char"/>
    <w:qFormat/>
    <w:uiPriority w:val="0"/>
    <w:rPr>
      <w:rFonts w:ascii="楷体_GB2312" w:hAnsi="Arial" w:eastAsia="楷体_GB2312"/>
      <w:b/>
      <w:bCs/>
      <w:kern w:val="2"/>
      <w:sz w:val="24"/>
      <w:szCs w:val="32"/>
      <w:lang w:val="en-US" w:eastAsia="zh-CN" w:bidi="ar-SA"/>
    </w:rPr>
  </w:style>
  <w:style w:type="character" w:customStyle="1" w:styleId="913">
    <w:name w:val="未用 Char"/>
    <w:qFormat/>
    <w:uiPriority w:val="0"/>
    <w:rPr>
      <w:rFonts w:ascii="Arial" w:hAnsi="Arial" w:eastAsia="黑体"/>
      <w:kern w:val="2"/>
      <w:sz w:val="21"/>
      <w:szCs w:val="21"/>
      <w:lang w:val="en-US" w:eastAsia="zh-CN" w:bidi="ar-SA"/>
    </w:rPr>
  </w:style>
  <w:style w:type="character" w:customStyle="1" w:styleId="914">
    <w:name w:val="myp1111"/>
    <w:qFormat/>
    <w:uiPriority w:val="0"/>
    <w:rPr>
      <w:rFonts w:hint="default" w:ascii="ˎ̥" w:hAnsi="ˎ̥"/>
      <w:color w:val="000000"/>
      <w:sz w:val="20"/>
      <w:szCs w:val="20"/>
      <w:u w:val="none"/>
    </w:rPr>
  </w:style>
  <w:style w:type="character" w:customStyle="1" w:styleId="915">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6">
    <w:name w:val="h Char Char"/>
    <w:qFormat/>
    <w:uiPriority w:val="0"/>
    <w:rPr>
      <w:rFonts w:eastAsia="宋体"/>
      <w:kern w:val="2"/>
      <w:sz w:val="18"/>
      <w:lang w:val="en-US" w:eastAsia="zh-CN" w:bidi="ar-SA"/>
    </w:rPr>
  </w:style>
  <w:style w:type="character" w:customStyle="1" w:styleId="917">
    <w:name w:val="仿宋正文 Char"/>
    <w:link w:val="115"/>
    <w:qFormat/>
    <w:uiPriority w:val="0"/>
    <w:rPr>
      <w:rFonts w:ascii="仿宋_GB2312" w:eastAsia="仿宋_GB2312"/>
      <w:kern w:val="2"/>
      <w:sz w:val="24"/>
      <w:lang w:val="en-US" w:eastAsia="zh-CN" w:bidi="ar-SA"/>
    </w:rPr>
  </w:style>
  <w:style w:type="character" w:customStyle="1" w:styleId="918">
    <w:name w:val="正文首行缩进 Char Char Char Char Char Char"/>
    <w:qFormat/>
    <w:uiPriority w:val="0"/>
    <w:rPr>
      <w:rFonts w:ascii="宋体" w:eastAsia="宋体"/>
      <w:kern w:val="2"/>
      <w:sz w:val="24"/>
      <w:lang w:val="zh-CN" w:bidi="ar-SA"/>
    </w:rPr>
  </w:style>
  <w:style w:type="character" w:customStyle="1" w:styleId="919">
    <w:name w:val="样式 宋体"/>
    <w:qFormat/>
    <w:uiPriority w:val="0"/>
    <w:rPr>
      <w:rFonts w:ascii="宋体" w:hAnsi="宋体"/>
      <w:sz w:val="24"/>
    </w:rPr>
  </w:style>
  <w:style w:type="character" w:customStyle="1" w:styleId="920">
    <w:name w:val="tw4winJump"/>
    <w:qFormat/>
    <w:uiPriority w:val="0"/>
    <w:rPr>
      <w:rFonts w:ascii="Courier New" w:hAnsi="Courier New" w:cs="Courier New"/>
      <w:color w:val="008080"/>
      <w:lang w:val="en-US" w:eastAsia="zh-CN"/>
    </w:rPr>
  </w:style>
  <w:style w:type="character" w:customStyle="1" w:styleId="921">
    <w:name w:val="标题 1 字符"/>
    <w:qFormat/>
    <w:uiPriority w:val="9"/>
    <w:rPr>
      <w:rFonts w:ascii="Arial" w:hAnsi="Arial" w:eastAsia="黑体" w:cs="Arial"/>
      <w:b/>
      <w:bCs/>
      <w:snapToGrid w:val="0"/>
      <w:kern w:val="44"/>
      <w:sz w:val="44"/>
      <w:szCs w:val="44"/>
    </w:rPr>
  </w:style>
  <w:style w:type="character" w:customStyle="1" w:styleId="922">
    <w:name w:val="style36"/>
    <w:basedOn w:val="62"/>
    <w:qFormat/>
    <w:uiPriority w:val="0"/>
    <w:rPr>
      <w:rFonts w:ascii="Arial" w:hAnsi="Arial" w:eastAsia="黑体" w:cs="Arial"/>
      <w:snapToGrid w:val="0"/>
      <w:kern w:val="0"/>
      <w:szCs w:val="21"/>
    </w:rPr>
  </w:style>
  <w:style w:type="character" w:customStyle="1" w:styleId="923">
    <w:name w:val="pt9"/>
    <w:qFormat/>
    <w:uiPriority w:val="0"/>
    <w:rPr>
      <w:rFonts w:ascii="仿宋_GB2312" w:eastAsia="微软雅黑"/>
      <w:b/>
      <w:kern w:val="2"/>
      <w:sz w:val="32"/>
      <w:szCs w:val="32"/>
      <w:lang w:val="en-US" w:eastAsia="zh-CN" w:bidi="ar-SA"/>
    </w:rPr>
  </w:style>
  <w:style w:type="character" w:customStyle="1" w:styleId="924">
    <w:name w:val="DO_NOT_TRANSLATE"/>
    <w:qFormat/>
    <w:uiPriority w:val="0"/>
    <w:rPr>
      <w:rFonts w:ascii="Courier New" w:hAnsi="Courier New" w:cs="Courier New"/>
      <w:color w:val="800000"/>
      <w:lang w:val="en-US" w:eastAsia="zh-CN"/>
    </w:rPr>
  </w:style>
  <w:style w:type="character" w:customStyle="1" w:styleId="925">
    <w:name w:val="标书1 Char1"/>
    <w:qFormat/>
    <w:uiPriority w:val="0"/>
    <w:rPr>
      <w:rFonts w:eastAsia="宋体"/>
      <w:b/>
      <w:bCs/>
      <w:kern w:val="44"/>
      <w:sz w:val="44"/>
      <w:szCs w:val="44"/>
      <w:lang w:val="en-US" w:eastAsia="zh-CN" w:bidi="ar-SA"/>
    </w:rPr>
  </w:style>
  <w:style w:type="character" w:customStyle="1" w:styleId="926">
    <w:name w:val="页脚 字符"/>
    <w:qFormat/>
    <w:uiPriority w:val="99"/>
    <w:rPr>
      <w:kern w:val="2"/>
      <w:sz w:val="18"/>
      <w:szCs w:val="18"/>
    </w:rPr>
  </w:style>
  <w:style w:type="character" w:customStyle="1" w:styleId="927">
    <w:name w:val="正文2 Char"/>
    <w:qFormat/>
    <w:uiPriority w:val="0"/>
    <w:rPr>
      <w:rFonts w:eastAsia="宋体"/>
      <w:kern w:val="2"/>
      <w:sz w:val="24"/>
      <w:lang w:val="en-US" w:eastAsia="zh-CN" w:bidi="ar-SA"/>
    </w:rPr>
  </w:style>
  <w:style w:type="character" w:customStyle="1" w:styleId="928">
    <w:name w:val="Char Char21"/>
    <w:qFormat/>
    <w:uiPriority w:val="6"/>
    <w:rPr>
      <w:rFonts w:ascii="宋体" w:hAnsi="宋体"/>
      <w:kern w:val="1"/>
      <w:sz w:val="24"/>
      <w:szCs w:val="21"/>
      <w:lang w:val="zh-CN"/>
    </w:rPr>
  </w:style>
  <w:style w:type="character" w:customStyle="1" w:styleId="929">
    <w:name w:val="样式 正文缩进 + 首行缩进:  2 字符 Char Char"/>
    <w:link w:val="116"/>
    <w:qFormat/>
    <w:uiPriority w:val="0"/>
    <w:rPr>
      <w:rFonts w:cs="宋体"/>
      <w:kern w:val="2"/>
      <w:sz w:val="24"/>
    </w:rPr>
  </w:style>
  <w:style w:type="character" w:customStyle="1" w:styleId="930">
    <w:name w:val="正文文本 Char1"/>
    <w:link w:val="16"/>
    <w:qFormat/>
    <w:uiPriority w:val="0"/>
    <w:rPr>
      <w:rFonts w:ascii="宋体" w:hAnsi="Arial" w:eastAsia="宋体" w:cs="Arial"/>
      <w:snapToGrid w:val="0"/>
      <w:kern w:val="2"/>
      <w:sz w:val="24"/>
      <w:szCs w:val="21"/>
      <w:lang w:val="zh-CN" w:eastAsia="zh-CN" w:bidi="ar-SA"/>
    </w:rPr>
  </w:style>
  <w:style w:type="character" w:customStyle="1" w:styleId="931">
    <w:name w:val="gray6"/>
    <w:basedOn w:val="62"/>
    <w:qFormat/>
    <w:uiPriority w:val="0"/>
    <w:rPr>
      <w:rFonts w:ascii="Arial" w:hAnsi="Arial" w:eastAsia="黑体" w:cs="Arial"/>
      <w:snapToGrid w:val="0"/>
      <w:kern w:val="0"/>
      <w:szCs w:val="21"/>
    </w:rPr>
  </w:style>
  <w:style w:type="character" w:customStyle="1" w:styleId="932">
    <w:name w:val="hui"/>
    <w:basedOn w:val="62"/>
    <w:qFormat/>
    <w:uiPriority w:val="0"/>
    <w:rPr>
      <w:rFonts w:ascii="Arial" w:hAnsi="Arial" w:eastAsia="黑体" w:cs="Arial"/>
      <w:snapToGrid w:val="0"/>
      <w:kern w:val="0"/>
      <w:szCs w:val="21"/>
    </w:rPr>
  </w:style>
  <w:style w:type="character" w:customStyle="1" w:styleId="933">
    <w:name w:val="哈哈正文 Char Char"/>
    <w:qFormat/>
    <w:uiPriority w:val="0"/>
    <w:rPr>
      <w:rFonts w:ascii="宋体" w:hAnsi="宋体" w:eastAsia="宋体" w:cs="宋体"/>
      <w:kern w:val="2"/>
      <w:sz w:val="24"/>
      <w:lang w:val="en-US" w:eastAsia="zh-CN" w:bidi="ar-SA"/>
    </w:rPr>
  </w:style>
  <w:style w:type="character" w:customStyle="1" w:styleId="934">
    <w:name w:val="交叉引用"/>
    <w:qFormat/>
    <w:uiPriority w:val="1"/>
    <w:rPr>
      <w:rFonts w:ascii="Arial" w:hAnsi="Arial" w:eastAsia="黑体"/>
      <w:snapToGrid w:val="0"/>
      <w:color w:val="0000FF"/>
      <w:kern w:val="0"/>
      <w:sz w:val="20"/>
      <w:szCs w:val="21"/>
      <w:u w:val="single"/>
      <w:lang w:val="en-US" w:eastAsia="zh-CN"/>
    </w:rPr>
  </w:style>
  <w:style w:type="character" w:customStyle="1" w:styleId="935">
    <w:name w:val="正文缩进 字符1"/>
    <w:qFormat/>
    <w:uiPriority w:val="0"/>
    <w:rPr>
      <w:rFonts w:ascii="宋体" w:eastAsia="宋体"/>
      <w:snapToGrid w:val="0"/>
      <w:color w:val="000000"/>
      <w:kern w:val="28"/>
      <w:sz w:val="28"/>
      <w:lang w:val="en-US" w:eastAsia="zh-CN" w:bidi="ar-SA"/>
    </w:rPr>
  </w:style>
  <w:style w:type="character" w:customStyle="1" w:styleId="936">
    <w:name w:val="页脚 字符1"/>
    <w:qFormat/>
    <w:locked/>
    <w:uiPriority w:val="99"/>
    <w:rPr>
      <w:kern w:val="2"/>
      <w:sz w:val="18"/>
      <w:szCs w:val="18"/>
    </w:rPr>
  </w:style>
  <w:style w:type="character" w:customStyle="1" w:styleId="937">
    <w:name w:val="页眉 字符1"/>
    <w:qFormat/>
    <w:uiPriority w:val="99"/>
    <w:rPr>
      <w:kern w:val="2"/>
      <w:sz w:val="18"/>
      <w:szCs w:val="18"/>
    </w:rPr>
  </w:style>
  <w:style w:type="character" w:customStyle="1" w:styleId="938">
    <w:name w:val="尾注文本 Char"/>
    <w:link w:val="39"/>
    <w:qFormat/>
    <w:uiPriority w:val="0"/>
    <w:rPr>
      <w:kern w:val="2"/>
      <w:sz w:val="21"/>
      <w:szCs w:val="24"/>
      <w:lang w:val="zh-CN"/>
    </w:rPr>
  </w:style>
  <w:style w:type="character" w:customStyle="1" w:styleId="939">
    <w:name w:val="无间隔 Char"/>
    <w:link w:val="165"/>
    <w:qFormat/>
    <w:uiPriority w:val="99"/>
    <w:rPr>
      <w:kern w:val="2"/>
      <w:sz w:val="21"/>
      <w:szCs w:val="22"/>
    </w:rPr>
  </w:style>
  <w:style w:type="character" w:customStyle="1" w:styleId="940">
    <w:name w:val="标准文本 Char Char"/>
    <w:link w:val="604"/>
    <w:qFormat/>
    <w:uiPriority w:val="0"/>
    <w:rPr>
      <w:rFonts w:cs="宋体"/>
      <w:kern w:val="2"/>
      <w:sz w:val="24"/>
    </w:rPr>
  </w:style>
  <w:style w:type="character" w:customStyle="1" w:styleId="941">
    <w:name w:val="Char Char213"/>
    <w:qFormat/>
    <w:uiPriority w:val="0"/>
    <w:rPr>
      <w:rFonts w:eastAsia="Century Gothic"/>
      <w:b/>
      <w:bCs/>
      <w:kern w:val="44"/>
      <w:sz w:val="32"/>
      <w:szCs w:val="44"/>
      <w:lang w:val="en-US" w:eastAsia="zh-CN" w:bidi="ar-SA"/>
    </w:rPr>
  </w:style>
  <w:style w:type="character" w:customStyle="1" w:styleId="942">
    <w:name w:val="apple-style-span"/>
    <w:qFormat/>
    <w:uiPriority w:val="0"/>
    <w:rPr>
      <w:rFonts w:ascii="Arial" w:hAnsi="Arial" w:eastAsia="黑体" w:cs="Arial"/>
      <w:snapToGrid w:val="0"/>
      <w:kern w:val="0"/>
      <w:szCs w:val="21"/>
    </w:rPr>
  </w:style>
  <w:style w:type="character" w:customStyle="1" w:styleId="943">
    <w:name w:val="15"/>
    <w:qFormat/>
    <w:uiPriority w:val="0"/>
    <w:rPr>
      <w:rFonts w:hint="default" w:ascii="Calibri" w:hAnsi="Calibri"/>
      <w:color w:val="0000FF"/>
      <w:u w:val="single"/>
    </w:rPr>
  </w:style>
  <w:style w:type="character" w:customStyle="1" w:styleId="944">
    <w:name w:val="16"/>
    <w:qFormat/>
    <w:uiPriority w:val="0"/>
    <w:rPr>
      <w:rFonts w:hint="eastAsia" w:ascii="宋体" w:hAnsi="宋体" w:eastAsia="宋体"/>
      <w:color w:val="000000"/>
      <w:sz w:val="20"/>
      <w:szCs w:val="20"/>
    </w:rPr>
  </w:style>
  <w:style w:type="character" w:customStyle="1" w:styleId="945">
    <w:name w:val="edui-unclickable"/>
    <w:qFormat/>
    <w:uiPriority w:val="0"/>
    <w:rPr>
      <w:color w:val="808080"/>
    </w:rPr>
  </w:style>
  <w:style w:type="character" w:customStyle="1" w:styleId="946">
    <w:name w:val="tpc_content1"/>
    <w:qFormat/>
    <w:uiPriority w:val="0"/>
    <w:rPr>
      <w:sz w:val="20"/>
      <w:szCs w:val="20"/>
    </w:rPr>
  </w:style>
  <w:style w:type="character" w:customStyle="1" w:styleId="947">
    <w:name w:val="正文文本缩进 字符"/>
    <w:qFormat/>
    <w:uiPriority w:val="0"/>
    <w:rPr>
      <w:rFonts w:ascii="Century Gothic" w:hAnsi="Century Gothic" w:eastAsia="Century Gothic"/>
      <w:kern w:val="2"/>
      <w:sz w:val="24"/>
      <w:lang w:val="en-US" w:eastAsia="zh-CN" w:bidi="ar-SA"/>
    </w:rPr>
  </w:style>
  <w:style w:type="character" w:customStyle="1" w:styleId="948">
    <w:name w:val="正文文本 2 字符"/>
    <w:qFormat/>
    <w:uiPriority w:val="0"/>
    <w:rPr>
      <w:rFonts w:ascii="Arial" w:hAnsi="Arial" w:eastAsia="宋体"/>
      <w:kern w:val="2"/>
      <w:sz w:val="24"/>
      <w:szCs w:val="24"/>
      <w:lang w:val="en-US" w:eastAsia="zh-CN" w:bidi="ar-SA"/>
    </w:rPr>
  </w:style>
  <w:style w:type="character" w:customStyle="1" w:styleId="949">
    <w:name w:val="edui-clickable2"/>
    <w:qFormat/>
    <w:uiPriority w:val="0"/>
    <w:rPr>
      <w:color w:val="0000FF"/>
      <w:u w:val="single"/>
    </w:rPr>
  </w:style>
  <w:style w:type="character" w:customStyle="1" w:styleId="950">
    <w:name w:val="style1"/>
    <w:qFormat/>
    <w:uiPriority w:val="0"/>
    <w:rPr>
      <w:rFonts w:ascii="Arial" w:hAnsi="Arial" w:eastAsia="黑体" w:cs="Arial"/>
      <w:snapToGrid w:val="0"/>
      <w:kern w:val="0"/>
      <w:szCs w:val="21"/>
    </w:rPr>
  </w:style>
  <w:style w:type="character" w:customStyle="1" w:styleId="951">
    <w:name w:val="zbggtop11 style5"/>
    <w:qFormat/>
    <w:uiPriority w:val="0"/>
    <w:rPr>
      <w:rFonts w:ascii="Arial" w:hAnsi="Arial" w:eastAsia="黑体" w:cs="Arial"/>
      <w:snapToGrid w:val="0"/>
      <w:kern w:val="0"/>
      <w:szCs w:val="21"/>
    </w:rPr>
  </w:style>
  <w:style w:type="character" w:customStyle="1" w:styleId="952">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3">
    <w:name w:val="bulletintext1"/>
    <w:qFormat/>
    <w:uiPriority w:val="0"/>
    <w:rPr>
      <w:color w:val="000000"/>
      <w:sz w:val="18"/>
    </w:rPr>
  </w:style>
  <w:style w:type="character" w:customStyle="1" w:styleId="954">
    <w:name w:val="ksfind_class_select1"/>
    <w:basedOn w:val="62"/>
    <w:qFormat/>
    <w:uiPriority w:val="0"/>
    <w:rPr>
      <w:color w:val="000000"/>
      <w:shd w:val="clear" w:color="auto" w:fill="EFD200"/>
    </w:rPr>
  </w:style>
  <w:style w:type="character" w:customStyle="1" w:styleId="955">
    <w:name w:val="font71"/>
    <w:qFormat/>
    <w:uiPriority w:val="0"/>
    <w:rPr>
      <w:rFonts w:hint="eastAsia" w:ascii="宋体" w:hAnsi="宋体" w:eastAsia="宋体" w:cs="宋体"/>
      <w:color w:val="000000"/>
      <w:sz w:val="22"/>
      <w:szCs w:val="22"/>
      <w:u w:val="none"/>
    </w:rPr>
  </w:style>
  <w:style w:type="character" w:customStyle="1" w:styleId="956">
    <w:name w:val="font91"/>
    <w:qFormat/>
    <w:uiPriority w:val="0"/>
    <w:rPr>
      <w:rFonts w:hint="eastAsia" w:ascii="仿宋" w:hAnsi="仿宋" w:eastAsia="仿宋" w:cs="仿宋"/>
      <w:color w:val="000000"/>
      <w:sz w:val="22"/>
      <w:szCs w:val="22"/>
      <w:u w:val="none"/>
    </w:rPr>
  </w:style>
  <w:style w:type="table" w:customStyle="1" w:styleId="957">
    <w:name w:val="网格型2"/>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58">
    <w:name w:val="网格型1"/>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59">
    <w:name w:val="网格型6"/>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0">
    <w:name w:val="网格型3"/>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1">
    <w:name w:val="网格型4"/>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2">
    <w:name w:val="网格型5"/>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s>
</file>

<file path=word/_rels/document.xml.rels><?xml version="1.0" encoding="UTF-8" standalone="yes"?><Relationships xmlns="http://schemas.openxmlformats.org/package/2006/relationships"><Relationship Id="rId1" Target="fontTable.xml" Type="http://schemas.openxmlformats.org/officeDocument/2006/relationships/fontTable"/><Relationship Id="rId10" Target="header4.xml" Type="http://schemas.openxmlformats.org/officeDocument/2006/relationships/header"/><Relationship Id="rId11" Target="footer4.xml" Type="http://schemas.openxmlformats.org/officeDocument/2006/relationships/footer"/><Relationship Id="rId12" Target="footer5.xml" Type="http://schemas.openxmlformats.org/officeDocument/2006/relationships/footer"/><Relationship Id="rId13" Target="header5.xml" Type="http://schemas.openxmlformats.org/officeDocument/2006/relationships/header"/><Relationship Id="rId14" Target="header6.xml" Type="http://schemas.openxmlformats.org/officeDocument/2006/relationships/header"/><Relationship Id="rId15" Target="footer6.xml" Type="http://schemas.openxmlformats.org/officeDocument/2006/relationships/footer"/><Relationship Id="rId16" Target="footer7.xml" Type="http://schemas.openxmlformats.org/officeDocument/2006/relationships/footer"/><Relationship Id="rId17" Target="header7.xml" Type="http://schemas.openxmlformats.org/officeDocument/2006/relationships/header"/><Relationship Id="rId18" Target="header8.xml" Type="http://schemas.openxmlformats.org/officeDocument/2006/relationships/header"/><Relationship Id="rId19" Target="footer8.xml" Type="http://schemas.openxmlformats.org/officeDocument/2006/relationships/footer"/><Relationship Id="rId2" Target="styles.xml" Type="http://schemas.openxmlformats.org/officeDocument/2006/relationships/styles"/><Relationship Id="rId20" Target="footer9.xml" Type="http://schemas.openxmlformats.org/officeDocument/2006/relationships/footer"/><Relationship Id="rId21" Target="header9.xml" Type="http://schemas.openxmlformats.org/officeDocument/2006/relationships/header"/><Relationship Id="rId22" Target="header10.xml" Type="http://schemas.openxmlformats.org/officeDocument/2006/relationships/header"/><Relationship Id="rId23" Target="footer10.xml" Type="http://schemas.openxmlformats.org/officeDocument/2006/relationships/footer"/><Relationship Id="rId24" Target="footer11.xml" Type="http://schemas.openxmlformats.org/officeDocument/2006/relationships/footer"/><Relationship Id="rId25" Target="footer12.xml" Type="http://schemas.openxmlformats.org/officeDocument/2006/relationships/footer"/><Relationship Id="rId26" Target="theme/theme1.xml" Type="http://schemas.openxmlformats.org/officeDocument/2006/relationships/theme"/><Relationship Id="rId27" Target="../customXml/item1.xml" Type="http://schemas.openxmlformats.org/officeDocument/2006/relationships/customXml"/><Relationship Id="rId28" Target="numbering.xml" Type="http://schemas.openxmlformats.org/officeDocument/2006/relationships/numbering"/><Relationship Id="rId3" Target="settings.xml" Type="http://schemas.openxmlformats.org/officeDocument/2006/relationships/setting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header3.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98</Pages>
  <Words>53851</Words>
  <Characters>56228</Characters>
  <Lines>281</Lines>
  <Paragraphs>79</Paragraphs>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2021-07-30T00:22:00Z</dcterms:created>
  <dc:creator>玥</dc:creator>
  <cp:lastModifiedBy>thtf-pc</cp:lastModifiedBy>
  <cp:lastPrinted>2021-12-27T03:06:00Z</cp:lastPrinted>
  <dcterms:modified xsi:type="dcterms:W3CDTF">2023-04-17T06:05:29Z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