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良渚街道长租公务执勤车辆服务采购项目</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HZYHZFCG-2023-005</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杭州市余杭区人民政府良渚街道办事处</w:t>
      </w:r>
    </w:p>
    <w:p>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lang w:eastAsia="zh-CN"/>
        </w:rPr>
        <w:t>杭州市公共资源交易中心余杭分中心</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三</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三</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eastAsia="zh-CN"/>
        </w:rPr>
        <w:t>十五</w:t>
      </w:r>
      <w:r>
        <w:rPr>
          <w:rFonts w:hint="eastAsia" w:ascii="宋体" w:hAnsi="宋体" w:cs="宋体"/>
          <w:bCs/>
          <w:color w:val="auto"/>
          <w:sz w:val="32"/>
          <w:szCs w:val="32"/>
          <w:highlight w:val="none"/>
        </w:rPr>
        <w:t>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319"/>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良渚街道长租公务执勤车辆服务采购项目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0"/>
          <w:rFonts w:hint="eastAsia" w:ascii="宋体" w:hAnsi="宋体" w:eastAsia="宋体" w:cs="宋体"/>
          <w:color w:val="auto"/>
          <w:kern w:val="2"/>
          <w:sz w:val="24"/>
          <w:szCs w:val="24"/>
          <w:highlight w:val="none"/>
        </w:rPr>
        <w:t>https://www.zcygov.cn/）获取（下载）招标文件，并于</w:t>
      </w:r>
      <w:r>
        <w:rPr>
          <w:rStyle w:val="70"/>
          <w:rFonts w:hint="eastAsia" w:ascii="宋体" w:hAnsi="宋体" w:eastAsia="宋体" w:cs="宋体"/>
          <w:b/>
          <w:bCs/>
          <w:color w:val="auto"/>
          <w:kern w:val="2"/>
          <w:sz w:val="24"/>
          <w:szCs w:val="24"/>
          <w:highlight w:val="none"/>
          <w:u w:val="single" w:color="auto"/>
        </w:rPr>
        <w:t>202</w:t>
      </w:r>
      <w:r>
        <w:rPr>
          <w:rStyle w:val="70"/>
          <w:rFonts w:hint="eastAsia" w:ascii="宋体" w:hAnsi="宋体" w:eastAsia="宋体" w:cs="宋体"/>
          <w:b/>
          <w:bCs/>
          <w:color w:val="auto"/>
          <w:kern w:val="2"/>
          <w:sz w:val="24"/>
          <w:szCs w:val="24"/>
          <w:highlight w:val="none"/>
          <w:u w:val="single" w:color="auto"/>
          <w:lang w:val="en-US" w:eastAsia="zh-CN"/>
        </w:rPr>
        <w:t>3</w:t>
      </w:r>
      <w:r>
        <w:rPr>
          <w:rStyle w:val="70"/>
          <w:rFonts w:hint="eastAsia" w:ascii="宋体" w:hAnsi="宋体" w:eastAsia="宋体" w:cs="宋体"/>
          <w:b/>
          <w:bCs/>
          <w:color w:val="auto"/>
          <w:kern w:val="2"/>
          <w:sz w:val="24"/>
          <w:szCs w:val="24"/>
          <w:highlight w:val="none"/>
          <w:u w:val="single" w:color="auto"/>
        </w:rPr>
        <w:t>年</w:t>
      </w:r>
      <w:r>
        <w:rPr>
          <w:rStyle w:val="70"/>
          <w:rFonts w:hint="eastAsia" w:ascii="宋体" w:hAnsi="宋体" w:eastAsia="宋体" w:cs="宋体"/>
          <w:b/>
          <w:bCs/>
          <w:color w:val="auto"/>
          <w:kern w:val="2"/>
          <w:sz w:val="24"/>
          <w:szCs w:val="24"/>
          <w:highlight w:val="none"/>
          <w:u w:val="single" w:color="auto"/>
          <w:lang w:val="en-US" w:eastAsia="zh-CN"/>
        </w:rPr>
        <w:t>4月6</w:t>
      </w:r>
      <w:r>
        <w:rPr>
          <w:rStyle w:val="70"/>
          <w:rFonts w:hint="eastAsia" w:ascii="宋体" w:hAnsi="宋体" w:eastAsia="宋体" w:cs="宋体"/>
          <w:b/>
          <w:bCs/>
          <w:color w:val="auto"/>
          <w:kern w:val="2"/>
          <w:sz w:val="24"/>
          <w:szCs w:val="24"/>
          <w:highlight w:val="none"/>
          <w:u w:val="single" w:color="auto"/>
        </w:rPr>
        <w:t>日</w:t>
      </w:r>
      <w:r>
        <w:rPr>
          <w:rStyle w:val="70"/>
          <w:rFonts w:hint="eastAsia" w:ascii="宋体" w:hAnsi="宋体" w:eastAsia="宋体" w:cs="宋体"/>
          <w:b/>
          <w:bCs/>
          <w:color w:val="auto"/>
          <w:kern w:val="2"/>
          <w:sz w:val="24"/>
          <w:szCs w:val="24"/>
          <w:highlight w:val="none"/>
          <w:u w:val="single" w:color="auto"/>
          <w:lang w:val="en-US" w:eastAsia="zh-CN"/>
        </w:rPr>
        <w:t>1</w:t>
      </w:r>
      <w:r>
        <w:rPr>
          <w:rStyle w:val="70"/>
          <w:rFonts w:hint="eastAsia" w:ascii="宋体" w:hAnsi="宋体" w:cs="宋体"/>
          <w:b/>
          <w:bCs/>
          <w:color w:val="auto"/>
          <w:kern w:val="2"/>
          <w:sz w:val="24"/>
          <w:szCs w:val="24"/>
          <w:highlight w:val="none"/>
          <w:u w:val="single" w:color="auto"/>
          <w:lang w:val="en-US" w:eastAsia="zh-CN"/>
        </w:rPr>
        <w:t>4</w:t>
      </w:r>
      <w:r>
        <w:rPr>
          <w:rStyle w:val="70"/>
          <w:rFonts w:hint="eastAsia" w:ascii="宋体" w:hAnsi="宋体" w:eastAsia="宋体" w:cs="宋体"/>
          <w:b/>
          <w:bCs/>
          <w:color w:val="auto"/>
          <w:kern w:val="2"/>
          <w:sz w:val="24"/>
          <w:szCs w:val="24"/>
          <w:highlight w:val="none"/>
          <w:u w:val="single" w:color="auto"/>
        </w:rPr>
        <w:t>点</w:t>
      </w:r>
      <w:r>
        <w:rPr>
          <w:rStyle w:val="70"/>
          <w:rFonts w:hint="eastAsia" w:ascii="宋体" w:hAnsi="宋体" w:cs="宋体"/>
          <w:b/>
          <w:bCs/>
          <w:color w:val="auto"/>
          <w:kern w:val="2"/>
          <w:sz w:val="24"/>
          <w:szCs w:val="24"/>
          <w:highlight w:val="none"/>
          <w:u w:val="single" w:color="auto"/>
          <w:lang w:val="en-US" w:eastAsia="zh-CN"/>
        </w:rPr>
        <w:t>00</w:t>
      </w:r>
      <w:r>
        <w:rPr>
          <w:rStyle w:val="70"/>
          <w:rFonts w:hint="eastAsia" w:ascii="宋体" w:hAnsi="宋体" w:eastAsia="宋体" w:cs="宋体"/>
          <w:b/>
          <w:bCs/>
          <w:color w:val="auto"/>
          <w:kern w:val="2"/>
          <w:sz w:val="24"/>
          <w:szCs w:val="24"/>
          <w:highlight w:val="none"/>
          <w:u w:val="single" w:color="auto"/>
        </w:rPr>
        <w:t>分00秒</w:t>
      </w:r>
      <w:r>
        <w:rPr>
          <w:rStyle w:val="70"/>
          <w:rFonts w:hint="eastAsia" w:ascii="宋体" w:hAnsi="宋体" w:eastAsia="宋体" w:cs="宋体"/>
          <w:bCs/>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wordWrap/>
        <w:adjustRightInd/>
        <w:spacing w:line="360" w:lineRule="auto"/>
        <w:ind w:left="0" w:leftChars="0" w:right="0" w:firstLine="480"/>
        <w:jc w:val="both"/>
        <w:textAlignment w:val="auto"/>
        <w:rPr>
          <w:rFonts w:ascii="宋体" w:hAnsi="宋体" w:cs="宋体"/>
          <w:color w:val="auto"/>
          <w:sz w:val="24"/>
          <w:highlight w:val="none"/>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HZYHZFCG-2023-005</w:t>
      </w:r>
    </w:p>
    <w:p>
      <w:pPr>
        <w:wordWrap/>
        <w:adjustRightInd/>
        <w:spacing w:line="360" w:lineRule="auto"/>
        <w:ind w:left="0" w:leftChars="0" w:right="0" w:firstLine="480"/>
        <w:jc w:val="both"/>
        <w:textAlignment w:val="auto"/>
        <w:rPr>
          <w:rFonts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良渚街道长租公务执勤车辆服务采购项目</w:t>
      </w:r>
    </w:p>
    <w:p>
      <w:pPr>
        <w:wordWrap/>
        <w:adjustRightInd/>
        <w:spacing w:line="360" w:lineRule="auto"/>
        <w:ind w:left="0" w:leftChars="0" w:right="0" w:firstLine="480"/>
        <w:jc w:val="both"/>
        <w:textAlignment w:val="auto"/>
        <w:rPr>
          <w:rFonts w:ascii="宋体" w:hAnsi="宋体" w:cs="宋体"/>
          <w:color w:val="auto"/>
          <w:sz w:val="24"/>
          <w:highlight w:val="none"/>
        </w:rPr>
      </w:pPr>
      <w:r>
        <w:rPr>
          <w:rFonts w:hint="eastAsia" w:ascii="宋体" w:hAnsi="宋体" w:cs="宋体"/>
          <w:b/>
          <w:color w:val="auto"/>
          <w:sz w:val="24"/>
          <w:highlight w:val="none"/>
        </w:rPr>
        <w:t>预算金额（元）：</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5450000</w:t>
      </w:r>
    </w:p>
    <w:p>
      <w:pPr>
        <w:wordWrap/>
        <w:adjustRightInd/>
        <w:spacing w:line="360" w:lineRule="auto"/>
        <w:ind w:left="0" w:leftChars="0" w:right="0" w:firstLine="480"/>
        <w:jc w:val="both"/>
        <w:textAlignment w:val="auto"/>
        <w:rPr>
          <w:rFonts w:ascii="宋体" w:hAnsi="宋体" w:cs="宋体"/>
          <w:color w:val="auto"/>
          <w:sz w:val="24"/>
          <w:highlight w:val="none"/>
        </w:rPr>
      </w:pPr>
      <w:r>
        <w:rPr>
          <w:rFonts w:hint="eastAsia" w:ascii="宋体" w:hAnsi="宋体" w:cs="宋体"/>
          <w:b/>
          <w:color w:val="auto"/>
          <w:sz w:val="24"/>
          <w:highlight w:val="none"/>
        </w:rPr>
        <w:t>最高限价（元）：</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5450000</w:t>
      </w:r>
    </w:p>
    <w:p>
      <w:pPr>
        <w:pStyle w:val="5"/>
        <w:wordWrap/>
        <w:adjustRightInd/>
        <w:spacing w:line="360" w:lineRule="auto"/>
        <w:ind w:left="0" w:leftChars="0" w:right="0" w:firstLine="480"/>
        <w:jc w:val="both"/>
        <w:textAlignment w:val="auto"/>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kern w:val="2"/>
          <w:sz w:val="24"/>
          <w:szCs w:val="24"/>
          <w:highlight w:val="none"/>
          <w:lang w:eastAsia="zh-CN"/>
        </w:rPr>
        <w:t>良渚街道长租公务执勤车辆服务采购项目</w:t>
      </w:r>
      <w:r>
        <w:rPr>
          <w:rFonts w:hint="eastAsia" w:hAnsi="宋体" w:cs="宋体"/>
          <w:bCs/>
          <w:color w:val="auto"/>
          <w:kern w:val="2"/>
          <w:sz w:val="24"/>
          <w:szCs w:val="24"/>
          <w:highlight w:val="none"/>
        </w:rPr>
        <w:t>主要内容：向第三方单位租赁68辆长租公务执勤车及相关充电桩设施。</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pPr>
        <w:pStyle w:val="85"/>
        <w:wordWrap/>
        <w:adjustRightInd/>
        <w:spacing w:before="0" w:line="360" w:lineRule="auto"/>
        <w:ind w:left="0" w:leftChars="0" w:right="0" w:firstLine="482"/>
        <w:jc w:val="both"/>
        <w:textAlignment w:val="auto"/>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eastAsia="宋体" w:cs="Times New Roman"/>
          <w:snapToGrid w:val="0"/>
          <w:color w:val="auto"/>
          <w:kern w:val="2"/>
          <w:sz w:val="24"/>
          <w:szCs w:val="24"/>
          <w:highlight w:val="none"/>
          <w:lang w:val="en-US" w:eastAsia="zh-CN" w:bidi="ar-SA"/>
        </w:rPr>
        <w:t xml:space="preserve">服务期为2年，合同一年一签。 </w:t>
      </w:r>
    </w:p>
    <w:p>
      <w:pPr>
        <w:pStyle w:val="5"/>
        <w:wordWrap/>
        <w:adjustRightInd/>
        <w:spacing w:line="360" w:lineRule="auto"/>
        <w:ind w:left="0" w:leftChars="0" w:right="0" w:firstLine="480"/>
        <w:jc w:val="both"/>
        <w:textAlignment w:val="auto"/>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r>
        <w:rPr>
          <w:rFonts w:hAnsi="宋体" w:cs="宋体"/>
          <w:color w:val="auto"/>
          <w:kern w:val="0"/>
          <w:sz w:val="24"/>
          <w:highlight w:val="none"/>
        </w:rPr>
        <w:sym w:font="Wingdings" w:char="F0FE"/>
      </w:r>
      <w:r>
        <w:rPr>
          <w:rFonts w:hint="eastAsia" w:hAnsi="宋体" w:cs="宋体"/>
          <w:b/>
          <w:color w:val="auto"/>
          <w:sz w:val="24"/>
          <w:highlight w:val="none"/>
        </w:rPr>
        <w:t>是；</w:t>
      </w:r>
      <w:r>
        <w:rPr>
          <w:rFonts w:ascii="Segoe UI Symbol" w:hAnsi="Segoe UI Symbol" w:cs="Segoe UI Symbol"/>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widowControl w:val="0"/>
        <w:wordWrap/>
        <w:adjustRightInd/>
        <w:snapToGrid/>
        <w:spacing w:line="360" w:lineRule="auto"/>
        <w:ind w:left="0" w:leftChars="0" w:right="0" w:firstLine="480"/>
        <w:jc w:val="both"/>
        <w:textAlignment w:val="auto"/>
        <w:outlineLvl w:val="9"/>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widowControl w:val="0"/>
        <w:wordWrap/>
        <w:adjustRightInd/>
        <w:snapToGrid/>
        <w:spacing w:line="360" w:lineRule="auto"/>
        <w:ind w:left="0" w:leftChars="0" w:right="0"/>
        <w:jc w:val="both"/>
        <w:textAlignment w:val="auto"/>
        <w:outlineLvl w:val="9"/>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widowControl w:val="0"/>
        <w:wordWrap/>
        <w:adjustRightInd/>
        <w:snapToGrid/>
        <w:spacing w:line="360" w:lineRule="auto"/>
        <w:ind w:left="0" w:leftChars="0" w:right="0" w:firstLine="480" w:firstLineChars="200"/>
        <w:jc w:val="both"/>
        <w:textAlignment w:val="auto"/>
        <w:outlineLvl w:val="9"/>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widowControl w:val="0"/>
        <w:wordWrap/>
        <w:adjustRightInd/>
        <w:snapToGrid/>
        <w:spacing w:line="360" w:lineRule="auto"/>
        <w:ind w:left="0" w:leftChars="0" w:right="0" w:firstLine="480" w:firstLineChars="200"/>
        <w:jc w:val="both"/>
        <w:textAlignment w:val="auto"/>
        <w:outlineLvl w:val="9"/>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widowControl w:val="0"/>
        <w:wordWrap/>
        <w:adjustRightInd/>
        <w:snapToGrid/>
        <w:spacing w:line="360" w:lineRule="auto"/>
        <w:ind w:left="0" w:leftChars="0" w:right="0" w:firstLine="480" w:firstLineChars="200"/>
        <w:jc w:val="both"/>
        <w:textAlignment w:val="auto"/>
        <w:outlineLvl w:val="9"/>
        <w:rPr>
          <w:rFonts w:ascii="宋体" w:hAnsi="宋体" w:cs="宋体"/>
          <w:color w:val="auto"/>
          <w:sz w:val="24"/>
          <w:highlight w:val="none"/>
        </w:rPr>
      </w:pPr>
      <w:r>
        <w:rPr>
          <w:rFonts w:hAnsi="宋体" w:cs="宋体"/>
          <w:color w:val="auto"/>
          <w:kern w:val="0"/>
          <w:sz w:val="24"/>
          <w:highlight w:val="none"/>
        </w:rPr>
        <w:sym w:font="Wingdings" w:char="F0FE"/>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widowControl w:val="0"/>
        <w:wordWrap/>
        <w:adjustRightInd/>
        <w:snapToGrid/>
        <w:spacing w:line="360" w:lineRule="auto"/>
        <w:ind w:left="0" w:leftChars="0" w:right="0" w:firstLine="897" w:firstLineChars="374"/>
        <w:jc w:val="both"/>
        <w:textAlignment w:val="auto"/>
        <w:outlineLvl w:val="9"/>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服务全部由符合政策要求的中小企业承接，提供中小企业声明函；</w:t>
      </w:r>
    </w:p>
    <w:p>
      <w:pPr>
        <w:widowControl w:val="0"/>
        <w:wordWrap/>
        <w:adjustRightInd/>
        <w:snapToGrid/>
        <w:spacing w:line="360" w:lineRule="auto"/>
        <w:ind w:left="0" w:leftChars="0" w:right="0" w:firstLine="897" w:firstLineChars="374"/>
        <w:jc w:val="both"/>
        <w:textAlignment w:val="auto"/>
        <w:outlineLvl w:val="9"/>
        <w:rPr>
          <w:rFonts w:ascii="宋体" w:hAnsi="宋体" w:cs="宋体"/>
          <w:color w:val="auto"/>
          <w:sz w:val="24"/>
          <w:highlight w:val="none"/>
        </w:rPr>
      </w:pPr>
      <w:r>
        <w:rPr>
          <w:rFonts w:hAnsi="宋体" w:cs="宋体"/>
          <w:color w:val="auto"/>
          <w:kern w:val="0"/>
          <w:sz w:val="24"/>
          <w:highlight w:val="none"/>
        </w:rPr>
        <w:sym w:font="Wingdings" w:char="F0FE"/>
      </w:r>
      <w:r>
        <w:rPr>
          <w:rFonts w:hint="eastAsia" w:ascii="宋体" w:hAnsi="宋体" w:cs="宋体"/>
          <w:color w:val="auto"/>
          <w:sz w:val="24"/>
          <w:highlight w:val="none"/>
        </w:rPr>
        <w:t>服务全部由符合政策要求的小微企业承接，提供中小企业声明函；</w:t>
      </w:r>
    </w:p>
    <w:p>
      <w:pPr>
        <w:widowControl w:val="0"/>
        <w:wordWrap/>
        <w:adjustRightInd/>
        <w:snapToGrid/>
        <w:spacing w:line="360" w:lineRule="auto"/>
        <w:ind w:left="0" w:leftChars="0" w:right="0" w:firstLine="480" w:firstLineChars="200"/>
        <w:jc w:val="both"/>
        <w:textAlignment w:val="auto"/>
        <w:outlineLvl w:val="9"/>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widowControl w:val="0"/>
        <w:wordWrap/>
        <w:spacing w:line="360" w:lineRule="auto"/>
        <w:ind w:left="0" w:leftChars="0" w:right="0" w:firstLine="480" w:firstLineChars="200"/>
        <w:jc w:val="both"/>
        <w:textAlignment w:val="auto"/>
        <w:outlineLvl w:val="9"/>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widowControl w:val="0"/>
        <w:wordWrap/>
        <w:spacing w:line="360" w:lineRule="auto"/>
        <w:ind w:left="0" w:leftChars="0" w:right="0" w:firstLine="480" w:firstLineChars="200"/>
        <w:jc w:val="both"/>
        <w:textAlignment w:val="auto"/>
        <w:outlineLvl w:val="9"/>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eastAsia="宋体" w:cs="宋体"/>
          <w:color w:val="auto"/>
          <w:kern w:val="2"/>
          <w:sz w:val="24"/>
          <w:szCs w:val="24"/>
          <w:highlight w:val="none"/>
          <w:lang w:val="en-US" w:eastAsia="zh-CN" w:bidi="ar-SA"/>
        </w:rPr>
        <w:t>具有行业主管部门核发的《汽车租赁经营备案证》或行业主管部门出具的汽车租赁备案信息证明</w:t>
      </w:r>
      <w:r>
        <w:rPr>
          <w:rFonts w:hint="eastAsia" w:ascii="宋体" w:hAnsi="宋体" w:cs="宋体"/>
          <w:color w:val="auto"/>
          <w:sz w:val="24"/>
          <w:highlight w:val="none"/>
        </w:rPr>
        <w:t>；</w:t>
      </w:r>
    </w:p>
    <w:p>
      <w:pPr>
        <w:widowControl w:val="0"/>
        <w:wordWrap/>
        <w:snapToGrid w:val="0"/>
        <w:spacing w:line="360" w:lineRule="auto"/>
        <w:ind w:left="0" w:leftChars="0" w:right="0" w:firstLine="480" w:firstLineChars="200"/>
        <w:jc w:val="both"/>
        <w:textAlignment w:val="auto"/>
        <w:outlineLvl w:val="9"/>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widowControl w:val="0"/>
        <w:wordWrap/>
        <w:spacing w:line="360" w:lineRule="auto"/>
        <w:ind w:left="0" w:leftChars="0" w:right="0"/>
        <w:jc w:val="both"/>
        <w:textAlignment w:val="auto"/>
        <w:outlineLvl w:val="9"/>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widowControl w:val="0"/>
        <w:wordWrap/>
        <w:spacing w:line="360" w:lineRule="auto"/>
        <w:ind w:left="0" w:leftChars="0" w:right="0" w:firstLine="482" w:firstLineChars="200"/>
        <w:jc w:val="both"/>
        <w:textAlignment w:val="auto"/>
        <w:outlineLvl w:val="9"/>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b/>
          <w:bCs/>
          <w:color w:val="auto"/>
          <w:sz w:val="24"/>
          <w:highlight w:val="none"/>
          <w:u w:val="single"/>
        </w:rPr>
        <w:t>202</w:t>
      </w:r>
      <w:r>
        <w:rPr>
          <w:rFonts w:hint="eastAsia" w:ascii="宋体" w:hAnsi="宋体" w:cs="宋体"/>
          <w:b/>
          <w:bCs/>
          <w:color w:val="auto"/>
          <w:sz w:val="24"/>
          <w:highlight w:val="none"/>
          <w:u w:val="single"/>
          <w:lang w:val="en-US" w:eastAsia="zh-CN"/>
        </w:rPr>
        <w:t>3</w:t>
      </w:r>
      <w:r>
        <w:rPr>
          <w:rFonts w:hint="eastAsia" w:ascii="宋体" w:hAnsi="宋体" w:cs="宋体"/>
          <w:b/>
          <w:bCs/>
          <w:color w:val="auto"/>
          <w:sz w:val="24"/>
          <w:highlight w:val="none"/>
          <w:u w:val="single"/>
        </w:rPr>
        <w:t>年</w:t>
      </w:r>
      <w:r>
        <w:rPr>
          <w:rFonts w:hint="eastAsia" w:ascii="宋体" w:hAnsi="宋体" w:cs="宋体"/>
          <w:b/>
          <w:bCs/>
          <w:color w:val="auto"/>
          <w:sz w:val="24"/>
          <w:highlight w:val="none"/>
          <w:u w:val="single"/>
          <w:lang w:val="en-US" w:eastAsia="zh-CN"/>
        </w:rPr>
        <w:t>4月6</w:t>
      </w:r>
      <w:r>
        <w:rPr>
          <w:rFonts w:hint="eastAsia" w:ascii="宋体" w:hAnsi="宋体" w:cs="宋体"/>
          <w:b/>
          <w:bCs/>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widowControl w:val="0"/>
        <w:wordWrap/>
        <w:spacing w:line="360" w:lineRule="auto"/>
        <w:ind w:left="0" w:leftChars="0" w:right="0" w:firstLine="482" w:firstLineChars="200"/>
        <w:jc w:val="both"/>
        <w:textAlignment w:val="auto"/>
        <w:outlineLvl w:val="9"/>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widowControl w:val="0"/>
        <w:wordWrap/>
        <w:spacing w:line="360" w:lineRule="auto"/>
        <w:ind w:left="0" w:leftChars="0" w:right="0" w:firstLine="482" w:firstLineChars="200"/>
        <w:jc w:val="both"/>
        <w:textAlignment w:val="auto"/>
        <w:outlineLvl w:val="9"/>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widowControl w:val="0"/>
        <w:wordWrap/>
        <w:spacing w:line="360" w:lineRule="auto"/>
        <w:ind w:left="0" w:leftChars="0" w:right="0" w:firstLine="482" w:firstLineChars="200"/>
        <w:jc w:val="both"/>
        <w:textAlignment w:val="auto"/>
        <w:outlineLvl w:val="9"/>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widowControl w:val="0"/>
        <w:wordWrap/>
        <w:spacing w:line="360" w:lineRule="auto"/>
        <w:ind w:left="0" w:leftChars="0" w:right="0"/>
        <w:jc w:val="both"/>
        <w:textAlignment w:val="auto"/>
        <w:outlineLvl w:val="9"/>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widowControl w:val="0"/>
        <w:wordWrap/>
        <w:spacing w:line="360" w:lineRule="auto"/>
        <w:ind w:left="0" w:leftChars="0" w:right="0" w:firstLine="482" w:firstLineChars="200"/>
        <w:jc w:val="both"/>
        <w:textAlignment w:val="auto"/>
        <w:outlineLvl w:val="9"/>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202</w:t>
      </w:r>
      <w:r>
        <w:rPr>
          <w:rFonts w:hint="eastAsia" w:ascii="宋体" w:hAnsi="宋体" w:cs="宋体"/>
          <w:b/>
          <w:bCs/>
          <w:color w:val="auto"/>
          <w:sz w:val="24"/>
          <w:highlight w:val="none"/>
          <w:u w:val="single"/>
          <w:lang w:val="en-US" w:eastAsia="zh-CN"/>
        </w:rPr>
        <w:t>3</w:t>
      </w:r>
      <w:r>
        <w:rPr>
          <w:rFonts w:hint="eastAsia" w:ascii="宋体" w:hAnsi="宋体" w:cs="宋体"/>
          <w:b/>
          <w:bCs/>
          <w:color w:val="auto"/>
          <w:sz w:val="24"/>
          <w:highlight w:val="none"/>
          <w:u w:val="single"/>
        </w:rPr>
        <w:t>年</w:t>
      </w:r>
      <w:r>
        <w:rPr>
          <w:rFonts w:hint="eastAsia" w:ascii="宋体" w:hAnsi="宋体" w:cs="宋体"/>
          <w:b/>
          <w:bCs/>
          <w:color w:val="auto"/>
          <w:sz w:val="24"/>
          <w:highlight w:val="none"/>
          <w:u w:val="single"/>
          <w:lang w:val="en-US" w:eastAsia="zh-CN"/>
        </w:rPr>
        <w:t>4月6</w:t>
      </w:r>
      <w:r>
        <w:rPr>
          <w:rFonts w:hint="eastAsia" w:ascii="宋体" w:hAnsi="宋体" w:cs="宋体"/>
          <w:b/>
          <w:bCs/>
          <w:color w:val="auto"/>
          <w:sz w:val="24"/>
          <w:highlight w:val="none"/>
          <w:u w:val="single"/>
        </w:rPr>
        <w:t>日</w:t>
      </w:r>
      <w:r>
        <w:rPr>
          <w:rFonts w:hint="eastAsia" w:ascii="宋体" w:hAnsi="宋体" w:cs="宋体"/>
          <w:b/>
          <w:bCs/>
          <w:color w:val="auto"/>
          <w:sz w:val="24"/>
          <w:highlight w:val="none"/>
          <w:u w:val="single"/>
          <w:lang w:val="en-US" w:eastAsia="zh-CN"/>
        </w:rPr>
        <w:t>14</w:t>
      </w:r>
      <w:r>
        <w:rPr>
          <w:rFonts w:hint="eastAsia" w:ascii="宋体" w:hAnsi="宋体" w:cs="宋体"/>
          <w:b/>
          <w:bCs/>
          <w:color w:val="auto"/>
          <w:sz w:val="24"/>
          <w:highlight w:val="none"/>
          <w:u w:val="single"/>
        </w:rPr>
        <w:t>点</w:t>
      </w:r>
      <w:r>
        <w:rPr>
          <w:rFonts w:hint="eastAsia" w:ascii="宋体" w:hAnsi="宋体" w:cs="宋体"/>
          <w:b/>
          <w:bCs/>
          <w:color w:val="auto"/>
          <w:sz w:val="24"/>
          <w:highlight w:val="none"/>
          <w:u w:val="single"/>
          <w:lang w:val="en-US" w:eastAsia="zh-CN"/>
        </w:rPr>
        <w:t>00</w:t>
      </w:r>
      <w:r>
        <w:rPr>
          <w:rFonts w:hint="eastAsia" w:ascii="宋体" w:hAnsi="宋体" w:cs="宋体"/>
          <w:b/>
          <w:bCs/>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widowControl w:val="0"/>
        <w:wordWrap/>
        <w:spacing w:line="360" w:lineRule="auto"/>
        <w:ind w:left="0" w:leftChars="0" w:right="0" w:firstLine="482" w:firstLineChars="200"/>
        <w:jc w:val="both"/>
        <w:textAlignment w:val="auto"/>
        <w:outlineLvl w:val="9"/>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widowControl w:val="0"/>
        <w:wordWrap/>
        <w:spacing w:line="360" w:lineRule="auto"/>
        <w:ind w:left="0" w:leftChars="0" w:right="0" w:firstLine="482" w:firstLineChars="200"/>
        <w:jc w:val="both"/>
        <w:textAlignment w:val="auto"/>
        <w:outlineLvl w:val="9"/>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b/>
          <w:bCs/>
          <w:color w:val="auto"/>
          <w:sz w:val="24"/>
          <w:highlight w:val="none"/>
          <w:u w:val="single"/>
        </w:rPr>
        <w:t>202</w:t>
      </w:r>
      <w:r>
        <w:rPr>
          <w:rFonts w:hint="eastAsia" w:ascii="宋体" w:hAnsi="宋体" w:cs="宋体"/>
          <w:b/>
          <w:bCs/>
          <w:color w:val="auto"/>
          <w:sz w:val="24"/>
          <w:highlight w:val="none"/>
          <w:u w:val="single"/>
          <w:lang w:val="en-US" w:eastAsia="zh-CN"/>
        </w:rPr>
        <w:t>3</w:t>
      </w:r>
      <w:r>
        <w:rPr>
          <w:rFonts w:hint="eastAsia" w:ascii="宋体" w:hAnsi="宋体" w:cs="宋体"/>
          <w:b/>
          <w:bCs/>
          <w:color w:val="auto"/>
          <w:sz w:val="24"/>
          <w:highlight w:val="none"/>
          <w:u w:val="single"/>
        </w:rPr>
        <w:t>年</w:t>
      </w:r>
      <w:r>
        <w:rPr>
          <w:rFonts w:hint="eastAsia" w:ascii="宋体" w:hAnsi="宋体" w:cs="宋体"/>
          <w:b/>
          <w:bCs/>
          <w:color w:val="auto"/>
          <w:sz w:val="24"/>
          <w:highlight w:val="none"/>
          <w:u w:val="single"/>
          <w:lang w:val="en-US" w:eastAsia="zh-CN"/>
        </w:rPr>
        <w:t>4月6</w:t>
      </w:r>
      <w:r>
        <w:rPr>
          <w:rFonts w:hint="eastAsia" w:ascii="宋体" w:hAnsi="宋体" w:cs="宋体"/>
          <w:b/>
          <w:bCs/>
          <w:color w:val="auto"/>
          <w:sz w:val="24"/>
          <w:highlight w:val="none"/>
          <w:u w:val="single"/>
        </w:rPr>
        <w:t>日</w:t>
      </w:r>
      <w:r>
        <w:rPr>
          <w:rFonts w:hint="eastAsia" w:ascii="宋体" w:hAnsi="宋体" w:cs="宋体"/>
          <w:b/>
          <w:bCs/>
          <w:color w:val="auto"/>
          <w:sz w:val="24"/>
          <w:highlight w:val="none"/>
          <w:u w:val="single"/>
          <w:lang w:val="en-US" w:eastAsia="zh-CN"/>
        </w:rPr>
        <w:t>14</w:t>
      </w:r>
      <w:r>
        <w:rPr>
          <w:rFonts w:hint="eastAsia" w:ascii="宋体" w:hAnsi="宋体" w:cs="宋体"/>
          <w:b/>
          <w:bCs/>
          <w:color w:val="auto"/>
          <w:sz w:val="24"/>
          <w:highlight w:val="none"/>
          <w:u w:val="single"/>
        </w:rPr>
        <w:t>点</w:t>
      </w:r>
      <w:r>
        <w:rPr>
          <w:rFonts w:hint="eastAsia" w:ascii="宋体" w:hAnsi="宋体" w:cs="宋体"/>
          <w:b/>
          <w:bCs/>
          <w:color w:val="auto"/>
          <w:sz w:val="24"/>
          <w:highlight w:val="none"/>
          <w:u w:val="single"/>
          <w:lang w:val="en-US" w:eastAsia="zh-CN"/>
        </w:rPr>
        <w:t>00</w:t>
      </w:r>
      <w:r>
        <w:rPr>
          <w:rFonts w:hint="eastAsia" w:ascii="宋体" w:hAnsi="宋体" w:cs="宋体"/>
          <w:b/>
          <w:bCs/>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widowControl w:val="0"/>
        <w:wordWrap/>
        <w:spacing w:line="360" w:lineRule="auto"/>
        <w:ind w:left="0" w:leftChars="0" w:right="0" w:firstLine="482" w:firstLineChars="200"/>
        <w:jc w:val="both"/>
        <w:textAlignment w:val="auto"/>
        <w:outlineLvl w:val="9"/>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widowControl w:val="0"/>
        <w:wordWrap/>
        <w:spacing w:line="360" w:lineRule="auto"/>
        <w:ind w:left="0" w:leftChars="0" w:right="0"/>
        <w:jc w:val="both"/>
        <w:textAlignment w:val="auto"/>
        <w:outlineLvl w:val="9"/>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widowControl w:val="0"/>
        <w:wordWrap/>
        <w:spacing w:line="360" w:lineRule="auto"/>
        <w:ind w:left="0" w:leftChars="0" w:right="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widowControl w:val="0"/>
        <w:wordWrap/>
        <w:spacing w:line="360" w:lineRule="auto"/>
        <w:ind w:left="0" w:leftChars="0" w:right="0"/>
        <w:jc w:val="both"/>
        <w:textAlignment w:val="auto"/>
        <w:outlineLvl w:val="9"/>
        <w:rPr>
          <w:rFonts w:ascii="宋体" w:hAnsi="宋体" w:cs="宋体"/>
          <w:b/>
          <w:color w:val="auto"/>
          <w:sz w:val="24"/>
          <w:highlight w:val="none"/>
        </w:rPr>
      </w:pPr>
      <w:r>
        <w:rPr>
          <w:rFonts w:hint="eastAsia" w:ascii="宋体" w:hAnsi="宋体" w:cs="宋体"/>
          <w:b/>
          <w:color w:val="auto"/>
          <w:sz w:val="24"/>
          <w:highlight w:val="none"/>
        </w:rPr>
        <w:t>六、其他补充事宜</w:t>
      </w:r>
    </w:p>
    <w:p>
      <w:pPr>
        <w:widowControl w:val="0"/>
        <w:wordWrap/>
        <w:spacing w:line="360" w:lineRule="auto"/>
        <w:ind w:left="0" w:leftChars="0" w:right="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widowControl w:val="0"/>
        <w:wordWrap/>
        <w:spacing w:line="360" w:lineRule="auto"/>
        <w:ind w:left="0" w:leftChars="0" w:right="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val="0"/>
        <w:wordWrap/>
        <w:spacing w:line="360" w:lineRule="auto"/>
        <w:ind w:left="0" w:leftChars="0" w:right="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val="0"/>
        <w:wordWrap/>
        <w:spacing w:line="360" w:lineRule="auto"/>
        <w:ind w:left="0" w:leftChars="0" w:right="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widowControl w:val="0"/>
        <w:wordWrap/>
        <w:spacing w:line="360" w:lineRule="auto"/>
        <w:ind w:left="0" w:leftChars="0" w:right="0"/>
        <w:jc w:val="both"/>
        <w:textAlignment w:val="auto"/>
        <w:outlineLvl w:val="9"/>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widowControl w:val="0"/>
        <w:wordWrap/>
        <w:adjustRightInd/>
        <w:snapToGrid/>
        <w:spacing w:line="360" w:lineRule="auto"/>
        <w:ind w:left="0" w:leftChars="0" w:right="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1.采购人信息</w:t>
      </w:r>
    </w:p>
    <w:p>
      <w:pPr>
        <w:widowControl w:val="0"/>
        <w:wordWrap/>
        <w:adjustRightInd/>
        <w:snapToGrid/>
        <w:spacing w:line="360" w:lineRule="auto"/>
        <w:ind w:left="0" w:leftChars="0" w:right="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杭州市余杭区人民政府良渚街道办事处</w:t>
      </w:r>
      <w:r>
        <w:rPr>
          <w:rFonts w:hint="eastAsia" w:ascii="宋体" w:hAnsi="宋体" w:cs="宋体"/>
          <w:color w:val="auto"/>
          <w:sz w:val="24"/>
          <w:highlight w:val="none"/>
        </w:rPr>
        <w:t xml:space="preserve"> </w:t>
      </w:r>
    </w:p>
    <w:p>
      <w:pPr>
        <w:widowControl w:val="0"/>
        <w:wordWrap/>
        <w:adjustRightInd/>
        <w:snapToGrid/>
        <w:spacing w:line="360" w:lineRule="auto"/>
        <w:ind w:left="0" w:leftChars="0" w:right="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杭州市余杭区</w:t>
      </w:r>
      <w:r>
        <w:rPr>
          <w:rFonts w:hint="eastAsia" w:ascii="宋体" w:hAnsi="宋体" w:cs="宋体"/>
          <w:color w:val="auto"/>
          <w:sz w:val="24"/>
          <w:highlight w:val="none"/>
          <w:lang w:val="en-US" w:eastAsia="zh-CN"/>
        </w:rPr>
        <w:t>良渚路166号</w:t>
      </w:r>
      <w:r>
        <w:rPr>
          <w:rFonts w:hint="eastAsia" w:ascii="宋体" w:hAnsi="宋体" w:cs="宋体"/>
          <w:color w:val="auto"/>
          <w:sz w:val="24"/>
          <w:highlight w:val="none"/>
        </w:rPr>
        <w:t xml:space="preserve">   </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p>
    <w:p>
      <w:pPr>
        <w:widowControl w:val="0"/>
        <w:wordWrap/>
        <w:adjustRightInd/>
        <w:snapToGrid/>
        <w:spacing w:line="360" w:lineRule="auto"/>
        <w:ind w:left="0" w:leftChars="0" w:right="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钱瑶</w:t>
      </w:r>
      <w:r>
        <w:rPr>
          <w:rFonts w:hint="eastAsia" w:ascii="宋体" w:hAnsi="宋体" w:cs="宋体"/>
          <w:color w:val="auto"/>
          <w:sz w:val="24"/>
          <w:highlight w:val="none"/>
        </w:rPr>
        <w:t xml:space="preserve">  </w:t>
      </w:r>
    </w:p>
    <w:p>
      <w:pPr>
        <w:widowControl w:val="0"/>
        <w:wordWrap/>
        <w:adjustRightInd/>
        <w:snapToGrid/>
        <w:spacing w:line="360" w:lineRule="auto"/>
        <w:ind w:left="0" w:leftChars="0" w:right="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项目联系方式（询问）：0571-</w:t>
      </w:r>
      <w:r>
        <w:rPr>
          <w:rFonts w:ascii="宋体" w:hAnsi="宋体" w:cs="宋体"/>
          <w:color w:val="auto"/>
          <w:sz w:val="24"/>
          <w:highlight w:val="none"/>
        </w:rPr>
        <w:t>8</w:t>
      </w:r>
      <w:r>
        <w:rPr>
          <w:rFonts w:hint="eastAsia" w:ascii="宋体" w:hAnsi="宋体" w:cs="宋体"/>
          <w:color w:val="auto"/>
          <w:sz w:val="24"/>
          <w:highlight w:val="none"/>
          <w:lang w:val="en-US" w:eastAsia="zh-CN"/>
        </w:rPr>
        <w:t>8765130</w:t>
      </w:r>
      <w:r>
        <w:rPr>
          <w:rFonts w:ascii="宋体" w:hAnsi="宋体" w:cs="宋体"/>
          <w:color w:val="auto"/>
          <w:sz w:val="24"/>
          <w:highlight w:val="none"/>
        </w:rPr>
        <w:t xml:space="preserve"> </w:t>
      </w:r>
    </w:p>
    <w:p>
      <w:pPr>
        <w:widowControl w:val="0"/>
        <w:wordWrap/>
        <w:adjustRightInd/>
        <w:snapToGrid/>
        <w:spacing w:line="360" w:lineRule="auto"/>
        <w:ind w:left="0" w:leftChars="0" w:right="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宋继峰</w:t>
      </w:r>
      <w:r>
        <w:rPr>
          <w:rFonts w:hint="eastAsia" w:ascii="宋体" w:hAnsi="宋体" w:cs="宋体"/>
          <w:color w:val="auto"/>
          <w:sz w:val="24"/>
          <w:highlight w:val="none"/>
        </w:rPr>
        <w:t xml:space="preserve"> </w:t>
      </w:r>
    </w:p>
    <w:p>
      <w:pPr>
        <w:widowControl w:val="0"/>
        <w:wordWrap/>
        <w:adjustRightInd/>
        <w:snapToGrid/>
        <w:spacing w:line="360" w:lineRule="auto"/>
        <w:ind w:left="0" w:leftChars="0" w:right="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质疑联系方式：0571-88778</w:t>
      </w:r>
      <w:r>
        <w:rPr>
          <w:rFonts w:hint="eastAsia" w:ascii="宋体" w:hAnsi="宋体" w:cs="宋体"/>
          <w:color w:val="auto"/>
          <w:sz w:val="24"/>
          <w:highlight w:val="none"/>
          <w:lang w:val="en-US" w:eastAsia="zh-CN"/>
        </w:rPr>
        <w:t>309</w:t>
      </w:r>
      <w:r>
        <w:rPr>
          <w:rFonts w:hint="eastAsia" w:ascii="宋体" w:hAnsi="宋体" w:cs="宋体"/>
          <w:color w:val="auto"/>
          <w:sz w:val="24"/>
          <w:highlight w:val="none"/>
        </w:rPr>
        <w:t xml:space="preserve"> </w:t>
      </w:r>
    </w:p>
    <w:p>
      <w:pPr>
        <w:widowControl w:val="0"/>
        <w:wordWrap/>
        <w:adjustRightInd/>
        <w:snapToGrid/>
        <w:spacing w:line="360" w:lineRule="auto"/>
        <w:ind w:left="0" w:leftChars="0" w:right="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2.采购代理机构信息</w:t>
      </w:r>
    </w:p>
    <w:p>
      <w:pPr>
        <w:widowControl w:val="0"/>
        <w:wordWrap/>
        <w:adjustRightInd/>
        <w:snapToGrid/>
        <w:spacing w:line="360" w:lineRule="auto"/>
        <w:ind w:left="0" w:leftChars="0" w:right="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杭州市公共资源交易中心余杭分中心</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浙江省</w:t>
      </w:r>
      <w:r>
        <w:rPr>
          <w:rFonts w:hint="eastAsia" w:ascii="宋体" w:hAnsi="宋体" w:eastAsia="宋体" w:cs="宋体"/>
          <w:color w:val="auto"/>
          <w:sz w:val="24"/>
          <w:highlight w:val="none"/>
        </w:rPr>
        <w:t>杭州市余杭区</w:t>
      </w:r>
      <w:r>
        <w:rPr>
          <w:rFonts w:hint="eastAsia" w:ascii="宋体" w:hAnsi="宋体" w:cs="宋体"/>
          <w:color w:val="auto"/>
          <w:sz w:val="24"/>
          <w:highlight w:val="none"/>
          <w:lang w:eastAsia="zh-CN"/>
        </w:rPr>
        <w:t>余杭街道凤新路</w:t>
      </w:r>
      <w:r>
        <w:rPr>
          <w:rFonts w:hint="eastAsia" w:ascii="宋体" w:hAnsi="宋体" w:cs="宋体"/>
          <w:color w:val="auto"/>
          <w:sz w:val="24"/>
          <w:highlight w:val="none"/>
          <w:lang w:val="en-US" w:eastAsia="zh-CN"/>
        </w:rPr>
        <w:t>366号瑞鸿大厦</w:t>
      </w:r>
      <w:r>
        <w:rPr>
          <w:rFonts w:hint="eastAsia" w:ascii="宋体" w:hAnsi="宋体" w:eastAsia="宋体" w:cs="宋体"/>
          <w:color w:val="auto"/>
          <w:sz w:val="24"/>
          <w:highlight w:val="none"/>
        </w:rPr>
        <w:t>六楼</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eastAsia="zh-CN"/>
        </w:rPr>
        <w:t>电子邮箱</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hzyhzfcg@126.com</w:t>
      </w:r>
      <w:r>
        <w:rPr>
          <w:rFonts w:hint="eastAsia" w:ascii="宋体" w:hAnsi="宋体" w:cs="宋体"/>
          <w:color w:val="auto"/>
          <w:sz w:val="24"/>
          <w:highlight w:val="none"/>
        </w:rPr>
        <w:t xml:space="preserve">  </w:t>
      </w:r>
    </w:p>
    <w:p>
      <w:pPr>
        <w:widowControl w:val="0"/>
        <w:wordWrap/>
        <w:adjustRightInd/>
        <w:snapToGrid/>
        <w:spacing w:line="360" w:lineRule="auto"/>
        <w:ind w:left="0" w:leftChars="0" w:right="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传    真：</w:t>
      </w:r>
      <w:r>
        <w:rPr>
          <w:rFonts w:hint="eastAsia" w:ascii="宋体" w:hAnsi="宋体" w:eastAsia="宋体" w:cs="宋体"/>
          <w:color w:val="auto"/>
          <w:sz w:val="24"/>
          <w:highlight w:val="none"/>
          <w:lang w:val="en-US" w:eastAsia="zh-CN"/>
        </w:rPr>
        <w:t>0571-893954</w:t>
      </w:r>
      <w:r>
        <w:rPr>
          <w:rFonts w:hint="eastAsia" w:ascii="宋体" w:hAnsi="宋体" w:cs="宋体"/>
          <w:color w:val="auto"/>
          <w:sz w:val="24"/>
          <w:highlight w:val="none"/>
          <w:lang w:val="en-US" w:eastAsia="zh-CN"/>
        </w:rPr>
        <w:t>38</w:t>
      </w:r>
      <w:r>
        <w:rPr>
          <w:rFonts w:hint="eastAsia" w:ascii="宋体" w:hAnsi="宋体" w:cs="宋体"/>
          <w:color w:val="auto"/>
          <w:sz w:val="24"/>
          <w:highlight w:val="none"/>
        </w:rPr>
        <w:t xml:space="preserve"> </w:t>
      </w:r>
    </w:p>
    <w:p>
      <w:pPr>
        <w:widowControl w:val="0"/>
        <w:wordWrap/>
        <w:adjustRightInd/>
        <w:snapToGrid/>
        <w:spacing w:line="360" w:lineRule="auto"/>
        <w:ind w:left="0" w:leftChars="0" w:right="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eastAsia="宋体" w:cs="宋体"/>
          <w:color w:val="auto"/>
          <w:sz w:val="24"/>
          <w:highlight w:val="none"/>
          <w:lang w:val="en-US" w:eastAsia="zh-CN"/>
        </w:rPr>
        <w:t>邵华民</w:t>
      </w:r>
    </w:p>
    <w:p>
      <w:pPr>
        <w:widowControl w:val="0"/>
        <w:wordWrap/>
        <w:adjustRightInd/>
        <w:snapToGrid/>
        <w:spacing w:line="360" w:lineRule="auto"/>
        <w:ind w:left="0" w:leftChars="0" w:right="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eastAsia="宋体" w:cs="宋体"/>
          <w:color w:val="auto"/>
          <w:sz w:val="24"/>
          <w:highlight w:val="none"/>
          <w:lang w:val="en-US" w:eastAsia="zh-CN"/>
        </w:rPr>
        <w:t>0571-89395454</w:t>
      </w:r>
    </w:p>
    <w:p>
      <w:pPr>
        <w:widowControl w:val="0"/>
        <w:wordWrap/>
        <w:adjustRightInd/>
        <w:snapToGrid/>
        <w:spacing w:line="360" w:lineRule="auto"/>
        <w:ind w:left="0" w:leftChars="0" w:right="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eastAsia="宋体" w:cs="宋体"/>
          <w:color w:val="auto"/>
          <w:sz w:val="24"/>
          <w:highlight w:val="none"/>
        </w:rPr>
        <w:t>高乐怡</w:t>
      </w:r>
      <w:r>
        <w:rPr>
          <w:rFonts w:hint="eastAsia" w:ascii="宋体" w:hAnsi="宋体" w:cs="宋体"/>
          <w:color w:val="auto"/>
          <w:sz w:val="24"/>
          <w:highlight w:val="none"/>
        </w:rPr>
        <w:t xml:space="preserve"> </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eastAsia="宋体" w:cs="宋体"/>
          <w:color w:val="auto"/>
          <w:sz w:val="24"/>
          <w:highlight w:val="none"/>
        </w:rPr>
        <w:t>0571-8939</w:t>
      </w:r>
      <w:r>
        <w:rPr>
          <w:rFonts w:hint="eastAsia" w:ascii="宋体" w:hAnsi="宋体" w:eastAsia="宋体" w:cs="宋体"/>
          <w:color w:val="auto"/>
          <w:sz w:val="24"/>
          <w:highlight w:val="none"/>
          <w:lang w:val="en-US" w:eastAsia="zh-CN"/>
        </w:rPr>
        <w:t>5184</w:t>
      </w:r>
    </w:p>
    <w:p>
      <w:pPr>
        <w:widowControl w:val="0"/>
        <w:wordWrap/>
        <w:adjustRightInd/>
        <w:snapToGrid/>
        <w:spacing w:line="360" w:lineRule="auto"/>
        <w:ind w:left="0" w:leftChars="0" w:right="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3.同级政府采购监督管理部门</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杭州市余杭区财政局</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杭州市余杭区文一西路1500号8号楼</w:t>
      </w:r>
    </w:p>
    <w:p>
      <w:pPr>
        <w:widowControl w:val="0"/>
        <w:wordWrap/>
        <w:adjustRightInd/>
        <w:snapToGrid/>
        <w:spacing w:line="360" w:lineRule="auto"/>
        <w:ind w:left="0" w:leftChars="0" w:right="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传    真： </w:t>
      </w:r>
      <w:r>
        <w:rPr>
          <w:rFonts w:hint="eastAsia" w:ascii="宋体" w:hAnsi="宋体" w:eastAsia="宋体" w:cs="宋体"/>
          <w:color w:val="auto"/>
          <w:sz w:val="24"/>
          <w:highlight w:val="none"/>
        </w:rPr>
        <w:t>0571-88728858</w:t>
      </w:r>
    </w:p>
    <w:p>
      <w:pPr>
        <w:widowControl w:val="0"/>
        <w:wordWrap/>
        <w:adjustRightInd/>
        <w:snapToGrid/>
        <w:spacing w:line="360" w:lineRule="auto"/>
        <w:ind w:left="0" w:leftChars="0" w:right="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联</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系</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人 ：</w:t>
      </w:r>
      <w:r>
        <w:rPr>
          <w:rFonts w:hint="eastAsia" w:ascii="宋体" w:hAnsi="宋体" w:eastAsia="宋体" w:cs="宋体"/>
          <w:color w:val="auto"/>
          <w:sz w:val="24"/>
          <w:highlight w:val="none"/>
        </w:rPr>
        <w:t>杜国强</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color w:val="auto"/>
          <w:sz w:val="24"/>
          <w:highlight w:val="none"/>
        </w:rPr>
        <w:t>0571-88728858</w:t>
      </w:r>
      <w:r>
        <w:rPr>
          <w:rFonts w:hint="eastAsia" w:ascii="宋体" w:hAnsi="宋体" w:cs="宋体"/>
          <w:color w:val="auto"/>
          <w:sz w:val="24"/>
          <w:highlight w:val="none"/>
        </w:rPr>
        <w:t xml:space="preserve">  </w:t>
      </w:r>
    </w:p>
    <w:p>
      <w:pPr>
        <w:widowControl w:val="0"/>
        <w:wordWrap/>
        <w:adjustRightInd/>
        <w:snapToGrid/>
        <w:spacing w:line="360" w:lineRule="auto"/>
        <w:ind w:left="0" w:leftChars="0" w:right="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widowControl w:val="0"/>
        <w:wordWrap/>
        <w:adjustRightInd/>
        <w:snapToGrid/>
        <w:spacing w:line="360" w:lineRule="auto"/>
        <w:ind w:left="0" w:leftChars="0" w:right="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7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13"/>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新能源</w:t>
            </w:r>
            <w:r>
              <w:rPr>
                <w:rFonts w:hint="eastAsia" w:ascii="宋体" w:hAnsi="宋体" w:cs="宋体"/>
                <w:snapToGrid w:val="0"/>
                <w:color w:val="auto"/>
                <w:kern w:val="28"/>
                <w:sz w:val="24"/>
                <w:szCs w:val="20"/>
                <w:highlight w:val="none"/>
                <w:u w:val="single"/>
                <w:lang w:val="en-US" w:eastAsia="zh-CN" w:bidi="ar-SA"/>
              </w:rPr>
              <w:t>汽车租赁</w:t>
            </w:r>
            <w:r>
              <w:rPr>
                <w:rFonts w:hint="eastAsia" w:ascii="宋体" w:hAnsi="宋体" w:eastAsia="宋体" w:cs="宋体"/>
                <w:snapToGrid w:val="0"/>
                <w:color w:val="auto"/>
                <w:kern w:val="28"/>
                <w:sz w:val="24"/>
                <w:szCs w:val="20"/>
                <w:highlight w:val="none"/>
                <w:u w:val="single"/>
                <w:lang w:val="en-US" w:eastAsia="zh-CN" w:bidi="ar-SA"/>
              </w:rPr>
              <w:t>服务</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color="auto"/>
              </w:rPr>
              <w:t xml:space="preserve"> </w:t>
            </w:r>
            <w:r>
              <w:rPr>
                <w:rFonts w:hint="eastAsia" w:ascii="宋体" w:hAnsi="宋体" w:eastAsia="宋体" w:cs="宋体"/>
                <w:snapToGrid w:val="0"/>
                <w:color w:val="auto"/>
                <w:kern w:val="28"/>
                <w:sz w:val="24"/>
                <w:szCs w:val="20"/>
                <w:highlight w:val="none"/>
                <w:u w:val="single"/>
                <w:lang w:val="en-US" w:eastAsia="zh-CN" w:bidi="ar-SA"/>
              </w:rPr>
              <w:t>租赁和商务服务业</w:t>
            </w:r>
            <w:r>
              <w:rPr>
                <w:rFonts w:hint="eastAsia" w:ascii="宋体" w:hAnsi="宋体" w:cs="宋体"/>
                <w:color w:val="auto"/>
                <w:kern w:val="0"/>
                <w:sz w:val="24"/>
                <w:highlight w:val="none"/>
              </w:rPr>
              <w:t>行业；</w:t>
            </w:r>
          </w:p>
          <w:p>
            <w:pPr>
              <w:pStyle w:val="2"/>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w:t>
            </w: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val="en-US"/>
              </w:rPr>
              <w:t>标的</w:t>
            </w:r>
            <w:r>
              <w:rPr>
                <w:rFonts w:hint="eastAsia" w:ascii="宋体" w:hAnsi="宋体" w:eastAsia="宋体" w:cs="宋体"/>
                <w:b w:val="0"/>
                <w:bCs w:val="0"/>
                <w:color w:val="auto"/>
                <w:kern w:val="0"/>
                <w:sz w:val="24"/>
                <w:szCs w:val="24"/>
                <w:highlight w:val="none"/>
                <w:lang w:val="en-US" w:eastAsia="zh-CN"/>
              </w:rPr>
              <w:t>：</w:t>
            </w:r>
            <w:r>
              <w:rPr>
                <w:rFonts w:hint="eastAsia" w:ascii="宋体" w:hAnsi="宋体" w:eastAsia="宋体" w:cs="宋体"/>
                <w:b w:val="0"/>
                <w:bCs w:val="0"/>
                <w:snapToGrid w:val="0"/>
                <w:color w:val="auto"/>
                <w:kern w:val="28"/>
                <w:sz w:val="24"/>
                <w:szCs w:val="20"/>
                <w:highlight w:val="none"/>
                <w:u w:val="single"/>
                <w:lang w:val="en-US" w:eastAsia="zh-CN" w:bidi="ar-SA"/>
              </w:rPr>
              <w:t>充电桩租赁服务</w:t>
            </w:r>
            <w:r>
              <w:rPr>
                <w:rFonts w:hint="eastAsia" w:ascii="宋体" w:hAnsi="宋体" w:eastAsia="宋体" w:cs="宋体"/>
                <w:b w:val="0"/>
                <w:bCs w:val="0"/>
                <w:snapToGrid w:val="0"/>
                <w:color w:val="auto"/>
                <w:kern w:val="28"/>
                <w:sz w:val="24"/>
                <w:szCs w:val="20"/>
                <w:highlight w:val="none"/>
                <w:u w:val="single"/>
                <w:lang w:val="en-US"/>
              </w:rPr>
              <w:t xml:space="preserve">  </w:t>
            </w:r>
            <w:r>
              <w:rPr>
                <w:rFonts w:hint="eastAsia" w:ascii="宋体" w:hAnsi="宋体" w:eastAsia="宋体" w:cs="宋体"/>
                <w:b w:val="0"/>
                <w:bCs w:val="0"/>
                <w:color w:val="auto"/>
                <w:kern w:val="0"/>
                <w:sz w:val="24"/>
                <w:szCs w:val="24"/>
                <w:highlight w:val="none"/>
                <w:lang w:val="en-US"/>
              </w:rPr>
              <w:t>属于</w:t>
            </w:r>
            <w:r>
              <w:rPr>
                <w:rFonts w:hint="eastAsia" w:ascii="宋体" w:hAnsi="宋体" w:eastAsia="宋体" w:cs="宋体"/>
                <w:b w:val="0"/>
                <w:bCs w:val="0"/>
                <w:color w:val="auto"/>
                <w:kern w:val="0"/>
                <w:sz w:val="24"/>
                <w:szCs w:val="24"/>
                <w:highlight w:val="none"/>
                <w:lang w:val="en-US" w:eastAsia="zh-CN"/>
              </w:rPr>
              <w:t xml:space="preserve"> </w:t>
            </w:r>
            <w:r>
              <w:rPr>
                <w:rFonts w:hint="eastAsia" w:ascii="宋体" w:hAnsi="宋体" w:eastAsia="宋体" w:cs="宋体"/>
                <w:b w:val="0"/>
                <w:bCs w:val="0"/>
                <w:snapToGrid w:val="0"/>
                <w:color w:val="auto"/>
                <w:kern w:val="28"/>
                <w:sz w:val="24"/>
                <w:szCs w:val="20"/>
                <w:highlight w:val="none"/>
                <w:u w:val="single"/>
                <w:lang w:val="en-US" w:eastAsia="zh-CN" w:bidi="ar-SA"/>
              </w:rPr>
              <w:t>租赁和商务服务业</w:t>
            </w:r>
            <w:r>
              <w:rPr>
                <w:rFonts w:hint="eastAsia" w:ascii="宋体" w:hAnsi="宋体" w:eastAsia="宋体" w:cs="宋体"/>
                <w:b w:val="0"/>
                <w:bCs w:val="0"/>
                <w:color w:val="auto"/>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Wingdings" w:hAnsi="Wingdings" w:cs="宋体"/>
                <w:color w:val="auto"/>
                <w:kern w:val="0"/>
                <w:sz w:val="24"/>
                <w:highlight w:val="none"/>
                <w:u w:val="single" w:color="auto"/>
              </w:rPr>
              <w:t>维修</w:t>
            </w:r>
            <w:r>
              <w:rPr>
                <w:rFonts w:hint="eastAsia" w:ascii="Wingdings" w:hAnsi="Wingdings" w:cs="宋体"/>
                <w:color w:val="auto"/>
                <w:kern w:val="0"/>
                <w:sz w:val="24"/>
                <w:highlight w:val="none"/>
                <w:u w:val="single" w:color="auto"/>
                <w:lang w:eastAsia="zh-CN"/>
              </w:rPr>
              <w:t>、</w:t>
            </w:r>
            <w:r>
              <w:rPr>
                <w:rFonts w:hint="eastAsia" w:ascii="Wingdings" w:hAnsi="Wingdings" w:cs="宋体"/>
                <w:color w:val="auto"/>
                <w:kern w:val="0"/>
                <w:sz w:val="24"/>
                <w:highlight w:val="none"/>
                <w:u w:val="single" w:color="auto"/>
              </w:rPr>
              <w:t>保养服务车辆喷涂服务</w:t>
            </w:r>
            <w:r>
              <w:rPr>
                <w:rFonts w:hint="eastAsia" w:ascii="Wingdings" w:hAnsi="Wingdings" w:cs="宋体"/>
                <w:color w:val="auto"/>
                <w:kern w:val="0"/>
                <w:sz w:val="24"/>
                <w:highlight w:val="none"/>
                <w:u w:val="single" w:color="auto"/>
                <w:lang w:eastAsia="zh-CN"/>
              </w:rPr>
              <w:t>及</w:t>
            </w:r>
            <w:r>
              <w:rPr>
                <w:rFonts w:hint="eastAsia" w:ascii="Wingdings" w:hAnsi="Wingdings" w:cs="宋体"/>
                <w:color w:val="auto"/>
                <w:kern w:val="0"/>
                <w:sz w:val="24"/>
                <w:highlight w:val="none"/>
                <w:u w:val="single" w:color="auto"/>
              </w:rPr>
              <w:t>车辆保险</w:t>
            </w:r>
            <w:r>
              <w:rPr>
                <w:rFonts w:hint="eastAsia" w:ascii="宋体" w:hAnsi="宋体" w:cs="宋体"/>
                <w:color w:val="auto"/>
                <w:sz w:val="24"/>
                <w:highlight w:val="none"/>
              </w:rPr>
              <w:t>工作分包。</w:t>
            </w:r>
          </w:p>
          <w:p>
            <w:pPr>
              <w:spacing w:line="360" w:lineRule="auto"/>
              <w:rPr>
                <w:rFonts w:ascii="宋体" w:hAnsi="宋体" w:cs="宋体"/>
                <w:color w:val="auto"/>
                <w:sz w:val="24"/>
                <w:highlight w:val="none"/>
              </w:rPr>
            </w:pPr>
            <w:r>
              <w:rPr>
                <w:rFonts w:hint="eastAsia" w:ascii="MS Gothic" w:hAnsi="MS Gothic" w:cs="宋体"/>
                <w:color w:val="auto"/>
                <w:kern w:val="0"/>
                <w:sz w:val="24"/>
                <w:highlight w:val="none"/>
              </w:rPr>
              <w:t>☐</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2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43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color w:val="auto"/>
                <w:kern w:val="0"/>
                <w:sz w:val="24"/>
                <w:highlight w:val="none"/>
                <w:lang w:val="zh-CN"/>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投标报价是指所租赁车辆</w:t>
            </w:r>
            <w:r>
              <w:rPr>
                <w:rFonts w:hint="eastAsia" w:ascii="宋体" w:hAnsi="宋体" w:cs="宋体"/>
                <w:color w:val="auto"/>
                <w:kern w:val="0"/>
                <w:sz w:val="24"/>
                <w:highlight w:val="none"/>
                <w:lang w:val="en-US" w:eastAsia="zh-CN"/>
              </w:rPr>
              <w:t>2年</w:t>
            </w:r>
            <w:r>
              <w:rPr>
                <w:rFonts w:hint="eastAsia" w:ascii="宋体" w:hAnsi="宋体" w:cs="宋体"/>
                <w:color w:val="auto"/>
                <w:kern w:val="0"/>
                <w:sz w:val="24"/>
                <w:highlight w:val="none"/>
                <w:lang w:val="zh-CN"/>
              </w:rPr>
              <w:t>的全部费用，包括租赁费用、GPS安装与使用服务费用、轮胎修补及更换费用、行车记录仪、</w:t>
            </w:r>
            <w:r>
              <w:rPr>
                <w:rFonts w:hint="default" w:ascii="宋体" w:hAnsi="宋体" w:cs="宋体"/>
                <w:color w:val="auto"/>
                <w:kern w:val="0"/>
                <w:sz w:val="24"/>
                <w:highlight w:val="none"/>
                <w:lang w:val="en-US" w:eastAsia="zh-CN"/>
              </w:rPr>
              <w:t>充电桩设备安装、基础供电安装及后期维护</w:t>
            </w:r>
            <w:r>
              <w:rPr>
                <w:rFonts w:hint="eastAsia" w:ascii="宋体" w:hAnsi="宋体" w:cs="宋体"/>
                <w:color w:val="auto"/>
                <w:kern w:val="0"/>
                <w:sz w:val="24"/>
                <w:highlight w:val="none"/>
                <w:lang w:val="en-US" w:eastAsia="zh-CN"/>
              </w:rPr>
              <w:t>费、</w:t>
            </w:r>
            <w:r>
              <w:rPr>
                <w:rFonts w:hint="eastAsia" w:ascii="宋体" w:hAnsi="宋体" w:cs="宋体"/>
                <w:color w:val="auto"/>
                <w:kern w:val="0"/>
                <w:sz w:val="24"/>
                <w:highlight w:val="none"/>
                <w:lang w:val="zh-CN"/>
              </w:rPr>
              <w:t>保险费用（覆盖全部险种，包括交强险、车损险、第三者责任保险（</w:t>
            </w:r>
            <w:r>
              <w:rPr>
                <w:rFonts w:hint="eastAsia" w:ascii="宋体" w:hAnsi="宋体" w:cs="宋体"/>
                <w:color w:val="auto"/>
                <w:kern w:val="0"/>
                <w:sz w:val="24"/>
                <w:highlight w:val="none"/>
                <w:lang w:val="en-US" w:eastAsia="zh-CN"/>
              </w:rPr>
              <w:t>≥150万</w:t>
            </w:r>
            <w:r>
              <w:rPr>
                <w:rFonts w:hint="eastAsia" w:ascii="宋体" w:hAnsi="宋体" w:cs="宋体"/>
                <w:color w:val="auto"/>
                <w:kern w:val="0"/>
                <w:sz w:val="24"/>
                <w:highlight w:val="none"/>
                <w:lang w:val="zh-CN"/>
              </w:rPr>
              <w:t>）、车上人员险）、维修及保养费用、年审费用、</w:t>
            </w:r>
            <w:r>
              <w:rPr>
                <w:rFonts w:hint="eastAsia" w:ascii="宋体" w:hAnsi="宋体" w:cs="宋体"/>
                <w:color w:val="auto"/>
                <w:kern w:val="0"/>
                <w:sz w:val="24"/>
                <w:highlight w:val="none"/>
                <w:lang w:val="zh-CN" w:eastAsia="zh-CN"/>
              </w:rPr>
              <w:t>数字管理平台使用费、</w:t>
            </w:r>
            <w:r>
              <w:rPr>
                <w:rFonts w:hint="eastAsia" w:ascii="宋体" w:hAnsi="宋体" w:cs="宋体"/>
                <w:color w:val="auto"/>
                <w:kern w:val="0"/>
                <w:sz w:val="24"/>
                <w:highlight w:val="none"/>
                <w:lang w:val="zh-CN"/>
              </w:rPr>
              <w:t>车辆折旧费、管理费、</w:t>
            </w:r>
            <w:r>
              <w:rPr>
                <w:rFonts w:hint="eastAsia" w:ascii="宋体" w:hAnsi="宋体" w:cs="宋体"/>
                <w:color w:val="auto"/>
                <w:kern w:val="0"/>
                <w:sz w:val="24"/>
                <w:highlight w:val="none"/>
                <w:lang w:val="zh-CN" w:eastAsia="zh-CN"/>
              </w:rPr>
              <w:t>应急处置等</w:t>
            </w:r>
            <w:r>
              <w:rPr>
                <w:rFonts w:hint="eastAsia" w:ascii="宋体" w:hAnsi="宋体" w:cs="宋体"/>
                <w:color w:val="auto"/>
                <w:kern w:val="0"/>
                <w:sz w:val="24"/>
                <w:highlight w:val="none"/>
                <w:lang w:val="zh-CN"/>
              </w:rPr>
              <w:t>一切费用（含税费）均计入报价。</w:t>
            </w:r>
            <w:r>
              <w:rPr>
                <w:rFonts w:hint="eastAsia" w:ascii="宋体" w:hAnsi="宋体" w:cs="宋体"/>
                <w:color w:val="auto"/>
                <w:sz w:val="24"/>
                <w:highlight w:val="none"/>
              </w:rPr>
              <w:t>开标一览表（报价表）是报价的唯一载体</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kern w:val="0"/>
                <w:sz w:val="24"/>
                <w:highlight w:val="none"/>
                <w:lang w:val="zh-CN"/>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241" w:firstLineChars="100"/>
              <w:rPr>
                <w:rFonts w:hint="eastAsia" w:ascii="宋体" w:hAnsi="宋体" w:cs="宋体"/>
                <w:b/>
                <w:color w:val="auto"/>
                <w:kern w:val="0"/>
                <w:sz w:val="24"/>
                <w:highlight w:val="none"/>
              </w:rPr>
            </w:pPr>
            <w:r>
              <w:rPr>
                <w:rFonts w:hint="eastAsia" w:ascii="宋体" w:hAnsi="宋体" w:eastAsia="宋体" w:cs="宋体"/>
                <w:color w:val="auto"/>
                <w:sz w:val="24"/>
                <w:highlight w:val="none"/>
                <w:lang w:val="en-US" w:eastAsia="zh-CN"/>
              </w:rPr>
              <w:t>根据《余杭区政府采购支持中小企业信用融资暂行办法》（余财采〔2015〕1号）的规定，凡已在浙江政府采购网上注册入库，并取得余杭区政府采购合同的区内中小企业供应商，均可申请政府采购信用融资。相关融资银行可咨询余杭区财政局政府采购监管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3178" w:hRule="atLeast"/>
          <w:tblHeader/>
        </w:trPr>
        <w:tc>
          <w:tcPr>
            <w:tcW w:w="629" w:type="dxa"/>
            <w:vMerge w:val="continue"/>
            <w:tcBorders>
              <w:left w:val="single" w:color="000000" w:sz="8" w:space="0"/>
              <w:right w:val="single" w:color="000000" w:sz="2" w:space="0"/>
            </w:tcBorders>
            <w:vAlign w:val="top"/>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投标人应当在投标截止时间前半小时内将以介质存储的数据电文形式的备份投标文件密封送交到</w:t>
            </w:r>
            <w:r>
              <w:rPr>
                <w:rFonts w:hint="eastAsia" w:ascii="宋体" w:hAnsi="宋体" w:eastAsia="宋体" w:cs="宋体"/>
                <w:b/>
                <w:bCs/>
                <w:color w:val="auto"/>
                <w:sz w:val="24"/>
                <w:highlight w:val="none"/>
              </w:rPr>
              <w:t>杭州市公共资源交易中心余杭分中心</w:t>
            </w:r>
            <w:r>
              <w:rPr>
                <w:rFonts w:hint="eastAsia" w:ascii="宋体" w:hAnsi="宋体" w:eastAsia="宋体" w:cs="宋体"/>
                <w:b/>
                <w:color w:val="auto"/>
                <w:kern w:val="0"/>
                <w:sz w:val="24"/>
                <w:highlight w:val="none"/>
                <w:u w:val="single"/>
              </w:rPr>
              <w:t xml:space="preserve">  </w:t>
            </w:r>
            <w:r>
              <w:rPr>
                <w:rFonts w:hint="eastAsia" w:ascii="宋体" w:hAnsi="宋体" w:cs="宋体"/>
                <w:b/>
                <w:color w:val="auto"/>
                <w:kern w:val="0"/>
                <w:sz w:val="24"/>
                <w:highlight w:val="none"/>
                <w:u w:val="single"/>
                <w:lang w:val="en-US" w:eastAsia="zh-CN"/>
              </w:rPr>
              <w:t>4</w:t>
            </w:r>
            <w:bookmarkStart w:id="520" w:name="_GoBack"/>
            <w:bookmarkEnd w:id="520"/>
            <w:r>
              <w:rPr>
                <w:rFonts w:hint="eastAsia" w:ascii="宋体" w:hAnsi="宋体" w:eastAsia="宋体" w:cs="宋体"/>
                <w:b/>
                <w:color w:val="auto"/>
                <w:kern w:val="0"/>
                <w:sz w:val="24"/>
                <w:highlight w:val="none"/>
                <w:u w:val="single"/>
              </w:rPr>
              <w:t xml:space="preserve">  </w:t>
            </w:r>
            <w:r>
              <w:rPr>
                <w:rFonts w:hint="eastAsia" w:ascii="宋体" w:hAnsi="宋体" w:eastAsia="宋体" w:cs="宋体"/>
                <w:b/>
                <w:color w:val="auto"/>
                <w:kern w:val="0"/>
                <w:sz w:val="24"/>
                <w:highlight w:val="none"/>
              </w:rPr>
              <w:t xml:space="preserve"> 号开标室</w:t>
            </w:r>
            <w:r>
              <w:rPr>
                <w:rFonts w:hint="eastAsia" w:ascii="宋体" w:hAnsi="宋体" w:eastAsia="宋体" w:cs="宋体"/>
                <w:b w:val="0"/>
                <w:bCs w:val="0"/>
                <w:color w:val="auto"/>
                <w:sz w:val="24"/>
                <w:szCs w:val="24"/>
                <w:highlight w:val="none"/>
              </w:rPr>
              <w:t>(</w:t>
            </w:r>
            <w:r>
              <w:rPr>
                <w:rFonts w:hint="eastAsia" w:ascii="宋体" w:hAnsi="宋体" w:cs="宋体"/>
                <w:color w:val="auto"/>
                <w:sz w:val="24"/>
                <w:highlight w:val="none"/>
                <w:lang w:eastAsia="zh-CN"/>
              </w:rPr>
              <w:t>浙江省</w:t>
            </w:r>
            <w:r>
              <w:rPr>
                <w:rFonts w:hint="eastAsia" w:ascii="宋体" w:hAnsi="宋体" w:eastAsia="宋体" w:cs="宋体"/>
                <w:color w:val="auto"/>
                <w:sz w:val="24"/>
                <w:highlight w:val="none"/>
              </w:rPr>
              <w:t>杭州市余杭区</w:t>
            </w:r>
            <w:r>
              <w:rPr>
                <w:rFonts w:hint="eastAsia" w:ascii="宋体" w:hAnsi="宋体" w:cs="宋体"/>
                <w:color w:val="auto"/>
                <w:sz w:val="24"/>
                <w:highlight w:val="none"/>
                <w:lang w:eastAsia="zh-CN"/>
              </w:rPr>
              <w:t>余杭街道凤新路</w:t>
            </w:r>
            <w:r>
              <w:rPr>
                <w:rFonts w:hint="eastAsia" w:ascii="宋体" w:hAnsi="宋体" w:cs="宋体"/>
                <w:color w:val="auto"/>
                <w:sz w:val="24"/>
                <w:highlight w:val="none"/>
                <w:lang w:val="en-US" w:eastAsia="zh-CN"/>
              </w:rPr>
              <w:t>366号瑞鸿大厦</w:t>
            </w:r>
            <w:r>
              <w:rPr>
                <w:rFonts w:hint="eastAsia" w:ascii="宋体" w:hAnsi="宋体" w:eastAsia="宋体" w:cs="宋体"/>
                <w:color w:val="auto"/>
                <w:sz w:val="24"/>
                <w:highlight w:val="none"/>
              </w:rPr>
              <w:t>六楼</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highlight w:val="none"/>
              </w:rPr>
              <w:t>，逾期送达或未密封将被拒收。</w:t>
            </w:r>
          </w:p>
          <w:p>
            <w:pPr>
              <w:pStyle w:val="34"/>
              <w:spacing w:line="360" w:lineRule="auto"/>
              <w:rPr>
                <w:rFonts w:hAnsi="宋体" w:cs="宋体"/>
                <w:color w:val="auto"/>
                <w:kern w:val="28"/>
                <w:sz w:val="24"/>
                <w:highlight w:val="none"/>
              </w:rPr>
            </w:pP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top"/>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r>
              <w:rPr>
                <w:rFonts w:hint="eastAsia" w:ascii="宋体" w:hAnsi="宋体" w:eastAsia="宋体" w:cs="Arial"/>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outlineLvl w:val="0"/>
        <w:rPr>
          <w:rFonts w:hint="eastAsia"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br w:type="page"/>
      </w:r>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5"/>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571"/>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w:t>
      </w:r>
      <w:r>
        <w:rPr>
          <w:rFonts w:hint="eastAsia"/>
          <w:color w:val="auto"/>
          <w:highlight w:val="none"/>
          <w:lang w:val="en-US" w:eastAsia="zh-CN"/>
        </w:rPr>
        <w:t xml:space="preserve"> </w:t>
      </w:r>
      <w:r>
        <w:rPr>
          <w:rFonts w:hint="eastAsia"/>
          <w:color w:val="auto"/>
          <w:highlight w:val="none"/>
        </w:rPr>
        <w:t>投诉书范本及制作说明详见附件3。</w:t>
      </w:r>
    </w:p>
    <w:p>
      <w:pPr>
        <w:pStyle w:val="85"/>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6"/>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85"/>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85"/>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85"/>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85"/>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5"/>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5"/>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4"/>
        <w:spacing w:line="360" w:lineRule="auto"/>
        <w:ind w:firstLine="480" w:firstLineChars="200"/>
        <w:rPr>
          <w:rFonts w:hAnsi="宋体" w:cs="宋体"/>
          <w:b/>
          <w:color w:val="auto"/>
          <w:sz w:val="24"/>
          <w:szCs w:val="24"/>
          <w:highlight w:val="none"/>
        </w:rPr>
      </w:pPr>
      <w:r>
        <w:rPr>
          <w:rFonts w:hint="eastAsia" w:hAnsi="宋体" w:cs="宋体"/>
          <w:b/>
          <w:color w:val="auto"/>
          <w:sz w:val="24"/>
          <w:szCs w:val="24"/>
          <w:highlight w:val="none"/>
        </w:rPr>
        <w:t>15.</w:t>
      </w:r>
      <w:r>
        <w:rPr>
          <w:rFonts w:hint="eastAsia" w:hAnsi="宋体" w:cs="宋体"/>
          <w:b/>
          <w:color w:val="auto"/>
          <w:sz w:val="24"/>
          <w:szCs w:val="24"/>
          <w:highlight w:val="none"/>
          <w:lang w:val="en-US" w:eastAsia="zh-CN"/>
        </w:rPr>
        <w:t xml:space="preserve">4 </w:t>
      </w:r>
      <w:r>
        <w:rPr>
          <w:rFonts w:hint="eastAsia" w:hAnsi="宋体" w:cs="宋体"/>
          <w:b/>
          <w:color w:val="auto"/>
          <w:sz w:val="24"/>
          <w:szCs w:val="24"/>
          <w:highlight w:val="none"/>
        </w:rPr>
        <w:t>投标人仅提交备份投标文件，未在电子交易平台传输递交投标文件的，投标无效。</w:t>
      </w:r>
    </w:p>
    <w:p>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r>
        <w:rPr>
          <w:rFonts w:hint="eastAsia" w:cs="宋体"/>
          <w:color w:val="auto"/>
          <w:szCs w:val="21"/>
          <w:highlight w:val="none"/>
          <w:lang w:eastAsia="zh-CN"/>
        </w:rPr>
        <w:t>。</w:t>
      </w:r>
    </w:p>
    <w:p>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85"/>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85"/>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85"/>
        <w:spacing w:before="0"/>
        <w:ind w:firstLine="643"/>
        <w:rPr>
          <w:rFonts w:ascii="宋体" w:hAnsi="宋体" w:cs="宋体"/>
          <w:b/>
          <w:color w:val="auto"/>
          <w:sz w:val="32"/>
          <w:highlight w:val="none"/>
        </w:rPr>
      </w:pPr>
    </w:p>
    <w:p>
      <w:pPr>
        <w:pStyle w:val="85"/>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239"/>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23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23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23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85"/>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85"/>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供应商。中标通知书和中标结果公告应当在规定时间内同时发出。</w:t>
      </w:r>
    </w:p>
    <w:p>
      <w:pPr>
        <w:pStyle w:val="85"/>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85"/>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25.4中标供应商拒绝与采购人签订合同的，采购人可以按照评审报告推荐的中标候选人名单排序，确定下一候选人为中标供应商，也可以重新开展政府采购活动。</w:t>
      </w:r>
    </w:p>
    <w:p>
      <w:pPr>
        <w:pStyle w:val="85"/>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color w:val="auto"/>
          <w:highlight w:val="none"/>
        </w:rPr>
      </w:pPr>
      <w:r>
        <w:rPr>
          <w:rFonts w:ascii="宋体" w:hAnsi="宋体" w:eastAsia="宋体"/>
          <w:b/>
          <w:bCs/>
          <w:color w:val="auto"/>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lang w:val="en-US"/>
        </w:rPr>
        <w:t>4</w:t>
      </w:r>
      <w:r>
        <w:rPr>
          <w:rFonts w:ascii="宋体" w:hAnsi="宋体"/>
          <w:color w:val="auto"/>
          <w:sz w:val="24"/>
          <w:highlight w:val="none"/>
        </w:rPr>
        <w:t>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w:t>
      </w:r>
      <w:r>
        <w:rPr>
          <w:rFonts w:ascii="宋体" w:hAnsi="宋体"/>
          <w:color w:val="auto"/>
          <w:sz w:val="24"/>
          <w:highlight w:val="none"/>
          <w:lang w:val="en-US"/>
        </w:rPr>
        <w:t>4</w:t>
      </w:r>
      <w:r>
        <w:rPr>
          <w:rFonts w:ascii="宋体" w:hAnsi="宋体"/>
          <w:color w:val="auto"/>
          <w:sz w:val="24"/>
          <w:highlight w:val="none"/>
        </w:rPr>
        <w:t>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85"/>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85"/>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6"/>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auto"/>
          <w:kern w:val="0"/>
          <w:sz w:val="24"/>
          <w:highlight w:val="none"/>
        </w:rPr>
        <w:sectPr>
          <w:headerReference r:id="rId5" w:type="first"/>
          <w:footerReference r:id="rId8" w:type="first"/>
          <w:headerReference r:id="rId4" w:type="default"/>
          <w:footerReference r:id="rId6" w:type="default"/>
          <w:footerReference r:id="rId7" w:type="even"/>
          <w:pgSz w:w="11906" w:h="16838"/>
          <w:pgMar w:top="680" w:right="1418" w:bottom="468" w:left="1418" w:header="851" w:footer="992" w:gutter="0"/>
          <w:cols w:space="720" w:num="1"/>
          <w:titlePg/>
          <w:docGrid w:linePitch="312" w:charSpace="0"/>
        </w:sectPr>
      </w:pPr>
      <w:bookmarkStart w:id="15" w:name="_Hlt68057669"/>
      <w:bookmarkEnd w:id="15"/>
      <w:bookmarkStart w:id="16" w:name="_Hlt68072998"/>
      <w:bookmarkEnd w:id="16"/>
      <w:bookmarkStart w:id="17" w:name="_Hlt74714665"/>
      <w:bookmarkEnd w:id="17"/>
      <w:bookmarkStart w:id="18" w:name="_Hlt74729768"/>
      <w:bookmarkEnd w:id="18"/>
      <w:bookmarkStart w:id="19" w:name="_Hlt75236290"/>
      <w:bookmarkEnd w:id="19"/>
      <w:bookmarkStart w:id="20" w:name="_Hlt75236101"/>
      <w:bookmarkEnd w:id="20"/>
      <w:bookmarkStart w:id="21" w:name="_Hlt68073093"/>
      <w:bookmarkEnd w:id="21"/>
      <w:bookmarkStart w:id="22" w:name="_Hlt75236011"/>
      <w:bookmarkEnd w:id="22"/>
      <w:bookmarkStart w:id="23" w:name="_Hlt74707468"/>
      <w:bookmarkEnd w:id="23"/>
      <w:bookmarkStart w:id="24" w:name="_Hlt68403820"/>
      <w:bookmarkEnd w:id="24"/>
      <w:bookmarkStart w:id="25" w:name="_Hlt74730295"/>
      <w:bookmarkEnd w:id="25"/>
      <w:bookmarkStart w:id="26" w:name="_Hlt68072990"/>
      <w:bookmarkEnd w:id="26"/>
    </w:p>
    <w:bookmarkEnd w:id="11"/>
    <w:bookmarkEnd w:id="12"/>
    <w:p>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pPr>
        <w:snapToGrid w:val="0"/>
        <w:spacing w:line="360" w:lineRule="auto"/>
        <w:ind w:firstLine="480" w:firstLineChars="200"/>
        <w:jc w:val="both"/>
        <w:rPr>
          <w:rFonts w:hint="eastAsia" w:ascii="宋体" w:hAnsi="宋体" w:cs="宋体"/>
          <w:color w:val="auto"/>
          <w:sz w:val="24"/>
          <w:szCs w:val="22"/>
          <w:highlight w:val="none"/>
        </w:rPr>
      </w:pPr>
      <w:r>
        <w:rPr>
          <w:rFonts w:hint="eastAsia" w:ascii="宋体" w:hAnsi="宋体" w:cs="宋体"/>
          <w:color w:val="auto"/>
          <w:sz w:val="24"/>
          <w:szCs w:val="22"/>
          <w:highlight w:val="none"/>
          <w:lang w:eastAsia="zh-CN"/>
        </w:rPr>
        <w:t>为保障</w:t>
      </w:r>
      <w:r>
        <w:rPr>
          <w:rFonts w:hint="eastAsia" w:ascii="宋体" w:hAnsi="宋体" w:cs="宋体"/>
          <w:color w:val="auto"/>
          <w:sz w:val="24"/>
          <w:szCs w:val="22"/>
          <w:highlight w:val="none"/>
          <w:lang w:val="en-US" w:eastAsia="zh-CN"/>
        </w:rPr>
        <w:t>良渚</w:t>
      </w:r>
      <w:r>
        <w:rPr>
          <w:rFonts w:hint="default" w:ascii="宋体" w:hAnsi="宋体" w:cs="宋体"/>
          <w:color w:val="auto"/>
          <w:sz w:val="24"/>
          <w:szCs w:val="22"/>
          <w:highlight w:val="none"/>
          <w:lang w:eastAsia="zh-CN"/>
        </w:rPr>
        <w:t>街道</w:t>
      </w:r>
      <w:r>
        <w:rPr>
          <w:rFonts w:hint="eastAsia" w:ascii="宋体" w:hAnsi="宋体" w:cs="宋体"/>
          <w:color w:val="auto"/>
          <w:sz w:val="24"/>
          <w:szCs w:val="22"/>
          <w:highlight w:val="none"/>
          <w:lang w:eastAsia="zh-CN"/>
        </w:rPr>
        <w:t>辖区内综合治理执勤</w:t>
      </w:r>
      <w:r>
        <w:rPr>
          <w:rFonts w:hint="default" w:ascii="宋体" w:hAnsi="宋体" w:cs="宋体"/>
          <w:color w:val="auto"/>
          <w:sz w:val="24"/>
          <w:szCs w:val="22"/>
          <w:highlight w:val="none"/>
          <w:lang w:eastAsia="zh-CN"/>
        </w:rPr>
        <w:t>公务用车，街道</w:t>
      </w:r>
      <w:r>
        <w:rPr>
          <w:rFonts w:hint="eastAsia" w:ascii="宋体" w:hAnsi="宋体" w:cs="宋体"/>
          <w:color w:val="auto"/>
          <w:sz w:val="24"/>
          <w:szCs w:val="22"/>
          <w:highlight w:val="none"/>
          <w:lang w:eastAsia="zh-CN"/>
        </w:rPr>
        <w:t>拟向第三方单位</w:t>
      </w:r>
      <w:r>
        <w:rPr>
          <w:rFonts w:hint="default" w:ascii="宋体" w:hAnsi="宋体" w:cs="宋体"/>
          <w:color w:val="auto"/>
          <w:sz w:val="24"/>
          <w:szCs w:val="22"/>
          <w:highlight w:val="none"/>
          <w:lang w:eastAsia="zh-CN"/>
        </w:rPr>
        <w:t>租赁</w:t>
      </w:r>
      <w:r>
        <w:rPr>
          <w:rFonts w:hint="eastAsia" w:ascii="宋体" w:hAnsi="宋体" w:cs="宋体"/>
          <w:color w:val="auto"/>
          <w:sz w:val="24"/>
          <w:szCs w:val="22"/>
          <w:highlight w:val="none"/>
          <w:lang w:val="en-US" w:eastAsia="zh-CN"/>
        </w:rPr>
        <w:t>68</w:t>
      </w:r>
      <w:r>
        <w:rPr>
          <w:rFonts w:hint="default" w:ascii="宋体" w:hAnsi="宋体" w:cs="宋体"/>
          <w:color w:val="auto"/>
          <w:sz w:val="24"/>
          <w:szCs w:val="22"/>
          <w:highlight w:val="none"/>
          <w:lang w:val="en-US" w:eastAsia="zh-CN"/>
        </w:rPr>
        <w:t>辆</w:t>
      </w:r>
      <w:r>
        <w:rPr>
          <w:rFonts w:hint="eastAsia" w:ascii="宋体" w:hAnsi="宋体" w:cs="宋体"/>
          <w:color w:val="auto"/>
          <w:sz w:val="24"/>
          <w:szCs w:val="22"/>
          <w:highlight w:val="none"/>
          <w:lang w:val="en-US" w:eastAsia="zh-CN"/>
        </w:rPr>
        <w:t>长租</w:t>
      </w:r>
      <w:r>
        <w:rPr>
          <w:rFonts w:hint="eastAsia" w:ascii="宋体" w:hAnsi="宋体" w:cs="宋体"/>
          <w:color w:val="auto"/>
          <w:sz w:val="24"/>
          <w:szCs w:val="22"/>
          <w:highlight w:val="none"/>
          <w:lang w:eastAsia="zh-CN"/>
        </w:rPr>
        <w:t>公务执勤</w:t>
      </w:r>
      <w:r>
        <w:rPr>
          <w:rFonts w:hint="default" w:ascii="宋体" w:hAnsi="宋体" w:cs="宋体"/>
          <w:color w:val="auto"/>
          <w:sz w:val="24"/>
          <w:szCs w:val="22"/>
          <w:highlight w:val="none"/>
          <w:lang w:eastAsia="zh-CN"/>
        </w:rPr>
        <w:t>车</w:t>
      </w: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rPr>
        <w:t>本项目系为新能源</w:t>
      </w:r>
      <w:r>
        <w:rPr>
          <w:rFonts w:hint="eastAsia" w:ascii="宋体" w:hAnsi="宋体" w:cs="宋体"/>
          <w:color w:val="auto"/>
          <w:sz w:val="24"/>
          <w:szCs w:val="22"/>
          <w:highlight w:val="none"/>
          <w:lang w:val="en-US" w:eastAsia="zh-CN"/>
        </w:rPr>
        <w:t>汽车</w:t>
      </w:r>
      <w:r>
        <w:rPr>
          <w:rFonts w:hint="eastAsia" w:ascii="宋体" w:hAnsi="宋体" w:cs="宋体"/>
          <w:color w:val="auto"/>
          <w:sz w:val="24"/>
          <w:szCs w:val="22"/>
          <w:highlight w:val="none"/>
        </w:rPr>
        <w:t>租赁项目，采购</w:t>
      </w:r>
      <w:r>
        <w:rPr>
          <w:rFonts w:hint="eastAsia" w:ascii="宋体" w:hAnsi="宋体" w:cs="宋体"/>
          <w:color w:val="auto"/>
          <w:sz w:val="24"/>
          <w:szCs w:val="22"/>
          <w:highlight w:val="none"/>
          <w:lang w:eastAsia="zh-CN"/>
        </w:rPr>
        <w:t>要求</w:t>
      </w:r>
      <w:r>
        <w:rPr>
          <w:rFonts w:hint="eastAsia" w:ascii="宋体" w:hAnsi="宋体" w:cs="宋体"/>
          <w:color w:val="auto"/>
          <w:sz w:val="24"/>
          <w:szCs w:val="22"/>
          <w:highlight w:val="none"/>
        </w:rPr>
        <w:t>为杭州市交通运输管理部门备案的汽车租赁企业</w:t>
      </w:r>
      <w:r>
        <w:rPr>
          <w:rFonts w:hint="eastAsia" w:ascii="宋体" w:hAnsi="宋体" w:cs="宋体"/>
          <w:color w:val="auto"/>
          <w:sz w:val="24"/>
          <w:szCs w:val="22"/>
          <w:highlight w:val="none"/>
          <w:lang w:eastAsia="zh-CN"/>
        </w:rPr>
        <w:t>，且提供车</w:t>
      </w:r>
      <w:r>
        <w:rPr>
          <w:rFonts w:hint="eastAsia" w:ascii="宋体" w:hAnsi="宋体" w:cs="宋体"/>
          <w:color w:val="auto"/>
          <w:sz w:val="24"/>
          <w:highlight w:val="none"/>
        </w:rPr>
        <w:t>辆没有重大维修记录和事故记录</w:t>
      </w:r>
      <w:r>
        <w:rPr>
          <w:rFonts w:hint="eastAsia"/>
          <w:color w:val="auto"/>
          <w:highlight w:val="none"/>
          <w:lang w:eastAsia="zh-CN"/>
        </w:rPr>
        <w:t>，</w:t>
      </w:r>
      <w:r>
        <w:rPr>
          <w:rFonts w:hint="eastAsia" w:ascii="宋体" w:hAnsi="宋体" w:cs="宋体"/>
          <w:b/>
          <w:bCs/>
          <w:color w:val="auto"/>
          <w:sz w:val="24"/>
          <w:szCs w:val="22"/>
          <w:highlight w:val="none"/>
          <w:lang w:eastAsia="zh-CN"/>
        </w:rPr>
        <w:t>租赁车辆使用区域只限于余杭区范围以内，每辆车年均行驶约</w:t>
      </w:r>
      <w:r>
        <w:rPr>
          <w:rFonts w:hint="eastAsia" w:ascii="宋体" w:hAnsi="宋体" w:cs="宋体"/>
          <w:b/>
          <w:bCs/>
          <w:color w:val="auto"/>
          <w:sz w:val="24"/>
          <w:szCs w:val="22"/>
          <w:highlight w:val="none"/>
          <w:lang w:val="en-US" w:eastAsia="zh-CN"/>
        </w:rPr>
        <w:t>2.5万公里</w:t>
      </w:r>
      <w:r>
        <w:rPr>
          <w:rFonts w:hint="eastAsia" w:ascii="宋体" w:hAnsi="宋体" w:cs="宋体"/>
          <w:color w:val="auto"/>
          <w:sz w:val="24"/>
          <w:szCs w:val="22"/>
          <w:highlight w:val="none"/>
        </w:rPr>
        <w:t>。</w:t>
      </w:r>
    </w:p>
    <w:p>
      <w:pPr>
        <w:snapToGrid w:val="0"/>
        <w:spacing w:line="360" w:lineRule="auto"/>
        <w:ind w:firstLine="482" w:firstLineChars="200"/>
        <w:jc w:val="left"/>
        <w:rPr>
          <w:color w:val="auto"/>
          <w:highlight w:val="none"/>
        </w:rPr>
      </w:pPr>
      <w:bookmarkStart w:id="28" w:name="_Toc342633574"/>
      <w:r>
        <w:rPr>
          <w:rFonts w:hint="eastAsia" w:ascii="宋体" w:hAnsi="宋体" w:eastAsia="宋体" w:cs="宋体"/>
          <w:b/>
          <w:bCs/>
          <w:color w:val="auto"/>
          <w:sz w:val="24"/>
          <w:szCs w:val="24"/>
          <w:highlight w:val="none"/>
          <w:lang w:val="en-US" w:eastAsia="zh-CN"/>
        </w:rPr>
        <w:t>一、电动汽车的技术要求</w:t>
      </w:r>
    </w:p>
    <w:tbl>
      <w:tblPr>
        <w:tblStyle w:val="73"/>
        <w:tblW w:w="74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1"/>
        <w:gridCol w:w="1185"/>
        <w:gridCol w:w="3648"/>
        <w:gridCol w:w="1296"/>
        <w:gridCol w:w="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kern w:val="0"/>
                <w:sz w:val="24"/>
                <w:szCs w:val="24"/>
                <w:highlight w:val="none"/>
              </w:rPr>
              <w:t>序号</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b w:val="0"/>
                <w:bCs w:val="0"/>
                <w:color w:val="auto"/>
                <w:kern w:val="0"/>
                <w:sz w:val="24"/>
                <w:szCs w:val="24"/>
                <w:highlight w:val="none"/>
              </w:rPr>
            </w:pPr>
            <w:r>
              <w:rPr>
                <w:rFonts w:hint="eastAsia" w:ascii="黑体" w:hAnsi="黑体" w:eastAsia="黑体" w:cs="黑体"/>
                <w:b w:val="0"/>
                <w:bCs w:val="0"/>
                <w:color w:val="auto"/>
                <w:kern w:val="0"/>
                <w:sz w:val="24"/>
                <w:szCs w:val="24"/>
                <w:highlight w:val="none"/>
              </w:rPr>
              <w:t>标的</w:t>
            </w:r>
          </w:p>
          <w:p>
            <w:pPr>
              <w:widowControl/>
              <w:jc w:val="center"/>
              <w:textAlignment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kern w:val="0"/>
                <w:sz w:val="24"/>
                <w:szCs w:val="24"/>
                <w:highlight w:val="none"/>
              </w:rPr>
              <w:t>名称</w:t>
            </w:r>
          </w:p>
        </w:tc>
        <w:tc>
          <w:tcPr>
            <w:tcW w:w="36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b w:val="0"/>
                <w:bCs w:val="0"/>
                <w:color w:val="auto"/>
                <w:sz w:val="24"/>
                <w:szCs w:val="24"/>
                <w:highlight w:val="none"/>
                <w:lang w:eastAsia="zh-CN"/>
              </w:rPr>
            </w:pPr>
            <w:r>
              <w:rPr>
                <w:rFonts w:hint="eastAsia" w:ascii="黑体" w:hAnsi="黑体" w:eastAsia="黑体" w:cs="黑体"/>
                <w:b w:val="0"/>
                <w:bCs w:val="0"/>
                <w:color w:val="auto"/>
                <w:sz w:val="24"/>
                <w:szCs w:val="24"/>
                <w:highlight w:val="none"/>
                <w:lang w:val="en-US" w:eastAsia="zh-CN"/>
              </w:rPr>
              <w:t>技术参数</w:t>
            </w:r>
          </w:p>
        </w:tc>
        <w:tc>
          <w:tcPr>
            <w:tcW w:w="12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b w:val="0"/>
                <w:bCs w:val="0"/>
                <w:color w:val="auto"/>
                <w:kern w:val="2"/>
                <w:sz w:val="24"/>
                <w:szCs w:val="24"/>
                <w:highlight w:val="none"/>
                <w:lang w:val="en-US" w:eastAsia="zh-CN" w:bidi="ar-SA"/>
              </w:rPr>
            </w:pPr>
            <w:r>
              <w:rPr>
                <w:rFonts w:hint="eastAsia" w:ascii="黑体" w:hAnsi="黑体" w:eastAsia="黑体" w:cs="黑体"/>
                <w:b w:val="0"/>
                <w:bCs w:val="0"/>
                <w:color w:val="auto"/>
                <w:kern w:val="0"/>
                <w:sz w:val="24"/>
                <w:szCs w:val="24"/>
                <w:highlight w:val="none"/>
              </w:rPr>
              <w:t>数量</w:t>
            </w:r>
          </w:p>
        </w:tc>
        <w:tc>
          <w:tcPr>
            <w:tcW w:w="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b w:val="0"/>
                <w:bCs w:val="0"/>
                <w:color w:val="auto"/>
                <w:kern w:val="2"/>
                <w:sz w:val="24"/>
                <w:szCs w:val="24"/>
                <w:highlight w:val="none"/>
                <w:lang w:val="en-US" w:eastAsia="zh-CN" w:bidi="ar-SA"/>
              </w:rPr>
            </w:pPr>
            <w:r>
              <w:rPr>
                <w:rFonts w:hint="eastAsia" w:ascii="黑体" w:hAnsi="黑体" w:eastAsia="黑体" w:cs="黑体"/>
                <w:b w:val="0"/>
                <w:bCs w:val="0"/>
                <w:color w:val="auto"/>
                <w:kern w:val="0"/>
                <w:sz w:val="24"/>
                <w:szCs w:val="24"/>
                <w:highlight w:val="none"/>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1" w:hRule="atLeast"/>
          <w:jc w:val="center"/>
        </w:trPr>
        <w:tc>
          <w:tcPr>
            <w:tcW w:w="5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新能源</w:t>
            </w:r>
            <w:r>
              <w:rPr>
                <w:rFonts w:hint="eastAsia" w:ascii="宋体" w:hAnsi="宋体" w:eastAsia="宋体" w:cs="宋体"/>
                <w:color w:val="auto"/>
                <w:sz w:val="24"/>
                <w:szCs w:val="24"/>
                <w:highlight w:val="none"/>
                <w:lang w:eastAsia="zh-CN"/>
              </w:rPr>
              <w:t>汽车</w:t>
            </w:r>
            <w:r>
              <w:rPr>
                <w:rFonts w:hint="eastAsia" w:ascii="宋体" w:hAnsi="宋体" w:cs="宋体"/>
                <w:color w:val="auto"/>
                <w:sz w:val="24"/>
                <w:szCs w:val="24"/>
                <w:highlight w:val="none"/>
                <w:lang w:val="en-US" w:eastAsia="zh-CN"/>
              </w:rPr>
              <w:t>租赁服务</w:t>
            </w:r>
          </w:p>
        </w:tc>
        <w:tc>
          <w:tcPr>
            <w:tcW w:w="364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bCs/>
                <w:color w:val="auto"/>
                <w:kern w:val="0"/>
                <w:sz w:val="24"/>
                <w:szCs w:val="24"/>
                <w:highlight w:val="none"/>
                <w:lang w:val="en-US" w:eastAsia="zh-CN"/>
              </w:rPr>
              <w:t>纯</w:t>
            </w:r>
            <w:r>
              <w:rPr>
                <w:rFonts w:hint="eastAsia" w:ascii="宋体" w:hAnsi="宋体" w:eastAsia="宋体" w:cs="宋体"/>
                <w:bCs/>
                <w:color w:val="auto"/>
                <w:kern w:val="0"/>
                <w:sz w:val="24"/>
                <w:szCs w:val="24"/>
                <w:highlight w:val="none"/>
                <w:lang w:eastAsia="zh-CN"/>
              </w:rPr>
              <w:t>电动</w:t>
            </w:r>
            <w:r>
              <w:rPr>
                <w:rFonts w:hint="eastAsia" w:ascii="宋体" w:hAnsi="宋体" w:eastAsia="宋体" w:cs="宋体"/>
                <w:bCs/>
                <w:color w:val="auto"/>
                <w:kern w:val="0"/>
                <w:sz w:val="24"/>
                <w:szCs w:val="24"/>
                <w:highlight w:val="none"/>
                <w:lang w:val="en-US" w:eastAsia="zh-CN"/>
              </w:rPr>
              <w:t>汽</w:t>
            </w:r>
            <w:r>
              <w:rPr>
                <w:rFonts w:hint="eastAsia" w:ascii="宋体" w:hAnsi="宋体" w:eastAsia="宋体" w:cs="宋体"/>
                <w:bCs/>
                <w:color w:val="auto"/>
                <w:kern w:val="0"/>
                <w:sz w:val="24"/>
                <w:szCs w:val="24"/>
                <w:highlight w:val="none"/>
                <w:lang w:eastAsia="zh-CN"/>
              </w:rPr>
              <w:t>车</w:t>
            </w:r>
            <w:r>
              <w:rPr>
                <w:rFonts w:hint="eastAsia" w:ascii="宋体" w:hAnsi="宋体" w:eastAsia="宋体" w:cs="宋体"/>
                <w:color w:val="auto"/>
                <w:sz w:val="24"/>
                <w:szCs w:val="24"/>
                <w:highlight w:val="none"/>
                <w:lang w:eastAsia="zh-CN"/>
              </w:rPr>
              <w:t>；</w:t>
            </w:r>
          </w:p>
          <w:p>
            <w:pPr>
              <w:numPr>
                <w:numId w:val="0"/>
              </w:numP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bCs/>
                <w:color w:val="auto"/>
                <w:kern w:val="0"/>
                <w:sz w:val="24"/>
                <w:szCs w:val="24"/>
                <w:highlight w:val="none"/>
                <w:lang w:eastAsia="zh-CN"/>
              </w:rPr>
              <w:t>车辆公路运输属性：</w:t>
            </w:r>
            <w:r>
              <w:rPr>
                <w:rFonts w:hint="eastAsia" w:ascii="宋体" w:hAnsi="宋体" w:eastAsia="宋体" w:cs="宋体"/>
                <w:bCs/>
                <w:color w:val="auto"/>
                <w:kern w:val="0"/>
                <w:sz w:val="24"/>
                <w:szCs w:val="24"/>
                <w:highlight w:val="none"/>
                <w:lang w:val="en-US" w:eastAsia="zh-CN"/>
              </w:rPr>
              <w:t>非营运车辆；</w:t>
            </w:r>
          </w:p>
          <w:p>
            <w:pPr>
              <w:numPr>
                <w:numId w:val="0"/>
              </w:numP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bCs/>
                <w:color w:val="auto"/>
                <w:kern w:val="0"/>
                <w:sz w:val="24"/>
                <w:szCs w:val="24"/>
                <w:highlight w:val="none"/>
                <w:lang w:eastAsia="zh-CN"/>
              </w:rPr>
              <w:t>车型：</w:t>
            </w:r>
            <w:r>
              <w:rPr>
                <w:rFonts w:hint="eastAsia" w:ascii="宋体" w:hAnsi="宋体" w:cs="宋体"/>
                <w:bCs/>
                <w:color w:val="auto"/>
                <w:kern w:val="0"/>
                <w:sz w:val="24"/>
                <w:szCs w:val="24"/>
                <w:highlight w:val="none"/>
                <w:lang w:val="en-US" w:eastAsia="zh-CN"/>
              </w:rPr>
              <w:t>68</w:t>
            </w:r>
            <w:r>
              <w:rPr>
                <w:rFonts w:hint="eastAsia" w:ascii="宋体" w:hAnsi="宋体" w:eastAsia="宋体" w:cs="宋体"/>
                <w:bCs/>
                <w:color w:val="auto"/>
                <w:kern w:val="0"/>
                <w:sz w:val="24"/>
                <w:szCs w:val="24"/>
                <w:highlight w:val="none"/>
                <w:lang w:val="en-US" w:eastAsia="zh-CN"/>
              </w:rPr>
              <w:t>辆</w:t>
            </w:r>
            <w:r>
              <w:rPr>
                <w:rFonts w:hint="eastAsia" w:ascii="宋体" w:hAnsi="宋体" w:cs="宋体"/>
                <w:bCs/>
                <w:color w:val="auto"/>
                <w:kern w:val="0"/>
                <w:sz w:val="24"/>
                <w:szCs w:val="24"/>
                <w:highlight w:val="none"/>
                <w:lang w:val="en-US" w:eastAsia="zh-CN"/>
              </w:rPr>
              <w:t>纯电动5座</w:t>
            </w:r>
            <w:r>
              <w:rPr>
                <w:rFonts w:hint="eastAsia" w:ascii="宋体" w:hAnsi="宋体" w:eastAsia="宋体" w:cs="宋体"/>
                <w:bCs/>
                <w:color w:val="auto"/>
                <w:kern w:val="0"/>
                <w:sz w:val="24"/>
                <w:szCs w:val="24"/>
                <w:highlight w:val="none"/>
                <w:lang w:val="en-US" w:eastAsia="zh-CN"/>
              </w:rPr>
              <w:t>3厢轿车；</w:t>
            </w:r>
          </w:p>
          <w:p>
            <w:pPr>
              <w:numPr>
                <w:numId w:val="0"/>
              </w:numP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lang w:eastAsia="zh-CN"/>
              </w:rPr>
              <w:t>使用年限</w:t>
            </w:r>
            <w:r>
              <w:rPr>
                <w:rFonts w:hint="eastAsia" w:ascii="宋体" w:hAnsi="宋体" w:eastAsia="宋体" w:cs="宋体"/>
                <w:bCs/>
                <w:color w:val="auto"/>
                <w:kern w:val="0"/>
                <w:sz w:val="24"/>
                <w:szCs w:val="24"/>
                <w:highlight w:val="none"/>
                <w:lang w:val="en-US" w:eastAsia="zh-CN"/>
              </w:rPr>
              <w:t>≤5年；（按行驶证登记日期开始至投标截止时间计算</w:t>
            </w:r>
            <w:r>
              <w:rPr>
                <w:rFonts w:hint="eastAsia" w:ascii="宋体" w:hAnsi="宋体" w:cs="宋体"/>
                <w:bCs/>
                <w:color w:val="auto"/>
                <w:kern w:val="0"/>
                <w:sz w:val="24"/>
                <w:szCs w:val="24"/>
                <w:highlight w:val="none"/>
                <w:lang w:val="en-US" w:eastAsia="zh-CN"/>
              </w:rPr>
              <w:t>，</w:t>
            </w:r>
            <w:r>
              <w:rPr>
                <w:rFonts w:hint="eastAsia" w:ascii="宋体" w:hAnsi="宋体" w:eastAsia="宋体" w:cs="宋体"/>
                <w:bCs/>
                <w:color w:val="auto"/>
                <w:kern w:val="0"/>
                <w:sz w:val="24"/>
                <w:szCs w:val="24"/>
                <w:highlight w:val="none"/>
                <w:lang w:val="en-US" w:eastAsia="zh-CN"/>
              </w:rPr>
              <w:t>投标文件中需提供行驶证复印件</w:t>
            </w:r>
            <w:r>
              <w:rPr>
                <w:rFonts w:hint="eastAsia" w:ascii="宋体" w:hAnsi="宋体" w:cs="宋体"/>
                <w:bCs/>
                <w:color w:val="auto"/>
                <w:kern w:val="0"/>
                <w:sz w:val="24"/>
                <w:szCs w:val="24"/>
                <w:highlight w:val="none"/>
                <w:lang w:val="en-US" w:eastAsia="zh-CN"/>
              </w:rPr>
              <w:t>或扫描件或新车购置记录或购置承诺）</w:t>
            </w:r>
          </w:p>
          <w:p>
            <w:pPr>
              <w:numPr>
                <w:numId w:val="0"/>
              </w:numP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●5.车辆行驶里程≤6万公里；（按行驶证登记日期开始至投标截止时间计算</w:t>
            </w:r>
            <w:r>
              <w:rPr>
                <w:rFonts w:hint="eastAsia" w:ascii="宋体" w:hAnsi="宋体" w:cs="宋体"/>
                <w:bCs/>
                <w:color w:val="auto"/>
                <w:kern w:val="0"/>
                <w:sz w:val="24"/>
                <w:szCs w:val="24"/>
                <w:highlight w:val="none"/>
                <w:lang w:val="en-US" w:eastAsia="zh-CN"/>
              </w:rPr>
              <w:t>，需提供</w:t>
            </w:r>
            <w:r>
              <w:rPr>
                <w:rFonts w:hint="eastAsia" w:ascii="宋体" w:hAnsi="宋体" w:eastAsia="宋体" w:cs="宋体"/>
                <w:bCs/>
                <w:color w:val="auto"/>
                <w:kern w:val="0"/>
                <w:sz w:val="24"/>
                <w:szCs w:val="24"/>
                <w:highlight w:val="none"/>
                <w:lang w:val="en-US" w:eastAsia="zh-CN"/>
              </w:rPr>
              <w:t>里程表图片且拍摄的图片有日期显示</w:t>
            </w:r>
            <w:r>
              <w:rPr>
                <w:rFonts w:hint="eastAsia" w:ascii="宋体" w:hAnsi="宋体" w:cs="宋体"/>
                <w:bCs/>
                <w:color w:val="auto"/>
                <w:kern w:val="0"/>
                <w:sz w:val="24"/>
                <w:szCs w:val="24"/>
                <w:highlight w:val="none"/>
                <w:lang w:val="en-US" w:eastAsia="zh-CN"/>
              </w:rPr>
              <w:t>或新车购置记录或购置承诺</w:t>
            </w:r>
            <w:r>
              <w:rPr>
                <w:rFonts w:hint="eastAsia" w:ascii="宋体" w:hAnsi="宋体" w:eastAsia="宋体" w:cs="宋体"/>
                <w:bCs/>
                <w:color w:val="auto"/>
                <w:kern w:val="0"/>
                <w:sz w:val="24"/>
                <w:szCs w:val="24"/>
                <w:highlight w:val="none"/>
                <w:lang w:val="en-US" w:eastAsia="zh-CN"/>
              </w:rPr>
              <w:t>）</w:t>
            </w:r>
          </w:p>
          <w:p>
            <w:pPr>
              <w:numPr>
                <w:numId w:val="0"/>
              </w:numP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w:t>
            </w:r>
            <w:r>
              <w:rPr>
                <w:rFonts w:hint="eastAsia" w:ascii="宋体" w:hAnsi="宋体" w:cs="宋体"/>
                <w:bCs/>
                <w:color w:val="auto"/>
                <w:kern w:val="0"/>
                <w:sz w:val="24"/>
                <w:szCs w:val="24"/>
                <w:highlight w:val="none"/>
                <w:lang w:val="en-US" w:eastAsia="zh-CN"/>
              </w:rPr>
              <w:t>6</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工况</w:t>
            </w:r>
            <w:r>
              <w:rPr>
                <w:rFonts w:hint="eastAsia" w:ascii="宋体" w:hAnsi="宋体" w:eastAsia="宋体" w:cs="宋体"/>
                <w:color w:val="auto"/>
                <w:sz w:val="24"/>
                <w:szCs w:val="24"/>
                <w:highlight w:val="none"/>
                <w:lang w:val="en-US" w:eastAsia="zh-CN"/>
              </w:rPr>
              <w:t>续航里程（5座车）≥</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00km</w:t>
            </w:r>
            <w:r>
              <w:rPr>
                <w:rFonts w:hint="eastAsia" w:ascii="宋体" w:hAnsi="宋体" w:eastAsia="宋体" w:cs="宋体"/>
                <w:bCs/>
                <w:color w:val="auto"/>
                <w:kern w:val="0"/>
                <w:sz w:val="24"/>
                <w:szCs w:val="24"/>
                <w:highlight w:val="none"/>
                <w:lang w:val="en-US" w:eastAsia="zh-CN"/>
              </w:rPr>
              <w:t>（需提供投标型号车辆官网续航里程截图或说明书等印证材料）</w:t>
            </w:r>
            <w:r>
              <w:rPr>
                <w:rFonts w:hint="eastAsia" w:ascii="宋体" w:hAnsi="宋体" w:cs="宋体"/>
                <w:color w:val="auto"/>
                <w:sz w:val="24"/>
                <w:szCs w:val="24"/>
                <w:highlight w:val="none"/>
                <w:lang w:val="en-US" w:eastAsia="zh-CN"/>
              </w:rPr>
              <w:t>；</w:t>
            </w:r>
          </w:p>
          <w:p>
            <w:pPr>
              <w:rPr>
                <w:rFonts w:hint="eastAsia" w:ascii="宋体" w:hAnsi="宋体" w:eastAsia="宋体" w:cs="宋体"/>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w:t>
            </w:r>
            <w:r>
              <w:rPr>
                <w:rFonts w:hint="eastAsia" w:ascii="宋体" w:hAnsi="宋体" w:cs="宋体"/>
                <w:bCs/>
                <w:color w:val="auto"/>
                <w:kern w:val="0"/>
                <w:sz w:val="24"/>
                <w:szCs w:val="24"/>
                <w:highlight w:val="none"/>
                <w:lang w:val="en-US" w:eastAsia="zh-CN"/>
              </w:rPr>
              <w:t>7</w:t>
            </w:r>
            <w:r>
              <w:rPr>
                <w:rFonts w:hint="eastAsia" w:ascii="宋体" w:hAnsi="宋体" w:eastAsia="宋体" w:cs="宋体"/>
                <w:color w:val="auto"/>
                <w:sz w:val="24"/>
                <w:szCs w:val="24"/>
                <w:highlight w:val="none"/>
                <w:lang w:val="en-US" w:eastAsia="zh-CN"/>
              </w:rPr>
              <w:t>.车身颜色：</w:t>
            </w:r>
            <w:r>
              <w:rPr>
                <w:rFonts w:hint="eastAsia" w:ascii="宋体" w:hAnsi="宋体" w:eastAsia="宋体" w:cs="宋体"/>
                <w:color w:val="auto"/>
                <w:kern w:val="0"/>
                <w:sz w:val="24"/>
                <w:szCs w:val="24"/>
                <w:highlight w:val="none"/>
                <w:lang w:eastAsia="zh-CN"/>
              </w:rPr>
              <w:t>白色</w:t>
            </w:r>
          </w:p>
          <w:p>
            <w:pPr>
              <w:numPr>
                <w:numId w:val="0"/>
              </w:numP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车钥匙：2个/每辆</w:t>
            </w:r>
          </w:p>
          <w:p>
            <w:pPr>
              <w:numPr>
                <w:numId w:val="0"/>
              </w:numP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车辆质保≥10万公里或6年以上</w:t>
            </w:r>
          </w:p>
          <w:p>
            <w:pPr>
              <w:numPr>
                <w:numId w:val="0"/>
              </w:numP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lang w:val="en-US" w:eastAsia="zh-CN"/>
              </w:rPr>
              <w:t>.每辆配有安装GPS定位设备</w:t>
            </w:r>
          </w:p>
          <w:p>
            <w:pPr>
              <w:numPr>
                <w:numId w:val="0"/>
              </w:numPr>
              <w:rPr>
                <w:rFonts w:hint="eastAsia" w:ascii="宋体" w:hAnsi="宋体" w:cs="宋体"/>
                <w:color w:val="auto"/>
                <w:sz w:val="24"/>
                <w:highlight w:val="none"/>
                <w:lang w:val="en-US" w:eastAsia="zh-CN"/>
              </w:rPr>
            </w:pPr>
            <w:r>
              <w:rPr>
                <w:rFonts w:hint="eastAsia" w:ascii="宋体" w:hAnsi="宋体" w:eastAsia="宋体" w:cs="宋体"/>
                <w:bCs/>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sz w:val="24"/>
                <w:highlight w:val="none"/>
              </w:rPr>
              <w:t>喷涂、车贴</w:t>
            </w:r>
            <w:r>
              <w:rPr>
                <w:rFonts w:hint="eastAsia" w:ascii="宋体" w:hAnsi="宋体" w:cs="宋体"/>
                <w:color w:val="auto"/>
                <w:sz w:val="24"/>
                <w:highlight w:val="none"/>
                <w:lang w:eastAsia="zh-CN"/>
              </w:rPr>
              <w:t>：</w:t>
            </w:r>
            <w:r>
              <w:rPr>
                <w:rFonts w:hint="eastAsia" w:ascii="宋体" w:hAnsi="宋体" w:cs="宋体"/>
                <w:color w:val="auto"/>
                <w:kern w:val="0"/>
                <w:sz w:val="24"/>
                <w:szCs w:val="24"/>
                <w:highlight w:val="none"/>
                <w:lang w:val="en-US" w:eastAsia="zh-CN"/>
              </w:rPr>
              <w:t>68辆均需</w:t>
            </w:r>
            <w:r>
              <w:rPr>
                <w:rFonts w:hint="eastAsia" w:ascii="宋体" w:hAnsi="宋体" w:eastAsia="宋体" w:cs="宋体"/>
                <w:color w:val="auto"/>
                <w:kern w:val="0"/>
                <w:sz w:val="24"/>
                <w:szCs w:val="24"/>
                <w:highlight w:val="none"/>
                <w:lang w:eastAsia="zh-CN"/>
              </w:rPr>
              <w:t>喷涂“</w:t>
            </w:r>
            <w:r>
              <w:rPr>
                <w:rFonts w:hint="eastAsia" w:ascii="宋体" w:hAnsi="宋体" w:cs="宋体"/>
                <w:color w:val="auto"/>
                <w:kern w:val="0"/>
                <w:sz w:val="24"/>
                <w:szCs w:val="24"/>
                <w:highlight w:val="none"/>
                <w:lang w:val="en-US" w:eastAsia="zh-CN"/>
              </w:rPr>
              <w:t>公务用车</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镇长公开电话</w:t>
            </w:r>
            <w:r>
              <w:rPr>
                <w:rFonts w:hint="eastAsia" w:ascii="宋体" w:hAnsi="宋体" w:eastAsia="宋体" w:cs="宋体"/>
                <w:color w:val="auto"/>
                <w:kern w:val="0"/>
                <w:sz w:val="24"/>
                <w:szCs w:val="24"/>
                <w:highlight w:val="none"/>
                <w:lang w:eastAsia="zh-CN"/>
              </w:rPr>
              <w:t>”字样</w:t>
            </w:r>
            <w:r>
              <w:rPr>
                <w:rFonts w:hint="eastAsia"/>
                <w:color w:val="auto"/>
                <w:highlight w:val="none"/>
                <w:lang w:eastAsia="zh-CN"/>
              </w:rPr>
              <w:t>，</w:t>
            </w:r>
            <w:r>
              <w:rPr>
                <w:rFonts w:hint="eastAsia" w:ascii="宋体" w:hAnsi="宋体" w:cs="宋体"/>
                <w:color w:val="auto"/>
                <w:sz w:val="24"/>
                <w:highlight w:val="none"/>
                <w:lang w:val="en-US" w:eastAsia="zh-CN"/>
              </w:rPr>
              <w:t>喷涂规格为30cm*15cm</w:t>
            </w:r>
          </w:p>
          <w:p>
            <w:pPr>
              <w:numPr>
                <w:numId w:val="0"/>
              </w:numP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.车辆无违章、违法、及法律纠纷。</w:t>
            </w:r>
          </w:p>
        </w:tc>
        <w:tc>
          <w:tcPr>
            <w:tcW w:w="12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68</w:t>
            </w:r>
          </w:p>
        </w:tc>
        <w:tc>
          <w:tcPr>
            <w:tcW w:w="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1" w:hRule="atLeast"/>
          <w:jc w:val="center"/>
        </w:trPr>
        <w:tc>
          <w:tcPr>
            <w:tcW w:w="5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sz w:val="24"/>
                <w:szCs w:val="24"/>
                <w:highlight w:val="none"/>
                <w:lang w:eastAsia="zh-CN"/>
              </w:rPr>
            </w:pPr>
            <w:r>
              <w:rPr>
                <w:rFonts w:hint="eastAsia" w:ascii="宋体" w:hAnsi="宋体" w:eastAsia="宋体" w:cs="宋体"/>
                <w:color w:val="auto"/>
                <w:kern w:val="0"/>
                <w:sz w:val="24"/>
                <w:szCs w:val="24"/>
                <w:highlight w:val="none"/>
                <w:lang w:val="en-US" w:eastAsia="zh-CN"/>
              </w:rPr>
              <w:t>充电桩</w:t>
            </w:r>
            <w:r>
              <w:rPr>
                <w:rFonts w:hint="eastAsia" w:ascii="宋体" w:hAnsi="宋体" w:cs="宋体"/>
                <w:color w:val="auto"/>
                <w:kern w:val="0"/>
                <w:sz w:val="24"/>
                <w:szCs w:val="24"/>
                <w:highlight w:val="none"/>
                <w:lang w:val="en-US" w:eastAsia="zh-CN"/>
              </w:rPr>
              <w:t>租赁服务</w:t>
            </w:r>
          </w:p>
        </w:tc>
        <w:tc>
          <w:tcPr>
            <w:tcW w:w="3648" w:type="dxa"/>
            <w:tcBorders>
              <w:top w:val="single" w:color="000000" w:sz="4" w:space="0"/>
              <w:left w:val="single" w:color="000000" w:sz="4" w:space="0"/>
              <w:bottom w:val="single" w:color="000000" w:sz="4" w:space="0"/>
              <w:right w:val="single" w:color="000000" w:sz="4" w:space="0"/>
            </w:tcBorders>
            <w:vAlign w:val="center"/>
          </w:tcPr>
          <w:p>
            <w:pPr>
              <w:numPr>
                <w:numId w:val="0"/>
              </w:numPr>
              <w:rPr>
                <w:rFonts w:hint="eastAsia" w:ascii="宋体" w:hAnsi="宋体" w:eastAsia="宋体" w:cs="宋体"/>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●车辆配套</w:t>
            </w:r>
            <w:r>
              <w:rPr>
                <w:rFonts w:hint="eastAsia" w:ascii="宋体" w:hAnsi="宋体" w:eastAsia="宋体" w:cs="宋体"/>
                <w:color w:val="auto"/>
                <w:kern w:val="0"/>
                <w:sz w:val="24"/>
                <w:szCs w:val="24"/>
                <w:highlight w:val="none"/>
                <w:lang w:val="en-US" w:eastAsia="zh-CN"/>
              </w:rPr>
              <w:t>慢充充电桩</w:t>
            </w:r>
            <w:r>
              <w:rPr>
                <w:rFonts w:hint="eastAsia" w:ascii="宋体" w:hAnsi="宋体" w:cs="宋体"/>
                <w:color w:val="auto"/>
                <w:kern w:val="0"/>
                <w:sz w:val="24"/>
                <w:szCs w:val="24"/>
                <w:highlight w:val="none"/>
                <w:lang w:val="en-US" w:eastAsia="zh-CN"/>
              </w:rPr>
              <w:t>，安装场地如下：</w:t>
            </w:r>
          </w:p>
          <w:p>
            <w:pPr>
              <w:numPr>
                <w:numId w:val="0"/>
              </w:numP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（1）良渚</w:t>
            </w:r>
            <w:r>
              <w:rPr>
                <w:rFonts w:hint="eastAsia" w:ascii="宋体" w:hAnsi="宋体" w:eastAsia="宋体" w:cs="宋体"/>
                <w:color w:val="auto"/>
                <w:kern w:val="0"/>
                <w:sz w:val="24"/>
                <w:szCs w:val="24"/>
                <w:highlight w:val="none"/>
                <w:lang w:val="en-US" w:eastAsia="zh-CN"/>
              </w:rPr>
              <w:t>街道办事处</w:t>
            </w:r>
            <w:r>
              <w:rPr>
                <w:rFonts w:hint="eastAsia" w:ascii="宋体" w:hAnsi="宋体" w:cs="宋体"/>
                <w:color w:val="auto"/>
                <w:kern w:val="0"/>
                <w:sz w:val="24"/>
                <w:szCs w:val="24"/>
                <w:highlight w:val="none"/>
                <w:lang w:val="en-US" w:eastAsia="zh-CN"/>
              </w:rPr>
              <w:t>2台，安装位置位于</w:t>
            </w:r>
            <w:r>
              <w:rPr>
                <w:rFonts w:hint="eastAsia" w:ascii="宋体" w:hAnsi="宋体" w:cs="宋体"/>
                <w:color w:val="auto"/>
                <w:sz w:val="24"/>
                <w:highlight w:val="none"/>
              </w:rPr>
              <w:t>杭州市余杭区良渚街道</w:t>
            </w:r>
            <w:r>
              <w:rPr>
                <w:rFonts w:hint="eastAsia" w:ascii="宋体" w:hAnsi="宋体" w:cs="宋体"/>
                <w:color w:val="auto"/>
                <w:sz w:val="24"/>
                <w:highlight w:val="none"/>
                <w:lang w:val="en-US" w:eastAsia="zh-CN"/>
              </w:rPr>
              <w:t>良渚路166</w:t>
            </w:r>
            <w:r>
              <w:rPr>
                <w:rFonts w:hint="eastAsia" w:ascii="宋体" w:hAnsi="宋体" w:cs="宋体"/>
                <w:color w:val="auto"/>
                <w:sz w:val="24"/>
                <w:highlight w:val="none"/>
              </w:rPr>
              <w:t>号</w:t>
            </w:r>
            <w:r>
              <w:rPr>
                <w:rFonts w:hint="eastAsia" w:ascii="宋体" w:hAnsi="宋体" w:cs="宋体"/>
                <w:color w:val="auto"/>
                <w:sz w:val="24"/>
                <w:highlight w:val="none"/>
                <w:lang w:val="en-US" w:eastAsia="zh-CN"/>
              </w:rPr>
              <w:t>生态停车场内</w:t>
            </w:r>
            <w:r>
              <w:rPr>
                <w:rFonts w:hint="eastAsia" w:ascii="宋体" w:hAnsi="宋体" w:cs="宋体"/>
                <w:color w:val="auto"/>
                <w:sz w:val="24"/>
                <w:highlight w:val="none"/>
                <w:lang w:eastAsia="zh-CN"/>
              </w:rPr>
              <w:t>。</w:t>
            </w:r>
          </w:p>
          <w:p>
            <w:pPr>
              <w:numPr>
                <w:numId w:val="0"/>
              </w:numPr>
              <w:rPr>
                <w:rFonts w:hint="eastAsia" w:ascii="宋体" w:hAnsi="宋体" w:eastAsia="宋体" w:cs="宋体"/>
                <w:bCs/>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（2）良渚新城交警队10台，安装地址位于杭州市余杭区良渚街道小洋坝路850号良渚新城交警队停车场内。</w:t>
            </w:r>
          </w:p>
          <w:p>
            <w:pPr>
              <w:numPr>
                <w:numId w:val="0"/>
              </w:numPr>
              <w:rPr>
                <w:rFonts w:hint="eastAsia" w:ascii="宋体" w:hAnsi="宋体" w:eastAsia="宋体" w:cs="宋体"/>
                <w:bCs/>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（3）良渚交警队5台，安装位置位于杭州市余杭区良渚街道周家里116号良渚交警队停车场内。</w:t>
            </w:r>
          </w:p>
          <w:p>
            <w:pPr>
              <w:numPr>
                <w:numId w:val="0"/>
              </w:numPr>
              <w:rPr>
                <w:rFonts w:hint="eastAsia" w:ascii="宋体" w:hAnsi="宋体" w:eastAsia="宋体" w:cs="宋体"/>
                <w:bCs/>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（4）良渚***7台，安装位置位于余杭区莫干山路2291号良渚***停车场内。</w:t>
            </w:r>
          </w:p>
          <w:p>
            <w:pPr>
              <w:numPr>
                <w:numId w:val="0"/>
              </w:numPr>
              <w:rPr>
                <w:rFonts w:hint="eastAsia" w:ascii="宋体" w:hAnsi="宋体" w:eastAsia="宋体" w:cs="宋体"/>
                <w:bCs/>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（5）良渚物流城管中队2台，安装位置位于余杭区农副物流产品交易中心打石漾路3号农副物流管委会停车场内。</w:t>
            </w:r>
          </w:p>
        </w:tc>
        <w:tc>
          <w:tcPr>
            <w:tcW w:w="12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w:t>
            </w:r>
          </w:p>
        </w:tc>
        <w:tc>
          <w:tcPr>
            <w:tcW w:w="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台</w:t>
            </w:r>
          </w:p>
        </w:tc>
      </w:tr>
    </w:tbl>
    <w:p>
      <w:pPr>
        <w:spacing w:line="360" w:lineRule="auto"/>
        <w:jc w:val="left"/>
        <w:rPr>
          <w:rFonts w:hint="eastAsia" w:ascii="宋体" w:hAnsi="宋体" w:cs="宋体"/>
          <w:color w:val="auto"/>
          <w:kern w:val="0"/>
          <w:sz w:val="24"/>
          <w:highlight w:val="none"/>
          <w:lang w:val="zh-CN" w:eastAsia="zh-CN"/>
        </w:rPr>
      </w:pPr>
    </w:p>
    <w:p>
      <w:pPr>
        <w:spacing w:line="360" w:lineRule="auto"/>
        <w:jc w:val="left"/>
        <w:rPr>
          <w:rFonts w:hint="eastAsia" w:eastAsia="宋体"/>
          <w:color w:val="auto"/>
          <w:highlight w:val="none"/>
          <w:lang w:val="en-US" w:eastAsia="zh-CN"/>
        </w:rPr>
      </w:pPr>
      <w:r>
        <w:rPr>
          <w:rFonts w:hint="eastAsia" w:ascii="宋体" w:hAnsi="宋体" w:cs="宋体"/>
          <w:color w:val="auto"/>
          <w:kern w:val="0"/>
          <w:sz w:val="24"/>
          <w:highlight w:val="none"/>
          <w:lang w:val="zh-CN"/>
        </w:rPr>
        <w:t>注：本招标服务内容中的服务车型作为最低标准，中标供应商可选择优于本项目技术要求的车型车辆。</w:t>
      </w:r>
      <w:r>
        <w:rPr>
          <w:rFonts w:hint="eastAsia" w:ascii="仿宋" w:hAnsi="仿宋" w:eastAsia="仿宋" w:cs="华文仿宋"/>
          <w:b/>
          <w:color w:val="auto"/>
          <w:szCs w:val="21"/>
          <w:highlight w:val="none"/>
          <w:lang w:val="en-US" w:eastAsia="zh-CN"/>
        </w:rPr>
        <w:t xml:space="preserve">        </w:t>
      </w:r>
    </w:p>
    <w:p>
      <w:pPr>
        <w:numPr>
          <w:numId w:val="0"/>
        </w:numPr>
        <w:wordWrap/>
        <w:spacing w:line="336" w:lineRule="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lang w:val="en-US" w:eastAsia="zh-CN"/>
        </w:rPr>
        <w:t>二、服务要求</w:t>
      </w:r>
    </w:p>
    <w:p>
      <w:pPr>
        <w:numPr>
          <w:ilvl w:val="0"/>
          <w:numId w:val="1"/>
        </w:numPr>
        <w:wordWrap/>
        <w:adjustRightInd w:val="0"/>
        <w:snapToGrid w:val="0"/>
        <w:spacing w:line="480" w:lineRule="exact"/>
        <w:ind w:left="0" w:leftChars="0" w:right="0"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租期期限：</w:t>
      </w:r>
      <w:r>
        <w:rPr>
          <w:rFonts w:hint="eastAsia" w:ascii="宋体" w:hAnsi="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lang w:val="en-US" w:eastAsia="zh-CN"/>
        </w:rPr>
        <w:t>年</w:t>
      </w:r>
      <w:r>
        <w:rPr>
          <w:rFonts w:hint="eastAsia" w:ascii="宋体" w:hAnsi="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lang w:val="en-US" w:eastAsia="zh-CN"/>
        </w:rPr>
        <w:t>租赁期限内若发生政策变化，采购人有权终止租赁合同，租赁费结算至合同终止之日。</w:t>
      </w:r>
    </w:p>
    <w:p>
      <w:pPr>
        <w:numPr>
          <w:numId w:val="0"/>
        </w:numPr>
        <w:wordWrap/>
        <w:adjustRightInd w:val="0"/>
        <w:snapToGrid w:val="0"/>
        <w:spacing w:line="480" w:lineRule="exact"/>
        <w:ind w:right="0"/>
        <w:jc w:val="left"/>
        <w:textAlignment w:val="auto"/>
        <w:rPr>
          <w:rFonts w:hint="default" w:ascii="宋体" w:hAnsi="宋体" w:eastAsia="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val="en-US" w:eastAsia="zh-CN"/>
        </w:rPr>
        <w:t xml:space="preserve">    </w:t>
      </w:r>
      <w:r>
        <w:rPr>
          <w:rFonts w:hint="eastAsia" w:ascii="宋体" w:hAnsi="宋体" w:eastAsia="宋体" w:cs="宋体"/>
          <w:snapToGrid w:val="0"/>
          <w:color w:val="auto"/>
          <w:kern w:val="0"/>
          <w:sz w:val="24"/>
          <w:szCs w:val="24"/>
          <w:highlight w:val="none"/>
          <w:lang w:val="en-US" w:eastAsia="zh-CN"/>
        </w:rPr>
        <w:t>2.每年每车辆保险包含第三方责任险保额不低于150万元、交强险、车损险、车上人员险，费用全部包含在投标报价中，不另行支付。</w:t>
      </w:r>
    </w:p>
    <w:p>
      <w:pPr>
        <w:numPr>
          <w:numId w:val="0"/>
        </w:numPr>
        <w:wordWrap/>
        <w:adjustRightInd w:val="0"/>
        <w:snapToGrid w:val="0"/>
        <w:spacing w:line="480" w:lineRule="exact"/>
        <w:ind w:left="0" w:leftChars="0" w:right="0" w:firstLine="480" w:firstLineChars="200"/>
        <w:jc w:val="left"/>
        <w:textAlignment w:val="auto"/>
        <w:rPr>
          <w:rFonts w:hint="eastAsia" w:ascii="宋体" w:hAnsi="宋体" w:eastAsia="宋体" w:cs="宋体"/>
          <w:b w:val="0"/>
          <w:bCs w:val="0"/>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rPr>
        <w:t>3.车辆</w:t>
      </w:r>
      <w:r>
        <w:rPr>
          <w:rFonts w:hint="eastAsia" w:ascii="宋体" w:hAnsi="宋体" w:cs="宋体"/>
          <w:snapToGrid w:val="0"/>
          <w:color w:val="auto"/>
          <w:kern w:val="0"/>
          <w:sz w:val="24"/>
          <w:szCs w:val="24"/>
          <w:highlight w:val="none"/>
          <w:lang w:val="en-US" w:eastAsia="zh-CN"/>
        </w:rPr>
        <w:t>数字化管理</w:t>
      </w:r>
      <w:r>
        <w:rPr>
          <w:rFonts w:hint="eastAsia" w:ascii="宋体" w:hAnsi="宋体" w:eastAsia="宋体" w:cs="宋体"/>
          <w:snapToGrid w:val="0"/>
          <w:color w:val="auto"/>
          <w:kern w:val="0"/>
          <w:sz w:val="24"/>
          <w:szCs w:val="24"/>
          <w:highlight w:val="none"/>
          <w:lang w:val="en-US" w:eastAsia="zh-CN"/>
        </w:rPr>
        <w:t>要求：出租方提供的所有出租车辆必须须符合国家标准和行业标准，</w:t>
      </w:r>
      <w:r>
        <w:rPr>
          <w:rFonts w:hint="eastAsia" w:ascii="宋体" w:hAnsi="宋体" w:cs="宋体"/>
          <w:snapToGrid w:val="0"/>
          <w:color w:val="auto"/>
          <w:kern w:val="0"/>
          <w:sz w:val="24"/>
          <w:szCs w:val="24"/>
          <w:highlight w:val="none"/>
          <w:lang w:val="en-US" w:eastAsia="zh-CN"/>
        </w:rPr>
        <w:t>出租方需</w:t>
      </w:r>
      <w:r>
        <w:rPr>
          <w:rFonts w:hint="eastAsia" w:ascii="宋体" w:hAnsi="宋体" w:eastAsia="宋体" w:cs="宋体"/>
          <w:snapToGrid w:val="0"/>
          <w:color w:val="auto"/>
          <w:kern w:val="0"/>
          <w:sz w:val="24"/>
          <w:szCs w:val="24"/>
          <w:highlight w:val="none"/>
          <w:lang w:val="en-US" w:eastAsia="zh-CN"/>
        </w:rPr>
        <w:t>配</w:t>
      </w:r>
      <w:r>
        <w:rPr>
          <w:rFonts w:hint="eastAsia" w:ascii="宋体" w:hAnsi="宋体" w:cs="宋体"/>
          <w:snapToGrid w:val="0"/>
          <w:color w:val="auto"/>
          <w:kern w:val="0"/>
          <w:sz w:val="24"/>
          <w:szCs w:val="24"/>
          <w:highlight w:val="none"/>
          <w:lang w:val="en-US" w:eastAsia="zh-CN"/>
        </w:rPr>
        <w:t>备</w:t>
      </w:r>
      <w:r>
        <w:rPr>
          <w:rFonts w:hint="eastAsia" w:ascii="宋体" w:hAnsi="宋体" w:eastAsia="宋体" w:cs="宋体"/>
          <w:snapToGrid w:val="0"/>
          <w:color w:val="auto"/>
          <w:kern w:val="0"/>
          <w:sz w:val="24"/>
          <w:szCs w:val="24"/>
          <w:highlight w:val="none"/>
          <w:lang w:val="en-US" w:eastAsia="zh-CN"/>
        </w:rPr>
        <w:t>数字化管理平台</w:t>
      </w:r>
      <w:r>
        <w:rPr>
          <w:rFonts w:hint="eastAsia" w:ascii="宋体" w:hAnsi="宋体" w:cs="宋体"/>
          <w:snapToGrid w:val="0"/>
          <w:color w:val="auto"/>
          <w:kern w:val="0"/>
          <w:sz w:val="24"/>
          <w:szCs w:val="24"/>
          <w:highlight w:val="none"/>
          <w:lang w:val="en-US" w:eastAsia="zh-CN"/>
        </w:rPr>
        <w:t>，功能包括：</w:t>
      </w:r>
      <w:r>
        <w:rPr>
          <w:rFonts w:hint="default" w:ascii="宋体" w:hAnsi="宋体" w:eastAsia="宋体" w:cs="宋体"/>
          <w:color w:val="auto"/>
          <w:sz w:val="24"/>
          <w:szCs w:val="24"/>
          <w:highlight w:val="none"/>
          <w:lang w:val="en-US" w:eastAsia="zh-CN"/>
        </w:rPr>
        <w:t>车辆GPS定位功能，并建有车辆离线围栏（车辆超出使用区域范围报警系统）</w:t>
      </w:r>
      <w:r>
        <w:rPr>
          <w:rFonts w:hint="eastAsia" w:ascii="宋体" w:hAnsi="宋体" w:cs="宋体"/>
          <w:color w:val="auto"/>
          <w:sz w:val="24"/>
          <w:szCs w:val="24"/>
          <w:highlight w:val="none"/>
          <w:lang w:val="en-US" w:eastAsia="zh-CN"/>
        </w:rPr>
        <w:t>功能、</w:t>
      </w:r>
      <w:r>
        <w:rPr>
          <w:rFonts w:hint="default" w:ascii="宋体" w:hAnsi="宋体" w:eastAsia="宋体" w:cs="宋体"/>
          <w:color w:val="auto"/>
          <w:sz w:val="24"/>
          <w:szCs w:val="24"/>
          <w:highlight w:val="none"/>
          <w:lang w:val="en-US" w:eastAsia="zh-CN"/>
        </w:rPr>
        <w:t>用车预约报备功能</w:t>
      </w:r>
      <w:r>
        <w:rPr>
          <w:rFonts w:hint="eastAsia" w:ascii="宋体" w:hAnsi="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充电时间</w:t>
      </w:r>
      <w:r>
        <w:rPr>
          <w:rFonts w:hint="eastAsia" w:ascii="宋体" w:hAnsi="宋体" w:cs="宋体"/>
          <w:color w:val="auto"/>
          <w:sz w:val="24"/>
          <w:szCs w:val="24"/>
          <w:highlight w:val="none"/>
          <w:lang w:val="en-US" w:eastAsia="zh-CN"/>
        </w:rPr>
        <w:t>及</w:t>
      </w:r>
      <w:r>
        <w:rPr>
          <w:rFonts w:hint="default" w:ascii="宋体" w:hAnsi="宋体" w:eastAsia="宋体" w:cs="宋体"/>
          <w:color w:val="auto"/>
          <w:sz w:val="24"/>
          <w:szCs w:val="24"/>
          <w:highlight w:val="none"/>
          <w:lang w:val="en-US" w:eastAsia="zh-CN"/>
        </w:rPr>
        <w:t>充电量管理</w:t>
      </w:r>
      <w:r>
        <w:rPr>
          <w:rFonts w:hint="eastAsia" w:ascii="宋体" w:hAnsi="宋体" w:cs="宋体"/>
          <w:color w:val="auto"/>
          <w:sz w:val="24"/>
          <w:szCs w:val="24"/>
          <w:highlight w:val="none"/>
          <w:lang w:val="en-US" w:eastAsia="zh-CN"/>
        </w:rPr>
        <w:t>监测、</w:t>
      </w:r>
      <w:r>
        <w:rPr>
          <w:rFonts w:hint="default" w:ascii="宋体" w:hAnsi="宋体" w:eastAsia="宋体" w:cs="宋体"/>
          <w:color w:val="auto"/>
          <w:sz w:val="24"/>
          <w:szCs w:val="24"/>
          <w:highlight w:val="none"/>
          <w:lang w:val="en-US" w:eastAsia="zh-CN"/>
        </w:rPr>
        <w:t>实时查看用车车辆情况日报表</w:t>
      </w:r>
      <w:r>
        <w:rPr>
          <w:rFonts w:hint="eastAsia" w:ascii="宋体" w:hAnsi="宋体" w:cs="宋体"/>
          <w:color w:val="auto"/>
          <w:sz w:val="24"/>
          <w:szCs w:val="24"/>
          <w:highlight w:val="none"/>
          <w:lang w:val="en-US" w:eastAsia="zh-CN"/>
        </w:rPr>
        <w:t>功能</w:t>
      </w:r>
      <w:r>
        <w:rPr>
          <w:rFonts w:hint="default"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系统</w:t>
      </w:r>
      <w:r>
        <w:rPr>
          <w:rFonts w:hint="default" w:ascii="宋体" w:hAnsi="宋体" w:eastAsia="宋体" w:cs="宋体"/>
          <w:color w:val="auto"/>
          <w:sz w:val="24"/>
          <w:szCs w:val="24"/>
          <w:highlight w:val="none"/>
          <w:lang w:val="en-US" w:eastAsia="zh-CN"/>
        </w:rPr>
        <w:t>免费供采购方</w:t>
      </w:r>
      <w:r>
        <w:rPr>
          <w:rFonts w:hint="eastAsia" w:ascii="宋体" w:hAnsi="宋体" w:cs="宋体"/>
          <w:color w:val="auto"/>
          <w:sz w:val="24"/>
          <w:szCs w:val="24"/>
          <w:highlight w:val="none"/>
          <w:lang w:val="en-US" w:eastAsia="zh-CN"/>
        </w:rPr>
        <w:t>使用</w:t>
      </w:r>
      <w:r>
        <w:rPr>
          <w:rFonts w:hint="eastAsia" w:ascii="宋体" w:hAnsi="宋体" w:eastAsia="宋体" w:cs="宋体"/>
          <w:color w:val="auto"/>
          <w:sz w:val="24"/>
          <w:szCs w:val="24"/>
          <w:highlight w:val="none"/>
          <w:lang w:val="en-US" w:eastAsia="zh-CN"/>
        </w:rPr>
        <w:t>，采购人</w:t>
      </w:r>
      <w:r>
        <w:rPr>
          <w:rFonts w:hint="eastAsia" w:ascii="宋体" w:hAnsi="宋体" w:cs="宋体"/>
          <w:color w:val="auto"/>
          <w:sz w:val="24"/>
          <w:szCs w:val="24"/>
          <w:highlight w:val="none"/>
          <w:lang w:val="en-US" w:eastAsia="zh-CN"/>
        </w:rPr>
        <w:t>享有</w:t>
      </w:r>
      <w:r>
        <w:rPr>
          <w:rFonts w:hint="eastAsia" w:ascii="宋体" w:hAnsi="宋体" w:eastAsia="宋体" w:cs="宋体"/>
          <w:color w:val="auto"/>
          <w:sz w:val="24"/>
          <w:szCs w:val="24"/>
          <w:highlight w:val="none"/>
          <w:lang w:val="en-US" w:eastAsia="zh-CN"/>
        </w:rPr>
        <w:t>管理权限（供应商和厂商不得泄露信息，否则</w:t>
      </w:r>
      <w:r>
        <w:rPr>
          <w:rFonts w:hint="eastAsia" w:ascii="宋体" w:hAnsi="宋体" w:cs="宋体"/>
          <w:color w:val="auto"/>
          <w:sz w:val="24"/>
          <w:szCs w:val="24"/>
          <w:highlight w:val="none"/>
          <w:lang w:val="en-US" w:eastAsia="zh-CN"/>
        </w:rPr>
        <w:t>依法追究相关责任</w:t>
      </w:r>
      <w:r>
        <w:rPr>
          <w:rFonts w:hint="eastAsia" w:ascii="宋体" w:hAnsi="宋体" w:eastAsia="宋体" w:cs="宋体"/>
          <w:color w:val="auto"/>
          <w:sz w:val="24"/>
          <w:szCs w:val="24"/>
          <w:highlight w:val="none"/>
          <w:lang w:val="en-US" w:eastAsia="zh-CN"/>
        </w:rPr>
        <w:t>）</w:t>
      </w:r>
      <w:r>
        <w:rPr>
          <w:rFonts w:hint="eastAsia" w:ascii="宋体" w:hAnsi="宋体" w:eastAsia="宋体" w:cs="宋体"/>
          <w:b w:val="0"/>
          <w:bCs w:val="0"/>
          <w:snapToGrid w:val="0"/>
          <w:color w:val="auto"/>
          <w:kern w:val="0"/>
          <w:sz w:val="24"/>
          <w:szCs w:val="24"/>
          <w:highlight w:val="none"/>
          <w:lang w:val="en-US" w:eastAsia="zh-CN" w:bidi="ar-SA"/>
        </w:rPr>
        <w:t>。</w:t>
      </w:r>
    </w:p>
    <w:p>
      <w:pPr>
        <w:numPr>
          <w:numId w:val="0"/>
        </w:numPr>
        <w:wordWrap/>
        <w:adjustRightInd w:val="0"/>
        <w:snapToGrid w:val="0"/>
        <w:spacing w:line="480" w:lineRule="exact"/>
        <w:ind w:left="0" w:leftChars="0" w:right="0"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4.租赁期内，出租方负责车辆的年检、维修和保养、道路救援，并承担相应费用。</w:t>
      </w:r>
    </w:p>
    <w:p>
      <w:pPr>
        <w:numPr>
          <w:numId w:val="0"/>
        </w:numPr>
        <w:wordWrap/>
        <w:adjustRightInd w:val="0"/>
        <w:snapToGrid w:val="0"/>
        <w:spacing w:line="480" w:lineRule="exact"/>
        <w:ind w:left="0" w:leftChars="0" w:right="0" w:firstLine="480" w:firstLineChars="200"/>
        <w:textAlignment w:val="auto"/>
        <w:rPr>
          <w:rFonts w:hint="default"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5.出租方应保证租赁期限内出租车辆的正常保养、修理与损坏零部件更换。车辆每行驶5000公里</w:t>
      </w:r>
      <w:r>
        <w:rPr>
          <w:rFonts w:hint="eastAsia" w:ascii="宋体" w:hAnsi="宋体" w:cs="宋体"/>
          <w:snapToGrid w:val="0"/>
          <w:color w:val="auto"/>
          <w:kern w:val="0"/>
          <w:sz w:val="24"/>
          <w:szCs w:val="24"/>
          <w:highlight w:val="none"/>
          <w:lang w:val="en-US" w:eastAsia="zh-CN"/>
        </w:rPr>
        <w:t>或每半年</w:t>
      </w:r>
      <w:r>
        <w:rPr>
          <w:rFonts w:hint="eastAsia" w:ascii="宋体" w:hAnsi="宋体" w:eastAsia="宋体" w:cs="宋体"/>
          <w:snapToGrid w:val="0"/>
          <w:color w:val="auto"/>
          <w:kern w:val="0"/>
          <w:sz w:val="24"/>
          <w:szCs w:val="24"/>
          <w:highlight w:val="none"/>
          <w:lang w:val="en-US" w:eastAsia="zh-CN"/>
        </w:rPr>
        <w:t>保养维修一次，轮胎每</w:t>
      </w:r>
      <w:r>
        <w:rPr>
          <w:rFonts w:hint="eastAsia" w:ascii="宋体" w:hAnsi="宋体" w:cs="宋体"/>
          <w:snapToGrid w:val="0"/>
          <w:color w:val="auto"/>
          <w:kern w:val="0"/>
          <w:sz w:val="24"/>
          <w:szCs w:val="24"/>
          <w:highlight w:val="none"/>
          <w:lang w:val="en-US" w:eastAsia="zh-CN"/>
        </w:rPr>
        <w:t>4年或行驶4万</w:t>
      </w:r>
      <w:r>
        <w:rPr>
          <w:rFonts w:hint="eastAsia" w:ascii="宋体" w:hAnsi="宋体" w:eastAsia="宋体" w:cs="宋体"/>
          <w:snapToGrid w:val="0"/>
          <w:color w:val="auto"/>
          <w:kern w:val="0"/>
          <w:sz w:val="24"/>
          <w:szCs w:val="24"/>
          <w:highlight w:val="none"/>
          <w:lang w:val="en-US" w:eastAsia="zh-CN"/>
        </w:rPr>
        <w:t>公里更换一次，并承担全部维修费用。</w:t>
      </w:r>
      <w:r>
        <w:rPr>
          <w:rFonts w:hint="eastAsia" w:ascii="宋体" w:hAnsi="宋体" w:cs="宋体"/>
          <w:snapToGrid w:val="0"/>
          <w:color w:val="auto"/>
          <w:kern w:val="0"/>
          <w:sz w:val="24"/>
          <w:szCs w:val="24"/>
          <w:highlight w:val="none"/>
          <w:lang w:val="en-US" w:eastAsia="zh-CN"/>
        </w:rPr>
        <w:t>需满足：</w:t>
      </w:r>
      <w:r>
        <w:rPr>
          <w:rFonts w:hint="default"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lang w:val="en-US" w:eastAsia="zh-CN"/>
        </w:rPr>
        <w:t>1</w:t>
      </w:r>
      <w:r>
        <w:rPr>
          <w:rFonts w:hint="default" w:ascii="宋体" w:hAnsi="宋体" w:eastAsia="宋体" w:cs="宋体"/>
          <w:snapToGrid w:val="0"/>
          <w:color w:val="auto"/>
          <w:kern w:val="0"/>
          <w:sz w:val="24"/>
          <w:szCs w:val="24"/>
          <w:highlight w:val="none"/>
          <w:lang w:val="en-US" w:eastAsia="zh-CN"/>
        </w:rPr>
        <w:t>）提供本市范围内维修保养服务的自有（含合作）网点；（2）车辆本身原因导致无法</w:t>
      </w:r>
      <w:r>
        <w:rPr>
          <w:rFonts w:hint="eastAsia" w:ascii="宋体" w:hAnsi="宋体" w:cs="宋体"/>
          <w:snapToGrid w:val="0"/>
          <w:color w:val="auto"/>
          <w:kern w:val="0"/>
          <w:sz w:val="24"/>
          <w:szCs w:val="24"/>
          <w:highlight w:val="none"/>
          <w:lang w:val="en-US" w:eastAsia="zh-CN"/>
        </w:rPr>
        <w:t>使用</w:t>
      </w:r>
      <w:r>
        <w:rPr>
          <w:rFonts w:hint="default" w:ascii="宋体" w:hAnsi="宋体" w:eastAsia="宋体" w:cs="宋体"/>
          <w:snapToGrid w:val="0"/>
          <w:color w:val="auto"/>
          <w:kern w:val="0"/>
          <w:sz w:val="24"/>
          <w:szCs w:val="24"/>
          <w:highlight w:val="none"/>
          <w:lang w:val="en-US" w:eastAsia="zh-CN"/>
        </w:rPr>
        <w:t>，提供备用车。</w:t>
      </w:r>
    </w:p>
    <w:p>
      <w:pPr>
        <w:numPr>
          <w:numId w:val="0"/>
        </w:numPr>
        <w:wordWrap/>
        <w:adjustRightInd w:val="0"/>
        <w:snapToGrid w:val="0"/>
        <w:spacing w:line="480" w:lineRule="exact"/>
        <w:ind w:left="0" w:leftChars="0" w:right="0" w:firstLine="480" w:firstLineChars="200"/>
        <w:jc w:val="left"/>
        <w:textAlignment w:val="auto"/>
        <w:rPr>
          <w:rFonts w:hint="default" w:ascii="宋体" w:hAnsi="宋体" w:eastAsia="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lang w:val="en-US" w:eastAsia="zh-CN"/>
        </w:rPr>
        <w:t>.租赁期内采购人承租的车辆发生保险事故，在保险索赔时采购人应协助出租方向保险公司提交保险单、事故证明、事故调解结案书、损失清单和各种有关费用的单据、如实填写机动车辆险出险报告单。如发生</w:t>
      </w:r>
      <w:r>
        <w:rPr>
          <w:rFonts w:hint="default" w:ascii="宋体" w:hAnsi="宋体" w:eastAsia="宋体" w:cs="宋体"/>
          <w:snapToGrid w:val="0"/>
          <w:color w:val="auto"/>
          <w:kern w:val="0"/>
          <w:sz w:val="24"/>
          <w:szCs w:val="24"/>
          <w:highlight w:val="none"/>
          <w:lang w:val="en-US" w:eastAsia="zh-CN"/>
        </w:rPr>
        <w:t>有责事故，安排人员上门一对一协助事故处理，并提供备用车</w:t>
      </w:r>
      <w:r>
        <w:rPr>
          <w:rFonts w:hint="eastAsia" w:ascii="宋体" w:hAnsi="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lang w:val="en-US" w:eastAsia="zh-CN"/>
        </w:rPr>
        <w:t>采购人有义务协助出租方处理交通事故</w:t>
      </w:r>
      <w:r>
        <w:rPr>
          <w:rFonts w:hint="default" w:ascii="宋体" w:hAnsi="宋体" w:eastAsia="宋体" w:cs="宋体"/>
          <w:snapToGrid w:val="0"/>
          <w:color w:val="auto"/>
          <w:kern w:val="0"/>
          <w:sz w:val="24"/>
          <w:szCs w:val="24"/>
          <w:highlight w:val="none"/>
          <w:lang w:val="en-US" w:eastAsia="zh-CN"/>
        </w:rPr>
        <w:t>。</w:t>
      </w:r>
    </w:p>
    <w:p>
      <w:pPr>
        <w:numPr>
          <w:numId w:val="0"/>
        </w:numPr>
        <w:wordWrap/>
        <w:adjustRightInd w:val="0"/>
        <w:snapToGrid w:val="0"/>
        <w:spacing w:line="480" w:lineRule="exact"/>
        <w:ind w:left="0" w:leftChars="0" w:right="0"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lang w:val="en-US" w:eastAsia="zh-CN"/>
        </w:rPr>
        <w:t>.</w:t>
      </w:r>
      <w:r>
        <w:rPr>
          <w:rFonts w:hint="default" w:ascii="宋体" w:hAnsi="宋体" w:eastAsia="宋体" w:cs="宋体"/>
          <w:snapToGrid w:val="0"/>
          <w:color w:val="auto"/>
          <w:kern w:val="0"/>
          <w:sz w:val="24"/>
          <w:szCs w:val="24"/>
          <w:highlight w:val="none"/>
          <w:lang w:val="en-US" w:eastAsia="zh-CN"/>
        </w:rPr>
        <w:t>车辆突发应急故障处理：对故障车辆上门检查，并给出解决方案</w:t>
      </w:r>
      <w:r>
        <w:rPr>
          <w:rFonts w:hint="eastAsia" w:ascii="宋体" w:hAnsi="宋体" w:eastAsia="宋体" w:cs="宋体"/>
          <w:snapToGrid w:val="0"/>
          <w:color w:val="auto"/>
          <w:kern w:val="0"/>
          <w:sz w:val="24"/>
          <w:szCs w:val="24"/>
          <w:highlight w:val="none"/>
          <w:lang w:val="en-US" w:eastAsia="zh-CN"/>
        </w:rPr>
        <w:t>；提供7*24小时技术咨询和故障远程支撑服务，车辆发生故障接到报修电话30分钟内响应，</w:t>
      </w:r>
      <w:r>
        <w:rPr>
          <w:rFonts w:hint="default" w:ascii="宋体" w:hAnsi="宋体" w:eastAsia="宋体" w:cs="宋体"/>
          <w:snapToGrid w:val="0"/>
          <w:color w:val="auto"/>
          <w:kern w:val="0"/>
          <w:sz w:val="24"/>
          <w:szCs w:val="24"/>
          <w:highlight w:val="none"/>
          <w:lang w:val="en-US" w:eastAsia="zh-CN"/>
        </w:rPr>
        <w:t>对车辆故障响应2小时内到达现场，小故障当天处理，大故障</w:t>
      </w:r>
      <w:r>
        <w:rPr>
          <w:rFonts w:hint="eastAsia" w:ascii="宋体" w:hAnsi="宋体" w:eastAsia="宋体" w:cs="宋体"/>
          <w:snapToGrid w:val="0"/>
          <w:color w:val="auto"/>
          <w:kern w:val="0"/>
          <w:sz w:val="24"/>
          <w:szCs w:val="24"/>
          <w:highlight w:val="none"/>
          <w:lang w:val="en-US" w:eastAsia="zh-CN"/>
        </w:rPr>
        <w:t>导致车辆2天内无法正常使用的，出租方应及时为采购人提供同种、同质</w:t>
      </w:r>
      <w:r>
        <w:rPr>
          <w:rFonts w:hint="default" w:ascii="宋体" w:hAnsi="宋体" w:eastAsia="宋体" w:cs="宋体"/>
          <w:snapToGrid w:val="0"/>
          <w:color w:val="auto"/>
          <w:kern w:val="0"/>
          <w:sz w:val="24"/>
          <w:szCs w:val="24"/>
          <w:highlight w:val="none"/>
          <w:lang w:val="en-US" w:eastAsia="zh-CN"/>
        </w:rPr>
        <w:t>备用车</w:t>
      </w:r>
      <w:r>
        <w:rPr>
          <w:rFonts w:hint="eastAsia" w:ascii="宋体" w:hAnsi="宋体" w:eastAsia="宋体" w:cs="宋体"/>
          <w:snapToGrid w:val="0"/>
          <w:color w:val="auto"/>
          <w:kern w:val="0"/>
          <w:sz w:val="24"/>
          <w:szCs w:val="24"/>
          <w:highlight w:val="none"/>
          <w:lang w:val="en-US" w:eastAsia="zh-CN"/>
        </w:rPr>
        <w:t>供采购人正常使用，否则采购人有权扣除此期间租金。</w:t>
      </w:r>
    </w:p>
    <w:p>
      <w:pPr>
        <w:numPr>
          <w:numId w:val="0"/>
        </w:numPr>
        <w:wordWrap/>
        <w:adjustRightInd w:val="0"/>
        <w:snapToGrid w:val="0"/>
        <w:spacing w:line="480" w:lineRule="exact"/>
        <w:ind w:left="0" w:leftChars="0" w:right="0"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val="en-US" w:eastAsia="zh-CN"/>
        </w:rPr>
        <w:t>8.</w:t>
      </w:r>
      <w:r>
        <w:rPr>
          <w:rFonts w:hint="eastAsia" w:ascii="宋体" w:hAnsi="宋体" w:eastAsia="宋体" w:cs="宋体"/>
          <w:snapToGrid w:val="0"/>
          <w:color w:val="auto"/>
          <w:kern w:val="0"/>
          <w:sz w:val="24"/>
          <w:szCs w:val="24"/>
          <w:highlight w:val="none"/>
          <w:lang w:val="en-US" w:eastAsia="zh-CN"/>
        </w:rPr>
        <w:t>须配备慢充充电桩用于电动巡逻汽车的充电，数量</w:t>
      </w:r>
      <w:r>
        <w:rPr>
          <w:rFonts w:hint="eastAsia" w:ascii="宋体" w:hAnsi="宋体" w:cs="宋体"/>
          <w:snapToGrid w:val="0"/>
          <w:color w:val="auto"/>
          <w:kern w:val="0"/>
          <w:sz w:val="24"/>
          <w:szCs w:val="24"/>
          <w:highlight w:val="none"/>
          <w:lang w:val="en-US" w:eastAsia="zh-CN"/>
        </w:rPr>
        <w:t>不低于26台</w:t>
      </w:r>
      <w:r>
        <w:rPr>
          <w:rFonts w:hint="eastAsia" w:ascii="宋体" w:hAnsi="宋体" w:eastAsia="宋体" w:cs="宋体"/>
          <w:snapToGrid w:val="0"/>
          <w:color w:val="auto"/>
          <w:kern w:val="0"/>
          <w:sz w:val="24"/>
          <w:szCs w:val="24"/>
          <w:highlight w:val="none"/>
          <w:lang w:val="en-US" w:eastAsia="zh-CN"/>
        </w:rPr>
        <w:t>，安装在</w:t>
      </w:r>
      <w:r>
        <w:rPr>
          <w:rFonts w:hint="eastAsia" w:ascii="宋体" w:hAnsi="宋体" w:cs="宋体"/>
          <w:snapToGrid w:val="0"/>
          <w:color w:val="auto"/>
          <w:kern w:val="0"/>
          <w:sz w:val="24"/>
          <w:szCs w:val="24"/>
          <w:highlight w:val="none"/>
          <w:lang w:val="en-US" w:eastAsia="zh-CN"/>
        </w:rPr>
        <w:t>良渚街道办事处机关停车场以及下属站所停车场内</w:t>
      </w:r>
      <w:r>
        <w:rPr>
          <w:rFonts w:hint="eastAsia" w:ascii="宋体" w:hAnsi="宋体" w:eastAsia="宋体" w:cs="宋体"/>
          <w:snapToGrid w:val="0"/>
          <w:color w:val="auto"/>
          <w:kern w:val="0"/>
          <w:sz w:val="24"/>
          <w:szCs w:val="24"/>
          <w:highlight w:val="none"/>
          <w:lang w:val="en-US" w:eastAsia="zh-CN"/>
        </w:rPr>
        <w:t>，</w:t>
      </w:r>
      <w:r>
        <w:rPr>
          <w:rFonts w:hint="eastAsia" w:ascii="宋体" w:hAnsi="宋体" w:cs="宋体"/>
          <w:snapToGrid w:val="0"/>
          <w:color w:val="auto"/>
          <w:kern w:val="0"/>
          <w:sz w:val="24"/>
          <w:szCs w:val="24"/>
          <w:highlight w:val="none"/>
          <w:lang w:val="en-US" w:eastAsia="zh-CN"/>
        </w:rPr>
        <w:t>并提供后期免费维护服务，其设备安装、基础供电安装</w:t>
      </w:r>
      <w:r>
        <w:rPr>
          <w:rFonts w:hint="eastAsia" w:ascii="宋体" w:hAnsi="宋体" w:eastAsia="宋体" w:cs="宋体"/>
          <w:snapToGrid w:val="0"/>
          <w:color w:val="auto"/>
          <w:kern w:val="0"/>
          <w:sz w:val="24"/>
          <w:szCs w:val="24"/>
          <w:highlight w:val="none"/>
          <w:lang w:val="en-US" w:eastAsia="zh-CN"/>
        </w:rPr>
        <w:t>全部包含在投标报价中，不另行支付</w:t>
      </w:r>
      <w:r>
        <w:rPr>
          <w:rFonts w:hint="eastAsia" w:ascii="宋体" w:hAnsi="宋体" w:cs="宋体"/>
          <w:snapToGrid w:val="0"/>
          <w:color w:val="auto"/>
          <w:kern w:val="0"/>
          <w:sz w:val="24"/>
          <w:szCs w:val="24"/>
          <w:highlight w:val="none"/>
          <w:lang w:val="en-US" w:eastAsia="zh-CN"/>
        </w:rPr>
        <w:t>，后期使用产生电费由采购人负责</w:t>
      </w:r>
      <w:r>
        <w:rPr>
          <w:rFonts w:hint="eastAsia" w:ascii="宋体" w:hAnsi="宋体" w:eastAsia="宋体" w:cs="宋体"/>
          <w:snapToGrid w:val="0"/>
          <w:color w:val="auto"/>
          <w:kern w:val="0"/>
          <w:sz w:val="24"/>
          <w:szCs w:val="24"/>
          <w:highlight w:val="none"/>
          <w:lang w:val="en-US" w:eastAsia="zh-CN"/>
        </w:rPr>
        <w:t>。</w:t>
      </w:r>
    </w:p>
    <w:p>
      <w:pPr>
        <w:widowControl w:val="0"/>
        <w:numPr>
          <w:numId w:val="0"/>
        </w:numPr>
        <w:wordWrap/>
        <w:adjustRightInd w:val="0"/>
        <w:snapToGrid w:val="0"/>
        <w:spacing w:line="480" w:lineRule="exact"/>
        <w:ind w:left="0" w:leftChars="0" w:right="0" w:firstLine="0" w:firstLineChars="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val="en-US" w:eastAsia="zh-CN"/>
        </w:rPr>
        <w:t xml:space="preserve">    9</w:t>
      </w:r>
      <w:r>
        <w:rPr>
          <w:rFonts w:hint="eastAsia" w:ascii="宋体" w:hAnsi="宋体" w:eastAsia="宋体" w:cs="宋体"/>
          <w:snapToGrid w:val="0"/>
          <w:color w:val="auto"/>
          <w:kern w:val="0"/>
          <w:sz w:val="24"/>
          <w:szCs w:val="24"/>
          <w:highlight w:val="none"/>
          <w:lang w:val="en-US" w:eastAsia="zh-CN"/>
        </w:rPr>
        <w:t>.租赁期内采购人承租的车辆全车丢失，采购人应协助出租方办理保险索赔事宜。</w:t>
      </w:r>
    </w:p>
    <w:p>
      <w:pPr>
        <w:widowControl w:val="0"/>
        <w:numPr>
          <w:numId w:val="0"/>
        </w:numPr>
        <w:wordWrap/>
        <w:adjustRightInd w:val="0"/>
        <w:snapToGrid w:val="0"/>
        <w:spacing w:line="480" w:lineRule="exact"/>
        <w:ind w:left="0" w:leftChars="0" w:right="0" w:firstLine="0" w:firstLineChars="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val="en-US" w:eastAsia="zh-CN"/>
        </w:rPr>
        <w:t xml:space="preserve">    10</w:t>
      </w:r>
      <w:r>
        <w:rPr>
          <w:rFonts w:hint="eastAsia" w:ascii="宋体" w:hAnsi="宋体" w:eastAsia="宋体" w:cs="宋体"/>
          <w:snapToGrid w:val="0"/>
          <w:color w:val="auto"/>
          <w:kern w:val="0"/>
          <w:sz w:val="24"/>
          <w:szCs w:val="24"/>
          <w:highlight w:val="none"/>
          <w:lang w:val="en-US" w:eastAsia="zh-CN"/>
        </w:rPr>
        <w:t>.租赁期内采购人有义务协助出租方补办遗失的承租车辆牌照和有关证件，如因采购方保管不善导致遗失，由采购方承担使用期间遗失补办的相关费用。</w:t>
      </w:r>
    </w:p>
    <w:p>
      <w:pPr>
        <w:widowControl w:val="0"/>
        <w:wordWrap/>
        <w:adjustRightInd w:val="0"/>
        <w:spacing w:line="360" w:lineRule="auto"/>
        <w:ind w:left="0" w:leftChars="0" w:right="0" w:firstLine="480" w:firstLineChars="200"/>
        <w:jc w:val="both"/>
        <w:textAlignment w:val="auto"/>
        <w:outlineLvl w:val="9"/>
        <w:rPr>
          <w:rFonts w:hint="eastAsia" w:ascii="宋体" w:hAnsi="宋体" w:eastAsia="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val="en-US" w:eastAsia="zh-CN"/>
        </w:rPr>
        <w:t>11.</w:t>
      </w:r>
      <w:r>
        <w:rPr>
          <w:rFonts w:hint="eastAsia" w:ascii="宋体" w:hAnsi="宋体" w:eastAsia="宋体" w:cs="宋体"/>
          <w:snapToGrid w:val="0"/>
          <w:color w:val="auto"/>
          <w:kern w:val="0"/>
          <w:sz w:val="24"/>
          <w:szCs w:val="24"/>
          <w:highlight w:val="none"/>
          <w:lang w:val="en-US" w:eastAsia="zh-CN"/>
        </w:rPr>
        <w:t>出租方管理团队及车辆管理方案：至少包括</w:t>
      </w:r>
      <w:r>
        <w:rPr>
          <w:rFonts w:hint="default"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lang w:val="en-US" w:eastAsia="zh-CN"/>
        </w:rPr>
        <w:t>1</w:t>
      </w:r>
      <w:r>
        <w:rPr>
          <w:rFonts w:hint="default"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lang w:val="en-US" w:eastAsia="zh-CN"/>
        </w:rPr>
        <w:t>本项目的管理人员的组织架构；</w:t>
      </w:r>
      <w:r>
        <w:rPr>
          <w:rFonts w:hint="default"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lang w:val="en-US" w:eastAsia="zh-CN"/>
        </w:rPr>
        <w:t>2</w:t>
      </w:r>
      <w:r>
        <w:rPr>
          <w:rFonts w:hint="default"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lang w:val="en-US" w:eastAsia="zh-CN"/>
        </w:rPr>
        <w:t>人员配置方案（至少包括项目负责人、技术负责人、车辆专</w:t>
      </w:r>
      <w:r>
        <w:rPr>
          <w:rFonts w:hint="eastAsia" w:ascii="宋体" w:hAnsi="宋体" w:cs="宋体"/>
          <w:snapToGrid w:val="0"/>
          <w:color w:val="auto"/>
          <w:kern w:val="0"/>
          <w:sz w:val="24"/>
          <w:szCs w:val="24"/>
          <w:highlight w:val="none"/>
          <w:lang w:val="en-US" w:eastAsia="zh-CN"/>
        </w:rPr>
        <w:t>管</w:t>
      </w:r>
      <w:r>
        <w:rPr>
          <w:rFonts w:hint="eastAsia" w:ascii="宋体" w:hAnsi="宋体" w:eastAsia="宋体" w:cs="宋体"/>
          <w:snapToGrid w:val="0"/>
          <w:color w:val="auto"/>
          <w:kern w:val="0"/>
          <w:sz w:val="24"/>
          <w:szCs w:val="24"/>
          <w:highlight w:val="none"/>
          <w:lang w:val="en-US" w:eastAsia="zh-CN"/>
        </w:rPr>
        <w:t>员、事故处理联络员、商务专员等）；</w:t>
      </w:r>
      <w:r>
        <w:rPr>
          <w:rFonts w:hint="default"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lang w:val="en-US" w:eastAsia="zh-CN"/>
        </w:rPr>
        <w:t>3</w:t>
      </w:r>
      <w:r>
        <w:rPr>
          <w:rFonts w:hint="default"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lang w:val="en-US" w:eastAsia="zh-CN"/>
        </w:rPr>
        <w:t>岗位职责方案（明确岗位负责人、技术负责人、车辆专</w:t>
      </w:r>
      <w:r>
        <w:rPr>
          <w:rFonts w:hint="eastAsia" w:ascii="宋体" w:hAnsi="宋体" w:cs="宋体"/>
          <w:snapToGrid w:val="0"/>
          <w:color w:val="auto"/>
          <w:kern w:val="0"/>
          <w:sz w:val="24"/>
          <w:szCs w:val="24"/>
          <w:highlight w:val="none"/>
          <w:lang w:val="en-US" w:eastAsia="zh-CN"/>
        </w:rPr>
        <w:t>管</w:t>
      </w:r>
      <w:r>
        <w:rPr>
          <w:rFonts w:hint="eastAsia" w:ascii="宋体" w:hAnsi="宋体" w:eastAsia="宋体" w:cs="宋体"/>
          <w:snapToGrid w:val="0"/>
          <w:color w:val="auto"/>
          <w:kern w:val="0"/>
          <w:sz w:val="24"/>
          <w:szCs w:val="24"/>
          <w:highlight w:val="none"/>
          <w:lang w:val="en-US" w:eastAsia="zh-CN"/>
        </w:rPr>
        <w:t>员、事故处理联络员、商务专员等责任）</w:t>
      </w:r>
      <w:r>
        <w:rPr>
          <w:rFonts w:hint="default"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lang w:val="en-US" w:eastAsia="zh-CN"/>
        </w:rPr>
        <w:t>4</w:t>
      </w:r>
      <w:r>
        <w:rPr>
          <w:rFonts w:hint="default"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lang w:val="en-US" w:eastAsia="zh-CN"/>
        </w:rPr>
        <w:t>车辆巡检制度的实施方案</w:t>
      </w:r>
      <w:r>
        <w:rPr>
          <w:rFonts w:hint="eastAsia" w:ascii="宋体" w:hAnsi="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lang w:val="en-US" w:eastAsia="zh-CN"/>
        </w:rPr>
        <w:t>巡检频次、人员安排、巡检内容、巡检反馈留档情况等）；</w:t>
      </w:r>
      <w:r>
        <w:rPr>
          <w:rFonts w:hint="default"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lang w:val="en-US" w:eastAsia="zh-CN"/>
        </w:rPr>
        <w:t>5</w:t>
      </w:r>
      <w:r>
        <w:rPr>
          <w:rFonts w:hint="default"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lang w:val="en-US" w:eastAsia="zh-CN"/>
        </w:rPr>
        <w:t>车辆信息建档管理方案（车辆基本信息、人员安排、证件登记、保养情况、车辆技术性能等）；</w:t>
      </w:r>
      <w:r>
        <w:rPr>
          <w:rFonts w:hint="default"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lang w:val="en-US" w:eastAsia="zh-CN"/>
        </w:rPr>
        <w:t>6</w:t>
      </w:r>
      <w:r>
        <w:rPr>
          <w:rFonts w:hint="default"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lang w:val="en-US" w:eastAsia="zh-CN"/>
        </w:rPr>
        <w:t>车辆服务投诉方案（人员安排、受理场所、反馈时间、处理方案）；</w:t>
      </w:r>
      <w:r>
        <w:rPr>
          <w:rFonts w:hint="default"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lang w:val="en-US" w:eastAsia="zh-CN"/>
        </w:rPr>
        <w:t>7</w:t>
      </w:r>
      <w:r>
        <w:rPr>
          <w:rFonts w:hint="default"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lang w:val="en-US" w:eastAsia="zh-CN"/>
        </w:rPr>
        <w:t>月度管报制订方案（车辆运行、维修、保养、故障统计记录等）；</w:t>
      </w:r>
      <w:r>
        <w:rPr>
          <w:rFonts w:hint="default"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lang w:val="en-US" w:eastAsia="zh-CN"/>
        </w:rPr>
        <w:t>8</w:t>
      </w:r>
      <w:r>
        <w:rPr>
          <w:rFonts w:hint="default"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lang w:val="en-US" w:eastAsia="zh-CN"/>
        </w:rPr>
        <w:t>安全管理方案（安全员配置、安全管理措施、突发应急能力等）；</w:t>
      </w:r>
      <w:r>
        <w:rPr>
          <w:rFonts w:hint="default"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lang w:val="en-US" w:eastAsia="zh-CN"/>
        </w:rPr>
        <w:t>9</w:t>
      </w:r>
      <w:r>
        <w:rPr>
          <w:rFonts w:hint="default"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lang w:val="en-US" w:eastAsia="zh-CN"/>
        </w:rPr>
        <w:t>车辆使用培训教育方案</w:t>
      </w:r>
      <w:r>
        <w:rPr>
          <w:rFonts w:hint="default" w:ascii="宋体" w:hAnsi="宋体" w:eastAsia="宋体" w:cs="宋体"/>
          <w:snapToGrid w:val="0"/>
          <w:color w:val="auto"/>
          <w:kern w:val="0"/>
          <w:sz w:val="24"/>
          <w:szCs w:val="24"/>
          <w:highlight w:val="none"/>
          <w:lang w:val="en-US" w:eastAsia="zh-CN"/>
        </w:rPr>
        <w:t>新</w:t>
      </w:r>
      <w:r>
        <w:rPr>
          <w:rFonts w:hint="eastAsia" w:ascii="宋体" w:hAnsi="宋体" w:cs="宋体"/>
          <w:snapToGrid w:val="0"/>
          <w:color w:val="auto"/>
          <w:kern w:val="0"/>
          <w:sz w:val="24"/>
          <w:szCs w:val="24"/>
          <w:highlight w:val="none"/>
          <w:lang w:val="en-US" w:eastAsia="zh-CN"/>
        </w:rPr>
        <w:t>（</w:t>
      </w:r>
      <w:r>
        <w:rPr>
          <w:rFonts w:hint="default" w:ascii="宋体" w:hAnsi="宋体" w:eastAsia="宋体" w:cs="宋体"/>
          <w:snapToGrid w:val="0"/>
          <w:color w:val="auto"/>
          <w:kern w:val="0"/>
          <w:sz w:val="24"/>
          <w:szCs w:val="24"/>
          <w:highlight w:val="none"/>
          <w:lang w:val="en-US" w:eastAsia="zh-CN"/>
        </w:rPr>
        <w:t>能源汽车使用须知</w:t>
      </w:r>
      <w:r>
        <w:rPr>
          <w:rFonts w:hint="eastAsia" w:ascii="宋体" w:hAnsi="宋体" w:eastAsia="宋体" w:cs="宋体"/>
          <w:snapToGrid w:val="0"/>
          <w:color w:val="auto"/>
          <w:kern w:val="0"/>
          <w:sz w:val="24"/>
          <w:szCs w:val="24"/>
          <w:highlight w:val="none"/>
          <w:lang w:val="en-US" w:eastAsia="zh-CN"/>
        </w:rPr>
        <w:t>、充电安全操作、常见故障排除、行车安全教育等）。</w:t>
      </w:r>
    </w:p>
    <w:p>
      <w:pPr>
        <w:widowControl w:val="0"/>
        <w:numPr>
          <w:numId w:val="0"/>
        </w:numPr>
        <w:wordWrap/>
        <w:adjustRightInd w:val="0"/>
        <w:snapToGrid w:val="0"/>
        <w:spacing w:line="360" w:lineRule="auto"/>
        <w:ind w:left="0" w:leftChars="0" w:right="0" w:firstLine="480" w:firstLineChars="200"/>
        <w:jc w:val="both"/>
        <w:textAlignment w:val="auto"/>
        <w:outlineLvl w:val="9"/>
        <w:rPr>
          <w:rFonts w:hint="default" w:ascii="宋体" w:hAnsi="宋体" w:eastAsia="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val="en-US" w:eastAsia="zh-CN"/>
        </w:rPr>
        <w:t>12</w:t>
      </w:r>
      <w:r>
        <w:rPr>
          <w:rFonts w:hint="eastAsia" w:ascii="宋体" w:hAnsi="宋体" w:eastAsia="宋体" w:cs="宋体"/>
          <w:snapToGrid w:val="0"/>
          <w:color w:val="auto"/>
          <w:kern w:val="0"/>
          <w:sz w:val="24"/>
          <w:szCs w:val="24"/>
          <w:highlight w:val="none"/>
          <w:lang w:val="en-US" w:eastAsia="zh-CN"/>
        </w:rPr>
        <w:t>.</w:t>
      </w:r>
      <w:r>
        <w:rPr>
          <w:rFonts w:hint="default" w:ascii="宋体" w:hAnsi="宋体" w:eastAsia="宋体" w:cs="宋体"/>
          <w:snapToGrid w:val="0"/>
          <w:color w:val="auto"/>
          <w:kern w:val="0"/>
          <w:sz w:val="24"/>
          <w:szCs w:val="24"/>
          <w:highlight w:val="none"/>
          <w:lang w:val="en-US" w:eastAsia="zh-CN"/>
        </w:rPr>
        <w:t>保障项目正常运营</w:t>
      </w:r>
      <w:r>
        <w:rPr>
          <w:rFonts w:hint="eastAsia" w:ascii="宋体" w:hAnsi="宋体" w:eastAsia="宋体" w:cs="宋体"/>
          <w:snapToGrid w:val="0"/>
          <w:color w:val="auto"/>
          <w:kern w:val="0"/>
          <w:sz w:val="24"/>
          <w:szCs w:val="24"/>
          <w:highlight w:val="none"/>
          <w:lang w:val="en-US" w:eastAsia="zh-CN"/>
        </w:rPr>
        <w:t>措施</w:t>
      </w:r>
      <w:r>
        <w:rPr>
          <w:rFonts w:hint="default"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lang w:val="en-US" w:eastAsia="zh-CN"/>
        </w:rPr>
        <w:t>每半年</w:t>
      </w:r>
      <w:r>
        <w:rPr>
          <w:rFonts w:hint="default" w:ascii="宋体" w:hAnsi="宋体" w:eastAsia="宋体" w:cs="宋体"/>
          <w:snapToGrid w:val="0"/>
          <w:color w:val="auto"/>
          <w:kern w:val="0"/>
          <w:sz w:val="24"/>
          <w:szCs w:val="24"/>
          <w:highlight w:val="none"/>
          <w:lang w:val="en-US" w:eastAsia="zh-CN"/>
        </w:rPr>
        <w:t>向</w:t>
      </w:r>
      <w:r>
        <w:rPr>
          <w:rFonts w:hint="eastAsia" w:ascii="宋体" w:hAnsi="宋体" w:eastAsia="宋体" w:cs="宋体"/>
          <w:snapToGrid w:val="0"/>
          <w:color w:val="auto"/>
          <w:kern w:val="0"/>
          <w:sz w:val="24"/>
          <w:szCs w:val="24"/>
          <w:highlight w:val="none"/>
          <w:lang w:val="en-US" w:eastAsia="zh-CN"/>
        </w:rPr>
        <w:t>采购方</w:t>
      </w:r>
      <w:r>
        <w:rPr>
          <w:rFonts w:hint="default" w:ascii="宋体" w:hAnsi="宋体" w:eastAsia="宋体" w:cs="宋体"/>
          <w:snapToGrid w:val="0"/>
          <w:color w:val="auto"/>
          <w:kern w:val="0"/>
          <w:sz w:val="24"/>
          <w:szCs w:val="24"/>
          <w:highlight w:val="none"/>
          <w:lang w:val="en-US" w:eastAsia="zh-CN"/>
        </w:rPr>
        <w:t>提供维保记录、未处理违章记录、事故记录等，</w:t>
      </w:r>
      <w:r>
        <w:rPr>
          <w:rFonts w:hint="eastAsia" w:ascii="宋体" w:hAnsi="宋体" w:cs="宋体"/>
          <w:snapToGrid w:val="0"/>
          <w:color w:val="auto"/>
          <w:kern w:val="0"/>
          <w:sz w:val="24"/>
          <w:szCs w:val="24"/>
          <w:highlight w:val="none"/>
          <w:lang w:val="en-US" w:eastAsia="zh-CN"/>
        </w:rPr>
        <w:t>保持</w:t>
      </w:r>
      <w:r>
        <w:rPr>
          <w:rFonts w:hint="eastAsia" w:ascii="宋体" w:hAnsi="宋体" w:eastAsia="宋体" w:cs="宋体"/>
          <w:snapToGrid w:val="0"/>
          <w:color w:val="auto"/>
          <w:kern w:val="0"/>
          <w:sz w:val="24"/>
          <w:szCs w:val="24"/>
          <w:highlight w:val="none"/>
          <w:lang w:val="en-US" w:eastAsia="zh-CN"/>
        </w:rPr>
        <w:t>车辆性能及状况</w:t>
      </w:r>
      <w:r>
        <w:rPr>
          <w:rFonts w:hint="eastAsia" w:ascii="宋体" w:hAnsi="宋体" w:cs="宋体"/>
          <w:snapToGrid w:val="0"/>
          <w:color w:val="auto"/>
          <w:kern w:val="0"/>
          <w:sz w:val="24"/>
          <w:szCs w:val="24"/>
          <w:highlight w:val="none"/>
          <w:lang w:val="en-US" w:eastAsia="zh-CN"/>
        </w:rPr>
        <w:t>完好。</w:t>
      </w:r>
    </w:p>
    <w:p>
      <w:pPr>
        <w:widowControl w:val="0"/>
        <w:wordWrap/>
        <w:adjustRightInd w:val="0"/>
        <w:snapToGrid w:val="0"/>
        <w:spacing w:line="360" w:lineRule="auto"/>
        <w:ind w:left="0" w:leftChars="0" w:right="0"/>
        <w:jc w:val="both"/>
        <w:textAlignment w:val="auto"/>
        <w:outlineLvl w:val="9"/>
        <w:rPr>
          <w:rFonts w:hint="eastAsia" w:ascii="宋体" w:hAnsi="宋体" w:eastAsia="宋体" w:cs="宋体"/>
          <w:snapToGrid w:val="0"/>
          <w:color w:val="auto"/>
          <w:kern w:val="0"/>
          <w:sz w:val="24"/>
          <w:szCs w:val="24"/>
          <w:highlight w:val="none"/>
          <w:lang w:val="en-US" w:eastAsia="zh-CN"/>
        </w:rPr>
      </w:pPr>
      <w:r>
        <w:rPr>
          <w:rFonts w:hint="eastAsia" w:ascii="宋体" w:hAnsi="宋体" w:cs="宋体"/>
          <w:b/>
          <w:bCs/>
          <w:snapToGrid w:val="0"/>
          <w:color w:val="auto"/>
          <w:kern w:val="0"/>
          <w:sz w:val="24"/>
          <w:szCs w:val="24"/>
          <w:highlight w:val="none"/>
          <w:lang w:val="en-US" w:eastAsia="zh-CN"/>
        </w:rPr>
        <w:t xml:space="preserve">    </w:t>
      </w:r>
      <w:r>
        <w:rPr>
          <w:rFonts w:hint="eastAsia" w:ascii="宋体" w:hAnsi="宋体" w:eastAsia="宋体" w:cs="宋体"/>
          <w:b/>
          <w:bCs/>
          <w:snapToGrid w:val="0"/>
          <w:color w:val="auto"/>
          <w:kern w:val="0"/>
          <w:sz w:val="24"/>
          <w:szCs w:val="24"/>
          <w:highlight w:val="none"/>
          <w:lang w:val="en-US" w:eastAsia="zh-CN"/>
        </w:rPr>
        <w:t>三、交货期：</w:t>
      </w:r>
      <w:r>
        <w:rPr>
          <w:rFonts w:hint="eastAsia" w:ascii="宋体" w:hAnsi="宋体" w:eastAsia="宋体" w:cs="宋体"/>
          <w:snapToGrid w:val="0"/>
          <w:color w:val="auto"/>
          <w:kern w:val="0"/>
          <w:sz w:val="24"/>
          <w:szCs w:val="24"/>
          <w:highlight w:val="none"/>
          <w:lang w:val="en-US" w:eastAsia="zh-CN"/>
        </w:rPr>
        <w:t>在合同签订后</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cs="宋体"/>
          <w:snapToGrid w:val="0"/>
          <w:color w:val="auto"/>
          <w:kern w:val="0"/>
          <w:sz w:val="24"/>
          <w:szCs w:val="24"/>
          <w:highlight w:val="none"/>
          <w:u w:val="single"/>
          <w:lang w:val="en-US" w:eastAsia="zh-CN"/>
        </w:rPr>
        <w:t>10</w:t>
      </w:r>
      <w:r>
        <w:rPr>
          <w:rFonts w:hint="eastAsia" w:ascii="宋体" w:hAnsi="宋体" w:eastAsia="宋体" w:cs="宋体"/>
          <w:snapToGrid w:val="0"/>
          <w:color w:val="auto"/>
          <w:kern w:val="0"/>
          <w:sz w:val="24"/>
          <w:szCs w:val="24"/>
          <w:highlight w:val="none"/>
          <w:lang w:val="en-US" w:eastAsia="zh-CN"/>
        </w:rPr>
        <w:t>个</w:t>
      </w:r>
      <w:r>
        <w:rPr>
          <w:rFonts w:hint="eastAsia" w:ascii="宋体" w:hAnsi="宋体" w:cs="宋体"/>
          <w:snapToGrid w:val="0"/>
          <w:color w:val="auto"/>
          <w:kern w:val="0"/>
          <w:sz w:val="24"/>
          <w:szCs w:val="24"/>
          <w:highlight w:val="none"/>
          <w:lang w:val="en-US" w:eastAsia="zh-CN"/>
        </w:rPr>
        <w:t>工作日</w:t>
      </w:r>
      <w:r>
        <w:rPr>
          <w:rFonts w:hint="eastAsia" w:ascii="宋体" w:hAnsi="宋体" w:eastAsia="宋体" w:cs="宋体"/>
          <w:snapToGrid w:val="0"/>
          <w:color w:val="auto"/>
          <w:kern w:val="0"/>
          <w:sz w:val="24"/>
          <w:szCs w:val="24"/>
          <w:highlight w:val="none"/>
          <w:lang w:val="en-US" w:eastAsia="zh-CN"/>
        </w:rPr>
        <w:t>内交付所有车辆。</w:t>
      </w:r>
    </w:p>
    <w:p>
      <w:pPr>
        <w:wordWrap/>
        <w:adjustRightInd w:val="0"/>
        <w:snapToGrid w:val="0"/>
        <w:spacing w:line="480" w:lineRule="exact"/>
        <w:ind w:left="0" w:leftChars="0" w:right="0" w:firstLine="241" w:firstLineChars="100"/>
        <w:jc w:val="left"/>
        <w:textAlignment w:val="auto"/>
        <w:rPr>
          <w:rFonts w:hint="eastAsia" w:ascii="宋体" w:hAnsi="宋体" w:eastAsia="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lang w:val="en-US" w:eastAsia="zh-CN"/>
        </w:rPr>
        <w:t xml:space="preserve">  </w:t>
      </w:r>
      <w:r>
        <w:rPr>
          <w:rFonts w:hint="eastAsia" w:ascii="宋体" w:hAnsi="宋体" w:eastAsia="宋体" w:cs="宋体"/>
          <w:b/>
          <w:bCs/>
          <w:snapToGrid w:val="0"/>
          <w:color w:val="auto"/>
          <w:kern w:val="0"/>
          <w:sz w:val="24"/>
          <w:szCs w:val="24"/>
          <w:highlight w:val="none"/>
          <w:lang w:eastAsia="zh-CN"/>
        </w:rPr>
        <w:t>四</w:t>
      </w:r>
      <w:r>
        <w:rPr>
          <w:rFonts w:hint="eastAsia" w:ascii="宋体" w:hAnsi="宋体" w:eastAsia="宋体" w:cs="宋体"/>
          <w:b/>
          <w:bCs/>
          <w:snapToGrid w:val="0"/>
          <w:color w:val="auto"/>
          <w:kern w:val="0"/>
          <w:sz w:val="24"/>
          <w:szCs w:val="24"/>
          <w:highlight w:val="none"/>
        </w:rPr>
        <w:t>、付款与结算</w:t>
      </w:r>
    </w:p>
    <w:p>
      <w:pPr>
        <w:numPr>
          <w:ilvl w:val="0"/>
          <w:numId w:val="2"/>
        </w:numPr>
        <w:wordWrap/>
        <w:adjustRightInd w:val="0"/>
        <w:snapToGrid w:val="0"/>
        <w:spacing w:line="480" w:lineRule="exact"/>
        <w:ind w:left="0" w:leftChars="0" w:right="0" w:firstLine="480" w:firstLineChars="200"/>
        <w:jc w:val="left"/>
        <w:textAlignment w:val="auto"/>
        <w:rPr>
          <w:rFonts w:hint="eastAsia" w:ascii="宋体" w:hAnsi="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付款方式</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签订合同后</w:t>
      </w:r>
      <w:r>
        <w:rPr>
          <w:rFonts w:hint="eastAsia" w:ascii="宋体" w:hAnsi="宋体" w:cs="宋体"/>
          <w:snapToGrid w:val="0"/>
          <w:color w:val="auto"/>
          <w:kern w:val="0"/>
          <w:sz w:val="24"/>
          <w:szCs w:val="24"/>
          <w:highlight w:val="none"/>
          <w:lang w:eastAsia="zh-CN"/>
        </w:rPr>
        <w:t>采购人</w:t>
      </w:r>
      <w:r>
        <w:rPr>
          <w:rFonts w:hint="eastAsia" w:ascii="宋体" w:hAnsi="宋体" w:eastAsia="宋体" w:cs="宋体"/>
          <w:snapToGrid w:val="0"/>
          <w:color w:val="auto"/>
          <w:kern w:val="0"/>
          <w:sz w:val="24"/>
          <w:szCs w:val="24"/>
          <w:highlight w:val="none"/>
        </w:rPr>
        <w:t>在</w:t>
      </w:r>
      <w:r>
        <w:rPr>
          <w:rFonts w:hint="eastAsia" w:ascii="宋体" w:hAnsi="宋体" w:cs="宋体"/>
          <w:snapToGrid w:val="0"/>
          <w:color w:val="auto"/>
          <w:kern w:val="0"/>
          <w:sz w:val="24"/>
          <w:szCs w:val="24"/>
          <w:highlight w:val="none"/>
          <w:lang w:val="en-US" w:eastAsia="zh-CN"/>
        </w:rPr>
        <w:t>7个工作日内</w:t>
      </w:r>
      <w:r>
        <w:rPr>
          <w:rFonts w:hint="eastAsia" w:ascii="宋体" w:hAnsi="宋体" w:eastAsia="宋体" w:cs="宋体"/>
          <w:snapToGrid w:val="0"/>
          <w:color w:val="auto"/>
          <w:kern w:val="0"/>
          <w:sz w:val="24"/>
          <w:szCs w:val="24"/>
          <w:highlight w:val="none"/>
          <w:lang w:val="en-US" w:eastAsia="zh-CN"/>
        </w:rPr>
        <w:t>支付</w:t>
      </w:r>
      <w:r>
        <w:rPr>
          <w:rFonts w:hint="eastAsia" w:ascii="宋体" w:hAnsi="宋体" w:cs="宋体"/>
          <w:snapToGrid w:val="0"/>
          <w:color w:val="auto"/>
          <w:kern w:val="0"/>
          <w:sz w:val="24"/>
          <w:szCs w:val="24"/>
          <w:highlight w:val="none"/>
          <w:lang w:val="en-US" w:eastAsia="zh-CN"/>
        </w:rPr>
        <w:t>第一年合同总价50%的预付款（以中标价格的一半为一年期合同金额）</w:t>
      </w:r>
      <w:r>
        <w:rPr>
          <w:rFonts w:hint="eastAsia" w:ascii="宋体" w:hAnsi="宋体" w:eastAsia="宋体" w:cs="宋体"/>
          <w:snapToGrid w:val="0"/>
          <w:color w:val="auto"/>
          <w:kern w:val="0"/>
          <w:sz w:val="24"/>
          <w:szCs w:val="24"/>
          <w:highlight w:val="none"/>
          <w:lang w:val="en-US" w:eastAsia="zh-CN"/>
        </w:rPr>
        <w:t>，</w:t>
      </w:r>
      <w:r>
        <w:rPr>
          <w:rFonts w:hint="eastAsia" w:ascii="宋体" w:hAnsi="宋体" w:cs="宋体"/>
          <w:snapToGrid w:val="0"/>
          <w:color w:val="auto"/>
          <w:kern w:val="0"/>
          <w:sz w:val="24"/>
          <w:szCs w:val="24"/>
          <w:highlight w:val="none"/>
          <w:lang w:val="en-US" w:eastAsia="zh-CN"/>
        </w:rPr>
        <w:t>车辆全部到齐验收通过后支付合同总价20%，服务期满8个月后于7个工作日内</w:t>
      </w:r>
      <w:r>
        <w:rPr>
          <w:rFonts w:hint="eastAsia" w:ascii="宋体" w:hAnsi="宋体" w:eastAsia="宋体" w:cs="宋体"/>
          <w:snapToGrid w:val="0"/>
          <w:color w:val="auto"/>
          <w:kern w:val="0"/>
          <w:sz w:val="24"/>
          <w:szCs w:val="24"/>
          <w:highlight w:val="none"/>
          <w:lang w:val="en-US" w:eastAsia="zh-CN"/>
        </w:rPr>
        <w:t>支付</w:t>
      </w:r>
      <w:r>
        <w:rPr>
          <w:rFonts w:hint="eastAsia" w:ascii="宋体" w:hAnsi="宋体" w:cs="宋体"/>
          <w:snapToGrid w:val="0"/>
          <w:color w:val="auto"/>
          <w:kern w:val="0"/>
          <w:sz w:val="24"/>
          <w:szCs w:val="24"/>
          <w:highlight w:val="none"/>
          <w:lang w:val="en-US" w:eastAsia="zh-CN"/>
        </w:rPr>
        <w:t>合同总价3</w:t>
      </w:r>
      <w:r>
        <w:rPr>
          <w:rFonts w:hint="eastAsia" w:ascii="宋体" w:hAnsi="宋体" w:eastAsia="宋体" w:cs="宋体"/>
          <w:snapToGrid w:val="0"/>
          <w:color w:val="auto"/>
          <w:kern w:val="0"/>
          <w:sz w:val="24"/>
          <w:szCs w:val="24"/>
          <w:highlight w:val="none"/>
          <w:lang w:val="en-US" w:eastAsia="zh-CN"/>
        </w:rPr>
        <w:t>0%费用</w:t>
      </w:r>
      <w:r>
        <w:rPr>
          <w:rFonts w:hint="eastAsia" w:ascii="宋体" w:hAnsi="宋体" w:cs="宋体"/>
          <w:snapToGrid w:val="0"/>
          <w:color w:val="auto"/>
          <w:kern w:val="0"/>
          <w:sz w:val="24"/>
          <w:szCs w:val="24"/>
          <w:highlight w:val="none"/>
          <w:lang w:val="en-US" w:eastAsia="zh-CN"/>
        </w:rPr>
        <w:t>；第二年合同签订后</w:t>
      </w:r>
      <w:r>
        <w:rPr>
          <w:rFonts w:hint="eastAsia" w:ascii="宋体" w:hAnsi="宋体" w:cs="宋体"/>
          <w:snapToGrid w:val="0"/>
          <w:color w:val="auto"/>
          <w:kern w:val="0"/>
          <w:sz w:val="24"/>
          <w:szCs w:val="24"/>
          <w:highlight w:val="none"/>
          <w:lang w:eastAsia="zh-CN"/>
        </w:rPr>
        <w:t>采购人</w:t>
      </w:r>
      <w:r>
        <w:rPr>
          <w:rFonts w:hint="eastAsia" w:ascii="宋体" w:hAnsi="宋体" w:eastAsia="宋体" w:cs="宋体"/>
          <w:snapToGrid w:val="0"/>
          <w:color w:val="auto"/>
          <w:kern w:val="0"/>
          <w:sz w:val="24"/>
          <w:szCs w:val="24"/>
          <w:highlight w:val="none"/>
        </w:rPr>
        <w:t>在</w:t>
      </w:r>
      <w:r>
        <w:rPr>
          <w:rFonts w:hint="eastAsia" w:ascii="宋体" w:hAnsi="宋体" w:cs="宋体"/>
          <w:snapToGrid w:val="0"/>
          <w:color w:val="auto"/>
          <w:kern w:val="0"/>
          <w:sz w:val="24"/>
          <w:szCs w:val="24"/>
          <w:highlight w:val="none"/>
          <w:lang w:val="en-US" w:eastAsia="zh-CN"/>
        </w:rPr>
        <w:t>7个工作日内</w:t>
      </w:r>
      <w:r>
        <w:rPr>
          <w:rFonts w:hint="eastAsia" w:ascii="宋体" w:hAnsi="宋体" w:eastAsia="宋体" w:cs="宋体"/>
          <w:snapToGrid w:val="0"/>
          <w:color w:val="auto"/>
          <w:kern w:val="0"/>
          <w:sz w:val="24"/>
          <w:szCs w:val="24"/>
          <w:highlight w:val="none"/>
          <w:lang w:val="en-US" w:eastAsia="zh-CN"/>
        </w:rPr>
        <w:t>支付</w:t>
      </w:r>
      <w:r>
        <w:rPr>
          <w:rFonts w:hint="eastAsia" w:ascii="宋体" w:hAnsi="宋体" w:cs="宋体"/>
          <w:snapToGrid w:val="0"/>
          <w:color w:val="auto"/>
          <w:kern w:val="0"/>
          <w:sz w:val="24"/>
          <w:szCs w:val="24"/>
          <w:highlight w:val="none"/>
          <w:lang w:val="en-US" w:eastAsia="zh-CN"/>
        </w:rPr>
        <w:t>第二年合同总价50%的预付款，剩余费用分两次支付，第6个月支付合同总价的25%，第10个月支付合同总价的25%。</w:t>
      </w:r>
    </w:p>
    <w:p>
      <w:pPr>
        <w:numPr>
          <w:numId w:val="0"/>
        </w:numPr>
        <w:wordWrap/>
        <w:adjustRightInd w:val="0"/>
        <w:snapToGrid w:val="0"/>
        <w:spacing w:line="480" w:lineRule="exact"/>
        <w:ind w:right="0"/>
        <w:jc w:val="left"/>
        <w:textAlignment w:val="auto"/>
        <w:rPr>
          <w:rFonts w:hint="eastAsia" w:ascii="宋体" w:hAnsi="宋体" w:eastAsia="宋体" w:cs="宋体"/>
          <w:color w:val="auto"/>
          <w:sz w:val="24"/>
          <w:highlight w:val="none"/>
          <w:lang w:val="en-US" w:eastAsia="zh-CN"/>
        </w:rPr>
      </w:pPr>
      <w:r>
        <w:rPr>
          <w:rFonts w:hint="eastAsia" w:ascii="宋体" w:hAnsi="宋体" w:cs="宋体"/>
          <w:snapToGrid w:val="0"/>
          <w:color w:val="auto"/>
          <w:kern w:val="0"/>
          <w:sz w:val="24"/>
          <w:szCs w:val="24"/>
          <w:highlight w:val="none"/>
          <w:lang w:val="en-US" w:eastAsia="zh-CN"/>
        </w:rPr>
        <w:t xml:space="preserve">    </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eastAsia="zh-CN"/>
        </w:rPr>
        <w:t>采购人</w:t>
      </w:r>
      <w:r>
        <w:rPr>
          <w:rFonts w:hint="eastAsia" w:ascii="宋体" w:hAnsi="宋体" w:eastAsia="宋体" w:cs="宋体"/>
          <w:snapToGrid w:val="0"/>
          <w:color w:val="auto"/>
          <w:kern w:val="0"/>
          <w:sz w:val="24"/>
          <w:szCs w:val="24"/>
          <w:highlight w:val="none"/>
        </w:rPr>
        <w:t>每次付款前，</w:t>
      </w:r>
      <w:r>
        <w:rPr>
          <w:rFonts w:hint="eastAsia" w:ascii="宋体" w:hAnsi="宋体" w:cs="宋体"/>
          <w:snapToGrid w:val="0"/>
          <w:color w:val="auto"/>
          <w:kern w:val="0"/>
          <w:sz w:val="24"/>
          <w:szCs w:val="24"/>
          <w:highlight w:val="none"/>
          <w:lang w:eastAsia="zh-CN"/>
        </w:rPr>
        <w:t>出租方</w:t>
      </w:r>
      <w:r>
        <w:rPr>
          <w:rFonts w:hint="eastAsia" w:ascii="宋体" w:hAnsi="宋体" w:eastAsia="宋体" w:cs="宋体"/>
          <w:snapToGrid w:val="0"/>
          <w:color w:val="auto"/>
          <w:kern w:val="0"/>
          <w:sz w:val="24"/>
          <w:szCs w:val="24"/>
          <w:highlight w:val="none"/>
        </w:rPr>
        <w:t>需向</w:t>
      </w:r>
      <w:r>
        <w:rPr>
          <w:rFonts w:hint="eastAsia" w:ascii="宋体" w:hAnsi="宋体" w:cs="宋体"/>
          <w:snapToGrid w:val="0"/>
          <w:color w:val="auto"/>
          <w:kern w:val="0"/>
          <w:sz w:val="24"/>
          <w:szCs w:val="24"/>
          <w:highlight w:val="none"/>
          <w:lang w:eastAsia="zh-CN"/>
        </w:rPr>
        <w:t>采购人</w:t>
      </w:r>
      <w:r>
        <w:rPr>
          <w:rFonts w:hint="eastAsia" w:ascii="宋体" w:hAnsi="宋体" w:eastAsia="宋体" w:cs="宋体"/>
          <w:snapToGrid w:val="0"/>
          <w:color w:val="auto"/>
          <w:kern w:val="0"/>
          <w:sz w:val="24"/>
          <w:szCs w:val="24"/>
          <w:highlight w:val="none"/>
        </w:rPr>
        <w:t>提供与</w:t>
      </w:r>
      <w:r>
        <w:rPr>
          <w:rFonts w:hint="eastAsia" w:ascii="宋体" w:hAnsi="宋体" w:cs="宋体"/>
          <w:snapToGrid w:val="0"/>
          <w:color w:val="auto"/>
          <w:kern w:val="0"/>
          <w:sz w:val="24"/>
          <w:szCs w:val="24"/>
          <w:highlight w:val="none"/>
          <w:lang w:eastAsia="zh-CN"/>
        </w:rPr>
        <w:t>采购人</w:t>
      </w:r>
      <w:r>
        <w:rPr>
          <w:rFonts w:hint="eastAsia" w:ascii="宋体" w:hAnsi="宋体" w:eastAsia="宋体" w:cs="宋体"/>
          <w:snapToGrid w:val="0"/>
          <w:color w:val="auto"/>
          <w:kern w:val="0"/>
          <w:sz w:val="24"/>
          <w:szCs w:val="24"/>
          <w:highlight w:val="none"/>
        </w:rPr>
        <w:t>所付金额相等的正规发票。</w:t>
      </w:r>
    </w:p>
    <w:p>
      <w:pPr>
        <w:widowControl/>
        <w:numPr>
          <w:numId w:val="0"/>
        </w:numPr>
        <w:shd w:val="clear" w:color="auto" w:fill="auto"/>
        <w:wordWrap/>
        <w:adjustRightInd w:val="0"/>
        <w:snapToGrid w:val="0"/>
        <w:spacing w:line="480" w:lineRule="exact"/>
        <w:ind w:left="0" w:leftChars="0" w:right="0" w:firstLine="241" w:firstLineChars="1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五、</w:t>
      </w:r>
      <w:r>
        <w:rPr>
          <w:rFonts w:hint="eastAsia" w:ascii="宋体" w:hAnsi="宋体" w:cs="宋体"/>
          <w:b/>
          <w:bCs/>
          <w:snapToGrid w:val="0"/>
          <w:color w:val="auto"/>
          <w:kern w:val="0"/>
          <w:sz w:val="24"/>
          <w:szCs w:val="24"/>
          <w:highlight w:val="none"/>
          <w:lang w:val="en-US" w:eastAsia="zh-CN"/>
        </w:rPr>
        <w:t>验收标准</w:t>
      </w:r>
      <w:r>
        <w:rPr>
          <w:rFonts w:hint="eastAsia" w:ascii="宋体" w:hAnsi="宋体" w:eastAsia="宋体" w:cs="宋体"/>
          <w:snapToGrid w:val="0"/>
          <w:color w:val="auto"/>
          <w:kern w:val="0"/>
          <w:sz w:val="24"/>
          <w:szCs w:val="24"/>
          <w:highlight w:val="none"/>
        </w:rPr>
        <w:t xml:space="preserve"> </w:t>
      </w:r>
    </w:p>
    <w:p>
      <w:pPr>
        <w:widowControl w:val="0"/>
        <w:numPr>
          <w:numId w:val="0"/>
        </w:numPr>
        <w:wordWrap/>
        <w:adjustRightInd w:val="0"/>
        <w:snapToGrid w:val="0"/>
        <w:spacing w:line="480" w:lineRule="exact"/>
        <w:ind w:left="0" w:leftChars="0" w:right="0" w:firstLine="240" w:firstLineChars="100"/>
        <w:jc w:val="left"/>
        <w:textAlignment w:val="auto"/>
        <w:outlineLvl w:val="9"/>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 xml:space="preserve">  </w:t>
      </w:r>
      <w:r>
        <w:rPr>
          <w:rFonts w:hint="eastAsia" w:ascii="宋体" w:hAnsi="宋体" w:eastAsia="宋体" w:cs="宋体"/>
          <w:snapToGrid w:val="0"/>
          <w:color w:val="auto"/>
          <w:kern w:val="0"/>
          <w:sz w:val="24"/>
          <w:szCs w:val="24"/>
          <w:highlight w:val="none"/>
        </w:rPr>
        <w:t>1.</w:t>
      </w:r>
      <w:r>
        <w:rPr>
          <w:rFonts w:hint="eastAsia" w:ascii="宋体" w:hAnsi="宋体" w:cs="宋体"/>
          <w:snapToGrid w:val="0"/>
          <w:color w:val="auto"/>
          <w:kern w:val="0"/>
          <w:sz w:val="24"/>
          <w:szCs w:val="24"/>
          <w:highlight w:val="none"/>
          <w:lang w:eastAsia="zh-CN"/>
        </w:rPr>
        <w:t>提供租赁车辆数量；</w:t>
      </w:r>
    </w:p>
    <w:p>
      <w:pPr>
        <w:widowControl w:val="0"/>
        <w:numPr>
          <w:numId w:val="0"/>
        </w:numPr>
        <w:wordWrap/>
        <w:adjustRightInd w:val="0"/>
        <w:snapToGrid w:val="0"/>
        <w:spacing w:line="480" w:lineRule="exact"/>
        <w:ind w:left="0" w:leftChars="0" w:right="0" w:firstLine="240" w:firstLineChars="100"/>
        <w:jc w:val="left"/>
        <w:textAlignment w:val="auto"/>
        <w:outlineLvl w:val="9"/>
        <w:rPr>
          <w:rFonts w:hint="eastAsia" w:ascii="宋体" w:hAnsi="宋体" w:cs="宋体"/>
          <w:snapToGrid w:val="0"/>
          <w:color w:val="auto"/>
          <w:kern w:val="0"/>
          <w:sz w:val="24"/>
          <w:szCs w:val="24"/>
          <w:highlight w:val="none"/>
          <w:lang w:eastAsia="zh-CN"/>
        </w:rPr>
      </w:pPr>
      <w:r>
        <w:rPr>
          <w:rFonts w:hint="eastAsia" w:ascii="宋体" w:hAnsi="宋体" w:cs="宋体"/>
          <w:snapToGrid w:val="0"/>
          <w:color w:val="auto"/>
          <w:kern w:val="0"/>
          <w:sz w:val="24"/>
          <w:szCs w:val="24"/>
          <w:highlight w:val="none"/>
          <w:lang w:val="en-US" w:eastAsia="zh-CN"/>
        </w:rPr>
        <w:t xml:space="preserve">  2.</w:t>
      </w:r>
      <w:r>
        <w:rPr>
          <w:rFonts w:hint="eastAsia" w:ascii="宋体" w:hAnsi="宋体" w:eastAsia="宋体" w:cs="宋体"/>
          <w:snapToGrid w:val="0"/>
          <w:color w:val="auto"/>
          <w:kern w:val="0"/>
          <w:sz w:val="24"/>
          <w:szCs w:val="24"/>
          <w:highlight w:val="none"/>
        </w:rPr>
        <w:t>车辆性能</w:t>
      </w:r>
      <w:r>
        <w:rPr>
          <w:rFonts w:hint="eastAsia" w:ascii="宋体" w:hAnsi="宋体" w:cs="宋体"/>
          <w:snapToGrid w:val="0"/>
          <w:color w:val="auto"/>
          <w:kern w:val="0"/>
          <w:sz w:val="24"/>
          <w:szCs w:val="24"/>
          <w:highlight w:val="none"/>
          <w:lang w:eastAsia="zh-CN"/>
        </w:rPr>
        <w:t>是否完好，</w:t>
      </w:r>
      <w:r>
        <w:rPr>
          <w:rFonts w:hint="eastAsia" w:ascii="宋体" w:hAnsi="宋体" w:eastAsia="宋体" w:cs="宋体"/>
          <w:snapToGrid w:val="0"/>
          <w:color w:val="auto"/>
          <w:kern w:val="0"/>
          <w:sz w:val="24"/>
          <w:szCs w:val="24"/>
          <w:highlight w:val="none"/>
        </w:rPr>
        <w:t>车辆外观</w:t>
      </w:r>
      <w:r>
        <w:rPr>
          <w:rFonts w:hint="eastAsia" w:ascii="宋体" w:hAnsi="宋体" w:cs="宋体"/>
          <w:snapToGrid w:val="0"/>
          <w:color w:val="auto"/>
          <w:kern w:val="0"/>
          <w:sz w:val="24"/>
          <w:szCs w:val="24"/>
          <w:highlight w:val="none"/>
          <w:lang w:eastAsia="zh-CN"/>
        </w:rPr>
        <w:t>是否</w:t>
      </w:r>
      <w:r>
        <w:rPr>
          <w:rFonts w:hint="eastAsia" w:ascii="宋体" w:hAnsi="宋体" w:eastAsia="宋体" w:cs="宋体"/>
          <w:snapToGrid w:val="0"/>
          <w:color w:val="auto"/>
          <w:kern w:val="0"/>
          <w:sz w:val="24"/>
          <w:szCs w:val="24"/>
          <w:highlight w:val="none"/>
        </w:rPr>
        <w:t>整洁，无损毁掉漆</w:t>
      </w:r>
      <w:r>
        <w:rPr>
          <w:rFonts w:hint="eastAsia" w:ascii="宋体" w:hAnsi="宋体" w:cs="宋体"/>
          <w:snapToGrid w:val="0"/>
          <w:color w:val="auto"/>
          <w:kern w:val="0"/>
          <w:sz w:val="24"/>
          <w:szCs w:val="24"/>
          <w:highlight w:val="none"/>
          <w:lang w:eastAsia="zh-CN"/>
        </w:rPr>
        <w:t>及买保险记录、</w:t>
      </w:r>
      <w:r>
        <w:rPr>
          <w:rFonts w:hint="default" w:ascii="宋体" w:hAnsi="宋体" w:eastAsia="宋体" w:cs="宋体"/>
          <w:snapToGrid w:val="0"/>
          <w:color w:val="auto"/>
          <w:kern w:val="0"/>
          <w:sz w:val="24"/>
          <w:szCs w:val="24"/>
          <w:highlight w:val="none"/>
          <w:lang w:val="en-US" w:eastAsia="zh-CN"/>
        </w:rPr>
        <w:t>维保记录、未处理违章记录</w:t>
      </w:r>
      <w:r>
        <w:rPr>
          <w:rFonts w:hint="eastAsia" w:ascii="宋体" w:hAnsi="宋体" w:cs="宋体"/>
          <w:snapToGrid w:val="0"/>
          <w:color w:val="auto"/>
          <w:kern w:val="0"/>
          <w:sz w:val="24"/>
          <w:szCs w:val="24"/>
          <w:highlight w:val="none"/>
          <w:lang w:val="en-US" w:eastAsia="zh-CN"/>
        </w:rPr>
        <w:t>及</w:t>
      </w:r>
      <w:r>
        <w:rPr>
          <w:rFonts w:hint="default" w:ascii="宋体" w:hAnsi="宋体" w:eastAsia="宋体" w:cs="宋体"/>
          <w:snapToGrid w:val="0"/>
          <w:color w:val="auto"/>
          <w:kern w:val="0"/>
          <w:sz w:val="24"/>
          <w:szCs w:val="24"/>
          <w:highlight w:val="none"/>
          <w:lang w:val="en-US" w:eastAsia="zh-CN"/>
        </w:rPr>
        <w:t>事故记录</w:t>
      </w:r>
      <w:r>
        <w:rPr>
          <w:rFonts w:hint="eastAsia" w:ascii="宋体" w:hAnsi="宋体" w:cs="宋体"/>
          <w:snapToGrid w:val="0"/>
          <w:color w:val="auto"/>
          <w:kern w:val="0"/>
          <w:sz w:val="24"/>
          <w:szCs w:val="24"/>
          <w:highlight w:val="none"/>
          <w:lang w:val="en-US" w:eastAsia="zh-CN"/>
        </w:rPr>
        <w:t>情况。</w:t>
      </w:r>
    </w:p>
    <w:p>
      <w:pPr>
        <w:widowControl w:val="0"/>
        <w:wordWrap/>
        <w:adjustRightInd w:val="0"/>
        <w:spacing w:line="480" w:lineRule="exact"/>
        <w:ind w:left="0" w:leftChars="0" w:right="0"/>
        <w:textAlignment w:val="auto"/>
        <w:outlineLvl w:val="9"/>
        <w:rPr>
          <w:rFonts w:hint="eastAsia" w:ascii="宋体" w:hAnsi="宋体" w:cs="宋体"/>
          <w:snapToGrid w:val="0"/>
          <w:color w:val="auto"/>
          <w:kern w:val="0"/>
          <w:sz w:val="24"/>
          <w:szCs w:val="24"/>
          <w:highlight w:val="none"/>
          <w:lang w:eastAsia="zh-CN"/>
        </w:rPr>
      </w:pPr>
      <w:r>
        <w:rPr>
          <w:rFonts w:hint="eastAsia" w:ascii="宋体" w:hAnsi="宋体" w:cs="宋体"/>
          <w:snapToGrid w:val="0"/>
          <w:color w:val="auto"/>
          <w:kern w:val="0"/>
          <w:sz w:val="24"/>
          <w:szCs w:val="24"/>
          <w:highlight w:val="none"/>
          <w:lang w:val="en-US" w:eastAsia="zh-CN"/>
        </w:rPr>
        <w:t xml:space="preserve">    </w:t>
      </w:r>
      <w:r>
        <w:rPr>
          <w:rFonts w:hint="eastAsia" w:ascii="宋体" w:hAnsi="宋体" w:eastAsia="宋体" w:cs="宋体"/>
          <w:snapToGrid w:val="0"/>
          <w:color w:val="auto"/>
          <w:kern w:val="0"/>
          <w:sz w:val="24"/>
          <w:szCs w:val="24"/>
          <w:highlight w:val="none"/>
        </w:rPr>
        <w:t>3.</w:t>
      </w:r>
      <w:r>
        <w:rPr>
          <w:rFonts w:hint="eastAsia" w:ascii="宋体" w:hAnsi="宋体" w:cs="宋体"/>
          <w:snapToGrid w:val="0"/>
          <w:color w:val="auto"/>
          <w:kern w:val="0"/>
          <w:sz w:val="24"/>
          <w:szCs w:val="24"/>
          <w:highlight w:val="none"/>
          <w:lang w:eastAsia="zh-CN"/>
        </w:rPr>
        <w:t>有无</w:t>
      </w:r>
      <w:r>
        <w:rPr>
          <w:rFonts w:hint="eastAsia" w:ascii="宋体" w:hAnsi="宋体" w:eastAsia="宋体" w:cs="宋体"/>
          <w:snapToGrid w:val="0"/>
          <w:color w:val="auto"/>
          <w:kern w:val="0"/>
          <w:sz w:val="24"/>
          <w:szCs w:val="24"/>
          <w:highlight w:val="none"/>
        </w:rPr>
        <w:t>按要求提供车型，</w:t>
      </w:r>
      <w:r>
        <w:rPr>
          <w:rFonts w:hint="eastAsia" w:ascii="宋体" w:hAnsi="宋体" w:cs="宋体"/>
          <w:snapToGrid w:val="0"/>
          <w:color w:val="auto"/>
          <w:kern w:val="0"/>
          <w:sz w:val="24"/>
          <w:szCs w:val="24"/>
          <w:highlight w:val="none"/>
          <w:lang w:eastAsia="zh-CN"/>
        </w:rPr>
        <w:t>喷涂标识，有无</w:t>
      </w:r>
      <w:r>
        <w:rPr>
          <w:rFonts w:hint="eastAsia" w:ascii="宋体" w:hAnsi="宋体" w:eastAsia="宋体" w:cs="宋体"/>
          <w:snapToGrid w:val="0"/>
          <w:color w:val="auto"/>
          <w:kern w:val="0"/>
          <w:sz w:val="24"/>
          <w:szCs w:val="24"/>
          <w:highlight w:val="none"/>
        </w:rPr>
        <w:t>按时</w:t>
      </w:r>
      <w:r>
        <w:rPr>
          <w:rFonts w:hint="eastAsia" w:ascii="宋体" w:hAnsi="宋体" w:cs="宋体"/>
          <w:snapToGrid w:val="0"/>
          <w:color w:val="auto"/>
          <w:kern w:val="0"/>
          <w:sz w:val="24"/>
          <w:szCs w:val="24"/>
          <w:highlight w:val="none"/>
          <w:lang w:eastAsia="zh-CN"/>
        </w:rPr>
        <w:t>维护</w:t>
      </w:r>
      <w:r>
        <w:rPr>
          <w:rFonts w:hint="eastAsia" w:ascii="宋体" w:hAnsi="宋体" w:eastAsia="宋体" w:cs="宋体"/>
          <w:snapToGrid w:val="0"/>
          <w:color w:val="auto"/>
          <w:kern w:val="0"/>
          <w:sz w:val="24"/>
          <w:szCs w:val="24"/>
          <w:highlight w:val="none"/>
        </w:rPr>
        <w:t>保养，</w:t>
      </w:r>
      <w:r>
        <w:rPr>
          <w:rFonts w:hint="eastAsia" w:ascii="宋体" w:hAnsi="宋体" w:cs="宋体"/>
          <w:snapToGrid w:val="0"/>
          <w:color w:val="auto"/>
          <w:kern w:val="0"/>
          <w:sz w:val="24"/>
          <w:szCs w:val="24"/>
          <w:highlight w:val="none"/>
          <w:lang w:eastAsia="zh-CN"/>
        </w:rPr>
        <w:t>按时购买车辆保险，应急响应是否到位；</w:t>
      </w:r>
    </w:p>
    <w:p>
      <w:pPr>
        <w:widowControl w:val="0"/>
        <w:numPr>
          <w:ilvl w:val="0"/>
          <w:numId w:val="3"/>
        </w:numPr>
        <w:wordWrap/>
        <w:adjustRightInd w:val="0"/>
        <w:spacing w:line="480" w:lineRule="exact"/>
        <w:ind w:left="0" w:leftChars="0" w:right="0" w:firstLine="480" w:firstLineChars="200"/>
        <w:textAlignment w:val="auto"/>
        <w:outlineLvl w:val="9"/>
        <w:rPr>
          <w:rFonts w:hint="eastAsia" w:ascii="宋体" w:hAnsi="宋体" w:cs="宋体"/>
          <w:color w:val="auto"/>
          <w:sz w:val="24"/>
          <w:highlight w:val="none"/>
          <w:lang w:eastAsia="zh-CN"/>
        </w:rPr>
      </w:pPr>
      <w:r>
        <w:rPr>
          <w:rFonts w:hint="eastAsia" w:ascii="宋体" w:hAnsi="宋体" w:cs="宋体"/>
          <w:snapToGrid w:val="0"/>
          <w:color w:val="auto"/>
          <w:kern w:val="0"/>
          <w:sz w:val="24"/>
          <w:szCs w:val="24"/>
          <w:highlight w:val="none"/>
          <w:lang w:val="en-US" w:eastAsia="zh-CN"/>
        </w:rPr>
        <w:t>提供</w:t>
      </w:r>
      <w:r>
        <w:rPr>
          <w:rFonts w:hint="eastAsia" w:ascii="宋体" w:hAnsi="宋体" w:cs="宋体"/>
          <w:color w:val="auto"/>
          <w:sz w:val="24"/>
          <w:highlight w:val="none"/>
        </w:rPr>
        <w:t>租赁车辆有效的随车证件（行驶证、随车标志、使用说明书、维修保养手册等）</w:t>
      </w:r>
      <w:r>
        <w:rPr>
          <w:rFonts w:hint="eastAsia" w:ascii="宋体" w:hAnsi="宋体" w:cs="宋体"/>
          <w:color w:val="auto"/>
          <w:sz w:val="24"/>
          <w:highlight w:val="none"/>
          <w:lang w:eastAsia="zh-CN"/>
        </w:rPr>
        <w:t>。</w:t>
      </w:r>
    </w:p>
    <w:p>
      <w:pPr>
        <w:widowControl w:val="0"/>
        <w:numPr>
          <w:numId w:val="0"/>
        </w:numPr>
        <w:wordWrap/>
        <w:adjustRightInd w:val="0"/>
        <w:snapToGrid w:val="0"/>
        <w:spacing w:line="480" w:lineRule="exact"/>
        <w:ind w:left="0" w:leftChars="0" w:right="0" w:firstLine="241" w:firstLineChars="100"/>
        <w:jc w:val="left"/>
        <w:textAlignment w:val="auto"/>
        <w:outlineLvl w:val="9"/>
        <w:rPr>
          <w:rFonts w:hint="eastAsia" w:ascii="宋体" w:hAnsi="宋体" w:eastAsia="宋体" w:cs="宋体"/>
          <w:snapToGrid w:val="0"/>
          <w:color w:val="auto"/>
          <w:kern w:val="0"/>
          <w:sz w:val="24"/>
          <w:szCs w:val="24"/>
          <w:highlight w:val="none"/>
          <w:lang w:val="en-US" w:eastAsia="zh-CN"/>
        </w:rPr>
      </w:pPr>
      <w:r>
        <w:rPr>
          <w:rFonts w:hint="eastAsia" w:ascii="宋体" w:hAnsi="宋体" w:cs="宋体"/>
          <w:color w:val="auto"/>
          <w:sz w:val="24"/>
          <w:highlight w:val="none"/>
          <w:lang w:val="en-US" w:eastAsia="zh-CN"/>
        </w:rPr>
        <w:t xml:space="preserve"> </w:t>
      </w:r>
      <w:r>
        <w:rPr>
          <w:rFonts w:hint="eastAsia" w:ascii="宋体" w:hAnsi="宋体" w:eastAsia="宋体" w:cs="宋体"/>
          <w:b/>
          <w:bCs/>
          <w:snapToGrid w:val="0"/>
          <w:color w:val="auto"/>
          <w:kern w:val="0"/>
          <w:sz w:val="24"/>
          <w:szCs w:val="24"/>
          <w:highlight w:val="none"/>
          <w:lang w:val="en-US" w:eastAsia="zh-CN"/>
        </w:rPr>
        <w:t>六、其他要求</w:t>
      </w:r>
    </w:p>
    <w:p>
      <w:pPr>
        <w:widowControl w:val="0"/>
        <w:numPr>
          <w:numId w:val="0"/>
        </w:numPr>
        <w:wordWrap/>
        <w:adjustRightInd w:val="0"/>
        <w:snapToGrid w:val="0"/>
        <w:spacing w:line="480" w:lineRule="exact"/>
        <w:ind w:left="0" w:leftChars="0" w:right="0" w:firstLine="480" w:firstLineChars="200"/>
        <w:jc w:val="left"/>
        <w:textAlignment w:val="auto"/>
        <w:outlineLvl w:val="9"/>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1.采购人向供应商提供的有关资料和数据，是采购人现有的能提供供应商利用的资料，采购人对供应商由此而做出的推论、理解和结论概不负责。</w:t>
      </w:r>
    </w:p>
    <w:p>
      <w:pPr>
        <w:widowControl w:val="0"/>
        <w:numPr>
          <w:numId w:val="0"/>
        </w:numPr>
        <w:wordWrap/>
        <w:adjustRightInd w:val="0"/>
        <w:snapToGrid w:val="0"/>
        <w:spacing w:line="480" w:lineRule="exact"/>
        <w:ind w:left="0" w:leftChars="0" w:right="0" w:firstLine="480" w:firstLineChars="200"/>
        <w:jc w:val="left"/>
        <w:textAlignment w:val="auto"/>
        <w:outlineLvl w:val="9"/>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2.采购人提供的全部资料及成交供应商生产的</w:t>
      </w:r>
      <w:r>
        <w:rPr>
          <w:rFonts w:hint="eastAsia" w:ascii="宋体" w:hAnsi="宋体" w:cs="宋体"/>
          <w:snapToGrid w:val="0"/>
          <w:color w:val="auto"/>
          <w:kern w:val="0"/>
          <w:sz w:val="24"/>
          <w:szCs w:val="24"/>
          <w:highlight w:val="none"/>
          <w:lang w:val="en-US" w:eastAsia="zh-CN"/>
        </w:rPr>
        <w:t>采购</w:t>
      </w:r>
      <w:r>
        <w:rPr>
          <w:rFonts w:hint="eastAsia" w:ascii="宋体" w:hAnsi="宋体" w:eastAsia="宋体" w:cs="宋体"/>
          <w:snapToGrid w:val="0"/>
          <w:color w:val="auto"/>
          <w:kern w:val="0"/>
          <w:sz w:val="24"/>
          <w:szCs w:val="24"/>
          <w:highlight w:val="none"/>
          <w:lang w:val="en-US" w:eastAsia="zh-CN"/>
        </w:rPr>
        <w:t>资料（包括中间资料）其版权归采购人所有，成交供应商不得自留使用或以任何方式转让或提供给第三方使用。</w:t>
      </w:r>
    </w:p>
    <w:p>
      <w:pPr>
        <w:numPr>
          <w:numId w:val="0"/>
        </w:numPr>
        <w:wordWrap/>
        <w:adjustRightInd w:val="0"/>
        <w:snapToGrid w:val="0"/>
        <w:spacing w:line="480" w:lineRule="exact"/>
        <w:ind w:left="0" w:leftChars="0" w:right="0"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3.本次项目不组织集中现场踏勘，供应商可</w:t>
      </w:r>
      <w:r>
        <w:rPr>
          <w:rFonts w:hint="eastAsia" w:ascii="宋体" w:hAnsi="宋体" w:cs="宋体"/>
          <w:snapToGrid w:val="0"/>
          <w:color w:val="auto"/>
          <w:kern w:val="0"/>
          <w:sz w:val="24"/>
          <w:szCs w:val="24"/>
          <w:highlight w:val="none"/>
          <w:lang w:val="en-US" w:eastAsia="zh-CN"/>
        </w:rPr>
        <w:t>随时自由到达良渚街道办事处及下属站所等</w:t>
      </w:r>
      <w:r>
        <w:rPr>
          <w:rFonts w:hint="eastAsia" w:ascii="宋体" w:hAnsi="宋体" w:eastAsia="宋体" w:cs="宋体"/>
          <w:snapToGrid w:val="0"/>
          <w:color w:val="auto"/>
          <w:kern w:val="0"/>
          <w:sz w:val="24"/>
          <w:szCs w:val="24"/>
          <w:highlight w:val="none"/>
          <w:lang w:val="en-US" w:eastAsia="zh-CN"/>
        </w:rPr>
        <w:t>对项目现场及周围环境进行踏勘，以便获取须自己负责的有关编制投标文件和签署合同所需的所有资料。供应商应对由此次踏勘现场及作业而造成的死亡、人身伤害、财产损失、损害以及任何其它损失、损害和引起的费用和开支承担责任。</w:t>
      </w:r>
    </w:p>
    <w:p>
      <w:pPr>
        <w:spacing w:line="360" w:lineRule="auto"/>
        <w:ind w:firstLine="181" w:firstLineChars="50"/>
        <w:rPr>
          <w:rFonts w:ascii="宋体" w:hAnsi="宋体" w:cs="宋体"/>
          <w:b/>
          <w:color w:val="auto"/>
          <w:sz w:val="36"/>
          <w:szCs w:val="36"/>
          <w:highlight w:val="none"/>
        </w:rPr>
      </w:pPr>
      <w:r>
        <w:rPr>
          <w:rFonts w:hint="eastAsia" w:ascii="宋体" w:hAnsi="宋体" w:cs="宋体"/>
          <w:snapToGrid w:val="0"/>
          <w:color w:val="auto"/>
          <w:kern w:val="0"/>
          <w:sz w:val="24"/>
          <w:szCs w:val="24"/>
          <w:highlight w:val="none"/>
          <w:lang w:val="en-US" w:eastAsia="zh-CN"/>
        </w:rPr>
        <w:t xml:space="preserve">   </w:t>
      </w:r>
      <w:r>
        <w:rPr>
          <w:rFonts w:hint="eastAsia" w:ascii="宋体" w:hAnsi="宋体" w:eastAsia="宋体" w:cs="宋体"/>
          <w:snapToGrid w:val="0"/>
          <w:color w:val="auto"/>
          <w:kern w:val="0"/>
          <w:sz w:val="24"/>
          <w:szCs w:val="24"/>
          <w:highlight w:val="none"/>
          <w:lang w:val="en-US" w:eastAsia="zh-CN"/>
        </w:rPr>
        <w:t>4.成交供应商不得</w:t>
      </w:r>
      <w:r>
        <w:rPr>
          <w:rFonts w:hint="eastAsia" w:ascii="宋体" w:hAnsi="宋体" w:cs="宋体"/>
          <w:snapToGrid w:val="0"/>
          <w:color w:val="auto"/>
          <w:kern w:val="0"/>
          <w:sz w:val="24"/>
          <w:szCs w:val="24"/>
          <w:highlight w:val="none"/>
          <w:lang w:val="en-US" w:eastAsia="zh-CN"/>
        </w:rPr>
        <w:t>有</w:t>
      </w:r>
      <w:r>
        <w:rPr>
          <w:rFonts w:hint="eastAsia" w:ascii="宋体" w:hAnsi="宋体" w:eastAsia="宋体" w:cs="宋体"/>
          <w:snapToGrid w:val="0"/>
          <w:color w:val="auto"/>
          <w:kern w:val="0"/>
          <w:sz w:val="24"/>
          <w:szCs w:val="24"/>
          <w:highlight w:val="none"/>
          <w:lang w:val="en-US" w:eastAsia="zh-CN"/>
        </w:rPr>
        <w:t>违反法律法规的其他情形，若经采购人发现，采购人有权终止合同，由此产生的一切经济、法律责任均由成交供应商承担。</w:t>
      </w:r>
      <w:bookmarkEnd w:id="28"/>
    </w:p>
    <w:p>
      <w:pPr>
        <w:spacing w:line="360" w:lineRule="auto"/>
        <w:rPr>
          <w:rFonts w:ascii="宋体" w:hAnsi="宋体" w:cs="宋体"/>
          <w:color w:val="auto"/>
          <w:sz w:val="24"/>
          <w:highlight w:val="none"/>
        </w:rPr>
      </w:pPr>
    </w:p>
    <w:p>
      <w:pPr>
        <w:widowControl/>
        <w:ind w:firstLine="720" w:firstLineChars="300"/>
        <w:jc w:val="left"/>
        <w:rPr>
          <w:rFonts w:ascii="宋体" w:hAnsi="宋体" w:cs="宋体"/>
          <w:bCs/>
          <w:color w:val="auto"/>
          <w:sz w:val="24"/>
          <w:highlight w:val="none"/>
        </w:rPr>
      </w:pPr>
    </w:p>
    <w:p>
      <w:pPr>
        <w:rPr>
          <w:rFonts w:ascii="宋体" w:hAnsi="宋体" w:cs="宋体"/>
          <w:snapToGrid w:val="0"/>
          <w:color w:val="auto"/>
          <w:kern w:val="0"/>
          <w:sz w:val="24"/>
          <w:highlight w:val="none"/>
        </w:r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9" w:name="_Toc184312137"/>
      <w:bookmarkEnd w:id="29"/>
      <w:bookmarkStart w:id="30" w:name="_Toc184312113"/>
      <w:bookmarkEnd w:id="30"/>
      <w:bookmarkStart w:id="31" w:name="_Toc184314453"/>
      <w:bookmarkEnd w:id="31"/>
      <w:bookmarkStart w:id="32" w:name="_Toc184310308"/>
      <w:bookmarkEnd w:id="32"/>
      <w:bookmarkStart w:id="33" w:name="_Toc184313298"/>
      <w:bookmarkEnd w:id="33"/>
      <w:bookmarkStart w:id="34" w:name="_Toc184312098"/>
      <w:bookmarkEnd w:id="34"/>
      <w:bookmarkStart w:id="35" w:name="_Toc184312123"/>
      <w:bookmarkEnd w:id="35"/>
      <w:bookmarkStart w:id="36" w:name="_Toc184313242"/>
      <w:bookmarkEnd w:id="36"/>
      <w:bookmarkStart w:id="37" w:name="_Toc184312109"/>
      <w:bookmarkEnd w:id="37"/>
      <w:bookmarkStart w:id="38" w:name="_Toc184312116"/>
      <w:bookmarkEnd w:id="38"/>
      <w:bookmarkStart w:id="39" w:name="_Toc184308084"/>
      <w:bookmarkEnd w:id="39"/>
      <w:bookmarkStart w:id="40" w:name="_Toc184308040"/>
      <w:bookmarkEnd w:id="40"/>
      <w:bookmarkStart w:id="41" w:name="_Toc184310325"/>
      <w:bookmarkEnd w:id="41"/>
      <w:bookmarkStart w:id="42" w:name="_Toc184310337"/>
      <w:bookmarkEnd w:id="42"/>
      <w:bookmarkStart w:id="43" w:name="_Toc184310317"/>
      <w:bookmarkEnd w:id="43"/>
      <w:bookmarkStart w:id="44" w:name="_Toc184313288"/>
      <w:bookmarkEnd w:id="44"/>
      <w:bookmarkStart w:id="45" w:name="_Toc184308088"/>
      <w:bookmarkEnd w:id="45"/>
      <w:bookmarkStart w:id="46" w:name="_Toc184313287"/>
      <w:bookmarkEnd w:id="46"/>
      <w:bookmarkStart w:id="47" w:name="_Toc184314470"/>
      <w:bookmarkEnd w:id="47"/>
      <w:bookmarkStart w:id="48" w:name="_Toc184308102"/>
      <w:bookmarkEnd w:id="48"/>
      <w:bookmarkStart w:id="49" w:name="_Toc184313303"/>
      <w:bookmarkEnd w:id="49"/>
      <w:bookmarkStart w:id="50" w:name="_Toc184308055"/>
      <w:bookmarkEnd w:id="50"/>
      <w:bookmarkStart w:id="51" w:name="_Toc184312068"/>
      <w:bookmarkEnd w:id="51"/>
      <w:bookmarkStart w:id="52" w:name="_Toc184310286"/>
      <w:bookmarkEnd w:id="52"/>
      <w:bookmarkStart w:id="53" w:name="_Toc184312087"/>
      <w:bookmarkEnd w:id="53"/>
      <w:bookmarkStart w:id="54" w:name="_Toc184314477"/>
      <w:bookmarkEnd w:id="54"/>
      <w:bookmarkStart w:id="55" w:name="_Toc184313281"/>
      <w:bookmarkEnd w:id="55"/>
      <w:bookmarkStart w:id="56" w:name="_Toc184313248"/>
      <w:bookmarkEnd w:id="56"/>
      <w:bookmarkStart w:id="57" w:name="_Toc184308043"/>
      <w:bookmarkEnd w:id="57"/>
      <w:bookmarkStart w:id="58" w:name="_Toc184312072"/>
      <w:bookmarkEnd w:id="58"/>
      <w:bookmarkStart w:id="59" w:name="_Toc184314465"/>
      <w:bookmarkEnd w:id="59"/>
      <w:bookmarkStart w:id="60" w:name="_Toc184313241"/>
      <w:bookmarkEnd w:id="60"/>
      <w:bookmarkStart w:id="61" w:name="_Toc184308048"/>
      <w:bookmarkEnd w:id="61"/>
      <w:bookmarkStart w:id="62" w:name="_Toc184314439"/>
      <w:bookmarkEnd w:id="62"/>
      <w:bookmarkStart w:id="63" w:name="_Toc184310299"/>
      <w:bookmarkEnd w:id="63"/>
      <w:bookmarkStart w:id="64" w:name="_Toc184314457"/>
      <w:bookmarkEnd w:id="64"/>
      <w:bookmarkStart w:id="65" w:name="_Toc184312073"/>
      <w:bookmarkEnd w:id="65"/>
      <w:bookmarkStart w:id="66" w:name="_Toc184313266"/>
      <w:bookmarkEnd w:id="66"/>
      <w:bookmarkStart w:id="67" w:name="_Toc184312074"/>
      <w:bookmarkEnd w:id="67"/>
      <w:bookmarkStart w:id="68" w:name="_Toc184312102"/>
      <w:bookmarkEnd w:id="68"/>
      <w:bookmarkStart w:id="69" w:name="_Toc184313238"/>
      <w:bookmarkEnd w:id="69"/>
      <w:bookmarkStart w:id="70" w:name="_Toc184312079"/>
      <w:bookmarkEnd w:id="70"/>
      <w:bookmarkStart w:id="71" w:name="_Toc184313274"/>
      <w:bookmarkEnd w:id="71"/>
      <w:bookmarkStart w:id="72" w:name="_Toc184313265"/>
      <w:bookmarkEnd w:id="72"/>
      <w:bookmarkStart w:id="73" w:name="_Toc184314479"/>
      <w:bookmarkEnd w:id="73"/>
      <w:bookmarkStart w:id="74" w:name="_Toc184308106"/>
      <w:bookmarkEnd w:id="74"/>
      <w:bookmarkStart w:id="75" w:name="_Toc184308091"/>
      <w:bookmarkEnd w:id="75"/>
      <w:bookmarkStart w:id="76" w:name="_Toc184313264"/>
      <w:bookmarkEnd w:id="76"/>
      <w:bookmarkStart w:id="77" w:name="_Toc184313262"/>
      <w:bookmarkEnd w:id="77"/>
      <w:bookmarkStart w:id="78" w:name="_Toc184310318"/>
      <w:bookmarkEnd w:id="78"/>
      <w:bookmarkStart w:id="79" w:name="_Toc184313294"/>
      <w:bookmarkEnd w:id="79"/>
      <w:bookmarkStart w:id="80" w:name="_Toc184308096"/>
      <w:bookmarkEnd w:id="80"/>
      <w:bookmarkStart w:id="81" w:name="_Toc184313259"/>
      <w:bookmarkEnd w:id="81"/>
      <w:bookmarkStart w:id="82" w:name="_Toc184314417"/>
      <w:bookmarkEnd w:id="82"/>
      <w:bookmarkStart w:id="83" w:name="_Toc184314462"/>
      <w:bookmarkEnd w:id="83"/>
      <w:bookmarkStart w:id="84" w:name="_Toc184313301"/>
      <w:bookmarkEnd w:id="84"/>
      <w:bookmarkStart w:id="85" w:name="_Toc184312106"/>
      <w:bookmarkEnd w:id="85"/>
      <w:bookmarkStart w:id="86" w:name="_Toc184310297"/>
      <w:bookmarkEnd w:id="86"/>
      <w:bookmarkStart w:id="87" w:name="_Toc184314482"/>
      <w:bookmarkEnd w:id="87"/>
      <w:bookmarkStart w:id="88" w:name="_Toc184312085"/>
      <w:bookmarkEnd w:id="88"/>
      <w:bookmarkStart w:id="89" w:name="_Toc184314447"/>
      <w:bookmarkEnd w:id="89"/>
      <w:bookmarkStart w:id="90" w:name="_Toc184314449"/>
      <w:bookmarkEnd w:id="90"/>
      <w:bookmarkStart w:id="91" w:name="_Toc184308066"/>
      <w:bookmarkEnd w:id="91"/>
      <w:bookmarkStart w:id="92" w:name="_Toc184312092"/>
      <w:bookmarkEnd w:id="92"/>
      <w:bookmarkStart w:id="93" w:name="_Toc184312081"/>
      <w:bookmarkEnd w:id="93"/>
      <w:bookmarkStart w:id="94" w:name="_Toc184310289"/>
      <w:bookmarkEnd w:id="94"/>
      <w:bookmarkStart w:id="95" w:name="_Toc184313254"/>
      <w:bookmarkEnd w:id="95"/>
      <w:bookmarkStart w:id="96" w:name="_Toc184308086"/>
      <w:bookmarkEnd w:id="96"/>
      <w:bookmarkStart w:id="97" w:name="_Toc184308090"/>
      <w:bookmarkEnd w:id="97"/>
      <w:bookmarkStart w:id="98" w:name="_Toc184312097"/>
      <w:bookmarkEnd w:id="98"/>
      <w:bookmarkStart w:id="99" w:name="_Toc184313260"/>
      <w:bookmarkEnd w:id="99"/>
      <w:bookmarkStart w:id="100" w:name="_Toc184308071"/>
      <w:bookmarkEnd w:id="100"/>
      <w:bookmarkStart w:id="101" w:name="_Toc184308044"/>
      <w:bookmarkEnd w:id="101"/>
      <w:bookmarkStart w:id="102" w:name="_Toc184314432"/>
      <w:bookmarkEnd w:id="102"/>
      <w:bookmarkStart w:id="103" w:name="_Toc184313267"/>
      <w:bookmarkEnd w:id="103"/>
      <w:bookmarkStart w:id="104" w:name="_Toc184310342"/>
      <w:bookmarkEnd w:id="104"/>
      <w:bookmarkStart w:id="105" w:name="_Toc184314431"/>
      <w:bookmarkEnd w:id="105"/>
      <w:bookmarkStart w:id="106" w:name="_Toc184313245"/>
      <w:bookmarkEnd w:id="106"/>
      <w:bookmarkStart w:id="107" w:name="_Toc184308083"/>
      <w:bookmarkEnd w:id="107"/>
      <w:bookmarkStart w:id="108" w:name="_Toc184310344"/>
      <w:bookmarkEnd w:id="108"/>
      <w:bookmarkStart w:id="109" w:name="_Toc184310277"/>
      <w:bookmarkEnd w:id="109"/>
      <w:bookmarkStart w:id="110" w:name="_Toc184308062"/>
      <w:bookmarkEnd w:id="110"/>
      <w:bookmarkStart w:id="111" w:name="_Toc184310333"/>
      <w:bookmarkEnd w:id="111"/>
      <w:bookmarkStart w:id="112" w:name="_Toc184314467"/>
      <w:bookmarkEnd w:id="112"/>
      <w:bookmarkStart w:id="113" w:name="_Toc184308089"/>
      <w:bookmarkEnd w:id="113"/>
      <w:bookmarkStart w:id="114" w:name="_Toc184313256"/>
      <w:bookmarkEnd w:id="114"/>
      <w:bookmarkStart w:id="115" w:name="_Toc184308075"/>
      <w:bookmarkEnd w:id="115"/>
      <w:bookmarkStart w:id="116" w:name="_Toc184314480"/>
      <w:bookmarkEnd w:id="116"/>
      <w:bookmarkStart w:id="117" w:name="_Toc184308059"/>
      <w:bookmarkEnd w:id="117"/>
      <w:bookmarkStart w:id="118" w:name="_Toc184310326"/>
      <w:bookmarkEnd w:id="118"/>
      <w:bookmarkStart w:id="119" w:name="_Toc184310316"/>
      <w:bookmarkEnd w:id="119"/>
      <w:bookmarkStart w:id="120" w:name="_Toc184308067"/>
      <w:bookmarkEnd w:id="120"/>
      <w:bookmarkStart w:id="121" w:name="_Toc184312111"/>
      <w:bookmarkEnd w:id="121"/>
      <w:bookmarkStart w:id="122" w:name="_Toc184312071"/>
      <w:bookmarkEnd w:id="122"/>
      <w:bookmarkStart w:id="123" w:name="_Toc184313243"/>
      <w:bookmarkEnd w:id="123"/>
      <w:bookmarkStart w:id="124" w:name="_Toc184314473"/>
      <w:bookmarkEnd w:id="124"/>
      <w:bookmarkStart w:id="125" w:name="_Toc184310328"/>
      <w:bookmarkEnd w:id="125"/>
      <w:bookmarkStart w:id="126" w:name="_Toc184308041"/>
      <w:bookmarkEnd w:id="126"/>
      <w:bookmarkStart w:id="127" w:name="_Toc184310274"/>
      <w:bookmarkEnd w:id="127"/>
      <w:bookmarkStart w:id="128" w:name="_Toc184310335"/>
      <w:bookmarkEnd w:id="128"/>
      <w:bookmarkStart w:id="129" w:name="_Toc184308087"/>
      <w:bookmarkEnd w:id="129"/>
      <w:bookmarkStart w:id="130" w:name="_Toc184313308"/>
      <w:bookmarkEnd w:id="130"/>
      <w:bookmarkStart w:id="131" w:name="_Toc184308042"/>
      <w:bookmarkEnd w:id="131"/>
      <w:bookmarkStart w:id="132" w:name="_Toc184308094"/>
      <w:bookmarkEnd w:id="132"/>
      <w:bookmarkStart w:id="133" w:name="_Toc184312120"/>
      <w:bookmarkEnd w:id="133"/>
      <w:bookmarkStart w:id="134" w:name="_Toc184314463"/>
      <w:bookmarkEnd w:id="134"/>
      <w:bookmarkStart w:id="135" w:name="_Toc184308064"/>
      <w:bookmarkEnd w:id="135"/>
      <w:bookmarkStart w:id="136" w:name="_Toc184313299"/>
      <w:bookmarkEnd w:id="136"/>
      <w:bookmarkStart w:id="137" w:name="_Toc184314425"/>
      <w:bookmarkEnd w:id="137"/>
      <w:bookmarkStart w:id="138" w:name="_Toc184313257"/>
      <w:bookmarkEnd w:id="138"/>
      <w:bookmarkStart w:id="139" w:name="_Toc184310290"/>
      <w:bookmarkEnd w:id="139"/>
      <w:bookmarkStart w:id="140" w:name="_Toc184310301"/>
      <w:bookmarkEnd w:id="140"/>
      <w:bookmarkStart w:id="141" w:name="_Toc184310278"/>
      <w:bookmarkEnd w:id="141"/>
      <w:bookmarkStart w:id="142" w:name="_Toc184308057"/>
      <w:bookmarkEnd w:id="142"/>
      <w:bookmarkStart w:id="143" w:name="_Toc184314474"/>
      <w:bookmarkEnd w:id="143"/>
      <w:bookmarkStart w:id="144" w:name="_Toc184314443"/>
      <w:bookmarkEnd w:id="144"/>
      <w:bookmarkStart w:id="145" w:name="_Toc184308038"/>
      <w:bookmarkEnd w:id="145"/>
      <w:bookmarkStart w:id="146" w:name="_Toc184313261"/>
      <w:bookmarkEnd w:id="146"/>
      <w:bookmarkStart w:id="147" w:name="_Toc184313272"/>
      <w:bookmarkEnd w:id="147"/>
      <w:bookmarkStart w:id="148" w:name="_Toc184313239"/>
      <w:bookmarkEnd w:id="148"/>
      <w:bookmarkStart w:id="149" w:name="_Toc184310339"/>
      <w:bookmarkEnd w:id="149"/>
      <w:bookmarkStart w:id="150" w:name="_Toc184310311"/>
      <w:bookmarkEnd w:id="150"/>
      <w:bookmarkStart w:id="151" w:name="_Toc184308081"/>
      <w:bookmarkEnd w:id="151"/>
      <w:bookmarkStart w:id="152" w:name="_Toc184312077"/>
      <w:bookmarkEnd w:id="152"/>
      <w:bookmarkStart w:id="153" w:name="_Toc184314461"/>
      <w:bookmarkEnd w:id="153"/>
      <w:bookmarkStart w:id="154" w:name="_Toc184312084"/>
      <w:bookmarkEnd w:id="154"/>
      <w:bookmarkStart w:id="155" w:name="_Toc184314434"/>
      <w:bookmarkEnd w:id="155"/>
      <w:bookmarkStart w:id="156" w:name="_Toc184313273"/>
      <w:bookmarkEnd w:id="156"/>
      <w:bookmarkStart w:id="157" w:name="_Toc184314416"/>
      <w:bookmarkEnd w:id="157"/>
      <w:bookmarkStart w:id="158" w:name="_Toc184314442"/>
      <w:bookmarkEnd w:id="158"/>
      <w:bookmarkStart w:id="159" w:name="_Toc184308065"/>
      <w:bookmarkEnd w:id="159"/>
      <w:bookmarkStart w:id="160" w:name="_Toc184308037"/>
      <w:bookmarkEnd w:id="160"/>
      <w:bookmarkStart w:id="161" w:name="_Toc184314459"/>
      <w:bookmarkEnd w:id="161"/>
      <w:bookmarkStart w:id="162" w:name="_Toc184312108"/>
      <w:bookmarkEnd w:id="162"/>
      <w:bookmarkStart w:id="163" w:name="_Toc184314458"/>
      <w:bookmarkEnd w:id="163"/>
      <w:bookmarkStart w:id="164" w:name="_Toc184310279"/>
      <w:bookmarkEnd w:id="164"/>
      <w:bookmarkStart w:id="165" w:name="_Toc184308103"/>
      <w:bookmarkEnd w:id="165"/>
      <w:bookmarkStart w:id="166" w:name="_Toc184308105"/>
      <w:bookmarkEnd w:id="166"/>
      <w:bookmarkStart w:id="167" w:name="_Toc184310291"/>
      <w:bookmarkEnd w:id="167"/>
      <w:bookmarkStart w:id="168" w:name="_Toc184310276"/>
      <w:bookmarkEnd w:id="168"/>
      <w:bookmarkStart w:id="169" w:name="_Toc184312100"/>
      <w:bookmarkEnd w:id="169"/>
      <w:bookmarkStart w:id="170" w:name="_Toc184312089"/>
      <w:bookmarkEnd w:id="170"/>
      <w:bookmarkStart w:id="171" w:name="_Toc184310331"/>
      <w:bookmarkEnd w:id="171"/>
      <w:bookmarkStart w:id="172" w:name="_Toc184314412"/>
      <w:bookmarkEnd w:id="172"/>
      <w:bookmarkStart w:id="173" w:name="_Toc184312082"/>
      <w:bookmarkEnd w:id="173"/>
      <w:bookmarkStart w:id="174" w:name="_Toc184313300"/>
      <w:bookmarkEnd w:id="174"/>
      <w:bookmarkStart w:id="175" w:name="_Toc184314433"/>
      <w:bookmarkEnd w:id="175"/>
      <w:bookmarkStart w:id="176" w:name="_Toc184312114"/>
      <w:bookmarkEnd w:id="176"/>
      <w:bookmarkStart w:id="177" w:name="_Toc184312121"/>
      <w:bookmarkEnd w:id="177"/>
      <w:bookmarkStart w:id="178" w:name="_Toc184308061"/>
      <w:bookmarkEnd w:id="178"/>
      <w:bookmarkStart w:id="179" w:name="_Toc184314440"/>
      <w:bookmarkEnd w:id="179"/>
      <w:bookmarkStart w:id="180" w:name="_Toc184314419"/>
      <w:bookmarkEnd w:id="180"/>
      <w:bookmarkStart w:id="181" w:name="_Toc184310275"/>
      <w:bookmarkEnd w:id="181"/>
      <w:bookmarkStart w:id="182" w:name="_Toc184314438"/>
      <w:bookmarkEnd w:id="182"/>
      <w:bookmarkStart w:id="183" w:name="_Toc184313304"/>
      <w:bookmarkEnd w:id="183"/>
      <w:bookmarkStart w:id="184" w:name="_Toc184310341"/>
      <w:bookmarkEnd w:id="184"/>
      <w:bookmarkStart w:id="185" w:name="_Toc184312095"/>
      <w:bookmarkEnd w:id="185"/>
      <w:bookmarkStart w:id="186" w:name="_Toc184312127"/>
      <w:bookmarkEnd w:id="186"/>
      <w:bookmarkStart w:id="187" w:name="_Toc184313270"/>
      <w:bookmarkEnd w:id="187"/>
      <w:bookmarkStart w:id="188" w:name="_Toc184314468"/>
      <w:bookmarkEnd w:id="188"/>
      <w:bookmarkStart w:id="189" w:name="_Toc184314466"/>
      <w:bookmarkEnd w:id="189"/>
      <w:bookmarkStart w:id="190" w:name="_Toc184310303"/>
      <w:bookmarkEnd w:id="190"/>
      <w:bookmarkStart w:id="191" w:name="_Toc184310322"/>
      <w:bookmarkEnd w:id="191"/>
      <w:bookmarkStart w:id="192" w:name="_Toc184308056"/>
      <w:bookmarkEnd w:id="192"/>
      <w:bookmarkStart w:id="193" w:name="_Toc184308058"/>
      <w:bookmarkEnd w:id="193"/>
      <w:bookmarkStart w:id="194" w:name="_Toc184312069"/>
      <w:bookmarkEnd w:id="194"/>
      <w:bookmarkStart w:id="195" w:name="_Toc184312122"/>
      <w:bookmarkEnd w:id="195"/>
      <w:bookmarkStart w:id="196" w:name="_Toc184314441"/>
      <w:bookmarkEnd w:id="196"/>
      <w:bookmarkStart w:id="197" w:name="_Toc184312125"/>
      <w:bookmarkEnd w:id="197"/>
      <w:bookmarkStart w:id="198" w:name="_Toc184310321"/>
      <w:bookmarkEnd w:id="198"/>
      <w:bookmarkStart w:id="199" w:name="_Toc184312133"/>
      <w:bookmarkEnd w:id="199"/>
      <w:bookmarkStart w:id="200" w:name="_Toc184314436"/>
      <w:bookmarkEnd w:id="200"/>
      <w:bookmarkStart w:id="201" w:name="_Toc184310309"/>
      <w:bookmarkEnd w:id="201"/>
      <w:bookmarkStart w:id="202" w:name="_Toc184314481"/>
      <w:bookmarkEnd w:id="202"/>
      <w:bookmarkStart w:id="203" w:name="_Toc184310330"/>
      <w:bookmarkEnd w:id="203"/>
      <w:bookmarkStart w:id="204" w:name="_Toc184313251"/>
      <w:bookmarkEnd w:id="204"/>
      <w:bookmarkStart w:id="205" w:name="_Toc184310294"/>
      <w:bookmarkEnd w:id="205"/>
      <w:bookmarkStart w:id="206" w:name="_Toc184310315"/>
      <w:bookmarkEnd w:id="206"/>
      <w:bookmarkStart w:id="207" w:name="_Toc184308070"/>
      <w:bookmarkEnd w:id="207"/>
      <w:bookmarkStart w:id="208" w:name="_Toc184313253"/>
      <w:bookmarkEnd w:id="208"/>
      <w:bookmarkStart w:id="209" w:name="_Toc184312128"/>
      <w:bookmarkEnd w:id="209"/>
      <w:bookmarkStart w:id="210" w:name="_Toc184313285"/>
      <w:bookmarkEnd w:id="210"/>
      <w:bookmarkStart w:id="211" w:name="_Toc184310288"/>
      <w:bookmarkEnd w:id="211"/>
      <w:bookmarkStart w:id="212" w:name="_Toc184310307"/>
      <w:bookmarkEnd w:id="212"/>
      <w:bookmarkStart w:id="213" w:name="_Toc184308107"/>
      <w:bookmarkEnd w:id="213"/>
      <w:bookmarkStart w:id="214" w:name="_Toc184312118"/>
      <w:bookmarkEnd w:id="214"/>
      <w:bookmarkStart w:id="215" w:name="_Toc184308069"/>
      <w:bookmarkEnd w:id="215"/>
      <w:bookmarkStart w:id="216" w:name="_Toc184313279"/>
      <w:bookmarkEnd w:id="216"/>
      <w:bookmarkStart w:id="217" w:name="_Toc184313263"/>
      <w:bookmarkEnd w:id="217"/>
      <w:bookmarkStart w:id="218" w:name="_Toc184313307"/>
      <w:bookmarkEnd w:id="218"/>
      <w:bookmarkStart w:id="219" w:name="_Toc184313296"/>
      <w:bookmarkEnd w:id="219"/>
      <w:bookmarkStart w:id="220" w:name="_Toc184308080"/>
      <w:bookmarkEnd w:id="220"/>
      <w:bookmarkStart w:id="221" w:name="_Toc184314437"/>
      <w:bookmarkEnd w:id="221"/>
      <w:bookmarkStart w:id="222" w:name="_Toc184308076"/>
      <w:bookmarkEnd w:id="222"/>
      <w:bookmarkStart w:id="223" w:name="_Toc184308060"/>
      <w:bookmarkEnd w:id="223"/>
      <w:bookmarkStart w:id="224" w:name="_Toc184314435"/>
      <w:bookmarkEnd w:id="224"/>
      <w:bookmarkStart w:id="225" w:name="_Toc184312138"/>
      <w:bookmarkEnd w:id="225"/>
      <w:bookmarkStart w:id="226" w:name="_Toc184313249"/>
      <w:bookmarkEnd w:id="226"/>
      <w:bookmarkStart w:id="227" w:name="_Toc184312139"/>
      <w:bookmarkEnd w:id="227"/>
      <w:bookmarkStart w:id="228" w:name="_Toc184308092"/>
      <w:bookmarkEnd w:id="228"/>
      <w:bookmarkStart w:id="229" w:name="_Toc184313247"/>
      <w:bookmarkEnd w:id="229"/>
      <w:bookmarkStart w:id="230" w:name="_Toc184313280"/>
      <w:bookmarkEnd w:id="230"/>
      <w:bookmarkStart w:id="231" w:name="_Toc184308104"/>
      <w:bookmarkEnd w:id="231"/>
      <w:bookmarkStart w:id="232" w:name="_Toc184310338"/>
      <w:bookmarkEnd w:id="232"/>
      <w:bookmarkStart w:id="233" w:name="_Toc184313290"/>
      <w:bookmarkEnd w:id="233"/>
      <w:bookmarkStart w:id="234" w:name="_Toc184308074"/>
      <w:bookmarkEnd w:id="234"/>
      <w:bookmarkStart w:id="235" w:name="_Toc184313302"/>
      <w:bookmarkEnd w:id="235"/>
      <w:bookmarkStart w:id="236" w:name="_Toc184312067"/>
      <w:bookmarkEnd w:id="236"/>
      <w:bookmarkStart w:id="237" w:name="_Toc184308077"/>
      <w:bookmarkEnd w:id="237"/>
      <w:bookmarkStart w:id="238" w:name="_Toc184314420"/>
      <w:bookmarkEnd w:id="238"/>
      <w:bookmarkStart w:id="239" w:name="_Toc184314464"/>
      <w:bookmarkEnd w:id="239"/>
      <w:bookmarkStart w:id="240" w:name="_Toc184314456"/>
      <w:bookmarkEnd w:id="240"/>
      <w:bookmarkStart w:id="241" w:name="_Toc184310336"/>
      <w:bookmarkEnd w:id="241"/>
      <w:bookmarkStart w:id="242" w:name="_Toc184314469"/>
      <w:bookmarkEnd w:id="242"/>
      <w:bookmarkStart w:id="243" w:name="_Toc184313293"/>
      <w:bookmarkEnd w:id="243"/>
      <w:bookmarkStart w:id="244" w:name="_Toc184308099"/>
      <w:bookmarkEnd w:id="244"/>
      <w:bookmarkStart w:id="245" w:name="_Toc184310283"/>
      <w:bookmarkEnd w:id="245"/>
      <w:bookmarkStart w:id="246" w:name="_Toc184308072"/>
      <w:bookmarkEnd w:id="246"/>
      <w:bookmarkStart w:id="247" w:name="_Toc184308078"/>
      <w:bookmarkEnd w:id="247"/>
      <w:bookmarkStart w:id="248" w:name="_Toc184312104"/>
      <w:bookmarkEnd w:id="248"/>
      <w:bookmarkStart w:id="249" w:name="_Toc184313286"/>
      <w:bookmarkEnd w:id="249"/>
      <w:bookmarkStart w:id="250" w:name="_Toc184310319"/>
      <w:bookmarkEnd w:id="250"/>
      <w:bookmarkStart w:id="251" w:name="_Toc184308073"/>
      <w:bookmarkEnd w:id="251"/>
      <w:bookmarkStart w:id="252" w:name="_Toc184310302"/>
      <w:bookmarkEnd w:id="252"/>
      <w:bookmarkStart w:id="253" w:name="_Toc184310329"/>
      <w:bookmarkEnd w:id="253"/>
      <w:bookmarkStart w:id="254" w:name="_Toc184314446"/>
      <w:bookmarkEnd w:id="254"/>
      <w:bookmarkStart w:id="255" w:name="_Toc184310287"/>
      <w:bookmarkEnd w:id="255"/>
      <w:bookmarkStart w:id="256" w:name="_Toc184314428"/>
      <w:bookmarkEnd w:id="256"/>
      <w:bookmarkStart w:id="257" w:name="_Toc184314454"/>
      <w:bookmarkEnd w:id="257"/>
      <w:bookmarkStart w:id="258" w:name="_Toc184310296"/>
      <w:bookmarkEnd w:id="258"/>
      <w:bookmarkStart w:id="259" w:name="_Toc184314445"/>
      <w:bookmarkEnd w:id="259"/>
      <w:bookmarkStart w:id="260" w:name="_Toc184312078"/>
      <w:bookmarkEnd w:id="260"/>
      <w:bookmarkStart w:id="261" w:name="_Toc184314476"/>
      <w:bookmarkEnd w:id="261"/>
      <w:bookmarkStart w:id="262" w:name="_Toc184314427"/>
      <w:bookmarkEnd w:id="262"/>
      <w:bookmarkStart w:id="263" w:name="_Toc184310272"/>
      <w:bookmarkEnd w:id="263"/>
      <w:bookmarkStart w:id="264" w:name="_Toc184314421"/>
      <w:bookmarkEnd w:id="264"/>
      <w:bookmarkStart w:id="265" w:name="_Toc184308101"/>
      <w:bookmarkEnd w:id="265"/>
      <w:bookmarkStart w:id="266" w:name="_Toc184314411"/>
      <w:bookmarkEnd w:id="266"/>
      <w:bookmarkStart w:id="267" w:name="_Toc184310314"/>
      <w:bookmarkEnd w:id="267"/>
      <w:bookmarkStart w:id="268" w:name="_Toc184310312"/>
      <w:bookmarkEnd w:id="268"/>
      <w:bookmarkStart w:id="269" w:name="_Toc184312075"/>
      <w:bookmarkEnd w:id="269"/>
      <w:bookmarkStart w:id="270" w:name="_Toc184314478"/>
      <w:bookmarkEnd w:id="270"/>
      <w:bookmarkStart w:id="271" w:name="_Toc184313306"/>
      <w:bookmarkEnd w:id="271"/>
      <w:bookmarkStart w:id="272" w:name="_Toc184314418"/>
      <w:bookmarkEnd w:id="272"/>
      <w:bookmarkStart w:id="273" w:name="_Toc184312129"/>
      <w:bookmarkEnd w:id="273"/>
      <w:bookmarkStart w:id="274" w:name="_Toc184310284"/>
      <w:bookmarkEnd w:id="274"/>
      <w:bookmarkStart w:id="275" w:name="_Toc184310280"/>
      <w:bookmarkEnd w:id="275"/>
      <w:bookmarkStart w:id="276" w:name="_Toc184308108"/>
      <w:bookmarkEnd w:id="276"/>
      <w:bookmarkStart w:id="277" w:name="_Toc184314444"/>
      <w:bookmarkEnd w:id="277"/>
      <w:bookmarkStart w:id="278" w:name="_Toc184312099"/>
      <w:bookmarkEnd w:id="278"/>
      <w:bookmarkStart w:id="279" w:name="_Toc184313277"/>
      <w:bookmarkEnd w:id="279"/>
      <w:bookmarkStart w:id="280" w:name="_Toc184313250"/>
      <w:bookmarkEnd w:id="280"/>
      <w:bookmarkStart w:id="281" w:name="_Toc184313244"/>
      <w:bookmarkEnd w:id="281"/>
      <w:bookmarkStart w:id="282" w:name="_Toc184308100"/>
      <w:bookmarkEnd w:id="282"/>
      <w:bookmarkStart w:id="283" w:name="_Toc184310323"/>
      <w:bookmarkEnd w:id="283"/>
      <w:bookmarkStart w:id="284" w:name="_Toc184312124"/>
      <w:bookmarkEnd w:id="284"/>
      <w:bookmarkStart w:id="285" w:name="_Toc184312086"/>
      <w:bookmarkEnd w:id="285"/>
      <w:bookmarkStart w:id="286" w:name="_Toc184314450"/>
      <w:bookmarkEnd w:id="286"/>
      <w:bookmarkStart w:id="287" w:name="_Toc184308095"/>
      <w:bookmarkEnd w:id="287"/>
      <w:bookmarkStart w:id="288" w:name="_Toc184314460"/>
      <w:bookmarkEnd w:id="288"/>
      <w:bookmarkStart w:id="289" w:name="_Toc184310334"/>
      <w:bookmarkEnd w:id="289"/>
      <w:bookmarkStart w:id="290" w:name="_Toc184312090"/>
      <w:bookmarkEnd w:id="290"/>
      <w:bookmarkStart w:id="291" w:name="_Toc184312136"/>
      <w:bookmarkEnd w:id="291"/>
      <w:bookmarkStart w:id="292" w:name="_Toc184310340"/>
      <w:bookmarkEnd w:id="292"/>
      <w:bookmarkStart w:id="293" w:name="_Toc184312112"/>
      <w:bookmarkEnd w:id="293"/>
      <w:bookmarkStart w:id="294" w:name="_Toc184310273"/>
      <w:bookmarkEnd w:id="294"/>
      <w:bookmarkStart w:id="295" w:name="_Toc184312130"/>
      <w:bookmarkEnd w:id="295"/>
      <w:bookmarkStart w:id="296" w:name="_Toc184312091"/>
      <w:bookmarkEnd w:id="296"/>
      <w:bookmarkStart w:id="297" w:name="_Toc184312094"/>
      <w:bookmarkEnd w:id="297"/>
      <w:bookmarkStart w:id="298" w:name="_Toc184308039"/>
      <w:bookmarkEnd w:id="298"/>
      <w:bookmarkStart w:id="299" w:name="_Toc184314415"/>
      <w:bookmarkEnd w:id="299"/>
      <w:bookmarkStart w:id="300" w:name="_Toc184310285"/>
      <w:bookmarkEnd w:id="300"/>
      <w:bookmarkStart w:id="301" w:name="_Toc184310304"/>
      <w:bookmarkEnd w:id="301"/>
      <w:bookmarkStart w:id="302" w:name="_Toc184313295"/>
      <w:bookmarkEnd w:id="302"/>
      <w:bookmarkStart w:id="303" w:name="_Toc184314414"/>
      <w:bookmarkEnd w:id="303"/>
      <w:bookmarkStart w:id="304" w:name="_Toc184313246"/>
      <w:bookmarkEnd w:id="304"/>
      <w:bookmarkStart w:id="305" w:name="_Toc184314472"/>
      <w:bookmarkEnd w:id="305"/>
      <w:bookmarkStart w:id="306" w:name="_Toc184312093"/>
      <w:bookmarkEnd w:id="306"/>
      <w:bookmarkStart w:id="307" w:name="_Toc184314423"/>
      <w:bookmarkEnd w:id="307"/>
      <w:bookmarkStart w:id="308" w:name="_Toc184313278"/>
      <w:bookmarkEnd w:id="308"/>
      <w:bookmarkStart w:id="309" w:name="_Toc184308079"/>
      <w:bookmarkEnd w:id="309"/>
      <w:bookmarkStart w:id="310" w:name="_Toc184310324"/>
      <w:bookmarkEnd w:id="310"/>
      <w:bookmarkStart w:id="311" w:name="_Toc184312126"/>
      <w:bookmarkEnd w:id="311"/>
      <w:bookmarkStart w:id="312" w:name="_Toc184312131"/>
      <w:bookmarkEnd w:id="312"/>
      <w:bookmarkStart w:id="313" w:name="_Toc184314452"/>
      <w:bookmarkEnd w:id="313"/>
      <w:bookmarkStart w:id="314" w:name="_Toc184308068"/>
      <w:bookmarkEnd w:id="314"/>
      <w:bookmarkStart w:id="315" w:name="_Toc184312132"/>
      <w:bookmarkEnd w:id="315"/>
      <w:bookmarkStart w:id="316" w:name="_Toc184308085"/>
      <w:bookmarkEnd w:id="316"/>
      <w:bookmarkStart w:id="317" w:name="_Toc184314424"/>
      <w:bookmarkEnd w:id="317"/>
      <w:bookmarkStart w:id="318" w:name="_Toc184313282"/>
      <w:bookmarkEnd w:id="318"/>
      <w:bookmarkStart w:id="319" w:name="_Toc184310320"/>
      <w:bookmarkEnd w:id="319"/>
      <w:bookmarkStart w:id="320" w:name="_Toc184308036"/>
      <w:bookmarkEnd w:id="320"/>
      <w:bookmarkStart w:id="321" w:name="_Toc184308047"/>
      <w:bookmarkEnd w:id="321"/>
      <w:bookmarkStart w:id="322" w:name="_Toc184314429"/>
      <w:bookmarkEnd w:id="322"/>
      <w:bookmarkStart w:id="323" w:name="_Toc184308098"/>
      <w:bookmarkEnd w:id="323"/>
      <w:bookmarkStart w:id="324" w:name="_Toc184312119"/>
      <w:bookmarkEnd w:id="324"/>
      <w:bookmarkStart w:id="325" w:name="_Toc184313291"/>
      <w:bookmarkEnd w:id="325"/>
      <w:bookmarkStart w:id="326" w:name="_Toc184312117"/>
      <w:bookmarkEnd w:id="326"/>
      <w:bookmarkStart w:id="327" w:name="_Toc184313310"/>
      <w:bookmarkEnd w:id="327"/>
      <w:bookmarkStart w:id="328" w:name="_Toc184313275"/>
      <w:bookmarkEnd w:id="328"/>
      <w:bookmarkStart w:id="329" w:name="_Toc184308063"/>
      <w:bookmarkEnd w:id="329"/>
      <w:bookmarkStart w:id="330" w:name="_Toc184310305"/>
      <w:bookmarkEnd w:id="330"/>
      <w:bookmarkStart w:id="331" w:name="_Toc184310332"/>
      <w:bookmarkEnd w:id="331"/>
      <w:bookmarkStart w:id="332" w:name="_Toc184313269"/>
      <w:bookmarkEnd w:id="332"/>
      <w:bookmarkStart w:id="333" w:name="_Toc184314475"/>
      <w:bookmarkEnd w:id="333"/>
      <w:bookmarkStart w:id="334" w:name="_Toc184314448"/>
      <w:bookmarkEnd w:id="334"/>
      <w:bookmarkStart w:id="335" w:name="_Toc184308051"/>
      <w:bookmarkEnd w:id="335"/>
      <w:bookmarkStart w:id="336" w:name="_Toc184312101"/>
      <w:bookmarkEnd w:id="336"/>
      <w:bookmarkStart w:id="337" w:name="_Toc184310327"/>
      <w:bookmarkEnd w:id="337"/>
      <w:bookmarkStart w:id="338" w:name="_Toc184314413"/>
      <w:bookmarkEnd w:id="338"/>
      <w:bookmarkStart w:id="339" w:name="_Toc184312134"/>
      <w:bookmarkEnd w:id="339"/>
      <w:bookmarkStart w:id="340" w:name="_Toc184308046"/>
      <w:bookmarkEnd w:id="340"/>
      <w:bookmarkStart w:id="341" w:name="_Toc184312088"/>
      <w:bookmarkEnd w:id="341"/>
      <w:bookmarkStart w:id="342" w:name="_Toc184314426"/>
      <w:bookmarkEnd w:id="342"/>
      <w:bookmarkStart w:id="343" w:name="_Toc184313305"/>
      <w:bookmarkEnd w:id="343"/>
      <w:bookmarkStart w:id="344" w:name="_Toc184314430"/>
      <w:bookmarkEnd w:id="344"/>
      <w:bookmarkStart w:id="345" w:name="_Toc184308054"/>
      <w:bookmarkEnd w:id="345"/>
      <w:bookmarkStart w:id="346" w:name="_Toc184312070"/>
      <w:bookmarkEnd w:id="346"/>
      <w:bookmarkStart w:id="347" w:name="_Toc184310343"/>
      <w:bookmarkEnd w:id="347"/>
      <w:bookmarkStart w:id="348" w:name="_Toc184312096"/>
      <w:bookmarkEnd w:id="348"/>
      <w:bookmarkStart w:id="349" w:name="_Toc184312076"/>
      <w:bookmarkEnd w:id="349"/>
      <w:bookmarkStart w:id="350" w:name="_Toc184312135"/>
      <w:bookmarkEnd w:id="350"/>
      <w:bookmarkStart w:id="351" w:name="_Toc184313289"/>
      <w:bookmarkEnd w:id="351"/>
      <w:bookmarkStart w:id="352" w:name="_Toc184310292"/>
      <w:bookmarkEnd w:id="352"/>
      <w:bookmarkStart w:id="353" w:name="_Toc184314422"/>
      <w:bookmarkEnd w:id="353"/>
      <w:bookmarkStart w:id="354" w:name="_Toc184313276"/>
      <w:bookmarkEnd w:id="354"/>
      <w:bookmarkStart w:id="355" w:name="_Toc184312083"/>
      <w:bookmarkEnd w:id="355"/>
      <w:bookmarkStart w:id="356" w:name="_Toc184312115"/>
      <w:bookmarkEnd w:id="356"/>
      <w:bookmarkStart w:id="357" w:name="_Toc184312110"/>
      <w:bookmarkEnd w:id="357"/>
      <w:bookmarkStart w:id="358" w:name="_Toc184310300"/>
      <w:bookmarkEnd w:id="358"/>
      <w:bookmarkStart w:id="359" w:name="_Toc184308097"/>
      <w:bookmarkEnd w:id="359"/>
      <w:bookmarkStart w:id="360" w:name="_Toc184310281"/>
      <w:bookmarkEnd w:id="360"/>
      <w:bookmarkStart w:id="361" w:name="_Toc184312105"/>
      <w:bookmarkEnd w:id="361"/>
      <w:bookmarkStart w:id="362" w:name="_Toc184308093"/>
      <w:bookmarkEnd w:id="362"/>
      <w:bookmarkStart w:id="363" w:name="_Toc184308045"/>
      <w:bookmarkEnd w:id="363"/>
      <w:bookmarkStart w:id="364" w:name="_Toc184312107"/>
      <w:bookmarkEnd w:id="364"/>
      <w:bookmarkStart w:id="365" w:name="_Toc184308082"/>
      <w:bookmarkEnd w:id="365"/>
      <w:bookmarkStart w:id="366" w:name="_Toc184308049"/>
      <w:bookmarkEnd w:id="366"/>
      <w:bookmarkStart w:id="367" w:name="_Toc184312103"/>
      <w:bookmarkEnd w:id="367"/>
      <w:bookmarkStart w:id="368" w:name="_Toc184314455"/>
      <w:bookmarkEnd w:id="368"/>
      <w:bookmarkStart w:id="369" w:name="_Toc184313240"/>
      <w:bookmarkEnd w:id="369"/>
      <w:bookmarkStart w:id="370" w:name="_Toc184312080"/>
      <w:bookmarkEnd w:id="370"/>
      <w:bookmarkStart w:id="371" w:name="_Toc184314410"/>
      <w:bookmarkEnd w:id="371"/>
      <w:bookmarkStart w:id="372" w:name="_Toc184313271"/>
      <w:bookmarkEnd w:id="372"/>
      <w:bookmarkStart w:id="373" w:name="_Toc184310313"/>
      <w:bookmarkEnd w:id="373"/>
      <w:bookmarkStart w:id="374" w:name="_Toc184314471"/>
      <w:bookmarkEnd w:id="374"/>
      <w:bookmarkStart w:id="375" w:name="_Toc184310306"/>
      <w:bookmarkEnd w:id="375"/>
      <w:bookmarkStart w:id="376" w:name="_Toc184313297"/>
      <w:bookmarkEnd w:id="376"/>
      <w:bookmarkStart w:id="377" w:name="_Toc184310298"/>
      <w:bookmarkEnd w:id="377"/>
      <w:bookmarkStart w:id="378" w:name="_Toc184314451"/>
      <w:bookmarkEnd w:id="378"/>
      <w:bookmarkStart w:id="379" w:name="_Toc184313309"/>
      <w:bookmarkEnd w:id="379"/>
      <w:bookmarkStart w:id="380" w:name="_Toc184313252"/>
      <w:bookmarkEnd w:id="380"/>
      <w:bookmarkStart w:id="381" w:name="_Toc184308053"/>
      <w:bookmarkEnd w:id="381"/>
      <w:bookmarkStart w:id="382" w:name="_Toc184313258"/>
      <w:bookmarkEnd w:id="382"/>
      <w:bookmarkStart w:id="383" w:name="_Toc184310310"/>
      <w:bookmarkEnd w:id="383"/>
      <w:bookmarkStart w:id="384" w:name="_Toc184310295"/>
      <w:bookmarkEnd w:id="384"/>
      <w:bookmarkStart w:id="385" w:name="_Toc184310293"/>
      <w:bookmarkEnd w:id="385"/>
      <w:bookmarkStart w:id="386" w:name="_Toc184313268"/>
      <w:bookmarkEnd w:id="386"/>
      <w:bookmarkStart w:id="387" w:name="_Toc184313292"/>
      <w:bookmarkEnd w:id="387"/>
      <w:bookmarkStart w:id="388" w:name="_Toc184313255"/>
      <w:bookmarkEnd w:id="388"/>
      <w:bookmarkStart w:id="389" w:name="_Toc184313284"/>
      <w:bookmarkEnd w:id="389"/>
      <w:bookmarkStart w:id="390" w:name="_Toc184308052"/>
      <w:bookmarkEnd w:id="390"/>
      <w:bookmarkStart w:id="391" w:name="_Toc184310282"/>
      <w:bookmarkEnd w:id="391"/>
      <w:bookmarkStart w:id="392" w:name="_Toc184313283"/>
      <w:bookmarkEnd w:id="392"/>
      <w:bookmarkStart w:id="393" w:name="_Toc184308050"/>
      <w:bookmarkEnd w:id="393"/>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74"/>
        <w:tblW w:w="84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545"/>
        <w:gridCol w:w="764"/>
        <w:gridCol w:w="1147"/>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序号</w:t>
            </w:r>
          </w:p>
        </w:tc>
        <w:tc>
          <w:tcPr>
            <w:tcW w:w="3545" w:type="dxa"/>
            <w:vAlign w:val="center"/>
          </w:tcPr>
          <w:p>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评标标准</w:t>
            </w:r>
          </w:p>
        </w:tc>
        <w:tc>
          <w:tcPr>
            <w:tcW w:w="764" w:type="dxa"/>
            <w:vAlign w:val="center"/>
          </w:tcPr>
          <w:p>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权重</w:t>
            </w:r>
          </w:p>
        </w:tc>
        <w:tc>
          <w:tcPr>
            <w:tcW w:w="1147" w:type="dxa"/>
            <w:vAlign w:val="center"/>
          </w:tcPr>
          <w:p>
            <w:pPr>
              <w:snapToGrid w:val="0"/>
              <w:spacing w:line="360" w:lineRule="auto"/>
              <w:jc w:val="center"/>
              <w:rPr>
                <w:rFonts w:ascii="宋体" w:hAnsi="宋体" w:eastAsia="宋体" w:cs="仿宋_GB2312"/>
                <w:bCs/>
                <w:color w:val="auto"/>
                <w:sz w:val="24"/>
                <w:highlight w:val="none"/>
              </w:rPr>
            </w:pPr>
            <w:r>
              <w:rPr>
                <w:rFonts w:hint="eastAsia" w:ascii="宋体" w:hAnsi="宋体" w:eastAsia="宋体" w:cs="仿宋_GB2312"/>
                <w:bCs/>
                <w:color w:val="auto"/>
                <w:sz w:val="24"/>
                <w:highlight w:val="none"/>
              </w:rPr>
              <w:t>主观分/客观分属性</w:t>
            </w:r>
          </w:p>
        </w:tc>
        <w:tc>
          <w:tcPr>
            <w:tcW w:w="2150" w:type="dxa"/>
            <w:vAlign w:val="top"/>
          </w:tcPr>
          <w:p>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bCs/>
                <w:color w:val="auto"/>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wordWrap/>
              <w:spacing w:line="400" w:lineRule="exact"/>
              <w:ind w:right="0" w:firstLine="315" w:firstLineChars="150"/>
              <w:jc w:val="left"/>
              <w:textAlignment w:val="auto"/>
              <w:outlineLvl w:val="0"/>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1</w:t>
            </w:r>
          </w:p>
        </w:tc>
        <w:tc>
          <w:tcPr>
            <w:tcW w:w="3545" w:type="dxa"/>
            <w:vAlign w:val="center"/>
          </w:tcPr>
          <w:p>
            <w:pPr>
              <w:wordWrap/>
              <w:snapToGrid/>
              <w:spacing w:beforeAutospacing="0" w:afterAutospacing="0" w:line="320" w:lineRule="exact"/>
              <w:ind w:left="0" w:leftChars="0" w:right="0" w:firstLine="0" w:firstLineChars="0"/>
              <w:jc w:val="both"/>
              <w:textAlignment w:val="auto"/>
              <w:outlineLvl w:val="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对技术参数的响应情况</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20分</w:t>
            </w:r>
            <w:r>
              <w:rPr>
                <w:rFonts w:hint="eastAsia" w:ascii="宋体" w:hAnsi="宋体" w:eastAsia="宋体" w:cs="宋体"/>
                <w:b w:val="0"/>
                <w:bCs w:val="0"/>
                <w:color w:val="auto"/>
                <w:sz w:val="21"/>
                <w:szCs w:val="21"/>
                <w:highlight w:val="none"/>
                <w:lang w:eastAsia="zh-CN"/>
              </w:rPr>
              <w:t>）：</w:t>
            </w:r>
          </w:p>
          <w:p>
            <w:pPr>
              <w:numPr>
                <w:numId w:val="0"/>
              </w:numPr>
              <w:wordWrap/>
              <w:snapToGrid/>
              <w:spacing w:line="320" w:lineRule="exact"/>
              <w:ind w:left="0" w:leftChars="0" w:right="0" w:firstLine="0" w:firstLineChars="0"/>
              <w:jc w:val="both"/>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全部满足招标文件“电动汽车的技术要求”要求的得20分；打</w:t>
            </w:r>
            <w:r>
              <w:rPr>
                <w:rFonts w:hint="eastAsia" w:ascii="宋体" w:hAnsi="宋体" w:eastAsia="宋体" w:cs="宋体"/>
                <w:bCs/>
                <w:color w:val="auto"/>
                <w:kern w:val="0"/>
                <w:sz w:val="21"/>
                <w:szCs w:val="21"/>
                <w:highlight w:val="none"/>
                <w:lang w:val="en-US" w:eastAsia="zh-CN"/>
              </w:rPr>
              <w:t>●</w:t>
            </w:r>
            <w:r>
              <w:rPr>
                <w:rFonts w:hint="eastAsia" w:ascii="宋体" w:hAnsi="宋体" w:eastAsia="宋体" w:cs="宋体"/>
                <w:color w:val="auto"/>
                <w:sz w:val="21"/>
                <w:szCs w:val="21"/>
                <w:highlight w:val="none"/>
                <w:lang w:val="en-US" w:eastAsia="zh-CN"/>
              </w:rPr>
              <w:t>号为重要技术指标，每一条指标负偏离扣4分，对于非打</w:t>
            </w:r>
            <w:r>
              <w:rPr>
                <w:rFonts w:hint="eastAsia" w:ascii="宋体" w:hAnsi="宋体" w:eastAsia="宋体" w:cs="宋体"/>
                <w:bCs/>
                <w:color w:val="auto"/>
                <w:kern w:val="0"/>
                <w:sz w:val="21"/>
                <w:szCs w:val="21"/>
                <w:highlight w:val="none"/>
                <w:lang w:val="en-US" w:eastAsia="zh-CN"/>
              </w:rPr>
              <w:t>●</w:t>
            </w:r>
            <w:r>
              <w:rPr>
                <w:rFonts w:hint="eastAsia" w:ascii="宋体" w:hAnsi="宋体" w:eastAsia="宋体" w:cs="宋体"/>
                <w:color w:val="auto"/>
                <w:sz w:val="21"/>
                <w:szCs w:val="21"/>
                <w:highlight w:val="none"/>
                <w:lang w:val="en-US" w:eastAsia="zh-CN"/>
              </w:rPr>
              <w:t>号的技术指标，每一条负偏离扣1分，扣完为止。</w:t>
            </w:r>
          </w:p>
          <w:p>
            <w:pPr>
              <w:pStyle w:val="13"/>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zh-CN" w:eastAsia="zh-CN"/>
              </w:rPr>
              <w:t>（注：以上需提</w:t>
            </w:r>
            <w:r>
              <w:rPr>
                <w:rFonts w:hint="eastAsia" w:ascii="宋体" w:hAnsi="宋体" w:eastAsia="宋体" w:cs="宋体"/>
                <w:color w:val="auto"/>
                <w:sz w:val="21"/>
                <w:szCs w:val="21"/>
                <w:highlight w:val="none"/>
                <w:lang w:eastAsia="zh-CN"/>
              </w:rPr>
              <w:t>供官网参数截图或对应车型随车清单扫描件，</w:t>
            </w:r>
            <w:r>
              <w:rPr>
                <w:rFonts w:hint="eastAsia" w:ascii="宋体" w:hAnsi="宋体" w:eastAsia="宋体" w:cs="宋体"/>
                <w:b w:val="0"/>
                <w:bCs w:val="0"/>
                <w:color w:val="auto"/>
                <w:sz w:val="21"/>
                <w:szCs w:val="21"/>
                <w:highlight w:val="none"/>
                <w:lang w:val="zh-CN" w:eastAsia="zh-CN"/>
              </w:rPr>
              <w:t>技术指标如出现偏离必须在</w:t>
            </w:r>
            <w:r>
              <w:rPr>
                <w:rFonts w:hint="eastAsia" w:ascii="宋体" w:hAnsi="宋体" w:eastAsia="宋体" w:cs="宋体"/>
                <w:color w:val="auto"/>
                <w:sz w:val="21"/>
                <w:szCs w:val="21"/>
                <w:highlight w:val="none"/>
                <w:lang w:eastAsia="zh-CN"/>
              </w:rPr>
              <w:t>对应投标文件</w:t>
            </w:r>
            <w:r>
              <w:rPr>
                <w:rFonts w:hint="eastAsia" w:ascii="宋体" w:hAnsi="宋体" w:eastAsia="宋体" w:cs="宋体"/>
                <w:b w:val="0"/>
                <w:bCs w:val="0"/>
                <w:color w:val="auto"/>
                <w:sz w:val="21"/>
                <w:szCs w:val="21"/>
                <w:highlight w:val="none"/>
                <w:lang w:val="zh-CN" w:eastAsia="zh-CN"/>
              </w:rPr>
              <w:t>中完整体现，如有虚假应标，将作无效标处理</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zh-CN" w:eastAsia="zh-CN"/>
              </w:rPr>
              <w:t>）</w:t>
            </w:r>
          </w:p>
        </w:tc>
        <w:tc>
          <w:tcPr>
            <w:tcW w:w="764" w:type="dxa"/>
            <w:vAlign w:val="center"/>
          </w:tcPr>
          <w:p>
            <w:pPr>
              <w:wordWrap/>
              <w:spacing w:line="400" w:lineRule="exact"/>
              <w:ind w:right="0" w:firstLine="210" w:firstLineChars="100"/>
              <w:jc w:val="both"/>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p>
        </w:tc>
        <w:tc>
          <w:tcPr>
            <w:tcW w:w="1147" w:type="dxa"/>
            <w:vAlign w:val="center"/>
          </w:tcPr>
          <w:p>
            <w:pPr>
              <w:snapToGri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客观</w:t>
            </w:r>
          </w:p>
        </w:tc>
        <w:tc>
          <w:tcPr>
            <w:tcW w:w="2150" w:type="dxa"/>
            <w:vAlign w:val="center"/>
          </w:tcPr>
          <w:p>
            <w:pPr>
              <w:wordWrap/>
              <w:spacing w:line="400" w:lineRule="exact"/>
              <w:ind w:right="0"/>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第三部分</w:t>
            </w:r>
          </w:p>
          <w:p>
            <w:pPr>
              <w:wordWrap/>
              <w:spacing w:line="400" w:lineRule="exact"/>
              <w:ind w:right="0"/>
              <w:jc w:val="center"/>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一、电动汽车的技术要求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wordWrap/>
              <w:spacing w:line="400" w:lineRule="exact"/>
              <w:ind w:right="0" w:firstLine="315" w:firstLineChars="150"/>
              <w:jc w:val="left"/>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p>
        </w:tc>
        <w:tc>
          <w:tcPr>
            <w:tcW w:w="3545" w:type="dxa"/>
            <w:vAlign w:val="center"/>
          </w:tcPr>
          <w:p>
            <w:pPr>
              <w:pStyle w:val="13"/>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eastAsia="zh-CN"/>
              </w:rPr>
              <w:t>技术参数加分项</w:t>
            </w:r>
            <w:r>
              <w:rPr>
                <w:rFonts w:hint="eastAsia" w:ascii="宋体" w:hAnsi="宋体" w:eastAsia="宋体" w:cs="宋体"/>
                <w:color w:val="auto"/>
                <w:kern w:val="0"/>
                <w:sz w:val="21"/>
                <w:szCs w:val="21"/>
                <w:highlight w:val="none"/>
                <w:lang w:val="en-US" w:eastAsia="zh-CN" w:bidi="ar-SA"/>
              </w:rPr>
              <w:t>（9分）：</w:t>
            </w:r>
          </w:p>
          <w:p>
            <w:pPr>
              <w:pStyle w:val="13"/>
              <w:numPr>
                <w:ilvl w:val="0"/>
                <w:numId w:val="4"/>
              </w:numP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4万公里</w:t>
            </w:r>
            <w:r>
              <w:rPr>
                <w:rFonts w:hint="eastAsia" w:ascii="宋体" w:hAnsi="宋体" w:eastAsia="宋体" w:cs="宋体"/>
                <w:color w:val="auto"/>
                <w:sz w:val="21"/>
                <w:szCs w:val="21"/>
                <w:highlight w:val="none"/>
                <w:lang w:eastAsia="zh-CN"/>
              </w:rPr>
              <w:t>≤车辆行驶里程＜</w:t>
            </w:r>
            <w:r>
              <w:rPr>
                <w:rFonts w:hint="eastAsia" w:ascii="宋体" w:hAnsi="宋体" w:eastAsia="宋体" w:cs="宋体"/>
                <w:color w:val="auto"/>
                <w:sz w:val="21"/>
                <w:szCs w:val="21"/>
                <w:highlight w:val="none"/>
                <w:lang w:val="en-US" w:eastAsia="zh-CN"/>
              </w:rPr>
              <w:t>6万公里，</w:t>
            </w:r>
            <w:r>
              <w:rPr>
                <w:rFonts w:hint="eastAsia" w:ascii="宋体" w:hAnsi="宋体" w:eastAsia="宋体" w:cs="宋体"/>
                <w:color w:val="auto"/>
                <w:kern w:val="0"/>
                <w:sz w:val="21"/>
                <w:szCs w:val="21"/>
                <w:highlight w:val="none"/>
                <w:lang w:val="en-US" w:eastAsia="zh-CN" w:bidi="ar-SA"/>
              </w:rPr>
              <w:t>每提供一辆加0.04分，最高加2分；车辆行驶里程＜4万公里，每提供一辆加0.1分，最高加2分。（需提供投标车辆里程表读数截图并加盖公章，承诺购置新车的提供车辆清单，否则不得分）本项共计4分。</w:t>
            </w:r>
          </w:p>
          <w:p>
            <w:pPr>
              <w:pStyle w:val="13"/>
              <w:numPr>
                <w:ilvl w:val="0"/>
                <w:numId w:val="4"/>
              </w:numP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400公里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SA"/>
              </w:rPr>
              <w:t>工况续航里程≤</w:t>
            </w:r>
            <w:r>
              <w:rPr>
                <w:rFonts w:hint="eastAsia" w:ascii="宋体" w:hAnsi="宋体" w:eastAsia="宋体" w:cs="宋体"/>
                <w:color w:val="auto"/>
                <w:sz w:val="21"/>
                <w:szCs w:val="21"/>
                <w:highlight w:val="none"/>
                <w:lang w:val="en-US" w:eastAsia="zh-CN"/>
              </w:rPr>
              <w:t>450公里</w:t>
            </w:r>
            <w:r>
              <w:rPr>
                <w:rFonts w:hint="eastAsia" w:ascii="宋体" w:hAnsi="宋体" w:eastAsia="宋体" w:cs="宋体"/>
                <w:color w:val="auto"/>
                <w:kern w:val="0"/>
                <w:sz w:val="21"/>
                <w:szCs w:val="21"/>
                <w:highlight w:val="none"/>
                <w:lang w:val="en-US" w:eastAsia="zh-CN" w:bidi="ar-SA"/>
              </w:rPr>
              <w:t>，每提供一辆加0.04分，最高加2分；工况续航里程＞450公里，每提供一辆加0.1分，最高加2分。（需提供投标型号车辆官网续航里程截图或4分。</w:t>
            </w:r>
          </w:p>
          <w:p>
            <w:pPr>
              <w:numPr>
                <w:numId w:val="0"/>
              </w:numPr>
              <w:wordWrap/>
              <w:snapToGrid/>
              <w:spacing w:line="320" w:lineRule="exact"/>
              <w:ind w:left="0" w:leftChars="0" w:right="0" w:firstLine="0" w:firstLineChars="0"/>
              <w:jc w:val="both"/>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SA"/>
              </w:rPr>
              <w:t>（3）承诺在采购需求基础上，每增加一台慢充充电桩加0.5分，最高1分。</w:t>
            </w:r>
          </w:p>
        </w:tc>
        <w:tc>
          <w:tcPr>
            <w:tcW w:w="764" w:type="dxa"/>
            <w:vAlign w:val="center"/>
          </w:tcPr>
          <w:p>
            <w:pPr>
              <w:wordWrap/>
              <w:spacing w:line="400" w:lineRule="exact"/>
              <w:ind w:right="0" w:firstLine="210" w:firstLineChars="100"/>
              <w:jc w:val="both"/>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p>
        </w:tc>
        <w:tc>
          <w:tcPr>
            <w:tcW w:w="1147" w:type="dxa"/>
            <w:vAlign w:val="center"/>
          </w:tcPr>
          <w:p>
            <w:pPr>
              <w:snapToGri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客观</w:t>
            </w:r>
          </w:p>
        </w:tc>
        <w:tc>
          <w:tcPr>
            <w:tcW w:w="2150" w:type="dxa"/>
            <w:vAlign w:val="center"/>
          </w:tcPr>
          <w:p>
            <w:pPr>
              <w:wordWrap/>
              <w:spacing w:line="400" w:lineRule="exact"/>
              <w:ind w:right="0"/>
              <w:jc w:val="center"/>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技术参数加分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wordWrap/>
              <w:spacing w:line="400" w:lineRule="exact"/>
              <w:ind w:right="0" w:firstLine="315" w:firstLineChars="150"/>
              <w:jc w:val="left"/>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p>
        </w:tc>
        <w:tc>
          <w:tcPr>
            <w:tcW w:w="3545" w:type="dxa"/>
            <w:vAlign w:val="center"/>
          </w:tcPr>
          <w:p>
            <w:pPr>
              <w:numPr>
                <w:numId w:val="0"/>
              </w:numPr>
              <w:wordWrap/>
              <w:snapToGrid/>
              <w:spacing w:line="320" w:lineRule="exact"/>
              <w:ind w:left="0" w:leftChars="0" w:right="0" w:firstLine="0" w:firstLineChars="0"/>
              <w:jc w:val="both"/>
              <w:textAlignment w:val="auto"/>
              <w:outlineLvl w:val="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车辆保险配置方案（8分）：</w:t>
            </w:r>
          </w:p>
          <w:p>
            <w:pPr>
              <w:numPr>
                <w:numId w:val="0"/>
              </w:numPr>
              <w:wordWrap/>
              <w:snapToGrid/>
              <w:spacing w:line="320" w:lineRule="exact"/>
              <w:ind w:left="0" w:leftChars="0" w:right="0" w:firstLine="0" w:firstLineChars="0"/>
              <w:jc w:val="both"/>
              <w:textAlignment w:val="auto"/>
              <w:outlineLvl w:val="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eastAsia="zh-CN"/>
              </w:rPr>
              <w:t>承诺</w:t>
            </w:r>
            <w:r>
              <w:rPr>
                <w:rFonts w:hint="eastAsia" w:ascii="宋体" w:hAnsi="宋体" w:eastAsia="宋体" w:cs="宋体"/>
                <w:b w:val="0"/>
                <w:bCs w:val="0"/>
                <w:color w:val="auto"/>
                <w:sz w:val="21"/>
                <w:szCs w:val="21"/>
                <w:highlight w:val="none"/>
                <w:lang w:val="en-US" w:eastAsia="zh-CN"/>
              </w:rPr>
              <w:t>购买交强险、第三者责任险不低于150万元（4分），购买车损险（1分）、车上人员险（1分）、道路救援（1分）、不计免赔险（1分）等附加险。</w:t>
            </w:r>
          </w:p>
          <w:p>
            <w:pPr>
              <w:numPr>
                <w:numId w:val="0"/>
              </w:numPr>
              <w:wordWrap/>
              <w:snapToGrid/>
              <w:spacing w:line="320" w:lineRule="exact"/>
              <w:ind w:left="0" w:leftChars="0" w:right="0" w:firstLine="0" w:firstLineChars="0"/>
              <w:jc w:val="both"/>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（投标人需提供购买上述保险的承诺或电子保单截图，</w:t>
            </w:r>
            <w:r>
              <w:rPr>
                <w:rFonts w:hint="eastAsia" w:ascii="宋体" w:hAnsi="宋体" w:eastAsia="宋体" w:cs="宋体"/>
                <w:b w:val="0"/>
                <w:bCs w:val="0"/>
                <w:color w:val="auto"/>
                <w:sz w:val="21"/>
                <w:szCs w:val="21"/>
                <w:highlight w:val="none"/>
                <w:lang w:val="en-US" w:eastAsia="zh-CN"/>
              </w:rPr>
              <w:t>每满足一项得该项满分，不提供或不满足不得分，总分8分。</w:t>
            </w:r>
            <w:r>
              <w:rPr>
                <w:rFonts w:hint="eastAsia" w:ascii="宋体" w:hAnsi="宋体" w:eastAsia="宋体" w:cs="宋体"/>
                <w:color w:val="auto"/>
                <w:sz w:val="21"/>
                <w:szCs w:val="21"/>
                <w:highlight w:val="none"/>
                <w:lang w:eastAsia="zh-CN"/>
              </w:rPr>
              <w:t>）</w:t>
            </w:r>
          </w:p>
        </w:tc>
        <w:tc>
          <w:tcPr>
            <w:tcW w:w="764" w:type="dxa"/>
            <w:vAlign w:val="center"/>
          </w:tcPr>
          <w:p>
            <w:pPr>
              <w:wordWrap/>
              <w:spacing w:line="400" w:lineRule="exact"/>
              <w:ind w:right="0" w:firstLine="210" w:firstLineChars="100"/>
              <w:jc w:val="both"/>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p>
        </w:tc>
        <w:tc>
          <w:tcPr>
            <w:tcW w:w="1147" w:type="dxa"/>
            <w:vAlign w:val="center"/>
          </w:tcPr>
          <w:p>
            <w:pPr>
              <w:snapToGri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客观</w:t>
            </w:r>
          </w:p>
        </w:tc>
        <w:tc>
          <w:tcPr>
            <w:tcW w:w="2150" w:type="dxa"/>
            <w:vAlign w:val="center"/>
          </w:tcPr>
          <w:p>
            <w:pPr>
              <w:wordWrap/>
              <w:spacing w:line="400" w:lineRule="exact"/>
              <w:ind w:right="0"/>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第三部分</w:t>
            </w:r>
          </w:p>
          <w:p>
            <w:pPr>
              <w:wordWrap/>
              <w:spacing w:line="400" w:lineRule="exact"/>
              <w:ind w:right="0"/>
              <w:jc w:val="center"/>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二、服务要求第2点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wordWrap/>
              <w:spacing w:line="400" w:lineRule="exact"/>
              <w:ind w:right="0" w:firstLine="315" w:firstLineChars="150"/>
              <w:jc w:val="left"/>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p>
        </w:tc>
        <w:tc>
          <w:tcPr>
            <w:tcW w:w="3545" w:type="dxa"/>
            <w:vAlign w:val="center"/>
          </w:tcPr>
          <w:p>
            <w:pPr>
              <w:widowControl/>
              <w:numPr>
                <w:numId w:val="0"/>
              </w:numPr>
              <w:wordWrap/>
              <w:adjustRightInd/>
              <w:snapToGrid/>
              <w:spacing w:beforeAutospacing="0" w:afterAutospacing="0" w:line="320" w:lineRule="exact"/>
              <w:ind w:left="0" w:leftChars="0" w:right="0" w:firstLine="0" w:firstLineChars="0"/>
              <w:jc w:val="both"/>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对服务要求响应情况（4分）：</w:t>
            </w:r>
          </w:p>
          <w:p>
            <w:pPr>
              <w:widowControl/>
              <w:numPr>
                <w:numId w:val="0"/>
              </w:numPr>
              <w:wordWrap/>
              <w:adjustRightInd/>
              <w:snapToGrid/>
              <w:spacing w:beforeAutospacing="0" w:afterAutospacing="0" w:line="320" w:lineRule="exact"/>
              <w:ind w:left="0" w:leftChars="0" w:right="0" w:firstLine="0" w:firstLineChars="0"/>
              <w:jc w:val="both"/>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（1）出租方配置有数字化管理平台系统（1分）；</w:t>
            </w:r>
          </w:p>
          <w:p>
            <w:pPr>
              <w:widowControl/>
              <w:numPr>
                <w:numId w:val="0"/>
              </w:numPr>
              <w:wordWrap/>
              <w:adjustRightInd/>
              <w:snapToGrid/>
              <w:spacing w:beforeAutospacing="0" w:afterAutospacing="0" w:line="320" w:lineRule="exact"/>
              <w:ind w:left="0" w:leftChars="0" w:right="0" w:firstLine="0" w:firstLineChars="0"/>
              <w:jc w:val="both"/>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（2）配有安装GPS定位设备和系统功能（0.5分）；</w:t>
            </w:r>
          </w:p>
          <w:p>
            <w:pPr>
              <w:widowControl/>
              <w:numPr>
                <w:numId w:val="0"/>
              </w:numPr>
              <w:wordWrap/>
              <w:adjustRightInd/>
              <w:snapToGrid/>
              <w:spacing w:beforeAutospacing="0" w:afterAutospacing="0" w:line="320" w:lineRule="exact"/>
              <w:ind w:left="0" w:leftChars="0" w:right="0" w:firstLine="0" w:firstLineChars="0"/>
              <w:jc w:val="both"/>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（3）建有车辆离线围栏（车辆超出使用区域范围报警系统（0.5分）；</w:t>
            </w:r>
          </w:p>
          <w:p>
            <w:pPr>
              <w:widowControl/>
              <w:numPr>
                <w:numId w:val="0"/>
              </w:numPr>
              <w:wordWrap/>
              <w:adjustRightInd/>
              <w:snapToGrid/>
              <w:spacing w:beforeAutospacing="0" w:afterAutospacing="0" w:line="320" w:lineRule="exact"/>
              <w:ind w:left="0" w:leftChars="0" w:right="0" w:firstLine="0" w:firstLineChars="0"/>
              <w:jc w:val="both"/>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（4）建有用车预约报备功能（0.5分）；</w:t>
            </w:r>
          </w:p>
          <w:p>
            <w:pPr>
              <w:widowControl/>
              <w:numPr>
                <w:numId w:val="0"/>
              </w:numPr>
              <w:wordWrap/>
              <w:adjustRightInd/>
              <w:snapToGrid/>
              <w:spacing w:beforeAutospacing="0" w:afterAutospacing="0" w:line="320" w:lineRule="exact"/>
              <w:ind w:left="0" w:leftChars="0" w:right="0" w:firstLine="0" w:firstLineChars="0"/>
              <w:jc w:val="both"/>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（5）建有充电时间、充电量管理功能（0.5分）；</w:t>
            </w:r>
          </w:p>
          <w:p>
            <w:pPr>
              <w:widowControl/>
              <w:numPr>
                <w:numId w:val="0"/>
              </w:numPr>
              <w:wordWrap/>
              <w:adjustRightInd/>
              <w:snapToGrid/>
              <w:spacing w:beforeAutospacing="0" w:afterAutospacing="0" w:line="320" w:lineRule="exact"/>
              <w:ind w:left="0" w:leftChars="0" w:right="0" w:firstLine="0" w:firstLineChars="0"/>
              <w:jc w:val="both"/>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（6）建有可实时查看用车车辆情况日报表功能（1分）。</w:t>
            </w:r>
          </w:p>
          <w:p>
            <w:pPr>
              <w:widowControl/>
              <w:numPr>
                <w:numId w:val="0"/>
              </w:numPr>
              <w:wordWrap/>
              <w:adjustRightInd/>
              <w:snapToGrid/>
              <w:spacing w:beforeAutospacing="0" w:afterAutospacing="0" w:line="320" w:lineRule="exact"/>
              <w:ind w:left="0" w:leftChars="0" w:right="0" w:firstLine="0" w:firstLineChars="0"/>
              <w:jc w:val="both"/>
              <w:textAlignment w:val="auto"/>
              <w:outlineLvl w:val="0"/>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lang w:val="en-US" w:eastAsia="zh-CN"/>
              </w:rPr>
              <w:t>（需在投标文件中提供系统拥有人证明材料和系统各功能运行截图并加盖公章，否则不得分。）</w:t>
            </w:r>
          </w:p>
        </w:tc>
        <w:tc>
          <w:tcPr>
            <w:tcW w:w="764" w:type="dxa"/>
            <w:vAlign w:val="center"/>
          </w:tcPr>
          <w:p>
            <w:pPr>
              <w:wordWrap/>
              <w:spacing w:line="400" w:lineRule="exact"/>
              <w:ind w:right="0" w:firstLine="210" w:firstLineChars="100"/>
              <w:jc w:val="both"/>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p>
        </w:tc>
        <w:tc>
          <w:tcPr>
            <w:tcW w:w="1147" w:type="dxa"/>
            <w:vAlign w:val="center"/>
          </w:tcPr>
          <w:p>
            <w:pPr>
              <w:snapToGri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客观</w:t>
            </w:r>
          </w:p>
        </w:tc>
        <w:tc>
          <w:tcPr>
            <w:tcW w:w="2150" w:type="dxa"/>
            <w:vAlign w:val="center"/>
          </w:tcPr>
          <w:p>
            <w:pPr>
              <w:wordWrap/>
              <w:spacing w:line="400" w:lineRule="exact"/>
              <w:ind w:right="0"/>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第三部分</w:t>
            </w:r>
          </w:p>
          <w:p>
            <w:pPr>
              <w:wordWrap/>
              <w:spacing w:line="400" w:lineRule="exact"/>
              <w:ind w:right="0"/>
              <w:jc w:val="center"/>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二、服务要求第3点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wordWrap/>
              <w:spacing w:line="400" w:lineRule="exact"/>
              <w:ind w:right="0" w:firstLine="315" w:firstLineChars="150"/>
              <w:jc w:val="left"/>
              <w:textAlignment w:val="auto"/>
              <w:outlineLvl w:val="0"/>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5</w:t>
            </w:r>
          </w:p>
        </w:tc>
        <w:tc>
          <w:tcPr>
            <w:tcW w:w="3545" w:type="dxa"/>
            <w:vAlign w:val="center"/>
          </w:tcPr>
          <w:p>
            <w:pPr>
              <w:wordWrap/>
              <w:snapToGrid/>
              <w:spacing w:line="320" w:lineRule="exact"/>
              <w:ind w:left="0" w:leftChars="0" w:right="0" w:firstLine="0" w:firstLineChars="0"/>
              <w:jc w:val="both"/>
              <w:textAlignment w:val="auto"/>
              <w:outlineLvl w:val="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维修、保养、年检、理赔等服务（12分）：</w:t>
            </w:r>
          </w:p>
          <w:p>
            <w:pPr>
              <w:numPr>
                <w:numId w:val="0"/>
              </w:numPr>
              <w:wordWrap/>
              <w:snapToGrid/>
              <w:spacing w:line="320" w:lineRule="exact"/>
              <w:ind w:left="0" w:leftChars="0" w:right="0" w:firstLine="0" w:firstLineChars="0"/>
              <w:jc w:val="both"/>
              <w:textAlignment w:val="auto"/>
              <w:outlineLvl w:val="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（1）提供本市范围内维修保养服务的自有（含合作）网点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2分</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color w:val="auto"/>
                <w:sz w:val="21"/>
                <w:szCs w:val="21"/>
                <w:highlight w:val="none"/>
                <w:lang w:eastAsia="zh-CN"/>
              </w:rPr>
              <w:t>需提供自有法人证明材料或合作协议，否则不得分）</w:t>
            </w:r>
            <w:r>
              <w:rPr>
                <w:rFonts w:hint="eastAsia" w:ascii="宋体" w:hAnsi="宋体" w:eastAsia="宋体" w:cs="宋体"/>
                <w:b w:val="0"/>
                <w:bCs w:val="0"/>
                <w:color w:val="auto"/>
                <w:sz w:val="21"/>
                <w:szCs w:val="21"/>
                <w:highlight w:val="none"/>
                <w:lang w:val="en-US" w:eastAsia="zh-CN"/>
              </w:rPr>
              <w:t>；</w:t>
            </w:r>
          </w:p>
          <w:p>
            <w:pPr>
              <w:numPr>
                <w:numId w:val="0"/>
              </w:numPr>
              <w:wordWrap/>
              <w:snapToGrid/>
              <w:spacing w:line="320" w:lineRule="exact"/>
              <w:ind w:left="0" w:leftChars="0" w:right="0" w:firstLine="0" w:firstLineChars="0"/>
              <w:jc w:val="both"/>
              <w:textAlignment w:val="auto"/>
              <w:outlineLvl w:val="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（2）车辆本身原因导致无法用车，承诺提供备用车（2分）；</w:t>
            </w:r>
          </w:p>
          <w:p>
            <w:pPr>
              <w:numPr>
                <w:numId w:val="0"/>
              </w:numPr>
              <w:wordWrap/>
              <w:snapToGrid/>
              <w:spacing w:line="320" w:lineRule="exact"/>
              <w:ind w:left="0" w:leftChars="0" w:right="0" w:firstLine="0" w:firstLineChars="0"/>
              <w:jc w:val="both"/>
              <w:textAlignment w:val="auto"/>
              <w:outlineLvl w:val="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（3）承诺租赁期间，负责车辆正常维护及损坏零配件更换（轮胎每4年或行驶4万公里更换一次）（2分）；</w:t>
            </w:r>
          </w:p>
          <w:p>
            <w:pPr>
              <w:numPr>
                <w:numId w:val="0"/>
              </w:numPr>
              <w:wordWrap/>
              <w:snapToGrid/>
              <w:spacing w:line="320" w:lineRule="exact"/>
              <w:ind w:left="0" w:leftChars="0" w:right="0" w:firstLine="0" w:firstLineChars="0"/>
              <w:jc w:val="both"/>
              <w:textAlignment w:val="auto"/>
              <w:outlineLvl w:val="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（4）承诺租赁期间，提供车辆保养服务（每行驶5000公里或每半年保养一次）（2分）；</w:t>
            </w:r>
          </w:p>
          <w:p>
            <w:pPr>
              <w:numPr>
                <w:numId w:val="0"/>
              </w:numPr>
              <w:wordWrap/>
              <w:snapToGrid/>
              <w:spacing w:line="320" w:lineRule="exact"/>
              <w:ind w:left="0" w:leftChars="0" w:right="0" w:firstLine="0" w:firstLineChars="0"/>
              <w:jc w:val="both"/>
              <w:textAlignment w:val="auto"/>
              <w:outlineLvl w:val="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（5）承诺租赁期间，负责车辆的年检服务（2分）；</w:t>
            </w:r>
          </w:p>
          <w:p>
            <w:pPr>
              <w:numPr>
                <w:numId w:val="0"/>
              </w:numPr>
              <w:wordWrap/>
              <w:snapToGrid/>
              <w:spacing w:line="320" w:lineRule="exact"/>
              <w:ind w:left="0" w:leftChars="0" w:right="0" w:firstLine="0" w:firstLineChars="0"/>
              <w:jc w:val="both"/>
              <w:textAlignment w:val="auto"/>
              <w:outlineLvl w:val="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（6）承诺保险理赔范围内的非伤人事故，按保险条款处理，有责事故，安排人员上门一对一协助事故处理，并提供备用车（2分）。</w:t>
            </w:r>
          </w:p>
          <w:p>
            <w:pPr>
              <w:wordWrap/>
              <w:snapToGrid/>
              <w:spacing w:line="320" w:lineRule="exact"/>
              <w:ind w:left="0" w:leftChars="0" w:right="0" w:firstLine="0" w:firstLineChars="0"/>
              <w:jc w:val="both"/>
              <w:textAlignment w:val="auto"/>
              <w:outlineLvl w:val="0"/>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（每承诺满足一项得2分，不承诺或不满足不得分，总分12分）。</w:t>
            </w:r>
          </w:p>
        </w:tc>
        <w:tc>
          <w:tcPr>
            <w:tcW w:w="764" w:type="dxa"/>
            <w:vAlign w:val="center"/>
          </w:tcPr>
          <w:p>
            <w:pPr>
              <w:wordWrap/>
              <w:spacing w:line="400" w:lineRule="exact"/>
              <w:ind w:right="0"/>
              <w:jc w:val="center"/>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p>
        </w:tc>
        <w:tc>
          <w:tcPr>
            <w:tcW w:w="1147" w:type="dxa"/>
            <w:vAlign w:val="center"/>
          </w:tcPr>
          <w:p>
            <w:pPr>
              <w:snapToGri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客观</w:t>
            </w:r>
          </w:p>
        </w:tc>
        <w:tc>
          <w:tcPr>
            <w:tcW w:w="2150" w:type="dxa"/>
            <w:vAlign w:val="center"/>
          </w:tcPr>
          <w:p>
            <w:pPr>
              <w:wordWrap/>
              <w:spacing w:line="400" w:lineRule="exact"/>
              <w:ind w:right="0"/>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第三部分</w:t>
            </w:r>
          </w:p>
          <w:p>
            <w:pPr>
              <w:wordWrap/>
              <w:spacing w:line="400" w:lineRule="exact"/>
              <w:ind w:right="0"/>
              <w:jc w:val="center"/>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二、服务要求第4、5、6点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wordWrap/>
              <w:spacing w:line="400" w:lineRule="exact"/>
              <w:ind w:right="0" w:firstLine="315" w:firstLineChars="150"/>
              <w:jc w:val="left"/>
              <w:textAlignment w:val="auto"/>
              <w:outlineLvl w:val="0"/>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6</w:t>
            </w:r>
          </w:p>
        </w:tc>
        <w:tc>
          <w:tcPr>
            <w:tcW w:w="3545" w:type="dxa"/>
            <w:vAlign w:val="center"/>
          </w:tcPr>
          <w:p>
            <w:pPr>
              <w:wordWrap/>
              <w:snapToGrid/>
              <w:spacing w:line="320" w:lineRule="exact"/>
              <w:ind w:left="0" w:leftChars="0" w:right="0" w:firstLine="0" w:firstLineChars="0"/>
              <w:jc w:val="both"/>
              <w:textAlignment w:val="auto"/>
              <w:outlineLvl w:val="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故障响应承诺（4分）</w:t>
            </w:r>
          </w:p>
          <w:p>
            <w:pPr>
              <w:wordWrap/>
              <w:snapToGrid/>
              <w:spacing w:line="320" w:lineRule="exact"/>
              <w:ind w:left="0" w:leftChars="0" w:right="0" w:firstLine="0" w:firstLineChars="0"/>
              <w:jc w:val="both"/>
              <w:textAlignment w:val="auto"/>
              <w:outlineLvl w:val="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（1）承诺提供7*24小时技术咨询和故障远程支撑服务（2分）。</w:t>
            </w:r>
          </w:p>
          <w:p>
            <w:pPr>
              <w:wordWrap/>
              <w:snapToGrid/>
              <w:spacing w:line="320" w:lineRule="exact"/>
              <w:ind w:left="0" w:leftChars="0" w:right="0" w:firstLine="0" w:firstLineChars="0"/>
              <w:jc w:val="both"/>
              <w:textAlignment w:val="auto"/>
              <w:outlineLvl w:val="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（2）承诺提供故障处理案例。在车辆发生故障接到报修电话30分钟内响应（2分）。</w:t>
            </w:r>
          </w:p>
          <w:p>
            <w:pPr>
              <w:wordWrap/>
              <w:snapToGrid/>
              <w:spacing w:line="320" w:lineRule="exact"/>
              <w:ind w:left="0" w:leftChars="0" w:right="0" w:firstLine="0" w:firstLineChars="0"/>
              <w:jc w:val="both"/>
              <w:textAlignment w:val="auto"/>
              <w:outlineLvl w:val="0"/>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（每项出具满足承诺书并给出解决方案得满分，未出具不得分，总分4分。）</w:t>
            </w:r>
          </w:p>
        </w:tc>
        <w:tc>
          <w:tcPr>
            <w:tcW w:w="764" w:type="dxa"/>
            <w:vAlign w:val="center"/>
          </w:tcPr>
          <w:p>
            <w:pPr>
              <w:wordWrap/>
              <w:spacing w:line="400" w:lineRule="exact"/>
              <w:ind w:right="0"/>
              <w:jc w:val="center"/>
              <w:textAlignment w:val="auto"/>
              <w:rPr>
                <w:rFonts w:hint="eastAsia" w:ascii="宋体" w:hAnsi="宋体" w:eastAsia="宋体" w:cs="宋体"/>
                <w:color w:val="auto"/>
                <w:sz w:val="21"/>
                <w:szCs w:val="21"/>
                <w:highlight w:val="none"/>
              </w:rPr>
            </w:pPr>
          </w:p>
          <w:p>
            <w:pPr>
              <w:wordWrap/>
              <w:spacing w:line="400" w:lineRule="exact"/>
              <w:ind w:right="0"/>
              <w:jc w:val="center"/>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p>
        </w:tc>
        <w:tc>
          <w:tcPr>
            <w:tcW w:w="1147" w:type="dxa"/>
            <w:vAlign w:val="center"/>
          </w:tcPr>
          <w:p>
            <w:pPr>
              <w:snapToGri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客观</w:t>
            </w:r>
          </w:p>
        </w:tc>
        <w:tc>
          <w:tcPr>
            <w:tcW w:w="2150" w:type="dxa"/>
            <w:vAlign w:val="center"/>
          </w:tcPr>
          <w:p>
            <w:pPr>
              <w:wordWrap/>
              <w:spacing w:line="400" w:lineRule="exact"/>
              <w:ind w:right="0"/>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第三部分</w:t>
            </w:r>
          </w:p>
          <w:p>
            <w:pPr>
              <w:wordWrap/>
              <w:spacing w:line="400" w:lineRule="exact"/>
              <w:ind w:right="0"/>
              <w:jc w:val="center"/>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二、服务要求第7点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wordWrap/>
              <w:spacing w:line="400" w:lineRule="exact"/>
              <w:ind w:right="0" w:firstLine="315" w:firstLineChars="150"/>
              <w:jc w:val="left"/>
              <w:textAlignment w:val="auto"/>
              <w:outlineLvl w:val="0"/>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7</w:t>
            </w:r>
          </w:p>
        </w:tc>
        <w:tc>
          <w:tcPr>
            <w:tcW w:w="3545" w:type="dxa"/>
            <w:vAlign w:val="center"/>
          </w:tcPr>
          <w:p>
            <w:pPr>
              <w:wordWrap/>
              <w:snapToGrid/>
              <w:spacing w:line="320" w:lineRule="exact"/>
              <w:ind w:left="0" w:leftChars="0" w:right="0" w:firstLine="0" w:firstLineChars="0"/>
              <w:jc w:val="both"/>
              <w:textAlignment w:val="auto"/>
              <w:outlineLvl w:val="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故障解决方案（8分）</w:t>
            </w:r>
          </w:p>
          <w:p>
            <w:pPr>
              <w:numPr>
                <w:numId w:val="0"/>
              </w:numPr>
              <w:wordWrap/>
              <w:snapToGrid/>
              <w:spacing w:line="320" w:lineRule="exact"/>
              <w:ind w:left="0" w:leftChars="0" w:right="0" w:firstLine="0" w:firstLineChars="0"/>
              <w:jc w:val="both"/>
              <w:textAlignment w:val="auto"/>
              <w:outlineLvl w:val="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（1）对车辆故障响应2小时内到达现场（2分）；</w:t>
            </w:r>
          </w:p>
          <w:p>
            <w:pPr>
              <w:numPr>
                <w:numId w:val="0"/>
              </w:numPr>
              <w:wordWrap/>
              <w:snapToGrid/>
              <w:spacing w:line="320" w:lineRule="exact"/>
              <w:ind w:left="0" w:leftChars="0" w:right="0" w:firstLine="0" w:firstLineChars="0"/>
              <w:jc w:val="both"/>
              <w:textAlignment w:val="auto"/>
              <w:outlineLvl w:val="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（2）小故障当天处理，</w:t>
            </w:r>
            <w:r>
              <w:rPr>
                <w:rFonts w:hint="eastAsia" w:ascii="宋体" w:hAnsi="宋体" w:eastAsia="宋体" w:cs="宋体"/>
                <w:color w:val="auto"/>
                <w:sz w:val="21"/>
                <w:szCs w:val="21"/>
                <w:highlight w:val="none"/>
                <w:lang w:eastAsia="zh-CN"/>
              </w:rPr>
              <w:t>提供小故障处理清单目录（</w:t>
            </w:r>
            <w:r>
              <w:rPr>
                <w:rFonts w:hint="eastAsia" w:ascii="宋体" w:hAnsi="宋体" w:eastAsia="宋体" w:cs="宋体"/>
                <w:color w:val="auto"/>
                <w:sz w:val="21"/>
                <w:szCs w:val="21"/>
                <w:highlight w:val="none"/>
                <w:lang w:val="en-US" w:eastAsia="zh-CN"/>
              </w:rPr>
              <w:t>1分</w:t>
            </w:r>
            <w:r>
              <w:rPr>
                <w:rFonts w:hint="eastAsia" w:ascii="宋体" w:hAnsi="宋体" w:eastAsia="宋体" w:cs="宋体"/>
                <w:color w:val="auto"/>
                <w:sz w:val="21"/>
                <w:szCs w:val="21"/>
                <w:highlight w:val="none"/>
                <w:lang w:eastAsia="zh-CN"/>
              </w:rPr>
              <w:t>）；承诺</w:t>
            </w:r>
            <w:r>
              <w:rPr>
                <w:rFonts w:hint="eastAsia" w:ascii="宋体" w:hAnsi="宋体" w:eastAsia="宋体" w:cs="宋体"/>
                <w:b w:val="0"/>
                <w:bCs w:val="0"/>
                <w:color w:val="auto"/>
                <w:sz w:val="21"/>
                <w:szCs w:val="21"/>
                <w:highlight w:val="none"/>
                <w:lang w:val="en-US" w:eastAsia="zh-CN"/>
              </w:rPr>
              <w:t>大故障导致车辆2天内无法正常使用提供备用车（1分）；</w:t>
            </w:r>
          </w:p>
          <w:p>
            <w:pPr>
              <w:wordWrap/>
              <w:snapToGrid/>
              <w:spacing w:line="320" w:lineRule="exact"/>
              <w:ind w:left="0" w:leftChars="0" w:right="0" w:firstLine="0" w:firstLineChars="0"/>
              <w:jc w:val="both"/>
              <w:textAlignment w:val="auto"/>
              <w:outlineLvl w:val="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（3）故障车辆上门检查，并给出解决方案</w:t>
            </w:r>
            <w:r>
              <w:rPr>
                <w:rFonts w:hint="eastAsia" w:ascii="宋体" w:hAnsi="宋体" w:eastAsia="宋体" w:cs="宋体"/>
                <w:color w:val="auto"/>
                <w:sz w:val="21"/>
                <w:szCs w:val="21"/>
                <w:highlight w:val="none"/>
                <w:lang w:eastAsia="zh-CN"/>
              </w:rPr>
              <w:t>（包括处置时间、维修人员配置、人员专业能力、从业经验、设备工具配备、处置流程等）（全部满足得</w:t>
            </w:r>
            <w:r>
              <w:rPr>
                <w:rFonts w:hint="eastAsia" w:ascii="宋体" w:hAnsi="宋体" w:eastAsia="宋体" w:cs="宋体"/>
                <w:color w:val="auto"/>
                <w:sz w:val="21"/>
                <w:szCs w:val="21"/>
                <w:highlight w:val="none"/>
                <w:lang w:val="en-US" w:eastAsia="zh-CN"/>
              </w:rPr>
              <w:t>2分，部分满足得1分，无方案不得分</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（2分）；</w:t>
            </w:r>
          </w:p>
          <w:p>
            <w:pPr>
              <w:wordWrap/>
              <w:snapToGrid/>
              <w:spacing w:line="320" w:lineRule="exact"/>
              <w:ind w:left="0" w:leftChars="0" w:right="0" w:firstLine="0" w:firstLineChars="0"/>
              <w:jc w:val="both"/>
              <w:textAlignment w:val="auto"/>
              <w:outlineLvl w:val="0"/>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（4）提供服务期间道路救援服务</w:t>
            </w:r>
            <w:r>
              <w:rPr>
                <w:rFonts w:hint="eastAsia" w:ascii="宋体" w:hAnsi="宋体" w:eastAsia="宋体" w:cs="宋体"/>
                <w:color w:val="auto"/>
                <w:sz w:val="21"/>
                <w:szCs w:val="21"/>
                <w:highlight w:val="none"/>
                <w:lang w:eastAsia="zh-CN"/>
              </w:rPr>
              <w:t>（补换胎、拖车、脱困、紧急代驾等）（全部满足得</w:t>
            </w:r>
            <w:r>
              <w:rPr>
                <w:rFonts w:hint="eastAsia" w:ascii="宋体" w:hAnsi="宋体" w:eastAsia="宋体" w:cs="宋体"/>
                <w:color w:val="auto"/>
                <w:sz w:val="21"/>
                <w:szCs w:val="21"/>
                <w:highlight w:val="none"/>
                <w:lang w:val="en-US" w:eastAsia="zh-CN"/>
              </w:rPr>
              <w:t>2分，部分满足得1分，未提供服务不得分</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（2分）。</w:t>
            </w:r>
          </w:p>
        </w:tc>
        <w:tc>
          <w:tcPr>
            <w:tcW w:w="764" w:type="dxa"/>
            <w:vAlign w:val="center"/>
          </w:tcPr>
          <w:p>
            <w:pPr>
              <w:wordWrap/>
              <w:spacing w:line="400" w:lineRule="exact"/>
              <w:ind w:right="0"/>
              <w:jc w:val="center"/>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p>
        </w:tc>
        <w:tc>
          <w:tcPr>
            <w:tcW w:w="1147" w:type="dxa"/>
            <w:vAlign w:val="center"/>
          </w:tcPr>
          <w:p>
            <w:pPr>
              <w:snapToGri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主观</w:t>
            </w:r>
          </w:p>
        </w:tc>
        <w:tc>
          <w:tcPr>
            <w:tcW w:w="2150" w:type="dxa"/>
            <w:vAlign w:val="center"/>
          </w:tcPr>
          <w:p>
            <w:pPr>
              <w:wordWrap/>
              <w:spacing w:line="400" w:lineRule="exact"/>
              <w:ind w:right="0"/>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第三部分</w:t>
            </w:r>
          </w:p>
          <w:p>
            <w:pPr>
              <w:wordWrap/>
              <w:spacing w:line="400" w:lineRule="exact"/>
              <w:ind w:right="0"/>
              <w:jc w:val="center"/>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二、服务要求第7点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wordWrap/>
              <w:spacing w:line="400" w:lineRule="exact"/>
              <w:ind w:right="0" w:firstLine="315" w:firstLineChars="150"/>
              <w:jc w:val="left"/>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p>
        </w:tc>
        <w:tc>
          <w:tcPr>
            <w:tcW w:w="3545" w:type="dxa"/>
            <w:vAlign w:val="center"/>
          </w:tcPr>
          <w:p>
            <w:pPr>
              <w:numPr>
                <w:numId w:val="0"/>
              </w:numPr>
              <w:wordWrap/>
              <w:snapToGrid/>
              <w:spacing w:line="320" w:lineRule="exact"/>
              <w:ind w:left="0" w:leftChars="0" w:right="0" w:firstLine="0" w:firstLineChars="0"/>
              <w:jc w:val="both"/>
              <w:textAlignment w:val="auto"/>
              <w:outlineLvl w:val="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出租方管理团队及车辆管理方案（18分），</w:t>
            </w:r>
            <w:r>
              <w:rPr>
                <w:rFonts w:hint="eastAsia" w:ascii="宋体" w:hAnsi="宋体" w:eastAsia="宋体" w:cs="宋体"/>
                <w:b w:val="0"/>
                <w:bCs w:val="0"/>
                <w:color w:val="auto"/>
                <w:sz w:val="21"/>
                <w:szCs w:val="21"/>
                <w:highlight w:val="none"/>
                <w:lang w:val="en-US" w:eastAsia="zh-CN"/>
              </w:rPr>
              <w:t>至少包括</w:t>
            </w:r>
            <w:r>
              <w:rPr>
                <w:rFonts w:hint="eastAsia" w:ascii="宋体" w:hAnsi="宋体" w:eastAsia="宋体" w:cs="宋体"/>
                <w:b w:val="0"/>
                <w:bCs w:val="0"/>
                <w:color w:val="auto"/>
                <w:kern w:val="2"/>
                <w:sz w:val="21"/>
                <w:szCs w:val="21"/>
                <w:highlight w:val="none"/>
                <w:lang w:val="en-US" w:eastAsia="zh-CN" w:bidi="ar-SA"/>
              </w:rPr>
              <w:t>：</w:t>
            </w:r>
          </w:p>
          <w:p>
            <w:pPr>
              <w:numPr>
                <w:numId w:val="0"/>
              </w:numPr>
              <w:wordWrap/>
              <w:snapToGrid/>
              <w:spacing w:line="320" w:lineRule="exact"/>
              <w:ind w:left="0" w:leftChars="0" w:right="0" w:firstLine="0" w:firstLineChars="0"/>
              <w:jc w:val="both"/>
              <w:textAlignment w:val="auto"/>
              <w:outlineLvl w:val="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（1）本项目的管理人员的组织架构（0-2分）；</w:t>
            </w:r>
          </w:p>
          <w:p>
            <w:pPr>
              <w:numPr>
                <w:numId w:val="0"/>
              </w:numPr>
              <w:wordWrap/>
              <w:snapToGrid/>
              <w:spacing w:line="320" w:lineRule="exact"/>
              <w:ind w:left="0" w:leftChars="0" w:right="0" w:firstLine="0" w:firstLineChars="0"/>
              <w:jc w:val="both"/>
              <w:textAlignment w:val="auto"/>
              <w:outlineLvl w:val="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（2）人员配置方案（至少包括项目负责人、技术负责人、车辆专管员、事故处理联络员、商务专员等）（0-2分）；</w:t>
            </w:r>
          </w:p>
          <w:p>
            <w:pPr>
              <w:numPr>
                <w:numId w:val="0"/>
              </w:numPr>
              <w:wordWrap/>
              <w:snapToGrid/>
              <w:spacing w:line="320" w:lineRule="exact"/>
              <w:ind w:left="0" w:leftChars="0" w:right="0" w:firstLine="0" w:firstLineChars="0"/>
              <w:jc w:val="both"/>
              <w:textAlignment w:val="auto"/>
              <w:outlineLvl w:val="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（3）岗位职责方案（明确岗位负责人、技术负责人、车辆专管员、事故处理联络员、商务专员等责任）（0-2分）；</w:t>
            </w:r>
          </w:p>
          <w:p>
            <w:pPr>
              <w:numPr>
                <w:numId w:val="0"/>
              </w:numPr>
              <w:wordWrap/>
              <w:snapToGrid/>
              <w:spacing w:line="320" w:lineRule="exact"/>
              <w:ind w:left="0" w:leftChars="0" w:right="0" w:firstLine="0" w:firstLineChars="0"/>
              <w:jc w:val="both"/>
              <w:textAlignment w:val="auto"/>
              <w:outlineLvl w:val="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（4）车辆巡检制度的</w:t>
            </w:r>
            <w:r>
              <w:rPr>
                <w:rFonts w:hint="eastAsia" w:ascii="宋体" w:hAnsi="宋体" w:eastAsia="宋体" w:cs="宋体"/>
                <w:color w:val="auto"/>
                <w:sz w:val="21"/>
                <w:szCs w:val="21"/>
                <w:highlight w:val="none"/>
                <w:lang w:eastAsia="zh-CN"/>
              </w:rPr>
              <w:t>实施</w:t>
            </w:r>
            <w:r>
              <w:rPr>
                <w:rFonts w:hint="eastAsia" w:ascii="宋体" w:hAnsi="宋体" w:eastAsia="宋体" w:cs="宋体"/>
                <w:b w:val="0"/>
                <w:bCs w:val="0"/>
                <w:color w:val="auto"/>
                <w:sz w:val="21"/>
                <w:szCs w:val="21"/>
                <w:highlight w:val="none"/>
                <w:lang w:val="en-US" w:eastAsia="zh-CN"/>
              </w:rPr>
              <w:t>方案（</w:t>
            </w:r>
            <w:r>
              <w:rPr>
                <w:rFonts w:hint="eastAsia" w:ascii="宋体" w:hAnsi="宋体" w:eastAsia="宋体" w:cs="宋体"/>
                <w:color w:val="auto"/>
                <w:sz w:val="21"/>
                <w:szCs w:val="21"/>
                <w:highlight w:val="none"/>
                <w:lang w:eastAsia="zh-CN"/>
              </w:rPr>
              <w:t>巡检频次、人员安排、巡检内容、巡检反馈留档</w:t>
            </w:r>
            <w:r>
              <w:rPr>
                <w:rFonts w:hint="eastAsia" w:ascii="宋体" w:hAnsi="宋体" w:eastAsia="宋体" w:cs="宋体"/>
                <w:b w:val="0"/>
                <w:bCs w:val="0"/>
                <w:color w:val="auto"/>
                <w:sz w:val="21"/>
                <w:szCs w:val="21"/>
                <w:highlight w:val="none"/>
                <w:lang w:val="en-US" w:eastAsia="zh-CN"/>
              </w:rPr>
              <w:t>情况等）（0-2分）；</w:t>
            </w:r>
          </w:p>
          <w:p>
            <w:pPr>
              <w:numPr>
                <w:numId w:val="0"/>
              </w:numPr>
              <w:wordWrap/>
              <w:snapToGrid/>
              <w:spacing w:line="320" w:lineRule="exact"/>
              <w:ind w:left="0" w:leftChars="0" w:right="0" w:firstLine="0" w:firstLineChars="0"/>
              <w:jc w:val="both"/>
              <w:textAlignment w:val="auto"/>
              <w:outlineLvl w:val="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（5）车辆信息建档管理方案（车辆基本信息、人员安排、证件登记、保养情况、车辆技术性能等）（0-2分）；</w:t>
            </w:r>
          </w:p>
          <w:p>
            <w:pPr>
              <w:numPr>
                <w:numId w:val="0"/>
              </w:numPr>
              <w:wordWrap/>
              <w:snapToGrid/>
              <w:spacing w:line="320" w:lineRule="exact"/>
              <w:ind w:left="0" w:leftChars="0" w:right="0" w:firstLine="0" w:firstLineChars="0"/>
              <w:jc w:val="both"/>
              <w:textAlignment w:val="auto"/>
              <w:outlineLvl w:val="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（6）车辆服务投诉方案（人员安排、受理场所、反馈时间、处理方案）（0-2分）；</w:t>
            </w:r>
          </w:p>
          <w:p>
            <w:pPr>
              <w:numPr>
                <w:numId w:val="0"/>
              </w:numPr>
              <w:wordWrap/>
              <w:snapToGrid/>
              <w:spacing w:line="320" w:lineRule="exact"/>
              <w:ind w:left="0" w:leftChars="0" w:right="0" w:firstLine="0" w:firstLineChars="0"/>
              <w:jc w:val="both"/>
              <w:textAlignment w:val="auto"/>
              <w:outlineLvl w:val="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（7）月度管报制订方案（车辆运行、维修、保养、故障统计记录等）（0-2分）；</w:t>
            </w:r>
          </w:p>
          <w:p>
            <w:pPr>
              <w:numPr>
                <w:numId w:val="0"/>
              </w:numPr>
              <w:wordWrap/>
              <w:snapToGrid/>
              <w:spacing w:line="320" w:lineRule="exact"/>
              <w:ind w:left="0" w:leftChars="0" w:right="0" w:firstLine="0" w:firstLineChars="0"/>
              <w:jc w:val="both"/>
              <w:textAlignment w:val="auto"/>
              <w:outlineLvl w:val="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（8）安全管理方案（安全员配置、安全管理措施、突发应急能力等）（0-2分）；</w:t>
            </w:r>
          </w:p>
          <w:p>
            <w:pPr>
              <w:wordWrap/>
              <w:snapToGrid/>
              <w:spacing w:line="320" w:lineRule="exact"/>
              <w:ind w:left="0" w:leftChars="0" w:right="0" w:firstLine="0" w:firstLineChars="0"/>
              <w:jc w:val="both"/>
              <w:textAlignment w:val="auto"/>
              <w:rPr>
                <w:rFonts w:hint="eastAsia" w:ascii="宋体" w:hAnsi="宋体" w:eastAsia="宋体" w:cs="宋体"/>
                <w:b/>
                <w:color w:val="auto"/>
                <w:sz w:val="21"/>
                <w:szCs w:val="21"/>
                <w:highlight w:val="none"/>
              </w:rPr>
            </w:pPr>
            <w:r>
              <w:rPr>
                <w:rFonts w:hint="eastAsia" w:ascii="宋体" w:hAnsi="宋体" w:eastAsia="宋体" w:cs="宋体"/>
                <w:b w:val="0"/>
                <w:bCs w:val="0"/>
                <w:color w:val="auto"/>
                <w:sz w:val="21"/>
                <w:szCs w:val="21"/>
                <w:highlight w:val="none"/>
                <w:lang w:val="en-US" w:eastAsia="zh-CN"/>
              </w:rPr>
              <w:t>（9）车辆使用培训教育方案（新能源汽车使用须知、</w:t>
            </w:r>
          </w:p>
          <w:p>
            <w:pPr>
              <w:numPr>
                <w:numId w:val="0"/>
              </w:numPr>
              <w:wordWrap/>
              <w:snapToGrid/>
              <w:spacing w:line="320" w:lineRule="exact"/>
              <w:ind w:left="0" w:leftChars="0" w:right="0" w:firstLine="0" w:firstLineChars="0"/>
              <w:jc w:val="both"/>
              <w:textAlignment w:val="auto"/>
              <w:outlineLvl w:val="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、充电安全操作、常见故障排除、行车安全教育等）（0-2分）。</w:t>
            </w:r>
          </w:p>
          <w:p>
            <w:pPr>
              <w:wordWrap/>
              <w:snapToGrid/>
              <w:spacing w:line="320" w:lineRule="exact"/>
              <w:ind w:left="0" w:leftChars="0" w:right="0" w:firstLine="0" w:firstLineChars="0"/>
              <w:jc w:val="both"/>
              <w:textAlignment w:val="auto"/>
              <w:outlineLvl w:val="0"/>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每项满分2分，共计18分。其中每项方案内容完整合理、针对性强得满分，内容欠完整合理、针对性一般得1分，内容缺失不合理、针对性差不得分。</w:t>
            </w:r>
          </w:p>
        </w:tc>
        <w:tc>
          <w:tcPr>
            <w:tcW w:w="764" w:type="dxa"/>
            <w:vAlign w:val="center"/>
          </w:tcPr>
          <w:p>
            <w:pPr>
              <w:wordWrap/>
              <w:spacing w:line="400" w:lineRule="exact"/>
              <w:ind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w:t>
            </w:r>
          </w:p>
        </w:tc>
        <w:tc>
          <w:tcPr>
            <w:tcW w:w="1147" w:type="dxa"/>
            <w:vAlign w:val="center"/>
          </w:tcPr>
          <w:p>
            <w:pPr>
              <w:snapToGri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主观</w:t>
            </w:r>
          </w:p>
        </w:tc>
        <w:tc>
          <w:tcPr>
            <w:tcW w:w="2150" w:type="dxa"/>
            <w:vAlign w:val="center"/>
          </w:tcPr>
          <w:p>
            <w:pPr>
              <w:wordWrap/>
              <w:spacing w:line="400" w:lineRule="exact"/>
              <w:ind w:right="0"/>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第三部分</w:t>
            </w:r>
          </w:p>
          <w:p>
            <w:pPr>
              <w:wordWrap/>
              <w:spacing w:line="400" w:lineRule="exact"/>
              <w:ind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二、服务要求第11点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wordWrap/>
              <w:spacing w:line="400" w:lineRule="exact"/>
              <w:ind w:right="0" w:firstLine="315" w:firstLineChars="150"/>
              <w:jc w:val="left"/>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p>
        </w:tc>
        <w:tc>
          <w:tcPr>
            <w:tcW w:w="3545" w:type="dxa"/>
            <w:vAlign w:val="center"/>
          </w:tcPr>
          <w:p>
            <w:pPr>
              <w:numPr>
                <w:numId w:val="0"/>
              </w:numPr>
              <w:wordWrap/>
              <w:snapToGrid/>
              <w:spacing w:line="320" w:lineRule="exact"/>
              <w:ind w:left="0" w:leftChars="0" w:right="0" w:firstLine="0" w:firstLineChars="0"/>
              <w:jc w:val="both"/>
              <w:textAlignment w:val="auto"/>
              <w:outlineLvl w:val="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保障项目正常运营措施（4分）：</w:t>
            </w:r>
          </w:p>
          <w:p>
            <w:pPr>
              <w:wordWrap/>
              <w:snapToGrid/>
              <w:spacing w:line="320" w:lineRule="exact"/>
              <w:ind w:left="0" w:leftChars="0" w:right="0" w:firstLine="0" w:firstLineChars="0"/>
              <w:jc w:val="both"/>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承诺每半年向采购方提供维保记录、未处理违章记录、事故记录等，保持车辆性能及状况完好（4分）。</w:t>
            </w:r>
          </w:p>
          <w:p>
            <w:pPr>
              <w:numPr>
                <w:numId w:val="0"/>
              </w:numPr>
              <w:wordWrap/>
              <w:snapToGrid/>
              <w:spacing w:line="320" w:lineRule="exact"/>
              <w:ind w:left="0" w:leftChars="0" w:right="0" w:firstLine="0" w:firstLineChars="0"/>
              <w:jc w:val="both"/>
              <w:textAlignment w:val="auto"/>
              <w:outlineLvl w:val="0"/>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（投标文件中需提供车辆明细表、车辆行驶证、维保记录、违章记录、事故记录等复印件或扫描件加盖公章，如为新购车辆，需提供有关购车凭证和情况说明，否则不得分。）</w:t>
            </w:r>
          </w:p>
        </w:tc>
        <w:tc>
          <w:tcPr>
            <w:tcW w:w="764" w:type="dxa"/>
            <w:vAlign w:val="center"/>
          </w:tcPr>
          <w:p>
            <w:pPr>
              <w:wordWrap/>
              <w:spacing w:line="400" w:lineRule="exact"/>
              <w:ind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p>
        </w:tc>
        <w:tc>
          <w:tcPr>
            <w:tcW w:w="1147" w:type="dxa"/>
            <w:vAlign w:val="center"/>
          </w:tcPr>
          <w:p>
            <w:pPr>
              <w:snapToGri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客观</w:t>
            </w:r>
          </w:p>
        </w:tc>
        <w:tc>
          <w:tcPr>
            <w:tcW w:w="2150" w:type="dxa"/>
            <w:vAlign w:val="center"/>
          </w:tcPr>
          <w:p>
            <w:pPr>
              <w:wordWrap/>
              <w:spacing w:line="400" w:lineRule="exact"/>
              <w:ind w:right="0"/>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第三部分</w:t>
            </w:r>
          </w:p>
          <w:p>
            <w:pPr>
              <w:wordWrap/>
              <w:spacing w:line="400" w:lineRule="exact"/>
              <w:ind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二、服务要求第12点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wordWrap/>
              <w:spacing w:line="400" w:lineRule="exact"/>
              <w:ind w:right="0" w:firstLine="315" w:firstLineChars="150"/>
              <w:jc w:val="left"/>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p>
        </w:tc>
        <w:tc>
          <w:tcPr>
            <w:tcW w:w="3545" w:type="dxa"/>
            <w:vAlign w:val="center"/>
          </w:tcPr>
          <w:p>
            <w:pPr>
              <w:widowControl w:val="0"/>
              <w:wordWrap/>
              <w:adjustRightInd w:val="0"/>
              <w:snapToGrid/>
              <w:spacing w:line="320" w:lineRule="exact"/>
              <w:ind w:left="0" w:leftChars="0" w:right="0" w:firstLine="0" w:firstLineChars="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投标人类似项目建设的成功经验（1分）： </w:t>
            </w:r>
          </w:p>
          <w:p>
            <w:pPr>
              <w:widowControl w:val="0"/>
              <w:wordWrap/>
              <w:adjustRightInd w:val="0"/>
              <w:snapToGrid/>
              <w:spacing w:line="320" w:lineRule="exact"/>
              <w:ind w:left="0" w:leftChars="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SA"/>
              </w:rPr>
              <w:t>2019年1月1日至投标截止时间，投标人承担类似项目实施的成功经验情况，每个成功案例得0.5分，本项最高得1分。（时间以合同签订时间为准，投标文件中需提供合同复印件或扫描件和加盖公章的车辆交接验收单，否则不得分。）</w:t>
            </w:r>
          </w:p>
        </w:tc>
        <w:tc>
          <w:tcPr>
            <w:tcW w:w="764" w:type="dxa"/>
            <w:vAlign w:val="center"/>
          </w:tcPr>
          <w:p>
            <w:pPr>
              <w:wordWrap/>
              <w:spacing w:line="400" w:lineRule="exact"/>
              <w:ind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47" w:type="dxa"/>
            <w:vAlign w:val="center"/>
          </w:tcPr>
          <w:p>
            <w:pPr>
              <w:snapToGri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客观</w:t>
            </w:r>
          </w:p>
        </w:tc>
        <w:tc>
          <w:tcPr>
            <w:tcW w:w="2150" w:type="dxa"/>
            <w:vAlign w:val="center"/>
          </w:tcPr>
          <w:p>
            <w:pPr>
              <w:wordWrap/>
              <w:spacing w:line="400" w:lineRule="exact"/>
              <w:ind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业绩案例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3545" w:type="dxa"/>
            <w:vAlign w:val="top"/>
          </w:tcPr>
          <w:p>
            <w:pPr>
              <w:spacing w:line="240" w:lineRule="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有效投标报价的最低价作为评标基准价，其最低报价为满分；按［投标报价得分=（评标基准价/投标报价）*</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］的计算公式计算。</w:t>
            </w:r>
          </w:p>
          <w:p>
            <w:pPr>
              <w:widowControl/>
              <w:shd w:val="clear" w:color="auto" w:fill="FFFFFF"/>
              <w:adjustRightInd/>
              <w:spacing w:after="225" w:line="315" w:lineRule="atLeas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评标过程中，不得去掉报价中的最高报价和最低报价。</w:t>
            </w:r>
          </w:p>
        </w:tc>
        <w:tc>
          <w:tcPr>
            <w:tcW w:w="764" w:type="dxa"/>
            <w:vAlign w:val="center"/>
          </w:tcPr>
          <w:p>
            <w:pPr>
              <w:spacing w:line="36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147" w:type="dxa"/>
            <w:vAlign w:val="center"/>
          </w:tcPr>
          <w:p>
            <w:pPr>
              <w:spacing w:line="240" w:lineRule="auto"/>
              <w:jc w:val="center"/>
              <w:outlineLvl w:val="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客观</w:t>
            </w:r>
          </w:p>
        </w:tc>
        <w:tc>
          <w:tcPr>
            <w:tcW w:w="2150" w:type="dxa"/>
            <w:vAlign w:val="center"/>
          </w:tcPr>
          <w:p>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pPr>
        <w:rPr>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85"/>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r>
        <w:rPr>
          <w:rFonts w:hint="eastAsia" w:ascii="宋体" w:hAnsi="宋体" w:cs="宋体"/>
          <w:color w:val="auto"/>
          <w:kern w:val="0"/>
          <w:szCs w:val="24"/>
          <w:highlight w:val="none"/>
          <w:lang w:eastAsia="zh-CN"/>
        </w:rPr>
        <w:t>；</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r>
        <w:rPr>
          <w:rFonts w:hint="eastAsia" w:ascii="宋体" w:hAnsi="宋体" w:cs="宋体"/>
          <w:color w:val="auto"/>
          <w:kern w:val="0"/>
          <w:szCs w:val="24"/>
          <w:highlight w:val="none"/>
          <w:lang w:eastAsia="zh-CN"/>
        </w:rPr>
        <w:t>；</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投标人不能证明其报价合理性的，评标委员会应当将其作为无效投标处理。</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85"/>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r>
        <w:rPr>
          <w:rFonts w:hint="eastAsia" w:ascii="宋体" w:hAnsi="宋体" w:cs="宋体"/>
          <w:color w:val="auto"/>
          <w:kern w:val="0"/>
          <w:sz w:val="24"/>
          <w:highlight w:val="none"/>
          <w:lang w:eastAsia="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6"/>
        <w:snapToGrid w:val="0"/>
        <w:spacing w:line="360" w:lineRule="auto"/>
        <w:rPr>
          <w:rFonts w:cs="宋体"/>
          <w:color w:val="auto"/>
          <w:highlight w:val="none"/>
        </w:rPr>
      </w:pPr>
      <w:r>
        <w:rPr>
          <w:rFonts w:hint="eastAsia" w:cs="宋体"/>
          <w:color w:val="auto"/>
          <w:highlight w:val="none"/>
        </w:rPr>
        <w:t>5.4因重大变故，采购任务取消的。</w:t>
      </w:r>
    </w:p>
    <w:p>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6"/>
        <w:snapToGrid w:val="0"/>
        <w:spacing w:line="360" w:lineRule="auto"/>
        <w:ind w:firstLine="0" w:firstLineChars="0"/>
        <w:rPr>
          <w:rFonts w:cs="宋体"/>
          <w:color w:val="auto"/>
          <w:highlight w:val="none"/>
        </w:rPr>
      </w:pPr>
    </w:p>
    <w:bookmarkEnd w:id="27"/>
    <w:p>
      <w:pPr>
        <w:spacing w:line="360" w:lineRule="auto"/>
        <w:ind w:left="720" w:leftChars="343" w:firstLine="1084" w:firstLineChars="300"/>
        <w:outlineLvl w:val="0"/>
        <w:rPr>
          <w:rFonts w:ascii="宋体" w:hAnsi="宋体" w:cs="宋体"/>
          <w:b/>
          <w:color w:val="auto"/>
          <w:sz w:val="36"/>
          <w:szCs w:val="36"/>
          <w:highlight w:val="none"/>
        </w:rPr>
      </w:pPr>
      <w:bookmarkStart w:id="394" w:name="第五部分"/>
      <w:bookmarkStart w:id="395" w:name="_Toc86217003"/>
    </w:p>
    <w:p>
      <w:pPr>
        <w:spacing w:line="360" w:lineRule="auto"/>
        <w:ind w:left="720" w:leftChars="343" w:firstLine="1084" w:firstLineChars="300"/>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384"/>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spacing w:before="120" w:line="22" w:lineRule="atLeast"/>
        <w:rPr>
          <w:rFonts w:ascii="宋体" w:hAnsi="宋体" w:cs="宋体"/>
          <w:color w:val="auto"/>
          <w:sz w:val="24"/>
          <w:highlight w:val="none"/>
        </w:rPr>
      </w:pPr>
    </w:p>
    <w:p>
      <w:pPr>
        <w:pStyle w:val="2"/>
        <w:rPr>
          <w:color w:val="auto"/>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281"/>
        <w:spacing w:before="120" w:line="22" w:lineRule="atLeast"/>
        <w:rPr>
          <w:rFonts w:ascii="宋体" w:hAnsi="宋体" w:eastAsia="宋体" w:cs="宋体"/>
          <w:color w:val="auto"/>
          <w:szCs w:val="24"/>
          <w:highlight w:val="none"/>
        </w:rPr>
      </w:pPr>
    </w:p>
    <w:p>
      <w:pPr>
        <w:pStyle w:val="281"/>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pPr>
        <w:rPr>
          <w:rFonts w:ascii="宋体" w:hAnsi="宋体" w:cs="宋体"/>
          <w:b/>
          <w:color w:val="auto"/>
          <w:sz w:val="24"/>
          <w:highlight w:val="none"/>
        </w:rPr>
      </w:pPr>
    </w:p>
    <w:p>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杭州市余杭区人民政府良渚街道办事处</w:t>
      </w:r>
      <w:r>
        <w:rPr>
          <w:rFonts w:ascii="宋体" w:hAnsi="宋体"/>
          <w:color w:val="auto"/>
          <w:sz w:val="24"/>
          <w:highlight w:val="none"/>
          <w:u w:val="single"/>
        </w:rPr>
        <w:t xml:space="preserve">   </w:t>
      </w:r>
      <w:r>
        <w:rPr>
          <w:rFonts w:hint="eastAsia" w:ascii="宋体" w:hAnsi="宋体"/>
          <w:color w:val="auto"/>
          <w:sz w:val="24"/>
          <w:highlight w:val="none"/>
        </w:rPr>
        <w:t>以</w:t>
      </w:r>
      <w:r>
        <w:rPr>
          <w:rFonts w:hint="eastAsia" w:ascii="宋体" w:hAnsi="宋体"/>
          <w:color w:val="auto"/>
          <w:sz w:val="24"/>
          <w:highlight w:val="none"/>
          <w:u w:val="single"/>
          <w:lang w:eastAsia="zh-CN"/>
        </w:rPr>
        <w:t>公开招标方式</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良渚街道长租公务执勤车辆服务采购项目</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（中标供应商名称） </w:t>
      </w:r>
      <w:r>
        <w:rPr>
          <w:rFonts w:hint="eastAsia" w:ascii="宋体" w:hAnsi="宋体"/>
          <w:color w:val="auto"/>
          <w:sz w:val="24"/>
          <w:highlight w:val="none"/>
        </w:rPr>
        <w:t>为该项目</w:t>
      </w:r>
      <w:r>
        <w:rPr>
          <w:rFonts w:hint="eastAsia" w:ascii="宋体" w:hAnsi="宋体" w:cs="宋体"/>
          <w:color w:val="auto"/>
          <w:sz w:val="24"/>
          <w:highlight w:val="none"/>
        </w:rPr>
        <w:t>中标供应商</w:t>
      </w:r>
      <w:r>
        <w:rPr>
          <w:rFonts w:hint="eastAsia" w:ascii="宋体" w:hAnsi="宋体"/>
          <w:color w:val="auto"/>
          <w:sz w:val="24"/>
          <w:highlight w:val="none"/>
        </w:rPr>
        <w:t>。现于</w:t>
      </w:r>
      <w:r>
        <w:rPr>
          <w:rFonts w:hint="eastAsia" w:ascii="宋体" w:hAnsi="宋体" w:cs="宋体"/>
          <w:color w:val="auto"/>
          <w:sz w:val="24"/>
          <w:highlight w:val="none"/>
        </w:rPr>
        <w:t>中标通知书</w:t>
      </w:r>
      <w:r>
        <w:rPr>
          <w:rFonts w:hint="eastAsia" w:ascii="宋体" w:hAnsi="宋体"/>
          <w:color w:val="auto"/>
          <w:sz w:val="24"/>
          <w:highlight w:val="none"/>
        </w:rPr>
        <w:t>发出之日起10个工作日内，按照采购文件确定的事项签订本合同。</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杭州市余杭区人民政府良渚街道办事处</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lang w:eastAsia="zh-CN"/>
        </w:rPr>
        <w:t>标</w:t>
      </w:r>
      <w:r>
        <w:rPr>
          <w:rFonts w:ascii="宋体" w:hAnsi="宋体"/>
          <w:color w:val="auto"/>
          <w:sz w:val="24"/>
          <w:highlight w:val="none"/>
          <w:u w:val="single"/>
        </w:rPr>
        <w:t xml:space="preserve">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560" w:lineRule="exact"/>
        <w:ind w:firstLine="482" w:firstLineChars="200"/>
        <w:outlineLvl w:val="0"/>
        <w:rPr>
          <w:rFonts w:ascii="宋体" w:hAnsi="宋体"/>
          <w:color w:val="auto"/>
          <w:sz w:val="24"/>
          <w:highlight w:val="none"/>
        </w:rPr>
      </w:pPr>
      <w:bookmarkStart w:id="396" w:name="_Toc19273"/>
      <w:bookmarkStart w:id="397" w:name="_Toc28855"/>
      <w:bookmarkStart w:id="398" w:name="_Toc22967"/>
      <w:bookmarkStart w:id="399" w:name="_Toc20421"/>
      <w:bookmarkStart w:id="400"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6"/>
      <w:bookmarkEnd w:id="397"/>
      <w:bookmarkEnd w:id="398"/>
      <w:bookmarkEnd w:id="399"/>
      <w:bookmarkEnd w:id="400"/>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中标通知书；</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投标文件（含澄清或者说明文件）；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pacing w:line="560" w:lineRule="exact"/>
        <w:ind w:firstLine="482" w:firstLineChars="200"/>
        <w:outlineLvl w:val="0"/>
        <w:rPr>
          <w:rFonts w:ascii="宋体" w:hAnsi="宋体"/>
          <w:b/>
          <w:color w:val="auto"/>
          <w:sz w:val="24"/>
          <w:highlight w:val="none"/>
        </w:rPr>
      </w:pPr>
      <w:bookmarkStart w:id="401" w:name="_Toc6311"/>
      <w:bookmarkStart w:id="402" w:name="_Toc22185"/>
      <w:bookmarkStart w:id="403" w:name="_Toc6773"/>
      <w:bookmarkStart w:id="404" w:name="_Toc2918"/>
      <w:bookmarkStart w:id="405" w:name="_Toc18585"/>
      <w:r>
        <w:rPr>
          <w:rFonts w:ascii="宋体" w:hAnsi="宋体"/>
          <w:b/>
          <w:color w:val="auto"/>
          <w:sz w:val="24"/>
          <w:highlight w:val="none"/>
        </w:rPr>
        <w:t xml:space="preserve">1.2 </w:t>
      </w:r>
      <w:r>
        <w:rPr>
          <w:rFonts w:hint="eastAsia" w:ascii="宋体" w:hAnsi="宋体"/>
          <w:b/>
          <w:color w:val="auto"/>
          <w:sz w:val="24"/>
          <w:highlight w:val="none"/>
        </w:rPr>
        <w:t>标的</w:t>
      </w:r>
      <w:bookmarkEnd w:id="401"/>
      <w:bookmarkEnd w:id="402"/>
      <w:bookmarkEnd w:id="403"/>
      <w:bookmarkEnd w:id="404"/>
      <w:bookmarkEnd w:id="405"/>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pPr>
        <w:pStyle w:val="616"/>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pPr>
        <w:spacing w:line="560" w:lineRule="exact"/>
        <w:ind w:firstLine="480" w:firstLineChars="200"/>
        <w:rPr>
          <w:rFonts w:ascii="宋体" w:hAnsi="宋体" w:cs="宋体"/>
          <w:color w:val="auto"/>
          <w:sz w:val="24"/>
          <w:highlight w:val="none"/>
          <w:u w:val="single"/>
        </w:rPr>
      </w:pPr>
      <w:bookmarkStart w:id="406" w:name="_Toc13918"/>
      <w:bookmarkStart w:id="407" w:name="_Toc21124"/>
      <w:bookmarkStart w:id="408" w:name="_Toc5635"/>
      <w:bookmarkStart w:id="409" w:name="_Toc4929"/>
      <w:bookmarkStart w:id="410" w:name="_Toc1386"/>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6"/>
      <w:bookmarkEnd w:id="407"/>
      <w:bookmarkEnd w:id="408"/>
      <w:bookmarkEnd w:id="409"/>
      <w:bookmarkEnd w:id="410"/>
    </w:p>
    <w:p>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7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pPr>
              <w:pStyle w:val="105"/>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pPr>
              <w:pStyle w:val="105"/>
              <w:spacing w:line="560" w:lineRule="exact"/>
              <w:jc w:val="center"/>
              <w:rPr>
                <w:rFonts w:hAnsi="宋体"/>
                <w:color w:val="auto"/>
                <w:sz w:val="24"/>
                <w:szCs w:val="24"/>
                <w:highlight w:val="none"/>
              </w:rPr>
            </w:pPr>
            <w:r>
              <w:rPr>
                <w:rFonts w:hAnsi="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ind w:firstLine="200"/>
              <w:jc w:val="center"/>
              <w:rPr>
                <w:rFonts w:hAnsi="宋体"/>
                <w:color w:val="auto"/>
                <w:sz w:val="24"/>
                <w:szCs w:val="24"/>
                <w:highlight w:val="none"/>
              </w:rPr>
            </w:pPr>
          </w:p>
        </w:tc>
        <w:tc>
          <w:tcPr>
            <w:tcW w:w="3402" w:type="dxa"/>
            <w:vAlign w:val="center"/>
          </w:tcPr>
          <w:p>
            <w:pPr>
              <w:pStyle w:val="105"/>
              <w:spacing w:line="560" w:lineRule="exact"/>
              <w:ind w:firstLine="200"/>
              <w:jc w:val="center"/>
              <w:rPr>
                <w:rFonts w:hAnsi="宋体"/>
                <w:color w:val="auto"/>
                <w:sz w:val="24"/>
                <w:szCs w:val="24"/>
                <w:highlight w:val="none"/>
              </w:rPr>
            </w:pPr>
          </w:p>
        </w:tc>
        <w:tc>
          <w:tcPr>
            <w:tcW w:w="2552" w:type="dxa"/>
            <w:vAlign w:val="center"/>
          </w:tcPr>
          <w:p>
            <w:pPr>
              <w:pStyle w:val="105"/>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ind w:firstLine="200"/>
              <w:jc w:val="center"/>
              <w:rPr>
                <w:rFonts w:hAnsi="宋体"/>
                <w:color w:val="auto"/>
                <w:sz w:val="24"/>
                <w:szCs w:val="24"/>
                <w:highlight w:val="none"/>
              </w:rPr>
            </w:pPr>
          </w:p>
        </w:tc>
        <w:tc>
          <w:tcPr>
            <w:tcW w:w="3402" w:type="dxa"/>
            <w:vAlign w:val="center"/>
          </w:tcPr>
          <w:p>
            <w:pPr>
              <w:pStyle w:val="105"/>
              <w:spacing w:line="560" w:lineRule="exact"/>
              <w:ind w:firstLine="200"/>
              <w:jc w:val="center"/>
              <w:rPr>
                <w:rFonts w:hAnsi="宋体"/>
                <w:color w:val="auto"/>
                <w:sz w:val="24"/>
                <w:szCs w:val="24"/>
                <w:highlight w:val="none"/>
              </w:rPr>
            </w:pPr>
          </w:p>
        </w:tc>
        <w:tc>
          <w:tcPr>
            <w:tcW w:w="2552" w:type="dxa"/>
            <w:vAlign w:val="center"/>
          </w:tcPr>
          <w:p>
            <w:pPr>
              <w:pStyle w:val="105"/>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ind w:firstLine="200"/>
              <w:jc w:val="center"/>
              <w:rPr>
                <w:rFonts w:hAnsi="宋体"/>
                <w:color w:val="auto"/>
                <w:sz w:val="24"/>
                <w:szCs w:val="24"/>
                <w:highlight w:val="none"/>
              </w:rPr>
            </w:pPr>
          </w:p>
        </w:tc>
        <w:tc>
          <w:tcPr>
            <w:tcW w:w="3402" w:type="dxa"/>
            <w:vAlign w:val="center"/>
          </w:tcPr>
          <w:p>
            <w:pPr>
              <w:pStyle w:val="105"/>
              <w:spacing w:line="560" w:lineRule="exact"/>
              <w:ind w:firstLine="200"/>
              <w:jc w:val="center"/>
              <w:rPr>
                <w:rFonts w:hAnsi="宋体"/>
                <w:color w:val="auto"/>
                <w:sz w:val="24"/>
                <w:szCs w:val="24"/>
                <w:highlight w:val="none"/>
              </w:rPr>
            </w:pPr>
          </w:p>
        </w:tc>
        <w:tc>
          <w:tcPr>
            <w:tcW w:w="2552" w:type="dxa"/>
            <w:vAlign w:val="center"/>
          </w:tcPr>
          <w:p>
            <w:pPr>
              <w:pStyle w:val="105"/>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ind w:firstLine="200"/>
              <w:jc w:val="center"/>
              <w:rPr>
                <w:rFonts w:hAnsi="宋体"/>
                <w:color w:val="auto"/>
                <w:sz w:val="24"/>
                <w:szCs w:val="24"/>
                <w:highlight w:val="none"/>
              </w:rPr>
            </w:pPr>
          </w:p>
        </w:tc>
        <w:tc>
          <w:tcPr>
            <w:tcW w:w="3402" w:type="dxa"/>
            <w:vAlign w:val="center"/>
          </w:tcPr>
          <w:p>
            <w:pPr>
              <w:pStyle w:val="105"/>
              <w:spacing w:line="560" w:lineRule="exact"/>
              <w:ind w:firstLine="200"/>
              <w:jc w:val="center"/>
              <w:rPr>
                <w:rFonts w:hAnsi="宋体"/>
                <w:color w:val="auto"/>
                <w:sz w:val="24"/>
                <w:szCs w:val="24"/>
                <w:highlight w:val="none"/>
              </w:rPr>
            </w:pPr>
          </w:p>
        </w:tc>
        <w:tc>
          <w:tcPr>
            <w:tcW w:w="2552" w:type="dxa"/>
            <w:vAlign w:val="center"/>
          </w:tcPr>
          <w:p>
            <w:pPr>
              <w:pStyle w:val="105"/>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4603" w:type="dxa"/>
            <w:gridSpan w:val="2"/>
            <w:vAlign w:val="center"/>
          </w:tcPr>
          <w:p>
            <w:pPr>
              <w:pStyle w:val="105"/>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pPr>
              <w:pStyle w:val="105"/>
              <w:spacing w:line="560" w:lineRule="exact"/>
              <w:ind w:firstLine="200"/>
              <w:jc w:val="center"/>
              <w:rPr>
                <w:rFonts w:hAnsi="宋体"/>
                <w:color w:val="auto"/>
                <w:sz w:val="24"/>
                <w:szCs w:val="24"/>
                <w:highlight w:val="none"/>
              </w:rPr>
            </w:pPr>
          </w:p>
        </w:tc>
      </w:tr>
    </w:tbl>
    <w:p>
      <w:pPr>
        <w:spacing w:line="560" w:lineRule="exact"/>
        <w:ind w:firstLine="480" w:firstLineChars="200"/>
        <w:rPr>
          <w:rFonts w:ascii="宋体" w:hAnsi="宋体"/>
          <w:color w:val="auto"/>
          <w:sz w:val="24"/>
          <w:highlight w:val="none"/>
        </w:rPr>
      </w:pPr>
      <w:bookmarkStart w:id="411" w:name="_Toc30506"/>
      <w:bookmarkStart w:id="412" w:name="_Toc3654"/>
      <w:bookmarkStart w:id="413" w:name="_Toc26916"/>
      <w:bookmarkStart w:id="414" w:name="_Toc14993"/>
      <w:bookmarkStart w:id="415" w:name="_Toc30158"/>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pPr>
        <w:pStyle w:val="2"/>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1"/>
    <w:bookmarkEnd w:id="412"/>
    <w:bookmarkEnd w:id="413"/>
    <w:bookmarkEnd w:id="414"/>
    <w:bookmarkEnd w:id="415"/>
    <w:p>
      <w:pPr>
        <w:pStyle w:val="616"/>
        <w:spacing w:before="0" w:beforeAutospacing="0" w:after="0" w:afterAutospacing="0" w:line="360" w:lineRule="auto"/>
        <w:ind w:firstLine="480"/>
        <w:rPr>
          <w:b/>
          <w:color w:val="auto"/>
          <w:highlight w:val="none"/>
        </w:rPr>
      </w:pPr>
      <w:bookmarkStart w:id="416" w:name="_Toc1814"/>
      <w:bookmarkStart w:id="417" w:name="_Toc10340"/>
      <w:bookmarkStart w:id="418" w:name="_Toc22618"/>
      <w:bookmarkStart w:id="419" w:name="_Toc3625"/>
      <w:bookmarkStart w:id="420" w:name="_Toc4760"/>
      <w:bookmarkStart w:id="421" w:name="_Toc31421"/>
      <w:bookmarkStart w:id="422" w:name="_Toc11108"/>
      <w:bookmarkStart w:id="423" w:name="_Toc8772"/>
      <w:r>
        <w:rPr>
          <w:rFonts w:hint="eastAsia"/>
          <w:b/>
          <w:color w:val="auto"/>
          <w:highlight w:val="none"/>
        </w:rPr>
        <w:t>1.4履约保证金</w:t>
      </w:r>
    </w:p>
    <w:p>
      <w:pPr>
        <w:pStyle w:val="616"/>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2"/>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6"/>
      <w:bookmarkEnd w:id="417"/>
      <w:bookmarkEnd w:id="418"/>
      <w:r>
        <w:rPr>
          <w:rFonts w:hint="eastAsia" w:ascii="宋体" w:hAnsi="宋体" w:cs="宋体"/>
          <w:b/>
          <w:color w:val="auto"/>
          <w:sz w:val="24"/>
          <w:highlight w:val="none"/>
        </w:rPr>
        <w:t>预付款</w:t>
      </w:r>
    </w:p>
    <w:p>
      <w:pPr>
        <w:pStyle w:val="616"/>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616"/>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616"/>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616"/>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616"/>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9"/>
      <w:bookmarkEnd w:id="420"/>
      <w:bookmarkEnd w:id="421"/>
      <w:bookmarkEnd w:id="422"/>
      <w:bookmarkEnd w:id="423"/>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outlineLvl w:val="0"/>
        <w:rPr>
          <w:rFonts w:ascii="宋体" w:hAnsi="宋体"/>
          <w:bCs/>
          <w:color w:val="auto"/>
          <w:sz w:val="24"/>
          <w:highlight w:val="none"/>
        </w:rPr>
      </w:pPr>
      <w:bookmarkStart w:id="424" w:name="_Toc3079"/>
      <w:bookmarkStart w:id="425" w:name="_Toc5698"/>
      <w:bookmarkStart w:id="426" w:name="_Toc8586"/>
      <w:bookmarkStart w:id="427" w:name="_Toc24662"/>
      <w:bookmarkStart w:id="428" w:name="_Toc2375"/>
      <w:r>
        <w:rPr>
          <w:rFonts w:hint="eastAsia" w:ascii="宋体" w:hAnsi="宋体"/>
          <w:bCs/>
          <w:color w:val="auto"/>
          <w:sz w:val="24"/>
          <w:highlight w:val="none"/>
        </w:rPr>
        <w:t>1.7.4若服务</w:t>
      </w:r>
      <w:r>
        <w:rPr>
          <w:rFonts w:hint="eastAsia"/>
          <w:bCs/>
          <w:color w:val="auto"/>
          <w:sz w:val="24"/>
          <w:highlight w:val="none"/>
        </w:rPr>
        <w:t>涉及货物的，则货物的：</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4"/>
      <w:bookmarkEnd w:id="425"/>
      <w:bookmarkEnd w:id="426"/>
      <w:bookmarkEnd w:id="427"/>
      <w:bookmarkEnd w:id="428"/>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pPr>
        <w:pStyle w:val="2"/>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pPr>
        <w:spacing w:line="560" w:lineRule="exact"/>
        <w:ind w:firstLine="480" w:firstLineChars="200"/>
        <w:rPr>
          <w:rFonts w:ascii="宋体" w:hAnsi="宋体" w:cs="宋体"/>
          <w:color w:val="auto"/>
          <w:sz w:val="24"/>
          <w:highlight w:val="none"/>
        </w:rPr>
      </w:pPr>
      <w:bookmarkStart w:id="429" w:name="_Toc18683"/>
      <w:bookmarkStart w:id="430" w:name="_Toc9497"/>
      <w:bookmarkStart w:id="431" w:name="_Toc32454"/>
      <w:bookmarkStart w:id="432" w:name="_Toc30329"/>
      <w:bookmarkStart w:id="433" w:name="_Toc2680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9"/>
    <w:bookmarkEnd w:id="430"/>
    <w:bookmarkEnd w:id="431"/>
    <w:bookmarkEnd w:id="432"/>
    <w:bookmarkEnd w:id="433"/>
    <w:p>
      <w:pPr>
        <w:spacing w:line="560" w:lineRule="exact"/>
        <w:ind w:firstLine="482" w:firstLineChars="200"/>
        <w:outlineLvl w:val="0"/>
        <w:rPr>
          <w:rFonts w:ascii="宋体" w:hAnsi="宋体" w:cs="宋体"/>
          <w:b/>
          <w:color w:val="auto"/>
          <w:sz w:val="24"/>
          <w:highlight w:val="none"/>
        </w:rPr>
      </w:pPr>
      <w:bookmarkStart w:id="434" w:name="_Toc28375"/>
      <w:bookmarkStart w:id="435" w:name="_Toc15583"/>
      <w:bookmarkStart w:id="436" w:name="_Toc16021"/>
      <w:r>
        <w:rPr>
          <w:rFonts w:hint="eastAsia" w:ascii="宋体" w:hAnsi="宋体" w:cs="宋体"/>
          <w:b/>
          <w:color w:val="auto"/>
          <w:sz w:val="24"/>
          <w:highlight w:val="none"/>
        </w:rPr>
        <w:t>1.9合同争议的解决</w:t>
      </w:r>
      <w:bookmarkEnd w:id="434"/>
      <w:bookmarkEnd w:id="435"/>
      <w:bookmarkEnd w:id="436"/>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bookmarkStart w:id="437" w:name="_Toc11173"/>
      <w:bookmarkStart w:id="438" w:name="_Toc15322"/>
      <w:bookmarkStart w:id="439" w:name="_Toc7245"/>
      <w:r>
        <w:rPr>
          <w:rFonts w:hint="eastAsia" w:ascii="宋体" w:hAnsi="宋体" w:cs="宋体"/>
          <w:b/>
          <w:color w:val="auto"/>
          <w:sz w:val="24"/>
          <w:highlight w:val="none"/>
        </w:rPr>
        <w:t>2.0 合同生效</w:t>
      </w:r>
      <w:bookmarkEnd w:id="437"/>
      <w:bookmarkEnd w:id="438"/>
      <w:bookmarkEnd w:id="439"/>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pPr>
        <w:widowControl/>
        <w:spacing w:line="560" w:lineRule="exact"/>
        <w:jc w:val="left"/>
        <w:rPr>
          <w:rFonts w:ascii="宋体" w:hAnsi="宋体"/>
          <w:b/>
          <w:color w:val="auto"/>
          <w:sz w:val="24"/>
          <w:highlight w:val="none"/>
        </w:rPr>
      </w:pPr>
    </w:p>
    <w:p>
      <w:pPr>
        <w:widowControl/>
        <w:adjustRightInd/>
        <w:jc w:val="left"/>
        <w:rPr>
          <w:rFonts w:ascii="宋体" w:hAnsi="宋体"/>
          <w:b/>
          <w:color w:val="auto"/>
          <w:sz w:val="24"/>
          <w:highlight w:val="none"/>
        </w:rPr>
      </w:pPr>
      <w:r>
        <w:rPr>
          <w:rFonts w:ascii="宋体" w:hAnsi="宋体"/>
          <w:b/>
          <w:color w:val="auto"/>
          <w:highlight w:val="none"/>
        </w:rPr>
        <w:br w:type="page"/>
      </w:r>
    </w:p>
    <w:p>
      <w:pPr>
        <w:pStyle w:val="384"/>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pPr>
        <w:spacing w:line="560" w:lineRule="exact"/>
        <w:ind w:firstLine="482" w:firstLineChars="200"/>
        <w:outlineLvl w:val="0"/>
        <w:rPr>
          <w:rFonts w:ascii="宋体" w:hAnsi="宋体"/>
          <w:b/>
          <w:color w:val="auto"/>
          <w:sz w:val="24"/>
          <w:highlight w:val="none"/>
        </w:rPr>
      </w:pPr>
      <w:bookmarkStart w:id="440" w:name="_Toc25079"/>
      <w:bookmarkStart w:id="441" w:name="_Toc14021"/>
      <w:bookmarkStart w:id="442" w:name="_Toc5228"/>
      <w:bookmarkStart w:id="443" w:name="_Toc31297"/>
      <w:bookmarkStart w:id="444" w:name="_Toc19680"/>
      <w:r>
        <w:rPr>
          <w:rFonts w:ascii="宋体" w:hAnsi="宋体"/>
          <w:b/>
          <w:color w:val="auto"/>
          <w:sz w:val="24"/>
          <w:highlight w:val="none"/>
        </w:rPr>
        <w:t>2.1 定义</w:t>
      </w:r>
      <w:bookmarkEnd w:id="440"/>
      <w:bookmarkEnd w:id="441"/>
      <w:bookmarkEnd w:id="442"/>
      <w:bookmarkEnd w:id="443"/>
      <w:bookmarkEnd w:id="444"/>
    </w:p>
    <w:p>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w:t>
      </w:r>
      <w:r>
        <w:rPr>
          <w:rFonts w:ascii="宋体" w:hAnsi="宋体"/>
          <w:color w:val="auto"/>
          <w:sz w:val="24"/>
          <w:highlight w:val="none"/>
        </w:rPr>
        <w:t>供应商签订的载明双方当事人所达成的协议，并包括所有的附件、附录和构成合同的其他文件。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w:t>
      </w:r>
      <w:r>
        <w:rPr>
          <w:rFonts w:ascii="宋体" w:hAnsi="宋体"/>
          <w:color w:val="auto"/>
          <w:sz w:val="24"/>
          <w:highlight w:val="none"/>
        </w:rPr>
        <w:t>供应商的价格。</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pPr>
        <w:spacing w:line="560" w:lineRule="exact"/>
        <w:ind w:firstLine="482" w:firstLineChars="200"/>
        <w:outlineLvl w:val="0"/>
        <w:rPr>
          <w:rFonts w:ascii="宋体" w:hAnsi="宋体"/>
          <w:b/>
          <w:color w:val="auto"/>
          <w:sz w:val="24"/>
          <w:highlight w:val="none"/>
        </w:rPr>
      </w:pPr>
      <w:bookmarkStart w:id="445" w:name="_Toc16752"/>
      <w:bookmarkStart w:id="446" w:name="_Toc23289"/>
      <w:bookmarkStart w:id="447" w:name="_Toc19539"/>
      <w:bookmarkStart w:id="448" w:name="_Toc3769"/>
      <w:bookmarkStart w:id="449" w:name="_Toc31402"/>
      <w:r>
        <w:rPr>
          <w:rFonts w:ascii="宋体" w:hAnsi="宋体"/>
          <w:b/>
          <w:color w:val="auto"/>
          <w:sz w:val="24"/>
          <w:highlight w:val="none"/>
        </w:rPr>
        <w:t>2.2 技术规范</w:t>
      </w:r>
      <w:bookmarkEnd w:id="445"/>
      <w:bookmarkEnd w:id="446"/>
      <w:bookmarkEnd w:id="447"/>
      <w:bookmarkEnd w:id="448"/>
      <w:bookmarkEnd w:id="449"/>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pacing w:line="560" w:lineRule="exact"/>
        <w:ind w:firstLine="482" w:firstLineChars="200"/>
        <w:outlineLvl w:val="0"/>
        <w:rPr>
          <w:rFonts w:ascii="宋体" w:hAnsi="宋体"/>
          <w:b/>
          <w:color w:val="auto"/>
          <w:sz w:val="24"/>
          <w:highlight w:val="none"/>
        </w:rPr>
      </w:pPr>
      <w:bookmarkStart w:id="450" w:name="_Toc13673"/>
      <w:bookmarkStart w:id="451" w:name="_Toc9161"/>
      <w:bookmarkStart w:id="452" w:name="_Toc12412"/>
      <w:bookmarkStart w:id="453" w:name="_Toc4133"/>
      <w:bookmarkStart w:id="454" w:name="_Toc27945"/>
      <w:r>
        <w:rPr>
          <w:rFonts w:ascii="宋体" w:hAnsi="宋体"/>
          <w:b/>
          <w:color w:val="auto"/>
          <w:sz w:val="24"/>
          <w:highlight w:val="none"/>
        </w:rPr>
        <w:t>2.3 知识产权</w:t>
      </w:r>
      <w:bookmarkEnd w:id="450"/>
      <w:bookmarkEnd w:id="451"/>
      <w:bookmarkEnd w:id="452"/>
      <w:bookmarkEnd w:id="453"/>
      <w:bookmarkEnd w:id="454"/>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highlight w:val="none"/>
        </w:rPr>
      </w:pPr>
      <w:bookmarkStart w:id="455" w:name="_Toc15447"/>
      <w:bookmarkStart w:id="456" w:name="_Toc22011"/>
      <w:bookmarkStart w:id="457" w:name="_Toc32670"/>
      <w:bookmarkStart w:id="458" w:name="_Toc26555"/>
      <w:bookmarkStart w:id="459" w:name="_Toc31233"/>
      <w:r>
        <w:rPr>
          <w:rFonts w:ascii="宋体" w:hAnsi="宋体"/>
          <w:b/>
          <w:color w:val="auto"/>
          <w:sz w:val="24"/>
          <w:highlight w:val="none"/>
        </w:rPr>
        <w:t>2.5 结算方式和付款条件</w:t>
      </w:r>
      <w:bookmarkEnd w:id="455"/>
      <w:bookmarkEnd w:id="456"/>
      <w:bookmarkEnd w:id="457"/>
      <w:bookmarkEnd w:id="458"/>
      <w:bookmarkEnd w:id="459"/>
    </w:p>
    <w:p>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60" w:name="_Toc18990"/>
      <w:bookmarkStart w:id="461" w:name="_Toc30507"/>
      <w:bookmarkStart w:id="462" w:name="_Toc13467"/>
      <w:bookmarkStart w:id="463" w:name="_Toc13154"/>
      <w:bookmarkStart w:id="464" w:name="_Toc16163"/>
      <w:r>
        <w:rPr>
          <w:rFonts w:ascii="宋体" w:hAnsi="宋体"/>
          <w:b/>
          <w:color w:val="auto"/>
          <w:sz w:val="24"/>
          <w:highlight w:val="none"/>
        </w:rPr>
        <w:t>2.6 技术资料和保密义务</w:t>
      </w:r>
      <w:bookmarkEnd w:id="460"/>
      <w:bookmarkEnd w:id="461"/>
      <w:bookmarkEnd w:id="462"/>
      <w:bookmarkEnd w:id="463"/>
      <w:bookmarkEnd w:id="464"/>
    </w:p>
    <w:p>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highlight w:val="none"/>
        </w:rPr>
      </w:pPr>
      <w:bookmarkStart w:id="465"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5"/>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highlight w:val="none"/>
        </w:rPr>
      </w:pPr>
      <w:bookmarkStart w:id="466"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6"/>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pPr>
        <w:spacing w:line="560" w:lineRule="exact"/>
        <w:ind w:firstLine="482" w:firstLineChars="200"/>
        <w:outlineLvl w:val="0"/>
        <w:rPr>
          <w:rFonts w:ascii="宋体" w:hAnsi="宋体"/>
          <w:b/>
          <w:color w:val="auto"/>
          <w:sz w:val="24"/>
          <w:highlight w:val="none"/>
        </w:rPr>
      </w:pPr>
      <w:bookmarkStart w:id="467"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7"/>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68" w:name="_Toc21830"/>
      <w:bookmarkStart w:id="469" w:name="_Toc26689"/>
      <w:bookmarkStart w:id="470" w:name="_Toc42"/>
      <w:bookmarkStart w:id="471" w:name="_Toc10663"/>
      <w:bookmarkStart w:id="472" w:name="_Toc23368"/>
      <w:r>
        <w:rPr>
          <w:rFonts w:ascii="宋体" w:hAnsi="宋体"/>
          <w:b/>
          <w:color w:val="auto"/>
          <w:sz w:val="24"/>
          <w:highlight w:val="none"/>
        </w:rPr>
        <w:t>2.10 合同转让和分包</w:t>
      </w:r>
      <w:bookmarkEnd w:id="468"/>
      <w:bookmarkEnd w:id="469"/>
      <w:bookmarkEnd w:id="470"/>
      <w:bookmarkEnd w:id="471"/>
      <w:bookmarkEnd w:id="472"/>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pPr>
        <w:spacing w:line="560" w:lineRule="exact"/>
        <w:ind w:firstLine="482" w:firstLineChars="200"/>
        <w:outlineLvl w:val="0"/>
        <w:rPr>
          <w:rFonts w:ascii="宋体" w:hAnsi="宋体"/>
          <w:b/>
          <w:color w:val="auto"/>
          <w:sz w:val="24"/>
          <w:highlight w:val="none"/>
        </w:rPr>
      </w:pPr>
      <w:bookmarkStart w:id="473" w:name="_Toc4720"/>
      <w:bookmarkStart w:id="474" w:name="_Toc14371"/>
      <w:bookmarkStart w:id="475" w:name="_Toc32494"/>
      <w:bookmarkStart w:id="476" w:name="_Toc26633"/>
      <w:bookmarkStart w:id="477" w:name="_Toc25571"/>
      <w:r>
        <w:rPr>
          <w:rFonts w:ascii="宋体" w:hAnsi="宋体"/>
          <w:b/>
          <w:color w:val="auto"/>
          <w:sz w:val="24"/>
          <w:highlight w:val="none"/>
        </w:rPr>
        <w:t>2.11 不可抗力</w:t>
      </w:r>
      <w:bookmarkEnd w:id="473"/>
      <w:bookmarkEnd w:id="474"/>
      <w:bookmarkEnd w:id="475"/>
      <w:bookmarkEnd w:id="476"/>
      <w:bookmarkEnd w:id="477"/>
    </w:p>
    <w:p>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78" w:name="_Toc25783"/>
      <w:bookmarkStart w:id="479" w:name="_Toc23854"/>
      <w:bookmarkStart w:id="480" w:name="_Toc3638"/>
      <w:bookmarkStart w:id="481" w:name="_Toc24465"/>
      <w:bookmarkStart w:id="482" w:name="_Toc14115"/>
      <w:r>
        <w:rPr>
          <w:rFonts w:ascii="宋体" w:hAnsi="宋体"/>
          <w:b/>
          <w:color w:val="auto"/>
          <w:sz w:val="24"/>
          <w:highlight w:val="none"/>
        </w:rPr>
        <w:t>2.12 税费</w:t>
      </w:r>
      <w:bookmarkEnd w:id="478"/>
      <w:bookmarkEnd w:id="479"/>
      <w:bookmarkEnd w:id="480"/>
      <w:bookmarkEnd w:id="481"/>
      <w:bookmarkEnd w:id="482"/>
    </w:p>
    <w:p>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pPr>
        <w:spacing w:line="560" w:lineRule="exact"/>
        <w:ind w:firstLine="482" w:firstLineChars="200"/>
        <w:outlineLvl w:val="0"/>
        <w:rPr>
          <w:rFonts w:ascii="宋体" w:hAnsi="宋体"/>
          <w:b/>
          <w:color w:val="auto"/>
          <w:sz w:val="24"/>
          <w:highlight w:val="none"/>
        </w:rPr>
      </w:pPr>
      <w:bookmarkStart w:id="483" w:name="_Toc26883"/>
      <w:bookmarkStart w:id="484" w:name="_Toc14814"/>
      <w:bookmarkStart w:id="485" w:name="_Toc7315"/>
      <w:bookmarkStart w:id="486" w:name="_Toc30105"/>
      <w:bookmarkStart w:id="487" w:name="_Toc25525"/>
      <w:r>
        <w:rPr>
          <w:rFonts w:ascii="宋体" w:hAnsi="宋体"/>
          <w:b/>
          <w:color w:val="auto"/>
          <w:sz w:val="24"/>
          <w:highlight w:val="none"/>
        </w:rPr>
        <w:t>2.13 乙方破产</w:t>
      </w:r>
      <w:bookmarkEnd w:id="483"/>
      <w:bookmarkEnd w:id="484"/>
      <w:bookmarkEnd w:id="485"/>
      <w:bookmarkEnd w:id="486"/>
      <w:bookmarkEnd w:id="487"/>
    </w:p>
    <w:p>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88" w:name="_Toc23323"/>
      <w:bookmarkStart w:id="489" w:name="_Toc1123"/>
      <w:bookmarkStart w:id="490" w:name="_Toc2016"/>
      <w:r>
        <w:rPr>
          <w:rFonts w:ascii="宋体" w:hAnsi="宋体"/>
          <w:b/>
          <w:color w:val="auto"/>
          <w:sz w:val="24"/>
          <w:highlight w:val="none"/>
        </w:rPr>
        <w:t>2.14 合同中止、终止</w:t>
      </w:r>
      <w:bookmarkEnd w:id="488"/>
      <w:bookmarkEnd w:id="489"/>
      <w:bookmarkEnd w:id="490"/>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91" w:name="_Toc17363"/>
      <w:bookmarkStart w:id="492" w:name="_Toc1969"/>
      <w:bookmarkStart w:id="493" w:name="_Toc14525"/>
      <w:r>
        <w:rPr>
          <w:rFonts w:ascii="宋体" w:hAnsi="宋体"/>
          <w:b/>
          <w:color w:val="auto"/>
          <w:sz w:val="24"/>
          <w:highlight w:val="none"/>
        </w:rPr>
        <w:t>2.15 检验和验收</w:t>
      </w:r>
      <w:bookmarkEnd w:id="491"/>
      <w:bookmarkEnd w:id="492"/>
      <w:bookmarkEnd w:id="493"/>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pPr>
        <w:spacing w:line="560" w:lineRule="exact"/>
        <w:ind w:firstLine="482" w:firstLineChars="200"/>
        <w:outlineLvl w:val="0"/>
        <w:rPr>
          <w:rFonts w:ascii="宋体" w:hAnsi="宋体"/>
          <w:b/>
          <w:color w:val="auto"/>
          <w:sz w:val="24"/>
          <w:highlight w:val="none"/>
        </w:rPr>
      </w:pPr>
      <w:bookmarkStart w:id="494" w:name="_Toc2308"/>
      <w:bookmarkStart w:id="495" w:name="_Toc9808"/>
      <w:bookmarkStart w:id="496" w:name="_Toc31892"/>
      <w:bookmarkStart w:id="497" w:name="_Toc25198"/>
      <w:bookmarkStart w:id="498" w:name="_Toc12666"/>
      <w:r>
        <w:rPr>
          <w:rFonts w:ascii="宋体" w:hAnsi="宋体"/>
          <w:b/>
          <w:color w:val="auto"/>
          <w:sz w:val="24"/>
          <w:highlight w:val="none"/>
        </w:rPr>
        <w:t>2.16 通知和送达</w:t>
      </w:r>
      <w:bookmarkEnd w:id="494"/>
      <w:bookmarkEnd w:id="495"/>
      <w:bookmarkEnd w:id="496"/>
      <w:bookmarkEnd w:id="497"/>
      <w:bookmarkEnd w:id="498"/>
    </w:p>
    <w:p>
      <w:pPr>
        <w:spacing w:line="560" w:lineRule="exact"/>
        <w:ind w:firstLine="480" w:firstLineChars="200"/>
        <w:rPr>
          <w:rFonts w:ascii="宋体" w:hAnsi="宋体"/>
          <w:color w:val="auto"/>
          <w:sz w:val="24"/>
          <w:highlight w:val="none"/>
        </w:rPr>
      </w:pPr>
      <w:bookmarkStart w:id="499" w:name="_Toc27674"/>
      <w:bookmarkStart w:id="500"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9"/>
      <w:bookmarkEnd w:id="500"/>
    </w:p>
    <w:p>
      <w:pPr>
        <w:spacing w:line="560" w:lineRule="exact"/>
        <w:ind w:firstLine="482" w:firstLineChars="200"/>
        <w:outlineLvl w:val="0"/>
        <w:rPr>
          <w:rFonts w:ascii="宋体" w:hAnsi="宋体"/>
          <w:b/>
          <w:color w:val="auto"/>
          <w:sz w:val="24"/>
          <w:highlight w:val="none"/>
        </w:rPr>
      </w:pPr>
      <w:bookmarkStart w:id="501" w:name="_Toc5063"/>
      <w:bookmarkStart w:id="502" w:name="_Toc27644"/>
      <w:bookmarkStart w:id="503" w:name="_Toc20808"/>
      <w:bookmarkStart w:id="504" w:name="_Toc28906"/>
      <w:bookmarkStart w:id="505" w:name="_Toc1225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1"/>
      <w:bookmarkEnd w:id="502"/>
      <w:bookmarkEnd w:id="503"/>
      <w:bookmarkEnd w:id="504"/>
      <w:bookmarkEnd w:id="505"/>
    </w:p>
    <w:p>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pPr>
        <w:spacing w:line="560" w:lineRule="exact"/>
        <w:ind w:firstLine="482" w:firstLineChars="200"/>
        <w:outlineLvl w:val="0"/>
        <w:rPr>
          <w:rFonts w:ascii="宋体" w:hAnsi="宋体" w:cs="宋体"/>
          <w:b/>
          <w:color w:val="auto"/>
          <w:sz w:val="24"/>
          <w:highlight w:val="none"/>
        </w:rPr>
      </w:pPr>
      <w:bookmarkStart w:id="506" w:name="_Toc18540"/>
      <w:bookmarkStart w:id="507" w:name="_Toc4355"/>
      <w:bookmarkStart w:id="508" w:name="_Toc30599"/>
      <w:r>
        <w:rPr>
          <w:rFonts w:hint="eastAsia" w:ascii="宋体" w:hAnsi="宋体" w:cs="宋体"/>
          <w:b/>
          <w:color w:val="auto"/>
          <w:sz w:val="24"/>
          <w:highlight w:val="none"/>
        </w:rPr>
        <w:t>2.18 计量单位</w:t>
      </w:r>
      <w:bookmarkEnd w:id="506"/>
      <w:bookmarkEnd w:id="507"/>
      <w:bookmarkEnd w:id="508"/>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9" w:name="_Toc331685784"/>
      <w:r>
        <w:rPr>
          <w:rFonts w:hint="eastAsia" w:ascii="宋体" w:hAnsi="宋体" w:cs="宋体"/>
          <w:b/>
          <w:color w:val="auto"/>
          <w:sz w:val="24"/>
          <w:highlight w:val="none"/>
        </w:rPr>
        <w:t xml:space="preserve"> </w:t>
      </w:r>
      <w:bookmarkEnd w:id="509"/>
      <w:r>
        <w:rPr>
          <w:rFonts w:hint="eastAsia" w:ascii="宋体" w:hAnsi="宋体" w:cs="宋体"/>
          <w:b/>
          <w:color w:val="auto"/>
          <w:sz w:val="24"/>
          <w:highlight w:val="none"/>
        </w:rPr>
        <w:t>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7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149"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pPr>
              <w:pStyle w:val="616"/>
              <w:spacing w:before="0" w:beforeAutospacing="0" w:after="0" w:afterAutospacing="0" w:line="360" w:lineRule="auto"/>
              <w:rPr>
                <w:rFonts w:ascii="宋体" w:hAnsi="宋体" w:cs="宋体"/>
                <w:color w:val="auto"/>
                <w:sz w:val="24"/>
                <w:highlight w:val="none"/>
              </w:rPr>
            </w:pPr>
            <w:r>
              <w:rPr>
                <w:rFonts w:hint="eastAsia"/>
                <w:color w:val="auto"/>
                <w:highlight w:val="none"/>
              </w:rPr>
              <w:t>采购文件要求乙方提交履约保证金的，履约保证金为合同价的1%，以支票、汇票、本票或者金融机构、担保机构出具的保函等非现金形式，提交不超过合同金额</w:t>
            </w:r>
            <w:r>
              <w:rPr>
                <w:color w:val="auto"/>
                <w:highlight w:val="none"/>
              </w:rPr>
              <w:t>1%的履约保证金；鼓励和支持乙方以银行、保险公司出具的保函形式提供履约保证</w:t>
            </w:r>
            <w:r>
              <w:rPr>
                <w:rFonts w:hint="eastAsia"/>
                <w:color w:val="auto"/>
                <w:highlight w:val="none"/>
              </w:rPr>
              <w:t>，乙方以银行、保险公司出具保函形式提交履约保证金的，甲方不得拒收。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pPr>
              <w:spacing w:line="360" w:lineRule="auto"/>
              <w:rPr>
                <w:rFonts w:ascii="宋体" w:hAnsi="宋体" w:cs="宋体"/>
                <w:color w:val="auto"/>
                <w:sz w:val="24"/>
                <w:highlight w:val="none"/>
              </w:rPr>
            </w:pPr>
            <w:r>
              <w:rPr>
                <w:rFonts w:hint="eastAsia" w:ascii="宋体" w:hAnsi="宋体" w:eastAsia="宋体" w:cs="宋体"/>
                <w:snapToGrid w:val="0"/>
                <w:color w:val="auto"/>
                <w:kern w:val="0"/>
                <w:sz w:val="24"/>
                <w:szCs w:val="24"/>
                <w:highlight w:val="none"/>
              </w:rPr>
              <w:t>签订合同后</w:t>
            </w:r>
            <w:r>
              <w:rPr>
                <w:rFonts w:hint="eastAsia" w:ascii="宋体" w:hAnsi="宋体" w:cs="宋体"/>
                <w:snapToGrid w:val="0"/>
                <w:color w:val="auto"/>
                <w:kern w:val="0"/>
                <w:sz w:val="24"/>
                <w:szCs w:val="24"/>
                <w:highlight w:val="none"/>
                <w:lang w:eastAsia="zh-CN"/>
              </w:rPr>
              <w:t>甲方</w:t>
            </w:r>
            <w:r>
              <w:rPr>
                <w:rFonts w:hint="eastAsia" w:ascii="宋体" w:hAnsi="宋体" w:eastAsia="宋体" w:cs="宋体"/>
                <w:snapToGrid w:val="0"/>
                <w:color w:val="auto"/>
                <w:kern w:val="0"/>
                <w:sz w:val="24"/>
                <w:szCs w:val="24"/>
                <w:highlight w:val="none"/>
              </w:rPr>
              <w:t>在</w:t>
            </w:r>
            <w:r>
              <w:rPr>
                <w:rFonts w:hint="eastAsia" w:ascii="宋体" w:hAnsi="宋体" w:cs="宋体"/>
                <w:snapToGrid w:val="0"/>
                <w:color w:val="auto"/>
                <w:kern w:val="0"/>
                <w:sz w:val="24"/>
                <w:szCs w:val="24"/>
                <w:highlight w:val="none"/>
                <w:lang w:val="en-US" w:eastAsia="zh-CN"/>
              </w:rPr>
              <w:t>7个工作日内</w:t>
            </w:r>
            <w:r>
              <w:rPr>
                <w:rFonts w:hint="eastAsia" w:ascii="宋体" w:hAnsi="宋体" w:eastAsia="宋体" w:cs="宋体"/>
                <w:snapToGrid w:val="0"/>
                <w:color w:val="auto"/>
                <w:kern w:val="0"/>
                <w:sz w:val="24"/>
                <w:szCs w:val="24"/>
                <w:highlight w:val="none"/>
                <w:lang w:val="en-US" w:eastAsia="zh-CN"/>
              </w:rPr>
              <w:t>支付</w:t>
            </w:r>
            <w:r>
              <w:rPr>
                <w:rFonts w:hint="eastAsia" w:ascii="宋体" w:hAnsi="宋体" w:cs="宋体"/>
                <w:snapToGrid w:val="0"/>
                <w:color w:val="auto"/>
                <w:kern w:val="0"/>
                <w:sz w:val="24"/>
                <w:szCs w:val="24"/>
                <w:highlight w:val="none"/>
                <w:lang w:val="en-US" w:eastAsia="zh-CN"/>
              </w:rPr>
              <w:t>第一年合同总价50%的预付款（以中标价格的一半为一年期合同金额）</w:t>
            </w:r>
            <w:r>
              <w:rPr>
                <w:rFonts w:hint="eastAsia" w:ascii="宋体" w:hAnsi="宋体" w:eastAsia="宋体" w:cs="宋体"/>
                <w:snapToGrid w:val="0"/>
                <w:color w:val="auto"/>
                <w:kern w:val="0"/>
                <w:sz w:val="24"/>
                <w:szCs w:val="24"/>
                <w:highlight w:val="none"/>
                <w:lang w:val="en-US" w:eastAsia="zh-CN"/>
              </w:rPr>
              <w:t>，</w:t>
            </w:r>
            <w:r>
              <w:rPr>
                <w:rFonts w:hint="eastAsia" w:ascii="宋体" w:hAnsi="宋体" w:cs="宋体"/>
                <w:snapToGrid w:val="0"/>
                <w:color w:val="auto"/>
                <w:kern w:val="0"/>
                <w:sz w:val="24"/>
                <w:szCs w:val="24"/>
                <w:highlight w:val="none"/>
                <w:lang w:val="en-US" w:eastAsia="zh-CN"/>
              </w:rPr>
              <w:t>第二年合同签订后</w:t>
            </w:r>
            <w:r>
              <w:rPr>
                <w:rFonts w:hint="eastAsia" w:ascii="宋体" w:hAnsi="宋体" w:cs="宋体"/>
                <w:snapToGrid w:val="0"/>
                <w:color w:val="auto"/>
                <w:kern w:val="0"/>
                <w:sz w:val="24"/>
                <w:szCs w:val="24"/>
                <w:highlight w:val="none"/>
                <w:lang w:eastAsia="zh-CN"/>
              </w:rPr>
              <w:t>甲方</w:t>
            </w:r>
            <w:r>
              <w:rPr>
                <w:rFonts w:hint="eastAsia" w:ascii="宋体" w:hAnsi="宋体" w:eastAsia="宋体" w:cs="宋体"/>
                <w:snapToGrid w:val="0"/>
                <w:color w:val="auto"/>
                <w:kern w:val="0"/>
                <w:sz w:val="24"/>
                <w:szCs w:val="24"/>
                <w:highlight w:val="none"/>
              </w:rPr>
              <w:t>在</w:t>
            </w:r>
            <w:r>
              <w:rPr>
                <w:rFonts w:hint="eastAsia" w:ascii="宋体" w:hAnsi="宋体" w:cs="宋体"/>
                <w:snapToGrid w:val="0"/>
                <w:color w:val="auto"/>
                <w:kern w:val="0"/>
                <w:sz w:val="24"/>
                <w:szCs w:val="24"/>
                <w:highlight w:val="none"/>
                <w:lang w:val="en-US" w:eastAsia="zh-CN"/>
              </w:rPr>
              <w:t>7个工作日内</w:t>
            </w:r>
            <w:r>
              <w:rPr>
                <w:rFonts w:hint="eastAsia" w:ascii="宋体" w:hAnsi="宋体" w:eastAsia="宋体" w:cs="宋体"/>
                <w:snapToGrid w:val="0"/>
                <w:color w:val="auto"/>
                <w:kern w:val="0"/>
                <w:sz w:val="24"/>
                <w:szCs w:val="24"/>
                <w:highlight w:val="none"/>
                <w:lang w:val="en-US" w:eastAsia="zh-CN"/>
              </w:rPr>
              <w:t>支付</w:t>
            </w:r>
            <w:r>
              <w:rPr>
                <w:rFonts w:hint="eastAsia" w:ascii="宋体" w:hAnsi="宋体" w:cs="宋体"/>
                <w:snapToGrid w:val="0"/>
                <w:color w:val="auto"/>
                <w:kern w:val="0"/>
                <w:sz w:val="24"/>
                <w:szCs w:val="24"/>
                <w:highlight w:val="none"/>
                <w:lang w:val="en-US" w:eastAsia="zh-CN"/>
              </w:rPr>
              <w:t>第二年合同总价50%的预付款。</w:t>
            </w:r>
            <w:r>
              <w:rPr>
                <w:rFonts w:hint="eastAsia" w:ascii="宋体" w:hAnsi="宋体" w:cs="宋体"/>
                <w:snapToGrid w:val="0"/>
                <w:color w:val="auto"/>
                <w:kern w:val="0"/>
                <w:sz w:val="24"/>
                <w:szCs w:val="24"/>
                <w:highlight w:val="none"/>
                <w:lang w:eastAsia="zh-CN"/>
              </w:rPr>
              <w:t>甲方</w:t>
            </w:r>
            <w:r>
              <w:rPr>
                <w:rFonts w:hint="eastAsia" w:ascii="宋体" w:hAnsi="宋体" w:eastAsia="宋体" w:cs="宋体"/>
                <w:snapToGrid w:val="0"/>
                <w:color w:val="auto"/>
                <w:kern w:val="0"/>
                <w:sz w:val="24"/>
                <w:szCs w:val="24"/>
                <w:highlight w:val="none"/>
              </w:rPr>
              <w:t>每次付款前，</w:t>
            </w:r>
            <w:r>
              <w:rPr>
                <w:rFonts w:hint="eastAsia" w:ascii="宋体" w:hAnsi="宋体" w:cs="宋体"/>
                <w:snapToGrid w:val="0"/>
                <w:color w:val="auto"/>
                <w:kern w:val="0"/>
                <w:sz w:val="24"/>
                <w:szCs w:val="24"/>
                <w:highlight w:val="none"/>
                <w:lang w:eastAsia="zh-CN"/>
              </w:rPr>
              <w:t>出租方</w:t>
            </w:r>
            <w:r>
              <w:rPr>
                <w:rFonts w:hint="eastAsia" w:ascii="宋体" w:hAnsi="宋体" w:eastAsia="宋体" w:cs="宋体"/>
                <w:snapToGrid w:val="0"/>
                <w:color w:val="auto"/>
                <w:kern w:val="0"/>
                <w:sz w:val="24"/>
                <w:szCs w:val="24"/>
                <w:highlight w:val="none"/>
              </w:rPr>
              <w:t>需向</w:t>
            </w:r>
            <w:r>
              <w:rPr>
                <w:rFonts w:hint="eastAsia" w:ascii="宋体" w:hAnsi="宋体" w:cs="宋体"/>
                <w:snapToGrid w:val="0"/>
                <w:color w:val="auto"/>
                <w:kern w:val="0"/>
                <w:sz w:val="24"/>
                <w:szCs w:val="24"/>
                <w:highlight w:val="none"/>
                <w:lang w:eastAsia="zh-CN"/>
              </w:rPr>
              <w:t>甲方</w:t>
            </w:r>
            <w:r>
              <w:rPr>
                <w:rFonts w:hint="eastAsia" w:ascii="宋体" w:hAnsi="宋体" w:eastAsia="宋体" w:cs="宋体"/>
                <w:snapToGrid w:val="0"/>
                <w:color w:val="auto"/>
                <w:kern w:val="0"/>
                <w:sz w:val="24"/>
                <w:szCs w:val="24"/>
                <w:highlight w:val="none"/>
              </w:rPr>
              <w:t>提供与</w:t>
            </w:r>
            <w:r>
              <w:rPr>
                <w:rFonts w:hint="eastAsia" w:ascii="宋体" w:hAnsi="宋体" w:cs="宋体"/>
                <w:snapToGrid w:val="0"/>
                <w:color w:val="auto"/>
                <w:kern w:val="0"/>
                <w:sz w:val="24"/>
                <w:szCs w:val="24"/>
                <w:highlight w:val="none"/>
                <w:lang w:eastAsia="zh-CN"/>
              </w:rPr>
              <w:t>甲方</w:t>
            </w:r>
            <w:r>
              <w:rPr>
                <w:rFonts w:hint="eastAsia" w:ascii="宋体" w:hAnsi="宋体" w:eastAsia="宋体" w:cs="宋体"/>
                <w:snapToGrid w:val="0"/>
                <w:color w:val="auto"/>
                <w:kern w:val="0"/>
                <w:sz w:val="24"/>
                <w:szCs w:val="24"/>
                <w:highlight w:val="none"/>
              </w:rPr>
              <w:t>所付金额相等的正规发票。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pPr>
              <w:spacing w:line="360" w:lineRule="auto"/>
              <w:rPr>
                <w:rFonts w:ascii="宋体" w:hAnsi="宋体" w:cs="宋体"/>
                <w:color w:val="auto"/>
                <w:sz w:val="24"/>
                <w:highlight w:val="none"/>
              </w:rPr>
            </w:pPr>
            <w:r>
              <w:rPr>
                <w:rFonts w:hint="eastAsia" w:ascii="宋体" w:hAnsi="宋体" w:eastAsia="宋体" w:cs="宋体"/>
                <w:snapToGrid w:val="0"/>
                <w:color w:val="auto"/>
                <w:kern w:val="0"/>
                <w:sz w:val="24"/>
                <w:szCs w:val="24"/>
                <w:highlight w:val="none"/>
              </w:rPr>
              <w:t>签订合同后</w:t>
            </w:r>
            <w:r>
              <w:rPr>
                <w:rFonts w:hint="eastAsia" w:ascii="宋体" w:hAnsi="宋体" w:cs="宋体"/>
                <w:snapToGrid w:val="0"/>
                <w:color w:val="auto"/>
                <w:kern w:val="0"/>
                <w:sz w:val="24"/>
                <w:szCs w:val="24"/>
                <w:highlight w:val="none"/>
                <w:lang w:eastAsia="zh-CN"/>
              </w:rPr>
              <w:t>甲方</w:t>
            </w:r>
            <w:r>
              <w:rPr>
                <w:rFonts w:hint="eastAsia" w:ascii="宋体" w:hAnsi="宋体" w:eastAsia="宋体" w:cs="宋体"/>
                <w:snapToGrid w:val="0"/>
                <w:color w:val="auto"/>
                <w:kern w:val="0"/>
                <w:sz w:val="24"/>
                <w:szCs w:val="24"/>
                <w:highlight w:val="none"/>
              </w:rPr>
              <w:t>在</w:t>
            </w:r>
            <w:r>
              <w:rPr>
                <w:rFonts w:hint="eastAsia" w:ascii="宋体" w:hAnsi="宋体" w:cs="宋体"/>
                <w:snapToGrid w:val="0"/>
                <w:color w:val="auto"/>
                <w:kern w:val="0"/>
                <w:sz w:val="24"/>
                <w:szCs w:val="24"/>
                <w:highlight w:val="none"/>
                <w:lang w:val="en-US" w:eastAsia="zh-CN"/>
              </w:rPr>
              <w:t>7个工作日内</w:t>
            </w:r>
            <w:r>
              <w:rPr>
                <w:rFonts w:hint="eastAsia" w:ascii="宋体" w:hAnsi="宋体" w:eastAsia="宋体" w:cs="宋体"/>
                <w:snapToGrid w:val="0"/>
                <w:color w:val="auto"/>
                <w:kern w:val="0"/>
                <w:sz w:val="24"/>
                <w:szCs w:val="24"/>
                <w:highlight w:val="none"/>
                <w:lang w:val="en-US" w:eastAsia="zh-CN"/>
              </w:rPr>
              <w:t>支付</w:t>
            </w:r>
            <w:r>
              <w:rPr>
                <w:rFonts w:hint="eastAsia" w:ascii="宋体" w:hAnsi="宋体" w:cs="宋体"/>
                <w:snapToGrid w:val="0"/>
                <w:color w:val="auto"/>
                <w:kern w:val="0"/>
                <w:sz w:val="24"/>
                <w:szCs w:val="24"/>
                <w:highlight w:val="none"/>
                <w:lang w:val="en-US" w:eastAsia="zh-CN"/>
              </w:rPr>
              <w:t>第一年合同总价50%的预付款（以中标价格的一半为一年期合同金额）</w:t>
            </w:r>
            <w:r>
              <w:rPr>
                <w:rFonts w:hint="eastAsia" w:ascii="宋体" w:hAnsi="宋体" w:eastAsia="宋体" w:cs="宋体"/>
                <w:snapToGrid w:val="0"/>
                <w:color w:val="auto"/>
                <w:kern w:val="0"/>
                <w:sz w:val="24"/>
                <w:szCs w:val="24"/>
                <w:highlight w:val="none"/>
                <w:lang w:val="en-US" w:eastAsia="zh-CN"/>
              </w:rPr>
              <w:t>，</w:t>
            </w:r>
            <w:r>
              <w:rPr>
                <w:rFonts w:hint="eastAsia" w:ascii="宋体" w:hAnsi="宋体" w:cs="宋体"/>
                <w:snapToGrid w:val="0"/>
                <w:color w:val="auto"/>
                <w:kern w:val="0"/>
                <w:sz w:val="24"/>
                <w:szCs w:val="24"/>
                <w:highlight w:val="none"/>
                <w:lang w:val="en-US" w:eastAsia="zh-CN"/>
              </w:rPr>
              <w:t>车辆全部到齐验收通过后支付合同总价20%，服务期满8个月后于7个工作日内</w:t>
            </w:r>
            <w:r>
              <w:rPr>
                <w:rFonts w:hint="eastAsia" w:ascii="宋体" w:hAnsi="宋体" w:eastAsia="宋体" w:cs="宋体"/>
                <w:snapToGrid w:val="0"/>
                <w:color w:val="auto"/>
                <w:kern w:val="0"/>
                <w:sz w:val="24"/>
                <w:szCs w:val="24"/>
                <w:highlight w:val="none"/>
                <w:lang w:val="en-US" w:eastAsia="zh-CN"/>
              </w:rPr>
              <w:t>支付</w:t>
            </w:r>
            <w:r>
              <w:rPr>
                <w:rFonts w:hint="eastAsia" w:ascii="宋体" w:hAnsi="宋体" w:cs="宋体"/>
                <w:snapToGrid w:val="0"/>
                <w:color w:val="auto"/>
                <w:kern w:val="0"/>
                <w:sz w:val="24"/>
                <w:szCs w:val="24"/>
                <w:highlight w:val="none"/>
                <w:lang w:val="en-US" w:eastAsia="zh-CN"/>
              </w:rPr>
              <w:t>合同总价3</w:t>
            </w:r>
            <w:r>
              <w:rPr>
                <w:rFonts w:hint="eastAsia" w:ascii="宋体" w:hAnsi="宋体" w:eastAsia="宋体" w:cs="宋体"/>
                <w:snapToGrid w:val="0"/>
                <w:color w:val="auto"/>
                <w:kern w:val="0"/>
                <w:sz w:val="24"/>
                <w:szCs w:val="24"/>
                <w:highlight w:val="none"/>
                <w:lang w:val="en-US" w:eastAsia="zh-CN"/>
              </w:rPr>
              <w:t>0%费用</w:t>
            </w:r>
            <w:r>
              <w:rPr>
                <w:rFonts w:hint="eastAsia" w:ascii="宋体" w:hAnsi="宋体" w:cs="宋体"/>
                <w:snapToGrid w:val="0"/>
                <w:color w:val="auto"/>
                <w:kern w:val="0"/>
                <w:sz w:val="24"/>
                <w:szCs w:val="24"/>
                <w:highlight w:val="none"/>
                <w:lang w:val="en-US" w:eastAsia="zh-CN"/>
              </w:rPr>
              <w:t>；第二年合同签订后</w:t>
            </w:r>
            <w:r>
              <w:rPr>
                <w:rFonts w:hint="eastAsia" w:ascii="宋体" w:hAnsi="宋体" w:cs="宋体"/>
                <w:snapToGrid w:val="0"/>
                <w:color w:val="auto"/>
                <w:kern w:val="0"/>
                <w:sz w:val="24"/>
                <w:szCs w:val="24"/>
                <w:highlight w:val="none"/>
                <w:lang w:eastAsia="zh-CN"/>
              </w:rPr>
              <w:t>甲方</w:t>
            </w:r>
            <w:r>
              <w:rPr>
                <w:rFonts w:hint="eastAsia" w:ascii="宋体" w:hAnsi="宋体" w:eastAsia="宋体" w:cs="宋体"/>
                <w:snapToGrid w:val="0"/>
                <w:color w:val="auto"/>
                <w:kern w:val="0"/>
                <w:sz w:val="24"/>
                <w:szCs w:val="24"/>
                <w:highlight w:val="none"/>
              </w:rPr>
              <w:t>在</w:t>
            </w:r>
            <w:r>
              <w:rPr>
                <w:rFonts w:hint="eastAsia" w:ascii="宋体" w:hAnsi="宋体" w:cs="宋体"/>
                <w:snapToGrid w:val="0"/>
                <w:color w:val="auto"/>
                <w:kern w:val="0"/>
                <w:sz w:val="24"/>
                <w:szCs w:val="24"/>
                <w:highlight w:val="none"/>
                <w:lang w:val="en-US" w:eastAsia="zh-CN"/>
              </w:rPr>
              <w:t>7个工作日内</w:t>
            </w:r>
            <w:r>
              <w:rPr>
                <w:rFonts w:hint="eastAsia" w:ascii="宋体" w:hAnsi="宋体" w:eastAsia="宋体" w:cs="宋体"/>
                <w:snapToGrid w:val="0"/>
                <w:color w:val="auto"/>
                <w:kern w:val="0"/>
                <w:sz w:val="24"/>
                <w:szCs w:val="24"/>
                <w:highlight w:val="none"/>
                <w:lang w:val="en-US" w:eastAsia="zh-CN"/>
              </w:rPr>
              <w:t>支付</w:t>
            </w:r>
            <w:r>
              <w:rPr>
                <w:rFonts w:hint="eastAsia" w:ascii="宋体" w:hAnsi="宋体" w:cs="宋体"/>
                <w:snapToGrid w:val="0"/>
                <w:color w:val="auto"/>
                <w:kern w:val="0"/>
                <w:sz w:val="24"/>
                <w:szCs w:val="24"/>
                <w:highlight w:val="none"/>
                <w:lang w:val="en-US" w:eastAsia="zh-CN"/>
              </w:rPr>
              <w:t>第二年合同总价50%的预付款，剩余费用分两次支付，第6个月支付合同总价的25%，第10个月支付合同总价的25%。</w:t>
            </w:r>
            <w:r>
              <w:rPr>
                <w:rFonts w:hint="eastAsia" w:ascii="宋体" w:hAnsi="宋体" w:cs="宋体"/>
                <w:snapToGrid w:val="0"/>
                <w:color w:val="auto"/>
                <w:kern w:val="0"/>
                <w:sz w:val="24"/>
                <w:szCs w:val="24"/>
                <w:highlight w:val="none"/>
                <w:lang w:eastAsia="zh-CN"/>
              </w:rPr>
              <w:t>甲方</w:t>
            </w:r>
            <w:r>
              <w:rPr>
                <w:rFonts w:hint="eastAsia" w:ascii="宋体" w:hAnsi="宋体" w:eastAsia="宋体" w:cs="宋体"/>
                <w:snapToGrid w:val="0"/>
                <w:color w:val="auto"/>
                <w:kern w:val="0"/>
                <w:sz w:val="24"/>
                <w:szCs w:val="24"/>
                <w:highlight w:val="none"/>
              </w:rPr>
              <w:t>每次付款前，</w:t>
            </w:r>
            <w:r>
              <w:rPr>
                <w:rFonts w:hint="eastAsia" w:ascii="宋体" w:hAnsi="宋体" w:cs="宋体"/>
                <w:snapToGrid w:val="0"/>
                <w:color w:val="auto"/>
                <w:kern w:val="0"/>
                <w:sz w:val="24"/>
                <w:szCs w:val="24"/>
                <w:highlight w:val="none"/>
                <w:lang w:eastAsia="zh-CN"/>
              </w:rPr>
              <w:t>出租方</w:t>
            </w:r>
            <w:r>
              <w:rPr>
                <w:rFonts w:hint="eastAsia" w:ascii="宋体" w:hAnsi="宋体" w:eastAsia="宋体" w:cs="宋体"/>
                <w:snapToGrid w:val="0"/>
                <w:color w:val="auto"/>
                <w:kern w:val="0"/>
                <w:sz w:val="24"/>
                <w:szCs w:val="24"/>
                <w:highlight w:val="none"/>
              </w:rPr>
              <w:t>需向</w:t>
            </w:r>
            <w:r>
              <w:rPr>
                <w:rFonts w:hint="eastAsia" w:ascii="宋体" w:hAnsi="宋体" w:cs="宋体"/>
                <w:snapToGrid w:val="0"/>
                <w:color w:val="auto"/>
                <w:kern w:val="0"/>
                <w:sz w:val="24"/>
                <w:szCs w:val="24"/>
                <w:highlight w:val="none"/>
                <w:lang w:eastAsia="zh-CN"/>
              </w:rPr>
              <w:t>甲方</w:t>
            </w:r>
            <w:r>
              <w:rPr>
                <w:rFonts w:hint="eastAsia" w:ascii="宋体" w:hAnsi="宋体" w:eastAsia="宋体" w:cs="宋体"/>
                <w:snapToGrid w:val="0"/>
                <w:color w:val="auto"/>
                <w:kern w:val="0"/>
                <w:sz w:val="24"/>
                <w:szCs w:val="24"/>
                <w:highlight w:val="none"/>
              </w:rPr>
              <w:t>提供与</w:t>
            </w:r>
            <w:r>
              <w:rPr>
                <w:rFonts w:hint="eastAsia" w:ascii="宋体" w:hAnsi="宋体" w:cs="宋体"/>
                <w:snapToGrid w:val="0"/>
                <w:color w:val="auto"/>
                <w:kern w:val="0"/>
                <w:sz w:val="24"/>
                <w:szCs w:val="24"/>
                <w:highlight w:val="none"/>
                <w:lang w:eastAsia="zh-CN"/>
              </w:rPr>
              <w:t>甲方</w:t>
            </w:r>
            <w:r>
              <w:rPr>
                <w:rFonts w:hint="eastAsia" w:ascii="宋体" w:hAnsi="宋体" w:eastAsia="宋体" w:cs="宋体"/>
                <w:snapToGrid w:val="0"/>
                <w:color w:val="auto"/>
                <w:kern w:val="0"/>
                <w:sz w:val="24"/>
                <w:szCs w:val="24"/>
                <w:highlight w:val="none"/>
              </w:rPr>
              <w:t>所付金额相等的正规发票。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pPr>
              <w:spacing w:line="360" w:lineRule="auto"/>
              <w:rPr>
                <w:rFonts w:ascii="宋体" w:hAnsi="宋体" w:cs="宋体"/>
                <w:color w:val="auto"/>
                <w:sz w:val="24"/>
                <w:highlight w:val="none"/>
              </w:rPr>
            </w:pPr>
            <w:r>
              <w:rPr>
                <w:rFonts w:hint="eastAsia" w:ascii="宋体" w:hAnsi="宋体" w:cs="宋体"/>
                <w:snapToGrid w:val="0"/>
                <w:color w:val="auto"/>
                <w:kern w:val="0"/>
                <w:sz w:val="24"/>
                <w:szCs w:val="24"/>
                <w:highlight w:val="none"/>
                <w:lang w:val="en-US" w:eastAsia="zh-CN"/>
              </w:rPr>
              <w:t>2年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pPr>
              <w:spacing w:line="360" w:lineRule="auto"/>
              <w:rPr>
                <w:rFonts w:ascii="宋体" w:hAnsi="宋体" w:cs="宋体"/>
                <w:color w:val="auto"/>
                <w:sz w:val="24"/>
                <w:highlight w:val="none"/>
              </w:rPr>
            </w:pPr>
            <w:r>
              <w:rPr>
                <w:rFonts w:hint="eastAsia" w:ascii="宋体" w:hAnsi="宋体" w:cs="宋体"/>
                <w:snapToGrid w:val="0"/>
                <w:color w:val="auto"/>
                <w:kern w:val="0"/>
                <w:sz w:val="24"/>
                <w:szCs w:val="24"/>
                <w:highlight w:val="none"/>
                <w:lang w:val="en-US" w:eastAsia="zh-CN"/>
              </w:rPr>
              <w:t>良渚街道办事处、良渚交警队、良渚新城交警队、物流城管中队、良渚***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pPr>
              <w:spacing w:line="360" w:lineRule="auto"/>
              <w:rPr>
                <w:rFonts w:ascii="宋体" w:hAnsi="宋体" w:cs="宋体"/>
                <w:color w:val="auto"/>
                <w:sz w:val="24"/>
                <w:highlight w:val="none"/>
              </w:rPr>
            </w:pPr>
            <w:r>
              <w:rPr>
                <w:rFonts w:hint="eastAsia" w:ascii="宋体" w:hAnsi="宋体" w:cs="宋体"/>
                <w:snapToGrid w:val="0"/>
                <w:color w:val="auto"/>
                <w:kern w:val="0"/>
                <w:sz w:val="24"/>
                <w:szCs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snapToGrid w:val="0"/>
                <w:color w:val="auto"/>
                <w:kern w:val="0"/>
                <w:sz w:val="24"/>
                <w:szCs w:val="24"/>
                <w:highlight w:val="none"/>
                <w:lang w:val="en-US" w:eastAsia="zh-CN"/>
              </w:rPr>
              <w:t>在合同签订后 10个工作日内交付所有车辆。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pPr>
              <w:spacing w:line="360" w:lineRule="auto"/>
              <w:rPr>
                <w:rFonts w:ascii="宋体" w:hAnsi="宋体" w:cs="宋体"/>
                <w:color w:val="auto"/>
                <w:sz w:val="24"/>
                <w:highlight w:val="none"/>
              </w:rPr>
            </w:pPr>
            <w:r>
              <w:rPr>
                <w:rFonts w:hint="eastAsia" w:ascii="宋体" w:hAnsi="宋体" w:cs="宋体"/>
                <w:snapToGrid w:val="0"/>
                <w:color w:val="auto"/>
                <w:kern w:val="0"/>
                <w:sz w:val="24"/>
                <w:szCs w:val="24"/>
                <w:highlight w:val="none"/>
                <w:lang w:val="en-US" w:eastAsia="zh-CN"/>
              </w:rPr>
              <w:t>良渚街道办事处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pPr>
              <w:spacing w:line="360" w:lineRule="auto"/>
              <w:rPr>
                <w:rFonts w:ascii="宋体" w:hAnsi="宋体" w:cs="宋体"/>
                <w:color w:val="auto"/>
                <w:sz w:val="24"/>
                <w:highlight w:val="none"/>
              </w:rPr>
            </w:pPr>
            <w:r>
              <w:rPr>
                <w:rFonts w:hint="eastAsia" w:ascii="宋体" w:hAnsi="宋体" w:cs="宋体"/>
                <w:snapToGrid w:val="0"/>
                <w:color w:val="auto"/>
                <w:kern w:val="0"/>
                <w:sz w:val="24"/>
                <w:szCs w:val="24"/>
                <w:highlight w:val="none"/>
                <w:lang w:val="en-US" w:eastAsia="zh-CN"/>
              </w:rPr>
              <w:t>在合同签订后 10个工作日内交付所有车辆，每半年</w:t>
            </w:r>
            <w:r>
              <w:rPr>
                <w:rFonts w:hint="default" w:ascii="宋体" w:hAnsi="宋体" w:cs="宋体"/>
                <w:snapToGrid w:val="0"/>
                <w:color w:val="auto"/>
                <w:kern w:val="0"/>
                <w:sz w:val="24"/>
                <w:szCs w:val="24"/>
                <w:highlight w:val="none"/>
                <w:lang w:val="en-US" w:eastAsia="zh-CN"/>
              </w:rPr>
              <w:t>向</w:t>
            </w:r>
            <w:r>
              <w:rPr>
                <w:rFonts w:hint="eastAsia" w:ascii="宋体" w:hAnsi="宋体" w:cs="宋体"/>
                <w:snapToGrid w:val="0"/>
                <w:color w:val="auto"/>
                <w:kern w:val="0"/>
                <w:sz w:val="24"/>
                <w:szCs w:val="24"/>
                <w:highlight w:val="none"/>
                <w:lang w:val="en-US" w:eastAsia="zh-CN"/>
              </w:rPr>
              <w:t>采购方</w:t>
            </w:r>
            <w:r>
              <w:rPr>
                <w:rFonts w:hint="default" w:ascii="宋体" w:hAnsi="宋体" w:cs="宋体"/>
                <w:snapToGrid w:val="0"/>
                <w:color w:val="auto"/>
                <w:kern w:val="0"/>
                <w:sz w:val="24"/>
                <w:szCs w:val="24"/>
                <w:highlight w:val="none"/>
                <w:lang w:val="en-US" w:eastAsia="zh-CN"/>
              </w:rPr>
              <w:t>提供维保记录、未处理违章记录、事故记录等，</w:t>
            </w:r>
            <w:r>
              <w:rPr>
                <w:rFonts w:hint="eastAsia" w:ascii="宋体" w:hAnsi="宋体" w:cs="宋体"/>
                <w:snapToGrid w:val="0"/>
                <w:color w:val="auto"/>
                <w:kern w:val="0"/>
                <w:sz w:val="24"/>
                <w:szCs w:val="24"/>
                <w:highlight w:val="none"/>
                <w:lang w:val="en-US" w:eastAsia="zh-CN"/>
              </w:rPr>
              <w:t>保持车辆性能及状况完好。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pPr>
              <w:spacing w:line="360" w:lineRule="auto"/>
              <w:rPr>
                <w:rFonts w:ascii="宋体" w:hAnsi="宋体" w:cs="宋体"/>
                <w:color w:val="auto"/>
                <w:sz w:val="24"/>
                <w:highlight w:val="none"/>
              </w:rPr>
            </w:pPr>
            <w:r>
              <w:rPr>
                <w:rFonts w:hint="eastAsia" w:ascii="宋体" w:hAnsi="宋体" w:cs="宋体"/>
                <w:snapToGrid w:val="0"/>
                <w:color w:val="auto"/>
                <w:kern w:val="0"/>
                <w:sz w:val="24"/>
                <w:szCs w:val="24"/>
                <w:highlight w:val="none"/>
                <w:lang w:val="en-US" w:eastAsia="zh-CN"/>
              </w:rPr>
              <w:t>成交供应商擅自分包超过投标时的约定的量、转包及违反法律法规的其他情形，若经甲方发现，甲方有权终止合同，由此产生的一切经济、法律责任均由成交供应商承担。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pPr>
              <w:spacing w:line="360" w:lineRule="auto"/>
              <w:rPr>
                <w:rFonts w:ascii="宋体" w:hAnsi="宋体" w:cs="宋体"/>
                <w:color w:val="auto"/>
                <w:sz w:val="24"/>
                <w:highlight w:val="none"/>
              </w:rPr>
            </w:pPr>
            <w:r>
              <w:rPr>
                <w:rFonts w:hint="eastAsia" w:ascii="宋体" w:hAnsi="宋体" w:cs="宋体"/>
                <w:snapToGrid w:val="0"/>
                <w:color w:val="auto"/>
                <w:kern w:val="0"/>
                <w:sz w:val="24"/>
                <w:szCs w:val="24"/>
                <w:highlight w:val="none"/>
                <w:lang w:val="en-US" w:eastAsia="zh-CN"/>
              </w:rPr>
              <w:t>向余杭区人民法院起诉。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pPr>
              <w:spacing w:line="360" w:lineRule="auto"/>
              <w:ind w:left="-420" w:leftChars="-200" w:right="-420" w:rightChars="-20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9" w:type="dxa"/>
            <w:vAlign w:val="center"/>
          </w:tcPr>
          <w:p>
            <w:pPr>
              <w:widowControl w:val="0"/>
              <w:wordWrap/>
              <w:adjustRightInd/>
              <w:snapToGrid/>
              <w:spacing w:line="360" w:lineRule="auto"/>
              <w:ind w:left="0" w:leftChars="0" w:right="0" w:firstLine="0" w:firstLineChars="0"/>
              <w:jc w:val="both"/>
              <w:textAlignment w:val="auto"/>
              <w:outlineLvl w:val="9"/>
              <w:rPr>
                <w:rFonts w:hint="eastAsia" w:ascii="宋体" w:hAnsi="宋体" w:eastAsia="宋体" w:cs="宋体"/>
                <w:color w:val="auto"/>
                <w:sz w:val="24"/>
                <w:highlight w:val="none"/>
                <w:lang w:val="en-US" w:eastAsia="zh-CN"/>
              </w:rPr>
            </w:pPr>
            <w:r>
              <w:rPr>
                <w:rFonts w:hint="eastAsia" w:ascii="宋体" w:hAnsi="宋体" w:cs="宋体"/>
                <w:snapToGrid w:val="0"/>
                <w:color w:val="auto"/>
                <w:kern w:val="0"/>
                <w:sz w:val="24"/>
                <w:szCs w:val="24"/>
                <w:highlight w:val="none"/>
                <w:lang w:val="en-US" w:eastAsia="zh-CN"/>
              </w:rPr>
              <w:t>签订合同后甲方在7个工作日内支付第一年合同总价50%的预付款（以中标价格的一半为一年期合同金额），车辆全部到齐验收通过后支付合同总价20%，服务期满8个月后于7个工作日内支付合同总价30%费用；第二年合同签订后甲方在7个工作日内支付第二年合同总价50%的预付款，剩余费用分两次支付，第6个月支付合同总价的25%，第10个月支付合同总价的25%。甲方每次付款前，出租方需向甲方提供与甲方所付金额相等的正规发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pPr>
              <w:spacing w:line="360" w:lineRule="auto"/>
              <w:rPr>
                <w:rFonts w:ascii="宋体" w:hAnsi="宋体" w:cs="宋体"/>
                <w:color w:val="auto"/>
                <w:sz w:val="24"/>
                <w:highlight w:val="none"/>
              </w:rPr>
            </w:pPr>
            <w:r>
              <w:rPr>
                <w:rFonts w:hint="eastAsia" w:ascii="宋体" w:hAnsi="宋体" w:cs="宋体"/>
                <w:snapToGrid w:val="0"/>
                <w:color w:val="auto"/>
                <w:kern w:val="0"/>
                <w:sz w:val="24"/>
                <w:szCs w:val="24"/>
                <w:highlight w:val="none"/>
                <w:lang w:val="en-US" w:eastAsia="zh-CN"/>
              </w:rPr>
              <w:t>因不可抗力致使合同有变更必要的，双方当事人应在3日内以书面形式变更合同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49" w:type="dxa"/>
            <w:vAlign w:val="top"/>
          </w:tcPr>
          <w:p>
            <w:pPr>
              <w:spacing w:line="360" w:lineRule="auto"/>
              <w:rPr>
                <w:rFonts w:ascii="宋体" w:hAnsi="宋体" w:cs="宋体"/>
                <w:color w:val="auto"/>
                <w:sz w:val="24"/>
                <w:highlight w:val="none"/>
              </w:rPr>
            </w:pPr>
            <w:r>
              <w:rPr>
                <w:rFonts w:hint="eastAsia" w:ascii="宋体" w:hAnsi="宋体" w:cs="宋体"/>
                <w:snapToGrid w:val="0"/>
                <w:color w:val="auto"/>
                <w:kern w:val="0"/>
                <w:sz w:val="24"/>
                <w:szCs w:val="24"/>
                <w:highlight w:val="none"/>
                <w:lang w:val="en-US" w:eastAsia="zh-CN"/>
              </w:rPr>
              <w:t>受不可抗力影响的一方在不可抗力发生后，应在3日内以书面形式通知对方当事人，并在3日内，将有关部门出具的证明文件送达对方当事人。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49" w:type="dxa"/>
            <w:vAlign w:val="center"/>
          </w:tcPr>
          <w:p>
            <w:pPr>
              <w:spacing w:line="360" w:lineRule="auto"/>
              <w:rPr>
                <w:rFonts w:ascii="宋体" w:hAnsi="宋体" w:cs="宋体"/>
                <w:color w:val="auto"/>
                <w:sz w:val="24"/>
                <w:highlight w:val="none"/>
              </w:rPr>
            </w:pPr>
            <w:r>
              <w:rPr>
                <w:rFonts w:hint="eastAsia" w:ascii="宋体" w:hAnsi="宋体"/>
                <w:color w:val="auto"/>
                <w:sz w:val="24"/>
                <w:highlight w:val="none"/>
              </w:rPr>
              <w:t xml:space="preserve">乙方应在合同签订后 </w:t>
            </w:r>
            <w:r>
              <w:rPr>
                <w:rFonts w:hint="eastAsia" w:ascii="宋体" w:hAnsi="宋体"/>
                <w:color w:val="auto"/>
                <w:sz w:val="24"/>
                <w:highlight w:val="none"/>
                <w:lang w:val="en-US" w:eastAsia="zh-CN"/>
              </w:rPr>
              <w:t>10</w:t>
            </w:r>
            <w:r>
              <w:rPr>
                <w:rFonts w:hint="eastAsia" w:ascii="宋体" w:hAnsi="宋体"/>
                <w:color w:val="auto"/>
                <w:sz w:val="24"/>
                <w:highlight w:val="none"/>
              </w:rPr>
              <w:t xml:space="preserve"> 个</w:t>
            </w:r>
            <w:r>
              <w:rPr>
                <w:rFonts w:hint="eastAsia" w:ascii="宋体" w:hAnsi="宋体"/>
                <w:color w:val="auto"/>
                <w:sz w:val="24"/>
                <w:highlight w:val="none"/>
                <w:lang w:eastAsia="zh-CN"/>
              </w:rPr>
              <w:t>工作日</w:t>
            </w:r>
            <w:r>
              <w:rPr>
                <w:rFonts w:hint="eastAsia" w:ascii="宋体" w:hAnsi="宋体"/>
                <w:color w:val="auto"/>
                <w:sz w:val="24"/>
                <w:highlight w:val="none"/>
              </w:rPr>
              <w:t>内交付所有车辆，喷涂、车贴在合同签订后30日历天内逐步完成</w:t>
            </w:r>
            <w:r>
              <w:rPr>
                <w:rFonts w:hint="eastAsia" w:ascii="宋体" w:hAnsi="宋体"/>
                <w:color w:val="auto"/>
                <w:sz w:val="24"/>
                <w:highlight w:val="none"/>
                <w:lang w:eastAsia="zh-CN"/>
              </w:rPr>
              <w:t>，</w:t>
            </w:r>
            <w:r>
              <w:rPr>
                <w:rFonts w:hint="eastAsia" w:ascii="宋体" w:hAnsi="宋体"/>
                <w:color w:val="auto"/>
                <w:sz w:val="24"/>
                <w:highlight w:val="none"/>
              </w:rPr>
              <w:t>合同签订30天后甲方将结合第三方进行</w:t>
            </w:r>
            <w:r>
              <w:rPr>
                <w:rFonts w:ascii="宋体" w:hAnsi="宋体"/>
                <w:color w:val="auto"/>
                <w:sz w:val="24"/>
                <w:highlight w:val="none"/>
              </w:rPr>
              <w:t>验收</w:t>
            </w:r>
            <w:r>
              <w:rPr>
                <w:rFonts w:hint="eastAsia" w:ascii="宋体" w:hAnsi="宋体"/>
                <w:color w:val="auto"/>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pPr>
              <w:spacing w:line="360" w:lineRule="auto"/>
              <w:rPr>
                <w:rFonts w:ascii="宋体" w:hAnsi="宋体" w:cs="宋体"/>
                <w:color w:val="auto"/>
                <w:sz w:val="24"/>
                <w:highlight w:val="none"/>
              </w:rPr>
            </w:pPr>
            <w:r>
              <w:rPr>
                <w:rFonts w:hint="eastAsia" w:ascii="宋体" w:hAnsi="宋体" w:cs="宋体"/>
                <w:snapToGrid w:val="0"/>
                <w:color w:val="auto"/>
                <w:kern w:val="0"/>
                <w:sz w:val="24"/>
                <w:szCs w:val="24"/>
                <w:highlight w:val="none"/>
                <w:lang w:val="en-US" w:eastAsia="zh-CN"/>
              </w:rPr>
              <w:t>按照采购需要进行验收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trPr>
        <w:tc>
          <w:tcPr>
            <w:tcW w:w="977" w:type="dxa"/>
            <w:tcBorders>
              <w:left w:val="single" w:color="auto" w:sz="4" w:space="0"/>
            </w:tcBorders>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149" w:type="dxa"/>
            <w:vAlign w:val="top"/>
          </w:tcPr>
          <w:p>
            <w:pPr>
              <w:spacing w:line="360" w:lineRule="auto"/>
              <w:rPr>
                <w:rFonts w:ascii="宋体" w:hAnsi="宋体" w:cs="宋体"/>
                <w:color w:val="auto"/>
                <w:sz w:val="24"/>
                <w:highlight w:val="none"/>
              </w:rPr>
            </w:pPr>
            <w:r>
              <w:rPr>
                <w:rFonts w:hint="eastAsia" w:ascii="宋体" w:hAnsi="宋体" w:cs="宋体"/>
                <w:snapToGrid w:val="0"/>
                <w:color w:val="auto"/>
                <w:kern w:val="0"/>
                <w:sz w:val="24"/>
                <w:szCs w:val="24"/>
                <w:highlight w:val="none"/>
                <w:lang w:val="en-US" w:eastAsia="zh-CN"/>
              </w:rPr>
              <w:t>合同份数为一式肆份，每份均具有同等法律效力。</w:t>
            </w:r>
          </w:p>
        </w:tc>
      </w:tr>
    </w:tbl>
    <w:p>
      <w:pPr>
        <w:spacing w:line="360" w:lineRule="auto"/>
        <w:ind w:left="-420" w:leftChars="-200" w:right="-420" w:rightChars="-200" w:firstLine="480" w:firstLineChars="200"/>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widowControl/>
        <w:adjustRightInd/>
        <w:jc w:val="cente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4"/>
      <w:r>
        <w:rPr>
          <w:rFonts w:hint="eastAsia" w:ascii="宋体" w:hAnsi="宋体" w:cs="宋体"/>
          <w:b/>
          <w:color w:val="auto"/>
          <w:sz w:val="36"/>
          <w:szCs w:val="20"/>
          <w:highlight w:val="none"/>
        </w:rPr>
        <w:t xml:space="preserve"> </w:t>
      </w:r>
      <w:bookmarkEnd w:id="395"/>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杭州市余杭区人民政府良渚街道办事处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良渚街道长租公务执勤车辆服务采购项目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HZYHZFCG-2023-005</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杭州市余杭区人民政府良渚街道办事处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良渚街道长租公务执勤车辆服务采购项目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HZYHZFCG-2023-005</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0" w:name="_Hlk101257010"/>
      <w:r>
        <w:rPr>
          <w:rFonts w:hint="eastAsia" w:ascii="宋体" w:hAnsi="宋体" w:cs="宋体"/>
          <w:color w:val="auto"/>
          <w:sz w:val="24"/>
          <w:highlight w:val="none"/>
        </w:rPr>
        <w:t>（如果有)</w:t>
      </w:r>
      <w:bookmarkEnd w:id="510"/>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2"/>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杭州市余杭区人民政府良渚街道办事处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良渚街道长租公务执勤车辆服务采购项目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HZYHZFCG-2023-005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杭州市余杭区人民政府良渚街道办事处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良渚街道长租公务执勤车辆服务采购项目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HZYHZFCG-2023-005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8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7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vAlign w:val="top"/>
          </w:tcPr>
          <w:p>
            <w:pPr>
              <w:pStyle w:val="8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87"/>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73"/>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top"/>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top"/>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top"/>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7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74"/>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top"/>
          </w:tcPr>
          <w:p>
            <w:pPr>
              <w:jc w:val="center"/>
              <w:rPr>
                <w:rFonts w:ascii="宋体" w:hAnsi="宋体" w:cs="宋体"/>
                <w:b/>
                <w:color w:val="auto"/>
                <w:kern w:val="0"/>
                <w:sz w:val="32"/>
                <w:szCs w:val="32"/>
                <w:highlight w:val="none"/>
              </w:rPr>
            </w:pPr>
          </w:p>
        </w:tc>
        <w:tc>
          <w:tcPr>
            <w:tcW w:w="3546" w:type="dxa"/>
            <w:vAlign w:val="top"/>
          </w:tcPr>
          <w:p>
            <w:pPr>
              <w:jc w:val="center"/>
              <w:rPr>
                <w:rFonts w:ascii="宋体" w:hAnsi="宋体" w:cs="宋体"/>
                <w:b/>
                <w:color w:val="auto"/>
                <w:kern w:val="0"/>
                <w:sz w:val="32"/>
                <w:szCs w:val="32"/>
                <w:highlight w:val="none"/>
              </w:rPr>
            </w:pPr>
          </w:p>
        </w:tc>
        <w:tc>
          <w:tcPr>
            <w:tcW w:w="1276" w:type="dxa"/>
            <w:vAlign w:val="top"/>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top"/>
          </w:tcPr>
          <w:p>
            <w:pPr>
              <w:jc w:val="center"/>
              <w:rPr>
                <w:rFonts w:ascii="宋体" w:hAnsi="宋体" w:cs="宋体"/>
                <w:b/>
                <w:color w:val="auto"/>
                <w:kern w:val="0"/>
                <w:sz w:val="32"/>
                <w:szCs w:val="32"/>
                <w:highlight w:val="none"/>
              </w:rPr>
            </w:pPr>
          </w:p>
        </w:tc>
        <w:tc>
          <w:tcPr>
            <w:tcW w:w="3546" w:type="dxa"/>
            <w:vAlign w:val="top"/>
          </w:tcPr>
          <w:p>
            <w:pPr>
              <w:jc w:val="center"/>
              <w:rPr>
                <w:rFonts w:ascii="宋体" w:hAnsi="宋体" w:cs="宋体"/>
                <w:b/>
                <w:color w:val="auto"/>
                <w:kern w:val="0"/>
                <w:sz w:val="32"/>
                <w:szCs w:val="32"/>
                <w:highlight w:val="none"/>
              </w:rPr>
            </w:pPr>
          </w:p>
        </w:tc>
        <w:tc>
          <w:tcPr>
            <w:tcW w:w="1276" w:type="dxa"/>
            <w:vAlign w:val="top"/>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top"/>
          </w:tcPr>
          <w:p>
            <w:pPr>
              <w:jc w:val="center"/>
              <w:rPr>
                <w:rFonts w:ascii="宋体" w:hAnsi="宋体" w:cs="宋体"/>
                <w:b/>
                <w:color w:val="auto"/>
                <w:kern w:val="0"/>
                <w:sz w:val="32"/>
                <w:szCs w:val="32"/>
                <w:highlight w:val="none"/>
              </w:rPr>
            </w:pPr>
          </w:p>
        </w:tc>
        <w:tc>
          <w:tcPr>
            <w:tcW w:w="3546" w:type="dxa"/>
            <w:vAlign w:val="top"/>
          </w:tcPr>
          <w:p>
            <w:pPr>
              <w:jc w:val="center"/>
              <w:rPr>
                <w:rFonts w:ascii="宋体" w:hAnsi="宋体" w:cs="宋体"/>
                <w:b/>
                <w:color w:val="auto"/>
                <w:kern w:val="0"/>
                <w:sz w:val="32"/>
                <w:szCs w:val="32"/>
                <w:highlight w:val="none"/>
              </w:rPr>
            </w:pPr>
          </w:p>
        </w:tc>
        <w:tc>
          <w:tcPr>
            <w:tcW w:w="1276" w:type="dxa"/>
            <w:vAlign w:val="top"/>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杭州市余杭区人民政府良渚街道办事处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375"/>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pPr>
        <w:pStyle w:val="375"/>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杭州市余杭区人民政府良渚街道办事处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良渚街道长租公务执勤车辆服务采购项目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HZYHZFCG-2023-005</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73"/>
        <w:tblW w:w="15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vAlign w:val="top"/>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vAlign w:val="top"/>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vAlign w:val="top"/>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vAlign w:val="top"/>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pStyle w:val="375"/>
        <w:snapToGrid w:val="0"/>
        <w:spacing w:before="120" w:after="120"/>
        <w:ind w:firstLine="480" w:firstLineChars="200"/>
        <w:jc w:val="left"/>
        <w:outlineLvl w:val="9"/>
        <w:rPr>
          <w:rFonts w:ascii="宋体" w:hAnsi="宋体" w:eastAsia="宋体" w:cs="宋体"/>
          <w:color w:val="auto"/>
          <w:kern w:val="2"/>
          <w:sz w:val="32"/>
          <w:szCs w:val="32"/>
          <w:highlight w:val="none"/>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依照《中华人民共和国政府采购法》等国家有关规定追究相应责任。</w:t>
      </w:r>
    </w:p>
    <w:p>
      <w:pPr>
        <w:pStyle w:val="375"/>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375"/>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3"/>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11" w:name="OLE_LINK13"/>
      <w:bookmarkStart w:id="512" w:name="OLE_LINK14"/>
      <w:r>
        <w:rPr>
          <w:rFonts w:hint="eastAsia" w:ascii="宋体" w:hAnsi="宋体" w:cs="宋体"/>
          <w:b/>
          <w:color w:val="auto"/>
          <w:spacing w:val="6"/>
          <w:sz w:val="32"/>
          <w:szCs w:val="32"/>
          <w:highlight w:val="none"/>
        </w:rPr>
        <w:t>残疾人福利性单位声明函</w:t>
      </w:r>
    </w:p>
    <w:bookmarkEnd w:id="511"/>
    <w:bookmarkEnd w:id="512"/>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良渚街道长租公务执勤车辆服务采购项目</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杭州市余杭区人民政府良渚街道办事处</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杭州市公共资源交易中心余杭分中心</w:t>
      </w:r>
      <w:r>
        <w:rPr>
          <w:rFonts w:hint="eastAsia" w:ascii="宋体" w:hAnsi="宋体" w:cs="宋体"/>
          <w:color w:val="auto"/>
          <w:sz w:val="24"/>
          <w:highlight w:val="none"/>
          <w:u w:val="singl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良渚街道长租公务执勤车辆服务采购项目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HZYHZFCG-2023-005</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w:pict>
          <v:rect id="Rectangle 17" o:spid="_x0000_s1026" style="position:absolute;left:0;margin-left:238.9pt;margin-top:28.05pt;height:177.45pt;width:212.95pt;rotation:0f;z-index:-251658240;"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hint="eastAsia" w:ascii="宋体" w:hAnsi="宋体" w:eastAsia="宋体" w:cs="宋体"/>
          <w:b/>
          <w:bCs/>
          <w:color w:val="auto"/>
          <w:kern w:val="2"/>
          <w:sz w:val="24"/>
          <w:szCs w:val="24"/>
          <w:highlight w:val="none"/>
          <w:lang w:val="en-US" w:eastAsia="zh-CN" w:bidi="ar-SA"/>
        </w:rPr>
        <w:pict>
          <v:rect id="Rectangle 16" o:spid="_x0000_s1027" style="position:absolute;left:0;margin-left:-7.2pt;margin-top:30.3pt;height:177.45pt;width:208.5pt;rotation:0f;z-index:-251657216;"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良渚街道长租公务执勤车辆服务采购项目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HZYHZFCG-2023-005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3"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3"/>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4"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4"/>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5"/>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良渚街道长租公务执勤车辆服务采购项目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HZYHZFCG-2023-005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杭州市余杭区人民政府良渚街道办事处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良渚街道长租公务执勤车辆服务采购项目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szCs w:val="24"/>
          <w:highlight w:val="none"/>
          <w:u w:val="single" w:color="auto"/>
          <w:lang w:val="en-US" w:eastAsia="zh-CN"/>
        </w:rPr>
        <w:t>新能源</w:t>
      </w:r>
      <w:r>
        <w:rPr>
          <w:rFonts w:hint="eastAsia" w:ascii="宋体" w:hAnsi="宋体" w:eastAsia="宋体" w:cs="宋体"/>
          <w:color w:val="auto"/>
          <w:sz w:val="24"/>
          <w:szCs w:val="24"/>
          <w:highlight w:val="none"/>
          <w:u w:val="single" w:color="auto"/>
          <w:lang w:eastAsia="zh-CN"/>
        </w:rPr>
        <w:t>汽车</w:t>
      </w:r>
      <w:r>
        <w:rPr>
          <w:rFonts w:hint="eastAsia" w:ascii="宋体" w:hAnsi="宋体" w:cs="宋体"/>
          <w:color w:val="auto"/>
          <w:sz w:val="24"/>
          <w:szCs w:val="24"/>
          <w:highlight w:val="none"/>
          <w:u w:val="single" w:color="auto"/>
          <w:lang w:val="en-US" w:eastAsia="zh-CN"/>
        </w:rPr>
        <w:t>租赁服务</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color="auto"/>
        </w:rPr>
        <w:t xml:space="preserve"> </w:t>
      </w:r>
      <w:r>
        <w:rPr>
          <w:rFonts w:hint="eastAsia" w:ascii="宋体" w:hAnsi="宋体" w:eastAsia="宋体" w:cs="宋体"/>
          <w:snapToGrid w:val="0"/>
          <w:color w:val="auto"/>
          <w:kern w:val="28"/>
          <w:sz w:val="24"/>
          <w:szCs w:val="20"/>
          <w:highlight w:val="none"/>
          <w:u w:val="single"/>
          <w:lang w:val="en-US" w:eastAsia="zh-CN" w:bidi="ar-SA"/>
        </w:rPr>
        <w:t>租赁和商务服务业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w:t>
      </w:r>
      <w:r>
        <w:rPr>
          <w:rFonts w:hint="eastAsia" w:ascii="宋体" w:hAnsi="宋体" w:eastAsia="宋体" w:cs="宋体"/>
          <w:b w:val="0"/>
          <w:bCs w:val="0"/>
          <w:snapToGrid w:val="0"/>
          <w:color w:val="auto"/>
          <w:kern w:val="28"/>
          <w:sz w:val="24"/>
          <w:szCs w:val="20"/>
          <w:highlight w:val="none"/>
          <w:u w:val="single"/>
          <w:lang w:val="en-US" w:eastAsia="zh-CN" w:bidi="ar-SA"/>
        </w:rPr>
        <w:t>充电桩租赁服务</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属于 </w:t>
      </w:r>
      <w:r>
        <w:rPr>
          <w:rFonts w:hint="eastAsia" w:ascii="宋体" w:hAnsi="宋体" w:cs="宋体"/>
          <w:color w:val="auto"/>
          <w:kern w:val="0"/>
          <w:sz w:val="24"/>
          <w:highlight w:val="none"/>
          <w:u w:val="single" w:color="auto"/>
        </w:rPr>
        <w:t xml:space="preserve"> </w:t>
      </w:r>
      <w:r>
        <w:rPr>
          <w:rFonts w:hint="eastAsia" w:ascii="宋体" w:hAnsi="宋体" w:eastAsia="宋体" w:cs="宋体"/>
          <w:snapToGrid w:val="0"/>
          <w:color w:val="auto"/>
          <w:kern w:val="28"/>
          <w:sz w:val="24"/>
          <w:szCs w:val="20"/>
          <w:highlight w:val="none"/>
          <w:u w:val="single"/>
          <w:lang w:val="en-US" w:eastAsia="zh-CN" w:bidi="ar-SA"/>
        </w:rPr>
        <w:t>租赁和商务服务业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ascii="宋体" w:hAnsi="宋体" w:eastAsia="宋体" w:cs="宋体"/>
          <w:color w:val="auto"/>
          <w:highlight w:val="none"/>
          <w:lang w:val="en-US"/>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Lucida Sans">
    <w:altName w:val="Lucida Sans Unicode"/>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1" w:usb1="080E0000" w:usb2="00000000" w:usb3="00000000" w:csb0="00040000" w:csb1="00000000"/>
  </w:font>
  <w:font w:name="Arial Narrow">
    <w:altName w:val="Arial"/>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003F01FF" w:csb1="0000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宋体"/>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06F" w:usb1="1200FBEF" w:usb2="0064C000" w:usb3="00000002" w:csb0="00000001" w:csb1="4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华文仿宋">
    <w:altName w:val="仿宋"/>
    <w:panose1 w:val="02010600040101010101"/>
    <w:charset w:val="86"/>
    <w:family w:val="auto"/>
    <w:pitch w:val="default"/>
    <w:sig w:usb0="00000287" w:usb1="080F0000" w:usb2="00000000" w:usb3="00000000" w:csb0="0004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framePr w:wrap="around" w:vAnchor="text" w:hAnchor="margin" w:xAlign="right" w:y="1"/>
      <w:rPr>
        <w:rStyle w:val="66"/>
      </w:rPr>
    </w:pPr>
    <w:r>
      <w:fldChar w:fldCharType="begin"/>
    </w:r>
    <w:r>
      <w:rPr>
        <w:rStyle w:val="66"/>
      </w:rPr>
      <w:instrText xml:space="preserve">PAGE  </w:instrText>
    </w:r>
    <w:r>
      <w:fldChar w:fldCharType="separate"/>
    </w:r>
    <w:r>
      <w:rPr>
        <w:rStyle w:val="66"/>
      </w:rPr>
      <w:t>40</w: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6" w:name="_Toc91899912"/>
    <w:bookmarkStart w:id="517" w:name="_Toc36110187"/>
    <w:bookmarkStart w:id="518" w:name="_Toc164085800"/>
    <w:bookmarkStart w:id="519" w:name="_Toc131845147"/>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framePr w:wrap="around" w:vAnchor="text" w:hAnchor="margin" w:xAlign="right" w:y="1"/>
      <w:rPr>
        <w:rStyle w:val="66"/>
      </w:rPr>
    </w:pPr>
    <w:r>
      <w:fldChar w:fldCharType="begin"/>
    </w:r>
    <w:r>
      <w:rPr>
        <w:rStyle w:val="66"/>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Bdr>
        <w:bottom w:val="single" w:color="auto" w:sz="6" w:space="4"/>
      </w:pBdr>
      <w:jc w:val="right"/>
    </w:pPr>
    <w:r>
      <w:t></w:t>
    </w:r>
    <w:r>
      <w:rPr>
        <w:rFonts w:hint="eastAsia"/>
      </w:rPr>
      <w:t xml:space="preserve">       </w:t>
    </w:r>
    <w:r>
      <w:t>杭州市</w:t>
    </w:r>
    <w:r>
      <w:rPr>
        <w:rFonts w:hint="eastAsia"/>
        <w:lang w:eastAsia="zh-CN"/>
      </w:rPr>
      <w:t>余杭区</w:t>
    </w:r>
    <w:r>
      <w:t>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Pr>
    <w:r>
      <w:t></w:t>
    </w:r>
    <w:r>
      <w:rPr>
        <w:rFonts w:hint="eastAsia"/>
      </w:rPr>
      <w:t xml:space="preserve">                                          </w:t>
    </w:r>
    <w:r>
      <w:t>杭州市</w:t>
    </w:r>
    <w:r>
      <w:rPr>
        <w:rFonts w:hint="eastAsia"/>
        <w:lang w:eastAsia="zh-CN"/>
      </w:rPr>
      <w:t>余杭区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w:t>
    </w:r>
    <w:r>
      <w:rPr>
        <w:rFonts w:hint="eastAsia"/>
        <w:lang w:val="zh-CN"/>
      </w:rPr>
      <w:t>余杭区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rPr>
        <w:rFonts w:ascii="仿宋_GB2312" w:eastAsia="仿宋_GB2312"/>
        <w:b/>
        <w:i/>
        <w:u w:val="single"/>
      </w:rPr>
    </w:pPr>
    <w:r>
      <w:t></w:t>
    </w:r>
    <w:r>
      <w:rPr>
        <w:rFonts w:hint="eastAsia"/>
      </w:rPr>
      <w:t xml:space="preserve">                                                  </w:t>
    </w:r>
    <w:r>
      <w:t xml:space="preserve">             杭州市</w:t>
    </w:r>
    <w:r>
      <w:rPr>
        <w:rFonts w:hint="eastAsia"/>
        <w:lang w:eastAsia="zh-CN"/>
      </w:rPr>
      <w:t>余杭区</w:t>
    </w: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Pr>
    <w:r>
      <w:t></w:t>
    </w:r>
    <w:r>
      <w:rPr>
        <w:rFonts w:hint="eastAsia"/>
      </w:rPr>
      <w:t xml:space="preserve">         </w:t>
    </w:r>
  </w:p>
  <w:p>
    <w:pPr>
      <w:pStyle w:val="43"/>
    </w:pPr>
    <w:r>
      <w:rPr>
        <w:rFonts w:hint="eastAsia"/>
      </w:rPr>
      <w:t xml:space="preserve">                                                                  </w:t>
    </w:r>
    <w:r>
      <w:rPr>
        <w:rFonts w:hint="eastAsia"/>
        <w:lang w:eastAsia="zh-CN"/>
      </w:rPr>
      <w:t>杭州市余杭区政府采购公开招标文件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rPr>
        <w:rFonts w:ascii="仿宋_GB2312" w:eastAsia="仿宋_GB2312"/>
        <w:b/>
        <w:i/>
        <w:u w:val="single"/>
      </w:rPr>
    </w:pPr>
    <w:r>
      <w:t></w:t>
    </w:r>
    <w:r>
      <w:rPr>
        <w:rFonts w:hint="eastAsia"/>
      </w:rPr>
      <w:t xml:space="preserve">                                                  </w:t>
    </w:r>
    <w:r>
      <w:t>杭州市</w:t>
    </w:r>
    <w:r>
      <w:rPr>
        <w:rFonts w:hint="eastAsia"/>
        <w:lang w:eastAsia="zh-CN"/>
      </w:rPr>
      <w:t>余杭区</w:t>
    </w:r>
    <w: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right"/>
    </w:pPr>
    <w:r>
      <w:t></w:t>
    </w:r>
    <w:r>
      <w:rPr>
        <w:rFonts w:hint="eastAsia"/>
      </w:rPr>
      <w:t xml:space="preserve">                 </w:t>
    </w:r>
    <w:r>
      <w:t xml:space="preserve">                                </w:t>
    </w:r>
    <w:r>
      <w:rPr>
        <w:rFonts w:hint="eastAsia"/>
      </w:rPr>
      <w:t xml:space="preserve">         </w:t>
    </w:r>
    <w:r>
      <w:t>杭州市</w:t>
    </w:r>
    <w:r>
      <w:rPr>
        <w:rFonts w:hint="eastAsia"/>
        <w:lang w:eastAsia="zh-CN"/>
      </w:rPr>
      <w:t>余杭区</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right"/>
      <w:rPr>
        <w:rFonts w:ascii="仿宋_GB2312" w:eastAsia="仿宋_GB2312"/>
        <w:b/>
        <w:i/>
        <w:u w:val="single"/>
      </w:rPr>
    </w:pPr>
    <w:r>
      <w:rPr>
        <w:rFonts w:hint="eastAsia"/>
      </w:rPr>
      <w:t xml:space="preserve">                                  </w:t>
    </w:r>
    <w:r>
      <w:t>杭州市</w:t>
    </w:r>
    <w:r>
      <w:rPr>
        <w:rFonts w:hint="eastAsia"/>
        <w:lang w:eastAsia="zh-CN"/>
      </w:rPr>
      <w:t>余杭区</w:t>
    </w:r>
    <w:r>
      <w:t>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right"/>
    </w:pPr>
    <w:r>
      <w:rPr>
        <w:rFonts w:hint="eastAsia"/>
      </w:rPr>
      <w:t xml:space="preserve">                                                                                                        </w:t>
    </w:r>
    <w:r>
      <w:t>杭州市</w:t>
    </w:r>
    <w:r>
      <w:rPr>
        <w:rFonts w:hint="eastAsia"/>
        <w:lang w:eastAsia="zh-CN"/>
      </w:rPr>
      <w:t>余杭区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right"/>
      <w:rPr>
        <w:rFonts w:ascii="仿宋_GB2312" w:eastAsia="仿宋_GB2312"/>
        <w:b/>
        <w:i/>
        <w:iCs/>
        <w:u w:val="single"/>
      </w:rPr>
    </w:pPr>
    <w:r>
      <w:t>杭州市</w:t>
    </w:r>
    <w:r>
      <w:rPr>
        <w:rFonts w:hint="eastAsia"/>
        <w:lang w:eastAsia="zh-CN"/>
      </w:rPr>
      <w:t>余杭区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75300410">
    <w:nsid w:val="63DB0E3A"/>
    <w:multiLevelType w:val="singleLevel"/>
    <w:tmpl w:val="63DB0E3A"/>
    <w:lvl w:ilvl="0" w:tentative="1">
      <w:start w:val="1"/>
      <w:numFmt w:val="decimal"/>
      <w:suff w:val="nothing"/>
      <w:lvlText w:val="%1."/>
      <w:lvlJc w:val="left"/>
    </w:lvl>
  </w:abstractNum>
  <w:abstractNum w:abstractNumId="1675300938">
    <w:nsid w:val="63DB104A"/>
    <w:multiLevelType w:val="singleLevel"/>
    <w:tmpl w:val="63DB104A"/>
    <w:lvl w:ilvl="0" w:tentative="1">
      <w:start w:val="1"/>
      <w:numFmt w:val="decimal"/>
      <w:suff w:val="nothing"/>
      <w:lvlText w:val="%1."/>
      <w:lvlJc w:val="left"/>
    </w:lvl>
  </w:abstractNum>
  <w:abstractNum w:abstractNumId="1672042131">
    <w:nsid w:val="63A95693"/>
    <w:multiLevelType w:val="singleLevel"/>
    <w:tmpl w:val="63A95693"/>
    <w:lvl w:ilvl="0" w:tentative="1">
      <w:start w:val="1"/>
      <w:numFmt w:val="decimal"/>
      <w:suff w:val="nothing"/>
      <w:lvlText w:val="（%1）"/>
      <w:lvlJc w:val="left"/>
    </w:lvl>
  </w:abstractNum>
  <w:abstractNum w:abstractNumId="1675316957">
    <w:nsid w:val="63DB4EDD"/>
    <w:multiLevelType w:val="singleLevel"/>
    <w:tmpl w:val="63DB4EDD"/>
    <w:lvl w:ilvl="0" w:tentative="1">
      <w:start w:val="4"/>
      <w:numFmt w:val="decimal"/>
      <w:suff w:val="nothing"/>
      <w:lvlText w:val="%1."/>
      <w:lvlJc w:val="left"/>
    </w:lvl>
  </w:abstractNum>
  <w:num w:numId="1">
    <w:abstractNumId w:val="1675300410"/>
  </w:num>
  <w:num w:numId="2">
    <w:abstractNumId w:val="1675300938"/>
  </w:num>
  <w:num w:numId="3">
    <w:abstractNumId w:val="1675316957"/>
  </w:num>
  <w:num w:numId="4">
    <w:abstractNumId w:val="16720421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jg3NGNjYWQ4NTFmYTVkMmY0NTQ2ZDVjMmU0NGZhYT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3E83631"/>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6FD67C2"/>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4424A"/>
    <w:rsid w:val="0A3E7710"/>
    <w:rsid w:val="0A5B7E63"/>
    <w:rsid w:val="0AA374A5"/>
    <w:rsid w:val="0AAB7649"/>
    <w:rsid w:val="0ABC5606"/>
    <w:rsid w:val="0B207684"/>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33BC1"/>
    <w:rsid w:val="16A8729C"/>
    <w:rsid w:val="16B33777"/>
    <w:rsid w:val="16BC70A7"/>
    <w:rsid w:val="16C6339E"/>
    <w:rsid w:val="172F2D79"/>
    <w:rsid w:val="17557BEF"/>
    <w:rsid w:val="17D349C1"/>
    <w:rsid w:val="1830729E"/>
    <w:rsid w:val="185F00D6"/>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2FB007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39762B"/>
    <w:rsid w:val="258B00E2"/>
    <w:rsid w:val="25A917A6"/>
    <w:rsid w:val="25BE27CC"/>
    <w:rsid w:val="25F74A5C"/>
    <w:rsid w:val="2628662C"/>
    <w:rsid w:val="262D45DE"/>
    <w:rsid w:val="26871DC8"/>
    <w:rsid w:val="26A53EF9"/>
    <w:rsid w:val="26A94201"/>
    <w:rsid w:val="26AC274F"/>
    <w:rsid w:val="26F121F0"/>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5510CD"/>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02C15"/>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20D9B"/>
    <w:rsid w:val="373F410B"/>
    <w:rsid w:val="37EE7094"/>
    <w:rsid w:val="380B4EBB"/>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532A11"/>
    <w:rsid w:val="4CB6685F"/>
    <w:rsid w:val="4CC367FE"/>
    <w:rsid w:val="4CE15AB0"/>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8F81ED0"/>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0392F"/>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0658B"/>
    <w:rsid w:val="60232584"/>
    <w:rsid w:val="607330CE"/>
    <w:rsid w:val="60825176"/>
    <w:rsid w:val="609F2AC4"/>
    <w:rsid w:val="60C76322"/>
    <w:rsid w:val="60FA2EE8"/>
    <w:rsid w:val="61054A27"/>
    <w:rsid w:val="610A52BC"/>
    <w:rsid w:val="611D2366"/>
    <w:rsid w:val="61421856"/>
    <w:rsid w:val="615227C4"/>
    <w:rsid w:val="61654E3F"/>
    <w:rsid w:val="6182292A"/>
    <w:rsid w:val="619F7F92"/>
    <w:rsid w:val="61F94C26"/>
    <w:rsid w:val="62000E56"/>
    <w:rsid w:val="623138F2"/>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095BBE"/>
    <w:rsid w:val="68551F4F"/>
    <w:rsid w:val="687C10C9"/>
    <w:rsid w:val="68840C16"/>
    <w:rsid w:val="68872541"/>
    <w:rsid w:val="68876EFB"/>
    <w:rsid w:val="68884654"/>
    <w:rsid w:val="689F444F"/>
    <w:rsid w:val="68B96DBB"/>
    <w:rsid w:val="68CA2805"/>
    <w:rsid w:val="68E937A3"/>
    <w:rsid w:val="691664E5"/>
    <w:rsid w:val="693E15D3"/>
    <w:rsid w:val="69627681"/>
    <w:rsid w:val="6977531D"/>
    <w:rsid w:val="69BE6C57"/>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707F70"/>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BF083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7"/>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1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2">
    <w:name w:val="Default Paragraph Font"/>
    <w:link w:val="63"/>
    <w:unhideWhenUsed/>
    <w:qFormat/>
    <w:uiPriority w:val="1"/>
    <w:rPr>
      <w:rFonts w:ascii="仿宋_GB2312" w:eastAsia="仿宋_GB2312"/>
      <w:b/>
      <w:sz w:val="32"/>
      <w:szCs w:val="32"/>
    </w:rPr>
  </w:style>
  <w:style w:type="table" w:default="1" w:styleId="73">
    <w:name w:val="Normal Table"/>
    <w:unhideWhenUsed/>
    <w:qFormat/>
    <w:uiPriority w:val="99"/>
    <w:tblPr>
      <w:tblStyle w:val="73"/>
      <w:tblLayout w:type="fixed"/>
      <w:tblCellMar>
        <w:top w:w="0" w:type="dxa"/>
        <w:left w:w="108" w:type="dxa"/>
        <w:bottom w:w="0" w:type="dxa"/>
        <w:right w:w="108" w:type="dxa"/>
      </w:tblCellMar>
    </w:tblPr>
    <w:tcPr>
      <w:textDirection w:val="lrTb"/>
    </w:tcPr>
  </w:style>
  <w:style w:type="paragraph" w:styleId="5">
    <w:name w:val="Normal Indent"/>
    <w:basedOn w:val="1"/>
    <w:link w:val="717"/>
    <w:qFormat/>
    <w:uiPriority w:val="0"/>
    <w:pPr>
      <w:widowControl/>
      <w:snapToGrid w:val="0"/>
      <w:spacing w:line="480" w:lineRule="exact"/>
      <w:ind w:firstLine="567"/>
    </w:pPr>
    <w:rPr>
      <w:rFonts w:ascii="宋体"/>
      <w:snapToGrid w:val="0"/>
      <w:color w:val="000000"/>
      <w:kern w:val="28"/>
      <w:sz w:val="28"/>
      <w:szCs w:val="20"/>
    </w:rPr>
  </w:style>
  <w:style w:type="paragraph" w:styleId="12">
    <w:name w:val="annotation subject"/>
    <w:basedOn w:val="13"/>
    <w:next w:val="13"/>
    <w:link w:val="629"/>
    <w:qFormat/>
    <w:uiPriority w:val="0"/>
    <w:rPr>
      <w:b/>
      <w:bCs/>
    </w:rPr>
  </w:style>
  <w:style w:type="paragraph" w:styleId="13">
    <w:name w:val="annotation text"/>
    <w:basedOn w:val="1"/>
    <w:link w:val="852"/>
    <w:qFormat/>
    <w:uiPriority w:val="99"/>
    <w:pPr>
      <w:jc w:val="left"/>
    </w:pPr>
  </w:style>
  <w:style w:type="paragraph" w:styleId="14">
    <w:name w:val="toc 7"/>
    <w:basedOn w:val="1"/>
    <w:next w:val="1"/>
    <w:qFormat/>
    <w:uiPriority w:val="0"/>
    <w:pPr>
      <w:ind w:left="2520" w:leftChars="1200"/>
    </w:pPr>
  </w:style>
  <w:style w:type="paragraph" w:styleId="15">
    <w:name w:val="Body Text First Indent"/>
    <w:basedOn w:val="16"/>
    <w:link w:val="831"/>
    <w:qFormat/>
    <w:uiPriority w:val="0"/>
    <w:pPr>
      <w:ind w:firstLine="420"/>
    </w:pPr>
    <w:rPr>
      <w:rFonts w:hAnsi="Calibri" w:cs="Times New Roman"/>
      <w:szCs w:val="20"/>
    </w:rPr>
  </w:style>
  <w:style w:type="paragraph" w:styleId="16">
    <w:name w:val="Body Text"/>
    <w:basedOn w:val="1"/>
    <w:link w:val="929"/>
    <w:qFormat/>
    <w:uiPriority w:val="0"/>
    <w:pPr>
      <w:autoSpaceDE w:val="0"/>
      <w:autoSpaceDN w:val="0"/>
      <w:spacing w:line="360" w:lineRule="auto"/>
    </w:pPr>
    <w:rPr>
      <w:rFonts w:ascii="宋体" w:hAnsi="Arial" w:cs="Arial"/>
      <w:snapToGrid w:val="0"/>
      <w:sz w:val="24"/>
      <w:szCs w:val="21"/>
      <w:lang w:val="zh-CN"/>
    </w:rPr>
  </w:style>
  <w:style w:type="paragraph" w:styleId="17">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caption"/>
    <w:basedOn w:val="1"/>
    <w:next w:val="1"/>
    <w:link w:val="749"/>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724"/>
    <w:qFormat/>
    <w:uiPriority w:val="0"/>
    <w:pPr>
      <w:shd w:val="clear" w:color="auto" w:fill="000080"/>
    </w:pPr>
  </w:style>
  <w:style w:type="paragraph" w:styleId="23">
    <w:name w:val="Salutation"/>
    <w:basedOn w:val="1"/>
    <w:next w:val="1"/>
    <w:link w:val="812"/>
    <w:qFormat/>
    <w:uiPriority w:val="0"/>
    <w:rPr>
      <w:rFonts w:ascii="仿宋_GB2312" w:eastAsia="仿宋_GB2312"/>
      <w:sz w:val="28"/>
      <w:szCs w:val="20"/>
    </w:rPr>
  </w:style>
  <w:style w:type="paragraph" w:styleId="24">
    <w:name w:val="Body Text 3"/>
    <w:basedOn w:val="1"/>
    <w:link w:val="840"/>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link w:val="780"/>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56"/>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06"/>
    <w:qFormat/>
    <w:uiPriority w:val="0"/>
    <w:pPr>
      <w:ind w:left="100" w:leftChars="2500"/>
    </w:pPr>
    <w:rPr>
      <w:rFonts w:ascii="宋体"/>
      <w:sz w:val="24"/>
      <w:szCs w:val="21"/>
      <w:lang w:val="zh-CN"/>
    </w:rPr>
  </w:style>
  <w:style w:type="paragraph" w:styleId="38">
    <w:name w:val="Body Text Indent 2"/>
    <w:basedOn w:val="1"/>
    <w:link w:val="820"/>
    <w:qFormat/>
    <w:uiPriority w:val="0"/>
    <w:pPr>
      <w:spacing w:line="360" w:lineRule="auto"/>
      <w:ind w:firstLine="601"/>
      <w:textAlignment w:val="baseline"/>
    </w:pPr>
    <w:rPr>
      <w:rFonts w:ascii="宋体"/>
      <w:kern w:val="0"/>
      <w:sz w:val="28"/>
      <w:szCs w:val="20"/>
    </w:rPr>
  </w:style>
  <w:style w:type="paragraph" w:styleId="39">
    <w:name w:val="endnote text"/>
    <w:basedOn w:val="1"/>
    <w:link w:val="937"/>
    <w:qFormat/>
    <w:uiPriority w:val="0"/>
    <w:rPr>
      <w:lang w:val="zh-CN"/>
    </w:rPr>
  </w:style>
  <w:style w:type="paragraph" w:styleId="40">
    <w:name w:val="Balloon Text"/>
    <w:basedOn w:val="1"/>
    <w:link w:val="713"/>
    <w:qFormat/>
    <w:uiPriority w:val="0"/>
    <w:rPr>
      <w:sz w:val="18"/>
      <w:szCs w:val="18"/>
    </w:rPr>
  </w:style>
  <w:style w:type="paragraph" w:styleId="41">
    <w:name w:val="footer"/>
    <w:basedOn w:val="1"/>
    <w:link w:val="888"/>
    <w:qFormat/>
    <w:uiPriority w:val="99"/>
    <w:pPr>
      <w:tabs>
        <w:tab w:val="center" w:pos="4153"/>
        <w:tab w:val="right" w:pos="8306"/>
      </w:tabs>
      <w:snapToGrid w:val="0"/>
      <w:jc w:val="left"/>
    </w:pPr>
    <w:rPr>
      <w:sz w:val="18"/>
      <w:szCs w:val="18"/>
    </w:rPr>
  </w:style>
  <w:style w:type="paragraph" w:styleId="42">
    <w:name w:val="Body Text First Indent 2"/>
    <w:basedOn w:val="26"/>
    <w:link w:val="652"/>
    <w:qFormat/>
    <w:uiPriority w:val="0"/>
    <w:pPr>
      <w:adjustRightInd/>
      <w:spacing w:after="120" w:line="240" w:lineRule="auto"/>
      <w:ind w:left="420" w:leftChars="200" w:firstLine="210"/>
    </w:pPr>
    <w:rPr>
      <w:sz w:val="21"/>
    </w:rPr>
  </w:style>
  <w:style w:type="paragraph" w:styleId="43">
    <w:name w:val="header"/>
    <w:basedOn w:val="1"/>
    <w:link w:val="896"/>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3"/>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6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822"/>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81"/>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16"/>
    <w:qFormat/>
    <w:uiPriority w:val="0"/>
    <w:pPr>
      <w:spacing w:after="120" w:line="480" w:lineRule="auto"/>
    </w:pPr>
  </w:style>
  <w:style w:type="paragraph" w:styleId="59">
    <w:name w:val="HTML Preformatted"/>
    <w:basedOn w:val="1"/>
    <w:link w:val="81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800"/>
    <w:qFormat/>
    <w:uiPriority w:val="10"/>
    <w:pPr>
      <w:widowControl/>
      <w:overflowPunct w:val="0"/>
      <w:autoSpaceDE w:val="0"/>
      <w:autoSpaceDN w:val="0"/>
      <w:jc w:val="center"/>
      <w:textAlignment w:val="baseline"/>
    </w:pPr>
    <w:rPr>
      <w:b/>
      <w:kern w:val="0"/>
      <w:sz w:val="24"/>
      <w:szCs w:val="20"/>
    </w:rPr>
  </w:style>
  <w:style w:type="paragraph" w:customStyle="1" w:styleId="63">
    <w:name w:val="Char1"/>
    <w:basedOn w:val="1"/>
    <w:link w:val="62"/>
    <w:qFormat/>
    <w:uiPriority w:val="0"/>
    <w:rPr>
      <w:rFonts w:ascii="仿宋_GB2312" w:eastAsia="仿宋_GB2312"/>
      <w:b/>
      <w:sz w:val="32"/>
      <w:szCs w:val="32"/>
    </w:rPr>
  </w:style>
  <w:style w:type="character" w:styleId="64">
    <w:name w:val="Strong"/>
    <w:qFormat/>
    <w:uiPriority w:val="22"/>
    <w:rPr>
      <w:b/>
      <w:bCs/>
    </w:rPr>
  </w:style>
  <w:style w:type="character" w:styleId="65">
    <w:name w:val="endnote reference"/>
    <w:qFormat/>
    <w:uiPriority w:val="0"/>
    <w:rPr>
      <w:vertAlign w:val="superscript"/>
    </w:rPr>
  </w:style>
  <w:style w:type="character" w:styleId="66">
    <w:name w:val="page number"/>
    <w:basedOn w:val="62"/>
    <w:qFormat/>
    <w:uiPriority w:val="0"/>
    <w:rPr>
      <w:rFonts w:ascii="Arial" w:hAnsi="Arial" w:eastAsia="黑体" w:cs="Arial"/>
      <w:snapToGrid w:val="0"/>
      <w:kern w:val="0"/>
      <w:szCs w:val="21"/>
    </w:rPr>
  </w:style>
  <w:style w:type="character" w:styleId="67">
    <w:name w:val="FollowedHyperlink"/>
    <w:qFormat/>
    <w:uiPriority w:val="99"/>
    <w:rPr>
      <w:rFonts w:ascii="Arial" w:hAnsi="Arial" w:eastAsia="黑体" w:cs="Arial"/>
      <w:snapToGrid w:val="0"/>
      <w:color w:val="000000"/>
      <w:kern w:val="0"/>
      <w:sz w:val="18"/>
      <w:szCs w:val="18"/>
      <w:u w:val="none"/>
    </w:rPr>
  </w:style>
  <w:style w:type="character" w:styleId="68">
    <w:name w:val="Emphasis"/>
    <w:qFormat/>
    <w:uiPriority w:val="20"/>
    <w:rPr>
      <w:color w:val="CC0033"/>
    </w:rPr>
  </w:style>
  <w:style w:type="character" w:styleId="69">
    <w:name w:val="line number"/>
    <w:basedOn w:val="62"/>
    <w:qFormat/>
    <w:uiPriority w:val="0"/>
    <w:rPr>
      <w:rFonts w:ascii="Arial" w:hAnsi="Arial" w:eastAsia="黑体" w:cs="Arial"/>
      <w:snapToGrid w:val="0"/>
      <w:kern w:val="0"/>
      <w:szCs w:val="21"/>
    </w:rPr>
  </w:style>
  <w:style w:type="character" w:styleId="70">
    <w:name w:val="Hyperlink"/>
    <w:qFormat/>
    <w:uiPriority w:val="99"/>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table" w:styleId="74">
    <w:name w:val="Table Grid"/>
    <w:basedOn w:val="73"/>
    <w:qFormat/>
    <w:uiPriority w:val="0"/>
    <w:pPr>
      <w:widowControl w:val="0"/>
      <w:jc w:val="both"/>
    </w:p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styleId="75">
    <w:name w:val="Table Theme"/>
    <w:basedOn w:val="73"/>
    <w:qFormat/>
    <w:uiPriority w:val="0"/>
    <w:p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styleId="76">
    <w:name w:val="Table Elegant"/>
    <w:basedOn w:val="73"/>
    <w:qFormat/>
    <w:uiPriority w:val="0"/>
    <w:pPr>
      <w:widowControl w:val="0"/>
      <w:jc w:val="both"/>
    </w:pPr>
    <w:tblPr>
      <w:tblStyle w:val="73"/>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extDirection w:val="lrTb"/>
    </w:tcPr>
    <w:tblStylePr w:type="firstRow">
      <w:rPr>
        <w:caps/>
        <w:color w:val="auto"/>
      </w:rPr>
      <w:tblPr>
        <w:tblStyle w:val="73"/>
        <w:tblLayout w:type="fixed"/>
      </w:tblPr>
      <w:tcPr>
        <w:tcBorders>
          <w:top w:val="nil"/>
          <w:left w:val="nil"/>
          <w:bottom w:val="nil"/>
          <w:right w:val="nil"/>
          <w:insideH w:val="nil"/>
          <w:insideV w:val="nil"/>
          <w:tl2br w:val="nil"/>
          <w:tr2bl w:val="nil"/>
        </w:tcBorders>
        <w:textDirection w:val="lrTb"/>
      </w:tcPr>
    </w:tblStylePr>
  </w:style>
  <w:style w:type="table" w:styleId="77">
    <w:name w:val="Table Grid 5"/>
    <w:basedOn w:val="73"/>
    <w:qFormat/>
    <w:uiPriority w:val="0"/>
    <w:pPr>
      <w:widowControl w:val="0"/>
      <w:jc w:val="both"/>
    </w:pPr>
    <w:tblPr>
      <w:tblStyle w:val="73"/>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extDirection w:val="lrTb"/>
    </w:tcPr>
    <w:tblStylePr w:type="firstRow">
      <w:tblPr>
        <w:tblStyle w:val="73"/>
        <w:tblLayout w:type="fixed"/>
      </w:tblPr>
      <w:tcPr>
        <w:tcBorders>
          <w:top w:val="nil"/>
          <w:left w:val="nil"/>
          <w:bottom w:val="single" w:color="000000" w:sz="12" w:space="0"/>
          <w:right w:val="nil"/>
          <w:insideH w:val="nil"/>
          <w:insideV w:val="nil"/>
          <w:tl2br w:val="nil"/>
          <w:tr2bl w:val="nil"/>
        </w:tcBorders>
        <w:textDirection w:val="lrTb"/>
      </w:tcPr>
    </w:tblStylePr>
    <w:tblStylePr w:type="lastRow">
      <w:rPr>
        <w:b/>
        <w:bCs/>
      </w:rPr>
      <w:tblPr>
        <w:tblStyle w:val="73"/>
        <w:tblLayout w:type="fixed"/>
      </w:tblPr>
      <w:tcPr>
        <w:tcBorders>
          <w:top w:val="nil"/>
          <w:left w:val="nil"/>
          <w:bottom w:val="nil"/>
          <w:right w:val="nil"/>
          <w:insideH w:val="nil"/>
          <w:insideV w:val="nil"/>
          <w:tl2br w:val="nil"/>
          <w:tr2bl w:val="nil"/>
        </w:tcBorders>
        <w:textDirection w:val="lrTb"/>
      </w:tcPr>
    </w:tblStylePr>
    <w:tblStylePr w:type="lastCol">
      <w:rPr>
        <w:b/>
        <w:bCs/>
      </w:rPr>
      <w:tblPr>
        <w:tblStyle w:val="73"/>
        <w:tblLayout w:type="fixed"/>
      </w:tblPr>
      <w:tcPr>
        <w:tcBorders>
          <w:top w:val="nil"/>
          <w:left w:val="nil"/>
          <w:bottom w:val="nil"/>
          <w:right w:val="nil"/>
          <w:insideH w:val="nil"/>
          <w:insideV w:val="nil"/>
          <w:tl2br w:val="nil"/>
          <w:tr2bl w:val="nil"/>
        </w:tcBorders>
        <w:textDirection w:val="lrTb"/>
      </w:tcPr>
    </w:tblStylePr>
    <w:tblStylePr w:type="nwCell">
      <w:tblPr>
        <w:tblStyle w:val="73"/>
        <w:tblLayout w:type="fixed"/>
      </w:tblPr>
      <w:tcPr>
        <w:tcBorders>
          <w:top w:val="nil"/>
          <w:left w:val="nil"/>
          <w:bottom w:val="nil"/>
          <w:right w:val="nil"/>
          <w:insideH w:val="nil"/>
          <w:insideV w:val="nil"/>
          <w:tl2br w:val="single" w:color="000000" w:sz="6" w:space="0"/>
          <w:tr2bl w:val="nil"/>
        </w:tcBorders>
        <w:textDirection w:val="lrTb"/>
      </w:tcPr>
    </w:tblStylePr>
  </w:style>
  <w:style w:type="table" w:styleId="78">
    <w:name w:val="Table Grid 8"/>
    <w:basedOn w:val="73"/>
    <w:qFormat/>
    <w:uiPriority w:val="0"/>
    <w:pPr>
      <w:widowControl w:val="0"/>
      <w:jc w:val="both"/>
    </w:pPr>
    <w:tblPr>
      <w:tblStyle w:val="73"/>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extDirection w:val="lrTb"/>
    </w:tcPr>
    <w:tblStylePr w:type="firstRow">
      <w:rPr>
        <w:b/>
        <w:bCs/>
        <w:color w:val="FFFFFF"/>
      </w:rPr>
      <w:tblPr>
        <w:tblStyle w:val="73"/>
        <w:tblLayout w:type="fixed"/>
      </w:tblPr>
      <w:tcPr>
        <w:tcBorders>
          <w:top w:val="nil"/>
          <w:left w:val="nil"/>
          <w:bottom w:val="nil"/>
          <w:right w:val="nil"/>
          <w:insideH w:val="nil"/>
          <w:insideV w:val="nil"/>
          <w:tl2br w:val="nil"/>
          <w:tr2bl w:val="nil"/>
        </w:tcBorders>
        <w:shd w:val="solid" w:color="000080" w:fill="FFFFFF"/>
        <w:textDirection w:val="lrTb"/>
      </w:tcPr>
    </w:tblStylePr>
    <w:tblStylePr w:type="lastRow">
      <w:rPr>
        <w:b/>
        <w:bCs/>
        <w:color w:val="auto"/>
      </w:rPr>
      <w:tblPr>
        <w:tblStyle w:val="73"/>
        <w:tblLayout w:type="fixed"/>
      </w:tblPr>
      <w:tcPr>
        <w:tcBorders>
          <w:top w:val="nil"/>
          <w:left w:val="nil"/>
          <w:bottom w:val="nil"/>
          <w:right w:val="nil"/>
          <w:insideH w:val="nil"/>
          <w:insideV w:val="nil"/>
          <w:tl2br w:val="nil"/>
          <w:tr2bl w:val="nil"/>
        </w:tcBorders>
        <w:textDirection w:val="lrTb"/>
      </w:tcPr>
    </w:tblStylePr>
    <w:tblStylePr w:type="lastCol">
      <w:rPr>
        <w:b/>
        <w:bCs/>
        <w:color w:val="auto"/>
      </w:rPr>
      <w:tblPr>
        <w:tblStyle w:val="73"/>
        <w:tblLayout w:type="fixed"/>
      </w:tblPr>
      <w:tcPr>
        <w:tcBorders>
          <w:top w:val="nil"/>
          <w:left w:val="nil"/>
          <w:bottom w:val="nil"/>
          <w:right w:val="nil"/>
          <w:insideH w:val="nil"/>
          <w:insideV w:val="nil"/>
          <w:tl2br w:val="nil"/>
          <w:tr2bl w:val="nil"/>
        </w:tcBorders>
        <w:textDirection w:val="lrTb"/>
      </w:tcPr>
    </w:tblStylePr>
  </w:style>
  <w:style w:type="table" w:styleId="79">
    <w:name w:val="Table Professional"/>
    <w:basedOn w:val="73"/>
    <w:qFormat/>
    <w:uiPriority w:val="0"/>
    <w:pPr>
      <w:widowControl w:val="0"/>
      <w:jc w:val="both"/>
    </w:pPr>
    <w:tblPr>
      <w:tblStyle w:val="73"/>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extDirection w:val="lrTb"/>
    </w:tcPr>
    <w:tblStylePr w:type="firstRow">
      <w:rPr>
        <w:b/>
        <w:bCs/>
        <w:color w:val="auto"/>
      </w:rPr>
      <w:tblPr>
        <w:tblStyle w:val="73"/>
        <w:tblLayout w:type="fixed"/>
      </w:tblPr>
      <w:tcPr>
        <w:tcBorders>
          <w:top w:val="nil"/>
          <w:left w:val="nil"/>
          <w:bottom w:val="nil"/>
          <w:right w:val="nil"/>
          <w:insideH w:val="nil"/>
          <w:insideV w:val="nil"/>
          <w:tl2br w:val="nil"/>
          <w:tr2bl w:val="nil"/>
        </w:tcBorders>
        <w:shd w:val="solid" w:color="000000" w:fill="FFFFFF"/>
        <w:textDirection w:val="lrTb"/>
      </w:tcPr>
    </w:tblStylePr>
  </w:style>
  <w:style w:type="paragraph" w:customStyle="1" w:styleId="80">
    <w:name w:val="表格非标题文字"/>
    <w:link w:val="618"/>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19"/>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7"/>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4"/>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7"/>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1"/>
    <w:qFormat/>
    <w:uiPriority w:val="0"/>
    <w:pPr>
      <w:spacing w:before="156" w:line="360" w:lineRule="auto"/>
      <w:ind w:firstLine="510" w:firstLineChars="200"/>
    </w:pPr>
    <w:rPr>
      <w:sz w:val="24"/>
      <w:szCs w:val="20"/>
    </w:rPr>
  </w:style>
  <w:style w:type="paragraph" w:customStyle="1" w:styleId="86">
    <w:name w:val="无间隔1"/>
    <w:link w:val="669"/>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7"/>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7"/>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2"/>
    <w:link w:val="696"/>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6"/>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2"/>
    <w:qFormat/>
    <w:uiPriority w:val="0"/>
    <w:pPr>
      <w:ind w:left="0" w:right="466" w:firstLine="288"/>
    </w:pPr>
    <w:rPr>
      <w:rFonts w:hAnsi="宋体"/>
    </w:rPr>
  </w:style>
  <w:style w:type="paragraph" w:customStyle="1" w:styleId="9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6"/>
    <w:link w:val="74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6"/>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4"/>
    <w:qFormat/>
    <w:uiPriority w:val="0"/>
    <w:pPr>
      <w:adjustRightInd/>
      <w:spacing w:line="360" w:lineRule="auto"/>
      <w:ind w:firstLine="480" w:firstLineChars="200"/>
    </w:pPr>
    <w:rPr>
      <w:kern w:val="0"/>
      <w:sz w:val="24"/>
    </w:rPr>
  </w:style>
  <w:style w:type="paragraph" w:customStyle="1" w:styleId="98">
    <w:name w:val="gf正文1"/>
    <w:basedOn w:val="1"/>
    <w:link w:val="770"/>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5"/>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7"/>
    <w:qFormat/>
    <w:uiPriority w:val="0"/>
    <w:pPr>
      <w:tabs>
        <w:tab w:val="left" w:pos="2356"/>
      </w:tabs>
    </w:pPr>
  </w:style>
  <w:style w:type="paragraph" w:customStyle="1" w:styleId="103">
    <w:name w:val="样式 标题 4h4H4Fab-4T5Ref Heading 1rh1Heading sqlsect 1.2.3...."/>
    <w:basedOn w:val="6"/>
    <w:link w:val="9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2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0"/>
    <w:qFormat/>
    <w:uiPriority w:val="0"/>
    <w:pPr>
      <w:adjustRightInd/>
    </w:pPr>
    <w:rPr>
      <w:rFonts w:ascii="宋体" w:hAnsi="Courier New"/>
      <w:kern w:val="0"/>
      <w:sz w:val="20"/>
      <w:szCs w:val="20"/>
    </w:rPr>
  </w:style>
  <w:style w:type="paragraph" w:customStyle="1" w:styleId="106">
    <w:name w:val="正文说明"/>
    <w:basedOn w:val="1"/>
    <w:link w:val="842"/>
    <w:qFormat/>
    <w:uiPriority w:val="0"/>
    <w:pPr>
      <w:adjustRightInd/>
      <w:spacing w:line="360" w:lineRule="auto"/>
    </w:pPr>
    <w:rPr>
      <w:kern w:val="0"/>
      <w:sz w:val="24"/>
    </w:rPr>
  </w:style>
  <w:style w:type="paragraph" w:customStyle="1" w:styleId="107">
    <w:name w:val="Table Text"/>
    <w:basedOn w:val="1"/>
    <w:link w:val="848"/>
    <w:qFormat/>
    <w:uiPriority w:val="0"/>
    <w:pPr>
      <w:widowControl/>
      <w:spacing w:before="60" w:after="60"/>
      <w:jc w:val="left"/>
    </w:pPr>
    <w:rPr>
      <w:kern w:val="0"/>
      <w:sz w:val="24"/>
    </w:rPr>
  </w:style>
  <w:style w:type="paragraph" w:customStyle="1" w:styleId="108">
    <w:name w:val="公文正文"/>
    <w:basedOn w:val="1"/>
    <w:link w:val="860"/>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3"/>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0"/>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3"/>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09"/>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6"/>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5"/>
    <w:link w:val="928"/>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6"/>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312"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qFormat/>
    <w:uiPriority w:val="0"/>
    <w:pPr>
      <w:keepNext/>
      <w:tabs>
        <w:tab w:val="left" w:pos="360"/>
      </w:tabs>
      <w:spacing w:before="0" w:after="0"/>
      <w:outlineLvl w:val="5"/>
    </w:pPr>
  </w:style>
  <w:style w:type="paragraph" w:customStyle="1" w:styleId="156">
    <w:name w:val="5级标题"/>
    <w:basedOn w:val="157"/>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7">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qFormat/>
    <w:uiPriority w:val="0"/>
    <w:pPr>
      <w:adjustRightInd/>
      <w:ind w:left="420" w:leftChars="200"/>
      <w:jc w:val="left"/>
    </w:pPr>
    <w:rPr>
      <w:sz w:val="28"/>
      <w:szCs w:val="20"/>
      <w:lang w:eastAsia="zh-TW"/>
    </w:rPr>
  </w:style>
  <w:style w:type="paragraph" w:customStyle="1" w:styleId="159">
    <w:name w:val="Char2 Char Char"/>
    <w:basedOn w:val="1"/>
    <w:qFormat/>
    <w:uiPriority w:val="0"/>
    <w:pPr>
      <w:adjustRightInd/>
    </w:pPr>
    <w:rPr>
      <w:rFonts w:ascii="Tahoma" w:hAnsi="Tahoma"/>
      <w:sz w:val="24"/>
      <w:szCs w:val="20"/>
    </w:rPr>
  </w:style>
  <w:style w:type="paragraph" w:customStyle="1" w:styleId="160">
    <w:name w:val="_Style 11"/>
    <w:basedOn w:val="1"/>
    <w:qFormat/>
    <w:uiPriority w:val="34"/>
    <w:pPr>
      <w:adjustRightInd/>
      <w:ind w:firstLine="420" w:firstLineChars="200"/>
    </w:pPr>
    <w:rPr>
      <w:rFonts w:eastAsia="仿宋_GB2312"/>
      <w:sz w:val="28"/>
    </w:rPr>
  </w:style>
  <w:style w:type="paragraph" w:customStyle="1" w:styleId="16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qFormat/>
    <w:uiPriority w:val="0"/>
    <w:rPr>
      <w:rFonts w:ascii="Tahoma" w:hAnsi="Tahoma"/>
      <w:sz w:val="24"/>
      <w:szCs w:val="20"/>
    </w:rPr>
  </w:style>
  <w:style w:type="paragraph" w:customStyle="1" w:styleId="163">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No Spacing"/>
    <w:basedOn w:val="1"/>
    <w:link w:val="938"/>
    <w:qFormat/>
    <w:uiPriority w:val="99"/>
    <w:rPr>
      <w:szCs w:val="22"/>
    </w:rPr>
  </w:style>
  <w:style w:type="paragraph" w:customStyle="1" w:styleId="16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qFormat/>
    <w:uiPriority w:val="6"/>
    <w:rPr>
      <w:rFonts w:ascii="Tahoma" w:hAnsi="Tahoma" w:cs="仿宋_GB2312"/>
      <w:sz w:val="24"/>
      <w:szCs w:val="20"/>
    </w:rPr>
  </w:style>
  <w:style w:type="paragraph" w:customStyle="1" w:styleId="16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qFormat/>
    <w:uiPriority w:val="0"/>
    <w:pPr>
      <w:adjustRightInd/>
    </w:pPr>
  </w:style>
  <w:style w:type="paragraph" w:customStyle="1" w:styleId="173">
    <w:name w:val="Char5"/>
    <w:basedOn w:val="1"/>
    <w:qFormat/>
    <w:uiPriority w:val="0"/>
    <w:rPr>
      <w:rFonts w:ascii="仿宋_GB2312" w:eastAsia="仿宋_GB2312"/>
      <w:b/>
      <w:sz w:val="32"/>
      <w:szCs w:val="32"/>
    </w:rPr>
  </w:style>
  <w:style w:type="paragraph" w:customStyle="1" w:styleId="17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qFormat/>
    <w:uiPriority w:val="0"/>
    <w:rPr>
      <w:rFonts w:ascii="仿宋_GB2312" w:eastAsia="仿宋_GB2312"/>
      <w:b/>
      <w:sz w:val="32"/>
      <w:szCs w:val="32"/>
    </w:rPr>
  </w:style>
  <w:style w:type="paragraph" w:customStyle="1" w:styleId="178">
    <w:name w:val="数字标题3"/>
    <w:basedOn w:val="4"/>
    <w:next w:val="1"/>
    <w:qFormat/>
    <w:uiPriority w:val="0"/>
    <w:pPr>
      <w:spacing w:line="240" w:lineRule="auto"/>
    </w:pPr>
    <w:rPr>
      <w:sz w:val="28"/>
      <w:szCs w:val="28"/>
    </w:rPr>
  </w:style>
  <w:style w:type="paragraph" w:customStyle="1" w:styleId="179">
    <w:name w:val="FA正文"/>
    <w:basedOn w:val="1"/>
    <w:qFormat/>
    <w:uiPriority w:val="0"/>
    <w:pPr>
      <w:spacing w:line="360" w:lineRule="auto"/>
      <w:ind w:firstLine="480" w:firstLineChars="200"/>
    </w:pPr>
    <w:rPr>
      <w:rFonts w:hAnsi="宋体"/>
      <w:sz w:val="24"/>
      <w:szCs w:val="20"/>
    </w:rPr>
  </w:style>
  <w:style w:type="paragraph" w:customStyle="1" w:styleId="180">
    <w:name w:val="MM Topic 5"/>
    <w:basedOn w:val="7"/>
    <w:qFormat/>
    <w:uiPriority w:val="0"/>
    <w:pPr>
      <w:tabs>
        <w:tab w:val="left" w:pos="2520"/>
        <w:tab w:val="clear" w:pos="1008"/>
      </w:tabs>
      <w:adjustRightInd/>
      <w:ind w:left="2520" w:hanging="420"/>
    </w:pPr>
  </w:style>
  <w:style w:type="paragraph" w:customStyle="1" w:styleId="181">
    <w:name w:val="Char Char Char Char Char Char Char Char Char Char1"/>
    <w:basedOn w:val="1"/>
    <w:qFormat/>
    <w:uiPriority w:val="0"/>
    <w:rPr>
      <w:rFonts w:ascii="仿宋_GB2312" w:eastAsia="仿宋_GB2312"/>
      <w:b/>
      <w:sz w:val="32"/>
      <w:szCs w:val="32"/>
    </w:rPr>
  </w:style>
  <w:style w:type="paragraph" w:customStyle="1" w:styleId="1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qFormat/>
    <w:uiPriority w:val="0"/>
    <w:rPr>
      <w:rFonts w:ascii="仿宋_GB2312" w:eastAsia="仿宋_GB2312"/>
      <w:b/>
      <w:sz w:val="32"/>
      <w:szCs w:val="32"/>
    </w:rPr>
  </w:style>
  <w:style w:type="paragraph" w:customStyle="1" w:styleId="185">
    <w:name w:val="Char2 Char Char Char1"/>
    <w:basedOn w:val="1"/>
    <w:qFormat/>
    <w:uiPriority w:val="6"/>
    <w:rPr>
      <w:rFonts w:ascii="仿宋_GB2312" w:eastAsia="仿宋_GB2312"/>
      <w:b/>
      <w:sz w:val="32"/>
      <w:szCs w:val="32"/>
    </w:rPr>
  </w:style>
  <w:style w:type="paragraph" w:customStyle="1" w:styleId="186">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qFormat/>
    <w:uiPriority w:val="0"/>
    <w:pPr>
      <w:snapToGrid w:val="0"/>
      <w:spacing w:line="0" w:lineRule="atLeast"/>
      <w:ind w:firstLine="200" w:firstLineChars="200"/>
      <w:jc w:val="center"/>
    </w:pPr>
    <w:rPr>
      <w:sz w:val="24"/>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4"/>
    <w:qFormat/>
    <w:uiPriority w:val="0"/>
    <w:pPr>
      <w:tabs>
        <w:tab w:val="left" w:pos="1680"/>
        <w:tab w:val="clear" w:pos="900"/>
      </w:tabs>
      <w:adjustRightInd/>
      <w:ind w:left="1680" w:hanging="420"/>
    </w:pPr>
  </w:style>
  <w:style w:type="paragraph" w:customStyle="1" w:styleId="190">
    <w:name w:val="标准小四"/>
    <w:basedOn w:val="1"/>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qFormat/>
    <w:uiPriority w:val="0"/>
    <w:pPr>
      <w:adjustRightInd/>
      <w:snapToGrid w:val="0"/>
      <w:spacing w:line="300" w:lineRule="auto"/>
    </w:pPr>
    <w:rPr>
      <w:rFonts w:eastAsia="仿宋"/>
      <w:szCs w:val="21"/>
    </w:rPr>
  </w:style>
  <w:style w:type="paragraph" w:customStyle="1" w:styleId="1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qFormat/>
    <w:uiPriority w:val="6"/>
    <w:pPr>
      <w:adjustRightInd/>
    </w:pPr>
    <w:rPr>
      <w:rFonts w:ascii="Tahoma" w:hAnsi="Tahoma"/>
      <w:sz w:val="24"/>
      <w:szCs w:val="20"/>
    </w:rPr>
  </w:style>
  <w:style w:type="paragraph" w:customStyle="1" w:styleId="195">
    <w:name w:val="列出段落5"/>
    <w:basedOn w:val="1"/>
    <w:qFormat/>
    <w:uiPriority w:val="0"/>
    <w:pPr>
      <w:spacing w:line="360" w:lineRule="auto"/>
      <w:ind w:firstLine="200" w:firstLineChars="200"/>
    </w:pPr>
    <w:rPr>
      <w:rFonts w:eastAsia="楷体_GB2312" w:cs="Lucida Sans"/>
      <w:sz w:val="24"/>
    </w:rPr>
  </w:style>
  <w:style w:type="paragraph" w:customStyle="1" w:styleId="19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15"/>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6"/>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6"/>
    <w:next w:val="96"/>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6"/>
    <w:next w:val="96"/>
    <w:qFormat/>
    <w:uiPriority w:val="0"/>
    <w:rPr>
      <w:rFonts w:ascii="宋体" w:eastAsia="宋体" w:cs="Times New Roman"/>
      <w:color w:val="auto"/>
    </w:rPr>
  </w:style>
  <w:style w:type="paragraph" w:customStyle="1" w:styleId="23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156"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8"/>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3"/>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156"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0" w:beforeLines="0" w:after="0" w:afterLines="0"/>
      <w:ind w:left="1680"/>
      <w:outlineLvl w:val="2"/>
    </w:pPr>
  </w:style>
  <w:style w:type="paragraph" w:customStyle="1" w:styleId="340">
    <w:name w:val="章标题"/>
    <w:next w:val="32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6"/>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16"/>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8"/>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4"/>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16"/>
    <w:qFormat/>
    <w:uiPriority w:val="0"/>
    <w:pPr>
      <w:snapToGrid w:val="0"/>
      <w:ind w:firstLine="480" w:firstLineChars="200"/>
    </w:pPr>
    <w:rPr>
      <w:rFonts w:ascii="Times New Roman"/>
      <w:szCs w:val="24"/>
      <w:lang w:val="en-US"/>
    </w:rPr>
  </w:style>
  <w:style w:type="paragraph" w:customStyle="1" w:styleId="45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61"/>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1260"/>
        <w:tab w:val="clear" w:pos="1680"/>
        <w:tab w:val="clear" w:pos="210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16"/>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9"/>
    <w:qFormat/>
    <w:uiPriority w:val="2"/>
    <w:pPr>
      <w:tabs>
        <w:tab w:val="clear" w:pos="390"/>
        <w:tab w:val="clear" w:pos="454"/>
      </w:tabs>
      <w:spacing w:after="0"/>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22"/>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16"/>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7"/>
    <w:next w:val="1"/>
    <w:qFormat/>
    <w:uiPriority w:val="0"/>
    <w:pPr>
      <w:tabs>
        <w:tab w:val="left" w:pos="1080"/>
        <w:tab w:val="clear" w:pos="1008"/>
      </w:tabs>
      <w:ind w:left="1080" w:hanging="1080"/>
    </w:pPr>
  </w:style>
  <w:style w:type="paragraph" w:customStyle="1" w:styleId="579">
    <w:name w:val="数字标题1"/>
    <w:basedOn w:val="3"/>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6"/>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39"/>
    <w:qFormat/>
    <w:uiPriority w:val="0"/>
    <w:pPr>
      <w:adjustRightInd/>
      <w:spacing w:line="360" w:lineRule="auto"/>
      <w:ind w:firstLine="480" w:firstLineChars="200"/>
    </w:pPr>
    <w:rPr>
      <w:rFonts w:cs="宋体"/>
      <w:sz w:val="24"/>
      <w:szCs w:val="20"/>
    </w:rPr>
  </w:style>
  <w:style w:type="paragraph" w:customStyle="1" w:styleId="605">
    <w:name w:val="_Style 947"/>
    <w:basedOn w:val="1"/>
    <w:next w:val="100"/>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618">
    <w:name w:val="表格非标题文字 Char"/>
    <w:link w:val="80"/>
    <w:qFormat/>
    <w:uiPriority w:val="0"/>
    <w:rPr>
      <w:rFonts w:ascii="Futura Bk" w:hAnsi="Futura Bk"/>
      <w:kern w:val="2"/>
      <w:sz w:val="18"/>
      <w:szCs w:val="21"/>
      <w:lang w:val="en-US" w:eastAsia="zh-CN" w:bidi="ar-SA"/>
    </w:rPr>
  </w:style>
  <w:style w:type="character" w:customStyle="1" w:styleId="619">
    <w:name w:val="*正文 Char"/>
    <w:link w:val="81"/>
    <w:qFormat/>
    <w:locked/>
    <w:uiPriority w:val="0"/>
    <w:rPr>
      <w:rFonts w:ascii="宋体" w:hAnsi="宋体"/>
      <w:sz w:val="24"/>
    </w:rPr>
  </w:style>
  <w:style w:type="character" w:customStyle="1" w:styleId="620">
    <w:name w:val="Char Char71"/>
    <w:semiHidden/>
    <w:qFormat/>
    <w:uiPriority w:val="0"/>
    <w:rPr>
      <w:rFonts w:eastAsia="宋体"/>
      <w:kern w:val="2"/>
      <w:sz w:val="21"/>
      <w:szCs w:val="24"/>
      <w:lang w:val="en-US" w:eastAsia="zh-CN" w:bidi="ar-SA"/>
    </w:rPr>
  </w:style>
  <w:style w:type="character" w:customStyle="1" w:styleId="621">
    <w:name w:val="Char Char6"/>
    <w:qFormat/>
    <w:uiPriority w:val="0"/>
    <w:rPr>
      <w:rFonts w:eastAsia="宋体"/>
      <w:kern w:val="2"/>
      <w:sz w:val="21"/>
      <w:szCs w:val="24"/>
      <w:lang w:val="en-US" w:eastAsia="zh-CN" w:bidi="ar-SA"/>
    </w:rPr>
  </w:style>
  <w:style w:type="character" w:customStyle="1" w:styleId="622">
    <w:name w:val="正文缩进 Char"/>
    <w:qFormat/>
    <w:uiPriority w:val="0"/>
    <w:rPr>
      <w:rFonts w:eastAsia="宋体"/>
      <w:kern w:val="2"/>
      <w:sz w:val="21"/>
      <w:lang w:val="en-US" w:eastAsia="zh-CN"/>
    </w:rPr>
  </w:style>
  <w:style w:type="character" w:customStyle="1" w:styleId="623">
    <w:name w:val="正文首行缩进 Char1"/>
    <w:qFormat/>
    <w:uiPriority w:val="0"/>
    <w:rPr>
      <w:rFonts w:ascii="宋体" w:hAnsi="Times New Roman" w:eastAsia="宋体" w:cs="Times New Roman"/>
      <w:snapToGrid w:val="0"/>
      <w:kern w:val="2"/>
      <w:sz w:val="24"/>
      <w:szCs w:val="21"/>
      <w:lang w:val="zh-CN"/>
    </w:rPr>
  </w:style>
  <w:style w:type="character" w:customStyle="1" w:styleId="624">
    <w:name w:val="Char Char28"/>
    <w:qFormat/>
    <w:uiPriority w:val="6"/>
    <w:rPr>
      <w:rFonts w:ascii="仿宋_GB2312" w:hAnsi="仿宋_GB2312" w:eastAsia="仿宋_GB2312"/>
      <w:kern w:val="1"/>
      <w:sz w:val="28"/>
    </w:rPr>
  </w:style>
  <w:style w:type="character" w:customStyle="1" w:styleId="62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6">
    <w:name w:val="Heading 1 Char"/>
    <w:qFormat/>
    <w:uiPriority w:val="6"/>
    <w:rPr>
      <w:rFonts w:ascii="Times New Roman" w:hAnsi="Times New Roman" w:eastAsia="黑体" w:cs="Times New Roman"/>
      <w:b/>
      <w:kern w:val="0"/>
      <w:sz w:val="24"/>
      <w:szCs w:val="24"/>
    </w:rPr>
  </w:style>
  <w:style w:type="character" w:customStyle="1" w:styleId="627">
    <w:name w:val="U_正文 Char"/>
    <w:link w:val="82"/>
    <w:qFormat/>
    <w:uiPriority w:val="0"/>
    <w:rPr>
      <w:sz w:val="24"/>
      <w:szCs w:val="24"/>
    </w:rPr>
  </w:style>
  <w:style w:type="character" w:customStyle="1" w:styleId="628">
    <w:name w:val="HTML 地址 Char1"/>
    <w:qFormat/>
    <w:uiPriority w:val="0"/>
    <w:rPr>
      <w:rFonts w:ascii="Times New Roman" w:hAnsi="Times New Roman" w:eastAsia="宋体" w:cs="Times New Roman"/>
      <w:i/>
      <w:iCs/>
      <w:szCs w:val="24"/>
    </w:rPr>
  </w:style>
  <w:style w:type="character" w:customStyle="1" w:styleId="629">
    <w:name w:val="批注主题 Char1"/>
    <w:link w:val="12"/>
    <w:qFormat/>
    <w:uiPriority w:val="0"/>
    <w:rPr>
      <w:b/>
      <w:bCs/>
      <w:kern w:val="2"/>
      <w:sz w:val="21"/>
      <w:szCs w:val="24"/>
    </w:rPr>
  </w:style>
  <w:style w:type="character" w:customStyle="1" w:styleId="630">
    <w:name w:val="Char Char51"/>
    <w:qFormat/>
    <w:uiPriority w:val="0"/>
    <w:rPr>
      <w:rFonts w:ascii="宋体" w:hAnsi="Courier New" w:eastAsia="宋体"/>
      <w:kern w:val="2"/>
      <w:sz w:val="21"/>
      <w:lang w:val="en-US" w:eastAsia="zh-CN"/>
    </w:rPr>
  </w:style>
  <w:style w:type="character" w:customStyle="1" w:styleId="631">
    <w:name w:val="表正文 Char"/>
    <w:qFormat/>
    <w:uiPriority w:val="0"/>
    <w:rPr>
      <w:rFonts w:ascii="宋体" w:eastAsia="宋体"/>
      <w:snapToGrid w:val="0"/>
      <w:color w:val="000000"/>
      <w:kern w:val="28"/>
      <w:sz w:val="28"/>
      <w:lang w:val="en-US" w:eastAsia="zh-CN" w:bidi="ar-SA"/>
    </w:rPr>
  </w:style>
  <w:style w:type="character" w:customStyle="1" w:styleId="632">
    <w:name w:val="Char Char34"/>
    <w:qFormat/>
    <w:uiPriority w:val="6"/>
    <w:rPr>
      <w:b/>
      <w:kern w:val="1"/>
      <w:sz w:val="28"/>
      <w:szCs w:val="28"/>
    </w:rPr>
  </w:style>
  <w:style w:type="character" w:customStyle="1" w:styleId="63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4">
    <w:name w:val="哈哈正文 Char"/>
    <w:link w:val="83"/>
    <w:qFormat/>
    <w:uiPriority w:val="0"/>
    <w:rPr>
      <w:rFonts w:ascii="宋体" w:hAnsi="宋体" w:eastAsia="宋体"/>
      <w:kern w:val="2"/>
      <w:sz w:val="24"/>
      <w:lang w:bidi="ar-SA"/>
    </w:rPr>
  </w:style>
  <w:style w:type="character" w:customStyle="1" w:styleId="635">
    <w:name w:val="未处理的提及1"/>
    <w:qFormat/>
    <w:uiPriority w:val="0"/>
    <w:rPr>
      <w:color w:val="808080"/>
      <w:shd w:val="clear" w:color="auto" w:fill="E6E6E6"/>
    </w:rPr>
  </w:style>
  <w:style w:type="character" w:customStyle="1" w:styleId="636">
    <w:name w:val="txt"/>
    <w:qFormat/>
    <w:uiPriority w:val="0"/>
    <w:rPr>
      <w:rFonts w:ascii="仿宋_GB2312" w:eastAsia="微软雅黑"/>
      <w:b/>
      <w:kern w:val="2"/>
      <w:sz w:val="32"/>
      <w:szCs w:val="32"/>
      <w:lang w:val="en-US" w:eastAsia="zh-CN" w:bidi="ar-SA"/>
    </w:rPr>
  </w:style>
  <w:style w:type="character" w:customStyle="1" w:styleId="637">
    <w:name w:val="二级标题 Char Char"/>
    <w:qFormat/>
    <w:uiPriority w:val="0"/>
    <w:rPr>
      <w:rFonts w:ascii="宋体" w:hAnsi="宋体" w:eastAsia="宋体"/>
      <w:b/>
      <w:snapToGrid w:val="0"/>
      <w:kern w:val="2"/>
      <w:sz w:val="24"/>
      <w:szCs w:val="24"/>
      <w:lang w:val="en-US" w:eastAsia="zh-CN" w:bidi="ar-SA"/>
    </w:rPr>
  </w:style>
  <w:style w:type="character" w:customStyle="1" w:styleId="638">
    <w:name w:val="Char Char32"/>
    <w:qFormat/>
    <w:uiPriority w:val="6"/>
    <w:rPr>
      <w:b/>
      <w:kern w:val="1"/>
      <w:sz w:val="24"/>
      <w:szCs w:val="24"/>
    </w:rPr>
  </w:style>
  <w:style w:type="character" w:customStyle="1" w:styleId="639">
    <w:name w:val="PI Char1"/>
    <w:qFormat/>
    <w:uiPriority w:val="0"/>
    <w:rPr>
      <w:rFonts w:ascii="宋体" w:hAnsi="宋体"/>
      <w:kern w:val="2"/>
      <w:sz w:val="24"/>
      <w:szCs w:val="24"/>
    </w:rPr>
  </w:style>
  <w:style w:type="character" w:customStyle="1" w:styleId="640">
    <w:name w:val="tw4winTerm"/>
    <w:qFormat/>
    <w:uiPriority w:val="0"/>
    <w:rPr>
      <w:color w:val="0000FF"/>
    </w:rPr>
  </w:style>
  <w:style w:type="character" w:customStyle="1" w:styleId="641">
    <w:name w:val="Footer Char"/>
    <w:qFormat/>
    <w:locked/>
    <w:uiPriority w:val="0"/>
    <w:rPr>
      <w:rFonts w:eastAsia="宋体"/>
      <w:kern w:val="2"/>
      <w:sz w:val="18"/>
      <w:lang w:val="en-US" w:eastAsia="zh-CN" w:bidi="ar-SA"/>
    </w:rPr>
  </w:style>
  <w:style w:type="character" w:customStyle="1" w:styleId="642">
    <w:name w:val="普通文字 Char Char1"/>
    <w:qFormat/>
    <w:uiPriority w:val="0"/>
    <w:rPr>
      <w:rFonts w:ascii="宋体" w:hAnsi="Courier New"/>
      <w:kern w:val="2"/>
      <w:sz w:val="21"/>
    </w:rPr>
  </w:style>
  <w:style w:type="character" w:customStyle="1" w:styleId="643">
    <w:name w:val="Char Char101"/>
    <w:qFormat/>
    <w:uiPriority w:val="6"/>
    <w:rPr>
      <w:rFonts w:ascii="宋体" w:hAnsi="宋体"/>
      <w:kern w:val="2"/>
      <w:sz w:val="21"/>
      <w:szCs w:val="24"/>
      <w:lang w:val="en-US" w:eastAsia="zh-CN"/>
    </w:rPr>
  </w:style>
  <w:style w:type="character" w:customStyle="1" w:styleId="644">
    <w:name w:val="标题 4 Char"/>
    <w:qFormat/>
    <w:uiPriority w:val="0"/>
    <w:rPr>
      <w:rFonts w:ascii="Arial" w:hAnsi="Arial" w:eastAsia="黑体"/>
      <w:b/>
      <w:kern w:val="2"/>
      <w:sz w:val="28"/>
    </w:rPr>
  </w:style>
  <w:style w:type="character" w:customStyle="1" w:styleId="645">
    <w:name w:val="链接"/>
    <w:qFormat/>
    <w:uiPriority w:val="0"/>
    <w:rPr>
      <w:color w:val="0000FF"/>
      <w:sz w:val="21"/>
      <w:szCs w:val="21"/>
      <w:u w:val="single"/>
    </w:rPr>
  </w:style>
  <w:style w:type="character" w:customStyle="1" w:styleId="646">
    <w:name w:val="h4 Char"/>
    <w:qFormat/>
    <w:uiPriority w:val="0"/>
    <w:rPr>
      <w:rFonts w:ascii="Arial" w:hAnsi="Arial" w:eastAsia="黑体"/>
      <w:b/>
      <w:bCs/>
      <w:kern w:val="2"/>
      <w:sz w:val="28"/>
      <w:szCs w:val="28"/>
      <w:lang w:val="zh-CN" w:eastAsia="zh-CN" w:bidi="ar-SA"/>
    </w:rPr>
  </w:style>
  <w:style w:type="character" w:customStyle="1" w:styleId="647">
    <w:name w:val="5正文 Char"/>
    <w:link w:val="84"/>
    <w:qFormat/>
    <w:uiPriority w:val="0"/>
    <w:rPr>
      <w:rFonts w:ascii="仿宋_GB2312" w:hAnsi="微软雅黑" w:eastAsia="仿宋_GB2312"/>
      <w:sz w:val="28"/>
      <w:szCs w:val="21"/>
    </w:rPr>
  </w:style>
  <w:style w:type="character" w:customStyle="1" w:styleId="648">
    <w:name w:val="标题 3 字符"/>
    <w:qFormat/>
    <w:uiPriority w:val="9"/>
    <w:rPr>
      <w:b/>
      <w:bCs/>
      <w:kern w:val="2"/>
      <w:sz w:val="32"/>
      <w:szCs w:val="32"/>
    </w:rPr>
  </w:style>
  <w:style w:type="character" w:customStyle="1" w:styleId="649">
    <w:name w:val="样式6 Char"/>
    <w:qFormat/>
    <w:uiPriority w:val="0"/>
    <w:rPr>
      <w:rFonts w:ascii="仿宋_GB2312" w:hAnsi="宋体" w:eastAsia="仿宋_GB2312"/>
      <w:b/>
      <w:bCs/>
      <w:kern w:val="2"/>
      <w:sz w:val="24"/>
      <w:szCs w:val="24"/>
      <w:lang w:val="en-US" w:eastAsia="zh-CN" w:bidi="ar-SA"/>
    </w:rPr>
  </w:style>
  <w:style w:type="character" w:customStyle="1" w:styleId="650">
    <w:name w:val="Char Char14"/>
    <w:qFormat/>
    <w:uiPriority w:val="6"/>
    <w:rPr>
      <w:rFonts w:ascii="黑体" w:hAnsi="黑体" w:eastAsia="黑体"/>
    </w:rPr>
  </w:style>
  <w:style w:type="character" w:customStyle="1" w:styleId="651">
    <w:name w:val="Heading 2 Hidden Char"/>
    <w:qFormat/>
    <w:uiPriority w:val="0"/>
    <w:rPr>
      <w:rFonts w:ascii="仿宋_GB2312" w:eastAsia="仿宋_GB2312"/>
      <w:b/>
      <w:bCs/>
      <w:kern w:val="2"/>
      <w:sz w:val="24"/>
      <w:szCs w:val="24"/>
      <w:lang w:val="zh-CN" w:eastAsia="zh-CN" w:bidi="ar-SA"/>
    </w:rPr>
  </w:style>
  <w:style w:type="character" w:customStyle="1" w:styleId="652">
    <w:name w:val="正文首行缩进 2 Char"/>
    <w:link w:val="42"/>
    <w:qFormat/>
    <w:uiPriority w:val="0"/>
    <w:rPr>
      <w:rFonts w:ascii="宋体" w:hAnsi="宋体"/>
      <w:kern w:val="2"/>
      <w:sz w:val="21"/>
      <w:szCs w:val="24"/>
    </w:rPr>
  </w:style>
  <w:style w:type="character" w:customStyle="1" w:styleId="653">
    <w:name w:val="font11"/>
    <w:qFormat/>
    <w:uiPriority w:val="0"/>
    <w:rPr>
      <w:rFonts w:hint="default" w:ascii="Times New Roman" w:hAnsi="Times New Roman" w:cs="Times New Roman"/>
      <w:color w:val="000000"/>
      <w:sz w:val="22"/>
      <w:szCs w:val="22"/>
      <w:u w:val="none"/>
    </w:rPr>
  </w:style>
  <w:style w:type="character" w:customStyle="1" w:styleId="654">
    <w:name w:val="表正文 Char1"/>
    <w:qFormat/>
    <w:uiPriority w:val="0"/>
    <w:rPr>
      <w:rFonts w:ascii="宋体" w:eastAsia="宋体"/>
      <w:snapToGrid w:val="0"/>
      <w:color w:val="000000"/>
      <w:kern w:val="28"/>
      <w:sz w:val="28"/>
    </w:rPr>
  </w:style>
  <w:style w:type="character" w:customStyle="1" w:styleId="655">
    <w:name w:val="blue1"/>
    <w:basedOn w:val="62"/>
    <w:qFormat/>
    <w:uiPriority w:val="0"/>
    <w:rPr>
      <w:rFonts w:ascii="Arial" w:hAnsi="Arial" w:eastAsia="黑体" w:cs="Arial"/>
      <w:snapToGrid w:val="0"/>
      <w:kern w:val="0"/>
      <w:szCs w:val="21"/>
    </w:rPr>
  </w:style>
  <w:style w:type="character" w:customStyle="1" w:styleId="656">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57">
    <w:name w:val="标书1 Char"/>
    <w:qFormat/>
    <w:uiPriority w:val="0"/>
    <w:rPr>
      <w:rFonts w:eastAsia="宋体"/>
      <w:b/>
      <w:bCs/>
      <w:kern w:val="44"/>
      <w:sz w:val="44"/>
      <w:szCs w:val="44"/>
      <w:lang w:val="en-US" w:eastAsia="zh-CN" w:bidi="ar-SA"/>
    </w:rPr>
  </w:style>
  <w:style w:type="character" w:customStyle="1" w:styleId="658">
    <w:name w:val="样式5 Char"/>
    <w:qFormat/>
    <w:uiPriority w:val="0"/>
    <w:rPr>
      <w:rFonts w:ascii="仿宋_GB2312" w:hAnsi="仿宋" w:eastAsia="仿宋_GB2312"/>
      <w:kern w:val="2"/>
      <w:sz w:val="24"/>
      <w:szCs w:val="24"/>
    </w:rPr>
  </w:style>
  <w:style w:type="character" w:customStyle="1" w:styleId="659">
    <w:name w:val="样式4 Char"/>
    <w:qFormat/>
    <w:uiPriority w:val="0"/>
    <w:rPr>
      <w:rFonts w:ascii="仿宋_GB2312" w:hAnsi="仿宋" w:eastAsia="仿宋_GB2312"/>
      <w:b/>
      <w:kern w:val="2"/>
      <w:sz w:val="32"/>
      <w:szCs w:val="32"/>
      <w:lang w:bidi="ar-SA"/>
    </w:rPr>
  </w:style>
  <w:style w:type="character" w:customStyle="1" w:styleId="660">
    <w:name w:val="插图说明 Char"/>
    <w:qFormat/>
    <w:uiPriority w:val="0"/>
    <w:rPr>
      <w:rFonts w:eastAsia="黑体"/>
      <w:sz w:val="24"/>
      <w:lang w:val="en-US" w:eastAsia="zh-CN"/>
    </w:rPr>
  </w:style>
  <w:style w:type="character" w:customStyle="1" w:styleId="661">
    <w:name w:val="正文2 Char Char"/>
    <w:link w:val="85"/>
    <w:qFormat/>
    <w:uiPriority w:val="0"/>
    <w:rPr>
      <w:rFonts w:eastAsia="宋体"/>
      <w:kern w:val="2"/>
      <w:sz w:val="24"/>
      <w:lang w:val="en-US" w:eastAsia="zh-CN" w:bidi="ar-SA"/>
    </w:rPr>
  </w:style>
  <w:style w:type="character" w:customStyle="1" w:styleId="662">
    <w:name w:val="Char Char24"/>
    <w:qFormat/>
    <w:uiPriority w:val="6"/>
    <w:rPr>
      <w:kern w:val="1"/>
      <w:sz w:val="21"/>
    </w:rPr>
  </w:style>
  <w:style w:type="character" w:customStyle="1" w:styleId="663">
    <w:name w:val="副标题 Char"/>
    <w:link w:val="49"/>
    <w:qFormat/>
    <w:uiPriority w:val="0"/>
    <w:rPr>
      <w:rFonts w:ascii="Arial" w:hAnsi="Arial" w:eastAsia="隶书"/>
      <w:b/>
      <w:bCs/>
      <w:kern w:val="28"/>
      <w:sz w:val="44"/>
      <w:szCs w:val="32"/>
      <w:lang w:val="en-US" w:eastAsia="zh-CN" w:bidi="ar-SA"/>
    </w:rPr>
  </w:style>
  <w:style w:type="character" w:customStyle="1" w:styleId="664">
    <w:name w:val="普通文字 Char1 Char"/>
    <w:qFormat/>
    <w:uiPriority w:val="0"/>
    <w:rPr>
      <w:rFonts w:ascii="宋体" w:hAnsi="Courier New" w:eastAsia="宋体"/>
      <w:kern w:val="2"/>
      <w:sz w:val="21"/>
      <w:szCs w:val="24"/>
      <w:lang w:val="en-US" w:eastAsia="zh-CN" w:bidi="ar-SA"/>
    </w:rPr>
  </w:style>
  <w:style w:type="character" w:customStyle="1" w:styleId="665">
    <w:name w:val="h3 Char1"/>
    <w:qFormat/>
    <w:uiPriority w:val="0"/>
    <w:rPr>
      <w:rFonts w:eastAsia="宋体"/>
      <w:b/>
      <w:bCs/>
      <w:kern w:val="2"/>
      <w:sz w:val="32"/>
      <w:szCs w:val="32"/>
      <w:lang w:bidi="ar-SA"/>
    </w:rPr>
  </w:style>
  <w:style w:type="character" w:customStyle="1" w:styleId="666">
    <w:name w:val="标题 Char1"/>
    <w:qFormat/>
    <w:uiPriority w:val="0"/>
    <w:rPr>
      <w:rFonts w:ascii="Cambria" w:hAnsi="Cambria" w:eastAsia="宋体" w:cs="Times New Roman"/>
      <w:b/>
      <w:bCs/>
      <w:sz w:val="32"/>
      <w:szCs w:val="32"/>
      <w:lang w:bidi="ar-SA"/>
    </w:rPr>
  </w:style>
  <w:style w:type="character" w:customStyle="1" w:styleId="667">
    <w:name w:val="gf正文1 Char"/>
    <w:qFormat/>
    <w:uiPriority w:val="0"/>
    <w:rPr>
      <w:rFonts w:ascii="宋体" w:hAnsi="宋体" w:eastAsia="宋体" w:cs="宋体"/>
      <w:kern w:val="2"/>
      <w:sz w:val="24"/>
      <w:szCs w:val="24"/>
      <w:lang w:val="en-US" w:eastAsia="zh-CN" w:bidi="ar-SA"/>
    </w:rPr>
  </w:style>
  <w:style w:type="character" w:customStyle="1" w:styleId="668">
    <w:name w:val="正文文本缩进 Char1"/>
    <w:qFormat/>
    <w:uiPriority w:val="0"/>
    <w:rPr>
      <w:rFonts w:ascii="Calibri" w:hAnsi="Calibri"/>
      <w:sz w:val="28"/>
    </w:rPr>
  </w:style>
  <w:style w:type="character" w:customStyle="1" w:styleId="669">
    <w:name w:val="No Spacing Char"/>
    <w:link w:val="86"/>
    <w:qFormat/>
    <w:uiPriority w:val="1"/>
    <w:rPr>
      <w:sz w:val="22"/>
      <w:szCs w:val="22"/>
      <w:lang w:val="en-US" w:eastAsia="zh-CN" w:bidi="ar-SA"/>
    </w:rPr>
  </w:style>
  <w:style w:type="character" w:customStyle="1" w:styleId="670">
    <w:name w:val="样式7 Char"/>
    <w:qFormat/>
    <w:uiPriority w:val="0"/>
    <w:rPr>
      <w:rFonts w:ascii="仿宋_GB2312" w:hAnsi="仿宋" w:eastAsia="仿宋_GB2312"/>
      <w:b/>
      <w:kern w:val="2"/>
      <w:sz w:val="24"/>
      <w:szCs w:val="24"/>
    </w:rPr>
  </w:style>
  <w:style w:type="character" w:customStyle="1" w:styleId="671">
    <w:name w:val="font12gray1"/>
    <w:qFormat/>
    <w:uiPriority w:val="0"/>
    <w:rPr>
      <w:rFonts w:ascii="仿宋_GB2312" w:eastAsia="微软雅黑"/>
      <w:b/>
      <w:spacing w:val="300"/>
      <w:kern w:val="2"/>
      <w:sz w:val="18"/>
      <w:szCs w:val="18"/>
      <w:lang w:val="en-US" w:eastAsia="zh-CN" w:bidi="ar-SA"/>
    </w:rPr>
  </w:style>
  <w:style w:type="character" w:customStyle="1" w:styleId="672">
    <w:name w:val="Char Char7"/>
    <w:semiHidden/>
    <w:qFormat/>
    <w:uiPriority w:val="0"/>
    <w:rPr>
      <w:rFonts w:eastAsia="宋体"/>
      <w:kern w:val="2"/>
      <w:sz w:val="21"/>
      <w:szCs w:val="24"/>
      <w:lang w:val="en-US" w:eastAsia="zh-CN" w:bidi="ar-SA"/>
    </w:rPr>
  </w:style>
  <w:style w:type="character" w:customStyle="1" w:styleId="673">
    <w:name w:val="表名 Char"/>
    <w:qFormat/>
    <w:uiPriority w:val="0"/>
    <w:rPr>
      <w:rFonts w:eastAsia="宋体"/>
      <w:b/>
      <w:bCs/>
      <w:kern w:val="2"/>
      <w:sz w:val="24"/>
      <w:szCs w:val="24"/>
      <w:lang w:val="en-US" w:eastAsia="zh-CN" w:bidi="ar-SA"/>
    </w:rPr>
  </w:style>
  <w:style w:type="character" w:customStyle="1" w:styleId="674">
    <w:name w:val="Document Map Char"/>
    <w:qFormat/>
    <w:locked/>
    <w:uiPriority w:val="0"/>
    <w:rPr>
      <w:rFonts w:eastAsia="宋体"/>
      <w:kern w:val="2"/>
      <w:sz w:val="21"/>
      <w:szCs w:val="24"/>
      <w:lang w:val="en-US" w:eastAsia="zh-CN" w:bidi="ar-SA"/>
    </w:rPr>
  </w:style>
  <w:style w:type="character" w:customStyle="1" w:styleId="675">
    <w:name w:val="font41"/>
    <w:qFormat/>
    <w:uiPriority w:val="0"/>
    <w:rPr>
      <w:rFonts w:hint="eastAsia" w:ascii="仿宋_GB2312" w:eastAsia="仿宋_GB2312" w:cs="仿宋_GB2312"/>
      <w:color w:val="000000"/>
      <w:sz w:val="22"/>
      <w:szCs w:val="22"/>
      <w:u w:val="none"/>
    </w:rPr>
  </w:style>
  <w:style w:type="character" w:customStyle="1" w:styleId="676">
    <w:name w:val="标题 6 Char"/>
    <w:link w:val="8"/>
    <w:qFormat/>
    <w:uiPriority w:val="0"/>
    <w:rPr>
      <w:rFonts w:ascii="Arial" w:hAnsi="Arial" w:eastAsia="黑体"/>
      <w:b/>
      <w:bCs/>
      <w:kern w:val="2"/>
      <w:sz w:val="24"/>
      <w:szCs w:val="24"/>
    </w:rPr>
  </w:style>
  <w:style w:type="character" w:customStyle="1" w:styleId="677">
    <w:name w:val="纯文本 Char_0"/>
    <w:link w:val="87"/>
    <w:qFormat/>
    <w:uiPriority w:val="0"/>
    <w:rPr>
      <w:rFonts w:ascii="宋体" w:hAnsi="Courier New"/>
      <w:kern w:val="2"/>
      <w:sz w:val="21"/>
      <w:szCs w:val="21"/>
      <w:lang w:val="en-US" w:eastAsia="zh-CN"/>
    </w:rPr>
  </w:style>
  <w:style w:type="character" w:customStyle="1" w:styleId="678">
    <w:name w:val="Balloon Text Char"/>
    <w:qFormat/>
    <w:locked/>
    <w:uiPriority w:val="0"/>
    <w:rPr>
      <w:rFonts w:eastAsia="宋体"/>
      <w:kern w:val="2"/>
      <w:sz w:val="18"/>
      <w:szCs w:val="18"/>
      <w:lang w:val="en-US" w:eastAsia="zh-CN" w:bidi="ar-SA"/>
    </w:rPr>
  </w:style>
  <w:style w:type="character" w:customStyle="1" w:styleId="679">
    <w:name w:val="正文 项目2 Char"/>
    <w:basedOn w:val="680"/>
    <w:qFormat/>
    <w:uiPriority w:val="0"/>
    <w:rPr>
      <w:rFonts w:ascii="仿宋_GB2312" w:hAnsi="仿宋_GB2312" w:eastAsia="仿宋_GB2312"/>
      <w:kern w:val="2"/>
      <w:sz w:val="24"/>
      <w:lang w:bidi="ar-SA"/>
    </w:rPr>
  </w:style>
  <w:style w:type="character" w:customStyle="1" w:styleId="680">
    <w:name w:val="正文 项目 Char"/>
    <w:qFormat/>
    <w:uiPriority w:val="0"/>
    <w:rPr>
      <w:rFonts w:ascii="仿宋_GB2312" w:hAnsi="仿宋_GB2312" w:eastAsia="仿宋_GB2312"/>
      <w:kern w:val="2"/>
      <w:sz w:val="24"/>
      <w:lang w:bidi="ar-SA"/>
    </w:rPr>
  </w:style>
  <w:style w:type="character" w:customStyle="1" w:styleId="681">
    <w:name w:val="h Char Char1"/>
    <w:qFormat/>
    <w:uiPriority w:val="0"/>
    <w:rPr>
      <w:rFonts w:eastAsia="宋体"/>
      <w:kern w:val="2"/>
      <w:sz w:val="18"/>
      <w:szCs w:val="18"/>
      <w:lang w:val="en-US" w:eastAsia="zh-CN" w:bidi="ar-SA"/>
    </w:rPr>
  </w:style>
  <w:style w:type="character" w:customStyle="1" w:styleId="682">
    <w:name w:val="Char Char27"/>
    <w:qFormat/>
    <w:uiPriority w:val="6"/>
    <w:rPr>
      <w:rFonts w:ascii="宋体" w:hAnsi="宋体" w:eastAsia="宋体"/>
      <w:color w:val="000000"/>
      <w:kern w:val="1"/>
      <w:sz w:val="28"/>
      <w:lang w:val="en-US" w:eastAsia="zh-CN" w:bidi="ar-SA"/>
    </w:rPr>
  </w:style>
  <w:style w:type="character" w:customStyle="1" w:styleId="683">
    <w:name w:val="px14"/>
    <w:qFormat/>
    <w:uiPriority w:val="0"/>
    <w:rPr>
      <w:rFonts w:ascii="仿宋_GB2312" w:eastAsia="微软雅黑" w:cs="Times New Roman"/>
      <w:b/>
      <w:kern w:val="2"/>
      <w:sz w:val="32"/>
      <w:szCs w:val="32"/>
      <w:lang w:val="en-US" w:eastAsia="zh-CN" w:bidi="ar-SA"/>
    </w:rPr>
  </w:style>
  <w:style w:type="character" w:customStyle="1" w:styleId="684">
    <w:name w:val="HTML 预设格式 Char1"/>
    <w:qFormat/>
    <w:uiPriority w:val="0"/>
    <w:rPr>
      <w:rFonts w:ascii="Courier New" w:hAnsi="Courier New" w:eastAsia="宋体" w:cs="Courier New"/>
      <w:sz w:val="20"/>
      <w:szCs w:val="20"/>
    </w:rPr>
  </w:style>
  <w:style w:type="character" w:customStyle="1" w:styleId="685">
    <w:name w:val="普通文字 Char1"/>
    <w:qFormat/>
    <w:uiPriority w:val="0"/>
    <w:rPr>
      <w:rFonts w:ascii="宋体" w:hAnsi="Courier New" w:eastAsia="宋体"/>
      <w:kern w:val="2"/>
      <w:sz w:val="21"/>
      <w:lang w:val="en-US" w:eastAsia="zh-CN"/>
    </w:rPr>
  </w:style>
  <w:style w:type="character" w:customStyle="1" w:styleId="686">
    <w:name w:val="hei16b1"/>
    <w:qFormat/>
    <w:uiPriority w:val="0"/>
    <w:rPr>
      <w:rFonts w:hint="default" w:ascii="Arial" w:hAnsi="Arial" w:cs="Arial"/>
      <w:b/>
      <w:bCs/>
      <w:color w:val="000000"/>
      <w:sz w:val="24"/>
      <w:szCs w:val="24"/>
    </w:rPr>
  </w:style>
  <w:style w:type="character" w:customStyle="1" w:styleId="687">
    <w:name w:val="正文（绿盟科技） Char"/>
    <w:link w:val="89"/>
    <w:qFormat/>
    <w:uiPriority w:val="0"/>
    <w:rPr>
      <w:rFonts w:ascii="Arial" w:hAnsi="Arial"/>
      <w:sz w:val="21"/>
      <w:szCs w:val="21"/>
    </w:rPr>
  </w:style>
  <w:style w:type="character" w:customStyle="1" w:styleId="688">
    <w:name w:val="Char Char19"/>
    <w:qFormat/>
    <w:uiPriority w:val="6"/>
    <w:rPr>
      <w:rFonts w:ascii="宋体" w:hAnsi="宋体"/>
      <w:i/>
      <w:sz w:val="24"/>
      <w:szCs w:val="24"/>
    </w:rPr>
  </w:style>
  <w:style w:type="character" w:customStyle="1" w:styleId="689">
    <w:name w:val="页脚 Char"/>
    <w:qFormat/>
    <w:uiPriority w:val="0"/>
    <w:rPr>
      <w:rFonts w:eastAsia="仿宋_GB2312"/>
      <w:kern w:val="2"/>
      <w:sz w:val="18"/>
      <w:lang w:val="en-US" w:eastAsia="zh-CN"/>
    </w:rPr>
  </w:style>
  <w:style w:type="character" w:customStyle="1" w:styleId="690">
    <w:name w:val="批注主题 Char"/>
    <w:qFormat/>
    <w:uiPriority w:val="0"/>
    <w:rPr>
      <w:rFonts w:eastAsia="宋体"/>
      <w:b/>
      <w:bCs/>
      <w:kern w:val="2"/>
      <w:sz w:val="21"/>
      <w:szCs w:val="24"/>
      <w:lang w:val="en-US" w:eastAsia="zh-CN" w:bidi="ar-SA"/>
    </w:rPr>
  </w:style>
  <w:style w:type="character" w:customStyle="1" w:styleId="691">
    <w:name w:val="Comment Text Char"/>
    <w:qFormat/>
    <w:locked/>
    <w:uiPriority w:val="0"/>
    <w:rPr>
      <w:rFonts w:ascii="宋体" w:hAnsi="宋体" w:eastAsia="宋体"/>
      <w:kern w:val="2"/>
      <w:sz w:val="24"/>
      <w:lang w:val="en-US" w:eastAsia="zh-CN" w:bidi="ar-SA"/>
    </w:rPr>
  </w:style>
  <w:style w:type="character" w:customStyle="1" w:styleId="692">
    <w:name w:val="标题 2 字符"/>
    <w:qFormat/>
    <w:uiPriority w:val="1"/>
    <w:rPr>
      <w:rFonts w:ascii="仿宋_GB2312" w:hAnsi="Times New Roman" w:eastAsia="仿宋_GB2312" w:cs="Times New Roman"/>
      <w:b/>
      <w:kern w:val="2"/>
      <w:sz w:val="24"/>
      <w:lang w:val="zh-CN"/>
    </w:rPr>
  </w:style>
  <w:style w:type="character" w:customStyle="1" w:styleId="693">
    <w:name w:val="Char Char72"/>
    <w:qFormat/>
    <w:uiPriority w:val="0"/>
    <w:rPr>
      <w:rFonts w:eastAsia="宋体"/>
      <w:kern w:val="2"/>
      <w:sz w:val="21"/>
      <w:szCs w:val="24"/>
      <w:lang w:val="en-US" w:eastAsia="zh-CN" w:bidi="ar-SA"/>
    </w:rPr>
  </w:style>
  <w:style w:type="character" w:customStyle="1" w:styleId="694">
    <w:name w:val="正文文本缩进 Char2"/>
    <w:qFormat/>
    <w:uiPriority w:val="0"/>
    <w:rPr>
      <w:rFonts w:ascii="Times New Roman" w:hAnsi="Times New Roman" w:eastAsia="宋体" w:cs="Times New Roman"/>
      <w:snapToGrid w:val="0"/>
      <w:kern w:val="0"/>
      <w:szCs w:val="24"/>
    </w:rPr>
  </w:style>
  <w:style w:type="character" w:customStyle="1" w:styleId="695">
    <w:name w:val="样式2 Char"/>
    <w:qFormat/>
    <w:uiPriority w:val="0"/>
    <w:rPr>
      <w:rFonts w:ascii="仿宋_GB2312" w:hAnsi="仿宋" w:eastAsia="仿宋_GB2312" w:cs="仿宋_GB2312"/>
      <w:b/>
      <w:bCs/>
      <w:sz w:val="32"/>
      <w:szCs w:val="30"/>
      <w:lang w:val="zh-CN"/>
    </w:rPr>
  </w:style>
  <w:style w:type="character" w:customStyle="1" w:styleId="696">
    <w:name w:val="表格名称[858D7CFB-ED40-4347-BF05-701D383B685F]"/>
    <w:link w:val="90"/>
    <w:qFormat/>
    <w:uiPriority w:val="0"/>
    <w:rPr>
      <w:sz w:val="32"/>
    </w:rPr>
  </w:style>
  <w:style w:type="character" w:customStyle="1" w:styleId="697">
    <w:name w:val="Char Char4"/>
    <w:qFormat/>
    <w:uiPriority w:val="0"/>
    <w:rPr>
      <w:rFonts w:eastAsia="宋体"/>
      <w:b/>
      <w:sz w:val="24"/>
      <w:lang w:eastAsia="zh-CN" w:bidi="ar-SA"/>
    </w:rPr>
  </w:style>
  <w:style w:type="character" w:customStyle="1" w:styleId="698">
    <w:name w:val="c7 style3"/>
    <w:qFormat/>
    <w:uiPriority w:val="0"/>
  </w:style>
  <w:style w:type="character" w:customStyle="1" w:styleId="699">
    <w:name w:val="正文文本 3 Char1"/>
    <w:semiHidden/>
    <w:qFormat/>
    <w:uiPriority w:val="99"/>
    <w:rPr>
      <w:rFonts w:ascii="Times New Roman" w:hAnsi="Times New Roman" w:eastAsia="宋体" w:cs="Times New Roman"/>
      <w:sz w:val="16"/>
      <w:szCs w:val="16"/>
    </w:rPr>
  </w:style>
  <w:style w:type="character" w:customStyle="1" w:styleId="700">
    <w:name w:val="tw4winInternal"/>
    <w:qFormat/>
    <w:uiPriority w:val="0"/>
    <w:rPr>
      <w:rFonts w:ascii="Courier New" w:hAnsi="Courier New" w:cs="Courier New"/>
      <w:color w:val="FF0000"/>
      <w:lang w:val="en-US" w:eastAsia="zh-CN"/>
    </w:rPr>
  </w:style>
  <w:style w:type="character" w:customStyle="1" w:styleId="701">
    <w:name w:val="Char Char10"/>
    <w:semiHidden/>
    <w:qFormat/>
    <w:uiPriority w:val="0"/>
    <w:rPr>
      <w:rFonts w:ascii="宋体" w:hAnsi="宋体"/>
      <w:kern w:val="2"/>
      <w:sz w:val="21"/>
      <w:szCs w:val="24"/>
      <w:lang w:val="en-US" w:eastAsia="zh-CN"/>
    </w:rPr>
  </w:style>
  <w:style w:type="character" w:customStyle="1" w:styleId="702">
    <w:name w:val="shadow11"/>
    <w:qFormat/>
    <w:uiPriority w:val="0"/>
    <w:rPr>
      <w:color w:val="000000"/>
      <w:sz w:val="21"/>
    </w:rPr>
  </w:style>
  <w:style w:type="character" w:customStyle="1" w:styleId="703">
    <w:name w:val="正文非缩进 Char3"/>
    <w:qFormat/>
    <w:uiPriority w:val="0"/>
    <w:rPr>
      <w:rFonts w:ascii="宋体" w:eastAsia="宋体"/>
      <w:snapToGrid w:val="0"/>
      <w:color w:val="000000"/>
      <w:kern w:val="28"/>
      <w:sz w:val="28"/>
      <w:lang w:val="en-US" w:eastAsia="zh-CN" w:bidi="ar-SA"/>
    </w:rPr>
  </w:style>
  <w:style w:type="character" w:customStyle="1" w:styleId="704">
    <w:name w:val="Char Char"/>
    <w:qFormat/>
    <w:uiPriority w:val="0"/>
    <w:rPr>
      <w:rFonts w:ascii="宋体" w:hAnsi="Courier New" w:eastAsia="宋体"/>
      <w:kern w:val="2"/>
      <w:sz w:val="21"/>
      <w:lang w:val="en-US" w:eastAsia="zh-CN" w:bidi="ar-SA"/>
    </w:rPr>
  </w:style>
  <w:style w:type="character" w:customStyle="1" w:styleId="705">
    <w:name w:val="签名 Char1"/>
    <w:qFormat/>
    <w:uiPriority w:val="0"/>
    <w:rPr>
      <w:rFonts w:ascii="Times New Roman" w:hAnsi="Times New Roman" w:eastAsia="宋体" w:cs="Times New Roman"/>
      <w:szCs w:val="24"/>
    </w:rPr>
  </w:style>
  <w:style w:type="character" w:customStyle="1" w:styleId="706">
    <w:name w:val="日期 Char"/>
    <w:link w:val="37"/>
    <w:qFormat/>
    <w:uiPriority w:val="0"/>
    <w:rPr>
      <w:rFonts w:ascii="宋体"/>
      <w:kern w:val="2"/>
      <w:sz w:val="24"/>
      <w:szCs w:val="21"/>
      <w:lang w:val="zh-CN"/>
    </w:rPr>
  </w:style>
  <w:style w:type="character" w:customStyle="1" w:styleId="707">
    <w:name w:val="标题 9 Char"/>
    <w:link w:val="11"/>
    <w:qFormat/>
    <w:uiPriority w:val="0"/>
    <w:rPr>
      <w:rFonts w:ascii="Arial" w:hAnsi="Arial" w:eastAsia="黑体"/>
      <w:kern w:val="2"/>
      <w:sz w:val="21"/>
      <w:szCs w:val="21"/>
    </w:rPr>
  </w:style>
  <w:style w:type="character" w:customStyle="1" w:styleId="708">
    <w:name w:val="Char Char18"/>
    <w:qFormat/>
    <w:uiPriority w:val="6"/>
    <w:rPr>
      <w:rFonts w:ascii="宋体" w:hAnsi="宋体"/>
      <w:sz w:val="28"/>
    </w:rPr>
  </w:style>
  <w:style w:type="character" w:customStyle="1" w:styleId="709">
    <w:name w:val="批注文字 Char"/>
    <w:qFormat/>
    <w:uiPriority w:val="99"/>
    <w:rPr>
      <w:kern w:val="2"/>
      <w:sz w:val="21"/>
      <w:szCs w:val="24"/>
    </w:rPr>
  </w:style>
  <w:style w:type="character" w:customStyle="1" w:styleId="710">
    <w:name w:val="Char Char22"/>
    <w:qFormat/>
    <w:uiPriority w:val="6"/>
    <w:rPr>
      <w:rFonts w:ascii="宋体" w:hAnsi="宋体"/>
      <w:kern w:val="1"/>
      <w:sz w:val="24"/>
      <w:szCs w:val="24"/>
    </w:rPr>
  </w:style>
  <w:style w:type="character" w:customStyle="1" w:styleId="711">
    <w:name w:val="pt141"/>
    <w:qFormat/>
    <w:uiPriority w:val="0"/>
    <w:rPr>
      <w:color w:val="330066"/>
      <w:sz w:val="22"/>
      <w:szCs w:val="22"/>
    </w:rPr>
  </w:style>
  <w:style w:type="character" w:customStyle="1" w:styleId="712">
    <w:name w:val="正文文本缩进 2 Char1"/>
    <w:semiHidden/>
    <w:qFormat/>
    <w:uiPriority w:val="99"/>
    <w:rPr>
      <w:rFonts w:ascii="Times New Roman" w:hAnsi="Times New Roman" w:eastAsia="宋体" w:cs="Times New Roman"/>
      <w:szCs w:val="24"/>
    </w:rPr>
  </w:style>
  <w:style w:type="character" w:customStyle="1" w:styleId="713">
    <w:name w:val="批注框文本 Char"/>
    <w:link w:val="40"/>
    <w:qFormat/>
    <w:uiPriority w:val="0"/>
    <w:rPr>
      <w:kern w:val="2"/>
      <w:sz w:val="18"/>
      <w:szCs w:val="18"/>
    </w:rPr>
  </w:style>
  <w:style w:type="character" w:customStyle="1" w:styleId="714">
    <w:name w:val="Char Char611"/>
    <w:qFormat/>
    <w:uiPriority w:val="0"/>
    <w:rPr>
      <w:rFonts w:eastAsia="宋体"/>
      <w:kern w:val="2"/>
      <w:sz w:val="21"/>
      <w:szCs w:val="24"/>
      <w:lang w:val="en-US" w:eastAsia="zh-CN" w:bidi="ar-SA"/>
    </w:rPr>
  </w:style>
  <w:style w:type="character" w:customStyle="1" w:styleId="715">
    <w:name w:val="highlight1"/>
    <w:qFormat/>
    <w:uiPriority w:val="0"/>
    <w:rPr>
      <w:rFonts w:ascii="仿宋_GB2312" w:eastAsia="微软雅黑"/>
      <w:b/>
      <w:kern w:val="2"/>
      <w:sz w:val="23"/>
      <w:szCs w:val="23"/>
      <w:lang w:val="en-US" w:eastAsia="zh-CN" w:bidi="ar-SA"/>
    </w:rPr>
  </w:style>
  <w:style w:type="character" w:customStyle="1" w:styleId="716">
    <w:name w:val="my正文 Char"/>
    <w:link w:val="91"/>
    <w:qFormat/>
    <w:locked/>
    <w:uiPriority w:val="0"/>
    <w:rPr>
      <w:rFonts w:ascii="Tahoma" w:hAnsi="Tahoma"/>
      <w:sz w:val="24"/>
      <w:szCs w:val="24"/>
    </w:rPr>
  </w:style>
  <w:style w:type="character" w:customStyle="1" w:styleId="717">
    <w:name w:val="正文缩进 Char2"/>
    <w:link w:val="5"/>
    <w:qFormat/>
    <w:uiPriority w:val="0"/>
    <w:rPr>
      <w:rFonts w:ascii="宋体" w:eastAsia="宋体"/>
      <w:snapToGrid w:val="0"/>
      <w:color w:val="000000"/>
      <w:kern w:val="28"/>
      <w:sz w:val="28"/>
      <w:lang w:val="en-US" w:eastAsia="zh-CN" w:bidi="ar-SA"/>
    </w:rPr>
  </w:style>
  <w:style w:type="character" w:customStyle="1" w:styleId="718">
    <w:name w:val="Used by Word for text of Help footnotes Char Char1"/>
    <w:qFormat/>
    <w:uiPriority w:val="0"/>
    <w:rPr>
      <w:color w:val="0000FF"/>
      <w:sz w:val="21"/>
    </w:rPr>
  </w:style>
  <w:style w:type="character" w:customStyle="1" w:styleId="719">
    <w:name w:val="页眉 Char"/>
    <w:qFormat/>
    <w:uiPriority w:val="0"/>
    <w:rPr>
      <w:rFonts w:eastAsia="仿宋_GB2312"/>
      <w:kern w:val="2"/>
      <w:sz w:val="18"/>
      <w:lang w:val="en-US" w:eastAsia="zh-CN"/>
    </w:rPr>
  </w:style>
  <w:style w:type="character" w:customStyle="1" w:styleId="720">
    <w:name w:val="FA正文 Char Char"/>
    <w:qFormat/>
    <w:uiPriority w:val="0"/>
    <w:rPr>
      <w:rFonts w:hAnsi="宋体"/>
      <w:kern w:val="2"/>
      <w:sz w:val="24"/>
      <w:lang w:bidi="ar-SA"/>
    </w:rPr>
  </w:style>
  <w:style w:type="character" w:customStyle="1" w:styleId="721">
    <w:name w:val="纯文本 字符"/>
    <w:qFormat/>
    <w:uiPriority w:val="0"/>
    <w:rPr>
      <w:rFonts w:ascii="宋体" w:hAnsi="Courier New" w:eastAsia="宋体" w:cs="Arial"/>
      <w:snapToGrid w:val="0"/>
      <w:kern w:val="2"/>
      <w:sz w:val="21"/>
      <w:szCs w:val="21"/>
      <w:lang w:val="en-US" w:eastAsia="zh-CN" w:bidi="ar-SA"/>
    </w:rPr>
  </w:style>
  <w:style w:type="character" w:customStyle="1" w:styleId="722">
    <w:name w:val="3级 Char"/>
    <w:link w:val="92"/>
    <w:qFormat/>
    <w:uiPriority w:val="0"/>
    <w:rPr>
      <w:rFonts w:ascii="宋体" w:hAnsi="宋体"/>
      <w:b/>
      <w:bCs/>
      <w:sz w:val="28"/>
    </w:rPr>
  </w:style>
  <w:style w:type="character" w:customStyle="1" w:styleId="723">
    <w:name w:val="myp11"/>
    <w:qFormat/>
    <w:uiPriority w:val="0"/>
    <w:rPr>
      <w:rFonts w:ascii="仿宋_GB2312" w:eastAsia="微软雅黑"/>
      <w:b/>
      <w:kern w:val="2"/>
      <w:sz w:val="32"/>
      <w:szCs w:val="32"/>
      <w:lang w:val="en-US" w:eastAsia="zh-CN" w:bidi="ar-SA"/>
    </w:rPr>
  </w:style>
  <w:style w:type="character" w:customStyle="1" w:styleId="724">
    <w:name w:val="文档结构图 Char1"/>
    <w:link w:val="22"/>
    <w:qFormat/>
    <w:uiPriority w:val="0"/>
    <w:rPr>
      <w:kern w:val="2"/>
      <w:sz w:val="21"/>
      <w:szCs w:val="24"/>
      <w:shd w:val="clear" w:color="auto" w:fill="000080"/>
    </w:rPr>
  </w:style>
  <w:style w:type="character" w:customStyle="1" w:styleId="725">
    <w:name w:val="H6 Char"/>
    <w:qFormat/>
    <w:uiPriority w:val="0"/>
    <w:rPr>
      <w:rFonts w:ascii="Arial" w:hAnsi="Arial" w:eastAsia="黑体"/>
      <w:b/>
      <w:bCs/>
      <w:kern w:val="2"/>
      <w:sz w:val="24"/>
      <w:szCs w:val="24"/>
    </w:rPr>
  </w:style>
  <w:style w:type="character" w:customStyle="1" w:styleId="726">
    <w:name w:val="Char Char91"/>
    <w:qFormat/>
    <w:uiPriority w:val="0"/>
    <w:rPr>
      <w:rFonts w:eastAsia="宋体"/>
      <w:kern w:val="2"/>
      <w:sz w:val="18"/>
      <w:szCs w:val="18"/>
      <w:lang w:val="en-US" w:eastAsia="zh-CN" w:bidi="ar-SA"/>
    </w:rPr>
  </w:style>
  <w:style w:type="character" w:customStyle="1" w:styleId="727">
    <w:name w:val="副标题 Char1"/>
    <w:qFormat/>
    <w:uiPriority w:val="0"/>
    <w:rPr>
      <w:rFonts w:ascii="Cambria" w:hAnsi="Cambria" w:eastAsia="宋体" w:cs="Times New Roman"/>
      <w:b/>
      <w:bCs/>
      <w:snapToGrid w:val="0"/>
      <w:kern w:val="28"/>
      <w:sz w:val="32"/>
      <w:szCs w:val="32"/>
    </w:rPr>
  </w:style>
  <w:style w:type="character" w:customStyle="1" w:styleId="728">
    <w:name w:val="font61"/>
    <w:qFormat/>
    <w:uiPriority w:val="0"/>
    <w:rPr>
      <w:rFonts w:hint="eastAsia" w:ascii="仿宋" w:hAnsi="仿宋" w:eastAsia="仿宋" w:cs="仿宋"/>
      <w:color w:val="000000"/>
      <w:sz w:val="20"/>
      <w:szCs w:val="20"/>
      <w:u w:val="none"/>
    </w:rPr>
  </w:style>
  <w:style w:type="character" w:customStyle="1" w:styleId="72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0">
    <w:name w:val="Char Char211"/>
    <w:qFormat/>
    <w:uiPriority w:val="0"/>
    <w:rPr>
      <w:rFonts w:eastAsia="宋体"/>
      <w:b/>
      <w:bCs/>
      <w:kern w:val="2"/>
      <w:sz w:val="21"/>
      <w:szCs w:val="24"/>
      <w:lang w:val="en-US" w:eastAsia="zh-CN" w:bidi="ar-SA"/>
    </w:rPr>
  </w:style>
  <w:style w:type="character" w:customStyle="1" w:styleId="731">
    <w:name w:val="标题 2 Char"/>
    <w:qFormat/>
    <w:uiPriority w:val="0"/>
    <w:rPr>
      <w:rFonts w:ascii="Arial" w:hAnsi="Arial" w:eastAsia="黑体"/>
      <w:b/>
      <w:kern w:val="2"/>
      <w:sz w:val="32"/>
      <w:lang w:val="en-US" w:eastAsia="zh-CN"/>
    </w:rPr>
  </w:style>
  <w:style w:type="character" w:customStyle="1" w:styleId="732">
    <w:name w:val="maywed421"/>
    <w:qFormat/>
    <w:uiPriority w:val="0"/>
    <w:rPr>
      <w:color w:val="366FB6"/>
      <w:u w:val="none"/>
    </w:rPr>
  </w:style>
  <w:style w:type="character" w:customStyle="1" w:styleId="733">
    <w:name w:val="正文文本缩进 Char"/>
    <w:qFormat/>
    <w:uiPriority w:val="0"/>
    <w:rPr>
      <w:rFonts w:ascii="宋体" w:hAnsi="宋体"/>
      <w:kern w:val="2"/>
      <w:sz w:val="24"/>
      <w:szCs w:val="24"/>
    </w:rPr>
  </w:style>
  <w:style w:type="character" w:customStyle="1" w:styleId="734">
    <w:name w:val="Char Char102"/>
    <w:semiHidden/>
    <w:qFormat/>
    <w:uiPriority w:val="0"/>
    <w:rPr>
      <w:rFonts w:ascii="宋体" w:hAnsi="宋体"/>
      <w:kern w:val="2"/>
      <w:sz w:val="21"/>
      <w:szCs w:val="24"/>
      <w:lang w:val="en-US" w:eastAsia="zh-CN"/>
    </w:rPr>
  </w:style>
  <w:style w:type="character" w:customStyle="1" w:styleId="735">
    <w:name w:val="页眉 Char1"/>
    <w:qFormat/>
    <w:uiPriority w:val="0"/>
    <w:rPr>
      <w:rFonts w:eastAsia="宋体"/>
      <w:kern w:val="2"/>
      <w:sz w:val="18"/>
      <w:szCs w:val="18"/>
      <w:lang w:val="en-US" w:eastAsia="zh-CN" w:bidi="ar-SA"/>
    </w:rPr>
  </w:style>
  <w:style w:type="character" w:customStyle="1" w:styleId="736">
    <w:name w:val="md"/>
    <w:basedOn w:val="62"/>
    <w:qFormat/>
    <w:uiPriority w:val="0"/>
    <w:rPr>
      <w:rFonts w:ascii="Arial" w:hAnsi="Arial" w:eastAsia="黑体" w:cs="Arial"/>
      <w:snapToGrid w:val="0"/>
      <w:kern w:val="0"/>
      <w:szCs w:val="21"/>
    </w:rPr>
  </w:style>
  <w:style w:type="character" w:customStyle="1" w:styleId="737">
    <w:name w:val="big1"/>
    <w:qFormat/>
    <w:uiPriority w:val="0"/>
    <w:rPr>
      <w:rFonts w:hint="eastAsia" w:ascii="宋体" w:hAnsi="宋体" w:eastAsia="宋体"/>
      <w:color w:val="333333"/>
      <w:sz w:val="22"/>
      <w:szCs w:val="22"/>
    </w:rPr>
  </w:style>
  <w:style w:type="character" w:customStyle="1" w:styleId="738">
    <w:name w:val="Char Char311"/>
    <w:qFormat/>
    <w:uiPriority w:val="0"/>
    <w:rPr>
      <w:rFonts w:eastAsia="宋体"/>
      <w:kern w:val="2"/>
      <w:sz w:val="21"/>
      <w:szCs w:val="24"/>
      <w:lang w:val="en-US" w:eastAsia="zh-CN" w:bidi="ar-SA"/>
    </w:rPr>
  </w:style>
  <w:style w:type="character" w:customStyle="1" w:styleId="739">
    <w:name w:val="Char Char81"/>
    <w:qFormat/>
    <w:uiPriority w:val="6"/>
    <w:rPr>
      <w:rFonts w:eastAsia="宋体"/>
      <w:b/>
      <w:sz w:val="24"/>
      <w:lang w:eastAsia="zh-CN"/>
    </w:rPr>
  </w:style>
  <w:style w:type="character" w:customStyle="1" w:styleId="740">
    <w:name w:val="样式3 Char"/>
    <w:basedOn w:val="695"/>
    <w:qFormat/>
    <w:uiPriority w:val="0"/>
    <w:rPr>
      <w:rFonts w:ascii="仿宋_GB2312" w:hAnsi="仿宋" w:eastAsia="仿宋_GB2312" w:cs="仿宋_GB2312"/>
      <w:sz w:val="32"/>
      <w:szCs w:val="30"/>
      <w:lang w:val="zh-CN"/>
    </w:rPr>
  </w:style>
  <w:style w:type="character" w:customStyle="1" w:styleId="741">
    <w:name w:val="HTML 地址 Char"/>
    <w:link w:val="31"/>
    <w:qFormat/>
    <w:uiPriority w:val="0"/>
    <w:rPr>
      <w:rFonts w:ascii="宋体" w:hAnsi="宋体"/>
      <w:i/>
      <w:iCs/>
      <w:sz w:val="24"/>
      <w:szCs w:val="24"/>
    </w:rPr>
  </w:style>
  <w:style w:type="character" w:customStyle="1" w:styleId="742">
    <w:name w:val="正文首行缩进 2 Char1"/>
    <w:qFormat/>
    <w:uiPriority w:val="0"/>
    <w:rPr>
      <w:rFonts w:ascii="Times New Roman" w:hAnsi="Times New Roman" w:eastAsia="宋体" w:cs="Times New Roman"/>
      <w:kern w:val="2"/>
      <w:sz w:val="24"/>
      <w:szCs w:val="24"/>
    </w:rPr>
  </w:style>
  <w:style w:type="character" w:customStyle="1" w:styleId="743">
    <w:name w:val="副标题 Char2"/>
    <w:qFormat/>
    <w:uiPriority w:val="0"/>
    <w:rPr>
      <w:rFonts w:ascii="Cambria" w:hAnsi="Cambria" w:eastAsia="宋体" w:cs="Times New Roman"/>
      <w:b/>
      <w:bCs/>
      <w:snapToGrid w:val="0"/>
      <w:kern w:val="28"/>
      <w:sz w:val="32"/>
      <w:szCs w:val="32"/>
    </w:rPr>
  </w:style>
  <w:style w:type="character" w:customStyle="1" w:styleId="744">
    <w:name w:val="标题4-dyf Char"/>
    <w:link w:val="94"/>
    <w:qFormat/>
    <w:uiPriority w:val="0"/>
    <w:rPr>
      <w:rFonts w:ascii="Cambria" w:hAnsi="Cambria"/>
      <w:b/>
      <w:bCs/>
      <w:color w:val="000000"/>
      <w:kern w:val="2"/>
      <w:sz w:val="21"/>
      <w:szCs w:val="21"/>
    </w:rPr>
  </w:style>
  <w:style w:type="character" w:customStyle="1" w:styleId="745">
    <w:name w:val="dectext1"/>
    <w:qFormat/>
    <w:uiPriority w:val="0"/>
    <w:rPr>
      <w:rFonts w:ascii="宋体" w:hAnsi="宋体" w:eastAsia="宋体"/>
      <w:color w:val="333333"/>
      <w:sz w:val="21"/>
      <w:szCs w:val="21"/>
      <w:u w:val="none"/>
    </w:rPr>
  </w:style>
  <w:style w:type="character" w:customStyle="1" w:styleId="746">
    <w:name w:val="冯 Char"/>
    <w:link w:val="95"/>
    <w:qFormat/>
    <w:uiPriority w:val="0"/>
    <w:rPr>
      <w:rFonts w:ascii="宋体" w:hAnsi="宋体"/>
      <w:color w:val="000000"/>
      <w:sz w:val="24"/>
      <w:szCs w:val="24"/>
    </w:rPr>
  </w:style>
  <w:style w:type="character" w:customStyle="1" w:styleId="747">
    <w:name w:val="Header Char"/>
    <w:qFormat/>
    <w:locked/>
    <w:uiPriority w:val="0"/>
    <w:rPr>
      <w:rFonts w:eastAsia="宋体"/>
      <w:kern w:val="2"/>
      <w:sz w:val="18"/>
      <w:szCs w:val="18"/>
      <w:lang w:val="en-US" w:eastAsia="zh-CN" w:bidi="ar-SA"/>
    </w:rPr>
  </w:style>
  <w:style w:type="character" w:customStyle="1" w:styleId="748">
    <w:name w:val="Char Char12"/>
    <w:qFormat/>
    <w:uiPriority w:val="0"/>
    <w:rPr>
      <w:rFonts w:ascii="仿宋_GB2312" w:eastAsia="仿宋_GB2312"/>
      <w:b/>
      <w:bCs/>
      <w:kern w:val="2"/>
      <w:sz w:val="24"/>
      <w:szCs w:val="24"/>
      <w:lang w:val="zh-CN" w:eastAsia="zh-CN" w:bidi="ar-SA"/>
    </w:rPr>
  </w:style>
  <w:style w:type="character" w:customStyle="1" w:styleId="749">
    <w:name w:val="题注 Char"/>
    <w:link w:val="20"/>
    <w:qFormat/>
    <w:uiPriority w:val="0"/>
    <w:rPr>
      <w:b/>
      <w:kern w:val="2"/>
      <w:sz w:val="28"/>
    </w:rPr>
  </w:style>
  <w:style w:type="character" w:customStyle="1" w:styleId="750">
    <w:name w:val="普通文字 Char3"/>
    <w:qFormat/>
    <w:uiPriority w:val="0"/>
    <w:rPr>
      <w:rFonts w:ascii="宋体" w:hAnsi="Courier New" w:eastAsia="宋体"/>
      <w:kern w:val="2"/>
      <w:sz w:val="21"/>
      <w:lang w:val="en-US" w:eastAsia="zh-CN" w:bidi="ar-SA"/>
    </w:rPr>
  </w:style>
  <w:style w:type="character" w:customStyle="1" w:styleId="751">
    <w:name w:val="公文正文 Char"/>
    <w:qFormat/>
    <w:uiPriority w:val="0"/>
    <w:rPr>
      <w:rFonts w:ascii="仿宋_GB2312" w:eastAsia="仿宋_GB2312"/>
      <w:kern w:val="2"/>
      <w:sz w:val="24"/>
      <w:szCs w:val="24"/>
      <w:lang w:val="en-US" w:eastAsia="zh-CN" w:bidi="ar-SA"/>
    </w:rPr>
  </w:style>
  <w:style w:type="character" w:customStyle="1" w:styleId="752">
    <w:name w:val="正文首行缩进 Char Char Char Char Char"/>
    <w:qFormat/>
    <w:uiPriority w:val="0"/>
    <w:rPr>
      <w:rFonts w:ascii="宋体"/>
      <w:kern w:val="2"/>
      <w:sz w:val="24"/>
      <w:lang w:val="zh-CN"/>
    </w:rPr>
  </w:style>
  <w:style w:type="character" w:customStyle="1" w:styleId="753">
    <w:name w:val="PI Char"/>
    <w:qFormat/>
    <w:uiPriority w:val="0"/>
    <w:rPr>
      <w:rFonts w:ascii="宋体" w:hAnsi="宋体" w:eastAsia="宋体"/>
      <w:kern w:val="2"/>
      <w:sz w:val="24"/>
      <w:szCs w:val="24"/>
      <w:lang w:val="en-US" w:eastAsia="zh-CN" w:bidi="ar-SA"/>
    </w:rPr>
  </w:style>
  <w:style w:type="character" w:customStyle="1" w:styleId="754">
    <w:name w:val="Default Char"/>
    <w:link w:val="96"/>
    <w:qFormat/>
    <w:uiPriority w:val="0"/>
    <w:rPr>
      <w:rFonts w:ascii="仿宋_GB2312" w:eastAsia="仿宋_GB2312" w:cs="仿宋_GB2312"/>
      <w:color w:val="000000"/>
      <w:sz w:val="24"/>
      <w:szCs w:val="24"/>
      <w:lang w:val="en-US" w:eastAsia="zh-CN" w:bidi="ar-SA"/>
    </w:rPr>
  </w:style>
  <w:style w:type="character" w:customStyle="1" w:styleId="755">
    <w:name w:val="style91"/>
    <w:qFormat/>
    <w:uiPriority w:val="0"/>
    <w:rPr>
      <w:color w:val="333333"/>
    </w:rPr>
  </w:style>
  <w:style w:type="character" w:customStyle="1" w:styleId="756">
    <w:name w:val="列出段落 Char2"/>
    <w:qFormat/>
    <w:uiPriority w:val="34"/>
    <w:rPr>
      <w:rFonts w:ascii="Calibri" w:hAnsi="Calibri"/>
      <w:kern w:val="2"/>
      <w:sz w:val="28"/>
    </w:rPr>
  </w:style>
  <w:style w:type="character" w:customStyle="1" w:styleId="757">
    <w:name w:val="mdeck"/>
    <w:qFormat/>
    <w:uiPriority w:val="0"/>
    <w:rPr>
      <w:rFonts w:ascii="仿宋_GB2312" w:eastAsia="微软雅黑"/>
      <w:b/>
      <w:kern w:val="2"/>
      <w:sz w:val="32"/>
      <w:szCs w:val="32"/>
      <w:lang w:val="en-US" w:eastAsia="zh-CN" w:bidi="ar-SA"/>
    </w:rPr>
  </w:style>
  <w:style w:type="character" w:customStyle="1" w:styleId="758">
    <w:name w:val="unnamed11"/>
    <w:qFormat/>
    <w:uiPriority w:val="0"/>
    <w:rPr>
      <w:sz w:val="20"/>
      <w:szCs w:val="20"/>
    </w:rPr>
  </w:style>
  <w:style w:type="character" w:customStyle="1" w:styleId="759">
    <w:name w:val="正文文本 Char2"/>
    <w:semiHidden/>
    <w:qFormat/>
    <w:uiPriority w:val="99"/>
    <w:rPr>
      <w:rFonts w:ascii="Times New Roman" w:hAnsi="Times New Roman" w:eastAsia="宋体" w:cs="Times New Roman"/>
      <w:snapToGrid w:val="0"/>
      <w:kern w:val="0"/>
      <w:szCs w:val="24"/>
    </w:rPr>
  </w:style>
  <w:style w:type="character" w:customStyle="1" w:styleId="760">
    <w:name w:val="标书正文格式 Char"/>
    <w:qFormat/>
    <w:uiPriority w:val="0"/>
    <w:rPr>
      <w:rFonts w:eastAsia="楷体_GB2312"/>
      <w:kern w:val="2"/>
      <w:sz w:val="24"/>
      <w:szCs w:val="24"/>
      <w:lang w:bidi="ar-SA"/>
    </w:rPr>
  </w:style>
  <w:style w:type="character" w:customStyle="1" w:styleId="761">
    <w:name w:val="Char Char11"/>
    <w:qFormat/>
    <w:locked/>
    <w:uiPriority w:val="0"/>
    <w:rPr>
      <w:rFonts w:ascii="宋体" w:hAnsi="宋体" w:eastAsia="宋体"/>
      <w:b/>
      <w:kern w:val="2"/>
      <w:sz w:val="24"/>
      <w:szCs w:val="24"/>
      <w:lang w:val="en-US" w:eastAsia="zh-CN" w:bidi="ar-SA"/>
    </w:rPr>
  </w:style>
  <w:style w:type="character" w:customStyle="1" w:styleId="762">
    <w:name w:val="ca-131"/>
    <w:qFormat/>
    <w:uiPriority w:val="0"/>
    <w:rPr>
      <w:rFonts w:hint="eastAsia" w:ascii="仿宋_GB2312" w:eastAsia="仿宋_GB2312"/>
      <w:b/>
      <w:bCs/>
      <w:color w:val="000000"/>
      <w:spacing w:val="-20"/>
      <w:sz w:val="24"/>
      <w:szCs w:val="24"/>
    </w:rPr>
  </w:style>
  <w:style w:type="character" w:customStyle="1" w:styleId="763">
    <w:name w:val="tw4winMark"/>
    <w:qFormat/>
    <w:uiPriority w:val="0"/>
    <w:rPr>
      <w:rFonts w:ascii="Courier New" w:hAnsi="Courier New" w:cs="Courier New"/>
      <w:vanish/>
      <w:color w:val="800080"/>
      <w:sz w:val="24"/>
      <w:szCs w:val="24"/>
      <w:vertAlign w:val="subscript"/>
    </w:rPr>
  </w:style>
  <w:style w:type="character" w:customStyle="1" w:styleId="764">
    <w:name w:val="正文样式 Char"/>
    <w:link w:val="97"/>
    <w:qFormat/>
    <w:uiPriority w:val="0"/>
    <w:rPr>
      <w:rFonts w:ascii="Calibri" w:hAnsi="Calibri"/>
      <w:sz w:val="24"/>
      <w:szCs w:val="24"/>
    </w:rPr>
  </w:style>
  <w:style w:type="character" w:customStyle="1" w:styleId="765">
    <w:name w:val="表正文 Char3"/>
    <w:qFormat/>
    <w:uiPriority w:val="0"/>
    <w:rPr>
      <w:rFonts w:eastAsia="宋体"/>
    </w:rPr>
  </w:style>
  <w:style w:type="character" w:customStyle="1" w:styleId="766">
    <w:name w:val="H5 Char"/>
    <w:qFormat/>
    <w:uiPriority w:val="0"/>
    <w:rPr>
      <w:b/>
      <w:bCs/>
      <w:kern w:val="2"/>
      <w:sz w:val="28"/>
      <w:szCs w:val="28"/>
    </w:rPr>
  </w:style>
  <w:style w:type="character" w:customStyle="1" w:styleId="767">
    <w:name w:val="Char Char3"/>
    <w:qFormat/>
    <w:uiPriority w:val="0"/>
    <w:rPr>
      <w:rFonts w:eastAsia="宋体"/>
      <w:kern w:val="2"/>
      <w:sz w:val="21"/>
      <w:szCs w:val="24"/>
      <w:lang w:val="en-US" w:eastAsia="zh-CN" w:bidi="ar-SA"/>
    </w:rPr>
  </w:style>
  <w:style w:type="character" w:customStyle="1" w:styleId="768">
    <w:name w:val="正文 编号 Char"/>
    <w:qFormat/>
    <w:uiPriority w:val="0"/>
    <w:rPr>
      <w:rFonts w:ascii="仿宋_GB2312" w:hAnsi="仿宋_GB2312" w:eastAsia="仿宋_GB2312"/>
      <w:kern w:val="2"/>
      <w:sz w:val="24"/>
      <w:lang w:bidi="ar-SA"/>
    </w:rPr>
  </w:style>
  <w:style w:type="character" w:customStyle="1" w:styleId="769">
    <w:name w:val="question-title2"/>
    <w:qFormat/>
    <w:uiPriority w:val="6"/>
    <w:rPr>
      <w:rFonts w:ascii="Arial" w:hAnsi="Arial" w:eastAsia="黑体" w:cs="Arial"/>
      <w:snapToGrid w:val="0"/>
      <w:kern w:val="0"/>
      <w:szCs w:val="21"/>
    </w:rPr>
  </w:style>
  <w:style w:type="character" w:customStyle="1" w:styleId="770">
    <w:name w:val="gf正文1 Char Char"/>
    <w:link w:val="98"/>
    <w:qFormat/>
    <w:uiPriority w:val="0"/>
    <w:rPr>
      <w:rFonts w:ascii="宋体" w:hAnsi="宋体" w:cs="宋体"/>
      <w:kern w:val="2"/>
      <w:sz w:val="24"/>
      <w:szCs w:val="24"/>
    </w:rPr>
  </w:style>
  <w:style w:type="character" w:customStyle="1" w:styleId="771">
    <w:name w:val="Char Char15"/>
    <w:qFormat/>
    <w:uiPriority w:val="6"/>
    <w:rPr>
      <w:rFonts w:ascii="宋体" w:hAnsi="宋体"/>
      <w:kern w:val="1"/>
      <w:sz w:val="21"/>
    </w:rPr>
  </w:style>
  <w:style w:type="character" w:customStyle="1" w:styleId="772">
    <w:name w:val="正文缩进 Char3"/>
    <w:qFormat/>
    <w:uiPriority w:val="0"/>
    <w:rPr>
      <w:rFonts w:ascii="宋体" w:eastAsia="宋体"/>
      <w:snapToGrid w:val="0"/>
      <w:color w:val="000000"/>
      <w:kern w:val="28"/>
      <w:sz w:val="28"/>
      <w:lang w:val="en-US" w:eastAsia="zh-CN" w:bidi="ar-SA"/>
    </w:rPr>
  </w:style>
  <w:style w:type="character" w:customStyle="1" w:styleId="773">
    <w:name w:val="列出段落 Char1"/>
    <w:link w:val="99"/>
    <w:qFormat/>
    <w:uiPriority w:val="0"/>
    <w:rPr>
      <w:rFonts w:ascii="Calibri" w:hAnsi="Calibri"/>
      <w:sz w:val="24"/>
      <w:lang w:eastAsia="en-US"/>
    </w:rPr>
  </w:style>
  <w:style w:type="character" w:customStyle="1" w:styleId="774">
    <w:name w:val="Char Char8"/>
    <w:qFormat/>
    <w:uiPriority w:val="0"/>
    <w:rPr>
      <w:rFonts w:eastAsia="宋体"/>
      <w:b/>
      <w:sz w:val="24"/>
      <w:lang w:eastAsia="zh-CN"/>
    </w:rPr>
  </w:style>
  <w:style w:type="character" w:customStyle="1" w:styleId="775">
    <w:name w:val="Normal Indent Char Char"/>
    <w:qFormat/>
    <w:uiPriority w:val="0"/>
    <w:rPr>
      <w:rFonts w:eastAsia="宋体"/>
      <w:kern w:val="2"/>
      <w:sz w:val="21"/>
      <w:lang w:val="en-US" w:eastAsia="zh-CN" w:bidi="ar-SA"/>
    </w:rPr>
  </w:style>
  <w:style w:type="character" w:customStyle="1" w:styleId="776">
    <w:name w:val="列表段落 字符"/>
    <w:qFormat/>
    <w:uiPriority w:val="99"/>
  </w:style>
  <w:style w:type="character" w:customStyle="1" w:styleId="777">
    <w:name w:val="Ò³Ã¼ Char Char1"/>
    <w:qFormat/>
    <w:uiPriority w:val="0"/>
    <w:rPr>
      <w:rFonts w:eastAsia="宋体"/>
      <w:kern w:val="2"/>
      <w:sz w:val="18"/>
      <w:szCs w:val="18"/>
      <w:lang w:val="en-US" w:eastAsia="zh-CN" w:bidi="ar-SA"/>
    </w:rPr>
  </w:style>
  <w:style w:type="character" w:customStyle="1" w:styleId="778">
    <w:name w:val="方案正文 Char"/>
    <w:qFormat/>
    <w:uiPriority w:val="0"/>
    <w:rPr>
      <w:rFonts w:ascii="仿宋_GB2312" w:eastAsia="仿宋_GB2312"/>
      <w:b/>
      <w:color w:val="000000"/>
      <w:kern w:val="2"/>
      <w:sz w:val="24"/>
      <w:lang w:val="en-US" w:eastAsia="zh-CN" w:bidi="ar-SA"/>
    </w:rPr>
  </w:style>
  <w:style w:type="character" w:customStyle="1" w:styleId="779">
    <w:name w:val="Char Char30"/>
    <w:qFormat/>
    <w:uiPriority w:val="6"/>
    <w:rPr>
      <w:rFonts w:ascii="Arial" w:hAnsi="Arial" w:eastAsia="黑体"/>
      <w:kern w:val="1"/>
      <w:sz w:val="21"/>
      <w:szCs w:val="21"/>
    </w:rPr>
  </w:style>
  <w:style w:type="character" w:customStyle="1" w:styleId="780">
    <w:name w:val="正文文本缩进 Char3"/>
    <w:link w:val="26"/>
    <w:qFormat/>
    <w:uiPriority w:val="0"/>
    <w:rPr>
      <w:rFonts w:ascii="宋体" w:hAnsi="宋体"/>
      <w:kern w:val="2"/>
      <w:sz w:val="24"/>
      <w:szCs w:val="24"/>
    </w:rPr>
  </w:style>
  <w:style w:type="character" w:customStyle="1" w:styleId="781">
    <w:name w:val="font01"/>
    <w:qFormat/>
    <w:uiPriority w:val="0"/>
    <w:rPr>
      <w:rFonts w:hint="eastAsia" w:ascii="微软雅黑" w:hAnsi="微软雅黑" w:eastAsia="微软雅黑" w:cs="微软雅黑"/>
      <w:color w:val="000000"/>
      <w:sz w:val="20"/>
      <w:szCs w:val="20"/>
      <w:u w:val="none"/>
    </w:rPr>
  </w:style>
  <w:style w:type="character" w:customStyle="1" w:styleId="782">
    <w:name w:val="Char Char20"/>
    <w:qFormat/>
    <w:uiPriority w:val="6"/>
    <w:rPr>
      <w:kern w:val="1"/>
      <w:sz w:val="24"/>
    </w:rPr>
  </w:style>
  <w:style w:type="character" w:customStyle="1" w:styleId="783">
    <w:name w:val="tw4winExternal"/>
    <w:qFormat/>
    <w:uiPriority w:val="0"/>
    <w:rPr>
      <w:rFonts w:ascii="Courier New" w:hAnsi="Courier New" w:cs="Courier New"/>
      <w:color w:val="808080"/>
      <w:lang w:val="en-US" w:eastAsia="zh-CN"/>
    </w:rPr>
  </w:style>
  <w:style w:type="character" w:customStyle="1" w:styleId="784">
    <w:name w:val="标题 4 Char1"/>
    <w:qFormat/>
    <w:uiPriority w:val="9"/>
    <w:rPr>
      <w:rFonts w:ascii="Cambria" w:hAnsi="Cambria" w:eastAsia="宋体" w:cs="Times New Roman"/>
      <w:b/>
      <w:bCs/>
      <w:kern w:val="2"/>
      <w:sz w:val="28"/>
      <w:szCs w:val="28"/>
    </w:rPr>
  </w:style>
  <w:style w:type="character" w:customStyle="1" w:styleId="785">
    <w:name w:val="批注文字 Char2"/>
    <w:qFormat/>
    <w:uiPriority w:val="99"/>
    <w:rPr>
      <w:rFonts w:ascii="Times New Roman" w:hAnsi="Times New Roman" w:eastAsia="宋体" w:cs="Times New Roman"/>
      <w:snapToGrid w:val="0"/>
      <w:kern w:val="0"/>
      <w:szCs w:val="24"/>
    </w:rPr>
  </w:style>
  <w:style w:type="character" w:customStyle="1" w:styleId="786">
    <w:name w:val="正文文本 2 Char"/>
    <w:qFormat/>
    <w:uiPriority w:val="0"/>
    <w:rPr>
      <w:rFonts w:eastAsia="宋体"/>
      <w:kern w:val="2"/>
      <w:sz w:val="21"/>
      <w:szCs w:val="24"/>
      <w:lang w:val="en-US" w:eastAsia="zh-CN" w:bidi="ar-SA"/>
    </w:rPr>
  </w:style>
  <w:style w:type="character" w:customStyle="1" w:styleId="787">
    <w:name w:val="Ò³Ã¼ Char Char"/>
    <w:qFormat/>
    <w:uiPriority w:val="0"/>
    <w:rPr>
      <w:rFonts w:eastAsia="宋体"/>
      <w:kern w:val="2"/>
      <w:sz w:val="18"/>
      <w:lang w:val="en-US" w:eastAsia="zh-CN" w:bidi="ar-SA"/>
    </w:rPr>
  </w:style>
  <w:style w:type="character" w:customStyle="1" w:styleId="788">
    <w:name w:val="message1"/>
    <w:qFormat/>
    <w:uiPriority w:val="0"/>
    <w:rPr>
      <w:rFonts w:hint="default" w:ascii="Tahoma" w:hAnsi="Tahoma" w:cs="Tahoma"/>
      <w:sz w:val="18"/>
      <w:szCs w:val="18"/>
    </w:rPr>
  </w:style>
  <w:style w:type="character" w:customStyle="1" w:styleId="789">
    <w:name w:val="Char Char23"/>
    <w:qFormat/>
    <w:uiPriority w:val="6"/>
    <w:rPr>
      <w:color w:val="0000FF"/>
      <w:sz w:val="21"/>
    </w:rPr>
  </w:style>
  <w:style w:type="character" w:customStyle="1" w:styleId="790">
    <w:name w:val="批注框文本 字符"/>
    <w:qFormat/>
    <w:uiPriority w:val="0"/>
    <w:rPr>
      <w:rFonts w:ascii="Arial" w:hAnsi="Arial" w:eastAsia="黑体" w:cs="Arial"/>
      <w:snapToGrid w:val="0"/>
      <w:kern w:val="0"/>
      <w:sz w:val="18"/>
      <w:szCs w:val="18"/>
    </w:rPr>
  </w:style>
  <w:style w:type="character" w:customStyle="1" w:styleId="791">
    <w:name w:val="纯文本 Char2"/>
    <w:semiHidden/>
    <w:qFormat/>
    <w:uiPriority w:val="99"/>
    <w:rPr>
      <w:rFonts w:ascii="宋体" w:hAnsi="Courier New" w:eastAsia="宋体" w:cs="Courier New"/>
    </w:rPr>
  </w:style>
  <w:style w:type="character" w:customStyle="1" w:styleId="792">
    <w:name w:val="Char Char25"/>
    <w:qFormat/>
    <w:uiPriority w:val="6"/>
    <w:rPr>
      <w:rFonts w:ascii="宋体" w:hAnsi="宋体"/>
      <w:kern w:val="1"/>
      <w:sz w:val="24"/>
      <w:lang w:val="zh-CN"/>
    </w:rPr>
  </w:style>
  <w:style w:type="character" w:customStyle="1" w:styleId="793">
    <w:name w:val="Char Char411"/>
    <w:qFormat/>
    <w:uiPriority w:val="0"/>
    <w:rPr>
      <w:rFonts w:eastAsia="宋体"/>
      <w:b/>
      <w:sz w:val="24"/>
      <w:lang w:eastAsia="zh-CN" w:bidi="ar-SA"/>
    </w:rPr>
  </w:style>
  <w:style w:type="character" w:customStyle="1" w:styleId="794">
    <w:name w:val="Heading 7 Char"/>
    <w:qFormat/>
    <w:locked/>
    <w:uiPriority w:val="0"/>
    <w:rPr>
      <w:rFonts w:ascii="宋体" w:hAnsi="宋体" w:eastAsia="宋体"/>
      <w:b/>
      <w:bCs/>
      <w:kern w:val="2"/>
      <w:sz w:val="24"/>
      <w:szCs w:val="24"/>
      <w:lang w:val="en-US" w:eastAsia="zh-CN" w:bidi="ar-SA"/>
    </w:rPr>
  </w:style>
  <w:style w:type="character" w:customStyle="1" w:styleId="795">
    <w:name w:val="此正文 Char"/>
    <w:link w:val="101"/>
    <w:qFormat/>
    <w:uiPriority w:val="0"/>
    <w:rPr>
      <w:kern w:val="2"/>
      <w:sz w:val="24"/>
      <w:szCs w:val="24"/>
    </w:rPr>
  </w:style>
  <w:style w:type="character" w:customStyle="1" w:styleId="796">
    <w:name w:val="Char Char2"/>
    <w:qFormat/>
    <w:uiPriority w:val="0"/>
    <w:rPr>
      <w:rFonts w:eastAsia="宋体"/>
      <w:b/>
      <w:bCs/>
      <w:kern w:val="2"/>
      <w:sz w:val="21"/>
      <w:szCs w:val="24"/>
      <w:lang w:val="en-US" w:eastAsia="zh-CN" w:bidi="ar-SA"/>
    </w:rPr>
  </w:style>
  <w:style w:type="character" w:customStyle="1" w:styleId="797">
    <w:name w:val="标题 1 Char"/>
    <w:link w:val="3"/>
    <w:qFormat/>
    <w:uiPriority w:val="9"/>
    <w:rPr>
      <w:b/>
      <w:bCs/>
      <w:kern w:val="44"/>
      <w:sz w:val="44"/>
      <w:szCs w:val="44"/>
    </w:rPr>
  </w:style>
  <w:style w:type="character" w:customStyle="1" w:styleId="798">
    <w:name w:val="Footer-Even Char1"/>
    <w:qFormat/>
    <w:uiPriority w:val="0"/>
    <w:rPr>
      <w:rFonts w:eastAsia="宋体"/>
      <w:kern w:val="2"/>
      <w:sz w:val="18"/>
      <w:szCs w:val="18"/>
      <w:lang w:val="en-US" w:eastAsia="zh-CN" w:bidi="ar-SA"/>
    </w:rPr>
  </w:style>
  <w:style w:type="character" w:customStyle="1" w:styleId="799">
    <w:name w:val="Char Char29"/>
    <w:qFormat/>
    <w:uiPriority w:val="6"/>
    <w:rPr>
      <w:rFonts w:ascii="Arial" w:hAnsi="Arial" w:eastAsia="微软雅黑"/>
      <w:b/>
      <w:kern w:val="1"/>
      <w:sz w:val="44"/>
      <w:szCs w:val="32"/>
      <w:lang w:val="en-US" w:eastAsia="zh-CN" w:bidi="ar-SA"/>
    </w:rPr>
  </w:style>
  <w:style w:type="character" w:customStyle="1" w:styleId="800">
    <w:name w:val="标题 Char2"/>
    <w:link w:val="61"/>
    <w:qFormat/>
    <w:uiPriority w:val="10"/>
    <w:rPr>
      <w:b/>
      <w:sz w:val="24"/>
    </w:rPr>
  </w:style>
  <w:style w:type="character" w:customStyle="1" w:styleId="801">
    <w:name w:val="font81"/>
    <w:qFormat/>
    <w:uiPriority w:val="0"/>
    <w:rPr>
      <w:rFonts w:ascii="微软雅黑" w:hAnsi="微软雅黑" w:eastAsia="微软雅黑" w:cs="微软雅黑"/>
      <w:color w:val="000000"/>
      <w:sz w:val="20"/>
      <w:szCs w:val="20"/>
      <w:u w:val="none"/>
    </w:rPr>
  </w:style>
  <w:style w:type="character" w:customStyle="1" w:styleId="802">
    <w:name w:val="Char Char312"/>
    <w:qFormat/>
    <w:uiPriority w:val="0"/>
    <w:rPr>
      <w:rFonts w:ascii="Times New Roman" w:hAnsi="Times New Roman" w:eastAsia="宋体" w:cs="Times New Roman"/>
      <w:b/>
      <w:kern w:val="2"/>
      <w:sz w:val="32"/>
      <w:szCs w:val="24"/>
      <w:lang w:val="en-US" w:eastAsia="zh-CN" w:bidi="ar-SA"/>
    </w:rPr>
  </w:style>
  <w:style w:type="character" w:customStyle="1" w:styleId="803">
    <w:name w:val="t21"/>
    <w:qFormat/>
    <w:uiPriority w:val="0"/>
    <w:rPr>
      <w:rFonts w:ascii="仿宋_GB2312" w:eastAsia="微软雅黑"/>
      <w:b/>
      <w:kern w:val="2"/>
      <w:sz w:val="23"/>
      <w:szCs w:val="23"/>
      <w:lang w:val="en-US" w:eastAsia="zh-CN" w:bidi="ar-SA"/>
    </w:rPr>
  </w:style>
  <w:style w:type="character" w:customStyle="1" w:styleId="804">
    <w:name w:val="样式8 Char"/>
    <w:qFormat/>
    <w:uiPriority w:val="0"/>
    <w:rPr>
      <w:rFonts w:ascii="仿宋_GB2312" w:hAnsi="宋体" w:eastAsia="仿宋_GB2312"/>
      <w:b/>
      <w:bCs/>
      <w:kern w:val="2"/>
      <w:sz w:val="24"/>
      <w:szCs w:val="24"/>
    </w:rPr>
  </w:style>
  <w:style w:type="character" w:customStyle="1" w:styleId="805">
    <w:name w:val="表格 Char Char"/>
    <w:qFormat/>
    <w:uiPriority w:val="0"/>
    <w:rPr>
      <w:rFonts w:ascii="宋体" w:hAnsi="宋体" w:eastAsia="宋体"/>
      <w:lang w:bidi="ar-SA"/>
    </w:rPr>
  </w:style>
  <w:style w:type="character" w:customStyle="1" w:styleId="806">
    <w:name w:val="正文文本 字符1"/>
    <w:qFormat/>
    <w:uiPriority w:val="0"/>
    <w:rPr>
      <w:rFonts w:ascii="Calibri" w:hAnsi="Calibri" w:eastAsia="黑体" w:cs="Arial"/>
      <w:snapToGrid w:val="0"/>
      <w:kern w:val="2"/>
      <w:sz w:val="28"/>
      <w:szCs w:val="21"/>
    </w:rPr>
  </w:style>
  <w:style w:type="character" w:customStyle="1" w:styleId="807">
    <w:name w:val="标题 5 Char"/>
    <w:link w:val="7"/>
    <w:qFormat/>
    <w:uiPriority w:val="9"/>
    <w:rPr>
      <w:b/>
      <w:bCs/>
      <w:kern w:val="2"/>
      <w:sz w:val="28"/>
      <w:szCs w:val="28"/>
    </w:rPr>
  </w:style>
  <w:style w:type="character" w:customStyle="1" w:styleId="808">
    <w:name w:val="标题 6 Char1"/>
    <w:qFormat/>
    <w:uiPriority w:val="0"/>
    <w:rPr>
      <w:rFonts w:ascii="Arial" w:hAnsi="Arial" w:eastAsia="黑体" w:cs="Times New Roman"/>
      <w:b/>
      <w:sz w:val="24"/>
      <w:szCs w:val="20"/>
      <w:lang w:bidi="ar-SA"/>
    </w:rPr>
  </w:style>
  <w:style w:type="character" w:customStyle="1" w:styleId="809">
    <w:name w:val="带编号样式 Char"/>
    <w:qFormat/>
    <w:uiPriority w:val="0"/>
    <w:rPr>
      <w:rFonts w:ascii="仿宋_GB2312" w:eastAsia="仿宋_GB2312"/>
      <w:color w:val="000000"/>
      <w:sz w:val="24"/>
      <w:lang w:bidi="ar-SA"/>
    </w:rPr>
  </w:style>
  <w:style w:type="character" w:customStyle="1" w:styleId="810">
    <w:name w:val="unnamed31"/>
    <w:qFormat/>
    <w:uiPriority w:val="0"/>
    <w:rPr>
      <w:rFonts w:ascii="Tahoma" w:hAnsi="Tahoma" w:eastAsia="宋体"/>
      <w:b/>
      <w:kern w:val="2"/>
      <w:sz w:val="24"/>
      <w:szCs w:val="32"/>
      <w:u w:val="none"/>
      <w:lang w:val="en-US" w:eastAsia="zh-CN" w:bidi="ar-SA"/>
    </w:rPr>
  </w:style>
  <w:style w:type="character" w:customStyle="1" w:styleId="811">
    <w:name w:val="正文首行缩进 Char Char Char Char Char Char1"/>
    <w:qFormat/>
    <w:uiPriority w:val="0"/>
    <w:rPr>
      <w:rFonts w:ascii="宋体" w:eastAsia="宋体"/>
      <w:kern w:val="2"/>
      <w:sz w:val="24"/>
      <w:szCs w:val="24"/>
      <w:lang w:val="zh-CN" w:bidi="ar-SA"/>
    </w:rPr>
  </w:style>
  <w:style w:type="character" w:customStyle="1" w:styleId="812">
    <w:name w:val="称呼 Char"/>
    <w:link w:val="23"/>
    <w:qFormat/>
    <w:uiPriority w:val="0"/>
    <w:rPr>
      <w:rFonts w:ascii="仿宋_GB2312" w:eastAsia="仿宋_GB2312"/>
      <w:kern w:val="2"/>
      <w:sz w:val="28"/>
    </w:rPr>
  </w:style>
  <w:style w:type="character" w:customStyle="1" w:styleId="813">
    <w:name w:val="文本正文 Char Char"/>
    <w:qFormat/>
    <w:locked/>
    <w:uiPriority w:val="0"/>
    <w:rPr>
      <w:sz w:val="24"/>
      <w:lang w:bidi="ar-SA"/>
    </w:rPr>
  </w:style>
  <w:style w:type="character" w:customStyle="1" w:styleId="814">
    <w:name w:val="正文缩进 字符"/>
    <w:qFormat/>
    <w:uiPriority w:val="0"/>
    <w:rPr>
      <w:rFonts w:ascii="宋体" w:eastAsia="宋体"/>
      <w:snapToGrid w:val="0"/>
      <w:color w:val="000000"/>
      <w:kern w:val="28"/>
      <w:sz w:val="28"/>
      <w:lang w:val="en-US" w:eastAsia="zh-CN" w:bidi="ar-SA"/>
    </w:rPr>
  </w:style>
  <w:style w:type="character" w:customStyle="1" w:styleId="815">
    <w:name w:val="HTML 预设格式 Char"/>
    <w:link w:val="59"/>
    <w:qFormat/>
    <w:uiPriority w:val="0"/>
    <w:rPr>
      <w:rFonts w:ascii="黑体" w:hAnsi="Courier New" w:eastAsia="黑体"/>
    </w:rPr>
  </w:style>
  <w:style w:type="character" w:customStyle="1" w:styleId="816">
    <w:name w:val="正文文本 2 Char1"/>
    <w:link w:val="58"/>
    <w:qFormat/>
    <w:uiPriority w:val="0"/>
    <w:rPr>
      <w:kern w:val="2"/>
      <w:sz w:val="21"/>
      <w:szCs w:val="24"/>
    </w:rPr>
  </w:style>
  <w:style w:type="character" w:customStyle="1" w:styleId="817">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18">
    <w:name w:val="正文非缩进 Char"/>
    <w:qFormat/>
    <w:uiPriority w:val="0"/>
    <w:rPr>
      <w:rFonts w:ascii="宋体" w:eastAsia="宋体"/>
      <w:snapToGrid w:val="0"/>
      <w:color w:val="000000"/>
      <w:kern w:val="28"/>
      <w:sz w:val="28"/>
      <w:lang w:val="en-US" w:eastAsia="zh-CN" w:bidi="ar-SA"/>
    </w:rPr>
  </w:style>
  <w:style w:type="character" w:customStyle="1" w:styleId="819">
    <w:name w:val="标题 7 Char"/>
    <w:link w:val="9"/>
    <w:qFormat/>
    <w:uiPriority w:val="0"/>
    <w:rPr>
      <w:b/>
      <w:bCs/>
      <w:kern w:val="2"/>
      <w:sz w:val="24"/>
      <w:szCs w:val="24"/>
    </w:rPr>
  </w:style>
  <w:style w:type="character" w:customStyle="1" w:styleId="820">
    <w:name w:val="正文文本缩进 2 Char"/>
    <w:link w:val="38"/>
    <w:qFormat/>
    <w:uiPriority w:val="0"/>
    <w:rPr>
      <w:rFonts w:ascii="宋体"/>
      <w:sz w:val="28"/>
    </w:rPr>
  </w:style>
  <w:style w:type="character" w:customStyle="1" w:styleId="821">
    <w:name w:val="Char Char5"/>
    <w:qFormat/>
    <w:uiPriority w:val="0"/>
    <w:rPr>
      <w:rFonts w:ascii="宋体" w:hAnsi="Courier New" w:eastAsia="宋体"/>
      <w:kern w:val="2"/>
      <w:sz w:val="21"/>
      <w:lang w:val="en-US" w:eastAsia="zh-CN"/>
    </w:rPr>
  </w:style>
  <w:style w:type="character" w:customStyle="1" w:styleId="822">
    <w:name w:val="脚注文本 Char"/>
    <w:link w:val="52"/>
    <w:qFormat/>
    <w:uiPriority w:val="0"/>
    <w:rPr>
      <w:color w:val="0000FF"/>
      <w:sz w:val="21"/>
    </w:rPr>
  </w:style>
  <w:style w:type="character" w:customStyle="1" w:styleId="823">
    <w:name w:val="称呼 Char1"/>
    <w:qFormat/>
    <w:uiPriority w:val="0"/>
    <w:rPr>
      <w:rFonts w:ascii="Times New Roman" w:hAnsi="Times New Roman" w:eastAsia="宋体" w:cs="Times New Roman"/>
      <w:szCs w:val="24"/>
    </w:rPr>
  </w:style>
  <w:style w:type="character" w:customStyle="1" w:styleId="824">
    <w:name w:val="正文1 Char"/>
    <w:qFormat/>
    <w:uiPriority w:val="0"/>
    <w:rPr>
      <w:rFonts w:ascii="宋体" w:eastAsia="宋体"/>
      <w:snapToGrid w:val="0"/>
      <w:color w:val="000000"/>
      <w:kern w:val="28"/>
      <w:sz w:val="28"/>
      <w:lang w:val="en-US" w:eastAsia="zh-CN" w:bidi="ar-SA"/>
    </w:rPr>
  </w:style>
  <w:style w:type="character" w:customStyle="1" w:styleId="825">
    <w:name w:val="正文缩进 Char1"/>
    <w:qFormat/>
    <w:uiPriority w:val="0"/>
    <w:rPr>
      <w:rFonts w:ascii="宋体" w:eastAsia="宋体"/>
      <w:snapToGrid w:val="0"/>
      <w:color w:val="000000"/>
      <w:kern w:val="28"/>
      <w:sz w:val="28"/>
      <w:lang w:val="en-US" w:eastAsia="zh-CN" w:bidi="ar-SA"/>
    </w:rPr>
  </w:style>
  <w:style w:type="character" w:customStyle="1" w:styleId="826">
    <w:name w:val="font21"/>
    <w:qFormat/>
    <w:uiPriority w:val="0"/>
    <w:rPr>
      <w:rFonts w:hint="eastAsia" w:ascii="宋体" w:hAnsi="宋体" w:eastAsia="宋体"/>
      <w:kern w:val="2"/>
      <w:sz w:val="28"/>
      <w:szCs w:val="28"/>
      <w:lang w:val="en-US" w:eastAsia="zh-CN" w:bidi="ar-SA"/>
    </w:rPr>
  </w:style>
  <w:style w:type="character" w:customStyle="1" w:styleId="827">
    <w:name w:val="Char Char26"/>
    <w:qFormat/>
    <w:uiPriority w:val="6"/>
    <w:rPr>
      <w:kern w:val="1"/>
      <w:sz w:val="21"/>
      <w:szCs w:val="24"/>
    </w:rPr>
  </w:style>
  <w:style w:type="character" w:customStyle="1" w:styleId="828">
    <w:name w:val="Item List Char"/>
    <w:link w:val="104"/>
    <w:qFormat/>
    <w:uiPriority w:val="0"/>
    <w:rPr>
      <w:rFonts w:ascii="Arial"/>
      <w:bCs/>
      <w:sz w:val="21"/>
      <w:szCs w:val="21"/>
      <w:lang w:val="en-US" w:eastAsia="zh-CN" w:bidi="ar-SA"/>
    </w:rPr>
  </w:style>
  <w:style w:type="character" w:customStyle="1" w:styleId="829">
    <w:name w:val="批注框文本 Char1"/>
    <w:qFormat/>
    <w:uiPriority w:val="0"/>
    <w:rPr>
      <w:rFonts w:ascii="Times New Roman" w:hAnsi="Times New Roman" w:eastAsia="宋体" w:cs="Times New Roman"/>
      <w:sz w:val="18"/>
      <w:szCs w:val="18"/>
    </w:rPr>
  </w:style>
  <w:style w:type="character" w:customStyle="1" w:styleId="830">
    <w:name w:val="纯文本 Char1"/>
    <w:link w:val="105"/>
    <w:qFormat/>
    <w:uiPriority w:val="0"/>
    <w:rPr>
      <w:rFonts w:ascii="宋体" w:hAnsi="Courier New"/>
    </w:rPr>
  </w:style>
  <w:style w:type="character" w:customStyle="1" w:styleId="831">
    <w:name w:val="正文首行缩进 Char"/>
    <w:link w:val="15"/>
    <w:qFormat/>
    <w:uiPriority w:val="0"/>
    <w:rPr>
      <w:rFonts w:ascii="宋体"/>
      <w:kern w:val="2"/>
      <w:sz w:val="24"/>
      <w:lang w:val="zh-CN"/>
    </w:rPr>
  </w:style>
  <w:style w:type="character" w:customStyle="1" w:styleId="832">
    <w:name w:val="h3 Char"/>
    <w:qFormat/>
    <w:uiPriority w:val="0"/>
    <w:rPr>
      <w:rFonts w:eastAsia="宋体"/>
      <w:b/>
      <w:kern w:val="2"/>
      <w:sz w:val="32"/>
      <w:lang w:val="en-US" w:eastAsia="zh-CN" w:bidi="ar-SA"/>
    </w:rPr>
  </w:style>
  <w:style w:type="character" w:customStyle="1" w:styleId="833">
    <w:name w:val="dandyren_title1"/>
    <w:qFormat/>
    <w:uiPriority w:val="0"/>
    <w:rPr>
      <w:b/>
      <w:bCs/>
      <w:color w:val="FF6633"/>
      <w:sz w:val="18"/>
      <w:szCs w:val="18"/>
    </w:rPr>
  </w:style>
  <w:style w:type="character" w:customStyle="1" w:styleId="834">
    <w:name w:val="Char Char31"/>
    <w:qFormat/>
    <w:uiPriority w:val="6"/>
    <w:rPr>
      <w:rFonts w:ascii="Arial" w:hAnsi="Arial" w:eastAsia="黑体"/>
      <w:kern w:val="1"/>
      <w:sz w:val="24"/>
      <w:szCs w:val="24"/>
    </w:rPr>
  </w:style>
  <w:style w:type="character" w:customStyle="1" w:styleId="835">
    <w:name w:val="h Char1"/>
    <w:qFormat/>
    <w:uiPriority w:val="0"/>
    <w:rPr>
      <w:sz w:val="18"/>
      <w:szCs w:val="18"/>
    </w:rPr>
  </w:style>
  <w:style w:type="character" w:customStyle="1" w:styleId="836">
    <w:name w:val="solutionfonts"/>
    <w:qFormat/>
    <w:uiPriority w:val="0"/>
  </w:style>
  <w:style w:type="character" w:customStyle="1" w:styleId="837">
    <w:name w:val="标题 4 Char2"/>
    <w:link w:val="6"/>
    <w:qFormat/>
    <w:uiPriority w:val="9"/>
    <w:rPr>
      <w:rFonts w:ascii="Arial" w:hAnsi="Arial" w:eastAsia="黑体"/>
      <w:b/>
      <w:bCs/>
      <w:kern w:val="2"/>
      <w:sz w:val="28"/>
      <w:szCs w:val="28"/>
      <w:lang w:val="zh-CN"/>
    </w:rPr>
  </w:style>
  <w:style w:type="character" w:customStyle="1" w:styleId="838">
    <w:name w:val="首行缩进 Char"/>
    <w:qFormat/>
    <w:uiPriority w:val="0"/>
    <w:rPr>
      <w:rFonts w:ascii="宋体" w:eastAsia="宋体"/>
      <w:kern w:val="2"/>
      <w:sz w:val="24"/>
      <w:lang w:val="en-US" w:eastAsia="zh-CN" w:bidi="ar-SA"/>
    </w:rPr>
  </w:style>
  <w:style w:type="character" w:customStyle="1" w:styleId="839">
    <w:name w:val="Char Char52"/>
    <w:qFormat/>
    <w:uiPriority w:val="0"/>
    <w:rPr>
      <w:rFonts w:ascii="宋体" w:hAnsi="Courier New" w:eastAsia="宋体"/>
      <w:kern w:val="2"/>
      <w:sz w:val="21"/>
      <w:lang w:val="en-US" w:eastAsia="zh-CN"/>
    </w:rPr>
  </w:style>
  <w:style w:type="character" w:customStyle="1" w:styleId="840">
    <w:name w:val="正文文本 3 Char"/>
    <w:link w:val="24"/>
    <w:qFormat/>
    <w:uiPriority w:val="0"/>
    <w:rPr>
      <w:kern w:val="2"/>
      <w:sz w:val="21"/>
    </w:rPr>
  </w:style>
  <w:style w:type="character" w:customStyle="1" w:styleId="841">
    <w:name w:val="font31"/>
    <w:qFormat/>
    <w:uiPriority w:val="0"/>
    <w:rPr>
      <w:rFonts w:hint="eastAsia" w:ascii="仿宋" w:hAnsi="仿宋" w:eastAsia="仿宋" w:cs="仿宋"/>
      <w:color w:val="000000"/>
      <w:sz w:val="20"/>
      <w:szCs w:val="20"/>
      <w:u w:val="none"/>
    </w:rPr>
  </w:style>
  <w:style w:type="character" w:customStyle="1" w:styleId="842">
    <w:name w:val="正文说明 Char"/>
    <w:link w:val="106"/>
    <w:qFormat/>
    <w:uiPriority w:val="0"/>
    <w:rPr>
      <w:sz w:val="24"/>
      <w:szCs w:val="24"/>
    </w:rPr>
  </w:style>
  <w:style w:type="character" w:customStyle="1" w:styleId="843">
    <w:name w:val="脚注文本 Char1"/>
    <w:qFormat/>
    <w:uiPriority w:val="0"/>
    <w:rPr>
      <w:rFonts w:ascii="Times New Roman" w:hAnsi="Times New Roman" w:eastAsia="宋体" w:cs="Times New Roman"/>
      <w:sz w:val="18"/>
      <w:szCs w:val="18"/>
    </w:rPr>
  </w:style>
  <w:style w:type="character" w:customStyle="1" w:styleId="844">
    <w:name w:val="Char Char1211"/>
    <w:qFormat/>
    <w:uiPriority w:val="0"/>
    <w:rPr>
      <w:rFonts w:ascii="仿宋_GB2312" w:eastAsia="仿宋_GB2312"/>
      <w:b/>
      <w:bCs/>
      <w:kern w:val="2"/>
      <w:sz w:val="24"/>
      <w:szCs w:val="24"/>
      <w:lang w:val="zh-CN" w:eastAsia="zh-CN" w:bidi="ar-SA"/>
    </w:rPr>
  </w:style>
  <w:style w:type="character" w:customStyle="1" w:styleId="845">
    <w:name w:val="标题 Char"/>
    <w:qFormat/>
    <w:uiPriority w:val="0"/>
    <w:rPr>
      <w:rFonts w:eastAsia="宋体"/>
      <w:b/>
      <w:sz w:val="24"/>
      <w:lang w:eastAsia="zh-CN" w:bidi="ar-SA"/>
    </w:rPr>
  </w:style>
  <w:style w:type="character" w:customStyle="1" w:styleId="846">
    <w:name w:val="Char Char35"/>
    <w:qFormat/>
    <w:uiPriority w:val="6"/>
    <w:rPr>
      <w:rFonts w:ascii="Arial" w:hAnsi="Arial" w:eastAsia="黑体"/>
      <w:b/>
      <w:kern w:val="1"/>
      <w:sz w:val="28"/>
      <w:szCs w:val="28"/>
      <w:lang w:val="zh-CN"/>
    </w:rPr>
  </w:style>
  <w:style w:type="character" w:customStyle="1" w:styleId="847">
    <w:name w:val="纯文本 Char Char Char"/>
    <w:qFormat/>
    <w:uiPriority w:val="0"/>
    <w:rPr>
      <w:rFonts w:ascii="宋体" w:hAnsi="Courier New" w:eastAsia="宋体"/>
      <w:kern w:val="2"/>
      <w:sz w:val="21"/>
      <w:lang w:val="en-US" w:eastAsia="zh-CN" w:bidi="ar-SA"/>
    </w:rPr>
  </w:style>
  <w:style w:type="character" w:customStyle="1" w:styleId="848">
    <w:name w:val="Table Text Char"/>
    <w:link w:val="107"/>
    <w:qFormat/>
    <w:uiPriority w:val="0"/>
    <w:rPr>
      <w:sz w:val="24"/>
      <w:szCs w:val="24"/>
    </w:rPr>
  </w:style>
  <w:style w:type="character" w:customStyle="1" w:styleId="849">
    <w:name w:val="正文1 Char1"/>
    <w:qFormat/>
    <w:uiPriority w:val="0"/>
    <w:rPr>
      <w:rFonts w:ascii="仿宋_GB2312" w:hAnsi="Courier New" w:eastAsia="仿宋_GB2312"/>
      <w:kern w:val="28"/>
      <w:sz w:val="24"/>
      <w:szCs w:val="24"/>
      <w:lang w:val="en-US" w:eastAsia="zh-CN"/>
    </w:rPr>
  </w:style>
  <w:style w:type="character" w:customStyle="1" w:styleId="850">
    <w:name w:val="页脚 Char1"/>
    <w:qFormat/>
    <w:uiPriority w:val="0"/>
    <w:rPr>
      <w:rFonts w:eastAsia="宋体"/>
      <w:kern w:val="2"/>
      <w:sz w:val="18"/>
      <w:szCs w:val="18"/>
      <w:lang w:val="en-US" w:eastAsia="zh-CN" w:bidi="ar-SA"/>
    </w:rPr>
  </w:style>
  <w:style w:type="character" w:customStyle="1" w:styleId="851">
    <w:name w:val="Bold"/>
    <w:qFormat/>
    <w:uiPriority w:val="0"/>
    <w:rPr>
      <w:rFonts w:ascii="Arial" w:hAnsi="Arial" w:eastAsia="黑体" w:cs="Times New Roman"/>
      <w:b/>
      <w:kern w:val="2"/>
      <w:sz w:val="32"/>
      <w:szCs w:val="32"/>
      <w:lang w:val="en-US" w:eastAsia="zh-CN" w:bidi="ar-SA"/>
    </w:rPr>
  </w:style>
  <w:style w:type="character" w:customStyle="1" w:styleId="852">
    <w:name w:val="批注文字 Char1"/>
    <w:link w:val="13"/>
    <w:qFormat/>
    <w:uiPriority w:val="99"/>
    <w:rPr>
      <w:kern w:val="2"/>
      <w:sz w:val="21"/>
      <w:szCs w:val="24"/>
    </w:rPr>
  </w:style>
  <w:style w:type="character" w:customStyle="1" w:styleId="853">
    <w:name w:val="签名 Char"/>
    <w:link w:val="44"/>
    <w:qFormat/>
    <w:uiPriority w:val="0"/>
    <w:rPr>
      <w:rFonts w:eastAsia="仿宋_GB2312"/>
      <w:sz w:val="24"/>
    </w:rPr>
  </w:style>
  <w:style w:type="character" w:customStyle="1" w:styleId="854">
    <w:name w:val="hui3"/>
    <w:qFormat/>
    <w:uiPriority w:val="0"/>
    <w:rPr>
      <w:color w:val="333333"/>
    </w:rPr>
  </w:style>
  <w:style w:type="character" w:customStyle="1" w:styleId="855">
    <w:name w:val="Char Char17"/>
    <w:qFormat/>
    <w:uiPriority w:val="6"/>
    <w:rPr>
      <w:rFonts w:eastAsia="仿宋_GB2312"/>
      <w:sz w:val="24"/>
    </w:rPr>
  </w:style>
  <w:style w:type="character" w:customStyle="1" w:styleId="856">
    <w:name w:val="标题 4 字符"/>
    <w:qFormat/>
    <w:uiPriority w:val="9"/>
    <w:rPr>
      <w:rFonts w:ascii="等线 Light" w:hAnsi="等线 Light" w:eastAsia="等线 Light" w:cs="Times New Roman"/>
      <w:b/>
      <w:bCs/>
      <w:snapToGrid w:val="0"/>
      <w:kern w:val="0"/>
      <w:sz w:val="28"/>
      <w:szCs w:val="28"/>
    </w:rPr>
  </w:style>
  <w:style w:type="character" w:customStyle="1" w:styleId="857">
    <w:name w:val="Char Char37"/>
    <w:qFormat/>
    <w:uiPriority w:val="6"/>
    <w:rPr>
      <w:b/>
      <w:kern w:val="1"/>
      <w:sz w:val="44"/>
      <w:szCs w:val="44"/>
    </w:rPr>
  </w:style>
  <w:style w:type="character" w:customStyle="1" w:styleId="858">
    <w:name w:val="列出段落 Char"/>
    <w:qFormat/>
    <w:uiPriority w:val="0"/>
    <w:rPr>
      <w:rFonts w:eastAsia="楷体_GB2312" w:cs="Lucida Sans"/>
      <w:kern w:val="2"/>
      <w:sz w:val="24"/>
      <w:szCs w:val="24"/>
      <w:lang w:val="en-US" w:eastAsia="zh-CN" w:bidi="ar-SA"/>
    </w:rPr>
  </w:style>
  <w:style w:type="character" w:customStyle="1" w:styleId="859">
    <w:name w:val="正文文本缩进 3 Char1"/>
    <w:semiHidden/>
    <w:qFormat/>
    <w:uiPriority w:val="99"/>
    <w:rPr>
      <w:rFonts w:ascii="Times New Roman" w:hAnsi="Times New Roman" w:eastAsia="宋体" w:cs="Times New Roman"/>
      <w:sz w:val="16"/>
      <w:szCs w:val="16"/>
    </w:rPr>
  </w:style>
  <w:style w:type="character" w:customStyle="1" w:styleId="860">
    <w:name w:val="公文正文 Char Char"/>
    <w:link w:val="108"/>
    <w:qFormat/>
    <w:uiPriority w:val="0"/>
    <w:rPr>
      <w:rFonts w:ascii="仿宋_GB2312" w:eastAsia="仿宋_GB2312"/>
      <w:kern w:val="2"/>
      <w:sz w:val="24"/>
      <w:szCs w:val="24"/>
    </w:rPr>
  </w:style>
  <w:style w:type="character" w:customStyle="1" w:styleId="861">
    <w:name w:val="Table Text Char1"/>
    <w:qFormat/>
    <w:uiPriority w:val="0"/>
    <w:rPr>
      <w:rFonts w:eastAsia="宋体"/>
      <w:sz w:val="24"/>
      <w:szCs w:val="24"/>
      <w:lang w:val="en-US" w:eastAsia="zh-CN" w:bidi="ar-SA"/>
    </w:rPr>
  </w:style>
  <w:style w:type="character" w:customStyle="1" w:styleId="862">
    <w:name w:val="标题 1 Char Char"/>
    <w:qFormat/>
    <w:uiPriority w:val="0"/>
    <w:rPr>
      <w:rFonts w:hint="eastAsia" w:ascii="宋体" w:hAnsi="宋体" w:eastAsia="宋体"/>
      <w:b/>
      <w:spacing w:val="-2"/>
      <w:sz w:val="24"/>
      <w:lang w:val="en-US" w:eastAsia="zh-CN" w:bidi="ar-SA"/>
    </w:rPr>
  </w:style>
  <w:style w:type="character" w:customStyle="1" w:styleId="863">
    <w:name w:val="正文（缩进2汉字） Char"/>
    <w:link w:val="109"/>
    <w:qFormat/>
    <w:uiPriority w:val="0"/>
    <w:rPr>
      <w:rFonts w:ascii="宋体"/>
    </w:rPr>
  </w:style>
  <w:style w:type="character" w:customStyle="1" w:styleId="864">
    <w:name w:val="标题 8 Char"/>
    <w:link w:val="10"/>
    <w:qFormat/>
    <w:uiPriority w:val="0"/>
    <w:rPr>
      <w:rFonts w:ascii="Arial" w:hAnsi="Arial" w:eastAsia="黑体"/>
      <w:kern w:val="2"/>
      <w:sz w:val="24"/>
      <w:szCs w:val="24"/>
    </w:rPr>
  </w:style>
  <w:style w:type="character" w:customStyle="1" w:styleId="865">
    <w:name w:val="标书表格字体格式 Char"/>
    <w:qFormat/>
    <w:uiPriority w:val="0"/>
    <w:rPr>
      <w:kern w:val="2"/>
      <w:sz w:val="21"/>
      <w:szCs w:val="24"/>
      <w:lang w:bidi="ar-SA"/>
    </w:rPr>
  </w:style>
  <w:style w:type="character" w:customStyle="1" w:styleId="866">
    <w:name w:val="tw4winError"/>
    <w:qFormat/>
    <w:uiPriority w:val="0"/>
    <w:rPr>
      <w:rFonts w:ascii="Courier New" w:hAnsi="Courier New" w:cs="Courier New"/>
      <w:color w:val="00FF00"/>
      <w:sz w:val="40"/>
      <w:szCs w:val="40"/>
    </w:rPr>
  </w:style>
  <w:style w:type="character" w:customStyle="1" w:styleId="867">
    <w:name w:val="Body Text(ch) Char Char"/>
    <w:qFormat/>
    <w:uiPriority w:val="0"/>
    <w:rPr>
      <w:rFonts w:ascii="宋体"/>
      <w:kern w:val="2"/>
      <w:sz w:val="24"/>
      <w:szCs w:val="21"/>
      <w:lang w:val="zh-CN"/>
    </w:rPr>
  </w:style>
  <w:style w:type="character" w:customStyle="1" w:styleId="868">
    <w:name w:val="正文首行缩进两字 Char"/>
    <w:qFormat/>
    <w:uiPriority w:val="0"/>
    <w:rPr>
      <w:sz w:val="24"/>
      <w:szCs w:val="24"/>
      <w:lang w:val="en-US" w:eastAsia="zh-CN" w:bidi="ar-SA"/>
    </w:rPr>
  </w:style>
  <w:style w:type="character" w:customStyle="1" w:styleId="869">
    <w:name w:val="正文文本 Char"/>
    <w:qFormat/>
    <w:uiPriority w:val="0"/>
    <w:rPr>
      <w:rFonts w:eastAsia="宋体"/>
      <w:kern w:val="2"/>
      <w:sz w:val="24"/>
      <w:szCs w:val="24"/>
      <w:lang w:val="en-US" w:eastAsia="zh-CN" w:bidi="ar-SA"/>
    </w:rPr>
  </w:style>
  <w:style w:type="character" w:customStyle="1" w:styleId="870">
    <w:name w:val="文档结构图 字符1"/>
    <w:qFormat/>
    <w:uiPriority w:val="0"/>
    <w:rPr>
      <w:rFonts w:ascii="宋体" w:hAnsi="Calibri" w:eastAsia="黑体" w:cs="Arial"/>
      <w:snapToGrid w:val="0"/>
      <w:kern w:val="2"/>
      <w:sz w:val="18"/>
      <w:szCs w:val="18"/>
    </w:rPr>
  </w:style>
  <w:style w:type="character" w:customStyle="1" w:styleId="871">
    <w:name w:val="content"/>
    <w:qFormat/>
    <w:uiPriority w:val="0"/>
  </w:style>
  <w:style w:type="character" w:customStyle="1" w:styleId="872">
    <w:name w:val="tw4winPopup"/>
    <w:qFormat/>
    <w:uiPriority w:val="0"/>
    <w:rPr>
      <w:rFonts w:ascii="Courier New" w:hAnsi="Courier New" w:cs="Courier New"/>
      <w:color w:val="008000"/>
      <w:lang w:val="en-US" w:eastAsia="zh-CN"/>
    </w:rPr>
  </w:style>
  <w:style w:type="character" w:customStyle="1" w:styleId="873">
    <w:name w:val="param-name"/>
    <w:qFormat/>
    <w:uiPriority w:val="99"/>
    <w:rPr>
      <w:rFonts w:ascii="Arial" w:hAnsi="Arial" w:eastAsia="黑体" w:cs="Arial"/>
      <w:snapToGrid w:val="0"/>
      <w:kern w:val="0"/>
      <w:szCs w:val="21"/>
    </w:rPr>
  </w:style>
  <w:style w:type="character" w:customStyle="1" w:styleId="874">
    <w:name w:val="标准正文格式 Char"/>
    <w:qFormat/>
    <w:uiPriority w:val="0"/>
    <w:rPr>
      <w:rFonts w:ascii="宋体" w:eastAsia="仿宋_GB2312" w:cs="宋体"/>
      <w:color w:val="000000"/>
      <w:sz w:val="24"/>
      <w:lang w:val="en-US" w:eastAsia="zh-CN" w:bidi="ar-SA"/>
    </w:rPr>
  </w:style>
  <w:style w:type="character" w:customStyle="1" w:styleId="875">
    <w:name w:val="Char Char212"/>
    <w:qFormat/>
    <w:uiPriority w:val="0"/>
    <w:rPr>
      <w:rFonts w:eastAsia="宋体"/>
      <w:b/>
      <w:bCs/>
      <w:kern w:val="2"/>
      <w:sz w:val="21"/>
      <w:szCs w:val="24"/>
      <w:lang w:val="en-US" w:eastAsia="zh-CN" w:bidi="ar-SA"/>
    </w:rPr>
  </w:style>
  <w:style w:type="character" w:customStyle="1" w:styleId="876">
    <w:name w:val="文档结构图 Char"/>
    <w:qFormat/>
    <w:uiPriority w:val="0"/>
    <w:rPr>
      <w:rFonts w:eastAsia="宋体"/>
      <w:kern w:val="2"/>
      <w:sz w:val="21"/>
      <w:szCs w:val="24"/>
      <w:lang w:val="en-US" w:eastAsia="zh-CN" w:bidi="ar-SA"/>
    </w:rPr>
  </w:style>
  <w:style w:type="character" w:customStyle="1" w:styleId="877">
    <w:name w:val="zbggmain style9"/>
    <w:qFormat/>
    <w:uiPriority w:val="0"/>
  </w:style>
  <w:style w:type="character" w:customStyle="1" w:styleId="878">
    <w:name w:val="Char Char16"/>
    <w:qFormat/>
    <w:uiPriority w:val="6"/>
    <w:rPr>
      <w:kern w:val="1"/>
      <w:sz w:val="18"/>
      <w:szCs w:val="18"/>
    </w:rPr>
  </w:style>
  <w:style w:type="character" w:customStyle="1" w:styleId="879">
    <w:name w:val="font51"/>
    <w:qFormat/>
    <w:uiPriority w:val="0"/>
    <w:rPr>
      <w:rFonts w:hint="eastAsia" w:ascii="仿宋" w:hAnsi="仿宋" w:eastAsia="仿宋" w:cs="仿宋"/>
      <w:color w:val="000000"/>
      <w:sz w:val="20"/>
      <w:szCs w:val="20"/>
      <w:u w:val="none"/>
    </w:rPr>
  </w:style>
  <w:style w:type="character" w:customStyle="1" w:styleId="880">
    <w:name w:val="Char Char82"/>
    <w:qFormat/>
    <w:uiPriority w:val="0"/>
    <w:rPr>
      <w:rFonts w:eastAsia="宋体"/>
      <w:b/>
      <w:sz w:val="24"/>
      <w:lang w:eastAsia="zh-CN"/>
    </w:rPr>
  </w:style>
  <w:style w:type="character" w:customStyle="1" w:styleId="881">
    <w:name w:val="正文文本缩进 3 Char"/>
    <w:link w:val="55"/>
    <w:qFormat/>
    <w:uiPriority w:val="0"/>
    <w:rPr>
      <w:kern w:val="2"/>
      <w:sz w:val="24"/>
    </w:rPr>
  </w:style>
  <w:style w:type="character" w:customStyle="1" w:styleId="882">
    <w:name w:val="日期 Char1"/>
    <w:semiHidden/>
    <w:qFormat/>
    <w:uiPriority w:val="99"/>
    <w:rPr>
      <w:rFonts w:ascii="Times New Roman" w:hAnsi="Times New Roman" w:eastAsia="宋体" w:cs="Times New Roman"/>
      <w:szCs w:val="24"/>
    </w:rPr>
  </w:style>
  <w:style w:type="character" w:customStyle="1" w:styleId="883">
    <w:name w:val="页眉 字符"/>
    <w:qFormat/>
    <w:uiPriority w:val="99"/>
    <w:rPr>
      <w:kern w:val="2"/>
      <w:sz w:val="18"/>
      <w:szCs w:val="18"/>
    </w:rPr>
  </w:style>
  <w:style w:type="character" w:customStyle="1" w:styleId="884">
    <w:name w:val="Char Char33"/>
    <w:qFormat/>
    <w:uiPriority w:val="6"/>
    <w:rPr>
      <w:rFonts w:ascii="Arial" w:hAnsi="Arial" w:eastAsia="黑体"/>
      <w:b/>
      <w:kern w:val="1"/>
      <w:sz w:val="24"/>
      <w:szCs w:val="24"/>
    </w:rPr>
  </w:style>
  <w:style w:type="character" w:customStyle="1" w:styleId="885">
    <w:name w:val="b11_01b Char"/>
    <w:link w:val="110"/>
    <w:qFormat/>
    <w:uiPriority w:val="0"/>
    <w:rPr>
      <w:rFonts w:ascii="Verdana" w:hAnsi="Verdana"/>
      <w:b/>
      <w:bCs/>
      <w:color w:val="4A82CA"/>
      <w:sz w:val="17"/>
      <w:szCs w:val="17"/>
    </w:rPr>
  </w:style>
  <w:style w:type="character" w:customStyle="1" w:styleId="886">
    <w:name w:val="Char Char121"/>
    <w:qFormat/>
    <w:uiPriority w:val="6"/>
    <w:rPr>
      <w:rFonts w:ascii="仿宋_GB2312" w:eastAsia="仿宋_GB2312"/>
      <w:b/>
      <w:bCs/>
      <w:kern w:val="2"/>
      <w:sz w:val="24"/>
      <w:szCs w:val="24"/>
      <w:lang w:val="zh-CN" w:eastAsia="zh-CN" w:bidi="ar-SA"/>
    </w:rPr>
  </w:style>
  <w:style w:type="character" w:customStyle="1" w:styleId="887">
    <w:name w:val="Footer-Even Char"/>
    <w:qFormat/>
    <w:uiPriority w:val="0"/>
    <w:rPr>
      <w:rFonts w:eastAsia="宋体"/>
      <w:kern w:val="2"/>
      <w:sz w:val="18"/>
      <w:lang w:val="en-US" w:eastAsia="zh-CN" w:bidi="ar-SA"/>
    </w:rPr>
  </w:style>
  <w:style w:type="character" w:customStyle="1" w:styleId="888">
    <w:name w:val="页脚 Char2"/>
    <w:link w:val="41"/>
    <w:qFormat/>
    <w:locked/>
    <w:uiPriority w:val="99"/>
    <w:rPr>
      <w:kern w:val="2"/>
      <w:sz w:val="18"/>
      <w:szCs w:val="18"/>
    </w:rPr>
  </w:style>
  <w:style w:type="character" w:customStyle="1" w:styleId="889">
    <w:name w:val="Char Char36"/>
    <w:qFormat/>
    <w:uiPriority w:val="6"/>
    <w:rPr>
      <w:rFonts w:ascii="仿宋_GB2312" w:hAnsi="仿宋_GB2312" w:eastAsia="仿宋_GB2312" w:cs="Arial"/>
      <w:b/>
      <w:kern w:val="1"/>
      <w:sz w:val="32"/>
      <w:szCs w:val="32"/>
      <w:lang w:val="zh-CN" w:eastAsia="zh-CN" w:bidi="ar-SA"/>
    </w:rPr>
  </w:style>
  <w:style w:type="character" w:customStyle="1" w:styleId="890">
    <w:name w:val="Char Char61"/>
    <w:qFormat/>
    <w:uiPriority w:val="6"/>
    <w:rPr>
      <w:rFonts w:eastAsia="宋体"/>
      <w:kern w:val="2"/>
      <w:sz w:val="21"/>
      <w:szCs w:val="24"/>
      <w:lang w:val="en-US" w:eastAsia="zh-CN" w:bidi="ar-SA"/>
    </w:rPr>
  </w:style>
  <w:style w:type="character" w:customStyle="1" w:styleId="891">
    <w:name w:val="正文文字缩进 2 Char Char"/>
    <w:qFormat/>
    <w:uiPriority w:val="0"/>
    <w:rPr>
      <w:rFonts w:ascii="宋体"/>
      <w:sz w:val="28"/>
    </w:rPr>
  </w:style>
  <w:style w:type="character" w:customStyle="1" w:styleId="892">
    <w:name w:val="f141"/>
    <w:qFormat/>
    <w:uiPriority w:val="0"/>
    <w:rPr>
      <w:rFonts w:ascii="Tahoma" w:hAnsi="Tahoma" w:eastAsia="宋体"/>
      <w:b/>
      <w:kern w:val="2"/>
      <w:sz w:val="21"/>
      <w:szCs w:val="21"/>
      <w:lang w:val="en-US" w:eastAsia="zh-CN" w:bidi="ar-SA"/>
    </w:rPr>
  </w:style>
  <w:style w:type="character" w:customStyle="1" w:styleId="893">
    <w:name w:val="段落 Char Char"/>
    <w:link w:val="111"/>
    <w:qFormat/>
    <w:uiPriority w:val="0"/>
    <w:rPr>
      <w:rFonts w:ascii="宋体" w:hAnsi="宋体"/>
      <w:sz w:val="24"/>
    </w:rPr>
  </w:style>
  <w:style w:type="character" w:customStyle="1" w:styleId="894">
    <w:name w:val="标题 3 Char2"/>
    <w:qFormat/>
    <w:uiPriority w:val="0"/>
    <w:rPr>
      <w:rFonts w:eastAsia="宋体"/>
      <w:b/>
      <w:bCs/>
      <w:kern w:val="2"/>
      <w:sz w:val="32"/>
      <w:szCs w:val="32"/>
      <w:lang w:val="en-US" w:eastAsia="zh-CN" w:bidi="ar-SA"/>
    </w:rPr>
  </w:style>
  <w:style w:type="character" w:customStyle="1" w:styleId="895">
    <w:name w:val="apple-converted-space"/>
    <w:qFormat/>
    <w:uiPriority w:val="0"/>
  </w:style>
  <w:style w:type="character" w:customStyle="1" w:styleId="896">
    <w:name w:val="页眉 Char2"/>
    <w:link w:val="43"/>
    <w:qFormat/>
    <w:uiPriority w:val="99"/>
    <w:rPr>
      <w:kern w:val="2"/>
      <w:sz w:val="18"/>
      <w:szCs w:val="18"/>
    </w:rPr>
  </w:style>
  <w:style w:type="character" w:customStyle="1" w:styleId="897">
    <w:name w:val="Char Char9"/>
    <w:qFormat/>
    <w:uiPriority w:val="0"/>
    <w:rPr>
      <w:rFonts w:eastAsia="宋体"/>
      <w:kern w:val="2"/>
      <w:sz w:val="18"/>
      <w:szCs w:val="18"/>
      <w:lang w:val="en-US" w:eastAsia="zh-CN" w:bidi="ar-SA"/>
    </w:rPr>
  </w:style>
  <w:style w:type="character" w:customStyle="1" w:styleId="898">
    <w:name w:val="Char Char41"/>
    <w:qFormat/>
    <w:uiPriority w:val="0"/>
    <w:rPr>
      <w:rFonts w:eastAsia="宋体"/>
      <w:b/>
      <w:sz w:val="24"/>
      <w:lang w:eastAsia="zh-CN" w:bidi="ar-SA"/>
    </w:rPr>
  </w:style>
  <w:style w:type="character" w:customStyle="1" w:styleId="899">
    <w:name w:val="large1"/>
    <w:qFormat/>
    <w:uiPriority w:val="0"/>
    <w:rPr>
      <w:rFonts w:hint="eastAsia" w:ascii="宋体" w:hAnsi="宋体" w:eastAsia="宋体"/>
      <w:sz w:val="21"/>
      <w:szCs w:val="21"/>
    </w:rPr>
  </w:style>
  <w:style w:type="character" w:customStyle="1" w:styleId="900">
    <w:name w:val="正文段 Char"/>
    <w:link w:val="112"/>
    <w:qFormat/>
    <w:uiPriority w:val="0"/>
    <w:rPr>
      <w:sz w:val="24"/>
    </w:rPr>
  </w:style>
  <w:style w:type="character" w:customStyle="1" w:styleId="901">
    <w:name w:val="Char Char13"/>
    <w:qFormat/>
    <w:uiPriority w:val="6"/>
    <w:rPr>
      <w:rFonts w:ascii="宋体" w:hAnsi="宋体"/>
      <w:kern w:val="1"/>
      <w:sz w:val="21"/>
      <w:szCs w:val="24"/>
    </w:rPr>
  </w:style>
  <w:style w:type="character" w:customStyle="1" w:styleId="9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3">
    <w:name w:val="冯广丽 Char"/>
    <w:link w:val="113"/>
    <w:qFormat/>
    <w:uiPriority w:val="0"/>
    <w:rPr>
      <w:rFonts w:ascii="宋体" w:hAnsi="宋体"/>
      <w:kern w:val="2"/>
      <w:sz w:val="24"/>
      <w:szCs w:val="22"/>
    </w:rPr>
  </w:style>
  <w:style w:type="character" w:customStyle="1" w:styleId="904">
    <w:name w:val="批注文字 字符"/>
    <w:qFormat/>
    <w:uiPriority w:val="0"/>
    <w:rPr>
      <w:rFonts w:ascii="Arial" w:hAnsi="Arial" w:eastAsia="黑体" w:cs="Arial"/>
      <w:snapToGrid w:val="0"/>
      <w:kern w:val="0"/>
      <w:szCs w:val="21"/>
    </w:rPr>
  </w:style>
  <w:style w:type="character" w:customStyle="1" w:styleId="905">
    <w:name w:val="Char Char161"/>
    <w:qFormat/>
    <w:uiPriority w:val="0"/>
    <w:rPr>
      <w:rFonts w:eastAsia="宋体"/>
      <w:b/>
      <w:kern w:val="2"/>
      <w:sz w:val="32"/>
      <w:lang w:val="en-US" w:eastAsia="zh-CN"/>
    </w:rPr>
  </w:style>
  <w:style w:type="character" w:customStyle="1" w:styleId="906">
    <w:name w:val="javascript"/>
    <w:qFormat/>
    <w:uiPriority w:val="0"/>
  </w:style>
  <w:style w:type="character" w:customStyle="1" w:styleId="907">
    <w:name w:val="图名 Char"/>
    <w:qFormat/>
    <w:uiPriority w:val="0"/>
    <w:rPr>
      <w:rFonts w:ascii="Arial" w:hAnsi="Arial" w:eastAsia="黑体"/>
      <w:kern w:val="2"/>
      <w:sz w:val="24"/>
      <w:szCs w:val="24"/>
      <w:lang w:val="en-US" w:eastAsia="zh-CN" w:bidi="ar-SA"/>
    </w:rPr>
  </w:style>
  <w:style w:type="character" w:customStyle="1" w:styleId="908">
    <w:name w:val="Used by Word for text of Help footnotes Char Char"/>
    <w:qFormat/>
    <w:uiPriority w:val="0"/>
    <w:rPr>
      <w:rFonts w:ascii="Times New Roman" w:hAnsi="Times New Roman" w:eastAsia="宋体" w:cs="Times New Roman"/>
      <w:sz w:val="20"/>
      <w:szCs w:val="20"/>
    </w:rPr>
  </w:style>
  <w:style w:type="character" w:customStyle="1" w:styleId="909">
    <w:name w:val="编号，小四 Char"/>
    <w:link w:val="114"/>
    <w:qFormat/>
    <w:uiPriority w:val="0"/>
    <w:rPr>
      <w:rFonts w:ascii="Arial" w:hAnsi="Arial"/>
      <w:sz w:val="24"/>
    </w:rPr>
  </w:style>
  <w:style w:type="character" w:customStyle="1" w:styleId="910">
    <w:name w:val="Font Style82"/>
    <w:qFormat/>
    <w:uiPriority w:val="99"/>
    <w:rPr>
      <w:rFonts w:ascii="宋体" w:eastAsia="宋体" w:cs="宋体"/>
      <w:color w:val="000000"/>
      <w:sz w:val="14"/>
      <w:szCs w:val="14"/>
    </w:rPr>
  </w:style>
  <w:style w:type="character" w:customStyle="1" w:styleId="911">
    <w:name w:val="标题 2 Char Char"/>
    <w:qFormat/>
    <w:uiPriority w:val="0"/>
    <w:rPr>
      <w:rFonts w:ascii="楷体_GB2312" w:hAnsi="Arial" w:eastAsia="楷体_GB2312"/>
      <w:b/>
      <w:bCs/>
      <w:kern w:val="2"/>
      <w:sz w:val="24"/>
      <w:szCs w:val="32"/>
      <w:lang w:val="en-US" w:eastAsia="zh-CN" w:bidi="ar-SA"/>
    </w:rPr>
  </w:style>
  <w:style w:type="character" w:customStyle="1" w:styleId="912">
    <w:name w:val="未用 Char"/>
    <w:qFormat/>
    <w:uiPriority w:val="0"/>
    <w:rPr>
      <w:rFonts w:ascii="Arial" w:hAnsi="Arial" w:eastAsia="黑体"/>
      <w:kern w:val="2"/>
      <w:sz w:val="21"/>
      <w:szCs w:val="21"/>
      <w:lang w:val="en-US" w:eastAsia="zh-CN" w:bidi="ar-SA"/>
    </w:rPr>
  </w:style>
  <w:style w:type="character" w:customStyle="1" w:styleId="913">
    <w:name w:val="myp1111"/>
    <w:qFormat/>
    <w:uiPriority w:val="0"/>
    <w:rPr>
      <w:rFonts w:hint="default" w:ascii="ˎ̥" w:hAnsi="ˎ̥"/>
      <w:color w:val="000000"/>
      <w:sz w:val="20"/>
      <w:szCs w:val="20"/>
      <w:u w:val="none"/>
    </w:rPr>
  </w:style>
  <w:style w:type="character" w:customStyle="1" w:styleId="914">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5">
    <w:name w:val="h Char Char"/>
    <w:qFormat/>
    <w:uiPriority w:val="0"/>
    <w:rPr>
      <w:rFonts w:eastAsia="宋体"/>
      <w:kern w:val="2"/>
      <w:sz w:val="18"/>
      <w:lang w:val="en-US" w:eastAsia="zh-CN" w:bidi="ar-SA"/>
    </w:rPr>
  </w:style>
  <w:style w:type="character" w:customStyle="1" w:styleId="916">
    <w:name w:val="仿宋正文 Char"/>
    <w:link w:val="115"/>
    <w:qFormat/>
    <w:uiPriority w:val="0"/>
    <w:rPr>
      <w:rFonts w:ascii="仿宋_GB2312" w:eastAsia="仿宋_GB2312"/>
      <w:kern w:val="2"/>
      <w:sz w:val="24"/>
      <w:lang w:val="en-US" w:eastAsia="zh-CN" w:bidi="ar-SA"/>
    </w:rPr>
  </w:style>
  <w:style w:type="character" w:customStyle="1" w:styleId="917">
    <w:name w:val="正文首行缩进 Char Char Char Char Char Char"/>
    <w:qFormat/>
    <w:uiPriority w:val="0"/>
    <w:rPr>
      <w:rFonts w:ascii="宋体" w:eastAsia="宋体"/>
      <w:kern w:val="2"/>
      <w:sz w:val="24"/>
      <w:lang w:val="zh-CN" w:bidi="ar-SA"/>
    </w:rPr>
  </w:style>
  <w:style w:type="character" w:customStyle="1" w:styleId="918">
    <w:name w:val="样式 宋体"/>
    <w:qFormat/>
    <w:uiPriority w:val="0"/>
    <w:rPr>
      <w:rFonts w:ascii="宋体" w:hAnsi="宋体"/>
      <w:sz w:val="24"/>
    </w:rPr>
  </w:style>
  <w:style w:type="character" w:customStyle="1" w:styleId="919">
    <w:name w:val="tw4winJump"/>
    <w:qFormat/>
    <w:uiPriority w:val="0"/>
    <w:rPr>
      <w:rFonts w:ascii="Courier New" w:hAnsi="Courier New" w:cs="Courier New"/>
      <w:color w:val="008080"/>
      <w:lang w:val="en-US" w:eastAsia="zh-CN"/>
    </w:rPr>
  </w:style>
  <w:style w:type="character" w:customStyle="1" w:styleId="920">
    <w:name w:val="标题 1 字符"/>
    <w:qFormat/>
    <w:uiPriority w:val="9"/>
    <w:rPr>
      <w:rFonts w:ascii="Arial" w:hAnsi="Arial" w:eastAsia="黑体" w:cs="Arial"/>
      <w:b/>
      <w:bCs/>
      <w:snapToGrid w:val="0"/>
      <w:kern w:val="44"/>
      <w:sz w:val="44"/>
      <w:szCs w:val="44"/>
    </w:rPr>
  </w:style>
  <w:style w:type="character" w:customStyle="1" w:styleId="921">
    <w:name w:val="style36"/>
    <w:basedOn w:val="62"/>
    <w:qFormat/>
    <w:uiPriority w:val="0"/>
    <w:rPr>
      <w:rFonts w:ascii="Arial" w:hAnsi="Arial" w:eastAsia="黑体" w:cs="Arial"/>
      <w:snapToGrid w:val="0"/>
      <w:kern w:val="0"/>
      <w:szCs w:val="21"/>
    </w:rPr>
  </w:style>
  <w:style w:type="character" w:customStyle="1" w:styleId="922">
    <w:name w:val="pt9"/>
    <w:qFormat/>
    <w:uiPriority w:val="0"/>
    <w:rPr>
      <w:rFonts w:ascii="仿宋_GB2312" w:eastAsia="微软雅黑"/>
      <w:b/>
      <w:kern w:val="2"/>
      <w:sz w:val="32"/>
      <w:szCs w:val="32"/>
      <w:lang w:val="en-US" w:eastAsia="zh-CN" w:bidi="ar-SA"/>
    </w:rPr>
  </w:style>
  <w:style w:type="character" w:customStyle="1" w:styleId="923">
    <w:name w:val="DO_NOT_TRANSLATE"/>
    <w:qFormat/>
    <w:uiPriority w:val="0"/>
    <w:rPr>
      <w:rFonts w:ascii="Courier New" w:hAnsi="Courier New" w:cs="Courier New"/>
      <w:color w:val="800000"/>
      <w:lang w:val="en-US" w:eastAsia="zh-CN"/>
    </w:rPr>
  </w:style>
  <w:style w:type="character" w:customStyle="1" w:styleId="924">
    <w:name w:val="标书1 Char1"/>
    <w:qFormat/>
    <w:uiPriority w:val="0"/>
    <w:rPr>
      <w:rFonts w:eastAsia="宋体"/>
      <w:b/>
      <w:bCs/>
      <w:kern w:val="44"/>
      <w:sz w:val="44"/>
      <w:szCs w:val="44"/>
      <w:lang w:val="en-US" w:eastAsia="zh-CN" w:bidi="ar-SA"/>
    </w:rPr>
  </w:style>
  <w:style w:type="character" w:customStyle="1" w:styleId="925">
    <w:name w:val="页脚 字符"/>
    <w:qFormat/>
    <w:uiPriority w:val="99"/>
    <w:rPr>
      <w:kern w:val="2"/>
      <w:sz w:val="18"/>
      <w:szCs w:val="18"/>
    </w:rPr>
  </w:style>
  <w:style w:type="character" w:customStyle="1" w:styleId="926">
    <w:name w:val="正文2 Char"/>
    <w:qFormat/>
    <w:uiPriority w:val="0"/>
    <w:rPr>
      <w:rFonts w:eastAsia="宋体"/>
      <w:kern w:val="2"/>
      <w:sz w:val="24"/>
      <w:lang w:val="en-US" w:eastAsia="zh-CN" w:bidi="ar-SA"/>
    </w:rPr>
  </w:style>
  <w:style w:type="character" w:customStyle="1" w:styleId="927">
    <w:name w:val="Char Char21"/>
    <w:qFormat/>
    <w:uiPriority w:val="6"/>
    <w:rPr>
      <w:rFonts w:ascii="宋体" w:hAnsi="宋体"/>
      <w:kern w:val="1"/>
      <w:sz w:val="24"/>
      <w:szCs w:val="21"/>
      <w:lang w:val="zh-CN"/>
    </w:rPr>
  </w:style>
  <w:style w:type="character" w:customStyle="1" w:styleId="928">
    <w:name w:val="样式 正文缩进 + 首行缩进:  2 字符 Char Char"/>
    <w:link w:val="116"/>
    <w:qFormat/>
    <w:uiPriority w:val="0"/>
    <w:rPr>
      <w:rFonts w:cs="宋体"/>
      <w:kern w:val="2"/>
      <w:sz w:val="24"/>
    </w:rPr>
  </w:style>
  <w:style w:type="character" w:customStyle="1" w:styleId="929">
    <w:name w:val="正文文本 Char1"/>
    <w:link w:val="16"/>
    <w:qFormat/>
    <w:uiPriority w:val="0"/>
    <w:rPr>
      <w:rFonts w:ascii="宋体" w:hAnsi="Arial" w:eastAsia="宋体" w:cs="Arial"/>
      <w:snapToGrid w:val="0"/>
      <w:kern w:val="2"/>
      <w:sz w:val="24"/>
      <w:szCs w:val="21"/>
      <w:lang w:val="zh-CN" w:eastAsia="zh-CN" w:bidi="ar-SA"/>
    </w:rPr>
  </w:style>
  <w:style w:type="character" w:customStyle="1" w:styleId="930">
    <w:name w:val="gray6"/>
    <w:basedOn w:val="62"/>
    <w:qFormat/>
    <w:uiPriority w:val="0"/>
    <w:rPr>
      <w:rFonts w:ascii="Arial" w:hAnsi="Arial" w:eastAsia="黑体" w:cs="Arial"/>
      <w:snapToGrid w:val="0"/>
      <w:kern w:val="0"/>
      <w:szCs w:val="21"/>
    </w:rPr>
  </w:style>
  <w:style w:type="character" w:customStyle="1" w:styleId="931">
    <w:name w:val="hui"/>
    <w:basedOn w:val="62"/>
    <w:qFormat/>
    <w:uiPriority w:val="0"/>
    <w:rPr>
      <w:rFonts w:ascii="Arial" w:hAnsi="Arial" w:eastAsia="黑体" w:cs="Arial"/>
      <w:snapToGrid w:val="0"/>
      <w:kern w:val="0"/>
      <w:szCs w:val="21"/>
    </w:rPr>
  </w:style>
  <w:style w:type="character" w:customStyle="1" w:styleId="932">
    <w:name w:val="哈哈正文 Char Char"/>
    <w:qFormat/>
    <w:uiPriority w:val="0"/>
    <w:rPr>
      <w:rFonts w:ascii="宋体" w:hAnsi="宋体" w:eastAsia="宋体" w:cs="宋体"/>
      <w:kern w:val="2"/>
      <w:sz w:val="24"/>
      <w:lang w:val="en-US" w:eastAsia="zh-CN" w:bidi="ar-SA"/>
    </w:rPr>
  </w:style>
  <w:style w:type="character" w:customStyle="1" w:styleId="933">
    <w:name w:val="交叉引用"/>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qFormat/>
    <w:uiPriority w:val="0"/>
    <w:rPr>
      <w:rFonts w:ascii="宋体" w:eastAsia="宋体"/>
      <w:snapToGrid w:val="0"/>
      <w:color w:val="000000"/>
      <w:kern w:val="28"/>
      <w:sz w:val="28"/>
      <w:lang w:val="en-US" w:eastAsia="zh-CN" w:bidi="ar-SA"/>
    </w:rPr>
  </w:style>
  <w:style w:type="character" w:customStyle="1" w:styleId="935">
    <w:name w:val="页脚 字符1"/>
    <w:qFormat/>
    <w:locked/>
    <w:uiPriority w:val="99"/>
    <w:rPr>
      <w:kern w:val="2"/>
      <w:sz w:val="18"/>
      <w:szCs w:val="18"/>
    </w:rPr>
  </w:style>
  <w:style w:type="character" w:customStyle="1" w:styleId="936">
    <w:name w:val="页眉 字符1"/>
    <w:qFormat/>
    <w:uiPriority w:val="99"/>
    <w:rPr>
      <w:kern w:val="2"/>
      <w:sz w:val="18"/>
      <w:szCs w:val="18"/>
    </w:rPr>
  </w:style>
  <w:style w:type="character" w:customStyle="1" w:styleId="937">
    <w:name w:val="尾注文本 Char"/>
    <w:link w:val="39"/>
    <w:qFormat/>
    <w:uiPriority w:val="0"/>
    <w:rPr>
      <w:kern w:val="2"/>
      <w:sz w:val="21"/>
      <w:szCs w:val="24"/>
      <w:lang w:val="zh-CN"/>
    </w:rPr>
  </w:style>
  <w:style w:type="character" w:customStyle="1" w:styleId="938">
    <w:name w:val="无间隔 Char"/>
    <w:link w:val="165"/>
    <w:qFormat/>
    <w:uiPriority w:val="99"/>
    <w:rPr>
      <w:kern w:val="2"/>
      <w:sz w:val="21"/>
      <w:szCs w:val="22"/>
    </w:rPr>
  </w:style>
  <w:style w:type="character" w:customStyle="1" w:styleId="939">
    <w:name w:val="标准文本 Char Char"/>
    <w:link w:val="604"/>
    <w:qFormat/>
    <w:uiPriority w:val="0"/>
    <w:rPr>
      <w:rFonts w:cs="宋体"/>
      <w:kern w:val="2"/>
      <w:sz w:val="24"/>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character" w:customStyle="1" w:styleId="953">
    <w:name w:val="ksfind_class_select1"/>
    <w:basedOn w:val="62"/>
    <w:qFormat/>
    <w:uiPriority w:val="0"/>
    <w:rPr>
      <w:color w:val="000000"/>
      <w:shd w:val="clear" w:color="auto" w:fill="EFD200"/>
    </w:rPr>
  </w:style>
  <w:style w:type="character" w:customStyle="1" w:styleId="954">
    <w:name w:val="font71"/>
    <w:qFormat/>
    <w:uiPriority w:val="0"/>
    <w:rPr>
      <w:rFonts w:hint="eastAsia" w:ascii="宋体" w:hAnsi="宋体" w:eastAsia="宋体" w:cs="宋体"/>
      <w:color w:val="000000"/>
      <w:sz w:val="22"/>
      <w:szCs w:val="22"/>
      <w:u w:val="none"/>
    </w:rPr>
  </w:style>
  <w:style w:type="character" w:customStyle="1" w:styleId="955">
    <w:name w:val="font91"/>
    <w:qFormat/>
    <w:uiPriority w:val="0"/>
    <w:rPr>
      <w:rFonts w:hint="eastAsia" w:ascii="仿宋" w:hAnsi="仿宋" w:eastAsia="仿宋" w:cs="仿宋"/>
      <w:color w:val="000000"/>
      <w:sz w:val="22"/>
      <w:szCs w:val="22"/>
      <w:u w:val="none"/>
    </w:rPr>
  </w:style>
  <w:style w:type="table" w:customStyle="1" w:styleId="956">
    <w:name w:val="网格型2"/>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57">
    <w:name w:val="网格型1"/>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58">
    <w:name w:val="网格型6"/>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59">
    <w:name w:val="网格型3"/>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0">
    <w:name w:val="网格型4"/>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1">
    <w:name w:val="网格型5"/>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Relationships xmlns="http://schemas.openxmlformats.org/package/2006/relationships"><Relationship Id="rId1" Target="fontTable.xml" Type="http://schemas.openxmlformats.org/officeDocument/2006/relationships/fontTable"/><Relationship Id="rId10" Target="header4.xml" Type="http://schemas.openxmlformats.org/officeDocument/2006/relationships/header"/><Relationship Id="rId11" Target="footer4.xml" Type="http://schemas.openxmlformats.org/officeDocument/2006/relationships/footer"/><Relationship Id="rId12" Target="footer5.xml" Type="http://schemas.openxmlformats.org/officeDocument/2006/relationships/footer"/><Relationship Id="rId13" Target="header5.xml" Type="http://schemas.openxmlformats.org/officeDocument/2006/relationships/header"/><Relationship Id="rId14" Target="header6.xml" Type="http://schemas.openxmlformats.org/officeDocument/2006/relationships/header"/><Relationship Id="rId15" Target="footer6.xml" Type="http://schemas.openxmlformats.org/officeDocument/2006/relationships/footer"/><Relationship Id="rId16" Target="footer7.xml" Type="http://schemas.openxmlformats.org/officeDocument/2006/relationships/footer"/><Relationship Id="rId17" Target="header7.xml" Type="http://schemas.openxmlformats.org/officeDocument/2006/relationships/header"/><Relationship Id="rId18" Target="header8.xml" Type="http://schemas.openxmlformats.org/officeDocument/2006/relationships/header"/><Relationship Id="rId19" Target="footer8.xml" Type="http://schemas.openxmlformats.org/officeDocument/2006/relationships/footer"/><Relationship Id="rId2" Target="styles.xml" Type="http://schemas.openxmlformats.org/officeDocument/2006/relationships/styles"/><Relationship Id="rId20" Target="footer9.xml" Type="http://schemas.openxmlformats.org/officeDocument/2006/relationships/footer"/><Relationship Id="rId21" Target="header9.xml" Type="http://schemas.openxmlformats.org/officeDocument/2006/relationships/header"/><Relationship Id="rId22" Target="header10.xml" Type="http://schemas.openxmlformats.org/officeDocument/2006/relationships/header"/><Relationship Id="rId23" Target="footer10.xml" Type="http://schemas.openxmlformats.org/officeDocument/2006/relationships/footer"/><Relationship Id="rId24" Target="footer11.xml" Type="http://schemas.openxmlformats.org/officeDocument/2006/relationships/footer"/><Relationship Id="rId25" Target="footer12.xml" Type="http://schemas.openxmlformats.org/officeDocument/2006/relationships/footer"/><Relationship Id="rId26" Target="theme/theme1.xml" Type="http://schemas.openxmlformats.org/officeDocument/2006/relationships/theme"/><Relationship Id="rId27" Target="../customXml/item1.xml" Type="http://schemas.openxmlformats.org/officeDocument/2006/relationships/customXml"/><Relationship Id="rId28" Target="numbering.xml" Type="http://schemas.openxmlformats.org/officeDocument/2006/relationships/numbering"/><Relationship Id="rId3" Target="settings.xml" Type="http://schemas.openxmlformats.org/officeDocument/2006/relationships/setting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header3.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30749</Words>
  <Characters>32519</Characters>
  <Lines>281</Lines>
  <Paragraphs>79</Paragraphs>
  <ScaleCrop>false</ScaleCrop>
  <LinksUpToDate>false</LinksUpToDate>
  <CharactersWithSpaces>0</CharactersWithSpaces>
  <Application>WPS Office 专业版_9.1.0.5343_F1E327BC-269C-435d-A152-05C5408002CA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2021-07-30T00:22:00Z</dcterms:created>
  <dc:creator>玥</dc:creator>
  <cp:lastModifiedBy>thtf-pc</cp:lastModifiedBy>
  <cp:lastPrinted>2023-03-14T01:06:00Z</cp:lastPrinted>
  <dcterms:modified xsi:type="dcterms:W3CDTF">2023-03-15T03:16:59Z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