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杭州市瓶窑中学老校区二期改造分体新风空调采购项目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：HZYHZFCG-2023-078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杭州市瓶窑中学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s="仿宋_GB2312"/>
          <w:color w:val="auto"/>
          <w:sz w:val="24"/>
          <w:highlight w:val="none"/>
          <w:u w:val="single"/>
          <w:lang w:eastAsia="zh-CN"/>
        </w:rPr>
        <w:t>杭州市瓶窑中学老校区二期改造分体新风空调采购项目</w:t>
      </w:r>
      <w:r>
        <w:rPr>
          <w:rFonts w:hint="eastAsia" w:ascii="宋体" w:hAnsi="宋体" w:eastAsia="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ascii="宋体" w:hAnsi="宋体" w:eastAsia="宋体" w:cs="Times New Roman"/>
          <w:color w:val="auto"/>
          <w:kern w:val="2"/>
          <w:sz w:val="24"/>
          <w:szCs w:val="24"/>
          <w:highlight w:val="none"/>
        </w:rPr>
        <w:t>https://www.zcygov.cn/）获取（下载）招标文件，并于</w:t>
      </w:r>
      <w:r>
        <w:rPr>
          <w:rStyle w:val="77"/>
          <w:rFonts w:hint="eastAsia" w:ascii="宋体" w:hAnsi="宋体" w:eastAsia="宋体" w:cs="Times New Roman"/>
          <w:b/>
          <w:bCs/>
          <w:color w:val="auto"/>
          <w:kern w:val="2"/>
          <w:sz w:val="24"/>
          <w:szCs w:val="24"/>
          <w:highlight w:val="none"/>
          <w:u w:val="single" w:color="auto"/>
        </w:rPr>
        <w:t>202</w:t>
      </w:r>
      <w:r>
        <w:rPr>
          <w:rStyle w:val="77"/>
          <w:rFonts w:hint="eastAsia" w:ascii="宋体" w:hAnsi="宋体" w:cs="Times New Roman"/>
          <w:b/>
          <w:bCs/>
          <w:color w:val="auto"/>
          <w:kern w:val="2"/>
          <w:sz w:val="24"/>
          <w:szCs w:val="24"/>
          <w:highlight w:val="none"/>
          <w:u w:val="single" w:color="auto"/>
          <w:lang w:val="en-US" w:eastAsia="zh-CN"/>
        </w:rPr>
        <w:t>4</w:t>
      </w:r>
      <w:r>
        <w:rPr>
          <w:rStyle w:val="77"/>
          <w:rFonts w:ascii="宋体" w:hAnsi="宋体" w:eastAsia="宋体" w:cs="Times New Roman"/>
          <w:b/>
          <w:bCs/>
          <w:color w:val="auto"/>
          <w:kern w:val="2"/>
          <w:sz w:val="24"/>
          <w:szCs w:val="24"/>
          <w:highlight w:val="none"/>
          <w:u w:val="single" w:color="auto"/>
        </w:rPr>
        <w:t>年</w:t>
      </w:r>
      <w:r>
        <w:rPr>
          <w:rStyle w:val="77"/>
          <w:rFonts w:hint="eastAsia" w:ascii="宋体" w:hAnsi="宋体" w:cs="Times New Roman"/>
          <w:b/>
          <w:bCs/>
          <w:color w:val="auto"/>
          <w:kern w:val="2"/>
          <w:sz w:val="24"/>
          <w:szCs w:val="24"/>
          <w:highlight w:val="none"/>
          <w:u w:val="single" w:color="auto"/>
          <w:lang w:val="en-US" w:eastAsia="zh-CN"/>
        </w:rPr>
        <w:t>1</w:t>
      </w:r>
      <w:r>
        <w:rPr>
          <w:rStyle w:val="77"/>
          <w:rFonts w:hint="eastAsia" w:ascii="宋体" w:hAnsi="宋体" w:eastAsia="宋体" w:cs="Times New Roman"/>
          <w:b/>
          <w:bCs/>
          <w:color w:val="auto"/>
          <w:kern w:val="2"/>
          <w:sz w:val="24"/>
          <w:szCs w:val="24"/>
          <w:highlight w:val="none"/>
          <w:u w:val="single" w:color="auto"/>
        </w:rPr>
        <w:t>月</w:t>
      </w:r>
      <w:r>
        <w:rPr>
          <w:rStyle w:val="77"/>
          <w:rFonts w:hint="eastAsia" w:ascii="宋体" w:hAnsi="宋体" w:cs="Times New Roman"/>
          <w:b/>
          <w:bCs/>
          <w:color w:val="auto"/>
          <w:kern w:val="2"/>
          <w:sz w:val="24"/>
          <w:szCs w:val="24"/>
          <w:highlight w:val="none"/>
          <w:u w:val="single" w:color="auto"/>
          <w:lang w:val="en-US" w:eastAsia="zh-CN"/>
        </w:rPr>
        <w:t>3</w:t>
      </w:r>
      <w:r>
        <w:rPr>
          <w:rStyle w:val="77"/>
          <w:rFonts w:hint="eastAsia" w:ascii="宋体" w:hAnsi="宋体" w:eastAsia="宋体" w:cs="Times New Roman"/>
          <w:b/>
          <w:bCs/>
          <w:color w:val="auto"/>
          <w:kern w:val="2"/>
          <w:sz w:val="24"/>
          <w:szCs w:val="24"/>
          <w:highlight w:val="none"/>
          <w:u w:val="single" w:color="auto"/>
        </w:rPr>
        <w:t>日</w:t>
      </w:r>
      <w:r>
        <w:rPr>
          <w:rStyle w:val="77"/>
          <w:rFonts w:hint="eastAsia" w:ascii="宋体" w:hAnsi="宋体" w:cs="Times New Roman"/>
          <w:b/>
          <w:bCs/>
          <w:color w:val="auto"/>
          <w:kern w:val="2"/>
          <w:sz w:val="24"/>
          <w:szCs w:val="24"/>
          <w:highlight w:val="none"/>
          <w:u w:val="single" w:color="auto"/>
          <w:lang w:val="en-US" w:eastAsia="zh-CN"/>
        </w:rPr>
        <w:t>9</w:t>
      </w:r>
      <w:r>
        <w:rPr>
          <w:rStyle w:val="77"/>
          <w:rFonts w:hint="eastAsia" w:ascii="宋体" w:hAnsi="宋体" w:eastAsia="宋体" w:cs="Times New Roman"/>
          <w:b/>
          <w:bCs/>
          <w:color w:val="auto"/>
          <w:kern w:val="2"/>
          <w:sz w:val="24"/>
          <w:szCs w:val="24"/>
          <w:highlight w:val="none"/>
          <w:u w:val="single" w:color="auto"/>
        </w:rPr>
        <w:t>点</w:t>
      </w:r>
      <w:r>
        <w:rPr>
          <w:rStyle w:val="77"/>
          <w:rFonts w:hint="eastAsia" w:ascii="宋体" w:hAnsi="宋体" w:cs="Times New Roman"/>
          <w:b/>
          <w:bCs/>
          <w:color w:val="auto"/>
          <w:kern w:val="2"/>
          <w:sz w:val="24"/>
          <w:szCs w:val="24"/>
          <w:highlight w:val="none"/>
          <w:u w:val="single" w:color="auto"/>
          <w:lang w:val="en-US" w:eastAsia="zh-CN"/>
        </w:rPr>
        <w:t>30</w:t>
      </w:r>
      <w:r>
        <w:rPr>
          <w:rStyle w:val="77"/>
          <w:rFonts w:hint="eastAsia" w:ascii="宋体" w:hAnsi="宋体" w:eastAsia="宋体" w:cs="Times New Roman"/>
          <w:b/>
          <w:bCs/>
          <w:color w:val="auto"/>
          <w:kern w:val="2"/>
          <w:sz w:val="24"/>
          <w:szCs w:val="24"/>
          <w:highlight w:val="none"/>
          <w:u w:val="single" w:color="auto"/>
        </w:rPr>
        <w:t>分00秒</w:t>
      </w:r>
      <w:r>
        <w:rPr>
          <w:rStyle w:val="77"/>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HZYHZFCG-2023-078</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杭州市瓶窑中学老校区二期改造分体新风空调采购项目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1300000</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 xml:space="preserve"> </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1.5匹壁挂式变频新风空调机205套、3匹立柜式变频新风空调10套及智慧管控系统、配套增配铜管等。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keepNext w:val="0"/>
        <w:keepLines w:val="0"/>
        <w:pageBreakBefore w:val="0"/>
        <w:kinsoku/>
        <w:wordWrap/>
        <w:overflowPunct/>
        <w:topLinePunct w:val="0"/>
        <w:autoSpaceDE/>
        <w:autoSpaceDN/>
        <w:bidi w:val="0"/>
        <w:adjustRightInd w:val="0"/>
        <w:spacing w:before="0"/>
        <w:ind w:firstLine="482" w:firstLineChars="200"/>
        <w:textAlignment w:val="auto"/>
        <w:outlineLvl w:val="2"/>
        <w:rPr>
          <w:rFonts w:ascii="宋体" w:hAnsi="宋体" w:cs="宋体"/>
          <w:color w:val="auto"/>
          <w:highlight w:val="none"/>
        </w:rPr>
      </w:pPr>
      <w:r>
        <w:rPr>
          <w:rFonts w:hint="eastAsia" w:ascii="宋体" w:hAnsi="宋体" w:cs="宋体"/>
          <w:b/>
          <w:color w:val="auto"/>
          <w:highlight w:val="none"/>
        </w:rPr>
        <w:t>合同履约期限：合同签订后30个工作日安装调试完毕</w:t>
      </w:r>
      <w:r>
        <w:rPr>
          <w:rFonts w:hint="eastAsia" w:ascii="宋体" w:hAnsi="宋体" w:cs="宋体"/>
          <w:b/>
          <w:color w:val="auto"/>
          <w:highlight w:val="none"/>
          <w:lang w:eastAsia="zh-CN"/>
        </w:rPr>
        <w:t>。</w:t>
      </w:r>
      <w:r>
        <w:rPr>
          <w:rFonts w:hint="eastAsia" w:ascii="宋体" w:hAnsi="宋体" w:cs="宋体"/>
          <w:b/>
          <w:color w:val="auto"/>
          <w:highlight w:val="none"/>
        </w:rPr>
        <w:t xml:space="preserve"> </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hAnsi="宋体" w:cs="宋体"/>
          <w:color w:val="auto"/>
          <w:kern w:val="0"/>
          <w:sz w:val="24"/>
          <w:highlight w:val="none"/>
        </w:rPr>
        <w:sym w:font="Wingdings" w:char="F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企业制造，提供中小企业声明函；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2024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杭州市瓶窑中学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瓶窑镇里窑街150号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0571-88551104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吴培玉</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0571-88551104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周方明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0571-88553327</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杭州市公共资源交易中心余杭分中心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电子邮箱</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hzyhzfcg@126.com</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邵华民</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0571-89395454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徐银杰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0571-89395436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杭州市余杭区财政局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杭州市余杭区文一西路1500号8号楼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传    真： </w:t>
      </w:r>
      <w:r>
        <w:rPr>
          <w:rFonts w:hint="eastAsia" w:ascii="宋体" w:hAnsi="宋体" w:eastAsia="宋体" w:cs="宋体"/>
          <w:color w:val="auto"/>
          <w:sz w:val="24"/>
          <w:highlight w:val="none"/>
        </w:rPr>
        <w:t>0571-88728858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 ：</w:t>
      </w:r>
      <w:r>
        <w:rPr>
          <w:rFonts w:hint="eastAsia" w:ascii="宋体" w:hAnsi="宋体" w:cs="宋体"/>
          <w:color w:val="auto"/>
          <w:sz w:val="24"/>
          <w:highlight w:val="none"/>
          <w:lang w:eastAsia="zh-CN"/>
        </w:rPr>
        <w:t>马女士</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0571-88728858</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2"/>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1.5匹壁挂式变频新风空调机、3匹立柜式变频新风空调</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color w:val="auto"/>
                <w:sz w:val="24"/>
                <w:szCs w:val="24"/>
                <w:highlight w:val="none"/>
                <w:u w:val="single"/>
              </w:rPr>
              <w:t>1.5匹壁挂式变频新风空调机</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3匹立柜式变频新风空调</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1.5匹壁挂式变频新风空调机新增铜管</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3匹立柜式变频新风空调新增铜管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智慧管控系统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软件与信息技术服务业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包装运输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zh-CN"/>
              </w:rPr>
              <w:t>1.5匹壁挂式变频新风空调机、3匹立柜式变频新风空调</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zh-CN"/>
              </w:rPr>
              <w:t>1.5匹壁挂式变频新风空调机、3匹立柜式变频新风空调</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rPr>
                <w:rFonts w:ascii="宋体" w:hAnsi="宋体" w:cs="宋体"/>
                <w:color w:val="auto"/>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Lines="0" w:afterLines="0" w:line="360" w:lineRule="auto"/>
              <w:ind w:firstLine="480" w:firstLineChars="200"/>
              <w:rPr>
                <w:rFonts w:hAnsi="宋体" w:cs="宋体"/>
                <w:color w:val="auto"/>
                <w:kern w:val="28"/>
                <w:sz w:val="24"/>
                <w:highlight w:val="none"/>
              </w:rPr>
            </w:pPr>
            <w:r>
              <w:rPr>
                <w:rFonts w:hint="eastAsia" w:ascii="宋体" w:hAnsi="宋体" w:eastAsia="宋体" w:cs="宋体"/>
                <w:snapToGrid w:val="0"/>
                <w:color w:val="auto"/>
                <w:kern w:val="28"/>
                <w:sz w:val="24"/>
                <w:highlight w:val="none"/>
              </w:rPr>
              <w:t>投标人应当</w:t>
            </w:r>
            <w:r>
              <w:rPr>
                <w:rFonts w:hint="eastAsia" w:ascii="宋体" w:hAnsi="宋体" w:eastAsia="宋体" w:cs="宋体"/>
                <w:b/>
                <w:bCs/>
                <w:snapToGrid w:val="0"/>
                <w:color w:val="auto"/>
                <w:kern w:val="28"/>
                <w:sz w:val="24"/>
                <w:highlight w:val="none"/>
              </w:rPr>
              <w:t>在投标截止时间前半小时内</w:t>
            </w:r>
            <w:r>
              <w:rPr>
                <w:rFonts w:hint="eastAsia" w:ascii="宋体" w:hAnsi="宋体" w:eastAsia="宋体" w:cs="宋体"/>
                <w:snapToGrid w:val="0"/>
                <w:color w:val="auto"/>
                <w:kern w:val="28"/>
                <w:sz w:val="24"/>
                <w:highlight w:val="none"/>
              </w:rPr>
              <w:t>将备份投标文件密封送交到</w:t>
            </w:r>
            <w:r>
              <w:rPr>
                <w:rFonts w:hint="eastAsia" w:ascii="宋体" w:hAnsi="宋体" w:eastAsia="宋体" w:cs="宋体"/>
                <w:b w:val="0"/>
                <w:bCs w:val="0"/>
                <w:snapToGrid w:val="0"/>
                <w:color w:val="auto"/>
                <w:kern w:val="28"/>
                <w:sz w:val="24"/>
                <w:highlight w:val="none"/>
                <w:u w:val="thick"/>
              </w:rPr>
              <w:t>杭州市公共资源交易中心余杭分中心</w:t>
            </w:r>
            <w:r>
              <w:rPr>
                <w:rFonts w:hint="eastAsia" w:ascii="宋体" w:hAnsi="宋体" w:eastAsia="宋体" w:cs="宋体"/>
                <w:b w:val="0"/>
                <w:snapToGrid w:val="0"/>
                <w:color w:val="auto"/>
                <w:kern w:val="28"/>
                <w:sz w:val="24"/>
                <w:highlight w:val="none"/>
                <w:u w:val="thick"/>
              </w:rPr>
              <w:t xml:space="preserve">     </w:t>
            </w:r>
            <w:r>
              <w:rPr>
                <w:rFonts w:hint="eastAsia" w:ascii="宋体" w:hAnsi="宋体" w:cs="宋体"/>
                <w:b w:val="0"/>
                <w:snapToGrid w:val="0"/>
                <w:color w:val="auto"/>
                <w:kern w:val="28"/>
                <w:sz w:val="24"/>
                <w:highlight w:val="none"/>
                <w:u w:val="thick"/>
                <w:lang w:val="en-US" w:eastAsia="zh-CN"/>
              </w:rPr>
              <w:t xml:space="preserve">     5</w:t>
            </w:r>
            <w:r>
              <w:rPr>
                <w:rFonts w:hint="eastAsia" w:ascii="宋体" w:hAnsi="宋体" w:eastAsia="宋体" w:cs="宋体"/>
                <w:b w:val="0"/>
                <w:snapToGrid w:val="0"/>
                <w:color w:val="auto"/>
                <w:kern w:val="28"/>
                <w:sz w:val="24"/>
                <w:highlight w:val="none"/>
                <w:u w:val="thick"/>
              </w:rPr>
              <w:t>号开标室</w:t>
            </w:r>
            <w:r>
              <w:rPr>
                <w:rFonts w:hint="eastAsia" w:ascii="宋体" w:hAnsi="宋体" w:cs="宋体"/>
                <w:b w:val="0"/>
                <w:snapToGrid w:val="0"/>
                <w:color w:val="auto"/>
                <w:kern w:val="28"/>
                <w:sz w:val="24"/>
                <w:highlight w:val="none"/>
                <w:u w:val="thick"/>
                <w:lang w:eastAsia="zh-CN"/>
              </w:rPr>
              <w:t>（</w:t>
            </w:r>
            <w:r>
              <w:rPr>
                <w:rFonts w:hint="eastAsia" w:ascii="宋体" w:hAnsi="宋体" w:cs="宋体"/>
                <w:snapToGrid w:val="0"/>
                <w:color w:val="auto"/>
                <w:kern w:val="28"/>
                <w:sz w:val="24"/>
                <w:highlight w:val="none"/>
                <w:lang w:eastAsia="zh-CN"/>
              </w:rPr>
              <w:t>浙江省</w:t>
            </w:r>
            <w:r>
              <w:rPr>
                <w:rFonts w:hint="eastAsia" w:ascii="宋体" w:hAnsi="宋体" w:eastAsia="宋体" w:cs="宋体"/>
                <w:snapToGrid w:val="0"/>
                <w:color w:val="auto"/>
                <w:kern w:val="28"/>
                <w:sz w:val="24"/>
                <w:highlight w:val="none"/>
              </w:rPr>
              <w:t>杭州市余杭区</w:t>
            </w:r>
            <w:r>
              <w:rPr>
                <w:rFonts w:hint="eastAsia" w:ascii="宋体" w:hAnsi="宋体" w:cs="宋体"/>
                <w:snapToGrid w:val="0"/>
                <w:color w:val="auto"/>
                <w:kern w:val="28"/>
                <w:sz w:val="24"/>
                <w:highlight w:val="none"/>
                <w:lang w:eastAsia="zh-CN"/>
              </w:rPr>
              <w:t>余杭街道凤新路</w:t>
            </w:r>
            <w:r>
              <w:rPr>
                <w:rFonts w:hint="eastAsia" w:ascii="宋体" w:hAnsi="宋体" w:cs="宋体"/>
                <w:snapToGrid w:val="0"/>
                <w:color w:val="auto"/>
                <w:kern w:val="28"/>
                <w:sz w:val="24"/>
                <w:highlight w:val="none"/>
                <w:lang w:val="en-US" w:eastAsia="zh-CN"/>
              </w:rPr>
              <w:t>366号瑞鸿大厦</w:t>
            </w:r>
            <w:r>
              <w:rPr>
                <w:rFonts w:hint="eastAsia" w:ascii="宋体" w:hAnsi="宋体" w:eastAsia="宋体" w:cs="宋体"/>
                <w:snapToGrid w:val="0"/>
                <w:color w:val="auto"/>
                <w:kern w:val="28"/>
                <w:sz w:val="24"/>
                <w:highlight w:val="none"/>
              </w:rPr>
              <w:t>六楼</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，逾期送达或未密封将被拒收。</w:t>
            </w:r>
            <w:r>
              <w:rPr>
                <w:rFonts w:hint="eastAsia" w:ascii="宋体" w:hAnsi="宋体" w:cs="宋体"/>
                <w:b w:val="0"/>
                <w:snapToGrid w:val="0"/>
                <w:color w:val="auto"/>
                <w:kern w:val="28"/>
                <w:sz w:val="24"/>
                <w:szCs w:val="24"/>
                <w:highlight w:val="none"/>
              </w:rPr>
              <w:t>采购人、</w:t>
            </w:r>
            <w:r>
              <w:rPr>
                <w:rFonts w:hint="eastAsia" w:ascii="宋体" w:hAnsi="宋体" w:cs="宋体"/>
                <w:b w:val="0"/>
                <w:snapToGrid w:val="0"/>
                <w:color w:val="auto"/>
                <w:kern w:val="28"/>
                <w:sz w:val="24"/>
                <w:szCs w:val="24"/>
                <w:highlight w:val="none"/>
                <w:lang w:eastAsia="zh-CN"/>
              </w:rPr>
              <w:t>采购代理机构</w:t>
            </w:r>
            <w:r>
              <w:rPr>
                <w:rFonts w:hint="eastAsia" w:ascii="宋体" w:hAnsi="宋体" w:cs="宋体"/>
                <w:b w:val="0"/>
                <w:snapToGrid w:val="0"/>
                <w:color w:val="auto"/>
                <w:kern w:val="28"/>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bookmarkStart w:id="566" w:name="_GoBack"/>
            <w:bookmarkEnd w:id="5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w:t>
      </w:r>
      <w:bookmarkStart w:id="14" w:name="_Hlk107568539"/>
      <w:r>
        <w:rPr>
          <w:rFonts w:hint="eastAsia" w:ascii="宋体" w:hAnsi="宋体" w:cs="宋体"/>
          <w:color w:val="auto"/>
          <w:sz w:val="24"/>
          <w:highlight w:val="none"/>
        </w:rPr>
        <w:t>优先采购绿色包装产品、绿色物流配送服务以及循环利用产品。</w:t>
      </w:r>
    </w:p>
    <w:bookmarkEnd w:id="14"/>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57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79" w:firstLineChars="199"/>
        <w:rPr>
          <w:rFonts w:hAnsi="宋体" w:cs="宋体"/>
          <w:b/>
          <w:color w:val="auto"/>
          <w:sz w:val="24"/>
          <w:szCs w:val="24"/>
          <w:highlight w:val="none"/>
        </w:rPr>
      </w:pPr>
      <w:r>
        <w:rPr>
          <w:rFonts w:hint="eastAsia" w:hAnsi="宋体" w:cs="宋体"/>
          <w:b/>
          <w:bCs/>
          <w:color w:val="auto"/>
          <w:sz w:val="24"/>
          <w:szCs w:val="24"/>
          <w:highlight w:val="none"/>
        </w:rPr>
        <w:t>15.4</w:t>
      </w:r>
      <w:r>
        <w:rPr>
          <w:rFonts w:hint="eastAsia" w:hAnsi="宋体" w:cs="宋体"/>
          <w:b/>
          <w:bCs/>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渠道查询投标人接受资格审查时的信用记录。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adjustRightInd/>
        <w:spacing w:line="360" w:lineRule="auto"/>
        <w:ind w:firstLine="420" w:firstLineChars="200"/>
        <w:rPr>
          <w:color w:val="auto"/>
          <w:highlight w:val="none"/>
        </w:rPr>
      </w:pP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4730295"/>
      <w:bookmarkEnd w:id="18"/>
      <w:bookmarkStart w:id="19" w:name="_Hlt68072990"/>
      <w:bookmarkEnd w:id="19"/>
      <w:bookmarkStart w:id="20" w:name="_Hlt68057669"/>
      <w:bookmarkEnd w:id="20"/>
      <w:bookmarkStart w:id="21" w:name="_Hlt68073093"/>
      <w:bookmarkEnd w:id="21"/>
      <w:bookmarkStart w:id="22" w:name="_Hlt74729768"/>
      <w:bookmarkEnd w:id="22"/>
      <w:bookmarkStart w:id="23" w:name="_Hlt75236290"/>
      <w:bookmarkEnd w:id="23"/>
      <w:bookmarkStart w:id="24" w:name="_Hlt74714665"/>
      <w:bookmarkEnd w:id="24"/>
      <w:bookmarkStart w:id="25" w:name="_Hlt68072998"/>
      <w:bookmarkEnd w:id="25"/>
      <w:bookmarkStart w:id="26" w:name="_Hlt74707468"/>
      <w:bookmarkEnd w:id="26"/>
      <w:bookmarkStart w:id="27" w:name="_Hlt75236011"/>
      <w:bookmarkEnd w:id="27"/>
      <w:bookmarkStart w:id="28" w:name="_Hlt68403820"/>
      <w:bookmarkEnd w:id="28"/>
      <w:bookmarkStart w:id="29" w:name="_Hlt75236101"/>
      <w:bookmarkEnd w:id="29"/>
    </w:p>
    <w:bookmarkEnd w:id="12"/>
    <w:bookmarkEnd w:id="13"/>
    <w:p>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仿宋_GB2312"/>
          <w:color w:val="auto"/>
          <w:sz w:val="24"/>
          <w:highlight w:val="none"/>
        </w:rPr>
      </w:pPr>
      <w:r>
        <w:rPr>
          <w:rFonts w:hint="eastAsia" w:ascii="宋体" w:hAnsi="宋体" w:cs="仿宋_GB2312"/>
          <w:color w:val="auto"/>
          <w:sz w:val="24"/>
          <w:highlight w:val="none"/>
        </w:rPr>
        <w:t>一</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项目概况</w:t>
      </w:r>
    </w:p>
    <w:p>
      <w:pPr>
        <w:spacing w:line="360" w:lineRule="auto"/>
        <w:ind w:firstLine="480" w:firstLineChars="200"/>
        <w:jc w:val="left"/>
        <w:rPr>
          <w:rFonts w:hint="eastAsia" w:ascii="宋体" w:hAnsi="宋体" w:eastAsia="宋体"/>
          <w:color w:val="auto"/>
          <w:sz w:val="24"/>
          <w:highlight w:val="none"/>
        </w:rPr>
      </w:pPr>
      <w:r>
        <w:rPr>
          <w:rFonts w:hint="eastAsia" w:ascii="宋体" w:hAnsi="宋体"/>
          <w:color w:val="auto"/>
          <w:sz w:val="24"/>
          <w:highlight w:val="none"/>
          <w:lang w:val="en-US" w:eastAsia="zh-CN"/>
        </w:rPr>
        <w:t>杭州市瓶窑中学老校区改造项目二期工程内两幢学生宿舍、一幢学术交流中心及配套用房采购分体新风空调（</w:t>
      </w:r>
      <w:r>
        <w:rPr>
          <w:rFonts w:hint="eastAsia" w:ascii="宋体" w:hAnsi="宋体" w:eastAsia="宋体" w:cs="宋体"/>
          <w:color w:val="auto"/>
          <w:sz w:val="24"/>
          <w:highlight w:val="none"/>
        </w:rPr>
        <w:t>1.5匹壁挂式变频新风空调机</w:t>
      </w:r>
      <w:r>
        <w:rPr>
          <w:rFonts w:hint="eastAsia" w:ascii="宋体" w:hAnsi="宋体" w:cs="宋体"/>
          <w:color w:val="auto"/>
          <w:sz w:val="24"/>
          <w:highlight w:val="none"/>
          <w:lang w:val="en-US" w:eastAsia="zh-CN"/>
        </w:rPr>
        <w:t>205套、</w:t>
      </w:r>
      <w:r>
        <w:rPr>
          <w:rFonts w:hint="eastAsia" w:ascii="宋体" w:hAnsi="宋体" w:eastAsia="宋体" w:cs="宋体"/>
          <w:color w:val="auto"/>
          <w:sz w:val="24"/>
          <w:highlight w:val="none"/>
        </w:rPr>
        <w:t>3匹立柜式变频新风空调</w:t>
      </w:r>
      <w:r>
        <w:rPr>
          <w:rFonts w:hint="eastAsia" w:ascii="宋体" w:hAnsi="宋体" w:cs="宋体"/>
          <w:color w:val="auto"/>
          <w:sz w:val="24"/>
          <w:highlight w:val="none"/>
          <w:lang w:val="en-US" w:eastAsia="zh-CN"/>
        </w:rPr>
        <w:t>10套</w:t>
      </w:r>
      <w:r>
        <w:rPr>
          <w:rFonts w:hint="eastAsia" w:ascii="宋体" w:hAnsi="宋体"/>
          <w:color w:val="auto"/>
          <w:sz w:val="24"/>
          <w:highlight w:val="none"/>
          <w:lang w:val="en-US" w:eastAsia="zh-CN"/>
        </w:rPr>
        <w:t>）</w:t>
      </w:r>
      <w:r>
        <w:rPr>
          <w:rFonts w:hint="eastAsia" w:ascii="宋体" w:hAnsi="宋体" w:cs="宋体"/>
          <w:color w:val="auto"/>
          <w:sz w:val="24"/>
          <w:highlight w:val="none"/>
          <w:lang w:val="en-US" w:eastAsia="zh-CN"/>
        </w:rPr>
        <w:t>。</w:t>
      </w:r>
      <w:r>
        <w:rPr>
          <w:rFonts w:hint="eastAsia" w:ascii="宋体" w:hAnsi="宋体" w:eastAsia="宋体"/>
          <w:color w:val="auto"/>
          <w:sz w:val="24"/>
          <w:highlight w:val="none"/>
        </w:rPr>
        <w:t>为“交钥匙”项目，采购内容包括采购清单中货物供货、安装调试、货物验收、培训、质保期内的售后服务等。提供的机组安装就位后，只须通电，便可进行调试、正式运转和使用。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仿宋_GB2312"/>
          <w:color w:val="auto"/>
          <w:sz w:val="24"/>
          <w:highlight w:val="none"/>
        </w:rPr>
      </w:pPr>
      <w:r>
        <w:rPr>
          <w:rFonts w:hint="eastAsia" w:ascii="宋体" w:hAnsi="宋体" w:cs="仿宋_GB2312"/>
          <w:color w:val="auto"/>
          <w:sz w:val="24"/>
          <w:highlight w:val="none"/>
        </w:rPr>
        <w:t>二</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采购标的</w:t>
      </w:r>
      <w:r>
        <w:rPr>
          <w:rFonts w:hint="eastAsia" w:ascii="宋体" w:hAnsi="宋体" w:cs="仿宋_GB2312"/>
          <w:color w:val="auto"/>
          <w:sz w:val="24"/>
          <w:highlight w:val="none"/>
          <w:lang w:eastAsia="zh-CN"/>
        </w:rPr>
        <w:t>清单</w:t>
      </w:r>
    </w:p>
    <w:tbl>
      <w:tblPr>
        <w:tblStyle w:val="62"/>
        <w:tblW w:w="8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1300"/>
        <w:gridCol w:w="4062"/>
        <w:gridCol w:w="1273"/>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序号</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标的</w:t>
            </w:r>
          </w:p>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名称</w:t>
            </w:r>
          </w:p>
        </w:tc>
        <w:tc>
          <w:tcPr>
            <w:tcW w:w="4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技术参数</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1.5匹壁挂式变频新风空调机</w:t>
            </w:r>
          </w:p>
        </w:tc>
        <w:tc>
          <w:tcPr>
            <w:tcW w:w="4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1、制冷量(W)：≥3500W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2、◆制冷功率：≤800W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3、制热量(W)：≥5000W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4、制热功率：≤1330W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5、循环风量：≥650m³/h</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6、能效比（APF值）：≥5.26</w:t>
            </w:r>
          </w:p>
          <w:p>
            <w:p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7、最大档噪音dB(A)：室内≤42，室外≤52</w:t>
            </w:r>
            <w:r>
              <w:rPr>
                <w:rFonts w:hint="eastAsia" w:ascii="宋体" w:hAnsi="宋体" w:cs="宋体"/>
                <w:color w:val="auto"/>
                <w:sz w:val="24"/>
                <w:szCs w:val="24"/>
                <w:highlight w:val="none"/>
                <w:lang w:val="en-US" w:eastAsia="zh-CN"/>
              </w:rPr>
              <w:t xml:space="preserve"> </w:t>
            </w:r>
          </w:p>
          <w:p>
            <w:pPr>
              <w:rPr>
                <w:rFonts w:hint="default"/>
                <w:color w:val="auto"/>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可独立开启新风功能</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、◆功能：搭载微正压新风功能</w:t>
            </w:r>
          </w:p>
          <w:p>
            <w:pPr>
              <w:pStyle w:val="2"/>
              <w:ind w:left="0" w:leftChars="0" w:firstLine="0" w:firstLineChars="0"/>
              <w:rPr>
                <w:rFonts w:hint="eastAsia"/>
                <w:color w:val="auto"/>
                <w:highlight w:val="none"/>
                <w:lang w:val="en-US" w:eastAsia="zh-CN"/>
              </w:rPr>
            </w:pP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205</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3匹立柜式变频新风空调</w:t>
            </w:r>
          </w:p>
        </w:tc>
        <w:tc>
          <w:tcPr>
            <w:tcW w:w="4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1、◆制冷量(W)：≥7220W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2、制冷功率：≤2050W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3、◆制热量(W)：≥9700W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4、◆制热功率：≤2900W</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5、循环风量：≥1200m ³/h</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6、能效比（APF值）：≥4.18</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7、◆噪音dB(A)：≤室内47，室外≤</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p>
            <w:pPr>
              <w:rPr>
                <w:rFonts w:hint="default"/>
                <w:color w:val="auto"/>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可独立开启新风功能</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、◆功能：搭载微正压新风功能</w:t>
            </w:r>
          </w:p>
          <w:p>
            <w:pPr>
              <w:pStyle w:val="2"/>
              <w:rPr>
                <w:rFonts w:hint="eastAsia"/>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ind w:left="240" w:hanging="240" w:hangingChars="1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智慧管控系统</w:t>
            </w:r>
          </w:p>
        </w:tc>
        <w:tc>
          <w:tcPr>
            <w:tcW w:w="4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配套空调管控系统一套，实现整个空调系统的统一管控。</w:t>
            </w:r>
          </w:p>
          <w:p>
            <w:pPr>
              <w:spacing w:line="240" w:lineRule="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智慧模块与空调内机全密闭一体式绝缘设计，内置在空调内机内，防水、防尘、防电、防人工干扰破坏；对招标项目的空调(215套)进行智能化改造灵活配置、智能联动并且能和标配控制器（遥控器/线控器）同时管控空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可以对空调精细化管理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远程设定和参数设置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具有实时采集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可查询设备运行状态。</w:t>
            </w:r>
            <w:r>
              <w:rPr>
                <w:rFonts w:hint="eastAsia"/>
                <w:b/>
                <w:bCs/>
                <w:color w:val="auto"/>
                <w:highlight w:val="none"/>
                <w:lang w:eastAsia="zh-CN"/>
              </w:rPr>
              <w:t>（需提供软件功能界面截图）</w:t>
            </w:r>
          </w:p>
          <w:p>
            <w:pPr>
              <w:spacing w:line="240" w:lineRule="auto"/>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智慧模块支持NB-IOT与蓝牙双无线通讯模式；</w:t>
            </w:r>
            <w:r>
              <w:rPr>
                <w:rFonts w:hint="eastAsia"/>
                <w:b/>
                <w:bCs/>
                <w:color w:val="auto"/>
                <w:highlight w:val="none"/>
                <w:lang w:eastAsia="zh-CN"/>
              </w:rPr>
              <w:t>（需提供软件功能界面截图）</w:t>
            </w:r>
          </w:p>
          <w:p>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智能模块内置16A-30A继电器保证不使用空调的季节能直接切断空调电源、杜绝待机功耗； </w:t>
            </w:r>
          </w:p>
          <w:p>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智慧模块内置计量芯片，计量精度不小于0.5级，可直接计量空调的电流、电压、功率等用能参数；模块与空调主板直接通讯，直接读取空调的运行参数，包括但不限于通断电状态、设定温度、模式、风速、室温等； </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智慧模块支持故障主动上报功能，并支持短信通知，模块主动将故障信息上报到系统软件，故障代码包含但不限于：离线、设备（室内主控板E方、室内板与室外板通讯、过零检测、室内板风机失速、室外冷凝器传感器、室外环境温度传感器、室外压缩机排气温度传感器等。</w:t>
            </w:r>
            <w:r>
              <w:rPr>
                <w:rFonts w:hint="eastAsia"/>
                <w:b/>
                <w:bCs/>
                <w:color w:val="auto"/>
                <w:highlight w:val="none"/>
                <w:lang w:eastAsia="zh-CN"/>
              </w:rPr>
              <w:t>（需提供软件功能界面截图）</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1.5匹壁挂式变频新风空调机新增铜管</w:t>
            </w:r>
          </w:p>
        </w:tc>
        <w:tc>
          <w:tcPr>
            <w:tcW w:w="4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铜管壁厚≥0.8mm</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3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3匹立柜式变频新风空调新增铜管</w:t>
            </w:r>
          </w:p>
        </w:tc>
        <w:tc>
          <w:tcPr>
            <w:tcW w:w="406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铜管壁厚≥1.0mm</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w:t>
            </w:r>
          </w:p>
        </w:tc>
      </w:tr>
    </w:tbl>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商务要求</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1.交付的时间</w:t>
      </w:r>
      <w:r>
        <w:rPr>
          <w:rFonts w:hint="eastAsia" w:ascii="宋体" w:hAnsi="宋体" w:eastAsia="宋体" w:cs="宋体"/>
          <w:color w:val="auto"/>
          <w:sz w:val="24"/>
          <w:szCs w:val="24"/>
          <w:highlight w:val="none"/>
          <w:lang w:eastAsia="zh-CN"/>
        </w:rPr>
        <w:t>或实施</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合同签订后30个工作日安装调试完毕</w:t>
      </w:r>
      <w:r>
        <w:rPr>
          <w:rFonts w:hint="eastAsia" w:ascii="宋体" w:hAnsi="宋体" w:cs="宋体"/>
          <w:color w:val="auto"/>
          <w:sz w:val="24"/>
          <w:szCs w:val="24"/>
          <w:highlight w:val="none"/>
          <w:lang w:val="en-US" w:eastAsia="zh-CN"/>
        </w:rPr>
        <w:t>。</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2.交付的地点</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实施范围：杭州市瓶窑中学老校区改造项目二期工程内两幢学生宿舍、一幢学术</w:t>
      </w:r>
      <w:r>
        <w:rPr>
          <w:rFonts w:hint="eastAsia" w:ascii="宋体" w:hAnsi="宋体" w:eastAsia="宋体" w:cs="宋体"/>
          <w:color w:val="auto"/>
          <w:sz w:val="24"/>
          <w:szCs w:val="24"/>
          <w:highlight w:val="none"/>
          <w:lang w:val="en-US" w:eastAsia="zh-CN"/>
        </w:rPr>
        <w:t>交流</w:t>
      </w:r>
      <w:r>
        <w:rPr>
          <w:rFonts w:hint="eastAsia" w:ascii="宋体" w:hAnsi="宋体" w:eastAsia="宋体" w:cs="宋体"/>
          <w:color w:val="auto"/>
          <w:sz w:val="24"/>
          <w:szCs w:val="24"/>
          <w:highlight w:val="none"/>
        </w:rPr>
        <w:t>中心及配套用房</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r>
        <w:rPr>
          <w:rFonts w:hint="eastAsia" w:ascii="宋体" w:hAnsi="宋体" w:eastAsia="宋体" w:cs="宋体"/>
          <w:color w:val="auto"/>
          <w:sz w:val="24"/>
          <w:szCs w:val="24"/>
          <w:highlight w:val="none"/>
          <w:lang w:eastAsia="zh-CN"/>
        </w:rPr>
        <w:t>：</w:t>
      </w:r>
    </w:p>
    <w:tbl>
      <w:tblPr>
        <w:tblStyle w:val="62"/>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1"/>
        <w:gridCol w:w="2968"/>
        <w:gridCol w:w="414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vAlign w:val="center"/>
          </w:tcPr>
          <w:p>
            <w:pPr>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68" w:type="dxa"/>
            <w:vAlign w:val="center"/>
          </w:tcPr>
          <w:p>
            <w:pPr>
              <w:pageBreakBefore w:val="0"/>
              <w:widowControl w:val="0"/>
              <w:kinsoku/>
              <w:wordWrap/>
              <w:overflowPunct/>
              <w:topLinePunct w:val="0"/>
              <w:autoSpaceDE/>
              <w:autoSpaceDN/>
              <w:bidi w:val="0"/>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4146" w:type="dxa"/>
            <w:vAlign w:val="center"/>
          </w:tcPr>
          <w:p>
            <w:pPr>
              <w:pageBreakBefore w:val="0"/>
              <w:widowControl w:val="0"/>
              <w:kinsoku/>
              <w:wordWrap/>
              <w:overflowPunct/>
              <w:topLinePunct w:val="0"/>
              <w:autoSpaceDE/>
              <w:autoSpaceDN/>
              <w:bidi w:val="0"/>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06" w:hRule="atLeast"/>
        </w:trPr>
        <w:tc>
          <w:tcPr>
            <w:tcW w:w="1171" w:type="dxa"/>
            <w:vAlign w:val="top"/>
          </w:tcPr>
          <w:p>
            <w:pPr>
              <w:pageBreakBefore w:val="0"/>
              <w:widowControl w:val="0"/>
              <w:kinsoku/>
              <w:wordWrap/>
              <w:overflowPunct/>
              <w:topLinePunct w:val="0"/>
              <w:autoSpaceDE/>
              <w:autoSpaceDN/>
              <w:bidi w:val="0"/>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68" w:type="dxa"/>
            <w:vAlign w:val="top"/>
          </w:tcPr>
          <w:p>
            <w:pPr>
              <w:pageBreakBefore w:val="0"/>
              <w:widowControl w:val="0"/>
              <w:kinsoku/>
              <w:wordWrap/>
              <w:overflowPunct/>
              <w:topLinePunct w:val="0"/>
              <w:autoSpaceDE/>
              <w:autoSpaceDN/>
              <w:bidi w:val="0"/>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4146" w:type="dxa"/>
            <w:vAlign w:val="top"/>
          </w:tcPr>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合同签订后7个工作日支付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vAlign w:val="top"/>
          </w:tcPr>
          <w:p>
            <w:pPr>
              <w:pageBreakBefore w:val="0"/>
              <w:widowControl w:val="0"/>
              <w:kinsoku/>
              <w:wordWrap/>
              <w:overflowPunct/>
              <w:topLinePunct w:val="0"/>
              <w:autoSpaceDE/>
              <w:autoSpaceDN/>
              <w:bidi w:val="0"/>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68" w:type="dxa"/>
            <w:vAlign w:val="top"/>
          </w:tcPr>
          <w:p>
            <w:pPr>
              <w:pageBreakBefore w:val="0"/>
              <w:widowControl w:val="0"/>
              <w:kinsoku/>
              <w:wordWrap/>
              <w:overflowPunct/>
              <w:topLinePunct w:val="0"/>
              <w:autoSpaceDE/>
              <w:autoSpaceDN/>
              <w:bidi w:val="0"/>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4146" w:type="dxa"/>
            <w:vAlign w:val="top"/>
          </w:tcPr>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安装完成验收合格支付</w:t>
            </w:r>
          </w:p>
        </w:tc>
      </w:tr>
    </w:tbl>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4.售后服务要求</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质保期要求：产品验收合格使用之日起6年，在质保期内提供现场技术服务。在质保期内，供货方应对货物出现的质量及安全问题负责处理解决并承担一切费用。</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）质保期内的维修费用（包括配件）全部由供货方负责，质保期后的维修酌情以成本价收费。</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）技术支持要求：质保期内出现问题，1小时内响应，2小时内到达现场，4小时内解决问题，对于现场解决不了的故障，供货方应提供采购人同型号、同规格的备用设备使用，直至故障设备修复。</w:t>
      </w:r>
    </w:p>
    <w:p>
      <w:pPr>
        <w:pStyle w:val="2"/>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）本项目所有空调设备，质保期内每年上门服务二次，进行制冷剂添补和室内外机热交换器的清洗、消毒、冷媒系统气密性检测、冷凝排水系统的检测等维护保养。</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5.其他商务要求（包装和运输、保险等）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货物送货上门，运输过程中的风险由中标方自行负责；提供的货物要求包装完好，原厂包装完成，否则退回。</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采购项目的其他要求</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投标报价包括</w:t>
      </w:r>
      <w:r>
        <w:rPr>
          <w:rFonts w:hint="eastAsia"/>
          <w:color w:val="auto"/>
          <w:highlight w:val="none"/>
          <w:lang w:eastAsia="zh-CN"/>
        </w:rPr>
        <w:t>采购标的清单所有货物和安装配套辅材，及包装运输、安装、调试、培训、售后服务等全部费用</w:t>
      </w:r>
      <w:r>
        <w:rPr>
          <w:rFonts w:hint="eastAsia" w:ascii="宋体" w:hAnsi="宋体" w:eastAsia="宋体" w:cs="宋体"/>
          <w:b w:val="0"/>
          <w:bCs w:val="0"/>
          <w:color w:val="auto"/>
          <w:sz w:val="24"/>
          <w:szCs w:val="24"/>
          <w:highlight w:val="none"/>
        </w:rPr>
        <w:t>。采购需求清单中未提到，但在实际采购和安装过程中需要配置的各种设备、材料和其他费用等均计入本次报价中。</w:t>
      </w:r>
    </w:p>
    <w:p>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2.要求提供项目组织实施方案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提供项目实施、安装方案并符合采购需求；提供功能测试、试运行及验收方案并符合采购需求；提供培训方案及培训人员符合采购需求；供货进度实施及进度保障措施方案。</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2115"/>
      <w:bookmarkEnd w:id="31"/>
      <w:bookmarkStart w:id="32" w:name="_Toc184310328"/>
      <w:bookmarkEnd w:id="32"/>
      <w:bookmarkStart w:id="33" w:name="_Toc184312095"/>
      <w:bookmarkEnd w:id="33"/>
      <w:bookmarkStart w:id="34" w:name="_Toc184312070"/>
      <w:bookmarkEnd w:id="34"/>
      <w:bookmarkStart w:id="35" w:name="_Toc184314426"/>
      <w:bookmarkEnd w:id="35"/>
      <w:bookmarkStart w:id="36" w:name="_Toc184313264"/>
      <w:bookmarkEnd w:id="36"/>
      <w:bookmarkStart w:id="37" w:name="_Toc184313260"/>
      <w:bookmarkEnd w:id="37"/>
      <w:bookmarkStart w:id="38" w:name="_Toc184314460"/>
      <w:bookmarkEnd w:id="38"/>
      <w:bookmarkStart w:id="39" w:name="_Toc184314471"/>
      <w:bookmarkEnd w:id="39"/>
      <w:bookmarkStart w:id="40" w:name="_Toc184308076"/>
      <w:bookmarkEnd w:id="40"/>
      <w:bookmarkStart w:id="41" w:name="_Toc184313303"/>
      <w:bookmarkEnd w:id="41"/>
      <w:bookmarkStart w:id="42" w:name="_Toc184314459"/>
      <w:bookmarkEnd w:id="42"/>
      <w:bookmarkStart w:id="43" w:name="_Toc184308050"/>
      <w:bookmarkEnd w:id="43"/>
      <w:bookmarkStart w:id="44" w:name="_Toc184313284"/>
      <w:bookmarkEnd w:id="44"/>
      <w:bookmarkStart w:id="45" w:name="_Toc184312110"/>
      <w:bookmarkEnd w:id="45"/>
      <w:bookmarkStart w:id="46" w:name="_Toc184312080"/>
      <w:bookmarkEnd w:id="46"/>
      <w:bookmarkStart w:id="47" w:name="_Toc184314433"/>
      <w:bookmarkEnd w:id="47"/>
      <w:bookmarkStart w:id="48" w:name="_Toc184308071"/>
      <w:bookmarkEnd w:id="48"/>
      <w:bookmarkStart w:id="49" w:name="_Toc184310324"/>
      <w:bookmarkEnd w:id="49"/>
      <w:bookmarkStart w:id="50" w:name="_Toc184313266"/>
      <w:bookmarkEnd w:id="50"/>
      <w:bookmarkStart w:id="51" w:name="_Toc184312111"/>
      <w:bookmarkEnd w:id="51"/>
      <w:bookmarkStart w:id="52" w:name="_Toc184314410"/>
      <w:bookmarkEnd w:id="52"/>
      <w:bookmarkStart w:id="53" w:name="_Toc184314415"/>
      <w:bookmarkEnd w:id="53"/>
      <w:bookmarkStart w:id="54" w:name="_Toc184312078"/>
      <w:bookmarkEnd w:id="54"/>
      <w:bookmarkStart w:id="55" w:name="_Toc184314432"/>
      <w:bookmarkEnd w:id="55"/>
      <w:bookmarkStart w:id="56" w:name="_Toc184312105"/>
      <w:bookmarkEnd w:id="56"/>
      <w:bookmarkStart w:id="57" w:name="_Toc184308086"/>
      <w:bookmarkEnd w:id="57"/>
      <w:bookmarkStart w:id="58" w:name="_Toc184312101"/>
      <w:bookmarkEnd w:id="58"/>
      <w:bookmarkStart w:id="59" w:name="_Toc184310300"/>
      <w:bookmarkEnd w:id="59"/>
      <w:bookmarkStart w:id="60" w:name="_Toc184312093"/>
      <w:bookmarkEnd w:id="60"/>
      <w:bookmarkStart w:id="61" w:name="_Toc184310312"/>
      <w:bookmarkEnd w:id="61"/>
      <w:bookmarkStart w:id="62" w:name="_Toc184313283"/>
      <w:bookmarkEnd w:id="62"/>
      <w:bookmarkStart w:id="63" w:name="_Toc184314461"/>
      <w:bookmarkEnd w:id="63"/>
      <w:bookmarkStart w:id="64" w:name="_Toc184310295"/>
      <w:bookmarkEnd w:id="64"/>
      <w:bookmarkStart w:id="65" w:name="_Toc184310287"/>
      <w:bookmarkEnd w:id="65"/>
      <w:bookmarkStart w:id="66" w:name="_Toc184314473"/>
      <w:bookmarkEnd w:id="66"/>
      <w:bookmarkStart w:id="67" w:name="_Toc184310339"/>
      <w:bookmarkEnd w:id="67"/>
      <w:bookmarkStart w:id="68" w:name="_Toc184314429"/>
      <w:bookmarkEnd w:id="68"/>
      <w:bookmarkStart w:id="69" w:name="_Toc184313272"/>
      <w:bookmarkEnd w:id="69"/>
      <w:bookmarkStart w:id="70" w:name="_Toc184310293"/>
      <w:bookmarkEnd w:id="70"/>
      <w:bookmarkStart w:id="71" w:name="_Toc184308097"/>
      <w:bookmarkEnd w:id="71"/>
      <w:bookmarkStart w:id="72" w:name="_Toc184314418"/>
      <w:bookmarkEnd w:id="72"/>
      <w:bookmarkStart w:id="73" w:name="_Toc184314478"/>
      <w:bookmarkEnd w:id="73"/>
      <w:bookmarkStart w:id="74" w:name="_Toc184308041"/>
      <w:bookmarkEnd w:id="74"/>
      <w:bookmarkStart w:id="75" w:name="_Toc184310318"/>
      <w:bookmarkEnd w:id="75"/>
      <w:bookmarkStart w:id="76" w:name="_Toc184313261"/>
      <w:bookmarkEnd w:id="76"/>
      <w:bookmarkStart w:id="77" w:name="_Toc184308059"/>
      <w:bookmarkEnd w:id="77"/>
      <w:bookmarkStart w:id="78" w:name="_Toc184312132"/>
      <w:bookmarkEnd w:id="78"/>
      <w:bookmarkStart w:id="79" w:name="_Toc184314472"/>
      <w:bookmarkEnd w:id="79"/>
      <w:bookmarkStart w:id="80" w:name="_Toc184314440"/>
      <w:bookmarkEnd w:id="80"/>
      <w:bookmarkStart w:id="81" w:name="_Toc184308039"/>
      <w:bookmarkEnd w:id="81"/>
      <w:bookmarkStart w:id="82" w:name="_Toc184312109"/>
      <w:bookmarkEnd w:id="82"/>
      <w:bookmarkStart w:id="83" w:name="_Toc184314428"/>
      <w:bookmarkEnd w:id="83"/>
      <w:bookmarkStart w:id="84" w:name="_Toc184308067"/>
      <w:bookmarkEnd w:id="84"/>
      <w:bookmarkStart w:id="85" w:name="_Toc184310341"/>
      <w:bookmarkEnd w:id="85"/>
      <w:bookmarkStart w:id="86" w:name="_Toc184310284"/>
      <w:bookmarkEnd w:id="86"/>
      <w:bookmarkStart w:id="87" w:name="_Toc184313256"/>
      <w:bookmarkEnd w:id="87"/>
      <w:bookmarkStart w:id="88" w:name="_Toc184312074"/>
      <w:bookmarkEnd w:id="88"/>
      <w:bookmarkStart w:id="89" w:name="_Toc184314462"/>
      <w:bookmarkEnd w:id="89"/>
      <w:bookmarkStart w:id="90" w:name="_Toc184314430"/>
      <w:bookmarkEnd w:id="90"/>
      <w:bookmarkStart w:id="91" w:name="_Toc184312068"/>
      <w:bookmarkEnd w:id="91"/>
      <w:bookmarkStart w:id="92" w:name="_Toc184313249"/>
      <w:bookmarkEnd w:id="92"/>
      <w:bookmarkStart w:id="93" w:name="_Toc184314474"/>
      <w:bookmarkEnd w:id="93"/>
      <w:bookmarkStart w:id="94" w:name="_Toc184314457"/>
      <w:bookmarkEnd w:id="94"/>
      <w:bookmarkStart w:id="95" w:name="_Toc184308062"/>
      <w:bookmarkEnd w:id="95"/>
      <w:bookmarkStart w:id="96" w:name="_Toc184314477"/>
      <w:bookmarkEnd w:id="96"/>
      <w:bookmarkStart w:id="97" w:name="_Toc184308044"/>
      <w:bookmarkEnd w:id="97"/>
      <w:bookmarkStart w:id="98" w:name="_Toc184312099"/>
      <w:bookmarkEnd w:id="98"/>
      <w:bookmarkStart w:id="99" w:name="_Toc184310296"/>
      <w:bookmarkEnd w:id="99"/>
      <w:bookmarkStart w:id="100" w:name="_Toc184308082"/>
      <w:bookmarkEnd w:id="100"/>
      <w:bookmarkStart w:id="101" w:name="_Toc184310290"/>
      <w:bookmarkEnd w:id="101"/>
      <w:bookmarkStart w:id="102" w:name="_Toc184308063"/>
      <w:bookmarkEnd w:id="102"/>
      <w:bookmarkStart w:id="103" w:name="_Toc184310282"/>
      <w:bookmarkEnd w:id="103"/>
      <w:bookmarkStart w:id="104" w:name="_Toc184313291"/>
      <w:bookmarkEnd w:id="104"/>
      <w:bookmarkStart w:id="105" w:name="_Toc184314454"/>
      <w:bookmarkEnd w:id="105"/>
      <w:bookmarkStart w:id="106" w:name="_Toc184308084"/>
      <w:bookmarkEnd w:id="106"/>
      <w:bookmarkStart w:id="107" w:name="_Toc184308053"/>
      <w:bookmarkEnd w:id="107"/>
      <w:bookmarkStart w:id="108" w:name="_Toc184314466"/>
      <w:bookmarkEnd w:id="108"/>
      <w:bookmarkStart w:id="109" w:name="_Toc184313280"/>
      <w:bookmarkEnd w:id="109"/>
      <w:bookmarkStart w:id="110" w:name="_Toc184310331"/>
      <w:bookmarkEnd w:id="110"/>
      <w:bookmarkStart w:id="111" w:name="_Toc184310321"/>
      <w:bookmarkEnd w:id="111"/>
      <w:bookmarkStart w:id="112" w:name="_Toc184314449"/>
      <w:bookmarkEnd w:id="112"/>
      <w:bookmarkStart w:id="113" w:name="_Toc184314441"/>
      <w:bookmarkEnd w:id="113"/>
      <w:bookmarkStart w:id="114" w:name="_Toc184314480"/>
      <w:bookmarkEnd w:id="114"/>
      <w:bookmarkStart w:id="115" w:name="_Toc184314467"/>
      <w:bookmarkEnd w:id="115"/>
      <w:bookmarkStart w:id="116" w:name="_Toc184310337"/>
      <w:bookmarkEnd w:id="116"/>
      <w:bookmarkStart w:id="117" w:name="_Toc184314417"/>
      <w:bookmarkEnd w:id="117"/>
      <w:bookmarkStart w:id="118" w:name="_Toc184310342"/>
      <w:bookmarkEnd w:id="118"/>
      <w:bookmarkStart w:id="119" w:name="_Toc184310335"/>
      <w:bookmarkEnd w:id="119"/>
      <w:bookmarkStart w:id="120" w:name="_Toc184310297"/>
      <w:bookmarkEnd w:id="120"/>
      <w:bookmarkStart w:id="121" w:name="_Toc184308091"/>
      <w:bookmarkEnd w:id="121"/>
      <w:bookmarkStart w:id="122" w:name="_Toc184308060"/>
      <w:bookmarkEnd w:id="122"/>
      <w:bookmarkStart w:id="123" w:name="_Toc184313308"/>
      <w:bookmarkEnd w:id="123"/>
      <w:bookmarkStart w:id="124" w:name="_Toc184313292"/>
      <w:bookmarkEnd w:id="124"/>
      <w:bookmarkStart w:id="125" w:name="_Toc184313252"/>
      <w:bookmarkEnd w:id="125"/>
      <w:bookmarkStart w:id="126" w:name="_Toc184313265"/>
      <w:bookmarkEnd w:id="126"/>
      <w:bookmarkStart w:id="127" w:name="_Toc184308093"/>
      <w:bookmarkEnd w:id="127"/>
      <w:bookmarkStart w:id="128" w:name="_Toc184310276"/>
      <w:bookmarkEnd w:id="128"/>
      <w:bookmarkStart w:id="129" w:name="_Toc184312097"/>
      <w:bookmarkEnd w:id="129"/>
      <w:bookmarkStart w:id="130" w:name="_Toc184313309"/>
      <w:bookmarkEnd w:id="130"/>
      <w:bookmarkStart w:id="131" w:name="_Toc184313307"/>
      <w:bookmarkEnd w:id="131"/>
      <w:bookmarkStart w:id="132" w:name="_Toc184313305"/>
      <w:bookmarkEnd w:id="132"/>
      <w:bookmarkStart w:id="133" w:name="_Toc184310281"/>
      <w:bookmarkEnd w:id="133"/>
      <w:bookmarkStart w:id="134" w:name="_Toc184313296"/>
      <w:bookmarkEnd w:id="134"/>
      <w:bookmarkStart w:id="135" w:name="_Toc184314445"/>
      <w:bookmarkEnd w:id="135"/>
      <w:bookmarkStart w:id="136" w:name="_Toc184308043"/>
      <w:bookmarkEnd w:id="136"/>
      <w:bookmarkStart w:id="137" w:name="_Toc184310329"/>
      <w:bookmarkEnd w:id="137"/>
      <w:bookmarkStart w:id="138" w:name="_Toc184313300"/>
      <w:bookmarkEnd w:id="138"/>
      <w:bookmarkStart w:id="139" w:name="_Toc184313239"/>
      <w:bookmarkEnd w:id="139"/>
      <w:bookmarkStart w:id="140" w:name="_Toc184313243"/>
      <w:bookmarkEnd w:id="140"/>
      <w:bookmarkStart w:id="141" w:name="_Toc184313245"/>
      <w:bookmarkEnd w:id="141"/>
      <w:bookmarkStart w:id="142" w:name="_Toc184313294"/>
      <w:bookmarkEnd w:id="142"/>
      <w:bookmarkStart w:id="143" w:name="_Toc184313262"/>
      <w:bookmarkEnd w:id="143"/>
      <w:bookmarkStart w:id="144" w:name="_Toc184312126"/>
      <w:bookmarkEnd w:id="144"/>
      <w:bookmarkStart w:id="145" w:name="_Toc184310292"/>
      <w:bookmarkEnd w:id="145"/>
      <w:bookmarkStart w:id="146" w:name="_Toc184312069"/>
      <w:bookmarkEnd w:id="146"/>
      <w:bookmarkStart w:id="147" w:name="_Toc184314442"/>
      <w:bookmarkEnd w:id="147"/>
      <w:bookmarkStart w:id="148" w:name="_Toc184308103"/>
      <w:bookmarkEnd w:id="148"/>
      <w:bookmarkStart w:id="149" w:name="_Toc184312127"/>
      <w:bookmarkEnd w:id="149"/>
      <w:bookmarkStart w:id="150" w:name="_Toc184308101"/>
      <w:bookmarkEnd w:id="150"/>
      <w:bookmarkStart w:id="151" w:name="_Toc184314421"/>
      <w:bookmarkEnd w:id="151"/>
      <w:bookmarkStart w:id="152" w:name="_Toc184308052"/>
      <w:bookmarkEnd w:id="152"/>
      <w:bookmarkStart w:id="153" w:name="_Toc184310338"/>
      <w:bookmarkEnd w:id="153"/>
      <w:bookmarkStart w:id="154" w:name="_Toc184312100"/>
      <w:bookmarkEnd w:id="154"/>
      <w:bookmarkStart w:id="155" w:name="_Toc184310275"/>
      <w:bookmarkEnd w:id="155"/>
      <w:bookmarkStart w:id="156" w:name="_Toc184308104"/>
      <w:bookmarkEnd w:id="156"/>
      <w:bookmarkStart w:id="157" w:name="_Toc184312114"/>
      <w:bookmarkEnd w:id="157"/>
      <w:bookmarkStart w:id="158" w:name="_Toc184314447"/>
      <w:bookmarkEnd w:id="158"/>
      <w:bookmarkStart w:id="159" w:name="_Toc184313270"/>
      <w:bookmarkEnd w:id="159"/>
      <w:bookmarkStart w:id="160" w:name="_Toc184314424"/>
      <w:bookmarkEnd w:id="160"/>
      <w:bookmarkStart w:id="161" w:name="_Toc184312088"/>
      <w:bookmarkEnd w:id="161"/>
      <w:bookmarkStart w:id="162" w:name="_Toc184314481"/>
      <w:bookmarkEnd w:id="162"/>
      <w:bookmarkStart w:id="163" w:name="_Toc184310289"/>
      <w:bookmarkEnd w:id="163"/>
      <w:bookmarkStart w:id="164" w:name="_Toc184314475"/>
      <w:bookmarkEnd w:id="164"/>
      <w:bookmarkStart w:id="165" w:name="_Toc184308058"/>
      <w:bookmarkEnd w:id="165"/>
      <w:bookmarkStart w:id="166" w:name="_Toc184312098"/>
      <w:bookmarkEnd w:id="166"/>
      <w:bookmarkStart w:id="167" w:name="_Toc184308075"/>
      <w:bookmarkEnd w:id="167"/>
      <w:bookmarkStart w:id="168" w:name="_Toc184308107"/>
      <w:bookmarkEnd w:id="168"/>
      <w:bookmarkStart w:id="169" w:name="_Toc184313251"/>
      <w:bookmarkEnd w:id="169"/>
      <w:bookmarkStart w:id="170" w:name="_Toc184313299"/>
      <w:bookmarkEnd w:id="170"/>
      <w:bookmarkStart w:id="171" w:name="_Toc184312121"/>
      <w:bookmarkEnd w:id="171"/>
      <w:bookmarkStart w:id="172" w:name="_Toc184312116"/>
      <w:bookmarkEnd w:id="172"/>
      <w:bookmarkStart w:id="173" w:name="_Toc184308102"/>
      <w:bookmarkEnd w:id="173"/>
      <w:bookmarkStart w:id="174" w:name="_Toc184308088"/>
      <w:bookmarkEnd w:id="174"/>
      <w:bookmarkStart w:id="175" w:name="_Toc184312090"/>
      <w:bookmarkEnd w:id="175"/>
      <w:bookmarkStart w:id="176" w:name="_Toc184308064"/>
      <w:bookmarkEnd w:id="176"/>
      <w:bookmarkStart w:id="177" w:name="_Toc184314444"/>
      <w:bookmarkEnd w:id="177"/>
      <w:bookmarkStart w:id="178" w:name="_Toc184313310"/>
      <w:bookmarkEnd w:id="178"/>
      <w:bookmarkStart w:id="179" w:name="_Toc184308056"/>
      <w:bookmarkEnd w:id="179"/>
      <w:bookmarkStart w:id="180" w:name="_Toc184308096"/>
      <w:bookmarkEnd w:id="180"/>
      <w:bookmarkStart w:id="181" w:name="_Toc184312083"/>
      <w:bookmarkEnd w:id="181"/>
      <w:bookmarkStart w:id="182" w:name="_Toc184312136"/>
      <w:bookmarkEnd w:id="182"/>
      <w:bookmarkStart w:id="183" w:name="_Toc184314419"/>
      <w:bookmarkEnd w:id="183"/>
      <w:bookmarkStart w:id="184" w:name="_Toc184314482"/>
      <w:bookmarkEnd w:id="184"/>
      <w:bookmarkStart w:id="185" w:name="_Toc184312117"/>
      <w:bookmarkEnd w:id="185"/>
      <w:bookmarkStart w:id="186" w:name="_Toc184308054"/>
      <w:bookmarkEnd w:id="186"/>
      <w:bookmarkStart w:id="187" w:name="_Toc184312137"/>
      <w:bookmarkEnd w:id="187"/>
      <w:bookmarkStart w:id="188" w:name="_Toc184313241"/>
      <w:bookmarkEnd w:id="188"/>
      <w:bookmarkStart w:id="189" w:name="_Toc184313293"/>
      <w:bookmarkEnd w:id="189"/>
      <w:bookmarkStart w:id="190" w:name="_Toc184308055"/>
      <w:bookmarkEnd w:id="190"/>
      <w:bookmarkStart w:id="191" w:name="_Toc184314425"/>
      <w:bookmarkEnd w:id="191"/>
      <w:bookmarkStart w:id="192" w:name="_Toc184308048"/>
      <w:bookmarkEnd w:id="192"/>
      <w:bookmarkStart w:id="193" w:name="_Toc184310333"/>
      <w:bookmarkEnd w:id="193"/>
      <w:bookmarkStart w:id="194" w:name="_Toc184314420"/>
      <w:bookmarkEnd w:id="194"/>
      <w:bookmarkStart w:id="195" w:name="_Toc184313298"/>
      <w:bookmarkEnd w:id="195"/>
      <w:bookmarkStart w:id="196" w:name="_Toc184308085"/>
      <w:bookmarkEnd w:id="196"/>
      <w:bookmarkStart w:id="197" w:name="_Toc184312125"/>
      <w:bookmarkEnd w:id="197"/>
      <w:bookmarkStart w:id="198" w:name="_Toc184312119"/>
      <w:bookmarkEnd w:id="198"/>
      <w:bookmarkStart w:id="199" w:name="_Toc184314452"/>
      <w:bookmarkEnd w:id="199"/>
      <w:bookmarkStart w:id="200" w:name="_Toc184310317"/>
      <w:bookmarkEnd w:id="200"/>
      <w:bookmarkStart w:id="201" w:name="_Toc184308090"/>
      <w:bookmarkEnd w:id="201"/>
      <w:bookmarkStart w:id="202" w:name="_Toc184310305"/>
      <w:bookmarkEnd w:id="202"/>
      <w:bookmarkStart w:id="203" w:name="_Toc184310308"/>
      <w:bookmarkEnd w:id="203"/>
      <w:bookmarkStart w:id="204" w:name="_Toc184313257"/>
      <w:bookmarkEnd w:id="204"/>
      <w:bookmarkStart w:id="205" w:name="_Toc184314468"/>
      <w:bookmarkEnd w:id="205"/>
      <w:bookmarkStart w:id="206" w:name="_Toc184308073"/>
      <w:bookmarkEnd w:id="206"/>
      <w:bookmarkStart w:id="207" w:name="_Toc184312106"/>
      <w:bookmarkEnd w:id="207"/>
      <w:bookmarkStart w:id="208" w:name="_Toc184310301"/>
      <w:bookmarkEnd w:id="208"/>
      <w:bookmarkStart w:id="209" w:name="_Toc184314439"/>
      <w:bookmarkEnd w:id="209"/>
      <w:bookmarkStart w:id="210" w:name="_Toc184310288"/>
      <w:bookmarkEnd w:id="210"/>
      <w:bookmarkStart w:id="211" w:name="_Toc184313287"/>
      <w:bookmarkEnd w:id="211"/>
      <w:bookmarkStart w:id="212" w:name="_Toc184314446"/>
      <w:bookmarkEnd w:id="212"/>
      <w:bookmarkStart w:id="213" w:name="_Toc184308065"/>
      <w:bookmarkEnd w:id="213"/>
      <w:bookmarkStart w:id="214" w:name="_Toc184314476"/>
      <w:bookmarkEnd w:id="214"/>
      <w:bookmarkStart w:id="215" w:name="_Toc184314443"/>
      <w:bookmarkEnd w:id="215"/>
      <w:bookmarkStart w:id="216" w:name="_Toc184310286"/>
      <w:bookmarkEnd w:id="216"/>
      <w:bookmarkStart w:id="217" w:name="_Toc184308106"/>
      <w:bookmarkEnd w:id="217"/>
      <w:bookmarkStart w:id="218" w:name="_Toc184312085"/>
      <w:bookmarkEnd w:id="218"/>
      <w:bookmarkStart w:id="219" w:name="_Toc184310283"/>
      <w:bookmarkEnd w:id="219"/>
      <w:bookmarkStart w:id="220" w:name="_Toc184308051"/>
      <w:bookmarkEnd w:id="220"/>
      <w:bookmarkStart w:id="221" w:name="_Toc184312135"/>
      <w:bookmarkEnd w:id="221"/>
      <w:bookmarkStart w:id="222" w:name="_Toc184312130"/>
      <w:bookmarkEnd w:id="222"/>
      <w:bookmarkStart w:id="223" w:name="_Toc184310322"/>
      <w:bookmarkEnd w:id="223"/>
      <w:bookmarkStart w:id="224" w:name="_Toc184314413"/>
      <w:bookmarkEnd w:id="224"/>
      <w:bookmarkStart w:id="225" w:name="_Toc184314436"/>
      <w:bookmarkEnd w:id="225"/>
      <w:bookmarkStart w:id="226" w:name="_Toc184314450"/>
      <w:bookmarkEnd w:id="226"/>
      <w:bookmarkStart w:id="227" w:name="_Toc184314479"/>
      <w:bookmarkEnd w:id="227"/>
      <w:bookmarkStart w:id="228" w:name="_Toc184312072"/>
      <w:bookmarkEnd w:id="228"/>
      <w:bookmarkStart w:id="229" w:name="_Toc184310280"/>
      <w:bookmarkEnd w:id="229"/>
      <w:bookmarkStart w:id="230" w:name="_Toc184313248"/>
      <w:bookmarkEnd w:id="230"/>
      <w:bookmarkStart w:id="231" w:name="_Toc184314435"/>
      <w:bookmarkEnd w:id="231"/>
      <w:bookmarkStart w:id="232" w:name="_Toc184312087"/>
      <w:bookmarkEnd w:id="232"/>
      <w:bookmarkStart w:id="233" w:name="_Toc184312134"/>
      <w:bookmarkEnd w:id="233"/>
      <w:bookmarkStart w:id="234" w:name="_Toc184313281"/>
      <w:bookmarkEnd w:id="234"/>
      <w:bookmarkStart w:id="235" w:name="_Toc184312112"/>
      <w:bookmarkEnd w:id="235"/>
      <w:bookmarkStart w:id="236" w:name="_Toc184310272"/>
      <w:bookmarkEnd w:id="236"/>
      <w:bookmarkStart w:id="237" w:name="_Toc184310279"/>
      <w:bookmarkEnd w:id="237"/>
      <w:bookmarkStart w:id="238" w:name="_Toc184312076"/>
      <w:bookmarkEnd w:id="238"/>
      <w:bookmarkStart w:id="239" w:name="_Toc184313306"/>
      <w:bookmarkEnd w:id="239"/>
      <w:bookmarkStart w:id="240" w:name="_Toc184313282"/>
      <w:bookmarkEnd w:id="240"/>
      <w:bookmarkStart w:id="241" w:name="_Toc184312094"/>
      <w:bookmarkEnd w:id="241"/>
      <w:bookmarkStart w:id="242" w:name="_Toc184313274"/>
      <w:bookmarkEnd w:id="242"/>
      <w:bookmarkStart w:id="243" w:name="_Toc184312073"/>
      <w:bookmarkEnd w:id="243"/>
      <w:bookmarkStart w:id="244" w:name="_Toc184310315"/>
      <w:bookmarkEnd w:id="244"/>
      <w:bookmarkStart w:id="245" w:name="_Toc184308042"/>
      <w:bookmarkEnd w:id="245"/>
      <w:bookmarkStart w:id="246" w:name="_Toc184314458"/>
      <w:bookmarkEnd w:id="246"/>
      <w:bookmarkStart w:id="247" w:name="_Toc184310326"/>
      <w:bookmarkEnd w:id="247"/>
      <w:bookmarkStart w:id="248" w:name="_Toc184314412"/>
      <w:bookmarkEnd w:id="248"/>
      <w:bookmarkStart w:id="249" w:name="_Toc184308094"/>
      <w:bookmarkEnd w:id="249"/>
      <w:bookmarkStart w:id="250" w:name="_Toc184312103"/>
      <w:bookmarkEnd w:id="250"/>
      <w:bookmarkStart w:id="251" w:name="_Toc184314414"/>
      <w:bookmarkEnd w:id="251"/>
      <w:bookmarkStart w:id="252" w:name="_Toc184314416"/>
      <w:bookmarkEnd w:id="252"/>
      <w:bookmarkStart w:id="253" w:name="_Toc184313244"/>
      <w:bookmarkEnd w:id="253"/>
      <w:bookmarkStart w:id="254" w:name="_Toc184314470"/>
      <w:bookmarkEnd w:id="254"/>
      <w:bookmarkStart w:id="255" w:name="_Toc184310311"/>
      <w:bookmarkEnd w:id="255"/>
      <w:bookmarkStart w:id="256" w:name="_Toc184308045"/>
      <w:bookmarkEnd w:id="256"/>
      <w:bookmarkStart w:id="257" w:name="_Toc184310314"/>
      <w:bookmarkEnd w:id="257"/>
      <w:bookmarkStart w:id="258" w:name="_Toc184314456"/>
      <w:bookmarkEnd w:id="258"/>
      <w:bookmarkStart w:id="259" w:name="_Toc184314431"/>
      <w:bookmarkEnd w:id="259"/>
      <w:bookmarkStart w:id="260" w:name="_Toc184310306"/>
      <w:bookmarkEnd w:id="260"/>
      <w:bookmarkStart w:id="261" w:name="_Toc184313238"/>
      <w:bookmarkEnd w:id="261"/>
      <w:bookmarkStart w:id="262" w:name="_Toc184313268"/>
      <w:bookmarkEnd w:id="262"/>
      <w:bookmarkStart w:id="263" w:name="_Toc184308089"/>
      <w:bookmarkEnd w:id="263"/>
      <w:bookmarkStart w:id="264" w:name="_Toc184313301"/>
      <w:bookmarkEnd w:id="264"/>
      <w:bookmarkStart w:id="265" w:name="_Toc184312129"/>
      <w:bookmarkEnd w:id="265"/>
      <w:bookmarkStart w:id="266" w:name="_Toc184308079"/>
      <w:bookmarkEnd w:id="266"/>
      <w:bookmarkStart w:id="267" w:name="_Toc184310319"/>
      <w:bookmarkEnd w:id="267"/>
      <w:bookmarkStart w:id="268" w:name="_Toc184310344"/>
      <w:bookmarkEnd w:id="268"/>
      <w:bookmarkStart w:id="269" w:name="_Toc184310285"/>
      <w:bookmarkEnd w:id="269"/>
      <w:bookmarkStart w:id="270" w:name="_Toc184312081"/>
      <w:bookmarkEnd w:id="270"/>
      <w:bookmarkStart w:id="271" w:name="_Toc184312104"/>
      <w:bookmarkEnd w:id="271"/>
      <w:bookmarkStart w:id="272" w:name="_Toc184312102"/>
      <w:bookmarkEnd w:id="272"/>
      <w:bookmarkStart w:id="273" w:name="_Toc184308108"/>
      <w:bookmarkEnd w:id="273"/>
      <w:bookmarkStart w:id="274" w:name="_Toc184312139"/>
      <w:bookmarkEnd w:id="274"/>
      <w:bookmarkStart w:id="275" w:name="_Toc184312075"/>
      <w:bookmarkEnd w:id="275"/>
      <w:bookmarkStart w:id="276" w:name="_Toc184312138"/>
      <w:bookmarkEnd w:id="276"/>
      <w:bookmarkStart w:id="277" w:name="_Toc184312086"/>
      <w:bookmarkEnd w:id="277"/>
      <w:bookmarkStart w:id="278" w:name="_Toc184312092"/>
      <w:bookmarkEnd w:id="278"/>
      <w:bookmarkStart w:id="279" w:name="_Toc184308100"/>
      <w:bookmarkEnd w:id="279"/>
      <w:bookmarkStart w:id="280" w:name="_Toc184310278"/>
      <w:bookmarkEnd w:id="280"/>
      <w:bookmarkStart w:id="281" w:name="_Toc184313275"/>
      <w:bookmarkEnd w:id="281"/>
      <w:bookmarkStart w:id="282" w:name="_Toc184312089"/>
      <w:bookmarkEnd w:id="282"/>
      <w:bookmarkStart w:id="283" w:name="_Toc184310303"/>
      <w:bookmarkEnd w:id="283"/>
      <w:bookmarkStart w:id="284" w:name="_Toc184310274"/>
      <w:bookmarkEnd w:id="284"/>
      <w:bookmarkStart w:id="285" w:name="_Toc184312123"/>
      <w:bookmarkEnd w:id="285"/>
      <w:bookmarkStart w:id="286" w:name="_Toc184313255"/>
      <w:bookmarkEnd w:id="286"/>
      <w:bookmarkStart w:id="287" w:name="_Toc184310294"/>
      <w:bookmarkEnd w:id="287"/>
      <w:bookmarkStart w:id="288" w:name="_Toc184308069"/>
      <w:bookmarkEnd w:id="288"/>
      <w:bookmarkStart w:id="289" w:name="_Toc184314422"/>
      <w:bookmarkEnd w:id="289"/>
      <w:bookmarkStart w:id="290" w:name="_Toc184310334"/>
      <w:bookmarkEnd w:id="290"/>
      <w:bookmarkStart w:id="291" w:name="_Toc184313247"/>
      <w:bookmarkEnd w:id="291"/>
      <w:bookmarkStart w:id="292" w:name="_Toc184314451"/>
      <w:bookmarkEnd w:id="292"/>
      <w:bookmarkStart w:id="293" w:name="_Toc184308078"/>
      <w:bookmarkEnd w:id="293"/>
      <w:bookmarkStart w:id="294" w:name="_Toc184314434"/>
      <w:bookmarkEnd w:id="294"/>
      <w:bookmarkStart w:id="295" w:name="_Toc184308083"/>
      <w:bookmarkEnd w:id="295"/>
      <w:bookmarkStart w:id="296" w:name="_Toc184312084"/>
      <w:bookmarkEnd w:id="296"/>
      <w:bookmarkStart w:id="297" w:name="_Toc184310330"/>
      <w:bookmarkEnd w:id="297"/>
      <w:bookmarkStart w:id="298" w:name="_Toc184313276"/>
      <w:bookmarkEnd w:id="298"/>
      <w:bookmarkStart w:id="299" w:name="_Toc184308074"/>
      <w:bookmarkEnd w:id="299"/>
      <w:bookmarkStart w:id="300" w:name="_Toc184312082"/>
      <w:bookmarkEnd w:id="300"/>
      <w:bookmarkStart w:id="301" w:name="_Toc184313278"/>
      <w:bookmarkEnd w:id="301"/>
      <w:bookmarkStart w:id="302" w:name="_Toc184308099"/>
      <w:bookmarkEnd w:id="302"/>
      <w:bookmarkStart w:id="303" w:name="_Toc184313242"/>
      <w:bookmarkEnd w:id="303"/>
      <w:bookmarkStart w:id="304" w:name="_Toc184308047"/>
      <w:bookmarkEnd w:id="304"/>
      <w:bookmarkStart w:id="305" w:name="_Toc184310336"/>
      <w:bookmarkEnd w:id="305"/>
      <w:bookmarkStart w:id="306" w:name="_Toc184313285"/>
      <w:bookmarkEnd w:id="306"/>
      <w:bookmarkStart w:id="307" w:name="_Toc184314438"/>
      <w:bookmarkEnd w:id="307"/>
      <w:bookmarkStart w:id="308" w:name="_Toc184308098"/>
      <w:bookmarkEnd w:id="308"/>
      <w:bookmarkStart w:id="309" w:name="_Toc184312122"/>
      <w:bookmarkEnd w:id="309"/>
      <w:bookmarkStart w:id="310" w:name="_Toc184312113"/>
      <w:bookmarkEnd w:id="310"/>
      <w:bookmarkStart w:id="311" w:name="_Toc184310309"/>
      <w:bookmarkEnd w:id="311"/>
      <w:bookmarkStart w:id="312" w:name="_Toc184314437"/>
      <w:bookmarkEnd w:id="312"/>
      <w:bookmarkStart w:id="313" w:name="_Toc184314469"/>
      <w:bookmarkEnd w:id="313"/>
      <w:bookmarkStart w:id="314" w:name="_Toc184310298"/>
      <w:bookmarkEnd w:id="314"/>
      <w:bookmarkStart w:id="315" w:name="_Toc184314423"/>
      <w:bookmarkEnd w:id="315"/>
      <w:bookmarkStart w:id="316" w:name="_Toc184312128"/>
      <w:bookmarkEnd w:id="316"/>
      <w:bookmarkStart w:id="317" w:name="_Toc184308068"/>
      <w:bookmarkEnd w:id="317"/>
      <w:bookmarkStart w:id="318" w:name="_Toc184313290"/>
      <w:bookmarkEnd w:id="318"/>
      <w:bookmarkStart w:id="319" w:name="_Toc184314427"/>
      <w:bookmarkEnd w:id="319"/>
      <w:bookmarkStart w:id="320" w:name="_Toc184308036"/>
      <w:bookmarkEnd w:id="320"/>
      <w:bookmarkStart w:id="321" w:name="_Toc184308038"/>
      <w:bookmarkEnd w:id="321"/>
      <w:bookmarkStart w:id="322" w:name="_Toc184314465"/>
      <w:bookmarkEnd w:id="322"/>
      <w:bookmarkStart w:id="323" w:name="_Toc184310304"/>
      <w:bookmarkEnd w:id="323"/>
      <w:bookmarkStart w:id="324" w:name="_Toc184313240"/>
      <w:bookmarkEnd w:id="324"/>
      <w:bookmarkStart w:id="325" w:name="_Toc184312096"/>
      <w:bookmarkEnd w:id="325"/>
      <w:bookmarkStart w:id="326" w:name="_Toc184310340"/>
      <w:bookmarkEnd w:id="326"/>
      <w:bookmarkStart w:id="327" w:name="_Toc184314455"/>
      <w:bookmarkEnd w:id="327"/>
      <w:bookmarkStart w:id="328" w:name="_Toc184313288"/>
      <w:bookmarkEnd w:id="328"/>
      <w:bookmarkStart w:id="329" w:name="_Toc184312124"/>
      <w:bookmarkEnd w:id="329"/>
      <w:bookmarkStart w:id="330" w:name="_Toc184313297"/>
      <w:bookmarkEnd w:id="330"/>
      <w:bookmarkStart w:id="331" w:name="_Toc184313258"/>
      <w:bookmarkEnd w:id="331"/>
      <w:bookmarkStart w:id="332" w:name="_Toc184310307"/>
      <w:bookmarkEnd w:id="332"/>
      <w:bookmarkStart w:id="333" w:name="_Toc184308037"/>
      <w:bookmarkEnd w:id="333"/>
      <w:bookmarkStart w:id="334" w:name="_Toc184313269"/>
      <w:bookmarkEnd w:id="334"/>
      <w:bookmarkStart w:id="335" w:name="_Toc184313253"/>
      <w:bookmarkEnd w:id="335"/>
      <w:bookmarkStart w:id="336" w:name="_Toc184310327"/>
      <w:bookmarkEnd w:id="336"/>
      <w:bookmarkStart w:id="337" w:name="_Toc184313279"/>
      <w:bookmarkEnd w:id="337"/>
      <w:bookmarkStart w:id="338" w:name="_Toc184312133"/>
      <w:bookmarkEnd w:id="338"/>
      <w:bookmarkStart w:id="339" w:name="_Toc184310302"/>
      <w:bookmarkEnd w:id="339"/>
      <w:bookmarkStart w:id="340" w:name="_Toc184313267"/>
      <w:bookmarkEnd w:id="340"/>
      <w:bookmarkStart w:id="341" w:name="_Toc184308077"/>
      <w:bookmarkEnd w:id="341"/>
      <w:bookmarkStart w:id="342" w:name="_Toc184312120"/>
      <w:bookmarkEnd w:id="342"/>
      <w:bookmarkStart w:id="343" w:name="_Toc184310325"/>
      <w:bookmarkEnd w:id="343"/>
      <w:bookmarkStart w:id="344" w:name="_Toc184308072"/>
      <w:bookmarkEnd w:id="344"/>
      <w:bookmarkStart w:id="345" w:name="_Toc184308092"/>
      <w:bookmarkEnd w:id="345"/>
      <w:bookmarkStart w:id="346" w:name="_Toc184308105"/>
      <w:bookmarkEnd w:id="346"/>
      <w:bookmarkStart w:id="347" w:name="_Toc184313271"/>
      <w:bookmarkEnd w:id="347"/>
      <w:bookmarkStart w:id="348" w:name="_Toc184313263"/>
      <w:bookmarkEnd w:id="348"/>
      <w:bookmarkStart w:id="349" w:name="_Toc184313273"/>
      <w:bookmarkEnd w:id="349"/>
      <w:bookmarkStart w:id="350" w:name="_Toc184312077"/>
      <w:bookmarkEnd w:id="350"/>
      <w:bookmarkStart w:id="351" w:name="_Toc184310332"/>
      <w:bookmarkEnd w:id="351"/>
      <w:bookmarkStart w:id="352" w:name="_Toc184308095"/>
      <w:bookmarkEnd w:id="352"/>
      <w:bookmarkStart w:id="353" w:name="_Toc184313246"/>
      <w:bookmarkEnd w:id="353"/>
      <w:bookmarkStart w:id="354" w:name="_Toc184312107"/>
      <w:bookmarkEnd w:id="354"/>
      <w:bookmarkStart w:id="355" w:name="_Toc184308070"/>
      <w:bookmarkEnd w:id="355"/>
      <w:bookmarkStart w:id="356" w:name="_Toc184308049"/>
      <w:bookmarkEnd w:id="356"/>
      <w:bookmarkStart w:id="357" w:name="_Toc184312131"/>
      <w:bookmarkEnd w:id="357"/>
      <w:bookmarkStart w:id="358" w:name="_Toc184314464"/>
      <w:bookmarkEnd w:id="358"/>
      <w:bookmarkStart w:id="359" w:name="_Toc184312108"/>
      <w:bookmarkEnd w:id="359"/>
      <w:bookmarkStart w:id="360" w:name="_Toc184312118"/>
      <w:bookmarkEnd w:id="360"/>
      <w:bookmarkStart w:id="361" w:name="_Toc184308057"/>
      <w:bookmarkEnd w:id="361"/>
      <w:bookmarkStart w:id="362" w:name="_Toc184313302"/>
      <w:bookmarkEnd w:id="362"/>
      <w:bookmarkStart w:id="363" w:name="_Toc184313289"/>
      <w:bookmarkEnd w:id="363"/>
      <w:bookmarkStart w:id="364" w:name="_Toc184308061"/>
      <w:bookmarkEnd w:id="364"/>
      <w:bookmarkStart w:id="365" w:name="_Toc184313250"/>
      <w:bookmarkEnd w:id="365"/>
      <w:bookmarkStart w:id="366" w:name="_Toc184310310"/>
      <w:bookmarkEnd w:id="366"/>
      <w:bookmarkStart w:id="367" w:name="_Toc184313259"/>
      <w:bookmarkEnd w:id="367"/>
      <w:bookmarkStart w:id="368" w:name="_Toc184310316"/>
      <w:bookmarkEnd w:id="368"/>
      <w:bookmarkStart w:id="369" w:name="_Toc184314448"/>
      <w:bookmarkEnd w:id="369"/>
      <w:bookmarkStart w:id="370" w:name="_Toc184308040"/>
      <w:bookmarkEnd w:id="370"/>
      <w:bookmarkStart w:id="371" w:name="_Toc184310343"/>
      <w:bookmarkEnd w:id="371"/>
      <w:bookmarkStart w:id="372" w:name="_Toc184310320"/>
      <w:bookmarkEnd w:id="372"/>
      <w:bookmarkStart w:id="373" w:name="_Toc184308046"/>
      <w:bookmarkEnd w:id="373"/>
      <w:bookmarkStart w:id="374" w:name="_Toc184314453"/>
      <w:bookmarkEnd w:id="374"/>
      <w:bookmarkStart w:id="375" w:name="_Toc184310299"/>
      <w:bookmarkEnd w:id="375"/>
      <w:bookmarkStart w:id="376" w:name="_Toc184308081"/>
      <w:bookmarkEnd w:id="376"/>
      <w:bookmarkStart w:id="377" w:name="_Toc184312091"/>
      <w:bookmarkEnd w:id="377"/>
      <w:bookmarkStart w:id="378" w:name="_Toc184312079"/>
      <w:bookmarkEnd w:id="378"/>
      <w:bookmarkStart w:id="379" w:name="_Toc184310277"/>
      <w:bookmarkEnd w:id="379"/>
      <w:bookmarkStart w:id="380" w:name="_Toc184310273"/>
      <w:bookmarkEnd w:id="380"/>
      <w:bookmarkStart w:id="381" w:name="_Toc184310313"/>
      <w:bookmarkEnd w:id="381"/>
      <w:bookmarkStart w:id="382" w:name="_Toc184310291"/>
      <w:bookmarkEnd w:id="382"/>
      <w:bookmarkStart w:id="383" w:name="_Toc184313304"/>
      <w:bookmarkEnd w:id="383"/>
      <w:bookmarkStart w:id="384" w:name="_Toc184313286"/>
      <w:bookmarkEnd w:id="384"/>
      <w:bookmarkStart w:id="385" w:name="_Toc184314463"/>
      <w:bookmarkEnd w:id="385"/>
      <w:bookmarkStart w:id="386" w:name="_Toc184308080"/>
      <w:bookmarkEnd w:id="386"/>
      <w:bookmarkStart w:id="387" w:name="_Toc184308087"/>
      <w:bookmarkEnd w:id="387"/>
      <w:bookmarkStart w:id="388" w:name="_Toc184314411"/>
      <w:bookmarkEnd w:id="388"/>
      <w:bookmarkStart w:id="389" w:name="_Toc184313254"/>
      <w:bookmarkEnd w:id="389"/>
      <w:bookmarkStart w:id="390" w:name="_Toc184312071"/>
      <w:bookmarkEnd w:id="390"/>
      <w:bookmarkStart w:id="391" w:name="_Toc184312067"/>
      <w:bookmarkEnd w:id="391"/>
      <w:bookmarkStart w:id="392" w:name="_Toc184308066"/>
      <w:bookmarkEnd w:id="392"/>
      <w:bookmarkStart w:id="393" w:name="_Toc184310323"/>
      <w:bookmarkEnd w:id="393"/>
      <w:bookmarkStart w:id="394" w:name="_Toc184313277"/>
      <w:bookmarkEnd w:id="394"/>
      <w:bookmarkStart w:id="395" w:name="_Toc184313295"/>
      <w:bookmarkEnd w:id="395"/>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587"/>
        <w:gridCol w:w="763"/>
        <w:gridCol w:w="1000"/>
        <w:gridCol w:w="145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4587"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000" w:type="dxa"/>
            <w:vAlign w:val="center"/>
          </w:tcPr>
          <w:p>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58" w:type="dxa"/>
            <w:gridSpan w:val="2"/>
            <w:vAlign w:val="top"/>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87" w:type="dxa"/>
            <w:vAlign w:val="center"/>
          </w:tcPr>
          <w:p>
            <w:pPr>
              <w:pStyle w:val="85"/>
              <w:keepNext w:val="0"/>
              <w:keepLines w:val="0"/>
              <w:pageBreakBefore w:val="0"/>
              <w:widowControl w:val="0"/>
              <w:kinsoku/>
              <w:wordWrap/>
              <w:overflowPunct/>
              <w:topLinePunct w:val="0"/>
              <w:autoSpaceDE/>
              <w:autoSpaceDN/>
              <w:bidi w:val="0"/>
              <w:spacing w:before="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据采对购清单中的所有技术参数响应情况进行评分，完全满足招标技术参数要求的得</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分；据采购清单中的所有技术参数响应情况进行评分，其中不带“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”的技术参数每负偏离一项扣2分，加“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”的核心技术参数每负偏离一项扣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分，扣完为止；</w:t>
            </w:r>
          </w:p>
          <w:p>
            <w:pPr>
              <w:pStyle w:val="85"/>
              <w:keepNext w:val="0"/>
              <w:keepLines w:val="0"/>
              <w:pageBreakBefore w:val="0"/>
              <w:widowControl w:val="0"/>
              <w:kinsoku/>
              <w:wordWrap/>
              <w:overflowPunct/>
              <w:topLinePunct w:val="0"/>
              <w:autoSpaceDE/>
              <w:autoSpaceDN/>
              <w:bidi w:val="0"/>
              <w:spacing w:before="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空调产品技术参数需</w:t>
            </w:r>
            <w:r>
              <w:rPr>
                <w:rFonts w:hint="eastAsia" w:ascii="宋体" w:hAnsi="宋体" w:eastAsia="宋体" w:cs="宋体"/>
                <w:b/>
                <w:bCs/>
                <w:color w:val="auto"/>
                <w:sz w:val="24"/>
                <w:szCs w:val="24"/>
                <w:highlight w:val="none"/>
              </w:rPr>
              <w:t>提供所投产品的说明书</w:t>
            </w:r>
            <w:r>
              <w:rPr>
                <w:rFonts w:hint="eastAsia" w:ascii="宋体" w:hAnsi="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折页</w:t>
            </w:r>
            <w:r>
              <w:rPr>
                <w:rFonts w:hint="eastAsia" w:ascii="宋体" w:hAnsi="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智慧管控系统需</w:t>
            </w:r>
            <w:r>
              <w:rPr>
                <w:rFonts w:hint="eastAsia" w:ascii="宋体" w:hAnsi="宋体" w:eastAsia="宋体" w:cs="宋体"/>
                <w:b/>
                <w:bCs/>
                <w:color w:val="auto"/>
                <w:sz w:val="24"/>
                <w:szCs w:val="24"/>
                <w:highlight w:val="none"/>
              </w:rPr>
              <w:t>提供软件的相关证明材料和操作界面截图，并加盖投标人公章</w:t>
            </w:r>
            <w:r>
              <w:rPr>
                <w:rFonts w:hint="eastAsia" w:ascii="宋体" w:hAnsi="宋体" w:cs="宋体"/>
                <w:b/>
                <w:bCs/>
                <w:color w:val="auto"/>
                <w:sz w:val="24"/>
                <w:szCs w:val="24"/>
                <w:highlight w:val="none"/>
                <w:lang w:eastAsia="zh-CN"/>
              </w:rPr>
              <w:t>）</w:t>
            </w:r>
          </w:p>
        </w:tc>
        <w:tc>
          <w:tcPr>
            <w:tcW w:w="763" w:type="dxa"/>
            <w:vAlign w:val="center"/>
          </w:tcPr>
          <w:p>
            <w:pPr>
              <w:pStyle w:val="85"/>
              <w:keepNext w:val="0"/>
              <w:keepLines w:val="0"/>
              <w:pageBreakBefore w:val="0"/>
              <w:widowControl w:val="0"/>
              <w:kinsoku/>
              <w:wordWrap/>
              <w:overflowPunct/>
              <w:topLinePunct w:val="0"/>
              <w:autoSpaceDE/>
              <w:autoSpaceDN/>
              <w:bidi w:val="0"/>
              <w:spacing w:before="0" w:line="24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45</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58" w:type="dxa"/>
            <w:gridSpan w:val="2"/>
            <w:vAlign w:val="center"/>
          </w:tcPr>
          <w:p>
            <w:pPr>
              <w:pStyle w:val="85"/>
              <w:keepNext w:val="0"/>
              <w:keepLines w:val="0"/>
              <w:pageBreakBefore w:val="0"/>
              <w:widowControl w:val="0"/>
              <w:kinsoku/>
              <w:wordWrap/>
              <w:overflowPunct/>
              <w:topLinePunct w:val="0"/>
              <w:autoSpaceDE/>
              <w:autoSpaceDN/>
              <w:bidi w:val="0"/>
              <w:spacing w:before="0" w:line="24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87"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质保期6年，每增加一年原厂质保得0.5分，最多得1分。</w:t>
            </w:r>
          </w:p>
          <w:p>
            <w:pPr>
              <w:pStyle w:val="19"/>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投标人需提供承诺，不承诺不得分。</w:t>
            </w:r>
            <w:r>
              <w:rPr>
                <w:rFonts w:hint="eastAsia" w:ascii="宋体" w:hAnsi="宋体" w:cs="宋体"/>
                <w:b/>
                <w:bCs/>
                <w:color w:val="auto"/>
                <w:sz w:val="24"/>
                <w:szCs w:val="24"/>
                <w:highlight w:val="none"/>
                <w:lang w:eastAsia="zh-CN"/>
              </w:rPr>
              <w:t>）</w:t>
            </w:r>
          </w:p>
        </w:tc>
        <w:tc>
          <w:tcPr>
            <w:tcW w:w="76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451" w:type="dxa"/>
            <w:vAlign w:val="center"/>
          </w:tcPr>
          <w:p>
            <w:pPr>
              <w:pStyle w:val="85"/>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质保期要求</w:t>
            </w:r>
          </w:p>
        </w:tc>
        <w:tc>
          <w:tcPr>
            <w:tcW w:w="7" w:type="dxa"/>
            <w:vAlign w:val="top"/>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587"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（1）提供项目实施、安装方案并符合采购需求；</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（2）提供功能测试、试运行及验收方案并符合采购需求；</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（3）提供培训方案及培训人员符合采购需求；</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（4）供货进度实施及进度保障措施方案。</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以上每条，工作思路和要点内容完整且完全符合采购需求的得</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分；内容不完整或仅部分符合采购需求的得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分，不符合不得分。</w:t>
            </w:r>
          </w:p>
        </w:tc>
        <w:tc>
          <w:tcPr>
            <w:tcW w:w="76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451" w:type="dxa"/>
            <w:vAlign w:val="center"/>
          </w:tcPr>
          <w:p>
            <w:pPr>
              <w:pStyle w:val="85"/>
              <w:keepNext w:val="0"/>
              <w:keepLines w:val="0"/>
              <w:pageBreakBefore w:val="0"/>
              <w:widowControl w:val="0"/>
              <w:kinsoku/>
              <w:wordWrap/>
              <w:overflowPunct/>
              <w:topLinePunct w:val="0"/>
              <w:autoSpaceDE/>
              <w:autoSpaceDN/>
              <w:bidi w:val="0"/>
              <w:adjustRightInd/>
              <w:spacing w:before="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w:t>
            </w:r>
          </w:p>
        </w:tc>
        <w:tc>
          <w:tcPr>
            <w:tcW w:w="7" w:type="dxa"/>
            <w:vAlign w:val="top"/>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587" w:type="dxa"/>
            <w:vAlign w:val="center"/>
          </w:tcPr>
          <w:p>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在质保期内，供货方应对货物出现的质量及安全问题负责处理解决并承担一切费用。</w:t>
            </w:r>
          </w:p>
          <w:p>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）质保期内的维修费用（包括配件）全部由供货方负责，质保期后的维修酌情以成本价收费。</w:t>
            </w:r>
          </w:p>
          <w:p>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）技术支持要求：质保期内出现问题，1小时内响应，2小时内到达现场，4小时内解决问题，对于现场解决不了的故障，供货方应提供采购人同型号、同规格的备用设备使用，直至故障设备修复。</w:t>
            </w:r>
          </w:p>
          <w:p>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ascii="宋体" w:hAnsi="宋体" w:eastAsia="宋体" w:cs="宋体"/>
                <w:color w:val="auto"/>
                <w:sz w:val="24"/>
                <w:szCs w:val="24"/>
                <w:highlight w:val="none"/>
              </w:rPr>
              <w:t>针对本项目所有空调设备，质保期内每年上门服务二次，进行制冷剂添补和室内外机热交换器的清洗、消毒、冷媒系统气密性检测、冷凝排水系统的检测等维护保养</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每承诺一项得1.5分，</w:t>
            </w:r>
            <w:r>
              <w:rPr>
                <w:rFonts w:hint="eastAsia" w:ascii="宋体" w:hAnsi="宋体" w:eastAsia="宋体" w:cs="宋体"/>
                <w:b/>
                <w:bCs/>
                <w:color w:val="auto"/>
                <w:sz w:val="24"/>
                <w:szCs w:val="24"/>
                <w:highlight w:val="none"/>
                <w:lang w:val="en-US" w:eastAsia="zh-CN"/>
              </w:rPr>
              <w:t>全部</w:t>
            </w:r>
            <w:r>
              <w:rPr>
                <w:rFonts w:hint="eastAsia" w:ascii="宋体" w:hAnsi="宋体" w:eastAsia="宋体" w:cs="宋体"/>
                <w:b/>
                <w:bCs/>
                <w:color w:val="auto"/>
                <w:sz w:val="24"/>
                <w:szCs w:val="24"/>
                <w:highlight w:val="none"/>
              </w:rPr>
              <w:t>承诺得</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不承诺或承诺内容不完整</w:t>
            </w:r>
            <w:r>
              <w:rPr>
                <w:rFonts w:hint="eastAsia" w:ascii="宋体" w:hAnsi="宋体" w:eastAsia="宋体" w:cs="宋体"/>
                <w:b/>
                <w:bCs/>
                <w:color w:val="auto"/>
                <w:sz w:val="24"/>
                <w:szCs w:val="24"/>
                <w:highlight w:val="none"/>
              </w:rPr>
              <w:t>不得分。</w:t>
            </w:r>
          </w:p>
        </w:tc>
        <w:tc>
          <w:tcPr>
            <w:tcW w:w="76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458" w:type="dxa"/>
            <w:gridSpan w:val="2"/>
            <w:vAlign w:val="center"/>
          </w:tcPr>
          <w:p>
            <w:pPr>
              <w:pStyle w:val="85"/>
              <w:keepNext w:val="0"/>
              <w:keepLines w:val="0"/>
              <w:pageBreakBefore w:val="0"/>
              <w:widowControl w:val="0"/>
              <w:kinsoku/>
              <w:wordWrap/>
              <w:overflowPunct/>
              <w:topLinePunct w:val="0"/>
              <w:autoSpaceDE/>
              <w:autoSpaceDN/>
              <w:bidi w:val="0"/>
              <w:adjustRightInd/>
              <w:spacing w:before="0"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售后服务</w:t>
            </w:r>
            <w:r>
              <w:rPr>
                <w:rFonts w:hint="eastAsia" w:ascii="宋体" w:hAnsi="宋体" w:eastAsia="宋体" w:cs="宋体"/>
                <w:bCs/>
                <w:color w:val="auto"/>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587"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所投产品均需出具处于有效期之内的环境标志产品认证证书，一个产品出具一个环保证书，共计二个，每</w:t>
            </w:r>
            <w:r>
              <w:rPr>
                <w:rFonts w:hint="eastAsia" w:ascii="宋体" w:hAnsi="宋体" w:eastAsia="宋体" w:cs="宋体"/>
                <w:color w:val="auto"/>
                <w:sz w:val="24"/>
                <w:szCs w:val="24"/>
                <w:highlight w:val="none"/>
                <w:lang w:val="en-US" w:eastAsia="zh-CN"/>
              </w:rPr>
              <w:t>提供一个得2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最多4分。</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扫描件</w:t>
            </w:r>
            <w:r>
              <w:rPr>
                <w:rFonts w:hint="eastAsia" w:ascii="宋体" w:hAnsi="宋体" w:eastAsia="宋体" w:cs="宋体"/>
                <w:b/>
                <w:bCs/>
                <w:color w:val="auto"/>
                <w:sz w:val="24"/>
                <w:szCs w:val="24"/>
                <w:highlight w:val="none"/>
                <w:lang w:val="en-US" w:eastAsia="zh-CN"/>
              </w:rPr>
              <w:t>）</w:t>
            </w:r>
          </w:p>
        </w:tc>
        <w:tc>
          <w:tcPr>
            <w:tcW w:w="76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458" w:type="dxa"/>
            <w:gridSpan w:val="2"/>
            <w:vAlign w:val="center"/>
          </w:tcPr>
          <w:p>
            <w:pPr>
              <w:pStyle w:val="1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环境标志产品认证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587"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投标人或所投产品制造商具有有效的质量管理体系认证证书、环境管理体系认证证书、职业健康安全管理体系认证的，每个得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最多3分。</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（提供有效期内的证书扫描件及全国认证认可信息公共服务平台网站http://www.cnca.gov.cn/查询页面截图，否则不得分。）</w:t>
            </w:r>
          </w:p>
        </w:tc>
        <w:tc>
          <w:tcPr>
            <w:tcW w:w="76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458" w:type="dxa"/>
            <w:gridSpan w:val="2"/>
            <w:vAlign w:val="center"/>
          </w:tcPr>
          <w:p>
            <w:pPr>
              <w:pStyle w:val="85"/>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587" w:type="dxa"/>
            <w:vAlign w:val="center"/>
          </w:tcPr>
          <w:p>
            <w:pPr>
              <w:pStyle w:val="19"/>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，投标人具有类似项目业绩的案例打分，提供一份得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.5分，总分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19"/>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需提供相关合同和用户验收合格报告扫描件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p>
        </w:tc>
        <w:tc>
          <w:tcPr>
            <w:tcW w:w="76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458" w:type="dxa"/>
            <w:gridSpan w:val="2"/>
            <w:vAlign w:val="center"/>
          </w:tcPr>
          <w:p>
            <w:pPr>
              <w:pStyle w:val="85"/>
              <w:keepNext w:val="0"/>
              <w:keepLines w:val="0"/>
              <w:pageBreakBefore w:val="0"/>
              <w:widowControl w:val="0"/>
              <w:kinsoku/>
              <w:wordWrap/>
              <w:overflowPunct/>
              <w:topLinePunct w:val="0"/>
              <w:autoSpaceDE/>
              <w:autoSpaceDN/>
              <w:bidi w:val="0"/>
              <w:adjustRightInd/>
              <w:spacing w:before="0"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4587" w:type="dxa"/>
            <w:vAlign w:val="top"/>
          </w:tcPr>
          <w:p>
            <w:pPr>
              <w:spacing w:line="36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cs="仿宋_GB2312"/>
                <w:color w:val="auto"/>
                <w:sz w:val="24"/>
                <w:highlight w:val="none"/>
                <w:lang w:val="en-US" w:eastAsia="zh-CN"/>
              </w:rPr>
              <w:t>30</w:t>
            </w:r>
            <w:r>
              <w:rPr>
                <w:rFonts w:ascii="宋体" w:hAnsi="宋体" w:eastAsia="宋体" w:cs="仿宋_GB2312"/>
                <w:color w:val="auto"/>
                <w:sz w:val="24"/>
                <w:highlight w:val="none"/>
              </w:rPr>
              <w:t>］的计算公式计算。</w:t>
            </w:r>
          </w:p>
          <w:p>
            <w:pPr>
              <w:widowControl/>
              <w:shd w:val="clear" w:color="auto" w:fill="FFFFFF"/>
              <w:adjustRightInd/>
              <w:spacing w:after="225" w:line="315" w:lineRule="atLeast"/>
              <w:ind w:firstLine="420"/>
              <w:jc w:val="left"/>
              <w:rPr>
                <w:rFonts w:ascii="宋体" w:hAnsi="宋体" w:eastAsia="宋体" w:cs="仿宋_GB2312"/>
                <w:color w:val="auto"/>
                <w:sz w:val="24"/>
                <w:highlight w:val="none"/>
              </w:rPr>
            </w:pPr>
            <w:r>
              <w:rPr>
                <w:rFonts w:ascii="宋体" w:hAnsi="宋体" w:eastAsia="宋体" w:cs="仿宋_GB2312"/>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宋体" w:hAnsi="宋体" w:eastAsia="宋体"/>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仿宋_GB2312"/>
                <w:color w:val="auto"/>
                <w:sz w:val="24"/>
                <w:highlight w:val="none"/>
                <w:lang w:val="en-US" w:eastAsia="zh-CN"/>
              </w:rPr>
              <w:t>10</w:t>
            </w:r>
            <w:r>
              <w:rPr>
                <w:rFonts w:hint="eastAsia" w:ascii="宋体" w:hAnsi="宋体" w:eastAsia="宋体" w:cs="仿宋_GB2312"/>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%的扣除，用扣除后的价格参加评审。</w:t>
            </w:r>
          </w:p>
        </w:tc>
        <w:tc>
          <w:tcPr>
            <w:tcW w:w="763" w:type="dxa"/>
            <w:vAlign w:val="center"/>
          </w:tcPr>
          <w:p>
            <w:pPr>
              <w:spacing w:line="360" w:lineRule="auto"/>
              <w:jc w:val="center"/>
              <w:outlineLvl w:val="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30</w:t>
            </w:r>
          </w:p>
        </w:tc>
        <w:tc>
          <w:tcPr>
            <w:tcW w:w="1000" w:type="dxa"/>
            <w:vAlign w:val="center"/>
          </w:tcPr>
          <w:p>
            <w:pPr>
              <w:spacing w:line="360" w:lineRule="auto"/>
              <w:jc w:val="center"/>
              <w:outlineLvl w:val="0"/>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价格分</w:t>
            </w:r>
          </w:p>
        </w:tc>
        <w:tc>
          <w:tcPr>
            <w:tcW w:w="1458" w:type="dxa"/>
            <w:gridSpan w:val="2"/>
            <w:vAlign w:val="center"/>
          </w:tcPr>
          <w:p>
            <w:pPr>
              <w:spacing w:line="360" w:lineRule="auto"/>
              <w:jc w:val="center"/>
              <w:outlineLvl w:val="0"/>
              <w:rPr>
                <w:rFonts w:hint="eastAsia" w:ascii="宋体" w:hAnsi="宋体" w:eastAsia="宋体" w:cs="仿宋_GB2312"/>
                <w:color w:val="auto"/>
                <w:sz w:val="24"/>
                <w:highlight w:val="none"/>
                <w:lang w:eastAsia="zh-CN"/>
              </w:rPr>
            </w:pPr>
            <w:r>
              <w:rPr>
                <w:rFonts w:ascii="宋体" w:hAnsi="宋体" w:eastAsia="宋体" w:cs="仿宋_GB2312"/>
                <w:color w:val="auto"/>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0"/>
    <w:p>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384"/>
        <w:rPr>
          <w:rFonts w:ascii="宋体" w:hAnsi="宋体" w:cs="宋体"/>
          <w:color w:val="auto"/>
          <w:szCs w:val="24"/>
          <w:highlight w:val="none"/>
        </w:rPr>
      </w:pPr>
    </w:p>
    <w:p>
      <w:pPr>
        <w:pStyle w:val="384"/>
        <w:rPr>
          <w:rFonts w:ascii="宋体" w:hAnsi="宋体" w:cs="宋体"/>
          <w:color w:val="auto"/>
          <w:szCs w:val="24"/>
          <w:highlight w:val="none"/>
        </w:rPr>
      </w:pPr>
    </w:p>
    <w:p>
      <w:pPr>
        <w:pStyle w:val="384"/>
        <w:jc w:val="center"/>
        <w:rPr>
          <w:rFonts w:ascii="宋体" w:hAnsi="宋体" w:cs="宋体"/>
          <w:color w:val="auto"/>
          <w:szCs w:val="24"/>
          <w:highlight w:val="none"/>
        </w:rPr>
      </w:pPr>
    </w:p>
    <w:p>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384"/>
        <w:rPr>
          <w:rFonts w:ascii="宋体" w:hAnsi="宋体" w:cs="宋体"/>
          <w:color w:val="auto"/>
          <w:szCs w:val="24"/>
          <w:highlight w:val="none"/>
        </w:rPr>
      </w:pPr>
    </w:p>
    <w:p>
      <w:pPr>
        <w:pStyle w:val="384"/>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134" w:right="1814" w:bottom="1474" w:left="1814" w:header="851" w:footer="851" w:gutter="0"/>
          <w:cols w:space="720" w:num="1"/>
          <w:titlePg/>
          <w:docGrid w:type="lines"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杭州市瓶窑中学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杭州市瓶窑中学老校区二期改造分体新风空调采购项目</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u w:val="single" w:color="auto"/>
          <w:lang w:eastAsia="zh-CN"/>
        </w:rPr>
        <w:t>HZYHZFCG-2023-078</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lang w:eastAsia="zh-CN"/>
        </w:rPr>
        <w:t>杭州市瓶窑中学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8" w:name="_Toc24059"/>
      <w:bookmarkStart w:id="399" w:name="_Toc2232"/>
      <w:bookmarkStart w:id="400" w:name="_Toc3029"/>
      <w:r>
        <w:rPr>
          <w:rFonts w:hint="eastAsia" w:ascii="宋体" w:hAnsi="宋体" w:cs="宋体"/>
          <w:b/>
          <w:color w:val="auto"/>
          <w:sz w:val="24"/>
          <w:highlight w:val="none"/>
        </w:rPr>
        <w:t>1.1 合同组成部分</w:t>
      </w:r>
      <w:bookmarkEnd w:id="398"/>
      <w:bookmarkEnd w:id="399"/>
      <w:bookmarkEnd w:id="40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1" w:name="_Toc21295"/>
      <w:bookmarkStart w:id="402" w:name="_Toc27126"/>
      <w:bookmarkStart w:id="403" w:name="_Toc24300"/>
      <w:r>
        <w:rPr>
          <w:rFonts w:hint="eastAsia" w:ascii="宋体" w:hAnsi="宋体" w:cs="宋体"/>
          <w:b/>
          <w:color w:val="auto"/>
          <w:sz w:val="24"/>
          <w:highlight w:val="none"/>
        </w:rPr>
        <w:t>1.2 货物</w:t>
      </w:r>
      <w:bookmarkEnd w:id="401"/>
      <w:bookmarkEnd w:id="402"/>
      <w:bookmarkEnd w:id="40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4" w:name="_Toc23292"/>
      <w:bookmarkStart w:id="405" w:name="_Toc21551"/>
      <w:bookmarkStart w:id="406" w:name="_Toc21631"/>
      <w:r>
        <w:rPr>
          <w:rFonts w:hint="eastAsia" w:ascii="宋体" w:hAnsi="宋体" w:cs="宋体"/>
          <w:b/>
          <w:color w:val="auto"/>
          <w:sz w:val="24"/>
          <w:highlight w:val="none"/>
        </w:rPr>
        <w:t>1.3 价款</w:t>
      </w:r>
      <w:bookmarkEnd w:id="404"/>
      <w:bookmarkEnd w:id="405"/>
      <w:bookmarkEnd w:id="4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color w:val="auto"/>
                <w:sz w:val="24"/>
                <w:szCs w:val="24"/>
                <w:highlight w:val="none"/>
              </w:rPr>
            </w:pPr>
          </w:p>
        </w:tc>
      </w:tr>
    </w:tbl>
    <w:p>
      <w:pPr>
        <w:spacing w:line="560" w:lineRule="exact"/>
        <w:ind w:firstLine="482" w:firstLineChars="200"/>
        <w:outlineLvl w:val="0"/>
        <w:rPr>
          <w:rFonts w:ascii="宋体" w:hAnsi="宋体" w:cs="宋体"/>
          <w:b/>
          <w:color w:val="auto"/>
          <w:sz w:val="24"/>
          <w:highlight w:val="none"/>
        </w:rPr>
      </w:pPr>
      <w:bookmarkStart w:id="407" w:name="_Toc1814"/>
      <w:bookmarkStart w:id="408" w:name="_Toc22618"/>
      <w:bookmarkStart w:id="409" w:name="_Toc10340"/>
      <w:r>
        <w:rPr>
          <w:rFonts w:hint="eastAsia" w:ascii="宋体" w:hAnsi="宋体" w:cs="宋体"/>
          <w:b/>
          <w:color w:val="auto"/>
          <w:sz w:val="24"/>
          <w:highlight w:val="none"/>
        </w:rPr>
        <w:t>1.4 付款</w:t>
      </w:r>
      <w:bookmarkEnd w:id="407"/>
      <w:bookmarkEnd w:id="408"/>
      <w:bookmarkEnd w:id="409"/>
      <w:r>
        <w:rPr>
          <w:rFonts w:hint="eastAsia" w:ascii="宋体" w:hAnsi="宋体" w:cs="宋体"/>
          <w:b/>
          <w:color w:val="auto"/>
          <w:sz w:val="24"/>
          <w:highlight w:val="none"/>
        </w:rPr>
        <w:t>方式、时间和条件</w:t>
      </w:r>
    </w:p>
    <w:p>
      <w:pPr>
        <w:pStyle w:val="616"/>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auto"/>
          <w:sz w:val="24"/>
          <w:highlight w:val="none"/>
        </w:rPr>
      </w:pPr>
      <w:bookmarkStart w:id="410" w:name="_Toc32071"/>
      <w:bookmarkStart w:id="411" w:name="_Toc19304"/>
      <w:bookmarkStart w:id="412" w:name="_Toc2846"/>
      <w:r>
        <w:rPr>
          <w:rFonts w:hint="eastAsia" w:ascii="宋体" w:hAnsi="宋体" w:cs="宋体"/>
          <w:b/>
          <w:color w:val="auto"/>
          <w:sz w:val="24"/>
          <w:highlight w:val="none"/>
        </w:rPr>
        <w:t>1.5 货物交付期限、地点和方式</w:t>
      </w:r>
      <w:bookmarkEnd w:id="410"/>
      <w:bookmarkEnd w:id="411"/>
      <w:bookmarkEnd w:id="412"/>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3" w:name="_Toc19554"/>
      <w:bookmarkStart w:id="414" w:name="_Toc21423"/>
      <w:bookmarkStart w:id="415" w:name="_Toc27250"/>
      <w:r>
        <w:rPr>
          <w:rFonts w:hint="eastAsia" w:ascii="宋体" w:hAnsi="宋体" w:cs="宋体"/>
          <w:b/>
          <w:color w:val="auto"/>
          <w:sz w:val="24"/>
          <w:highlight w:val="none"/>
        </w:rPr>
        <w:t>1.6 违约责任</w:t>
      </w:r>
      <w:bookmarkEnd w:id="413"/>
      <w:bookmarkEnd w:id="414"/>
      <w:bookmarkEnd w:id="41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6" w:name="_Toc28375"/>
      <w:bookmarkStart w:id="417" w:name="_Toc15583"/>
      <w:bookmarkStart w:id="418" w:name="_Toc16021"/>
      <w:r>
        <w:rPr>
          <w:rFonts w:hint="eastAsia" w:ascii="宋体" w:hAnsi="宋体" w:cs="宋体"/>
          <w:b/>
          <w:color w:val="auto"/>
          <w:sz w:val="24"/>
          <w:highlight w:val="none"/>
        </w:rPr>
        <w:t>1.7 合同争议的解决</w:t>
      </w:r>
      <w:bookmarkEnd w:id="416"/>
      <w:bookmarkEnd w:id="417"/>
      <w:bookmarkEnd w:id="418"/>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9" w:name="_Toc7245"/>
      <w:bookmarkStart w:id="420" w:name="_Toc15322"/>
      <w:bookmarkStart w:id="421" w:name="_Toc11173"/>
      <w:r>
        <w:rPr>
          <w:rFonts w:hint="eastAsia" w:ascii="宋体" w:hAnsi="宋体" w:cs="宋体"/>
          <w:b/>
          <w:color w:val="auto"/>
          <w:sz w:val="24"/>
          <w:highlight w:val="none"/>
        </w:rPr>
        <w:t>1.8 合同生效</w:t>
      </w:r>
      <w:bookmarkEnd w:id="419"/>
      <w:bookmarkEnd w:id="420"/>
      <w:bookmarkEnd w:id="421"/>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bookmarkStart w:id="422" w:name="_Toc331685783"/>
    </w:p>
    <w:p>
      <w:pPr>
        <w:widowControl/>
        <w:adjustRightInd/>
        <w:jc w:val="left"/>
        <w:rPr>
          <w:rFonts w:ascii="宋体" w:hAnsi="宋体" w:cs="宋体"/>
          <w:b/>
          <w:color w:val="auto"/>
          <w:sz w:val="24"/>
          <w:highlight w:val="none"/>
        </w:rPr>
      </w:pPr>
      <w:r>
        <w:rPr>
          <w:rFonts w:ascii="宋体" w:hAnsi="宋体" w:cs="宋体"/>
          <w:b/>
          <w:color w:val="auto"/>
          <w:highlight w:val="none"/>
        </w:rPr>
        <w:br w:type="page"/>
      </w:r>
    </w:p>
    <w:p>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22"/>
    </w:p>
    <w:p>
      <w:pPr>
        <w:spacing w:line="560" w:lineRule="exact"/>
        <w:ind w:firstLine="482" w:firstLineChars="200"/>
        <w:outlineLvl w:val="0"/>
        <w:rPr>
          <w:rFonts w:ascii="宋体" w:hAnsi="宋体" w:cs="宋体"/>
          <w:b/>
          <w:color w:val="auto"/>
          <w:sz w:val="24"/>
          <w:highlight w:val="none"/>
        </w:rPr>
      </w:pPr>
      <w:bookmarkStart w:id="423" w:name="_Ref467379101"/>
      <w:bookmarkStart w:id="424" w:name="_Ref467378499"/>
      <w:bookmarkStart w:id="425" w:name="_Ref467379225"/>
      <w:bookmarkStart w:id="426" w:name="_Ref467378404"/>
      <w:bookmarkStart w:id="427" w:name="_Ref467379109"/>
      <w:bookmarkStart w:id="428" w:name="_Ref467378463"/>
      <w:bookmarkStart w:id="429" w:name="_Ref467379205"/>
      <w:bookmarkStart w:id="430" w:name="_Toc487900349"/>
      <w:bookmarkStart w:id="431" w:name="_Ref467379214"/>
      <w:bookmarkStart w:id="432" w:name="_Toc16917"/>
      <w:bookmarkStart w:id="433" w:name="_Toc28763"/>
      <w:bookmarkStart w:id="434" w:name="_Ref467379094"/>
      <w:bookmarkStart w:id="435" w:name="_Ref467379195"/>
      <w:bookmarkStart w:id="436" w:name="_Toc259093669"/>
      <w:bookmarkStart w:id="437" w:name="_Toc279701240"/>
      <w:bookmarkStart w:id="438" w:name="_Toc19614"/>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13336"/>
      <w:bookmarkStart w:id="443" w:name="_Toc487900350"/>
      <w:bookmarkStart w:id="444" w:name="_Toc27635"/>
      <w:bookmarkStart w:id="445" w:name="_Toc279701241"/>
      <w:bookmarkStart w:id="446" w:name="_Toc259093670"/>
      <w:bookmarkStart w:id="447" w:name="_Toc32504"/>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31634"/>
      <w:bookmarkStart w:id="449" w:name="_Toc279701242"/>
      <w:bookmarkStart w:id="450" w:name="_Toc487900351"/>
      <w:bookmarkStart w:id="451" w:name="_Toc27853"/>
      <w:bookmarkStart w:id="452" w:name="_Toc9829"/>
      <w:bookmarkStart w:id="453" w:name="_Toc259093671"/>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Ref467379536"/>
      <w:bookmarkStart w:id="458" w:name="_Toc279701245"/>
      <w:bookmarkStart w:id="459" w:name="_Ref467379542"/>
      <w:bookmarkStart w:id="460" w:name="_Ref467378591"/>
      <w:bookmarkStart w:id="461" w:name="_Ref467379527"/>
      <w:bookmarkStart w:id="462" w:name="_Toc487900354"/>
      <w:bookmarkStart w:id="463" w:name="_Ref467378541"/>
      <w:bookmarkStart w:id="464" w:name="_Toc259093674"/>
      <w:bookmarkStart w:id="465" w:name="_Toc19074"/>
      <w:bookmarkStart w:id="466" w:name="_Toc30272"/>
      <w:bookmarkStart w:id="467" w:name="_Toc2618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79701247"/>
      <w:bookmarkStart w:id="471" w:name="_Toc487900357"/>
      <w:bookmarkStart w:id="472" w:name="_Ref467379793"/>
      <w:bookmarkStart w:id="473" w:name="_Toc259093676"/>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Toc279701248"/>
      <w:bookmarkStart w:id="477" w:name="_Ref467379863"/>
      <w:bookmarkStart w:id="478" w:name="_Ref467379852"/>
      <w:bookmarkStart w:id="479" w:name="_Toc259093677"/>
      <w:bookmarkStart w:id="480" w:name="_Ref467379923"/>
      <w:bookmarkStart w:id="481" w:name="_Toc487900358"/>
      <w:bookmarkStart w:id="482" w:name="_Toc774"/>
      <w:bookmarkStart w:id="483" w:name="_Toc16110"/>
      <w:bookmarkStart w:id="484" w:name="_Toc3225"/>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279701252"/>
      <w:bookmarkStart w:id="488" w:name="_Toc259093681"/>
      <w:bookmarkStart w:id="489" w:name="_Toc487900362"/>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Toc279701254"/>
      <w:bookmarkStart w:id="494" w:name="_Ref467378121"/>
      <w:bookmarkStart w:id="495" w:name="_Toc487900364"/>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pPr>
        <w:spacing w:line="560" w:lineRule="exact"/>
        <w:ind w:firstLine="482" w:firstLineChars="200"/>
        <w:outlineLvl w:val="0"/>
        <w:rPr>
          <w:rFonts w:ascii="宋体" w:hAnsi="宋体" w:cs="宋体"/>
          <w:b/>
          <w:color w:val="auto"/>
          <w:sz w:val="24"/>
          <w:highlight w:val="none"/>
        </w:rPr>
      </w:pPr>
      <w:bookmarkStart w:id="499" w:name="_Toc10366"/>
      <w:bookmarkStart w:id="500" w:name="_Toc22955"/>
      <w:bookmarkStart w:id="501" w:name="_Toc15237"/>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487900365"/>
      <w:bookmarkStart w:id="506" w:name="_Toc259093684"/>
      <w:bookmarkStart w:id="507" w:name="_Toc6969"/>
      <w:bookmarkStart w:id="508" w:name="_Toc30676"/>
      <w:bookmarkStart w:id="509" w:name="_Toc279701255"/>
      <w:bookmarkStart w:id="510" w:name="_Toc689"/>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16959"/>
      <w:bookmarkStart w:id="512" w:name="_Toc487900368"/>
      <w:bookmarkStart w:id="513" w:name="_Toc279701258"/>
      <w:bookmarkStart w:id="514" w:name="_Toc7102"/>
      <w:bookmarkStart w:id="515" w:name="_Toc259093687"/>
      <w:bookmarkStart w:id="516" w:name="_Toc8298"/>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15387"/>
      <w:bookmarkStart w:id="518" w:name="_Toc29333"/>
      <w:bookmarkStart w:id="519" w:name="_Toc6134"/>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1125"/>
      <w:bookmarkStart w:id="521" w:name="_Toc14563"/>
      <w:bookmarkStart w:id="522" w:name="_Toc6596"/>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w:t>
      </w:r>
      <w:r>
        <w:rPr>
          <w:rFonts w:hint="eastAsia" w:ascii="宋体" w:hAnsi="宋体" w:cs="宋体"/>
          <w:color w:val="auto"/>
          <w:sz w:val="24"/>
          <w:highlight w:val="none"/>
          <w:lang w:eastAsia="zh-CN"/>
        </w:rPr>
        <w:t>地</w:t>
      </w:r>
      <w:r>
        <w:rPr>
          <w:rFonts w:hint="eastAsia" w:ascii="宋体" w:hAnsi="宋体" w:cs="宋体"/>
          <w:color w:val="auto"/>
          <w:sz w:val="24"/>
          <w:highlight w:val="none"/>
        </w:rPr>
        <w:t>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487900372"/>
      <w:bookmarkStart w:id="532" w:name="_Toc279701262"/>
      <w:bookmarkStart w:id="533"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4355"/>
      <w:bookmarkStart w:id="537" w:name="_Toc30599"/>
      <w:bookmarkStart w:id="538" w:name="_Toc18540"/>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487900373"/>
      <w:bookmarkStart w:id="540" w:name="_Toc12773"/>
      <w:bookmarkStart w:id="541" w:name="_Toc18567"/>
      <w:bookmarkStart w:id="542" w:name="_Toc10330"/>
      <w:bookmarkStart w:id="543" w:name="_Toc279701263"/>
      <w:bookmarkStart w:id="544" w:name="_Toc259093692"/>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259093693"/>
      <w:bookmarkStart w:id="546" w:name="_Toc3148"/>
      <w:bookmarkStart w:id="547" w:name="_Toc12004"/>
      <w:bookmarkStart w:id="548" w:name="_Toc16673"/>
      <w:bookmarkStart w:id="549" w:name="_Toc279701264"/>
      <w:bookmarkStart w:id="550" w:name="_Toc487900374"/>
      <w:r>
        <w:rPr>
          <w:rFonts w:hint="eastAsia" w:ascii="宋体" w:hAnsi="宋体" w:cs="宋体"/>
          <w:b/>
          <w:color w:val="auto"/>
          <w:sz w:val="24"/>
          <w:highlight w:val="none"/>
        </w:rPr>
        <w:t>2.20 履约保证金</w:t>
      </w:r>
      <w:bookmarkEnd w:id="545"/>
      <w:bookmarkEnd w:id="546"/>
      <w:bookmarkEnd w:id="547"/>
      <w:bookmarkEnd w:id="548"/>
      <w:bookmarkEnd w:id="549"/>
    </w:p>
    <w:p>
      <w:pPr>
        <w:pStyle w:val="616"/>
        <w:spacing w:before="0" w:beforeAutospacing="0" w:after="0" w:afterAutospacing="0" w:line="360" w:lineRule="auto"/>
        <w:ind w:firstLine="420"/>
        <w:rPr>
          <w:color w:val="auto"/>
          <w:highlight w:val="none"/>
        </w:rPr>
      </w:pPr>
      <w:r>
        <w:rPr>
          <w:rFonts w:hint="eastAsia"/>
          <w:color w:val="auto"/>
          <w:highlight w:val="none"/>
        </w:rPr>
        <w:t xml:space="preserve">2.20.1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50"/>
    <w:p>
      <w:pPr>
        <w:spacing w:line="560" w:lineRule="exact"/>
        <w:ind w:firstLine="482" w:firstLineChars="200"/>
        <w:outlineLvl w:val="0"/>
        <w:rPr>
          <w:rFonts w:ascii="宋体" w:hAnsi="宋体" w:cs="宋体"/>
          <w:b/>
          <w:color w:val="auto"/>
          <w:sz w:val="24"/>
          <w:highlight w:val="none"/>
        </w:rPr>
      </w:pPr>
      <w:bookmarkStart w:id="551" w:name="_Toc6885"/>
      <w:bookmarkStart w:id="552" w:name="_Toc14001"/>
      <w:bookmarkStart w:id="553" w:name="_Toc19890"/>
      <w:r>
        <w:rPr>
          <w:rFonts w:hint="eastAsia" w:ascii="宋体" w:hAnsi="宋体" w:cs="宋体"/>
          <w:b/>
          <w:color w:val="auto"/>
          <w:sz w:val="24"/>
          <w:highlight w:val="none"/>
        </w:rPr>
        <w:t>2.22合同份数</w:t>
      </w:r>
      <w:bookmarkEnd w:id="551"/>
      <w:bookmarkEnd w:id="552"/>
      <w:bookmarkEnd w:id="5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54" w:name="_Toc331685784"/>
      <w:r>
        <w:rPr>
          <w:rFonts w:hint="eastAsia" w:ascii="宋体" w:hAnsi="宋体" w:cs="宋体"/>
          <w:b/>
          <w:color w:val="auto"/>
          <w:sz w:val="32"/>
          <w:szCs w:val="20"/>
          <w:highlight w:val="none"/>
        </w:rPr>
        <w:t xml:space="preserve"> </w:t>
      </w:r>
      <w:bookmarkEnd w:id="554"/>
      <w:r>
        <w:rPr>
          <w:rFonts w:hint="eastAsia" w:ascii="宋体" w:hAnsi="宋体" w:cs="宋体"/>
          <w:b/>
          <w:color w:val="auto"/>
          <w:sz w:val="32"/>
          <w:szCs w:val="20"/>
          <w:highlight w:val="none"/>
        </w:rPr>
        <w:t>第三部分  合同专用条款</w:t>
      </w:r>
    </w:p>
    <w:p>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付款方式、时间和条件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合同生效且具备实施条件后7个工作日，采购人向供货方支付合同金额</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%的预付款。在供货方根据合同规定将货物交付、验收合格后，供应商提供发票，7个工作日内支付</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rPr>
              <w:t>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szCs w:val="24"/>
                <w:highlight w:val="none"/>
              </w:rPr>
              <w:t>交付期限：</w:t>
            </w:r>
            <w:r>
              <w:rPr>
                <w:rFonts w:hint="eastAsia" w:ascii="宋体" w:hAnsi="宋体" w:eastAsia="宋体" w:cs="宋体"/>
                <w:b w:val="0"/>
                <w:bCs w:val="0"/>
                <w:snapToGrid w:val="0"/>
                <w:color w:val="auto"/>
                <w:sz w:val="24"/>
                <w:szCs w:val="24"/>
                <w:highlight w:val="none"/>
                <w:lang w:val="en-US"/>
              </w:rPr>
              <w:t>合同签订后30个工作日安装调试完毕。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szCs w:val="24"/>
                <w:highlight w:val="none"/>
              </w:rPr>
              <w:t>交付地方：杭州市瓶窑中学老校区改造项目二期工程内两幢学生宿舍、一幢学术</w:t>
            </w:r>
            <w:r>
              <w:rPr>
                <w:rFonts w:hint="eastAsia" w:ascii="宋体" w:hAnsi="宋体" w:eastAsia="宋体" w:cs="宋体"/>
                <w:color w:val="auto"/>
                <w:sz w:val="24"/>
                <w:szCs w:val="24"/>
                <w:highlight w:val="none"/>
                <w:lang w:val="en-US" w:eastAsia="zh-CN"/>
              </w:rPr>
              <w:t>交流</w:t>
            </w:r>
            <w:r>
              <w:rPr>
                <w:rFonts w:hint="eastAsia" w:ascii="宋体" w:hAnsi="宋体" w:eastAsia="宋体" w:cs="宋体"/>
                <w:color w:val="auto"/>
                <w:sz w:val="24"/>
                <w:szCs w:val="24"/>
                <w:highlight w:val="none"/>
              </w:rPr>
              <w:t>中心及配套用房</w:t>
            </w:r>
            <w:r>
              <w:rPr>
                <w:rFonts w:hint="eastAsia" w:ascii="宋体" w:hAnsi="宋体" w:eastAsia="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5"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szCs w:val="24"/>
                <w:highlight w:val="none"/>
              </w:rPr>
              <w:t>交付方式：</w:t>
            </w:r>
            <w:r>
              <w:rPr>
                <w:rFonts w:hint="eastAsia" w:ascii="宋体" w:hAnsi="宋体" w:eastAsia="宋体" w:cs="宋体"/>
                <w:b w:val="0"/>
                <w:bCs w:val="0"/>
                <w:color w:val="auto"/>
                <w:sz w:val="24"/>
                <w:szCs w:val="24"/>
                <w:highlight w:val="none"/>
                <w:lang w:val="en-US"/>
              </w:rPr>
              <w:t>乙方负责运输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合同争议解决：</w:t>
            </w:r>
            <w:r>
              <w:rPr>
                <w:rFonts w:hint="eastAsia" w:ascii="宋体" w:hAnsi="宋体" w:eastAsia="宋体" w:cs="宋体"/>
                <w:color w:val="auto"/>
                <w:sz w:val="24"/>
                <w:szCs w:val="24"/>
                <w:highlight w:val="none"/>
                <w:lang w:val="en-US"/>
              </w:rPr>
              <w:t>详见1.7.</w:t>
            </w:r>
            <w:r>
              <w:rPr>
                <w:rFonts w:hint="eastAsia" w:ascii="宋体" w:hAnsi="宋体" w:eastAsia="宋体" w:cs="宋体"/>
                <w:color w:val="auto"/>
                <w:sz w:val="24"/>
                <w:szCs w:val="24"/>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向项目所在地仲裁委员会。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乙方在货物发运手续办理完毕后24小时内或货到甲方48小时前通知甲方，以准备接货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 </w:t>
            </w:r>
          </w:p>
        </w:tc>
        <w:tc>
          <w:tcPr>
            <w:tcW w:w="8275" w:type="dxa"/>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货物或者在途货物交付给第一承运人后的货物毁损，灭失的风险负担由乙方承担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2.12.3</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2.12.4</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3个工作日、14个工作日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2.16.3</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根据余财采〔2020〕14号《关于转发&lt;杭州市政府采购履约验收暂行办法&gt;的通知》精神，组织验收。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2.20.1</w:t>
            </w:r>
          </w:p>
        </w:tc>
        <w:tc>
          <w:tcPr>
            <w:tcW w:w="8275" w:type="dxa"/>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供货方向采购人缴纳中标总额</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%的履约保证金，验收合格后无息退还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2.20.2 </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验收通过后采购人予以无息退还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w:t>
            </w:r>
          </w:p>
        </w:tc>
        <w:tc>
          <w:tcPr>
            <w:tcW w:w="82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合同份数：本合同一式六份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甲方四份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乙方二份</w:t>
            </w:r>
          </w:p>
        </w:tc>
      </w:tr>
    </w:tbl>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杭州市瓶窑中学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杭州市瓶窑中学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杭州市瓶窑中学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杭州市瓶窑中学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pStyle w:val="2"/>
        <w:rPr>
          <w:rFonts w:hint="eastAsia"/>
          <w:color w:val="auto"/>
          <w:highlight w:val="none"/>
          <w:lang w:val="zh-CN"/>
        </w:rPr>
      </w:pPr>
    </w:p>
    <w:p>
      <w:pPr>
        <w:pStyle w:val="2"/>
        <w:rPr>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杭州市瓶窑中学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杭州市瓶窑中学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numPr>
          <w:ilvl w:val="0"/>
          <w:numId w:val="0"/>
        </w:numPr>
        <w:spacing w:line="360" w:lineRule="auto"/>
        <w:ind w:firstLine="0" w:firstLineChars="0"/>
        <w:rPr>
          <w:rFonts w:ascii="宋体" w:hAnsi="宋体" w:cs="宋体"/>
          <w:color w:val="auto"/>
          <w:kern w:val="0"/>
          <w:sz w:val="24"/>
          <w:szCs w:val="22"/>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pPr>
        <w:numPr>
          <w:ilvl w:val="0"/>
          <w:numId w:val="0"/>
        </w:num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numPr>
          <w:ilvl w:val="0"/>
          <w:numId w:val="0"/>
        </w:numPr>
        <w:spacing w:line="360" w:lineRule="auto"/>
        <w:ind w:firstLine="482" w:firstLineChars="200"/>
        <w:rPr>
          <w:rFonts w:ascii="宋体" w:hAnsi="宋体" w:eastAsia="宋体" w:cs="宋体"/>
          <w:color w:val="auto"/>
          <w:kern w:val="2"/>
          <w:sz w:val="32"/>
          <w:szCs w:val="32"/>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特别说明：▲供应商报价低于项目预算50%的，应当在报价文件中详细阐述不影响产品质量或者诚信履约的具体原因。</w:t>
      </w:r>
    </w:p>
    <w:p>
      <w:pPr>
        <w:pStyle w:val="375"/>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6" w:name="_Hlk101259491"/>
      <w:r>
        <w:rPr>
          <w:rFonts w:hint="eastAsia" w:ascii="宋体" w:hAnsi="宋体" w:eastAsia="宋体" w:cs="宋体"/>
          <w:color w:val="auto"/>
          <w:sz w:val="32"/>
          <w:szCs w:val="32"/>
          <w:highlight w:val="none"/>
        </w:rPr>
        <w:t>（如果有）</w:t>
      </w:r>
      <w:bookmarkEnd w:id="55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widowControl/>
        <w:ind w:firstLine="160" w:firstLineChars="50"/>
        <w:jc w:val="left"/>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7" w:name="_Toc465665161"/>
      <w:r>
        <w:rPr>
          <w:rFonts w:hint="eastAsia" w:ascii="宋体" w:hAnsi="宋体" w:cs="宋体"/>
          <w:color w:val="auto"/>
          <w:highlight w:val="none"/>
        </w:rPr>
        <w:t>附件</w:t>
      </w:r>
      <w:bookmarkEnd w:id="55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8" w:name="OLE_LINK13"/>
      <w:bookmarkStart w:id="559" w:name="OLE_LINK14"/>
      <w:r>
        <w:rPr>
          <w:rFonts w:hint="eastAsia" w:ascii="宋体" w:hAnsi="宋体" w:cs="宋体"/>
          <w:b/>
          <w:color w:val="auto"/>
          <w:spacing w:val="6"/>
          <w:sz w:val="32"/>
          <w:szCs w:val="32"/>
          <w:highlight w:val="none"/>
        </w:rPr>
        <w:t>残疾人福利性单位声明函</w:t>
      </w:r>
    </w:p>
    <w:bookmarkEnd w:id="558"/>
    <w:bookmarkEnd w:id="55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杭州市瓶窑中学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杭州市瓶窑中学老校区二期改造分体新风空调采购项目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杭州市瓶窑中学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杭州市瓶窑中学老校区二期改造分体新风空调采购项目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HZYHZFCG-2023-078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杭州市瓶窑中学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杭州市瓶窑中学老校区二期改造分体新风空调采购项目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2" w:name="_Toc131845147"/>
    <w:bookmarkStart w:id="563" w:name="_Toc164085800"/>
    <w:bookmarkStart w:id="564" w:name="_Toc36110187"/>
    <w:bookmarkStart w:id="565" w:name="_Toc91899912"/>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lang w:eastAsia="zh-CN"/>
      </w:rPr>
      <w:t>余杭区政府采购公开招标文件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rPr>
        <w:rFonts w:hint="eastAsia"/>
        <w:lang w:eastAsia="zh-CN"/>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lhOWJmNzE2ODZhNzk4OWNmOWQ4NzExYzMxZTg1O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4C3F4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66E63"/>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16EC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5A439B7"/>
    <w:rsid w:val="16A8729C"/>
    <w:rsid w:val="16B33777"/>
    <w:rsid w:val="16BC70A7"/>
    <w:rsid w:val="16C6339E"/>
    <w:rsid w:val="171306A2"/>
    <w:rsid w:val="172F2D79"/>
    <w:rsid w:val="17557BEF"/>
    <w:rsid w:val="17D349C1"/>
    <w:rsid w:val="18244F26"/>
    <w:rsid w:val="1830729E"/>
    <w:rsid w:val="1870062C"/>
    <w:rsid w:val="18817102"/>
    <w:rsid w:val="18830A15"/>
    <w:rsid w:val="18852B28"/>
    <w:rsid w:val="188B5321"/>
    <w:rsid w:val="18CC6513"/>
    <w:rsid w:val="19932372"/>
    <w:rsid w:val="19A20DD5"/>
    <w:rsid w:val="19AE03F1"/>
    <w:rsid w:val="19C15C39"/>
    <w:rsid w:val="1A071A03"/>
    <w:rsid w:val="1A1F16AE"/>
    <w:rsid w:val="1A2938DA"/>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A0FC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42EB5"/>
    <w:rsid w:val="208921B3"/>
    <w:rsid w:val="20973DEB"/>
    <w:rsid w:val="20B26522"/>
    <w:rsid w:val="20B44310"/>
    <w:rsid w:val="211116EB"/>
    <w:rsid w:val="216133FC"/>
    <w:rsid w:val="217563FC"/>
    <w:rsid w:val="21CD146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5F72A3"/>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57DBB"/>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09C4"/>
    <w:rsid w:val="3F1D1096"/>
    <w:rsid w:val="3F2F0234"/>
    <w:rsid w:val="3F6363FE"/>
    <w:rsid w:val="3F756B8F"/>
    <w:rsid w:val="3F95482B"/>
    <w:rsid w:val="4019356B"/>
    <w:rsid w:val="40592157"/>
    <w:rsid w:val="406E1CAE"/>
    <w:rsid w:val="40A0133A"/>
    <w:rsid w:val="40C31A53"/>
    <w:rsid w:val="40FF545D"/>
    <w:rsid w:val="410067C8"/>
    <w:rsid w:val="411B733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A538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1333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734ED"/>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47FF0"/>
    <w:rsid w:val="5C02690E"/>
    <w:rsid w:val="5C196DA7"/>
    <w:rsid w:val="5C2A048C"/>
    <w:rsid w:val="5C80234E"/>
    <w:rsid w:val="5C8A680C"/>
    <w:rsid w:val="5D0C4701"/>
    <w:rsid w:val="5D0F0395"/>
    <w:rsid w:val="5D221076"/>
    <w:rsid w:val="5D397964"/>
    <w:rsid w:val="5D5A391C"/>
    <w:rsid w:val="5D5F10C0"/>
    <w:rsid w:val="5D7C0443"/>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761AC"/>
    <w:rsid w:val="5FA45AB0"/>
    <w:rsid w:val="5FCC5339"/>
    <w:rsid w:val="5FE34A5B"/>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96D63"/>
    <w:rsid w:val="6C196F71"/>
    <w:rsid w:val="6C226FCB"/>
    <w:rsid w:val="6C31226F"/>
    <w:rsid w:val="6C552F0B"/>
    <w:rsid w:val="6C8C67B7"/>
    <w:rsid w:val="6C9D744C"/>
    <w:rsid w:val="6CB33FE0"/>
    <w:rsid w:val="6CB67622"/>
    <w:rsid w:val="6D167928"/>
    <w:rsid w:val="6D26299B"/>
    <w:rsid w:val="6D4772EC"/>
    <w:rsid w:val="6D9078AF"/>
    <w:rsid w:val="6DAA3FEF"/>
    <w:rsid w:val="6DC0172B"/>
    <w:rsid w:val="6DCB690C"/>
    <w:rsid w:val="6DD41A5B"/>
    <w:rsid w:val="6DE37B9E"/>
    <w:rsid w:val="6DF43C2E"/>
    <w:rsid w:val="6DF51CA3"/>
    <w:rsid w:val="6E8335BD"/>
    <w:rsid w:val="6E8E12EF"/>
    <w:rsid w:val="6E972936"/>
    <w:rsid w:val="6ED446C5"/>
    <w:rsid w:val="6F2A7D94"/>
    <w:rsid w:val="6F8331F1"/>
    <w:rsid w:val="6F8A3A57"/>
    <w:rsid w:val="6FAE1A09"/>
    <w:rsid w:val="6FD75BF8"/>
    <w:rsid w:val="6FF35B4B"/>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96D66"/>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80BFC"/>
    <w:rsid w:val="7BEE0103"/>
    <w:rsid w:val="7C0A0FE4"/>
    <w:rsid w:val="7C254906"/>
    <w:rsid w:val="7C590818"/>
    <w:rsid w:val="7C7C10F6"/>
    <w:rsid w:val="7C853BEA"/>
    <w:rsid w:val="7C881368"/>
    <w:rsid w:val="7CD50BCE"/>
    <w:rsid w:val="7CE27788"/>
    <w:rsid w:val="7D015090"/>
    <w:rsid w:val="7D0C32F1"/>
    <w:rsid w:val="7D0F408D"/>
    <w:rsid w:val="7D491C6C"/>
    <w:rsid w:val="7D5429C0"/>
    <w:rsid w:val="7D6E6D43"/>
    <w:rsid w:val="7D823547"/>
    <w:rsid w:val="7DB57A34"/>
    <w:rsid w:val="7DE60973"/>
    <w:rsid w:val="7DEF0916"/>
    <w:rsid w:val="7E1E5218"/>
    <w:rsid w:val="7E9A4E1F"/>
    <w:rsid w:val="7EA7723A"/>
    <w:rsid w:val="7EF56FBB"/>
    <w:rsid w:val="7F0768EB"/>
    <w:rsid w:val="7F143BEC"/>
    <w:rsid w:val="7F3E2D39"/>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SHM</cp:lastModifiedBy>
  <cp:lastPrinted>2021-12-27T03:06:00Z</cp:lastPrinted>
  <dcterms:modified xsi:type="dcterms:W3CDTF">2023-12-12T01:26:40Z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