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highlight w:val="none"/>
        </w:rPr>
      </w:pPr>
      <w:bookmarkStart w:id="517" w:name="_GoBack"/>
    </w:p>
    <w:p>
      <w:pPr>
        <w:spacing w:line="360" w:lineRule="auto"/>
        <w:jc w:val="center"/>
        <w:rPr>
          <w:rFonts w:ascii="宋体" w:hAnsi="宋体" w:cs="宋体"/>
          <w:b/>
          <w:sz w:val="24"/>
          <w:highlight w:val="none"/>
        </w:rPr>
      </w:pPr>
    </w:p>
    <w:p>
      <w:pPr>
        <w:adjustRightInd/>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adjustRightInd/>
        <w:spacing w:line="360" w:lineRule="auto"/>
        <w:jc w:val="center"/>
        <w:rPr>
          <w:rFonts w:ascii="宋体" w:hAnsi="宋体" w:cs="宋体"/>
          <w:b/>
          <w:sz w:val="48"/>
          <w:szCs w:val="48"/>
          <w:highlight w:val="none"/>
        </w:rPr>
      </w:pPr>
    </w:p>
    <w:p>
      <w:pPr>
        <w:adjustRightInd/>
        <w:spacing w:line="360" w:lineRule="auto"/>
        <w:jc w:val="center"/>
        <w:rPr>
          <w:rFonts w:hint="eastAsia" w:ascii="宋体" w:hAnsi="宋体" w:eastAsia="宋体" w:cs="宋体"/>
          <w:sz w:val="48"/>
          <w:szCs w:val="48"/>
          <w:highlight w:val="none"/>
          <w:lang w:eastAsia="zh-CN"/>
        </w:rPr>
      </w:pPr>
      <w:r>
        <w:rPr>
          <w:rFonts w:hint="eastAsia" w:ascii="宋体" w:hAnsi="宋体" w:cs="宋体"/>
          <w:sz w:val="48"/>
          <w:szCs w:val="48"/>
          <w:highlight w:val="none"/>
          <w:lang w:eastAsia="zh-CN"/>
        </w:rPr>
        <w:t>良渚街道物业管理服务采购项目</w:t>
      </w:r>
    </w:p>
    <w:p>
      <w:pPr>
        <w:adjustRightInd/>
        <w:spacing w:line="360" w:lineRule="auto"/>
        <w:jc w:val="center"/>
        <w:rPr>
          <w:rFonts w:ascii="宋体" w:hAnsi="宋体" w:cs="宋体"/>
          <w:sz w:val="48"/>
          <w:szCs w:val="48"/>
          <w:highlight w:val="none"/>
        </w:rPr>
      </w:pPr>
      <w:r>
        <w:rPr>
          <w:rFonts w:hint="eastAsia" w:ascii="宋体" w:hAnsi="宋体" w:cs="宋体"/>
          <w:sz w:val="48"/>
          <w:szCs w:val="48"/>
          <w:highlight w:val="none"/>
        </w:rPr>
        <w:t xml:space="preserve">招标文件 </w:t>
      </w:r>
    </w:p>
    <w:p>
      <w:pPr>
        <w:adjustRightInd/>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（电子招投标）</w:t>
      </w:r>
    </w:p>
    <w:p>
      <w:pPr>
        <w:snapToGrid w:val="0"/>
        <w:spacing w:line="360" w:lineRule="auto"/>
        <w:jc w:val="center"/>
        <w:rPr>
          <w:rFonts w:ascii="宋体" w:hAnsi="宋体" w:cs="宋体"/>
          <w:sz w:val="30"/>
          <w:szCs w:val="30"/>
          <w:highlight w:val="none"/>
        </w:rPr>
      </w:pPr>
      <w:r>
        <w:rPr>
          <w:rFonts w:hint="eastAsia" w:ascii="宋体" w:hAnsi="宋体" w:cs="宋体"/>
          <w:sz w:val="30"/>
          <w:szCs w:val="30"/>
          <w:highlight w:val="none"/>
        </w:rPr>
        <w:t>编号:</w:t>
      </w:r>
      <w:r>
        <w:rPr>
          <w:rFonts w:hint="eastAsia" w:ascii="宋体" w:hAnsi="宋体" w:cs="宋体"/>
          <w:sz w:val="30"/>
          <w:szCs w:val="30"/>
          <w:highlight w:val="none"/>
          <w:lang w:eastAsia="zh-CN"/>
        </w:rPr>
        <w:t>HZYHZFCG-2022-029</w:t>
      </w:r>
    </w:p>
    <w:p>
      <w:pPr>
        <w:adjustRightInd/>
        <w:spacing w:line="360" w:lineRule="auto"/>
        <w:rPr>
          <w:rFonts w:ascii="宋体" w:hAnsi="宋体" w:cs="宋体"/>
          <w:sz w:val="28"/>
          <w:szCs w:val="20"/>
          <w:highlight w:val="none"/>
        </w:rPr>
      </w:pPr>
    </w:p>
    <w:p>
      <w:pPr>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w:t>
      </w:r>
    </w:p>
    <w:p>
      <w:pPr>
        <w:spacing w:line="360" w:lineRule="auto"/>
        <w:jc w:val="center"/>
        <w:rPr>
          <w:rFonts w:ascii="宋体" w:hAnsi="宋体" w:cs="宋体"/>
          <w:b/>
          <w:sz w:val="44"/>
          <w:szCs w:val="44"/>
          <w:highlight w:val="none"/>
        </w:rPr>
      </w:pPr>
    </w:p>
    <w:p>
      <w:pPr>
        <w:spacing w:line="360" w:lineRule="auto"/>
        <w:jc w:val="center"/>
        <w:rPr>
          <w:rFonts w:ascii="宋体" w:hAnsi="宋体" w:cs="宋体"/>
          <w:sz w:val="24"/>
          <w:highlight w:val="none"/>
        </w:rPr>
      </w:pPr>
    </w:p>
    <w:p>
      <w:pPr>
        <w:spacing w:line="360" w:lineRule="auto"/>
        <w:jc w:val="center"/>
        <w:rPr>
          <w:rFonts w:ascii="宋体" w:hAnsi="宋体" w:cs="宋体"/>
          <w:sz w:val="24"/>
          <w:highlight w:val="none"/>
        </w:rPr>
      </w:pPr>
    </w:p>
    <w:p>
      <w:pPr>
        <w:spacing w:line="360" w:lineRule="auto"/>
        <w:rPr>
          <w:rFonts w:ascii="宋体" w:hAnsi="宋体" w:cs="宋体"/>
          <w:sz w:val="32"/>
          <w:szCs w:val="32"/>
          <w:highlight w:val="none"/>
        </w:rPr>
      </w:pPr>
    </w:p>
    <w:p>
      <w:pPr>
        <w:snapToGrid w:val="0"/>
        <w:spacing w:line="360" w:lineRule="auto"/>
        <w:jc w:val="center"/>
        <w:rPr>
          <w:rFonts w:hint="eastAsia" w:ascii="宋体" w:hAnsi="宋体" w:eastAsia="宋体" w:cs="宋体"/>
          <w:sz w:val="32"/>
          <w:szCs w:val="32"/>
          <w:highlight w:val="none"/>
          <w:lang w:eastAsia="zh-CN"/>
        </w:rPr>
      </w:pPr>
      <w:r>
        <w:rPr>
          <w:rFonts w:hint="eastAsia" w:ascii="宋体" w:hAnsi="宋体" w:cs="宋体"/>
          <w:sz w:val="32"/>
          <w:szCs w:val="32"/>
          <w:highlight w:val="none"/>
          <w:lang w:eastAsia="zh-CN"/>
        </w:rPr>
        <w:t>杭州市余杭区人民政府良渚街道办事处</w:t>
      </w:r>
    </w:p>
    <w:p>
      <w:pPr>
        <w:spacing w:line="360" w:lineRule="auto"/>
        <w:jc w:val="center"/>
        <w:rPr>
          <w:rFonts w:hint="eastAsia" w:ascii="宋体" w:hAnsi="宋体" w:eastAsia="宋体" w:cs="宋体"/>
          <w:bCs/>
          <w:sz w:val="32"/>
          <w:szCs w:val="32"/>
          <w:highlight w:val="none"/>
          <w:lang w:eastAsia="zh-CN"/>
        </w:rPr>
      </w:pPr>
      <w:r>
        <w:rPr>
          <w:rFonts w:hint="eastAsia" w:ascii="宋体" w:hAnsi="宋体" w:cs="宋体"/>
          <w:bCs/>
          <w:sz w:val="32"/>
          <w:szCs w:val="32"/>
          <w:highlight w:val="none"/>
          <w:lang w:eastAsia="zh-CN"/>
        </w:rPr>
        <w:t>杭州市公共资源交易中心余杭分中心</w:t>
      </w:r>
    </w:p>
    <w:p>
      <w:pPr>
        <w:snapToGrid w:val="0"/>
        <w:spacing w:line="360" w:lineRule="auto"/>
        <w:jc w:val="center"/>
        <w:rPr>
          <w:rFonts w:ascii="宋体" w:hAnsi="宋体" w:cs="宋体"/>
          <w:bCs/>
          <w:sz w:val="32"/>
          <w:szCs w:val="32"/>
          <w:highlight w:val="none"/>
        </w:rPr>
      </w:pPr>
      <w:r>
        <w:rPr>
          <w:rFonts w:hint="eastAsia" w:ascii="宋体" w:hAnsi="宋体" w:cs="宋体"/>
          <w:bCs/>
          <w:sz w:val="32"/>
          <w:szCs w:val="32"/>
          <w:highlight w:val="none"/>
        </w:rPr>
        <w:t>二〇二</w:t>
      </w:r>
      <w:r>
        <w:rPr>
          <w:rFonts w:hint="eastAsia" w:ascii="宋体" w:hAnsi="宋体" w:cs="宋体"/>
          <w:bCs/>
          <w:sz w:val="32"/>
          <w:szCs w:val="32"/>
          <w:highlight w:val="none"/>
          <w:lang w:eastAsia="zh-CN"/>
        </w:rPr>
        <w:t>二</w:t>
      </w:r>
      <w:r>
        <w:rPr>
          <w:rFonts w:hint="eastAsia" w:ascii="宋体" w:hAnsi="宋体" w:cs="宋体"/>
          <w:bCs/>
          <w:sz w:val="32"/>
          <w:szCs w:val="32"/>
          <w:highlight w:val="none"/>
        </w:rPr>
        <w:t>年</w:t>
      </w:r>
      <w:r>
        <w:rPr>
          <w:rFonts w:hint="eastAsia" w:ascii="宋体" w:hAnsi="宋体" w:cs="宋体"/>
          <w:bCs/>
          <w:sz w:val="32"/>
          <w:szCs w:val="32"/>
          <w:highlight w:val="none"/>
          <w:lang w:eastAsia="zh-CN"/>
        </w:rPr>
        <w:t>九</w:t>
      </w:r>
      <w:r>
        <w:rPr>
          <w:rFonts w:hint="eastAsia" w:ascii="宋体" w:hAnsi="宋体" w:cs="宋体"/>
          <w:bCs/>
          <w:sz w:val="32"/>
          <w:szCs w:val="32"/>
          <w:highlight w:val="none"/>
        </w:rPr>
        <w:t>月</w:t>
      </w:r>
      <w:r>
        <w:rPr>
          <w:rFonts w:hint="eastAsia" w:ascii="宋体" w:hAnsi="宋体" w:cs="宋体"/>
          <w:bCs/>
          <w:sz w:val="32"/>
          <w:szCs w:val="32"/>
          <w:highlight w:val="none"/>
          <w:lang w:eastAsia="zh-CN"/>
        </w:rPr>
        <w:t>二</w:t>
      </w:r>
      <w:r>
        <w:rPr>
          <w:rFonts w:hint="eastAsia" w:ascii="宋体" w:hAnsi="宋体" w:cs="宋体"/>
          <w:bCs/>
          <w:sz w:val="32"/>
          <w:szCs w:val="32"/>
          <w:highlight w:val="none"/>
        </w:rPr>
        <w:t>日</w:t>
      </w:r>
    </w:p>
    <w:p>
      <w:pPr>
        <w:spacing w:line="360" w:lineRule="auto"/>
        <w:jc w:val="center"/>
        <w:rPr>
          <w:rFonts w:ascii="宋体" w:hAnsi="宋体" w:cs="宋体"/>
          <w:sz w:val="24"/>
          <w:highlight w:val="none"/>
        </w:rPr>
      </w:pPr>
      <w:r>
        <w:rPr>
          <w:rFonts w:hint="eastAsia" w:ascii="宋体" w:hAnsi="宋体" w:cs="宋体"/>
          <w:sz w:val="24"/>
          <w:highlight w:val="none"/>
        </w:rPr>
        <w:br w:type="page"/>
      </w:r>
      <w:bookmarkStart w:id="0" w:name="_Hlt67893495"/>
      <w:bookmarkEnd w:id="0"/>
    </w:p>
    <w:p>
      <w:pPr>
        <w:pStyle w:val="319"/>
        <w:rPr>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目  录</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第一部分      招标公告</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第二部分      投标人须知</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第三部分      采购需求</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第四部分      评标办法</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第五部分      拟签订的合同文本</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第六部分      应提交的有关格式范例</w:t>
      </w:r>
    </w:p>
    <w:p>
      <w:pPr>
        <w:spacing w:line="360" w:lineRule="auto"/>
        <w:ind w:firstLine="549" w:firstLineChars="229"/>
        <w:rPr>
          <w:rFonts w:ascii="宋体" w:hAnsi="宋体" w:cs="宋体"/>
          <w:sz w:val="24"/>
          <w:highlight w:val="none"/>
        </w:rPr>
      </w:pPr>
      <w:bookmarkStart w:id="1" w:name="_Hlt91233176"/>
      <w:bookmarkEnd w:id="1"/>
      <w:bookmarkStart w:id="2"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bookmarkEnd w:id="2"/>
    <w:p>
      <w:pPr>
        <w:rPr>
          <w:rFonts w:hint="eastAsia" w:ascii="宋体" w:hAnsi="宋体" w:cs="宋体"/>
          <w:b/>
          <w:sz w:val="36"/>
          <w:szCs w:val="20"/>
          <w:highlight w:val="none"/>
        </w:rPr>
      </w:pPr>
      <w:bookmarkStart w:id="3" w:name="_Hlt74649545"/>
      <w:bookmarkEnd w:id="3"/>
      <w:bookmarkStart w:id="4" w:name="_Hlt74729822"/>
      <w:bookmarkEnd w:id="4"/>
      <w:bookmarkStart w:id="5" w:name="_Hlt74728647"/>
      <w:bookmarkEnd w:id="5"/>
      <w:bookmarkStart w:id="6" w:name="_Hlt74707423"/>
      <w:bookmarkEnd w:id="6"/>
      <w:bookmarkStart w:id="7" w:name="第二部分"/>
      <w:bookmarkStart w:id="8" w:name="_Toc91899870"/>
      <w:bookmarkStart w:id="9" w:name="_Toc91899871"/>
      <w:r>
        <w:rPr>
          <w:rFonts w:hint="eastAsia" w:ascii="宋体" w:hAnsi="宋体" w:cs="宋体"/>
          <w:b/>
          <w:sz w:val="36"/>
          <w:szCs w:val="20"/>
          <w:highlight w:val="none"/>
        </w:rPr>
        <w:br w:type="page"/>
      </w:r>
    </w:p>
    <w:p>
      <w:pPr>
        <w:adjustRightInd/>
        <w:spacing w:line="360" w:lineRule="auto"/>
        <w:jc w:val="center"/>
        <w:outlineLvl w:val="0"/>
        <w:rPr>
          <w:rFonts w:ascii="宋体" w:hAnsi="宋体" w:cs="宋体"/>
          <w:b/>
          <w:sz w:val="36"/>
          <w:szCs w:val="20"/>
          <w:highlight w:val="none"/>
        </w:rPr>
      </w:pPr>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良渚街道物业管理服务采购项目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HYPERLINK "https://www.zcygov.cn/）获取（下载）招标文件，并于2021年" </w:instrText>
      </w:r>
      <w:r>
        <w:rPr>
          <w:highlight w:val="none"/>
        </w:rPr>
        <w:fldChar w:fldCharType="separate"/>
      </w:r>
      <w:r>
        <w:rPr>
          <w:rStyle w:val="77"/>
          <w:rFonts w:hint="eastAsia" w:ascii="宋体" w:hAnsi="宋体" w:eastAsia="宋体" w:cs="宋体"/>
          <w:color w:val="auto"/>
          <w:kern w:val="2"/>
          <w:sz w:val="24"/>
          <w:szCs w:val="24"/>
          <w:highlight w:val="none"/>
        </w:rPr>
        <w:t>https://www.zcygov.cn/）获取（下载）招标文件，并于</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2</w:t>
      </w:r>
      <w:r>
        <w:rPr>
          <w:rFonts w:hint="eastAsia" w:ascii="宋体" w:hAnsi="宋体" w:cs="宋体"/>
          <w:sz w:val="24"/>
          <w:highlight w:val="none"/>
          <w:u w:val="single"/>
        </w:rPr>
        <w:t>年</w:t>
      </w:r>
      <w:r>
        <w:rPr>
          <w:rFonts w:hint="eastAsia" w:ascii="宋体" w:hAnsi="宋体" w:cs="宋体"/>
          <w:sz w:val="24"/>
          <w:highlight w:val="none"/>
          <w:u w:val="single"/>
          <w:lang w:eastAsia="zh-CN"/>
        </w:rPr>
        <w:t xml:space="preserve"> 9月26日</w:t>
      </w:r>
      <w:r>
        <w:rPr>
          <w:rFonts w:hint="eastAsia" w:ascii="宋体" w:hAnsi="宋体" w:cs="宋体"/>
          <w:sz w:val="24"/>
          <w:highlight w:val="none"/>
          <w:u w:val="single"/>
          <w:lang w:val="en-US" w:eastAsia="zh-CN"/>
        </w:rPr>
        <w:t>13</w:t>
      </w:r>
      <w:r>
        <w:rPr>
          <w:rFonts w:hint="eastAsia" w:ascii="宋体" w:hAnsi="宋体" w:cs="宋体"/>
          <w:sz w:val="24"/>
          <w:highlight w:val="none"/>
          <w:u w:val="single"/>
          <w:lang w:eastAsia="zh-CN"/>
        </w:rPr>
        <w:t>时</w:t>
      </w:r>
      <w:r>
        <w:rPr>
          <w:rFonts w:hint="eastAsia" w:ascii="宋体" w:hAnsi="宋体" w:cs="宋体"/>
          <w:sz w:val="24"/>
          <w:highlight w:val="none"/>
          <w:u w:val="single"/>
          <w:lang w:val="en-US" w:eastAsia="zh-CN"/>
        </w:rPr>
        <w:t>30</w:t>
      </w:r>
      <w:r>
        <w:rPr>
          <w:rFonts w:hint="eastAsia" w:ascii="宋体" w:hAnsi="宋体" w:cs="宋体"/>
          <w:sz w:val="24"/>
          <w:highlight w:val="none"/>
          <w:u w:val="single"/>
        </w:rPr>
        <w:t>分</w:t>
      </w:r>
      <w:r>
        <w:rPr>
          <w:rFonts w:hint="eastAsia" w:ascii="宋体" w:hAnsi="宋体" w:cs="宋体"/>
          <w:bCs/>
          <w:sz w:val="24"/>
          <w:highlight w:val="none"/>
          <w:u w:val="single"/>
        </w:rPr>
        <w:t>00秒</w:t>
      </w:r>
      <w:r>
        <w:rPr>
          <w:highlight w:val="non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wordWrap/>
        <w:adjustRightInd w:val="0"/>
        <w:spacing w:line="360" w:lineRule="auto"/>
        <w:ind w:firstLine="481" w:firstLineChars="200"/>
        <w:textAlignment w:val="auto"/>
        <w:rPr>
          <w:rFonts w:ascii="宋体" w:hAnsi="宋体" w:cs="宋体"/>
          <w:sz w:val="24"/>
          <w:highlight w:val="none"/>
        </w:rPr>
      </w:pPr>
      <w:r>
        <w:rPr>
          <w:rFonts w:hint="eastAsia" w:ascii="宋体" w:hAnsi="宋体" w:cs="宋体"/>
          <w:b/>
          <w:sz w:val="24"/>
          <w:highlight w:val="none"/>
        </w:rPr>
        <w:t>项目编号：</w:t>
      </w:r>
      <w:r>
        <w:rPr>
          <w:rFonts w:hint="eastAsia" w:ascii="宋体" w:hAnsi="宋体" w:cs="宋体"/>
          <w:sz w:val="24"/>
          <w:highlight w:val="none"/>
          <w:lang w:eastAsia="zh-CN"/>
        </w:rPr>
        <w:t>HZYHZFCG-2022-029</w:t>
      </w:r>
    </w:p>
    <w:p>
      <w:pPr>
        <w:wordWrap/>
        <w:adjustRightInd w:val="0"/>
        <w:spacing w:line="360" w:lineRule="auto"/>
        <w:ind w:firstLine="481" w:firstLineChars="200"/>
        <w:textAlignment w:val="auto"/>
        <w:rPr>
          <w:rFonts w:hint="eastAsia" w:ascii="宋体" w:hAnsi="宋体" w:eastAsia="宋体" w:cs="宋体"/>
          <w:sz w:val="24"/>
          <w:highlight w:val="none"/>
          <w:lang w:eastAsia="zh-CN"/>
        </w:rPr>
      </w:pPr>
      <w:r>
        <w:rPr>
          <w:rFonts w:hint="eastAsia" w:ascii="宋体" w:hAnsi="宋体" w:cs="宋体"/>
          <w:b/>
          <w:sz w:val="24"/>
          <w:highlight w:val="none"/>
        </w:rPr>
        <w:t>项目名称：</w:t>
      </w:r>
      <w:r>
        <w:rPr>
          <w:rFonts w:hint="eastAsia" w:ascii="宋体" w:hAnsi="宋体" w:cs="宋体"/>
          <w:sz w:val="24"/>
          <w:highlight w:val="none"/>
          <w:lang w:eastAsia="zh-CN"/>
        </w:rPr>
        <w:t>良渚街道物业管理服务采购项目</w:t>
      </w:r>
    </w:p>
    <w:p>
      <w:pPr>
        <w:wordWrap/>
        <w:adjustRightInd w:val="0"/>
        <w:spacing w:line="360" w:lineRule="auto"/>
        <w:ind w:firstLine="481" w:firstLineChars="200"/>
        <w:textAlignment w:val="auto"/>
        <w:rPr>
          <w:rFonts w:hint="eastAsia" w:ascii="宋体" w:hAnsi="宋体" w:eastAsia="宋体" w:cs="宋体"/>
          <w:sz w:val="24"/>
          <w:highlight w:val="none"/>
          <w:lang w:eastAsia="zh-CN"/>
        </w:rPr>
      </w:pPr>
      <w:r>
        <w:rPr>
          <w:rFonts w:hint="eastAsia" w:ascii="宋体" w:hAnsi="宋体" w:cs="宋体"/>
          <w:b/>
          <w:sz w:val="24"/>
          <w:highlight w:val="none"/>
          <w:lang w:eastAsia="zh-CN"/>
        </w:rPr>
        <w:t>确认书编号：</w:t>
      </w:r>
      <w:r>
        <w:rPr>
          <w:rFonts w:hint="eastAsia" w:ascii="宋体" w:hAnsi="宋体" w:eastAsia="宋体" w:cs="宋体"/>
          <w:b w:val="0"/>
          <w:bCs w:val="0"/>
          <w:i w:val="0"/>
          <w:caps w:val="0"/>
          <w:color w:val="000000"/>
          <w:spacing w:val="0"/>
          <w:sz w:val="24"/>
          <w:szCs w:val="24"/>
          <w:highlight w:val="none"/>
        </w:rPr>
        <w:t>余政采集-2022-02162</w:t>
      </w:r>
    </w:p>
    <w:p>
      <w:pPr>
        <w:wordWrap/>
        <w:adjustRightInd w:val="0"/>
        <w:spacing w:line="360" w:lineRule="auto"/>
        <w:ind w:firstLine="481" w:firstLineChars="200"/>
        <w:textAlignment w:val="auto"/>
        <w:rPr>
          <w:rFonts w:ascii="宋体" w:hAnsi="宋体" w:cs="宋体"/>
          <w:sz w:val="24"/>
          <w:highlight w:val="none"/>
        </w:rPr>
      </w:pPr>
      <w:r>
        <w:rPr>
          <w:rFonts w:hint="eastAsia" w:ascii="宋体" w:hAnsi="宋体" w:cs="宋体"/>
          <w:b/>
          <w:sz w:val="24"/>
          <w:highlight w:val="none"/>
        </w:rPr>
        <w:t>预算金额（元）：</w:t>
      </w:r>
      <w:r>
        <w:rPr>
          <w:rFonts w:hint="eastAsia" w:ascii="宋体" w:hAnsi="宋体" w:eastAsia="宋体"/>
          <w:kern w:val="2"/>
          <w:sz w:val="24"/>
          <w:szCs w:val="22"/>
          <w:highlight w:val="none"/>
          <w:lang w:val="en-US" w:eastAsia="zh-CN" w:bidi="ar-SA"/>
        </w:rPr>
        <w:t>12000000</w:t>
      </w:r>
      <w:r>
        <w:rPr>
          <w:rFonts w:hint="eastAsia" w:ascii="宋体" w:hAnsi="宋体" w:cs="宋体"/>
          <w:sz w:val="24"/>
          <w:highlight w:val="none"/>
        </w:rPr>
        <w:t xml:space="preserve">  </w:t>
      </w:r>
    </w:p>
    <w:p>
      <w:pPr>
        <w:wordWrap/>
        <w:adjustRightInd w:val="0"/>
        <w:spacing w:line="360" w:lineRule="auto"/>
        <w:ind w:firstLine="481" w:firstLineChars="200"/>
        <w:textAlignment w:val="auto"/>
        <w:rPr>
          <w:rFonts w:ascii="宋体" w:hAnsi="宋体" w:cs="宋体"/>
          <w:sz w:val="24"/>
          <w:highlight w:val="none"/>
        </w:rPr>
      </w:pPr>
      <w:r>
        <w:rPr>
          <w:rFonts w:hint="eastAsia" w:ascii="宋体" w:hAnsi="宋体" w:cs="宋体"/>
          <w:b/>
          <w:sz w:val="24"/>
          <w:highlight w:val="none"/>
        </w:rPr>
        <w:t>最高限价（元）：</w:t>
      </w:r>
      <w:r>
        <w:rPr>
          <w:rFonts w:hint="eastAsia" w:ascii="宋体" w:hAnsi="宋体" w:eastAsia="宋体"/>
          <w:kern w:val="2"/>
          <w:sz w:val="24"/>
          <w:szCs w:val="22"/>
          <w:highlight w:val="none"/>
          <w:lang w:val="en-US" w:eastAsia="zh-CN" w:bidi="ar-SA"/>
        </w:rPr>
        <w:t>12000000</w:t>
      </w:r>
      <w:r>
        <w:rPr>
          <w:rFonts w:hint="eastAsia" w:ascii="宋体" w:hAnsi="宋体" w:cs="宋体"/>
          <w:sz w:val="24"/>
          <w:highlight w:val="none"/>
        </w:rPr>
        <w:t xml:space="preserve">  </w:t>
      </w:r>
    </w:p>
    <w:p>
      <w:pPr>
        <w:pStyle w:val="5"/>
        <w:wordWrap/>
        <w:adjustRightInd w:val="0"/>
        <w:spacing w:line="360" w:lineRule="auto"/>
        <w:ind w:firstLine="481" w:firstLineChars="200"/>
        <w:textAlignment w:val="auto"/>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lang w:eastAsia="zh-CN"/>
        </w:rPr>
        <w:t>本</w:t>
      </w:r>
      <w:r>
        <w:rPr>
          <w:rFonts w:hint="eastAsia" w:hAnsi="宋体" w:cs="宋体"/>
          <w:bCs/>
          <w:color w:val="auto"/>
          <w:kern w:val="2"/>
          <w:sz w:val="24"/>
          <w:szCs w:val="24"/>
          <w:highlight w:val="none"/>
        </w:rPr>
        <w:t>项目主要内容：良渚街道办事处机关大院以及下属8个单位</w:t>
      </w:r>
      <w:r>
        <w:rPr>
          <w:rFonts w:hint="eastAsia" w:hAnsi="宋体" w:cs="宋体"/>
          <w:bCs/>
          <w:color w:val="auto"/>
          <w:kern w:val="2"/>
          <w:sz w:val="24"/>
          <w:szCs w:val="24"/>
          <w:highlight w:val="none"/>
          <w:lang w:eastAsia="zh-CN"/>
        </w:rPr>
        <w:t>的</w:t>
      </w:r>
      <w:r>
        <w:rPr>
          <w:rFonts w:hint="eastAsia" w:hAnsi="宋体" w:cs="宋体"/>
          <w:bCs/>
          <w:color w:val="auto"/>
          <w:kern w:val="2"/>
          <w:sz w:val="24"/>
          <w:szCs w:val="24"/>
          <w:highlight w:val="none"/>
        </w:rPr>
        <w:t>保洁服务、保安服务、会务服务、日常水电维修服务等。详见招标文件第三部分采购需求。</w:t>
      </w:r>
    </w:p>
    <w:p>
      <w:pPr>
        <w:pStyle w:val="85"/>
        <w:wordWrap/>
        <w:adjustRightInd w:val="0"/>
        <w:ind w:firstLine="481" w:firstLineChars="200"/>
        <w:textAlignment w:val="auto"/>
        <w:outlineLvl w:val="2"/>
        <w:rPr>
          <w:rFonts w:hint="default" w:ascii="宋体" w:hAnsi="宋体" w:eastAsia="宋体" w:cs="宋体"/>
          <w:highlight w:val="none"/>
          <w:lang w:val="en-US" w:eastAsia="zh-CN"/>
        </w:rPr>
      </w:pPr>
      <w:r>
        <w:rPr>
          <w:rFonts w:hint="eastAsia" w:ascii="宋体" w:hAnsi="宋体" w:cs="宋体"/>
          <w:b/>
          <w:highlight w:val="none"/>
        </w:rPr>
        <w:t>合同履约期限：</w:t>
      </w:r>
      <w:r>
        <w:rPr>
          <w:rFonts w:hint="eastAsia" w:ascii="宋体" w:hAnsi="宋体" w:eastAsia="宋体" w:cs="宋体"/>
          <w:bCs/>
          <w:snapToGrid w:val="0"/>
          <w:color w:val="auto"/>
          <w:kern w:val="2"/>
          <w:sz w:val="24"/>
          <w:szCs w:val="24"/>
          <w:highlight w:val="none"/>
          <w:lang w:val="en-US" w:eastAsia="zh-CN" w:bidi="ar-SA"/>
        </w:rPr>
        <w:t>2年</w:t>
      </w:r>
    </w:p>
    <w:p>
      <w:pPr>
        <w:pStyle w:val="5"/>
        <w:wordWrap/>
        <w:adjustRightInd w:val="0"/>
        <w:spacing w:line="360" w:lineRule="auto"/>
        <w:ind w:firstLine="481" w:firstLineChars="200"/>
        <w:textAlignment w:val="auto"/>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sym w:font="Wingdings" w:char="F0FE"/>
      </w:r>
      <w:r>
        <w:rPr>
          <w:rFonts w:hint="eastAsia" w:hAnsi="宋体" w:cs="宋体"/>
          <w:b/>
          <w:color w:val="auto"/>
          <w:sz w:val="24"/>
          <w:highlight w:val="none"/>
        </w:rPr>
        <w:t>是；</w:t>
      </w:r>
      <w:r>
        <w:rPr>
          <w:rFonts w:ascii="Segoe UI Symbol" w:hAnsi="Segoe UI Symbol" w:cs="Segoe UI Symbol"/>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宋体" w:hAnsi="宋体" w:cs="宋体"/>
          <w:snapToGrid w:val="0"/>
          <w:kern w:val="28"/>
          <w:sz w:val="24"/>
          <w:szCs w:val="20"/>
          <w:highlight w:val="none"/>
        </w:rPr>
      </w:pP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无</w:t>
      </w:r>
      <w:r>
        <w:rPr>
          <w:rFonts w:hint="eastAsia" w:ascii="宋体" w:hAnsi="宋体" w:cs="宋体"/>
          <w:snapToGrid w:val="0"/>
          <w:kern w:val="28"/>
          <w:sz w:val="24"/>
          <w:szCs w:val="20"/>
          <w:highlight w:val="none"/>
        </w:rPr>
        <w:t>（注：不得限制大中型企业与小微企业组成联合体参与投标）；</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sym w:font="Wingdings" w:char="F0FE"/>
      </w:r>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rPr>
      </w:pPr>
      <w:r>
        <w:rPr>
          <w:rFonts w:hint="eastAsia" w:ascii="宋体" w:hAnsi="宋体" w:cs="宋体"/>
          <w:kern w:val="0"/>
          <w:sz w:val="24"/>
          <w:highlight w:val="none"/>
        </w:rPr>
        <w:sym w:font="Wingdings" w:char="F0FE"/>
      </w:r>
      <w:r>
        <w:rPr>
          <w:rFonts w:hint="eastAsia" w:ascii="宋体" w:hAnsi="宋体" w:cs="宋体"/>
          <w:sz w:val="24"/>
          <w:highlight w:val="none"/>
        </w:rPr>
        <w:t>服务全部由符合政策要求的中小企业承接，提供中小企业声明函；</w:t>
      </w:r>
    </w:p>
    <w:p>
      <w:pPr>
        <w:spacing w:line="360" w:lineRule="auto"/>
        <w:ind w:firstLine="897" w:firstLineChars="374"/>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服务全部由符合政策要求的小微企业承接，提供中小企业声明函；</w:t>
      </w:r>
    </w:p>
    <w:p>
      <w:pPr>
        <w:rPr>
          <w:rFonts w:ascii="宋体" w:hAnsi="宋体" w:cs="宋体"/>
          <w:highlight w:val="none"/>
        </w:rPr>
      </w:pP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要求以联合体形式参加，提供联合协议和中小企业声明函，联合协议中中小企业合同金额应当达到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要求合同分包，提供分包意向协议和中小企业声明函，分包意向协议中中小企业合同金额应当达到达到</w:t>
      </w:r>
      <w:r>
        <w:rPr>
          <w:rFonts w:hint="eastAsia" w:ascii="宋体" w:hAnsi="宋体" w:cs="宋体"/>
          <w:sz w:val="24"/>
          <w:highlight w:val="none"/>
          <w:u w:val="single"/>
        </w:rPr>
        <w:t xml:space="preserve">  </w:t>
      </w:r>
      <w:r>
        <w:rPr>
          <w:rFonts w:hint="eastAsia" w:ascii="宋体" w:hAnsi="宋体" w:cs="宋体"/>
          <w:sz w:val="24"/>
          <w:highlight w:val="none"/>
        </w:rPr>
        <w:t>% ，小微企业合同金额应当达到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 ;</w:t>
      </w:r>
      <w:r>
        <w:rPr>
          <w:rFonts w:hint="eastAsia" w:ascii="宋体" w:hAnsi="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ascii="宋体" w:hAnsi="宋体" w:cs="宋体"/>
          <w:sz w:val="24"/>
          <w:highlight w:val="none"/>
        </w:rPr>
        <w:t>4</w:t>
      </w:r>
      <w:r>
        <w:rPr>
          <w:rFonts w:hint="eastAsia" w:ascii="宋体" w:hAnsi="宋体" w:cs="宋体"/>
          <w:sz w:val="24"/>
          <w:highlight w:val="none"/>
        </w:rPr>
        <w:t>.本项目的特定资格要求：无；</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2</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26</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w:t>
      </w:r>
      <w:r>
        <w:rPr>
          <w:rFonts w:hint="eastAsia" w:ascii="宋体" w:hAnsi="宋体" w:cs="宋体"/>
          <w:sz w:val="24"/>
          <w:highlight w:val="none"/>
          <w:u w:val="single"/>
          <w:lang w:val="en-US" w:eastAsia="zh-CN"/>
        </w:rPr>
        <w:t>2</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26</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13</w:t>
      </w:r>
      <w:r>
        <w:rPr>
          <w:rFonts w:hint="eastAsia" w:ascii="宋体" w:hAnsi="宋体" w:cs="宋体"/>
          <w:sz w:val="24"/>
          <w:highlight w:val="none"/>
          <w:u w:val="single"/>
          <w:lang w:eastAsia="zh-CN"/>
        </w:rPr>
        <w:t>时</w:t>
      </w:r>
      <w:r>
        <w:rPr>
          <w:rFonts w:hint="eastAsia" w:ascii="宋体" w:hAnsi="宋体" w:cs="宋体"/>
          <w:sz w:val="24"/>
          <w:highlight w:val="none"/>
          <w:u w:val="single"/>
          <w:lang w:val="en-US" w:eastAsia="zh-CN"/>
        </w:rPr>
        <w:t>30</w:t>
      </w:r>
      <w:r>
        <w:rPr>
          <w:rFonts w:hint="eastAsia" w:ascii="宋体" w:hAnsi="宋体" w:cs="宋体"/>
          <w:sz w:val="24"/>
          <w:highlight w:val="none"/>
          <w:u w:val="single"/>
        </w:rPr>
        <w:t>分</w:t>
      </w:r>
      <w:r>
        <w:rPr>
          <w:rFonts w:hint="eastAsia" w:ascii="宋体" w:hAnsi="宋体" w:cs="宋体"/>
          <w:bCs/>
          <w:sz w:val="24"/>
          <w:highlight w:val="none"/>
          <w:u w:val="single"/>
          <w:lang w:val="en-US" w:eastAsia="zh-CN"/>
        </w:rPr>
        <w:t>00</w:t>
      </w:r>
      <w:r>
        <w:rPr>
          <w:rFonts w:hint="eastAsia" w:ascii="宋体" w:hAnsi="宋体" w:cs="宋体"/>
          <w:bCs/>
          <w:sz w:val="24"/>
          <w:highlight w:val="none"/>
          <w:u w:val="single"/>
          <w:lang w:eastAsia="zh-CN"/>
        </w:rPr>
        <w:t>秒</w:t>
      </w:r>
      <w:r>
        <w:rPr>
          <w:rFonts w:hint="eastAsia" w:ascii="宋体" w:hAnsi="宋体" w:cs="宋体"/>
          <w:sz w:val="24"/>
          <w:highlight w:val="none"/>
        </w:rPr>
        <w:t>（北京时间）</w:t>
      </w:r>
    </w:p>
    <w:p>
      <w:pPr>
        <w:spacing w:line="360" w:lineRule="auto"/>
        <w:ind w:firstLine="481"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1"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2</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26日13</w:t>
      </w:r>
      <w:r>
        <w:rPr>
          <w:rFonts w:hint="eastAsia" w:ascii="宋体" w:hAnsi="宋体" w:cs="宋体"/>
          <w:sz w:val="24"/>
          <w:highlight w:val="none"/>
          <w:u w:val="single"/>
          <w:lang w:eastAsia="zh-CN"/>
        </w:rPr>
        <w:t>时</w:t>
      </w:r>
      <w:r>
        <w:rPr>
          <w:rFonts w:hint="eastAsia" w:ascii="宋体" w:hAnsi="宋体" w:cs="宋体"/>
          <w:sz w:val="24"/>
          <w:highlight w:val="none"/>
          <w:u w:val="single"/>
          <w:lang w:val="en-US" w:eastAsia="zh-CN"/>
        </w:rPr>
        <w:t>30</w:t>
      </w:r>
      <w:r>
        <w:rPr>
          <w:rFonts w:hint="eastAsia" w:ascii="宋体" w:hAnsi="宋体" w:cs="宋体"/>
          <w:sz w:val="24"/>
          <w:highlight w:val="none"/>
          <w:u w:val="single"/>
        </w:rPr>
        <w:t>分</w:t>
      </w:r>
      <w:r>
        <w:rPr>
          <w:rFonts w:hint="eastAsia" w:ascii="宋体" w:hAnsi="宋体" w:cs="宋体"/>
          <w:bCs/>
          <w:sz w:val="24"/>
          <w:highlight w:val="none"/>
          <w:u w:val="single"/>
          <w:lang w:val="en-US" w:eastAsia="zh-CN"/>
        </w:rPr>
        <w:t>00</w:t>
      </w:r>
      <w:r>
        <w:rPr>
          <w:rFonts w:hint="eastAsia" w:ascii="宋体" w:hAnsi="宋体" w:cs="宋体"/>
          <w:bCs/>
          <w:sz w:val="24"/>
          <w:highlight w:val="none"/>
          <w:u w:val="single"/>
          <w:lang w:eastAsia="zh-CN"/>
        </w:rPr>
        <w:t>秒</w:t>
      </w:r>
      <w:r>
        <w:rPr>
          <w:rFonts w:hint="eastAsia" w:ascii="宋体" w:hAnsi="宋体" w:cs="宋体"/>
          <w:sz w:val="24"/>
          <w:highlight w:val="none"/>
        </w:rPr>
        <w:t>（北京时间）</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1.采购人信息</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名    称：</w:t>
      </w:r>
      <w:r>
        <w:rPr>
          <w:rFonts w:hint="eastAsia" w:ascii="宋体" w:hAnsi="宋体" w:cs="宋体"/>
          <w:sz w:val="24"/>
          <w:highlight w:val="none"/>
          <w:lang w:eastAsia="zh-CN"/>
        </w:rPr>
        <w:t>杭州市余杭区人民政府良渚街道办事处</w:t>
      </w:r>
      <w:r>
        <w:rPr>
          <w:rFonts w:hint="eastAsia" w:ascii="宋体" w:hAnsi="宋体" w:cs="宋体"/>
          <w:sz w:val="24"/>
          <w:highlight w:val="none"/>
        </w:rPr>
        <w:t xml:space="preserve"> </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 xml:space="preserve">地    址：杭州市余杭区良渚街道莫干山路2666号       </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传    真：0571-88778974</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项目联系人（询问）：</w:t>
      </w:r>
      <w:r>
        <w:rPr>
          <w:rFonts w:hint="eastAsia" w:ascii="宋体" w:hAnsi="宋体" w:cs="宋体"/>
          <w:sz w:val="24"/>
          <w:highlight w:val="none"/>
          <w:lang w:val="en-US" w:eastAsia="zh-CN"/>
        </w:rPr>
        <w:t>宋月桥</w:t>
      </w:r>
      <w:r>
        <w:rPr>
          <w:rFonts w:hint="eastAsia" w:ascii="宋体" w:hAnsi="宋体" w:cs="宋体"/>
          <w:sz w:val="24"/>
          <w:highlight w:val="none"/>
        </w:rPr>
        <w:t xml:space="preserve"> </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项目联系方式（询问）：</w:t>
      </w:r>
      <w:r>
        <w:rPr>
          <w:rFonts w:hint="eastAsia" w:ascii="宋体" w:hAnsi="宋体"/>
          <w:kern w:val="0"/>
          <w:sz w:val="24"/>
          <w:highlight w:val="none"/>
          <w:lang w:val="en-US" w:eastAsia="zh-CN"/>
        </w:rPr>
        <w:t>0</w:t>
      </w:r>
      <w:r>
        <w:rPr>
          <w:rFonts w:hint="eastAsia" w:ascii="宋体" w:hAnsi="宋体" w:eastAsia="宋体" w:cs="宋体"/>
          <w:kern w:val="0"/>
          <w:sz w:val="24"/>
          <w:szCs w:val="24"/>
          <w:highlight w:val="none"/>
          <w:lang w:val="en-US" w:eastAsia="zh-CN"/>
        </w:rPr>
        <w:t>571-</w:t>
      </w:r>
      <w:r>
        <w:rPr>
          <w:rFonts w:hint="eastAsia" w:ascii="宋体" w:hAnsi="宋体" w:eastAsia="宋体" w:cs="宋体"/>
          <w:i w:val="0"/>
          <w:caps w:val="0"/>
          <w:color w:val="171717"/>
          <w:spacing w:val="0"/>
          <w:sz w:val="24"/>
          <w:szCs w:val="24"/>
          <w:highlight w:val="none"/>
          <w:shd w:val="clear" w:color="auto" w:fill="FFFFFF"/>
        </w:rPr>
        <w:t>88565287</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 xml:space="preserve">质疑联系人： </w:t>
      </w:r>
      <w:r>
        <w:rPr>
          <w:rFonts w:hint="eastAsia" w:ascii="宋体" w:hAnsi="宋体" w:cs="宋体"/>
          <w:sz w:val="24"/>
          <w:highlight w:val="none"/>
          <w:lang w:val="en-US" w:eastAsia="zh-CN"/>
        </w:rPr>
        <w:t>宋继峰</w:t>
      </w:r>
      <w:r>
        <w:rPr>
          <w:rFonts w:hint="eastAsia" w:ascii="宋体" w:hAnsi="宋体" w:cs="宋体"/>
          <w:sz w:val="24"/>
          <w:highlight w:val="none"/>
        </w:rPr>
        <w:t xml:space="preserve">  </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质疑联系方式：0571-88778</w:t>
      </w:r>
      <w:r>
        <w:rPr>
          <w:rFonts w:hint="eastAsia" w:ascii="宋体" w:hAnsi="宋体" w:cs="宋体"/>
          <w:sz w:val="24"/>
          <w:highlight w:val="none"/>
          <w:lang w:val="en-US" w:eastAsia="zh-CN"/>
        </w:rPr>
        <w:t>309</w:t>
      </w:r>
      <w:r>
        <w:rPr>
          <w:rFonts w:hint="eastAsia" w:ascii="宋体" w:hAnsi="宋体" w:cs="宋体"/>
          <w:sz w:val="24"/>
          <w:highlight w:val="none"/>
        </w:rPr>
        <w:t xml:space="preserve"> </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 xml:space="preserve">2.采购代理机构信息            </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名    称：</w:t>
      </w:r>
      <w:r>
        <w:rPr>
          <w:rFonts w:hint="eastAsia" w:ascii="宋体" w:hAnsi="宋体" w:eastAsia="宋体" w:cs="宋体"/>
          <w:color w:val="000000"/>
          <w:sz w:val="24"/>
          <w:highlight w:val="none"/>
        </w:rPr>
        <w:t>杭州市公共资源交易中心余杭分中心</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地    址：</w:t>
      </w:r>
      <w:r>
        <w:rPr>
          <w:rFonts w:hint="eastAsia" w:ascii="宋体" w:hAnsi="宋体" w:eastAsia="宋体" w:cs="宋体"/>
          <w:color w:val="000000"/>
          <w:sz w:val="24"/>
          <w:highlight w:val="none"/>
        </w:rPr>
        <w:t>杭州市余杭区瓶窑镇前程路20号市民之家北六楼</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lang w:eastAsia="zh-CN"/>
        </w:rPr>
        <w:t>电子邮箱</w:t>
      </w:r>
      <w:r>
        <w:rPr>
          <w:rFonts w:hint="eastAsia" w:ascii="宋体" w:hAnsi="宋体" w:cs="宋体"/>
          <w:sz w:val="24"/>
          <w:highlight w:val="none"/>
        </w:rPr>
        <w:t>：</w:t>
      </w:r>
      <w:r>
        <w:rPr>
          <w:rFonts w:hint="eastAsia" w:ascii="宋体" w:hAnsi="宋体" w:cs="宋体"/>
          <w:sz w:val="24"/>
          <w:highlight w:val="none"/>
          <w:lang w:val="en-US" w:eastAsia="zh-CN"/>
        </w:rPr>
        <w:t>hzyhzfcg@126.com</w:t>
      </w:r>
      <w:r>
        <w:rPr>
          <w:rFonts w:hint="eastAsia" w:ascii="宋体" w:hAnsi="宋体" w:cs="宋体"/>
          <w:sz w:val="24"/>
          <w:highlight w:val="none"/>
        </w:rPr>
        <w:t xml:space="preserve">    </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项目联系人（询问）：</w:t>
      </w:r>
      <w:r>
        <w:rPr>
          <w:rFonts w:hint="eastAsia" w:ascii="宋体" w:hAnsi="宋体" w:eastAsia="宋体" w:cs="宋体"/>
          <w:color w:val="000000"/>
          <w:sz w:val="24"/>
          <w:highlight w:val="none"/>
          <w:lang w:val="en-US" w:eastAsia="zh-CN"/>
        </w:rPr>
        <w:t>邵华民</w:t>
      </w:r>
      <w:r>
        <w:rPr>
          <w:rFonts w:hint="eastAsia" w:ascii="宋体" w:hAnsi="宋体" w:cs="宋体"/>
          <w:sz w:val="24"/>
          <w:highlight w:val="none"/>
        </w:rPr>
        <w:t xml:space="preserve">  </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项目联系方式（询问）：</w:t>
      </w:r>
      <w:r>
        <w:rPr>
          <w:rFonts w:hint="eastAsia" w:ascii="宋体" w:hAnsi="宋体" w:eastAsia="宋体" w:cs="宋体"/>
          <w:color w:val="000000"/>
          <w:sz w:val="24"/>
          <w:highlight w:val="none"/>
          <w:lang w:val="en-US" w:eastAsia="zh-CN"/>
        </w:rPr>
        <w:t>0571-89385161</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质疑联系人：</w:t>
      </w:r>
      <w:r>
        <w:rPr>
          <w:rFonts w:hint="eastAsia" w:ascii="宋体" w:hAnsi="宋体" w:eastAsia="宋体" w:cs="宋体"/>
          <w:color w:val="000000"/>
          <w:sz w:val="24"/>
          <w:highlight w:val="none"/>
        </w:rPr>
        <w:t>高乐怡</w:t>
      </w:r>
      <w:r>
        <w:rPr>
          <w:rFonts w:hint="eastAsia" w:ascii="宋体" w:hAnsi="宋体" w:cs="宋体"/>
          <w:sz w:val="24"/>
          <w:highlight w:val="none"/>
        </w:rPr>
        <w:t xml:space="preserve"> </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质疑联系方式：</w:t>
      </w:r>
      <w:r>
        <w:rPr>
          <w:rFonts w:hint="eastAsia" w:ascii="宋体" w:hAnsi="宋体" w:eastAsia="宋体" w:cs="宋体"/>
          <w:color w:val="000000"/>
          <w:sz w:val="24"/>
          <w:highlight w:val="none"/>
        </w:rPr>
        <w:t>0571-8939272</w:t>
      </w:r>
      <w:r>
        <w:rPr>
          <w:rFonts w:hint="eastAsia" w:ascii="宋体" w:hAnsi="宋体" w:eastAsia="宋体" w:cs="宋体"/>
          <w:color w:val="000000"/>
          <w:sz w:val="24"/>
          <w:highlight w:val="none"/>
          <w:lang w:val="en-US" w:eastAsia="zh-CN"/>
        </w:rPr>
        <w:t>2</w:t>
      </w:r>
    </w:p>
    <w:p>
      <w:pPr>
        <w:widowControl w:val="0"/>
        <w:wordWrap/>
        <w:adjustRightInd w:val="0"/>
        <w:snapToGrid/>
        <w:spacing w:line="360" w:lineRule="auto"/>
        <w:ind w:firstLine="480" w:firstLineChars="200"/>
        <w:textAlignment w:val="auto"/>
        <w:rPr>
          <w:rFonts w:hint="eastAsia" w:ascii="宋体" w:hAnsi="宋体" w:eastAsia="宋体" w:cs="宋体"/>
          <w:sz w:val="24"/>
          <w:highlight w:val="none"/>
          <w:lang w:eastAsia="zh-CN"/>
        </w:rPr>
      </w:pPr>
      <w:r>
        <w:rPr>
          <w:rFonts w:hint="eastAsia" w:ascii="宋体" w:hAnsi="宋体" w:cs="宋体"/>
          <w:sz w:val="24"/>
          <w:highlight w:val="none"/>
        </w:rPr>
        <w:t>3.同级政府采购监督管理部门</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名    称：</w:t>
      </w:r>
      <w:r>
        <w:rPr>
          <w:rFonts w:hint="eastAsia" w:ascii="宋体" w:hAnsi="宋体" w:eastAsia="宋体" w:cs="宋体"/>
          <w:color w:val="000000"/>
          <w:sz w:val="24"/>
          <w:highlight w:val="none"/>
        </w:rPr>
        <w:t>杭州市余杭区财政局</w:t>
      </w:r>
      <w:r>
        <w:rPr>
          <w:rFonts w:hint="eastAsia" w:ascii="宋体" w:hAnsi="宋体" w:cs="宋体"/>
          <w:sz w:val="24"/>
          <w:highlight w:val="none"/>
        </w:rPr>
        <w:t xml:space="preserve"> </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地    址：杭州市</w:t>
      </w:r>
      <w:r>
        <w:rPr>
          <w:rFonts w:hint="eastAsia" w:ascii="宋体" w:hAnsi="宋体" w:eastAsia="宋体" w:cs="宋体"/>
          <w:color w:val="000000"/>
          <w:sz w:val="24"/>
          <w:highlight w:val="none"/>
        </w:rPr>
        <w:t>余杭区五常街道溪沁路8号中国电信浙江创新园</w:t>
      </w:r>
      <w:r>
        <w:rPr>
          <w:rFonts w:hint="eastAsia" w:ascii="宋体" w:hAnsi="宋体" w:cs="宋体"/>
          <w:sz w:val="24"/>
          <w:highlight w:val="none"/>
        </w:rPr>
        <w:t xml:space="preserve"> </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 xml:space="preserve">传    真： </w:t>
      </w:r>
      <w:r>
        <w:rPr>
          <w:rFonts w:hint="eastAsia" w:ascii="宋体" w:hAnsi="宋体" w:eastAsia="宋体" w:cs="宋体"/>
          <w:color w:val="000000"/>
          <w:sz w:val="24"/>
          <w:highlight w:val="none"/>
        </w:rPr>
        <w:t>0571-88728858</w:t>
      </w:r>
    </w:p>
    <w:p>
      <w:pPr>
        <w:widowControl w:val="0"/>
        <w:wordWrap/>
        <w:adjustRightInd w:val="0"/>
        <w:snapToGrid/>
        <w:spacing w:line="360" w:lineRule="auto"/>
        <w:ind w:firstLine="480" w:firstLineChars="200"/>
        <w:textAlignment w:val="auto"/>
        <w:rPr>
          <w:rFonts w:hint="eastAsia" w:ascii="宋体" w:hAnsi="宋体" w:eastAsia="宋体" w:cs="宋体"/>
          <w:sz w:val="24"/>
          <w:highlight w:val="none"/>
          <w:lang w:eastAsia="zh-CN"/>
        </w:rPr>
      </w:pPr>
      <w:r>
        <w:rPr>
          <w:rFonts w:hint="eastAsia" w:ascii="宋体" w:hAnsi="宋体" w:cs="宋体"/>
          <w:sz w:val="24"/>
          <w:highlight w:val="none"/>
        </w:rPr>
        <w:t>联</w:t>
      </w:r>
      <w:r>
        <w:rPr>
          <w:rFonts w:hint="eastAsia" w:ascii="宋体" w:hAnsi="宋体" w:cs="宋体"/>
          <w:sz w:val="24"/>
          <w:highlight w:val="none"/>
          <w:lang w:val="en-US" w:eastAsia="zh-CN"/>
        </w:rPr>
        <w:t xml:space="preserve"> </w:t>
      </w:r>
      <w:r>
        <w:rPr>
          <w:rFonts w:hint="eastAsia" w:ascii="宋体" w:hAnsi="宋体" w:cs="宋体"/>
          <w:sz w:val="24"/>
          <w:highlight w:val="none"/>
        </w:rPr>
        <w:t>系</w:t>
      </w:r>
      <w:r>
        <w:rPr>
          <w:rFonts w:hint="eastAsia" w:ascii="宋体" w:hAnsi="宋体" w:cs="宋体"/>
          <w:sz w:val="24"/>
          <w:highlight w:val="none"/>
          <w:lang w:val="en-US" w:eastAsia="zh-CN"/>
        </w:rPr>
        <w:t xml:space="preserve"> </w:t>
      </w:r>
      <w:r>
        <w:rPr>
          <w:rFonts w:hint="eastAsia" w:ascii="宋体" w:hAnsi="宋体" w:cs="宋体"/>
          <w:sz w:val="24"/>
          <w:highlight w:val="none"/>
        </w:rPr>
        <w:t>人 ：</w:t>
      </w:r>
      <w:r>
        <w:rPr>
          <w:rFonts w:hint="eastAsia" w:ascii="宋体" w:hAnsi="宋体" w:eastAsia="宋体" w:cs="宋体"/>
          <w:color w:val="000000"/>
          <w:sz w:val="24"/>
          <w:highlight w:val="none"/>
        </w:rPr>
        <w:t>杜国强</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监督投诉电话：</w:t>
      </w:r>
      <w:r>
        <w:rPr>
          <w:rFonts w:hint="eastAsia" w:ascii="宋体" w:hAnsi="宋体" w:eastAsia="宋体" w:cs="宋体"/>
          <w:color w:val="000000"/>
          <w:sz w:val="24"/>
          <w:highlight w:val="none"/>
        </w:rPr>
        <w:t>0571-88728858</w:t>
      </w:r>
      <w:r>
        <w:rPr>
          <w:rFonts w:hint="eastAsia" w:ascii="宋体" w:hAnsi="宋体" w:cs="宋体"/>
          <w:sz w:val="24"/>
          <w:highlight w:val="none"/>
        </w:rPr>
        <w:t xml:space="preserve">   </w:t>
      </w:r>
    </w:p>
    <w:p>
      <w:pPr>
        <w:widowControl w:val="0"/>
        <w:wordWrap/>
        <w:adjustRightInd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widowControl w:val="0"/>
        <w:wordWrap/>
        <w:adjustRightInd w:val="0"/>
        <w:snapToGrid/>
        <w:spacing w:line="360" w:lineRule="auto"/>
        <w:ind w:firstLine="480" w:firstLineChars="200"/>
        <w:textAlignment w:val="auto"/>
        <w:rPr>
          <w:rFonts w:hint="eastAsia" w:hAnsi="宋体" w:cs="宋体"/>
          <w:sz w:val="24"/>
          <w:highlight w:val="none"/>
        </w:rPr>
      </w:pPr>
      <w:r>
        <w:rPr>
          <w:rFonts w:hint="eastAsia" w:ascii="宋体" w:hAnsi="宋体" w:cs="宋体"/>
          <w:sz w:val="24"/>
          <w:highlight w:val="none"/>
        </w:rPr>
        <w:t>CA问题联系电话（人工）：汇信CA 400-888-4636；天谷CA 400-087-8198。</w:t>
      </w:r>
    </w:p>
    <w:p>
      <w:pPr>
        <w:rPr>
          <w:rFonts w:hint="eastAsia" w:hAnsi="宋体" w:cs="宋体"/>
          <w:b/>
          <w:sz w:val="36"/>
          <w:szCs w:val="20"/>
          <w:highlight w:val="none"/>
        </w:rPr>
      </w:pPr>
      <w:r>
        <w:rPr>
          <w:rFonts w:hint="eastAsia" w:hAnsi="宋体" w:cs="宋体"/>
          <w:b/>
          <w:sz w:val="36"/>
          <w:szCs w:val="20"/>
          <w:highlight w:val="none"/>
        </w:rPr>
        <w:br w:type="page"/>
      </w:r>
    </w:p>
    <w:p>
      <w:pPr>
        <w:pStyle w:val="32"/>
        <w:spacing w:line="360" w:lineRule="auto"/>
        <w:jc w:val="center"/>
        <w:rPr>
          <w:rFonts w:hAnsi="宋体" w:cs="宋体"/>
          <w:b/>
          <w:sz w:val="36"/>
          <w:szCs w:val="20"/>
          <w:highlight w:val="none"/>
        </w:rPr>
      </w:pPr>
      <w:r>
        <w:rPr>
          <w:rFonts w:hint="eastAsia" w:hAnsi="宋体" w:cs="宋体"/>
          <w:b/>
          <w:sz w:val="36"/>
          <w:szCs w:val="20"/>
          <w:highlight w:val="none"/>
        </w:rPr>
        <w:t>第二部分</w:t>
      </w:r>
      <w:bookmarkEnd w:id="7"/>
      <w:r>
        <w:rPr>
          <w:rFonts w:hint="eastAsia" w:hAnsi="宋体" w:cs="宋体"/>
          <w:b/>
          <w:sz w:val="36"/>
          <w:szCs w:val="20"/>
          <w:highlight w:val="none"/>
        </w:rPr>
        <w:t xml:space="preserve"> 投标人须知</w:t>
      </w:r>
      <w:bookmarkEnd w:id="8"/>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b/>
                <w:sz w:val="24"/>
                <w:highlight w:val="none"/>
              </w:rPr>
            </w:pPr>
            <w:r>
              <w:rPr>
                <w:rFonts w:hint="eastAsia" w:ascii="宋体" w:hAnsi="宋体" w:cs="宋体"/>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sz w:val="24"/>
                <w:highlight w:val="none"/>
              </w:rPr>
            </w:pPr>
            <w:r>
              <w:rPr>
                <w:rFonts w:hint="eastAsia" w:ascii="宋体" w:hAnsi="宋体" w:cs="宋体"/>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ascii="宋体" w:hAnsi="宋体" w:cs="宋体"/>
                <w:b/>
                <w:sz w:val="24"/>
                <w:highlight w:val="none"/>
              </w:rPr>
            </w:pPr>
            <w:r>
              <w:rPr>
                <w:rFonts w:hint="eastAsia" w:ascii="宋体" w:hAnsi="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sz w:val="24"/>
                <w:highlight w:val="none"/>
              </w:rPr>
            </w:pPr>
            <w:r>
              <w:rPr>
                <w:rFonts w:hint="eastAsia" w:ascii="宋体" w:hAnsi="宋体" w:cs="宋体"/>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ascii="宋体" w:hAnsi="宋体" w:cs="宋体"/>
                <w:sz w:val="24"/>
                <w:highlight w:val="none"/>
              </w:rPr>
            </w:pPr>
            <w:r>
              <w:rPr>
                <w:rFonts w:hint="eastAsia" w:ascii="宋体" w:hAnsi="宋体" w:cs="宋体"/>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highlight w:val="none"/>
                <w:lang w:val="en-US" w:eastAsia="zh-CN"/>
              </w:rPr>
            </w:pPr>
            <w:r>
              <w:rPr>
                <w:rFonts w:hint="eastAsia" w:ascii="宋体" w:hAnsi="宋体" w:cs="宋体"/>
                <w:kern w:val="0"/>
                <w:sz w:val="24"/>
                <w:highlight w:val="none"/>
              </w:rPr>
              <w:t>标的：</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物业管理服务</w:t>
            </w:r>
            <w:r>
              <w:rPr>
                <w:rFonts w:hint="eastAsia" w:ascii="宋体" w:hAnsi="宋体" w:cs="宋体"/>
                <w:kern w:val="0"/>
                <w:sz w:val="24"/>
                <w:highlight w:val="none"/>
                <w:u w:val="single"/>
              </w:rPr>
              <w:t xml:space="preserve"> </w:t>
            </w:r>
            <w:r>
              <w:rPr>
                <w:rFonts w:hint="eastAsia" w:ascii="宋体" w:hAnsi="宋体" w:cs="宋体"/>
                <w:kern w:val="0"/>
                <w:sz w:val="24"/>
                <w:highlight w:val="none"/>
              </w:rPr>
              <w:t>，属于</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物业管理</w:t>
            </w:r>
            <w:r>
              <w:rPr>
                <w:rFonts w:hint="eastAsia" w:ascii="宋体" w:hAnsi="宋体" w:cs="宋体"/>
                <w:kern w:val="0"/>
                <w:sz w:val="24"/>
                <w:highlight w:val="none"/>
                <w:u w:val="single"/>
              </w:rPr>
              <w:t xml:space="preserve"> </w:t>
            </w:r>
            <w:r>
              <w:rPr>
                <w:rFonts w:hint="eastAsia" w:ascii="宋体" w:hAnsi="宋体" w:cs="宋体"/>
                <w:kern w:val="0"/>
                <w:sz w:val="24"/>
                <w:highlight w:val="none"/>
              </w:rPr>
              <w:t>行业</w:t>
            </w:r>
            <w:r>
              <w:rPr>
                <w:rFonts w:hint="eastAsia" w:ascii="宋体" w:hAnsi="宋体" w:cs="宋体"/>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sz w:val="24"/>
                <w:highlight w:val="none"/>
              </w:rPr>
            </w:pPr>
            <w:r>
              <w:rPr>
                <w:rFonts w:hint="eastAsia" w:ascii="宋体" w:hAnsi="宋体" w:cs="宋体"/>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sym w:font="Wingdings" w:char="F0FE"/>
            </w:r>
            <w:r>
              <w:rPr>
                <w:rFonts w:hint="eastAsia" w:ascii="宋体" w:hAnsi="宋体" w:cs="宋体"/>
                <w:kern w:val="0"/>
                <w:sz w:val="24"/>
                <w:highlight w:val="none"/>
              </w:rPr>
              <w:t>本项目不允许采购进口产品。</w:t>
            </w:r>
          </w:p>
          <w:p>
            <w:pPr>
              <w:spacing w:line="360" w:lineRule="auto"/>
              <w:rPr>
                <w:rFonts w:ascii="宋体" w:hAnsi="宋体" w:cs="宋体"/>
                <w:highlight w:val="none"/>
              </w:rPr>
            </w:pPr>
            <w:r>
              <w:rPr>
                <w:rFonts w:hint="eastAsia" w:ascii="宋体" w:hAnsi="宋体" w:cs="宋体"/>
                <w:kern w:val="0"/>
                <w:sz w:val="24"/>
                <w:highlight w:val="none"/>
              </w:rPr>
              <w:t>☐可以就</w:t>
            </w:r>
            <w:r>
              <w:rPr>
                <w:rFonts w:hint="eastAsia" w:ascii="宋体" w:hAnsi="宋体" w:cs="宋体"/>
                <w:sz w:val="24"/>
                <w:highlight w:val="none"/>
                <w:u w:val="single"/>
              </w:rPr>
              <w:t xml:space="preserve">    </w:t>
            </w:r>
            <w:r>
              <w:rPr>
                <w:rFonts w:hint="eastAsia" w:ascii="宋体" w:hAnsi="宋体" w:cs="宋体"/>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1" w:firstLineChars="200"/>
              <w:rPr>
                <w:rFonts w:ascii="宋体" w:hAnsi="宋体" w:cs="宋体"/>
                <w:b/>
                <w:sz w:val="24"/>
                <w:highlight w:val="none"/>
              </w:rPr>
            </w:pPr>
            <w:r>
              <w:rPr>
                <w:rFonts w:hint="eastAsia" w:ascii="宋体" w:hAnsi="宋体" w:cs="宋体"/>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MS Gothic" w:hAnsi="MS Gothic" w:cs="宋体"/>
                <w:kern w:val="0"/>
                <w:sz w:val="24"/>
                <w:highlight w:val="none"/>
              </w:rPr>
              <w:t>☐</w:t>
            </w:r>
            <w:r>
              <w:rPr>
                <w:rFonts w:hint="eastAsia" w:ascii="宋体" w:hAnsi="宋体" w:cs="宋体"/>
                <w:kern w:val="0"/>
                <w:sz w:val="24"/>
                <w:highlight w:val="none"/>
              </w:rPr>
              <w:t>A</w:t>
            </w:r>
            <w:r>
              <w:rPr>
                <w:rFonts w:hint="eastAsia" w:ascii="宋体" w:hAnsi="宋体" w:cs="宋体"/>
                <w:sz w:val="24"/>
                <w:highlight w:val="none"/>
              </w:rPr>
              <w:t>同意将非主体、非关键性的</w:t>
            </w:r>
            <w:r>
              <w:rPr>
                <w:rFonts w:hint="eastAsia" w:ascii="宋体" w:hAnsi="宋体" w:cs="宋体"/>
                <w:sz w:val="24"/>
                <w:highlight w:val="none"/>
                <w:u w:val="single"/>
              </w:rPr>
              <w:t xml:space="preserve">             </w:t>
            </w:r>
            <w:r>
              <w:rPr>
                <w:rFonts w:hint="eastAsia" w:ascii="宋体" w:hAnsi="宋体" w:cs="宋体"/>
                <w:sz w:val="24"/>
                <w:highlight w:val="none"/>
              </w:rPr>
              <w:t>工作分包。</w:t>
            </w:r>
            <w:r>
              <w:rPr>
                <w:rFonts w:hint="eastAsia" w:ascii="Wingdings" w:hAnsi="Wingdings" w:cs="宋体"/>
                <w:kern w:val="0"/>
                <w:sz w:val="24"/>
                <w:highlight w:val="none"/>
              </w:rPr>
              <w:sym w:font="Wingdings" w:char="00FE"/>
            </w:r>
            <w:r>
              <w:rPr>
                <w:rFonts w:hint="eastAsia" w:ascii="宋体" w:hAnsi="宋体" w:cs="宋体"/>
                <w:kern w:val="0"/>
                <w:sz w:val="24"/>
                <w:highlight w:val="none"/>
              </w:rPr>
              <w:t xml:space="preserve"> B</w:t>
            </w:r>
            <w:r>
              <w:rPr>
                <w:rFonts w:hint="eastAsia" w:ascii="宋体" w:hAnsi="宋体" w:cs="宋体"/>
                <w:sz w:val="24"/>
                <w:highlight w:val="none"/>
              </w:rPr>
              <w:t>不同意分包。</w:t>
            </w:r>
          </w:p>
          <w:p>
            <w:pPr>
              <w:spacing w:line="360" w:lineRule="auto"/>
              <w:rPr>
                <w:rFonts w:ascii="宋体" w:hAnsi="宋体" w:cs="宋体"/>
                <w:sz w:val="24"/>
                <w:highlight w:val="none"/>
              </w:rPr>
            </w:pPr>
            <w:r>
              <w:rPr>
                <w:rFonts w:hint="eastAsia" w:ascii="宋体" w:hAnsi="宋体" w:cs="宋体"/>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9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kern w:val="0"/>
                <w:sz w:val="24"/>
                <w:highlight w:val="none"/>
              </w:rPr>
              <w:sym w:font="Wingdings" w:char="F0FE"/>
            </w:r>
            <w:r>
              <w:rPr>
                <w:rFonts w:hint="eastAsia" w:ascii="宋体" w:hAnsi="宋体" w:cs="宋体"/>
                <w:kern w:val="0"/>
                <w:sz w:val="24"/>
                <w:highlight w:val="none"/>
              </w:rPr>
              <w:t>A</w:t>
            </w:r>
            <w:r>
              <w:rPr>
                <w:rFonts w:hint="eastAsia" w:ascii="宋体" w:hAnsi="宋体" w:cs="宋体"/>
                <w:sz w:val="24"/>
                <w:highlight w:val="none"/>
              </w:rPr>
              <w:t>不组织。</w:t>
            </w:r>
          </w:p>
          <w:p>
            <w:pPr>
              <w:spacing w:line="360" w:lineRule="auto"/>
              <w:rPr>
                <w:rFonts w:ascii="宋体" w:hAnsi="宋体" w:cs="宋体"/>
                <w:sz w:val="24"/>
                <w:szCs w:val="20"/>
                <w:highlight w:val="none"/>
              </w:rPr>
            </w:pPr>
            <w:r>
              <w:rPr>
                <w:rFonts w:hint="eastAsia" w:ascii="宋体" w:hAnsi="宋体" w:cs="宋体"/>
                <w:kern w:val="0"/>
                <w:sz w:val="24"/>
                <w:highlight w:val="none"/>
              </w:rPr>
              <w:t>☐B组织，</w:t>
            </w:r>
            <w:r>
              <w:rPr>
                <w:rFonts w:hint="eastAsia" w:ascii="宋体" w:hAnsi="宋体" w:cs="宋体"/>
                <w:sz w:val="24"/>
                <w:highlight w:val="none"/>
              </w:rPr>
              <w:t>时间：</w:t>
            </w:r>
            <w:r>
              <w:rPr>
                <w:rFonts w:hint="eastAsia" w:ascii="宋体" w:hAnsi="宋体" w:cs="宋体"/>
                <w:sz w:val="24"/>
                <w:highlight w:val="none"/>
                <w:u w:val="single"/>
              </w:rPr>
              <w:t xml:space="preserve">      </w:t>
            </w:r>
            <w:r>
              <w:rPr>
                <w:rFonts w:hint="eastAsia" w:ascii="宋体" w:hAnsi="宋体" w:cs="宋体"/>
                <w:sz w:val="24"/>
                <w:highlight w:val="none"/>
              </w:rPr>
              <w:t>,地点：</w:t>
            </w:r>
            <w:r>
              <w:rPr>
                <w:rFonts w:hint="eastAsia" w:ascii="宋体" w:hAnsi="宋体" w:cs="宋体"/>
                <w:sz w:val="24"/>
                <w:highlight w:val="none"/>
                <w:u w:val="single"/>
              </w:rPr>
              <w:t xml:space="preserve">      </w:t>
            </w:r>
            <w:r>
              <w:rPr>
                <w:rFonts w:hint="eastAsia" w:ascii="宋体" w:hAnsi="宋体" w:cs="宋体"/>
                <w:sz w:val="24"/>
                <w:highlight w:val="none"/>
              </w:rPr>
              <w:t>，联系人：</w:t>
            </w:r>
            <w:r>
              <w:rPr>
                <w:rFonts w:hint="eastAsia" w:ascii="宋体" w:hAnsi="宋体" w:cs="宋体"/>
                <w:sz w:val="24"/>
                <w:highlight w:val="none"/>
                <w:u w:val="single"/>
              </w:rPr>
              <w:t xml:space="preserve">      </w:t>
            </w:r>
            <w:r>
              <w:rPr>
                <w:rFonts w:hint="eastAsia" w:ascii="宋体" w:hAnsi="宋体" w:cs="宋体"/>
                <w:sz w:val="24"/>
                <w:highlight w:val="none"/>
              </w:rPr>
              <w:t>，联系方式：</w:t>
            </w:r>
            <w:r>
              <w:rPr>
                <w:rFonts w:hint="eastAsia" w:ascii="宋体" w:hAnsi="宋体" w:cs="宋体"/>
                <w:sz w:val="24"/>
                <w:highlight w:val="none"/>
                <w:u w:val="single"/>
              </w:rPr>
              <w:t xml:space="preserve">      </w:t>
            </w:r>
            <w:r>
              <w:rPr>
                <w:rFonts w:hint="eastAsia" w:ascii="宋体" w:hAnsi="宋体" w:cs="宋体"/>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sz w:val="24"/>
                <w:highlight w:val="none"/>
              </w:rPr>
            </w:pPr>
            <w:r>
              <w:rPr>
                <w:rFonts w:hint="eastAsia" w:ascii="宋体" w:hAnsi="宋体" w:cs="宋体"/>
                <w:kern w:val="0"/>
                <w:sz w:val="24"/>
                <w:highlight w:val="none"/>
              </w:rPr>
              <w:sym w:font="Wingdings" w:char="F0FE"/>
            </w:r>
            <w:r>
              <w:rPr>
                <w:rFonts w:hint="eastAsia" w:ascii="宋体" w:hAnsi="宋体" w:cs="宋体"/>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highlight w:val="none"/>
              </w:rPr>
            </w:pPr>
            <w:r>
              <w:rPr>
                <w:rFonts w:hint="eastAsia" w:ascii="宋体" w:hAnsi="宋体" w:cs="宋体"/>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kern w:val="0"/>
                <w:sz w:val="24"/>
                <w:highlight w:val="none"/>
                <w:lang w:val="zh-CN"/>
              </w:rPr>
            </w:pPr>
            <w:r>
              <w:rPr>
                <w:rFonts w:hint="eastAsia" w:ascii="Wingdings" w:hAnsi="Wingdings" w:cs="宋体"/>
                <w:kern w:val="0"/>
                <w:sz w:val="24"/>
                <w:highlight w:val="none"/>
              </w:rPr>
              <w:t>þ</w:t>
            </w:r>
            <w:r>
              <w:rPr>
                <w:rFonts w:hint="eastAsia" w:ascii="宋体" w:hAnsi="宋体" w:cs="宋体"/>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（1）资格证明文件：见招标文件第二部分11.1。</w:t>
            </w:r>
          </w:p>
          <w:p>
            <w:pPr>
              <w:spacing w:line="360" w:lineRule="auto"/>
              <w:rPr>
                <w:rFonts w:ascii="宋体" w:hAnsi="宋体" w:cs="宋体"/>
                <w:snapToGrid w:val="0"/>
                <w:kern w:val="0"/>
                <w:szCs w:val="21"/>
                <w:highlight w:val="none"/>
              </w:rPr>
            </w:pPr>
            <w:r>
              <w:rPr>
                <w:rFonts w:hint="eastAsia" w:ascii="宋体" w:hAnsi="宋体" w:cs="宋体"/>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highlight w:val="none"/>
              </w:rPr>
            </w:pPr>
            <w:r>
              <w:rPr>
                <w:rFonts w:hint="eastAsia" w:ascii="宋体" w:hAnsi="宋体" w:cs="宋体"/>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highlight w:val="none"/>
                <w:lang w:val="zh-CN"/>
              </w:rPr>
            </w:pPr>
            <w:r>
              <w:rPr>
                <w:rFonts w:hint="eastAsia" w:ascii="宋体" w:hAnsi="宋体" w:cs="宋体"/>
                <w:kern w:val="0"/>
                <w:sz w:val="24"/>
                <w:highlight w:val="none"/>
                <w:lang w:val="zh-CN"/>
              </w:rPr>
              <w:t>有关本项目实施所需</w:t>
            </w:r>
            <w:r>
              <w:rPr>
                <w:rFonts w:hint="eastAsia" w:ascii="宋体" w:hAnsi="宋体" w:cs="宋体"/>
                <w:snapToGrid w:val="0"/>
                <w:kern w:val="28"/>
                <w:sz w:val="24"/>
                <w:highlight w:val="none"/>
              </w:rPr>
              <w:t>保洁类工具费用</w:t>
            </w:r>
            <w:r>
              <w:rPr>
                <w:rFonts w:hint="eastAsia" w:ascii="宋体" w:hAnsi="宋体" w:cs="宋体"/>
                <w:snapToGrid w:val="0"/>
                <w:kern w:val="28"/>
                <w:sz w:val="24"/>
                <w:highlight w:val="none"/>
                <w:lang w:eastAsia="zh-CN"/>
              </w:rPr>
              <w:t>、</w:t>
            </w:r>
            <w:r>
              <w:rPr>
                <w:rFonts w:hint="eastAsia" w:ascii="宋体" w:hAnsi="宋体" w:cs="宋体"/>
                <w:snapToGrid w:val="0"/>
                <w:kern w:val="28"/>
                <w:sz w:val="24"/>
                <w:highlight w:val="none"/>
                <w:lang w:val="en-US" w:eastAsia="zh-CN"/>
              </w:rPr>
              <w:t>消杀设备与耗材费用、</w:t>
            </w:r>
            <w:r>
              <w:rPr>
                <w:rFonts w:hint="eastAsia" w:ascii="宋体" w:hAnsi="宋体" w:cs="宋体"/>
                <w:kern w:val="0"/>
                <w:sz w:val="24"/>
                <w:highlight w:val="none"/>
                <w:lang w:val="en-US" w:eastAsia="zh-CN"/>
              </w:rPr>
              <w:t>人员工资费用、人员社保（每人每月企业应缴部分）、人员其他福利（高温费、节日福利及奖金）、国家法定节假日及双休日加班费用（按照国家有关规定执行）、人员服装费用（每人夏、秋、冬装各二套）、床上用品洗涤费用、管理费、税费</w:t>
            </w:r>
            <w:r>
              <w:rPr>
                <w:rFonts w:hint="eastAsia" w:ascii="宋体" w:hAnsi="宋体" w:cs="宋体"/>
                <w:snapToGrid w:val="0"/>
                <w:kern w:val="28"/>
                <w:sz w:val="24"/>
                <w:highlight w:val="none"/>
              </w:rPr>
              <w:t>及合同包含的所有风险、责任等各项全部费用</w:t>
            </w:r>
            <w:r>
              <w:rPr>
                <w:rFonts w:hint="eastAsia" w:ascii="宋体" w:hAnsi="宋体" w:cs="宋体"/>
                <w:kern w:val="0"/>
                <w:sz w:val="24"/>
                <w:highlight w:val="none"/>
                <w:lang w:val="zh-CN"/>
              </w:rPr>
              <w:t>均计入报价，</w:t>
            </w:r>
            <w:r>
              <w:rPr>
                <w:rFonts w:hint="eastAsia" w:ascii="宋体" w:hAnsi="宋体" w:cs="宋体"/>
                <w:snapToGrid w:val="0"/>
                <w:kern w:val="28"/>
                <w:sz w:val="24"/>
                <w:highlight w:val="none"/>
                <w:lang w:val="en-US" w:eastAsia="zh-CN"/>
              </w:rPr>
              <w:t>涉及保洁耗材费用、水电工维修耗材费用由</w:t>
            </w:r>
            <w:r>
              <w:rPr>
                <w:rFonts w:hint="eastAsia" w:ascii="宋体" w:hAnsi="宋体" w:cs="宋体"/>
                <w:snapToGrid w:val="0"/>
                <w:kern w:val="28"/>
                <w:sz w:val="24"/>
                <w:highlight w:val="none"/>
              </w:rPr>
              <w:t>采购人</w:t>
            </w:r>
            <w:r>
              <w:rPr>
                <w:rFonts w:hint="eastAsia" w:ascii="宋体" w:hAnsi="宋体" w:cs="宋体"/>
                <w:snapToGrid w:val="0"/>
                <w:kern w:val="28"/>
                <w:sz w:val="24"/>
                <w:highlight w:val="none"/>
                <w:lang w:val="en-US" w:eastAsia="zh-CN"/>
              </w:rPr>
              <w:t>支付，采购人</w:t>
            </w:r>
            <w:r>
              <w:rPr>
                <w:rFonts w:hint="eastAsia" w:ascii="宋体" w:hAnsi="宋体" w:cs="宋体"/>
                <w:snapToGrid w:val="0"/>
                <w:kern w:val="28"/>
                <w:sz w:val="24"/>
                <w:highlight w:val="none"/>
              </w:rPr>
              <w:t>不再支付其他费用</w:t>
            </w:r>
            <w:r>
              <w:rPr>
                <w:rFonts w:hint="eastAsia" w:ascii="宋体" w:hAnsi="宋体" w:cs="宋体"/>
                <w:kern w:val="0"/>
                <w:sz w:val="24"/>
                <w:highlight w:val="none"/>
                <w:lang w:val="zh-CN"/>
              </w:rPr>
              <w:t>。</w:t>
            </w:r>
            <w:r>
              <w:rPr>
                <w:rFonts w:hint="eastAsia" w:ascii="宋体" w:hAnsi="宋体" w:cs="宋体"/>
                <w:sz w:val="24"/>
                <w:highlight w:val="none"/>
              </w:rPr>
              <w:t>开标一览表（报价表）是报价的唯一载体</w:t>
            </w:r>
            <w:r>
              <w:rPr>
                <w:rFonts w:hint="eastAsia" w:ascii="宋体" w:hAnsi="宋体" w:cs="宋体"/>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ascii="宋体" w:hAnsi="宋体" w:cs="宋体"/>
                <w:b/>
                <w:kern w:val="0"/>
                <w:sz w:val="24"/>
                <w:highlight w:val="none"/>
                <w:lang w:val="zh-CN"/>
              </w:rPr>
            </w:pPr>
            <w:r>
              <w:rPr>
                <w:rFonts w:hint="eastAsia" w:ascii="宋体" w:hAnsi="宋体" w:cs="宋体"/>
                <w:b/>
                <w:kern w:val="0"/>
                <w:sz w:val="24"/>
                <w:highlight w:val="none"/>
                <w:lang w:val="zh-CN"/>
              </w:rPr>
              <w:t>投标报价出现下列情形的，投标无效：</w:t>
            </w:r>
          </w:p>
          <w:p>
            <w:pPr>
              <w:snapToGrid w:val="0"/>
              <w:spacing w:line="360" w:lineRule="auto"/>
              <w:ind w:firstLine="240" w:firstLineChars="100"/>
              <w:jc w:val="left"/>
              <w:rPr>
                <w:rFonts w:ascii="宋体" w:hAnsi="宋体" w:cs="宋体"/>
                <w:b/>
                <w:kern w:val="0"/>
                <w:sz w:val="24"/>
                <w:highlight w:val="none"/>
                <w:lang w:val="zh-CN"/>
              </w:rPr>
            </w:pPr>
            <w:r>
              <w:rPr>
                <w:rFonts w:hint="eastAsia" w:ascii="宋体" w:hAnsi="宋体" w:cs="宋体"/>
                <w:b/>
                <w:kern w:val="0"/>
                <w:sz w:val="24"/>
                <w:highlight w:val="none"/>
                <w:lang w:val="zh-CN"/>
              </w:rPr>
              <w:t>投标文件出现不是唯一的、有选择性投标报价的；</w:t>
            </w:r>
          </w:p>
          <w:p>
            <w:pPr>
              <w:snapToGrid w:val="0"/>
              <w:spacing w:line="360" w:lineRule="auto"/>
              <w:ind w:firstLine="240" w:firstLineChars="100"/>
              <w:jc w:val="left"/>
              <w:rPr>
                <w:rFonts w:ascii="宋体" w:hAnsi="宋体" w:cs="宋体"/>
                <w:kern w:val="0"/>
                <w:sz w:val="24"/>
                <w:highlight w:val="none"/>
                <w:lang w:val="zh-CN"/>
              </w:rPr>
            </w:pPr>
            <w:r>
              <w:rPr>
                <w:rFonts w:hint="eastAsia" w:ascii="宋体" w:hAnsi="宋体" w:cs="宋体"/>
                <w:b/>
                <w:kern w:val="0"/>
                <w:sz w:val="24"/>
                <w:highlight w:val="none"/>
                <w:lang w:val="zh-CN"/>
              </w:rPr>
              <w:t>投标报价超过招标文件中规定的预算金额或者最高限价的；</w:t>
            </w:r>
          </w:p>
          <w:p>
            <w:pPr>
              <w:spacing w:line="360" w:lineRule="auto"/>
              <w:ind w:firstLine="240" w:firstLineChars="100"/>
              <w:rPr>
                <w:rFonts w:ascii="宋体" w:hAnsi="宋体" w:cs="宋体"/>
                <w:b/>
                <w:sz w:val="24"/>
                <w:highlight w:val="none"/>
              </w:rPr>
            </w:pPr>
            <w:r>
              <w:rPr>
                <w:rFonts w:hint="eastAsia" w:ascii="宋体" w:hAnsi="宋体" w:cs="宋体"/>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kern w:val="0"/>
                <w:sz w:val="24"/>
                <w:highlight w:val="none"/>
                <w:lang w:val="zh-CN"/>
              </w:rPr>
              <w:t>；</w:t>
            </w:r>
          </w:p>
          <w:p>
            <w:pPr>
              <w:spacing w:line="360" w:lineRule="auto"/>
              <w:ind w:firstLine="240" w:firstLineChars="100"/>
              <w:rPr>
                <w:rFonts w:ascii="宋体" w:hAnsi="宋体" w:cs="宋体"/>
                <w:sz w:val="24"/>
                <w:highlight w:val="none"/>
              </w:rPr>
            </w:pPr>
            <w:r>
              <w:rPr>
                <w:rFonts w:hint="eastAsia" w:ascii="宋体" w:hAnsi="宋体" w:cs="宋体"/>
                <w:b/>
                <w:kern w:val="0"/>
                <w:sz w:val="24"/>
                <w:highlight w:val="none"/>
              </w:rPr>
              <w:t>投标人对根据修正原则修正后的报价不确认的</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z w:val="24"/>
                <w:highlight w:val="none"/>
              </w:rPr>
            </w:pPr>
            <w:r>
              <w:rPr>
                <w:rFonts w:hint="eastAsia" w:ascii="宋体" w:hAnsi="宋体" w:eastAsia="宋体" w:cs="宋体"/>
                <w:color w:val="000000"/>
                <w:sz w:val="24"/>
                <w:highlight w:val="none"/>
                <w:lang w:val="en-US" w:eastAsia="zh-CN"/>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宋体" w:hAnsi="宋体" w:cs="宋体"/>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ind w:firstLine="480" w:firstLineChars="20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投标人应当在投标截止时间前半小时内将以介质存储的数据电文形式的备份投标文件密封送交到</w:t>
            </w:r>
            <w:r>
              <w:rPr>
                <w:rFonts w:hint="eastAsia" w:ascii="宋体" w:hAnsi="宋体" w:eastAsia="宋体" w:cs="宋体"/>
                <w:b/>
                <w:bCs/>
                <w:color w:val="000000"/>
                <w:sz w:val="24"/>
                <w:highlight w:val="none"/>
              </w:rPr>
              <w:t>杭州市公共资源交易中心余杭分中心</w:t>
            </w:r>
            <w:r>
              <w:rPr>
                <w:rFonts w:hint="eastAsia" w:ascii="宋体" w:hAnsi="宋体" w:eastAsia="宋体" w:cs="宋体"/>
                <w:b/>
                <w:color w:val="000000"/>
                <w:kern w:val="0"/>
                <w:sz w:val="24"/>
                <w:highlight w:val="none"/>
                <w:u w:val="single"/>
              </w:rPr>
              <w:t xml:space="preserve">  </w:t>
            </w:r>
            <w:r>
              <w:rPr>
                <w:rFonts w:hint="eastAsia" w:ascii="宋体" w:hAnsi="宋体" w:cs="宋体"/>
                <w:b/>
                <w:color w:val="000000"/>
                <w:kern w:val="0"/>
                <w:sz w:val="24"/>
                <w:highlight w:val="none"/>
                <w:u w:val="single"/>
                <w:lang w:val="en-US" w:eastAsia="zh-CN"/>
              </w:rPr>
              <w:t>1</w:t>
            </w:r>
            <w:r>
              <w:rPr>
                <w:rFonts w:hint="eastAsia" w:ascii="宋体" w:hAnsi="宋体" w:eastAsia="宋体" w:cs="宋体"/>
                <w:b/>
                <w:color w:val="000000"/>
                <w:kern w:val="0"/>
                <w:sz w:val="24"/>
                <w:highlight w:val="none"/>
                <w:u w:val="single"/>
              </w:rPr>
              <w:t xml:space="preserve">  </w:t>
            </w:r>
            <w:r>
              <w:rPr>
                <w:rFonts w:hint="eastAsia" w:ascii="宋体" w:hAnsi="宋体" w:eastAsia="宋体" w:cs="宋体"/>
                <w:b/>
                <w:color w:val="000000"/>
                <w:kern w:val="0"/>
                <w:sz w:val="24"/>
                <w:highlight w:val="none"/>
              </w:rPr>
              <w:t xml:space="preserve"> 号开标室</w:t>
            </w:r>
            <w:r>
              <w:rPr>
                <w:rFonts w:hint="eastAsia" w:ascii="宋体" w:hAnsi="宋体" w:eastAsia="宋体" w:cs="宋体"/>
                <w:b w:val="0"/>
                <w:bCs w:val="0"/>
                <w:color w:val="000000"/>
                <w:sz w:val="24"/>
                <w:szCs w:val="24"/>
                <w:highlight w:val="none"/>
              </w:rPr>
              <w:t>(</w:t>
            </w:r>
            <w:r>
              <w:rPr>
                <w:rFonts w:hint="eastAsia" w:ascii="宋体" w:hAnsi="宋体" w:eastAsia="宋体" w:cs="宋体"/>
                <w:i w:val="0"/>
                <w:caps w:val="0"/>
                <w:color w:val="171A1D"/>
                <w:spacing w:val="0"/>
                <w:sz w:val="24"/>
                <w:szCs w:val="24"/>
                <w:highlight w:val="none"/>
                <w:shd w:val="clear" w:color="auto" w:fill="FFFFFF"/>
              </w:rPr>
              <w:t>杭州市余杭区瓶窑镇前程路20号余杭市民之家北六楼</w:t>
            </w:r>
            <w:r>
              <w:rPr>
                <w:rFonts w:hint="eastAsia" w:ascii="宋体" w:hAnsi="宋体" w:eastAsia="宋体" w:cs="宋体"/>
                <w:color w:val="000000"/>
                <w:sz w:val="24"/>
                <w:szCs w:val="24"/>
                <w:highlight w:val="none"/>
              </w:rPr>
              <w:t>)</w:t>
            </w:r>
            <w:r>
              <w:rPr>
                <w:rFonts w:hint="eastAsia" w:ascii="宋体" w:hAnsi="宋体" w:eastAsia="宋体" w:cs="宋体"/>
                <w:color w:val="000000"/>
                <w:kern w:val="0"/>
                <w:sz w:val="24"/>
                <w:highlight w:val="none"/>
              </w:rPr>
              <w:t>，逾期送达或未密封将被拒收。</w:t>
            </w:r>
          </w:p>
          <w:p>
            <w:pPr>
              <w:pStyle w:val="32"/>
              <w:spacing w:line="360" w:lineRule="auto"/>
              <w:rPr>
                <w:rFonts w:hAnsi="宋体" w:cs="宋体"/>
                <w:kern w:val="28"/>
                <w:sz w:val="24"/>
                <w:highlight w:val="none"/>
              </w:rPr>
            </w:pPr>
            <w:r>
              <w:rPr>
                <w:rFonts w:hint="eastAsia" w:ascii="宋体" w:hAnsi="宋体" w:eastAsia="宋体" w:cs="宋体"/>
                <w:b/>
                <w:sz w:val="24"/>
                <w:szCs w:val="24"/>
                <w:highlight w:val="none"/>
                <w:lang w:val="en-US" w:eastAsia="zh-CN"/>
              </w:rPr>
              <w:t xml:space="preserve">    </w:t>
            </w:r>
            <w:r>
              <w:rPr>
                <w:rFonts w:hint="eastAsia" w:ascii="宋体" w:hAnsi="宋体" w:eastAsia="宋体" w:cs="宋体"/>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eastAsia="宋体" w:cs="仿宋_GB2312"/>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MS Mincho" w:hAnsi="MS Mincho" w:eastAsia="MS Mincho" w:cs="MS Mincho"/>
                <w:kern w:val="0"/>
                <w:sz w:val="24"/>
                <w:highlight w:val="none"/>
              </w:rPr>
              <w:t>☐</w:t>
            </w:r>
            <w:r>
              <w:rPr>
                <w:rFonts w:hint="eastAsia" w:ascii="宋体" w:hAnsi="宋体" w:cs="宋体"/>
                <w:snapToGrid w:val="0"/>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highlight w:val="none"/>
              </w:rPr>
            </w:pPr>
            <w:r>
              <w:rPr>
                <w:rFonts w:hint="eastAsia" w:ascii="宋体" w:hAnsi="宋体" w:eastAsia="宋体" w:cs="Arial"/>
                <w:kern w:val="0"/>
                <w:sz w:val="24"/>
                <w:highlight w:val="none"/>
              </w:rPr>
              <w:sym w:font="Wingdings" w:char="F0FE"/>
            </w:r>
            <w:r>
              <w:rPr>
                <w:rFonts w:hint="eastAsia" w:ascii="宋体" w:hAnsi="宋体" w:cs="宋体"/>
                <w:snapToGrid w:val="0"/>
                <w:kern w:val="28"/>
                <w:sz w:val="24"/>
                <w:highlight w:val="none"/>
              </w:rPr>
              <w:t>联合体投标的，联合体中有一方或者联合体成员根据分工按招标文件第四部分评标标准要求提供资信证明文件的，视为符合了相关要求。</w:t>
            </w:r>
          </w:p>
        </w:tc>
      </w:tr>
      <w:bookmarkEnd w:id="9"/>
    </w:tbl>
    <w:p>
      <w:pPr>
        <w:adjustRightInd/>
        <w:spacing w:line="360" w:lineRule="auto"/>
        <w:ind w:firstLine="3845" w:firstLineChars="1197"/>
        <w:outlineLvl w:val="0"/>
        <w:rPr>
          <w:rFonts w:ascii="宋体" w:hAnsi="宋体" w:cs="宋体"/>
          <w:b/>
          <w:sz w:val="32"/>
          <w:szCs w:val="20"/>
          <w:highlight w:val="none"/>
        </w:rPr>
      </w:pPr>
      <w:bookmarkStart w:id="10" w:name="_Toc164416483"/>
      <w:bookmarkStart w:id="11" w:name="第三部分"/>
      <w:r>
        <w:rPr>
          <w:rFonts w:hint="eastAsia" w:ascii="宋体" w:hAnsi="宋体" w:cs="宋体"/>
          <w:b/>
          <w:sz w:val="32"/>
          <w:szCs w:val="20"/>
          <w:highlight w:val="none"/>
        </w:rPr>
        <w:t>一、总则</w:t>
      </w:r>
    </w:p>
    <w:p>
      <w:pPr>
        <w:snapToGrid w:val="0"/>
        <w:spacing w:line="360" w:lineRule="auto"/>
        <w:ind w:firstLine="361" w:firstLineChars="150"/>
        <w:jc w:val="left"/>
        <w:outlineLvl w:val="1"/>
        <w:rPr>
          <w:rFonts w:ascii="宋体" w:hAnsi="宋体" w:cs="宋体"/>
          <w:b/>
          <w:sz w:val="24"/>
          <w:highlight w:val="none"/>
        </w:rPr>
      </w:pPr>
      <w:r>
        <w:rPr>
          <w:rFonts w:hint="eastAsia" w:ascii="宋体" w:hAnsi="宋体" w:cs="宋体"/>
          <w:b/>
          <w:sz w:val="24"/>
          <w:highlight w:val="none"/>
        </w:rPr>
        <w:t>1. 适用范围</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highlight w:val="none"/>
        </w:rPr>
      </w:pPr>
      <w:r>
        <w:rPr>
          <w:rFonts w:hint="eastAsia" w:ascii="宋体" w:hAnsi="宋体" w:cs="宋体"/>
          <w:b/>
          <w:sz w:val="24"/>
          <w:highlight w:val="none"/>
        </w:rPr>
        <w:t xml:space="preserve">   2.定义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 “采购人”系指招标公告中载明的本项目的采购人。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2.2 “采购机构”系指招标公告中载明的本项目的采购机构。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2.3 “投标人”系指是指响应招标、参加投标竞争的法人、其他组织或者自然人。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2.6“电子交易平台”是指本项目政府采购活动所依托的政府采购云平台（https://www.zcygov.cn/）。</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2.7 “▲” 系指实质性要求条款，“</w:t>
      </w:r>
      <w:r>
        <w:rPr>
          <w:rFonts w:hint="eastAsia" w:ascii="Wingdings" w:hAnsi="Wingdings" w:cs="宋体"/>
          <w:kern w:val="0"/>
          <w:sz w:val="24"/>
          <w:highlight w:val="none"/>
        </w:rPr>
        <w:t>þ</w:t>
      </w:r>
      <w:r>
        <w:rPr>
          <w:rFonts w:hint="eastAsia" w:ascii="宋体" w:hAnsi="宋体" w:cs="宋体"/>
          <w:sz w:val="24"/>
          <w:highlight w:val="none"/>
        </w:rPr>
        <w:t>” 系指适用本项目的要求，“</w:t>
      </w:r>
      <w:r>
        <w:rPr>
          <w:rFonts w:hint="eastAsia" w:ascii="宋体" w:hAnsi="宋体" w:cs="宋体"/>
          <w:kern w:val="0"/>
          <w:sz w:val="24"/>
          <w:highlight w:val="none"/>
        </w:rPr>
        <w:t>☐</w:t>
      </w:r>
      <w:r>
        <w:rPr>
          <w:rFonts w:hint="eastAsia" w:ascii="宋体" w:hAnsi="宋体" w:cs="宋体"/>
          <w:sz w:val="24"/>
          <w:highlight w:val="none"/>
        </w:rPr>
        <w:t>” 系指不适用本项目的要求。</w:t>
      </w:r>
    </w:p>
    <w:p>
      <w:pPr>
        <w:spacing w:line="360" w:lineRule="auto"/>
        <w:ind w:firstLine="240" w:firstLineChars="100"/>
        <w:rPr>
          <w:rFonts w:ascii="宋体" w:hAnsi="宋体" w:cs="宋体"/>
          <w:b/>
          <w:sz w:val="24"/>
          <w:highlight w:val="none"/>
        </w:rPr>
      </w:pPr>
      <w:r>
        <w:rPr>
          <w:rFonts w:hint="eastAsia" w:ascii="宋体" w:hAnsi="宋体" w:cs="宋体"/>
          <w:b/>
          <w:sz w:val="24"/>
          <w:highlight w:val="none"/>
        </w:rPr>
        <w:t>3.</w:t>
      </w:r>
      <w:r>
        <w:rPr>
          <w:rFonts w:hint="eastAsia" w:ascii="宋体" w:hAnsi="宋体" w:cs="宋体"/>
          <w:highlight w:val="none"/>
        </w:rPr>
        <w:t xml:space="preserve"> </w:t>
      </w:r>
      <w:r>
        <w:rPr>
          <w:rFonts w:hint="eastAsia" w:ascii="宋体" w:hAnsi="宋体" w:cs="宋体"/>
          <w:b/>
          <w:sz w:val="24"/>
          <w:highlight w:val="none"/>
        </w:rPr>
        <w:t>采购项目需要落实的政府采购政策</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highlight w:val="none"/>
        </w:rPr>
        <w:t>优先采购向我国企业转让技术、与我国企业签订消化吸收再创新方案的供应商的进口产品</w:t>
      </w:r>
      <w:r>
        <w:rPr>
          <w:rFonts w:hint="eastAsia" w:ascii="宋体" w:hAnsi="宋体" w:cs="宋体"/>
          <w:sz w:val="24"/>
          <w:highlight w:val="none"/>
        </w:rPr>
        <w:t>。</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3.2 支持绿色发展</w:t>
      </w:r>
    </w:p>
    <w:p>
      <w:pPr>
        <w:spacing w:line="360" w:lineRule="auto"/>
        <w:ind w:firstLine="480" w:firstLineChars="200"/>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3.3支持中小企业发展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highlight w:val="none"/>
        </w:rPr>
      </w:pPr>
      <w:r>
        <w:rPr>
          <w:rFonts w:ascii="宋体" w:hAnsi="宋体" w:cs="宋体"/>
          <w:bCs/>
          <w:sz w:val="24"/>
          <w:highlight w:val="none"/>
        </w:rPr>
        <w:t>3.3.2</w:t>
      </w:r>
      <w:r>
        <w:rPr>
          <w:rFonts w:hint="eastAsia" w:ascii="宋体" w:hAnsi="宋体" w:cs="宋体"/>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3.3.3对于未预留份额专门面向中小企业的政府采购服务项目，以及预留份额政府采购服务项目中的非预留部分标项，对小型和微型企业的投标报价给予</w:t>
      </w:r>
      <w:r>
        <w:rPr>
          <w:rFonts w:ascii="宋体" w:hAnsi="宋体" w:cs="宋体"/>
          <w:sz w:val="24"/>
          <w:highlight w:val="none"/>
        </w:rPr>
        <w:t>20</w:t>
      </w:r>
      <w:r>
        <w:rPr>
          <w:rFonts w:hint="eastAsia" w:ascii="宋体" w:hAnsi="宋体" w:cs="宋体"/>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highlight w:val="none"/>
        </w:rPr>
        <w:t>6</w:t>
      </w:r>
      <w:r>
        <w:rPr>
          <w:rFonts w:hint="eastAsia" w:ascii="宋体" w:hAnsi="宋体" w:cs="宋体"/>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3.4</w:t>
      </w:r>
      <w:r>
        <w:rPr>
          <w:rFonts w:hint="eastAsia" w:ascii="宋体" w:hAnsi="宋体" w:cs="宋体"/>
          <w:bCs/>
          <w:sz w:val="24"/>
          <w:highlight w:val="none"/>
        </w:rPr>
        <w:t>支持创新发展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3.4.2首台套产品被纳入《首台套产品推广应用指导目录》之日起</w:t>
      </w:r>
      <w:r>
        <w:rPr>
          <w:rFonts w:ascii="宋体" w:hAnsi="宋体" w:cs="宋体"/>
          <w:sz w:val="24"/>
          <w:highlight w:val="none"/>
        </w:rPr>
        <w:t>3</w:t>
      </w:r>
      <w:r>
        <w:rPr>
          <w:rFonts w:hint="eastAsia" w:ascii="宋体" w:hAnsi="宋体" w:cs="宋体"/>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cs="宋体"/>
          <w:sz w:val="24"/>
          <w:highlight w:val="none"/>
        </w:rPr>
      </w:pPr>
      <w:r>
        <w:rPr>
          <w:rFonts w:hint="eastAsia" w:ascii="宋体" w:hAnsi="宋体" w:cs="宋体"/>
          <w:sz w:val="24"/>
          <w:highlight w:val="none"/>
          <w:lang w:val="en-US" w:eastAsia="zh-CN"/>
        </w:rPr>
        <w:t xml:space="preserve">  </w:t>
      </w:r>
      <w:r>
        <w:rPr>
          <w:rFonts w:hint="eastAsia" w:ascii="宋体" w:hAnsi="宋体" w:cs="宋体"/>
          <w:sz w:val="24"/>
          <w:highlight w:val="none"/>
        </w:rPr>
        <w:t>3.5中小企业信用融资</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根据《余杭区政府采购支持中小企业信用融资暂行办法》（余财采〔2015〕1号）的规定，凡已在浙江政府采购网上注册入库，并取得余杭区政府采购合同的区内中小企业供应商，均可申请政府采购信用融资。</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val="en-US" w:eastAsia="zh-CN"/>
        </w:rPr>
        <w:t>6</w:t>
      </w:r>
      <w:r>
        <w:rPr>
          <w:rFonts w:hint="eastAsia" w:ascii="宋体" w:hAnsi="宋体" w:cs="宋体"/>
          <w:sz w:val="24"/>
          <w:highlight w:val="none"/>
        </w:rPr>
        <w:t>平等对待内外资企业和符合条件的破产重整企业</w:t>
      </w:r>
    </w:p>
    <w:p>
      <w:pPr>
        <w:spacing w:line="360" w:lineRule="auto"/>
        <w:ind w:firstLine="240" w:firstLineChars="100"/>
        <w:rPr>
          <w:rFonts w:ascii="宋体" w:hAnsi="宋体" w:cs="宋体"/>
          <w:b/>
          <w:sz w:val="24"/>
          <w:highlight w:val="none"/>
        </w:rPr>
      </w:pPr>
      <w:r>
        <w:rPr>
          <w:rFonts w:hint="eastAsia" w:ascii="宋体" w:hAnsi="宋体" w:cs="宋体"/>
          <w:sz w:val="24"/>
          <w:highlight w:val="none"/>
        </w:rPr>
        <w:t>平等对待内外资企业和符合条件的破产重整企业，切实保障企业公平竞争，平等维护企业的合法利益。</w:t>
      </w:r>
      <w:r>
        <w:rPr>
          <w:rFonts w:hint="eastAsia" w:ascii="宋体" w:hAnsi="宋体" w:cs="宋体"/>
          <w:sz w:val="24"/>
          <w:highlight w:val="none"/>
        </w:rPr>
        <w:cr/>
      </w:r>
      <w:r>
        <w:rPr>
          <w:rFonts w:hint="eastAsia" w:ascii="宋体" w:hAnsi="宋体" w:cs="宋体"/>
          <w:b/>
          <w:sz w:val="24"/>
          <w:highlight w:val="none"/>
        </w:rPr>
        <w:t>4. 询问、质疑、投诉</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4.1供应商询问</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4.2供应商质疑</w:t>
      </w:r>
    </w:p>
    <w:p>
      <w:pPr>
        <w:pStyle w:val="32"/>
        <w:spacing w:line="360" w:lineRule="auto"/>
        <w:ind w:firstLine="480" w:firstLineChars="200"/>
        <w:rPr>
          <w:rFonts w:hAnsi="宋体" w:cs="宋体"/>
          <w:sz w:val="24"/>
          <w:highlight w:val="none"/>
        </w:rPr>
      </w:pPr>
      <w:r>
        <w:rPr>
          <w:rFonts w:hint="eastAsia" w:hAnsi="宋体" w:cs="宋体"/>
          <w:kern w:val="0"/>
          <w:sz w:val="24"/>
          <w:highlight w:val="none"/>
          <w:lang w:val="zh-CN"/>
        </w:rPr>
        <w:t>4.2</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highlight w:val="none"/>
        </w:rPr>
      </w:pPr>
      <w:r>
        <w:rPr>
          <w:rFonts w:hint="eastAsia" w:hAnsi="宋体" w:cs="宋体"/>
          <w:kern w:val="0"/>
          <w:sz w:val="24"/>
          <w:highlight w:val="none"/>
          <w:lang w:val="zh-CN"/>
        </w:rPr>
        <w:t>4.2</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4.2.2.1对招标文件提出质疑的，质疑期限为供应商获得招标文件之日或者招标文件公告期限届满之日起计算。</w:t>
      </w:r>
    </w:p>
    <w:p>
      <w:pPr>
        <w:pStyle w:val="32"/>
        <w:spacing w:line="360" w:lineRule="auto"/>
        <w:ind w:left="479" w:leftChars="228"/>
        <w:rPr>
          <w:rFonts w:hAnsi="宋体" w:cs="宋体"/>
          <w:sz w:val="24"/>
          <w:highlight w:val="none"/>
        </w:rPr>
      </w:pPr>
      <w:r>
        <w:rPr>
          <w:rFonts w:hint="eastAsia" w:hAnsi="宋体" w:cs="宋体"/>
          <w:sz w:val="24"/>
          <w:highlight w:val="none"/>
        </w:rPr>
        <w:t>4.2.2.2对采购过程提出质疑的，质疑期限为各采购程序环节结束之日起计算。4.2.2.3对采购结果提出质疑的，质疑期限自采购结果公告期限届满之日起计算。</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4.2.3</w:t>
      </w:r>
      <w:r>
        <w:rPr>
          <w:rFonts w:hint="eastAsia" w:hAnsi="宋体" w:cs="宋体"/>
          <w:sz w:val="24"/>
          <w:highlight w:val="none"/>
        </w:rPr>
        <w:t>供应商提出质疑应当提交质疑函和必要的证明材料。质疑函应当包括下列内容：</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4.2.3.1供应商的姓名或者名称、地址、邮编、联系人及联系电话；</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4.2.3.2质疑项目的名称、编号；</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4.2.3.3具体、明确的质疑事项和与质疑事项相关的请求；</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4.2.3.4事实依据；</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4.2.3.5必要的法律依据；</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4.2.3.6提出质疑的日期。</w:t>
      </w:r>
    </w:p>
    <w:p>
      <w:pPr>
        <w:pStyle w:val="32"/>
        <w:spacing w:line="360" w:lineRule="auto"/>
        <w:ind w:firstLine="480" w:firstLineChars="200"/>
        <w:rPr>
          <w:rFonts w:hint="eastAsia" w:hAnsi="宋体" w:cs="宋体"/>
          <w:kern w:val="0"/>
          <w:sz w:val="24"/>
          <w:highlight w:val="none"/>
          <w:lang w:val="zh-CN"/>
        </w:rPr>
      </w:pPr>
      <w:r>
        <w:rPr>
          <w:rFonts w:hint="eastAsia" w:hAnsi="宋体" w:cs="宋体"/>
          <w:kern w:val="0"/>
          <w:sz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pStyle w:val="32"/>
        <w:spacing w:line="360" w:lineRule="auto"/>
        <w:ind w:firstLine="480" w:firstLineChars="200"/>
        <w:rPr>
          <w:rFonts w:hint="eastAsia" w:hAnsi="宋体" w:cs="宋体"/>
          <w:kern w:val="0"/>
          <w:sz w:val="24"/>
          <w:highlight w:val="none"/>
          <w:lang w:val="zh-CN"/>
        </w:rPr>
      </w:pPr>
      <w:r>
        <w:rPr>
          <w:rFonts w:hint="eastAsia" w:hAnsi="宋体" w:cs="宋体"/>
          <w:kern w:val="0"/>
          <w:sz w:val="24"/>
          <w:highlight w:val="none"/>
          <w:lang w:val="zh-CN"/>
        </w:rPr>
        <w:t>质疑函范本及制作说明详见附件2。</w:t>
      </w:r>
    </w:p>
    <w:p>
      <w:pPr>
        <w:pStyle w:val="32"/>
        <w:spacing w:line="360" w:lineRule="auto"/>
        <w:ind w:firstLine="480" w:firstLineChars="200"/>
        <w:rPr>
          <w:rFonts w:hint="eastAsia" w:hAnsi="宋体" w:cs="宋体"/>
          <w:kern w:val="0"/>
          <w:sz w:val="24"/>
          <w:highlight w:val="none"/>
          <w:lang w:val="zh-CN"/>
        </w:rPr>
      </w:pPr>
      <w:r>
        <w:rPr>
          <w:rFonts w:hint="eastAsia" w:hAnsi="宋体" w:cs="宋体"/>
          <w:kern w:val="0"/>
          <w:sz w:val="24"/>
          <w:highlight w:val="none"/>
          <w:lang w:val="zh-CN"/>
        </w:rPr>
        <w:t>4.2.4对同一采购程序环节的质疑，供应商须在法定质疑期内一次性提出。</w:t>
      </w:r>
    </w:p>
    <w:p>
      <w:pPr>
        <w:pStyle w:val="32"/>
        <w:spacing w:line="360" w:lineRule="auto"/>
        <w:ind w:firstLine="480" w:firstLineChars="200"/>
        <w:rPr>
          <w:rFonts w:hint="eastAsia" w:hAnsi="宋体" w:cs="宋体"/>
          <w:kern w:val="0"/>
          <w:sz w:val="24"/>
          <w:highlight w:val="none"/>
          <w:lang w:val="zh-CN"/>
        </w:rPr>
      </w:pPr>
      <w:r>
        <w:rPr>
          <w:rFonts w:hint="eastAsia" w:hAnsi="宋体" w:cs="宋体"/>
          <w:kern w:val="0"/>
          <w:sz w:val="24"/>
          <w:highlight w:val="none"/>
          <w:lang w:val="zh-CN"/>
        </w:rPr>
        <w:t>4.2.5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32"/>
        <w:spacing w:line="360" w:lineRule="auto"/>
        <w:ind w:firstLine="480" w:firstLineChars="200"/>
        <w:rPr>
          <w:rFonts w:hint="eastAsia" w:hAnsi="宋体" w:cs="宋体"/>
          <w:kern w:val="0"/>
          <w:sz w:val="24"/>
          <w:highlight w:val="none"/>
          <w:lang w:val="zh-CN"/>
        </w:rPr>
      </w:pPr>
      <w:r>
        <w:rPr>
          <w:rFonts w:hint="eastAsia" w:hAnsi="宋体" w:cs="宋体"/>
          <w:kern w:val="0"/>
          <w:sz w:val="24"/>
          <w:highlight w:val="none"/>
          <w:lang w:val="zh-CN"/>
        </w:rPr>
        <w:t>4.2.6询问或者质疑事项可能影响采购结果的，采购人应当暂停签订合同，已经签订合同的，应当中止履行合同。</w:t>
      </w:r>
    </w:p>
    <w:p>
      <w:pPr>
        <w:pStyle w:val="32"/>
        <w:spacing w:line="360" w:lineRule="auto"/>
        <w:ind w:firstLine="480" w:firstLineChars="200"/>
        <w:rPr>
          <w:rFonts w:hint="eastAsia" w:hAnsi="宋体" w:cs="宋体"/>
          <w:kern w:val="0"/>
          <w:sz w:val="24"/>
          <w:highlight w:val="none"/>
          <w:lang w:val="zh-CN"/>
        </w:rPr>
      </w:pPr>
      <w:r>
        <w:rPr>
          <w:rFonts w:hint="eastAsia" w:hAnsi="宋体" w:cs="宋体"/>
          <w:kern w:val="0"/>
          <w:sz w:val="24"/>
          <w:highlight w:val="none"/>
          <w:lang w:val="zh-CN"/>
        </w:rPr>
        <w:t>4.3供应商投诉</w:t>
      </w:r>
    </w:p>
    <w:p>
      <w:pPr>
        <w:pStyle w:val="32"/>
        <w:spacing w:line="360" w:lineRule="auto"/>
        <w:ind w:firstLine="480" w:firstLineChars="200"/>
        <w:rPr>
          <w:rFonts w:hint="eastAsia" w:hAnsi="宋体" w:cs="宋体"/>
          <w:kern w:val="0"/>
          <w:sz w:val="24"/>
          <w:highlight w:val="none"/>
          <w:lang w:val="zh-CN"/>
        </w:rPr>
      </w:pPr>
      <w:r>
        <w:rPr>
          <w:rFonts w:hint="eastAsia" w:hAnsi="宋体" w:cs="宋体"/>
          <w:kern w:val="0"/>
          <w:sz w:val="24"/>
          <w:highlight w:val="none"/>
          <w:lang w:val="zh-CN"/>
        </w:rPr>
        <w:t>4.3.1质疑供应商对采购人、采购机构的答复不满意或者采购人、采购机构未在规定的时间内作出答复的，可以在答复期满后十五个工作日内向同级政府采购监督管理部门提出投诉。</w:t>
      </w:r>
    </w:p>
    <w:p>
      <w:pPr>
        <w:pStyle w:val="32"/>
        <w:spacing w:line="360" w:lineRule="auto"/>
        <w:ind w:firstLine="480" w:firstLineChars="200"/>
        <w:rPr>
          <w:rFonts w:hint="eastAsia" w:hAnsi="宋体" w:cs="宋体"/>
          <w:kern w:val="0"/>
          <w:sz w:val="24"/>
          <w:highlight w:val="none"/>
          <w:lang w:val="zh-CN"/>
        </w:rPr>
      </w:pPr>
      <w:r>
        <w:rPr>
          <w:rFonts w:hint="eastAsia" w:hAnsi="宋体" w:cs="宋体"/>
          <w:kern w:val="0"/>
          <w:sz w:val="24"/>
          <w:highlight w:val="none"/>
          <w:lang w:val="zh-CN"/>
        </w:rPr>
        <w:t>4.3.2供应商投诉的事项不得超出已质疑事项的范围，基于质疑答复内容提出的投诉事项除外。</w:t>
      </w:r>
    </w:p>
    <w:p>
      <w:pPr>
        <w:pStyle w:val="32"/>
        <w:spacing w:line="360" w:lineRule="auto"/>
        <w:ind w:firstLine="480" w:firstLineChars="200"/>
        <w:rPr>
          <w:rFonts w:hint="eastAsia" w:hAnsi="宋体" w:cs="宋体"/>
          <w:kern w:val="0"/>
          <w:sz w:val="24"/>
          <w:highlight w:val="none"/>
          <w:lang w:val="zh-CN"/>
        </w:rPr>
      </w:pPr>
      <w:r>
        <w:rPr>
          <w:rFonts w:hint="eastAsia" w:hAnsi="宋体" w:cs="宋体"/>
          <w:kern w:val="0"/>
          <w:sz w:val="24"/>
          <w:highlight w:val="none"/>
          <w:lang w:val="zh-CN"/>
        </w:rPr>
        <w:t>4.3.3供应商投诉应当有明确的请求和必要的证明材料。</w:t>
      </w:r>
    </w:p>
    <w:p>
      <w:pPr>
        <w:pStyle w:val="32"/>
        <w:spacing w:line="360" w:lineRule="auto"/>
        <w:ind w:firstLine="480" w:firstLineChars="200"/>
        <w:rPr>
          <w:rFonts w:hint="eastAsia" w:hAnsi="宋体" w:cs="宋体"/>
          <w:kern w:val="0"/>
          <w:sz w:val="24"/>
          <w:highlight w:val="none"/>
          <w:lang w:val="zh-CN"/>
        </w:rPr>
      </w:pPr>
      <w:r>
        <w:rPr>
          <w:rFonts w:hint="eastAsia" w:hAnsi="宋体" w:cs="宋体"/>
          <w:kern w:val="0"/>
          <w:sz w:val="24"/>
          <w:highlight w:val="none"/>
          <w:lang w:val="zh-CN"/>
        </w:rPr>
        <w:t>4.3.5 以联合体形式参加政府采购活动的，其投诉应当由组成联合体的所有供应商共同提出。</w:t>
      </w:r>
    </w:p>
    <w:p>
      <w:pPr>
        <w:pStyle w:val="32"/>
        <w:spacing w:line="360" w:lineRule="auto"/>
        <w:ind w:firstLine="480" w:firstLineChars="200"/>
        <w:rPr>
          <w:rFonts w:hint="eastAsia" w:hAnsi="宋体" w:cs="宋体"/>
          <w:kern w:val="0"/>
          <w:sz w:val="24"/>
          <w:highlight w:val="none"/>
          <w:lang w:val="zh-CN"/>
        </w:rPr>
      </w:pPr>
      <w:r>
        <w:rPr>
          <w:rFonts w:hint="eastAsia" w:hAnsi="宋体" w:cs="宋体"/>
          <w:kern w:val="0"/>
          <w:sz w:val="24"/>
          <w:highlight w:val="none"/>
          <w:lang w:val="zh-CN"/>
        </w:rPr>
        <w:t>投诉书范本及制作说明详见附件3。</w:t>
      </w:r>
    </w:p>
    <w:p>
      <w:pPr>
        <w:pStyle w:val="32"/>
        <w:spacing w:line="360" w:lineRule="auto"/>
        <w:ind w:firstLine="480" w:firstLineChars="200"/>
        <w:rPr>
          <w:rFonts w:hint="eastAsia" w:hAnsi="宋体" w:cs="宋体"/>
          <w:kern w:val="0"/>
          <w:sz w:val="24"/>
          <w:highlight w:val="none"/>
          <w:lang w:val="zh-CN"/>
        </w:rPr>
      </w:pPr>
      <w:r>
        <w:rPr>
          <w:rFonts w:hint="eastAsia" w:hAnsi="宋体" w:cs="宋体"/>
          <w:kern w:val="0"/>
          <w:sz w:val="24"/>
          <w:highlight w:val="none"/>
          <w:lang w:val="zh-CN"/>
        </w:rPr>
        <w:t>4.4在线质疑、投诉。</w:t>
      </w:r>
    </w:p>
    <w:p>
      <w:pPr>
        <w:pStyle w:val="32"/>
        <w:spacing w:line="360" w:lineRule="auto"/>
        <w:ind w:firstLine="480" w:firstLineChars="200"/>
        <w:rPr>
          <w:highlight w:val="none"/>
        </w:rPr>
      </w:pPr>
      <w:r>
        <w:rPr>
          <w:rFonts w:hint="eastAsia" w:hAnsi="宋体" w:cs="宋体"/>
          <w:kern w:val="0"/>
          <w:sz w:val="24"/>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360" w:lineRule="auto"/>
        <w:jc w:val="both"/>
        <w:outlineLvl w:val="0"/>
        <w:rPr>
          <w:rFonts w:hint="eastAsia" w:ascii="宋体" w:hAnsi="宋体" w:cs="宋体"/>
          <w:b/>
          <w:sz w:val="32"/>
          <w:szCs w:val="20"/>
          <w:highlight w:val="none"/>
        </w:rPr>
      </w:pPr>
    </w:p>
    <w:p>
      <w:pPr>
        <w:jc w:val="center"/>
        <w:rPr>
          <w:rFonts w:ascii="宋体" w:hAnsi="宋体" w:cs="宋体"/>
          <w:b/>
          <w:sz w:val="32"/>
          <w:szCs w:val="20"/>
          <w:highlight w:val="none"/>
        </w:rPr>
      </w:pPr>
      <w:r>
        <w:rPr>
          <w:rFonts w:hint="eastAsia" w:ascii="宋体" w:hAnsi="宋体" w:cs="宋体"/>
          <w:b/>
          <w:sz w:val="32"/>
          <w:szCs w:val="20"/>
          <w:highlight w:val="none"/>
        </w:rPr>
        <w:t>二、招标文件的构成、澄清、修改</w:t>
      </w:r>
    </w:p>
    <w:p>
      <w:pPr>
        <w:pStyle w:val="32"/>
        <w:spacing w:line="360" w:lineRule="auto"/>
        <w:rPr>
          <w:rFonts w:hAnsi="宋体" w:cs="宋体"/>
          <w:b/>
          <w:sz w:val="24"/>
          <w:szCs w:val="24"/>
          <w:highlight w:val="none"/>
        </w:rPr>
      </w:pPr>
      <w:r>
        <w:rPr>
          <w:rFonts w:hint="eastAsia" w:hAnsi="宋体" w:cs="宋体"/>
          <w:b/>
          <w:sz w:val="24"/>
          <w:szCs w:val="24"/>
          <w:highlight w:val="none"/>
        </w:rPr>
        <w:t>5．招标文件的构成</w:t>
      </w:r>
    </w:p>
    <w:p>
      <w:pPr>
        <w:pStyle w:val="32"/>
        <w:spacing w:line="360" w:lineRule="auto"/>
        <w:ind w:firstLine="480" w:firstLineChars="200"/>
        <w:rPr>
          <w:rFonts w:hAnsi="宋体" w:cs="宋体"/>
          <w:sz w:val="24"/>
          <w:szCs w:val="24"/>
          <w:highlight w:val="none"/>
        </w:rPr>
      </w:pPr>
      <w:r>
        <w:rPr>
          <w:rFonts w:hint="eastAsia" w:hAnsi="宋体" w:cs="宋体"/>
          <w:sz w:val="24"/>
          <w:szCs w:val="24"/>
          <w:highlight w:val="none"/>
        </w:rPr>
        <w:t>5.1 招标文件包括下列文件及附件：</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5.1.1招标公告；</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5.1.2投标人须知；</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5.1.3采购需求；</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5.1.4评标办法；</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5.1.5拟签订的合同文本；</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32"/>
        <w:spacing w:line="360" w:lineRule="auto"/>
        <w:rPr>
          <w:rFonts w:hAnsi="宋体" w:cs="宋体"/>
          <w:b/>
          <w:sz w:val="24"/>
          <w:szCs w:val="24"/>
          <w:highlight w:val="none"/>
        </w:rPr>
      </w:pPr>
      <w:r>
        <w:rPr>
          <w:rFonts w:hint="eastAsia" w:hAnsi="宋体" w:cs="宋体"/>
          <w:b/>
          <w:sz w:val="24"/>
          <w:szCs w:val="24"/>
          <w:highlight w:val="none"/>
        </w:rPr>
        <w:t>6. 招标文件的澄清、修改</w:t>
      </w:r>
    </w:p>
    <w:p>
      <w:pPr>
        <w:pStyle w:val="85"/>
        <w:snapToGrid w:val="0"/>
        <w:spacing w:before="0"/>
        <w:ind w:firstLine="480"/>
        <w:rPr>
          <w:rFonts w:ascii="宋体" w:hAnsi="宋体" w:cs="宋体"/>
          <w:highlight w:val="none"/>
        </w:rPr>
      </w:pPr>
      <w:r>
        <w:rPr>
          <w:rFonts w:hint="eastAsia" w:ascii="宋体" w:hAnsi="宋体" w:cs="宋体"/>
          <w:highlight w:val="none"/>
        </w:rPr>
        <w:t>6.1已获取招标文件的潜在投标人，若有问题需要澄清，应于投标截止时间前，以书面形式向采购机构提出。</w:t>
      </w:r>
    </w:p>
    <w:p>
      <w:pPr>
        <w:pStyle w:val="85"/>
        <w:snapToGrid w:val="0"/>
        <w:spacing w:before="0"/>
        <w:ind w:firstLine="480"/>
        <w:rPr>
          <w:rFonts w:hint="eastAsia" w:ascii="宋体" w:hAnsi="宋体" w:cs="宋体"/>
          <w:b/>
          <w:sz w:val="32"/>
          <w:szCs w:val="20"/>
          <w:highlight w:val="none"/>
        </w:rPr>
      </w:pPr>
      <w:r>
        <w:rPr>
          <w:rFonts w:hint="eastAsia" w:ascii="宋体" w:hAnsi="宋体"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both"/>
        <w:outlineLvl w:val="0"/>
        <w:rPr>
          <w:rFonts w:hint="eastAsia" w:ascii="宋体" w:hAnsi="宋体" w:cs="宋体"/>
          <w:b/>
          <w:sz w:val="32"/>
          <w:szCs w:val="20"/>
          <w:highlight w:val="none"/>
          <w:lang w:val="en-US"/>
        </w:rPr>
      </w:pPr>
      <w:r>
        <w:rPr>
          <w:rFonts w:hint="eastAsia" w:ascii="宋体" w:hAnsi="宋体" w:cs="宋体"/>
          <w:b/>
          <w:sz w:val="32"/>
          <w:szCs w:val="20"/>
          <w:highlight w:val="none"/>
          <w:lang w:val="en-US"/>
        </w:rPr>
        <w:t xml:space="preserve">    </w:t>
      </w:r>
    </w:p>
    <w:p>
      <w:pPr>
        <w:adjustRightInd/>
        <w:spacing w:line="360" w:lineRule="auto"/>
        <w:jc w:val="center"/>
        <w:outlineLvl w:val="0"/>
        <w:rPr>
          <w:rFonts w:ascii="宋体" w:hAnsi="宋体" w:cs="宋体"/>
          <w:b/>
          <w:sz w:val="30"/>
          <w:szCs w:val="20"/>
          <w:highlight w:val="none"/>
        </w:rPr>
      </w:pPr>
      <w:r>
        <w:rPr>
          <w:rFonts w:hint="eastAsia" w:ascii="宋体" w:hAnsi="宋体" w:cs="宋体"/>
          <w:b/>
          <w:sz w:val="30"/>
          <w:szCs w:val="20"/>
          <w:highlight w:val="none"/>
        </w:rPr>
        <w:t>三、投标</w:t>
      </w:r>
    </w:p>
    <w:p>
      <w:pPr>
        <w:pStyle w:val="32"/>
        <w:spacing w:line="360" w:lineRule="auto"/>
        <w:rPr>
          <w:rFonts w:hAnsi="宋体" w:cs="宋体"/>
          <w:b/>
          <w:sz w:val="24"/>
          <w:szCs w:val="24"/>
          <w:highlight w:val="none"/>
        </w:rPr>
      </w:pPr>
      <w:r>
        <w:rPr>
          <w:rFonts w:hint="eastAsia" w:hAnsi="宋体" w:cs="宋体"/>
          <w:b/>
          <w:sz w:val="24"/>
          <w:szCs w:val="24"/>
          <w:highlight w:val="none"/>
        </w:rPr>
        <w:t>7. 招标文件的获取</w:t>
      </w:r>
    </w:p>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32"/>
        <w:spacing w:line="360" w:lineRule="auto"/>
        <w:rPr>
          <w:rFonts w:hAnsi="宋体" w:cs="宋体"/>
          <w:b/>
          <w:sz w:val="24"/>
          <w:szCs w:val="24"/>
          <w:highlight w:val="none"/>
        </w:rPr>
      </w:pPr>
      <w:r>
        <w:rPr>
          <w:rFonts w:hint="eastAsia" w:hAnsi="宋体" w:cs="宋体"/>
          <w:b/>
          <w:sz w:val="24"/>
          <w:szCs w:val="24"/>
          <w:highlight w:val="none"/>
        </w:rPr>
        <w:t>8.开标前答疑会或现场考察</w:t>
      </w:r>
    </w:p>
    <w:p>
      <w:pPr>
        <w:pStyle w:val="32"/>
        <w:spacing w:line="360" w:lineRule="auto"/>
        <w:ind w:firstLine="480" w:firstLineChars="200"/>
        <w:rPr>
          <w:rFonts w:hAnsi="宋体" w:cs="宋体"/>
          <w:sz w:val="24"/>
          <w:szCs w:val="24"/>
          <w:highlight w:val="none"/>
        </w:rPr>
      </w:pPr>
      <w:r>
        <w:rPr>
          <w:rFonts w:hint="eastAsia" w:hAnsi="宋体" w:cs="宋体"/>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highlight w:val="none"/>
        </w:rPr>
      </w:pPr>
      <w:r>
        <w:rPr>
          <w:rFonts w:hint="eastAsia" w:hAnsi="宋体" w:cs="宋体"/>
          <w:b/>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sz w:val="24"/>
          <w:szCs w:val="24"/>
          <w:highlight w:val="none"/>
        </w:rPr>
      </w:pPr>
      <w:r>
        <w:rPr>
          <w:rFonts w:hint="eastAsia" w:hAnsi="宋体" w:cs="宋体"/>
          <w:b/>
          <w:sz w:val="24"/>
          <w:szCs w:val="24"/>
          <w:highlight w:val="none"/>
        </w:rPr>
        <w:t>10. 投标文件的语言</w:t>
      </w:r>
    </w:p>
    <w:p>
      <w:pPr>
        <w:autoSpaceDE w:val="0"/>
        <w:autoSpaceDN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投标文件及投标人与采购有关的来往通知、函件和文件均应使用中文。</w:t>
      </w:r>
    </w:p>
    <w:p>
      <w:pPr>
        <w:pStyle w:val="32"/>
        <w:spacing w:line="360" w:lineRule="auto"/>
        <w:rPr>
          <w:rFonts w:hAnsi="宋体" w:cs="宋体"/>
          <w:b/>
          <w:sz w:val="24"/>
          <w:szCs w:val="24"/>
          <w:highlight w:val="none"/>
        </w:rPr>
      </w:pPr>
      <w:r>
        <w:rPr>
          <w:rFonts w:hint="eastAsia" w:hAnsi="宋体" w:cs="宋体"/>
          <w:b/>
          <w:sz w:val="24"/>
          <w:szCs w:val="24"/>
          <w:highlight w:val="none"/>
        </w:rPr>
        <w:t>11. 投标文件的组成</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w:t>
      </w:r>
      <w:r>
        <w:rPr>
          <w:rFonts w:hint="eastAsia" w:ascii="宋体" w:hAnsi="宋体" w:cs="宋体"/>
          <w:b/>
          <w:sz w:val="24"/>
          <w:highlight w:val="none"/>
        </w:rPr>
        <w:t>资格文件</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11.1.1符合参加政府采购活动应当具备的一般条件的承诺函；</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w:t>
      </w:r>
      <w:r>
        <w:rPr>
          <w:rFonts w:ascii="宋体" w:hAnsi="宋体" w:cs="宋体"/>
          <w:sz w:val="24"/>
          <w:highlight w:val="none"/>
        </w:rPr>
        <w:t>1.1.2</w:t>
      </w:r>
      <w:r>
        <w:rPr>
          <w:rFonts w:hint="eastAsia" w:ascii="宋体" w:hAnsi="宋体" w:cs="宋体"/>
          <w:snapToGrid w:val="0"/>
          <w:kern w:val="28"/>
          <w:sz w:val="24"/>
          <w:szCs w:val="20"/>
          <w:highlight w:val="none"/>
        </w:rPr>
        <w:t>联合协议（如果有)；</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ascii="宋体" w:hAnsi="宋体" w:cs="宋体"/>
          <w:sz w:val="24"/>
          <w:highlight w:val="none"/>
        </w:rPr>
        <w:t>3</w:t>
      </w:r>
      <w:r>
        <w:rPr>
          <w:rFonts w:hint="eastAsia" w:ascii="宋体" w:hAnsi="宋体" w:cs="宋体"/>
          <w:sz w:val="24"/>
          <w:highlight w:val="none"/>
        </w:rPr>
        <w:t>落实政府采购政策需满足的资格要求</w:t>
      </w:r>
      <w:r>
        <w:rPr>
          <w:rFonts w:hint="eastAsia" w:ascii="宋体" w:hAnsi="宋体" w:cs="宋体"/>
          <w:snapToGrid w:val="0"/>
          <w:kern w:val="28"/>
          <w:sz w:val="24"/>
          <w:szCs w:val="20"/>
          <w:highlight w:val="none"/>
        </w:rPr>
        <w:t>（如果有)</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ascii="宋体" w:hAnsi="宋体" w:cs="宋体"/>
          <w:sz w:val="24"/>
          <w:highlight w:val="none"/>
        </w:rPr>
        <w:t>4</w:t>
      </w:r>
      <w:r>
        <w:rPr>
          <w:rFonts w:hint="eastAsia" w:ascii="宋体" w:hAnsi="宋体" w:cs="宋体"/>
          <w:sz w:val="24"/>
          <w:highlight w:val="none"/>
        </w:rPr>
        <w:t>本项目的特定资格要求</w:t>
      </w:r>
      <w:r>
        <w:rPr>
          <w:rFonts w:hint="eastAsia" w:ascii="宋体" w:hAnsi="宋体" w:cs="宋体"/>
          <w:snapToGrid w:val="0"/>
          <w:kern w:val="28"/>
          <w:sz w:val="24"/>
          <w:szCs w:val="20"/>
          <w:highlight w:val="none"/>
        </w:rPr>
        <w:t>（如果有)</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11.2.1投标函；</w:t>
      </w:r>
      <w:r>
        <w:rPr>
          <w:rFonts w:hint="eastAsia" w:ascii="宋体" w:hAnsi="宋体" w:cs="宋体"/>
          <w:sz w:val="24"/>
          <w:highlight w:val="none"/>
          <w:lang w:val="zh-CN"/>
        </w:rPr>
        <w:t xml:space="preserve"> </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11.2.2授权委托书或法定代表人（单位负责人、自然人本人）身份证明；</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snapToGrid w:val="0"/>
          <w:kern w:val="28"/>
          <w:sz w:val="24"/>
          <w:szCs w:val="20"/>
          <w:highlight w:val="none"/>
        </w:rPr>
        <w:t>（如果有)</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4</w:t>
      </w:r>
      <w:r>
        <w:rPr>
          <w:rFonts w:hint="eastAsia" w:ascii="宋体" w:hAnsi="宋体" w:cs="宋体"/>
          <w:sz w:val="24"/>
          <w:highlight w:val="none"/>
        </w:rPr>
        <w:t>符合性审查资料；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5</w:t>
      </w:r>
      <w:r>
        <w:rPr>
          <w:rFonts w:hint="eastAsia" w:ascii="宋体" w:hAnsi="宋体" w:cs="宋体"/>
          <w:sz w:val="24"/>
          <w:highlight w:val="none"/>
        </w:rPr>
        <w:t>评标标准相应的商务技术资料；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6</w:t>
      </w:r>
      <w:r>
        <w:rPr>
          <w:rFonts w:hint="eastAsia" w:ascii="宋体" w:hAnsi="宋体" w:cs="宋体"/>
          <w:sz w:val="24"/>
          <w:highlight w:val="none"/>
        </w:rPr>
        <w:t>投标标的清单；</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7</w:t>
      </w:r>
      <w:r>
        <w:rPr>
          <w:rFonts w:hint="eastAsia" w:ascii="宋体" w:hAnsi="宋体" w:cs="宋体"/>
          <w:sz w:val="24"/>
          <w:highlight w:val="none"/>
        </w:rPr>
        <w:t>商务技术偏离表；</w:t>
      </w:r>
    </w:p>
    <w:p>
      <w:pPr>
        <w:snapToGrid w:val="0"/>
        <w:spacing w:line="360" w:lineRule="auto"/>
        <w:ind w:firstLine="960" w:firstLineChars="4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w:t>
      </w:r>
      <w:r>
        <w:rPr>
          <w:rFonts w:ascii="宋体" w:hAnsi="宋体" w:cs="宋体"/>
          <w:sz w:val="24"/>
          <w:highlight w:val="none"/>
        </w:rPr>
        <w:t>8</w:t>
      </w:r>
      <w:r>
        <w:rPr>
          <w:rFonts w:hint="eastAsia" w:ascii="宋体" w:hAnsi="宋体" w:cs="宋体"/>
          <w:sz w:val="24"/>
          <w:highlight w:val="none"/>
          <w:lang w:val="zh-CN"/>
        </w:rPr>
        <w:t>政府采购供应商廉洁自律承诺书；</w:t>
      </w:r>
    </w:p>
    <w:p>
      <w:pPr>
        <w:snapToGrid w:val="0"/>
        <w:spacing w:line="360" w:lineRule="auto"/>
        <w:ind w:firstLine="480" w:firstLineChars="200"/>
        <w:rPr>
          <w:rFonts w:ascii="宋体" w:hAnsi="宋体" w:cs="宋体"/>
          <w:sz w:val="24"/>
          <w:highlight w:val="none"/>
          <w:u w:val="single"/>
          <w:lang w:val="zh-CN"/>
        </w:rPr>
      </w:pPr>
      <w:r>
        <w:rPr>
          <w:rFonts w:hint="eastAsia" w:ascii="宋体" w:hAnsi="宋体" w:cs="宋体"/>
          <w:kern w:val="0"/>
          <w:sz w:val="24"/>
          <w:highlight w:val="none"/>
          <w:lang w:val="zh-CN"/>
        </w:rPr>
        <w:t>11.</w:t>
      </w:r>
      <w:r>
        <w:rPr>
          <w:rFonts w:hint="eastAsia" w:ascii="宋体" w:hAnsi="宋体" w:cs="宋体"/>
          <w:kern w:val="0"/>
          <w:sz w:val="24"/>
          <w:highlight w:val="none"/>
        </w:rPr>
        <w:t>3</w:t>
      </w:r>
      <w:r>
        <w:rPr>
          <w:rFonts w:hint="eastAsia" w:ascii="宋体" w:hAnsi="宋体" w:cs="宋体"/>
          <w:b/>
          <w:sz w:val="24"/>
          <w:highlight w:val="none"/>
        </w:rPr>
        <w:t>报价文件：</w:t>
      </w:r>
      <w:r>
        <w:rPr>
          <w:rFonts w:hint="eastAsia" w:ascii="宋体" w:hAnsi="宋体" w:cs="宋体"/>
          <w:sz w:val="24"/>
          <w:highlight w:val="none"/>
        </w:rPr>
        <w:t xml:space="preserve"> </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11.3.1开标一览表（报价表）；</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11.3.2中小企业声明函。</w:t>
      </w:r>
    </w:p>
    <w:p>
      <w:pPr>
        <w:spacing w:line="360" w:lineRule="auto"/>
        <w:ind w:firstLine="722" w:firstLineChars="300"/>
        <w:rPr>
          <w:rFonts w:ascii="宋体" w:hAnsi="宋体" w:cs="宋体"/>
          <w:b/>
          <w:sz w:val="24"/>
          <w:highlight w:val="none"/>
        </w:rPr>
      </w:pPr>
      <w:r>
        <w:rPr>
          <w:rFonts w:hint="eastAsia" w:ascii="宋体" w:hAnsi="宋体" w:cs="宋体"/>
          <w:b/>
          <w:sz w:val="24"/>
          <w:highlight w:val="none"/>
        </w:rPr>
        <w:t>投标文件含有采购人不能接受的附加条件的，投标无效；</w:t>
      </w:r>
    </w:p>
    <w:p>
      <w:pPr>
        <w:spacing w:line="360" w:lineRule="auto"/>
        <w:ind w:firstLine="722" w:firstLineChars="300"/>
        <w:rPr>
          <w:rFonts w:ascii="宋体" w:hAnsi="宋体" w:cs="宋体"/>
          <w:b/>
          <w:sz w:val="24"/>
          <w:szCs w:val="21"/>
          <w:highlight w:val="none"/>
        </w:rPr>
      </w:pPr>
      <w:r>
        <w:rPr>
          <w:rFonts w:hint="eastAsia" w:ascii="宋体" w:hAnsi="宋体" w:cs="宋体"/>
          <w:b/>
          <w:sz w:val="24"/>
          <w:highlight w:val="none"/>
        </w:rPr>
        <w:t>投标人提供虚假材料投标的，投标无效。</w:t>
      </w:r>
    </w:p>
    <w:p>
      <w:pPr>
        <w:pStyle w:val="85"/>
        <w:snapToGrid w:val="0"/>
        <w:spacing w:before="0"/>
        <w:ind w:firstLine="0" w:firstLineChars="0"/>
        <w:outlineLvl w:val="0"/>
        <w:rPr>
          <w:rFonts w:ascii="宋体" w:hAnsi="宋体" w:cs="宋体"/>
          <w:b/>
          <w:szCs w:val="24"/>
          <w:highlight w:val="none"/>
        </w:rPr>
      </w:pPr>
      <w:r>
        <w:rPr>
          <w:rFonts w:hint="eastAsia" w:ascii="宋体" w:hAnsi="宋体" w:cs="宋体"/>
          <w:b/>
          <w:szCs w:val="24"/>
          <w:highlight w:val="none"/>
        </w:rPr>
        <w:t>12</w:t>
      </w:r>
      <w:r>
        <w:rPr>
          <w:rFonts w:hint="eastAsia" w:ascii="宋体" w:hAnsi="宋体" w:cs="宋体"/>
          <w:b/>
          <w:kern w:val="0"/>
          <w:szCs w:val="24"/>
          <w:highlight w:val="none"/>
          <w:lang w:val="zh-CN"/>
        </w:rPr>
        <w:t xml:space="preserve">. </w:t>
      </w:r>
      <w:r>
        <w:rPr>
          <w:rFonts w:hint="eastAsia" w:ascii="宋体" w:hAnsi="宋体" w:cs="宋体"/>
          <w:b/>
          <w:szCs w:val="24"/>
          <w:highlight w:val="none"/>
        </w:rPr>
        <w:t>投标文件的编制</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highlight w:val="none"/>
        </w:rPr>
      </w:pPr>
      <w:r>
        <w:rPr>
          <w:rFonts w:hint="eastAsia" w:ascii="宋体" w:hAnsi="宋体" w:cs="宋体"/>
          <w:b/>
          <w:sz w:val="24"/>
          <w:highlight w:val="none"/>
        </w:rPr>
        <w:t>13.投标文件的签署、盖章</w:t>
      </w:r>
    </w:p>
    <w:p>
      <w:pPr>
        <w:pStyle w:val="85"/>
        <w:snapToGrid w:val="0"/>
        <w:spacing w:before="0"/>
        <w:ind w:firstLine="480"/>
        <w:rPr>
          <w:rFonts w:ascii="宋体" w:hAnsi="宋体" w:cs="宋体"/>
          <w:b/>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w:t>
      </w:r>
      <w:r>
        <w:rPr>
          <w:rFonts w:hint="eastAsia" w:ascii="宋体" w:hAnsi="宋体" w:cs="宋体"/>
          <w:b/>
          <w:highlight w:val="none"/>
        </w:rPr>
        <w:t>▲投标人的投标文件未按照招标文件要求签署、盖章的，其投标无效</w:t>
      </w:r>
      <w:r>
        <w:rPr>
          <w:rFonts w:hint="eastAsia" w:ascii="宋体" w:hAnsi="宋体" w:cs="宋体"/>
          <w:szCs w:val="24"/>
          <w:highlight w:val="none"/>
        </w:rPr>
        <w:t>。</w:t>
      </w:r>
    </w:p>
    <w:p>
      <w:pPr>
        <w:pStyle w:val="85"/>
        <w:snapToGrid w:val="0"/>
        <w:spacing w:before="0"/>
        <w:ind w:firstLine="480"/>
        <w:rPr>
          <w:rFonts w:ascii="宋体" w:hAnsi="宋体" w:cs="宋体"/>
          <w:highlight w:val="none"/>
        </w:rPr>
      </w:pPr>
      <w:r>
        <w:rPr>
          <w:rFonts w:hint="eastAsia" w:ascii="宋体" w:hAnsi="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14. 投标文件的提交、补充、修改、撤回</w:t>
      </w:r>
    </w:p>
    <w:p>
      <w:pPr>
        <w:pStyle w:val="85"/>
        <w:ind w:firstLine="480"/>
        <w:rPr>
          <w:rFonts w:ascii="宋体" w:hAnsi="宋体" w:cs="宋体"/>
          <w:szCs w:val="24"/>
          <w:highlight w:val="none"/>
        </w:rPr>
      </w:pPr>
      <w:r>
        <w:rPr>
          <w:rFonts w:hint="eastAsia" w:ascii="宋体" w:hAnsi="宋体" w:cs="宋体"/>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szCs w:val="24"/>
          <w:highlight w:val="none"/>
        </w:rPr>
      </w:pPr>
      <w:r>
        <w:rPr>
          <w:rFonts w:hint="eastAsia" w:ascii="宋体" w:hAnsi="宋体" w:cs="宋体"/>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sz w:val="24"/>
          <w:szCs w:val="24"/>
          <w:highlight w:val="none"/>
        </w:rPr>
      </w:pPr>
      <w:r>
        <w:rPr>
          <w:rFonts w:hint="eastAsia" w:hAnsi="宋体" w:cs="宋体"/>
          <w:b/>
          <w:sz w:val="24"/>
          <w:szCs w:val="24"/>
          <w:highlight w:val="none"/>
        </w:rPr>
        <w:t>15.备份投标文件</w:t>
      </w:r>
    </w:p>
    <w:p>
      <w:pPr>
        <w:pStyle w:val="32"/>
        <w:spacing w:line="360" w:lineRule="auto"/>
        <w:ind w:firstLine="360" w:firstLineChars="150"/>
        <w:rPr>
          <w:rFonts w:hAnsi="宋体" w:cs="宋体"/>
          <w:b/>
          <w:sz w:val="24"/>
          <w:szCs w:val="24"/>
          <w:highlight w:val="none"/>
        </w:rPr>
      </w:pPr>
      <w:r>
        <w:rPr>
          <w:rFonts w:hint="eastAsia" w:hAnsi="宋体" w:cs="宋体"/>
          <w:sz w:val="24"/>
          <w:szCs w:val="24"/>
          <w:highlight w:val="none"/>
        </w:rPr>
        <w:t xml:space="preserve"> 15.1投标人在电子交易平台传输递交投标文件后，还可以在投标截止时间前直接提交备份投标文件1份，</w:t>
      </w:r>
      <w:r>
        <w:rPr>
          <w:rFonts w:hint="eastAsia" w:hAnsi="宋体" w:cs="宋体"/>
          <w:b/>
          <w:sz w:val="24"/>
          <w:szCs w:val="24"/>
          <w:highlight w:val="none"/>
        </w:rPr>
        <w:t>但采购人、采购机构不强制或变相强制投标人提交备份投标文件。</w:t>
      </w:r>
    </w:p>
    <w:p>
      <w:pPr>
        <w:pStyle w:val="32"/>
        <w:spacing w:line="360" w:lineRule="auto"/>
        <w:ind w:firstLine="480" w:firstLineChars="200"/>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rPr>
        <w:t>DVD光盘</w:t>
      </w:r>
      <w:r>
        <w:rPr>
          <w:rFonts w:hint="eastAsia" w:hAnsi="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32"/>
        <w:spacing w:line="360" w:lineRule="auto"/>
        <w:ind w:firstLine="480" w:firstLineChars="200"/>
        <w:rPr>
          <w:rFonts w:hAnsi="宋体" w:cs="宋体"/>
          <w:sz w:val="24"/>
          <w:szCs w:val="24"/>
          <w:highlight w:val="none"/>
        </w:rPr>
      </w:pPr>
      <w:r>
        <w:rPr>
          <w:rFonts w:hint="eastAsia" w:hAnsi="宋体" w:cs="宋体"/>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79" w:firstLineChars="199"/>
        <w:rPr>
          <w:rFonts w:hAnsi="宋体" w:cs="宋体"/>
          <w:b/>
          <w:sz w:val="24"/>
          <w:szCs w:val="24"/>
          <w:highlight w:val="none"/>
        </w:rPr>
      </w:pPr>
      <w:r>
        <w:rPr>
          <w:rFonts w:hint="eastAsia" w:hAnsi="宋体" w:cs="宋体"/>
          <w:b/>
          <w:sz w:val="24"/>
          <w:szCs w:val="24"/>
          <w:highlight w:val="none"/>
        </w:rPr>
        <w:t>15.</w:t>
      </w:r>
      <w:r>
        <w:rPr>
          <w:rFonts w:hint="eastAsia" w:hAnsi="宋体" w:cs="宋体"/>
          <w:b/>
          <w:sz w:val="24"/>
          <w:szCs w:val="24"/>
          <w:highlight w:val="none"/>
          <w:lang w:val="en-US" w:eastAsia="zh-CN"/>
        </w:rPr>
        <w:t>4</w:t>
      </w:r>
      <w:r>
        <w:rPr>
          <w:rFonts w:hint="eastAsia" w:hAnsi="宋体" w:cs="宋体"/>
          <w:b/>
          <w:sz w:val="24"/>
          <w:szCs w:val="24"/>
          <w:highlight w:val="none"/>
        </w:rPr>
        <w:t>投标人仅提交备份投标文件，未在电子交易平台传输递交投标文件的，投标无效。</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16.投标文件的无效处理</w:t>
      </w:r>
    </w:p>
    <w:p>
      <w:pPr>
        <w:pStyle w:val="24"/>
        <w:spacing w:line="360" w:lineRule="auto"/>
        <w:ind w:firstLine="360" w:firstLineChars="150"/>
        <w:rPr>
          <w:rFonts w:cs="宋体"/>
          <w:szCs w:val="21"/>
          <w:highlight w:val="none"/>
        </w:rPr>
      </w:pPr>
      <w:r>
        <w:rPr>
          <w:rFonts w:hint="eastAsia" w:cs="宋体"/>
          <w:szCs w:val="21"/>
          <w:highlight w:val="none"/>
        </w:rPr>
        <w:t>有招标文件第四部分</w:t>
      </w:r>
      <w:r>
        <w:rPr>
          <w:rFonts w:cs="宋体"/>
          <w:szCs w:val="21"/>
          <w:highlight w:val="none"/>
        </w:rPr>
        <w:t>4.2规定</w:t>
      </w:r>
      <w:r>
        <w:rPr>
          <w:rFonts w:hint="eastAsia" w:cs="宋体"/>
          <w:szCs w:val="21"/>
          <w:highlight w:val="none"/>
        </w:rPr>
        <w:t>的情形之一的，投标无效</w:t>
      </w:r>
      <w:r>
        <w:rPr>
          <w:rFonts w:hint="eastAsia" w:cs="宋体"/>
          <w:szCs w:val="21"/>
          <w:highlight w:val="none"/>
          <w:lang w:eastAsia="zh-CN"/>
        </w:rPr>
        <w:t>。</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17.投标有效期</w:t>
      </w:r>
    </w:p>
    <w:p>
      <w:pPr>
        <w:spacing w:line="360" w:lineRule="auto"/>
        <w:ind w:firstLine="480" w:firstLineChars="200"/>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b/>
          <w:sz w:val="24"/>
          <w:szCs w:val="20"/>
          <w:highlight w:val="none"/>
        </w:rPr>
        <w:t>投标人的投标文件中承</w:t>
      </w:r>
      <w:r>
        <w:rPr>
          <w:rFonts w:hint="eastAsia" w:ascii="宋体" w:hAnsi="宋体" w:cs="宋体"/>
          <w:b/>
          <w:sz w:val="24"/>
          <w:szCs w:val="21"/>
          <w:highlight w:val="none"/>
        </w:rPr>
        <w:t>诺的投标有效期少于招标文件中载明的投标有效期的，投标无效。</w:t>
      </w:r>
    </w:p>
    <w:p>
      <w:pPr>
        <w:pStyle w:val="85"/>
        <w:spacing w:before="0"/>
        <w:ind w:firstLine="480"/>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85"/>
        <w:spacing w:before="0"/>
        <w:ind w:firstLine="480"/>
        <w:rPr>
          <w:rFonts w:ascii="宋体" w:hAnsi="宋体" w:cs="宋体"/>
          <w:highlight w:val="none"/>
        </w:rPr>
      </w:pPr>
      <w:r>
        <w:rPr>
          <w:rFonts w:hint="eastAsia" w:ascii="宋体" w:hAnsi="宋体"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ascii="宋体" w:hAnsi="宋体" w:cs="宋体"/>
          <w:b/>
          <w:sz w:val="32"/>
          <w:highlight w:val="none"/>
        </w:rPr>
      </w:pPr>
    </w:p>
    <w:p>
      <w:pPr>
        <w:pStyle w:val="85"/>
        <w:spacing w:before="0"/>
        <w:ind w:firstLine="1927" w:firstLineChars="600"/>
        <w:rPr>
          <w:rFonts w:ascii="宋体" w:hAnsi="宋体" w:cs="宋体"/>
          <w:b/>
          <w:sz w:val="32"/>
          <w:highlight w:val="none"/>
        </w:rPr>
      </w:pPr>
      <w:r>
        <w:rPr>
          <w:rFonts w:hint="eastAsia" w:ascii="宋体" w:hAnsi="宋体" w:cs="宋体"/>
          <w:b/>
          <w:sz w:val="32"/>
          <w:highlight w:val="none"/>
        </w:rPr>
        <w:t>四、开标、资格审查与信用信息查询</w:t>
      </w:r>
    </w:p>
    <w:p>
      <w:pPr>
        <w:pStyle w:val="239"/>
        <w:spacing w:before="0" w:line="360" w:lineRule="auto"/>
        <w:ind w:left="0" w:leftChars="0" w:firstLine="0" w:firstLineChars="0"/>
        <w:contextualSpacing/>
        <w:rPr>
          <w:rFonts w:ascii="宋体" w:hAnsi="宋体" w:cs="宋体"/>
          <w:sz w:val="24"/>
          <w:highlight w:val="none"/>
        </w:rPr>
      </w:pPr>
      <w:r>
        <w:rPr>
          <w:rFonts w:hint="eastAsia" w:ascii="宋体" w:hAnsi="宋体" w:cs="宋体"/>
          <w:b/>
          <w:sz w:val="24"/>
          <w:szCs w:val="24"/>
          <w:highlight w:val="none"/>
        </w:rPr>
        <w:t>18.开标</w:t>
      </w:r>
      <w:r>
        <w:rPr>
          <w:rFonts w:hint="eastAsia" w:ascii="宋体" w:hAnsi="宋体" w:cs="宋体"/>
          <w:sz w:val="24"/>
          <w:highlight w:val="none"/>
        </w:rPr>
        <w:t xml:space="preserve"> </w:t>
      </w:r>
    </w:p>
    <w:p>
      <w:pPr>
        <w:pStyle w:val="239"/>
        <w:widowControl w:val="0"/>
        <w:wordWrap/>
        <w:autoSpaceDE w:val="0"/>
        <w:autoSpaceDN w:val="0"/>
        <w:adjustRightInd w:val="0"/>
        <w:snapToGrid/>
        <w:spacing w:before="0" w:line="360" w:lineRule="auto"/>
        <w:ind w:left="0" w:firstLine="480" w:firstLineChars="200"/>
        <w:contextualSpacing/>
        <w:textAlignment w:val="auto"/>
        <w:rPr>
          <w:rFonts w:ascii="宋体" w:hAnsi="宋体" w:cs="宋体"/>
          <w:sz w:val="24"/>
          <w:highlight w:val="none"/>
        </w:rPr>
      </w:pPr>
      <w:r>
        <w:rPr>
          <w:rFonts w:hint="eastAsia" w:ascii="宋体" w:hAnsi="宋体" w:cs="宋体"/>
          <w:sz w:val="24"/>
          <w:highlight w:val="none"/>
        </w:rPr>
        <w:t>18.1采购机构按照招标文件规定的时间通过电子交易平台组织开标，所有投标人均应当准时在线参加。投标人不足3家的，不得开标。</w:t>
      </w:r>
    </w:p>
    <w:p>
      <w:pPr>
        <w:pStyle w:val="239"/>
        <w:widowControl w:val="0"/>
        <w:wordWrap/>
        <w:autoSpaceDE w:val="0"/>
        <w:autoSpaceDN w:val="0"/>
        <w:adjustRightInd w:val="0"/>
        <w:snapToGrid/>
        <w:spacing w:before="0" w:line="360" w:lineRule="auto"/>
        <w:ind w:left="0" w:firstLine="480" w:firstLineChars="200"/>
        <w:contextualSpacing/>
        <w:textAlignment w:val="auto"/>
        <w:rPr>
          <w:rFonts w:ascii="宋体" w:hAnsi="宋体" w:cs="宋体"/>
          <w:sz w:val="24"/>
          <w:highlight w:val="none"/>
        </w:rPr>
      </w:pPr>
      <w:r>
        <w:rPr>
          <w:rFonts w:hint="eastAsia" w:ascii="宋体" w:hAnsi="宋体" w:cs="宋体"/>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239"/>
        <w:widowControl w:val="0"/>
        <w:wordWrap/>
        <w:autoSpaceDE w:val="0"/>
        <w:autoSpaceDN w:val="0"/>
        <w:adjustRightInd w:val="0"/>
        <w:snapToGrid/>
        <w:spacing w:before="0" w:beforeAutospacing="0" w:line="360" w:lineRule="auto"/>
        <w:ind w:left="0" w:firstLine="480" w:firstLineChars="200"/>
        <w:contextualSpacing/>
        <w:textAlignment w:val="auto"/>
        <w:rPr>
          <w:rFonts w:ascii="宋体" w:hAnsi="宋体" w:cs="宋体"/>
          <w:b/>
          <w:sz w:val="24"/>
          <w:highlight w:val="none"/>
        </w:rPr>
      </w:pPr>
      <w:r>
        <w:rPr>
          <w:rFonts w:hint="eastAsia" w:ascii="宋体" w:hAnsi="宋体" w:cs="宋体"/>
          <w:sz w:val="24"/>
          <w:highlight w:val="none"/>
        </w:rPr>
        <w:t>18.3</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widowControl/>
        <w:wordWrap/>
        <w:adjustRightInd w:val="0"/>
        <w:snapToGrid/>
        <w:spacing w:beforeAutospacing="0" w:line="360" w:lineRule="auto"/>
        <w:jc w:val="left"/>
        <w:textAlignment w:val="auto"/>
        <w:rPr>
          <w:rFonts w:ascii="宋体" w:hAnsi="宋体" w:cs="宋体"/>
          <w:b/>
          <w:sz w:val="24"/>
          <w:szCs w:val="20"/>
          <w:highlight w:val="none"/>
        </w:rPr>
      </w:pPr>
      <w:r>
        <w:rPr>
          <w:rFonts w:hint="eastAsia" w:ascii="宋体" w:hAnsi="宋体" w:cs="宋体"/>
          <w:b/>
          <w:sz w:val="24"/>
          <w:szCs w:val="20"/>
          <w:highlight w:val="none"/>
        </w:rPr>
        <w:t>19、资格审查</w:t>
      </w:r>
    </w:p>
    <w:p>
      <w:pPr>
        <w:pStyle w:val="85"/>
        <w:wordWrap/>
        <w:adjustRightInd w:val="0"/>
        <w:snapToGrid/>
        <w:spacing w:before="0" w:beforeAutospacing="0"/>
        <w:ind w:firstLine="480"/>
        <w:textAlignment w:val="auto"/>
        <w:rPr>
          <w:rFonts w:ascii="宋体" w:hAnsi="宋体" w:cs="宋体"/>
          <w:kern w:val="0"/>
          <w:szCs w:val="24"/>
          <w:highlight w:val="none"/>
        </w:rPr>
      </w:pPr>
      <w:r>
        <w:rPr>
          <w:rFonts w:hint="eastAsia" w:ascii="宋体" w:hAnsi="宋体" w:cs="宋体"/>
          <w:kern w:val="0"/>
          <w:szCs w:val="24"/>
          <w:highlight w:val="none"/>
        </w:rPr>
        <w:t>19.1开标后，采购人或采购机构将依法对投标人的资格进行审查。</w:t>
      </w:r>
    </w:p>
    <w:p>
      <w:pPr>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19.2</w:t>
      </w:r>
      <w:r>
        <w:rPr>
          <w:rFonts w:hint="eastAsia" w:ascii="宋体" w:hAnsi="宋体" w:cs="宋体"/>
          <w:sz w:val="24"/>
          <w:highlight w:val="none"/>
        </w:rPr>
        <w:t>采购人或采购机构依据法律法规和招标文件的规定，对投标人的资格进行审查。</w:t>
      </w:r>
    </w:p>
    <w:p>
      <w:pPr>
        <w:pStyle w:val="85"/>
        <w:spacing w:before="0"/>
        <w:ind w:firstLine="480"/>
        <w:rPr>
          <w:rFonts w:ascii="宋体" w:hAnsi="宋体" w:cs="宋体"/>
          <w:highlight w:val="none"/>
        </w:rPr>
      </w:pPr>
      <w:r>
        <w:rPr>
          <w:rFonts w:hint="eastAsia" w:ascii="宋体" w:hAnsi="宋体" w:cs="宋体"/>
          <w:kern w:val="0"/>
          <w:szCs w:val="24"/>
          <w:highlight w:val="none"/>
        </w:rPr>
        <w:t>19.3投标人未按照招标文件要求提供与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85"/>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4对未通过资格审查的投标人，采购人或采购机构告知其未通过的原因。</w:t>
      </w:r>
    </w:p>
    <w:p>
      <w:pPr>
        <w:pStyle w:val="85"/>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5合格投标人不足3家的，不再评标。</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20、信用信息查询</w:t>
      </w:r>
    </w:p>
    <w:p>
      <w:pPr>
        <w:pStyle w:val="85"/>
        <w:widowControl w:val="0"/>
        <w:wordWrap/>
        <w:adjustRightInd w:val="0"/>
        <w:snapToGrid/>
        <w:spacing w:before="0"/>
        <w:ind w:firstLine="480" w:firstLineChars="200"/>
        <w:textAlignment w:val="auto"/>
        <w:rPr>
          <w:rFonts w:ascii="宋体" w:hAnsi="宋体" w:cs="宋体"/>
          <w:kern w:val="0"/>
          <w:szCs w:val="24"/>
          <w:highlight w:val="none"/>
        </w:rPr>
      </w:pPr>
      <w:r>
        <w:rPr>
          <w:rFonts w:hint="eastAsia" w:ascii="宋体" w:hAnsi="宋体" w:cs="宋体"/>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85"/>
        <w:widowControl w:val="0"/>
        <w:wordWrap/>
        <w:adjustRightInd w:val="0"/>
        <w:snapToGrid/>
        <w:spacing w:before="0"/>
        <w:ind w:firstLine="480" w:firstLineChars="200"/>
        <w:textAlignment w:val="auto"/>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20.2信用信息查询记录和证据留存的具体方式：现场查询的投标人的信用记录、查询结果经确认后将与采购文件一起存档。</w:t>
      </w:r>
    </w:p>
    <w:p>
      <w:pPr>
        <w:pStyle w:val="85"/>
        <w:widowControl w:val="0"/>
        <w:wordWrap/>
        <w:adjustRightInd w:val="0"/>
        <w:snapToGrid/>
        <w:spacing w:before="0"/>
        <w:ind w:firstLine="480" w:firstLineChars="200"/>
        <w:textAlignment w:val="auto"/>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widowControl w:val="0"/>
        <w:wordWrap/>
        <w:adjustRightInd w:val="0"/>
        <w:snapToGrid/>
        <w:spacing w:before="0"/>
        <w:ind w:firstLine="480" w:firstLineChars="200"/>
        <w:textAlignment w:val="auto"/>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Style w:val="85"/>
        <w:spacing w:before="0"/>
        <w:ind w:firstLine="0" w:firstLineChars="0"/>
        <w:rPr>
          <w:rFonts w:ascii="宋体" w:hAnsi="宋体" w:cs="宋体"/>
          <w:kern w:val="0"/>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b/>
          <w:sz w:val="24"/>
          <w:highlight w:val="none"/>
        </w:rPr>
      </w:pPr>
      <w:bookmarkStart w:id="12"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 标</w:t>
      </w:r>
    </w:p>
    <w:p>
      <w:pPr>
        <w:pStyle w:val="24"/>
        <w:spacing w:line="360" w:lineRule="auto"/>
        <w:ind w:left="479" w:hanging="479" w:hangingChars="199"/>
        <w:rPr>
          <w:rFonts w:cs="宋体"/>
          <w:b/>
          <w:highlight w:val="none"/>
        </w:rPr>
      </w:pPr>
      <w:r>
        <w:rPr>
          <w:rFonts w:hint="eastAsia" w:cs="宋体"/>
          <w:b/>
          <w:highlight w:val="none"/>
        </w:rPr>
        <w:t>22. 确定中标供应商</w:t>
      </w:r>
    </w:p>
    <w:p>
      <w:pPr>
        <w:pStyle w:val="85"/>
        <w:snapToGrid w:val="0"/>
        <w:spacing w:before="0"/>
        <w:ind w:firstLine="480"/>
        <w:rPr>
          <w:rFonts w:ascii="宋体" w:hAnsi="宋体" w:cs="宋体"/>
          <w:b/>
          <w:szCs w:val="24"/>
          <w:highlight w:val="none"/>
        </w:rPr>
      </w:pPr>
      <w:r>
        <w:rPr>
          <w:rFonts w:hint="eastAsia" w:ascii="宋体" w:hAnsi="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中标通知书和中标结果公告应当在规定时间内同时发出。</w:t>
      </w:r>
    </w:p>
    <w:p>
      <w:pPr>
        <w:pStyle w:val="85"/>
        <w:snapToGrid w:val="0"/>
        <w:spacing w:before="0"/>
        <w:ind w:firstLine="0" w:firstLineChars="0"/>
        <w:rPr>
          <w:rFonts w:ascii="宋体" w:hAnsi="宋体" w:cs="宋体"/>
          <w:b/>
          <w:szCs w:val="24"/>
          <w:highlight w:val="none"/>
        </w:rPr>
      </w:pPr>
      <w:r>
        <w:rPr>
          <w:rFonts w:hint="eastAsia" w:ascii="宋体" w:hAnsi="宋体" w:cs="宋体"/>
          <w:b/>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3" w:name="_Hlk101184471"/>
      <w:r>
        <w:rPr>
          <w:rFonts w:hint="eastAsia" w:ascii="宋体" w:hAnsi="宋体" w:cs="宋体"/>
          <w:sz w:val="24"/>
          <w:highlight w:val="none"/>
        </w:rPr>
        <w:t>资格审查情况、评审专家抽取规则、符合性审查情况、</w:t>
      </w:r>
      <w:bookmarkEnd w:id="13"/>
      <w:r>
        <w:rPr>
          <w:rFonts w:hint="eastAsia" w:ascii="宋体" w:hAnsi="宋体" w:cs="宋体"/>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23.3公告期限为1个工作日。</w:t>
      </w:r>
    </w:p>
    <w:p>
      <w:pPr>
        <w:snapToGrid w:val="0"/>
        <w:spacing w:line="360" w:lineRule="auto"/>
        <w:ind w:left="120" w:leftChars="57" w:firstLine="481" w:firstLineChars="150"/>
        <w:jc w:val="center"/>
        <w:rPr>
          <w:rFonts w:ascii="宋体" w:hAnsi="宋体" w:cs="宋体"/>
          <w:b/>
          <w:sz w:val="32"/>
          <w:highlight w:val="none"/>
        </w:rPr>
      </w:pPr>
    </w:p>
    <w:p>
      <w:pPr>
        <w:snapToGrid w:val="0"/>
        <w:spacing w:line="360" w:lineRule="auto"/>
        <w:ind w:left="120" w:leftChars="57" w:firstLine="481" w:firstLineChars="150"/>
        <w:jc w:val="center"/>
        <w:rPr>
          <w:rFonts w:ascii="宋体" w:hAnsi="宋体" w:cs="宋体"/>
          <w:b/>
          <w:sz w:val="32"/>
          <w:highlight w:val="none"/>
        </w:rPr>
      </w:pPr>
      <w:r>
        <w:rPr>
          <w:rFonts w:hint="eastAsia" w:ascii="宋体" w:hAnsi="宋体" w:cs="宋体"/>
          <w:b/>
          <w:sz w:val="32"/>
          <w:highlight w:val="none"/>
        </w:rPr>
        <w:t>七、合同授予</w:t>
      </w:r>
    </w:p>
    <w:p>
      <w:pPr>
        <w:pStyle w:val="24"/>
        <w:spacing w:line="360" w:lineRule="auto"/>
        <w:ind w:left="479" w:hanging="479" w:hangingChars="19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24"/>
        <w:spacing w:line="360" w:lineRule="auto"/>
        <w:ind w:left="479" w:hanging="479" w:hangingChars="199"/>
        <w:rPr>
          <w:rFonts w:cs="宋体"/>
          <w:b/>
          <w:highlight w:val="none"/>
        </w:rPr>
      </w:pPr>
      <w:r>
        <w:rPr>
          <w:rFonts w:hint="eastAsia" w:cs="宋体"/>
          <w:b/>
          <w:highlight w:val="none"/>
        </w:rPr>
        <w:t>25. 合同的签订</w:t>
      </w:r>
    </w:p>
    <w:p>
      <w:pPr>
        <w:widowControl/>
        <w:shd w:val="clear" w:color="auto" w:fill="FFFFFF"/>
        <w:spacing w:line="360" w:lineRule="auto"/>
        <w:ind w:firstLine="480"/>
        <w:jc w:val="left"/>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highlight w:val="none"/>
        </w:rPr>
      </w:pPr>
      <w:r>
        <w:rPr>
          <w:rFonts w:hint="eastAsia" w:ascii="宋体" w:hAnsi="宋体" w:cs="宋体"/>
          <w:highlight w:val="none"/>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w:t>
      </w:r>
      <w:r>
        <w:rPr>
          <w:rFonts w:ascii="宋体" w:hAnsi="宋体" w:cs="宋体"/>
          <w:sz w:val="24"/>
          <w:highlight w:val="none"/>
        </w:rPr>
        <w:t>1</w:t>
      </w:r>
      <w:r>
        <w:rPr>
          <w:rFonts w:hint="eastAsia" w:ascii="宋体" w:hAnsi="宋体" w:cs="宋体"/>
          <w:sz w:val="24"/>
          <w:highlight w:val="none"/>
        </w:rPr>
        <w:t>%。鼓励和支持供应商以银行、保险公司出具的保函形式提供履约保证金。采购人不得拒收履约保函，项目验收结束后应及时退还，</w:t>
      </w:r>
      <w:r>
        <w:rPr>
          <w:rFonts w:ascii="宋体" w:hAnsi="宋体" w:cs="宋体"/>
          <w:sz w:val="24"/>
          <w:highlight w:val="none"/>
        </w:rPr>
        <w:t>延迟退还的，应当按照合同约定和法律规定承担相应的赔偿责任</w:t>
      </w:r>
      <w:r>
        <w:rPr>
          <w:rFonts w:hint="eastAsia" w:ascii="宋体" w:hAnsi="宋体" w:cs="宋体"/>
          <w:sz w:val="24"/>
          <w:highlight w:val="none"/>
        </w:rPr>
        <w:t>。</w:t>
      </w:r>
    </w:p>
    <w:p>
      <w:pPr>
        <w:tabs>
          <w:tab w:val="left" w:pos="0"/>
        </w:tabs>
        <w:spacing w:line="360" w:lineRule="auto"/>
        <w:ind w:firstLine="482"/>
        <w:rPr>
          <w:rFonts w:ascii="宋体" w:hAnsi="宋体" w:cs="宋体"/>
          <w:sz w:val="24"/>
          <w:szCs w:val="20"/>
          <w:highlight w:val="none"/>
        </w:rPr>
      </w:pPr>
      <w:r>
        <w:rPr>
          <w:rFonts w:hint="eastAsia" w:ascii="宋体" w:hAnsi="宋体" w:cs="宋体"/>
          <w:sz w:val="24"/>
          <w:szCs w:val="20"/>
          <w:highlight w:val="none"/>
        </w:rPr>
        <w:t>政府采购货物和服务项目中，采购单位可根据杭州市政府采购网公布的供应商履约评价情况减免履约保证金。供应商履约验收评价总分为100分的，采购单位应当免收履约保证金。</w:t>
      </w:r>
    </w:p>
    <w:p>
      <w:pPr>
        <w:pStyle w:val="2"/>
        <w:ind w:left="0" w:firstLine="480" w:firstLineChars="200"/>
        <w:rPr>
          <w:rFonts w:ascii="宋体" w:hAnsi="宋体" w:eastAsia="宋体" w:cs="宋体"/>
          <w:highlight w:val="none"/>
          <w:lang w:val="en-US"/>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highlight w:val="none"/>
        </w:rPr>
      </w:pPr>
    </w:p>
    <w:p>
      <w:pPr>
        <w:snapToGrid w:val="0"/>
        <w:spacing w:line="360" w:lineRule="auto"/>
        <w:ind w:firstLine="3357" w:firstLineChars="1045"/>
        <w:rPr>
          <w:rFonts w:ascii="宋体" w:hAnsi="宋体" w:cs="宋体"/>
          <w:b/>
          <w:sz w:val="24"/>
          <w:highlight w:val="none"/>
        </w:rPr>
      </w:pPr>
      <w:r>
        <w:rPr>
          <w:rFonts w:hint="eastAsia" w:ascii="宋体" w:hAnsi="宋体" w:cs="宋体"/>
          <w:b/>
          <w:sz w:val="32"/>
          <w:highlight w:val="none"/>
        </w:rPr>
        <w:t>八、电子交易活动的中止</w:t>
      </w:r>
    </w:p>
    <w:p>
      <w:pPr>
        <w:pStyle w:val="85"/>
        <w:snapToGrid w:val="0"/>
        <w:spacing w:before="0"/>
        <w:ind w:firstLine="0" w:firstLineChars="0"/>
        <w:rPr>
          <w:rFonts w:ascii="宋体" w:hAnsi="宋体" w:cs="宋体"/>
          <w:highlight w:val="none"/>
        </w:rPr>
      </w:pPr>
      <w:r>
        <w:rPr>
          <w:rFonts w:hint="eastAsia" w:ascii="宋体" w:hAnsi="宋体" w:cs="宋体"/>
          <w:b/>
          <w:bCs/>
          <w:highlight w:val="none"/>
        </w:rPr>
        <w:t>2</w:t>
      </w:r>
      <w:r>
        <w:rPr>
          <w:rFonts w:hint="eastAsia" w:ascii="宋体" w:hAnsi="宋体" w:cs="宋体"/>
          <w:b/>
          <w:szCs w:val="24"/>
          <w:highlight w:val="none"/>
        </w:rPr>
        <w:t>7. 电子交易活动的中止。</w:t>
      </w:r>
      <w:r>
        <w:rPr>
          <w:rFonts w:hint="eastAsia" w:ascii="宋体" w:hAnsi="宋体" w:cs="宋体"/>
          <w:highlight w:val="none"/>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宋体" w:hAnsi="宋体" w:cs="宋体"/>
          <w:highlight w:val="none"/>
        </w:rPr>
      </w:pPr>
      <w:r>
        <w:rPr>
          <w:rFonts w:hint="eastAsia" w:ascii="宋体" w:hAnsi="宋体" w:cs="宋体"/>
          <w:highlight w:val="none"/>
        </w:rPr>
        <w:t xml:space="preserve">27.1电子交易平台发生故障而无法登录访问的； </w:t>
      </w:r>
    </w:p>
    <w:p>
      <w:pPr>
        <w:pStyle w:val="85"/>
        <w:snapToGrid w:val="0"/>
        <w:spacing w:before="0"/>
        <w:ind w:firstLine="480"/>
        <w:rPr>
          <w:rFonts w:ascii="宋体" w:hAnsi="宋体" w:cs="宋体"/>
          <w:highlight w:val="none"/>
        </w:rPr>
      </w:pPr>
      <w:r>
        <w:rPr>
          <w:rFonts w:hint="eastAsia" w:ascii="宋体" w:hAnsi="宋体" w:cs="宋体"/>
          <w:highlight w:val="none"/>
        </w:rPr>
        <w:t>27.2电子交易平台应用或数据库出现错误，不能进行正常操作的；</w:t>
      </w:r>
    </w:p>
    <w:p>
      <w:pPr>
        <w:pStyle w:val="85"/>
        <w:snapToGrid w:val="0"/>
        <w:spacing w:before="0"/>
        <w:ind w:firstLine="480"/>
        <w:rPr>
          <w:rFonts w:ascii="宋体" w:hAnsi="宋体" w:cs="宋体"/>
          <w:highlight w:val="none"/>
        </w:rPr>
      </w:pPr>
      <w:r>
        <w:rPr>
          <w:rFonts w:hint="eastAsia" w:ascii="宋体" w:hAnsi="宋体" w:cs="宋体"/>
          <w:highlight w:val="none"/>
        </w:rPr>
        <w:t>27.3电子交易平台发现严重安全漏洞，有潜在泄密危险的；</w:t>
      </w:r>
    </w:p>
    <w:p>
      <w:pPr>
        <w:pStyle w:val="85"/>
        <w:snapToGrid w:val="0"/>
        <w:spacing w:before="0"/>
        <w:ind w:firstLine="480"/>
        <w:rPr>
          <w:rFonts w:ascii="宋体" w:hAnsi="宋体" w:cs="宋体"/>
          <w:highlight w:val="none"/>
        </w:rPr>
      </w:pPr>
      <w:r>
        <w:rPr>
          <w:rFonts w:hint="eastAsia" w:ascii="宋体" w:hAnsi="宋体" w:cs="宋体"/>
          <w:highlight w:val="none"/>
        </w:rPr>
        <w:t xml:space="preserve">27.4病毒发作导致不能进行正常操作的； </w:t>
      </w:r>
    </w:p>
    <w:p>
      <w:pPr>
        <w:pStyle w:val="85"/>
        <w:snapToGrid w:val="0"/>
        <w:spacing w:before="0"/>
        <w:ind w:firstLine="480"/>
        <w:rPr>
          <w:rFonts w:ascii="宋体" w:hAnsi="宋体" w:cs="宋体"/>
          <w:highlight w:val="none"/>
        </w:rPr>
      </w:pPr>
      <w:r>
        <w:rPr>
          <w:rFonts w:hint="eastAsia" w:ascii="宋体" w:hAnsi="宋体" w:cs="宋体"/>
          <w:highlight w:val="none"/>
        </w:rPr>
        <w:t>27.5其他无法保证电子交易的公平、公正和安全的情况。</w:t>
      </w:r>
    </w:p>
    <w:p>
      <w:pPr>
        <w:pStyle w:val="85"/>
        <w:snapToGrid w:val="0"/>
        <w:spacing w:before="0"/>
        <w:ind w:firstLine="0" w:firstLineChars="0"/>
        <w:rPr>
          <w:rFonts w:ascii="宋体" w:hAnsi="宋体" w:cs="宋体"/>
          <w:highlight w:val="none"/>
        </w:rPr>
      </w:pPr>
      <w:r>
        <w:rPr>
          <w:rFonts w:hint="eastAsia" w:ascii="宋体" w:hAnsi="宋体" w:cs="宋体"/>
          <w:b/>
          <w:bCs/>
          <w:highlight w:val="none"/>
        </w:rPr>
        <w:t>28.</w:t>
      </w:r>
      <w:r>
        <w:rPr>
          <w:rFonts w:hint="eastAsia" w:ascii="宋体" w:hAnsi="宋体" w:cs="宋体"/>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highlight w:val="none"/>
        </w:rPr>
      </w:pPr>
    </w:p>
    <w:p>
      <w:pPr>
        <w:snapToGrid w:val="0"/>
        <w:spacing w:line="360" w:lineRule="auto"/>
        <w:ind w:left="120" w:leftChars="57" w:firstLine="481" w:firstLineChars="150"/>
        <w:jc w:val="center"/>
        <w:rPr>
          <w:rFonts w:ascii="宋体" w:hAnsi="宋体" w:cs="宋体"/>
          <w:b/>
          <w:sz w:val="32"/>
          <w:highlight w:val="none"/>
        </w:rPr>
      </w:pPr>
      <w:r>
        <w:rPr>
          <w:rFonts w:hint="eastAsia" w:ascii="宋体" w:hAnsi="宋体" w:cs="宋体"/>
          <w:b/>
          <w:sz w:val="32"/>
          <w:highlight w:val="none"/>
        </w:rPr>
        <w:t>九、验收</w:t>
      </w:r>
    </w:p>
    <w:p>
      <w:pPr>
        <w:pStyle w:val="24"/>
        <w:spacing w:line="360" w:lineRule="auto"/>
        <w:ind w:firstLine="0" w:firstLineChars="0"/>
        <w:rPr>
          <w:rFonts w:cs="宋体"/>
          <w:b/>
          <w:highlight w:val="none"/>
        </w:rPr>
      </w:pPr>
      <w:r>
        <w:rPr>
          <w:rFonts w:hint="eastAsia" w:cs="宋体"/>
          <w:b/>
          <w:highlight w:val="none"/>
        </w:rPr>
        <w:t>29.验收</w:t>
      </w:r>
    </w:p>
    <w:p>
      <w:pPr>
        <w:widowControl w:val="0"/>
        <w:tabs>
          <w:tab w:val="left" w:pos="0"/>
        </w:tabs>
        <w:wordWrap/>
        <w:adjustRightInd w:val="0"/>
        <w:snapToGrid/>
        <w:spacing w:line="360" w:lineRule="auto"/>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tabs>
          <w:tab w:val="left" w:pos="0"/>
        </w:tabs>
        <w:wordWrap/>
        <w:adjustRightInd w:val="0"/>
        <w:snapToGrid/>
        <w:spacing w:line="360" w:lineRule="auto"/>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29.2采购人可以邀请参加本项目的其他投标人或者第三方机构参与验收。参与验收的投标人或者第三方机构的意见作为验收书的参考资料一并存档。</w:t>
      </w:r>
    </w:p>
    <w:p>
      <w:pPr>
        <w:widowControl w:val="0"/>
        <w:tabs>
          <w:tab w:val="left" w:pos="0"/>
        </w:tabs>
        <w:wordWrap/>
        <w:adjustRightInd w:val="0"/>
        <w:snapToGrid/>
        <w:spacing w:line="360" w:lineRule="auto"/>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tabs>
          <w:tab w:val="left" w:pos="0"/>
        </w:tabs>
        <w:wordWrap/>
        <w:adjustRightInd w:val="0"/>
        <w:snapToGrid/>
        <w:spacing w:line="360" w:lineRule="auto"/>
        <w:ind w:firstLine="480" w:firstLineChars="200"/>
        <w:textAlignment w:val="auto"/>
        <w:rPr>
          <w:rFonts w:ascii="宋体" w:hAnsi="宋体" w:cs="宋体"/>
          <w:sz w:val="18"/>
          <w:szCs w:val="18"/>
          <w:highlight w:val="none"/>
        </w:rPr>
      </w:pPr>
      <w:r>
        <w:rPr>
          <w:rFonts w:hint="eastAsia" w:ascii="宋体" w:hAnsi="宋体" w:cs="宋体"/>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72990"/>
      <w:bookmarkEnd w:id="14"/>
      <w:bookmarkStart w:id="15" w:name="_Hlt74707468"/>
      <w:bookmarkEnd w:id="15"/>
      <w:bookmarkStart w:id="16" w:name="_Hlt75236290"/>
      <w:bookmarkEnd w:id="16"/>
      <w:bookmarkStart w:id="17" w:name="_Hlt74714665"/>
      <w:bookmarkEnd w:id="17"/>
      <w:bookmarkStart w:id="18" w:name="_Hlt74730295"/>
      <w:bookmarkEnd w:id="18"/>
      <w:bookmarkStart w:id="19" w:name="_Hlt75236101"/>
      <w:bookmarkEnd w:id="19"/>
      <w:bookmarkStart w:id="20" w:name="_Hlt68072998"/>
      <w:bookmarkEnd w:id="20"/>
      <w:bookmarkStart w:id="21" w:name="_Hlt68073093"/>
      <w:bookmarkEnd w:id="21"/>
      <w:bookmarkStart w:id="22" w:name="_Hlt68057669"/>
      <w:bookmarkEnd w:id="22"/>
      <w:bookmarkStart w:id="23" w:name="_Hlt68403820"/>
      <w:bookmarkEnd w:id="23"/>
      <w:bookmarkStart w:id="24" w:name="_Hlt75236011"/>
      <w:bookmarkEnd w:id="24"/>
      <w:bookmarkStart w:id="25" w:name="_Hlt74729768"/>
      <w:bookmarkEnd w:id="25"/>
    </w:p>
    <w:bookmarkEnd w:id="10"/>
    <w:bookmarkEnd w:id="11"/>
    <w:p>
      <w:pPr>
        <w:spacing w:line="360" w:lineRule="auto"/>
        <w:jc w:val="center"/>
        <w:outlineLvl w:val="0"/>
        <w:rPr>
          <w:rFonts w:ascii="宋体" w:hAnsi="宋体" w:cs="宋体"/>
          <w:b/>
          <w:sz w:val="36"/>
          <w:szCs w:val="36"/>
          <w:highlight w:val="none"/>
        </w:rPr>
      </w:pPr>
      <w:bookmarkStart w:id="26" w:name="第四部分"/>
      <w:r>
        <w:rPr>
          <w:rFonts w:hint="eastAsia" w:ascii="宋体" w:hAnsi="宋体" w:cs="宋体"/>
          <w:b/>
          <w:sz w:val="36"/>
          <w:szCs w:val="36"/>
          <w:highlight w:val="none"/>
        </w:rPr>
        <w:t>第三部分   采购需求</w:t>
      </w:r>
    </w:p>
    <w:p>
      <w:pPr>
        <w:adjustRightInd w:val="0"/>
        <w:snapToGrid w:val="0"/>
        <w:spacing w:line="360" w:lineRule="auto"/>
        <w:rPr>
          <w:rFonts w:hint="eastAsia" w:ascii="宋体" w:hAnsi="宋体"/>
          <w:b/>
          <w:bCs/>
          <w:color w:val="000000"/>
          <w:sz w:val="24"/>
          <w:szCs w:val="24"/>
          <w:highlight w:val="none"/>
        </w:rPr>
      </w:pPr>
      <w:r>
        <w:rPr>
          <w:rFonts w:hint="eastAsia" w:ascii="宋体" w:hAnsi="宋体"/>
          <w:b/>
          <w:bCs/>
          <w:color w:val="000000"/>
          <w:sz w:val="24"/>
          <w:szCs w:val="24"/>
          <w:highlight w:val="none"/>
        </w:rPr>
        <w:t>一、项目概述：</w:t>
      </w:r>
    </w:p>
    <w:p>
      <w:pPr>
        <w:widowControl w:val="0"/>
        <w:wordWrap/>
        <w:adjustRightInd w:val="0"/>
        <w:snapToGrid w:val="0"/>
        <w:spacing w:line="360" w:lineRule="auto"/>
        <w:ind w:firstLine="480" w:firstLineChars="200"/>
        <w:textAlignment w:val="auto"/>
        <w:rPr>
          <w:rFonts w:hint="eastAsia" w:ascii="宋体" w:hAnsi="宋体" w:eastAsia="宋体" w:cs="宋体"/>
          <w:snapToGrid w:val="0"/>
          <w:kern w:val="28"/>
          <w:sz w:val="24"/>
          <w:highlight w:val="none"/>
          <w:lang w:eastAsia="zh-CN"/>
        </w:rPr>
      </w:pPr>
      <w:r>
        <w:rPr>
          <w:rFonts w:hint="eastAsia" w:ascii="宋体" w:hAnsi="宋体" w:cs="宋体"/>
          <w:snapToGrid w:val="0"/>
          <w:kern w:val="28"/>
          <w:sz w:val="24"/>
          <w:highlight w:val="none"/>
        </w:rPr>
        <w:t>本项目为“</w:t>
      </w:r>
      <w:r>
        <w:rPr>
          <w:rFonts w:hint="eastAsia" w:ascii="宋体" w:hAnsi="宋体" w:cs="宋体"/>
          <w:snapToGrid w:val="0"/>
          <w:kern w:val="28"/>
          <w:sz w:val="24"/>
          <w:highlight w:val="none"/>
          <w:lang w:val="en-US" w:eastAsia="zh-CN"/>
        </w:rPr>
        <w:t>物业服务</w:t>
      </w:r>
      <w:r>
        <w:rPr>
          <w:rFonts w:hint="eastAsia" w:ascii="宋体" w:hAnsi="宋体" w:cs="宋体"/>
          <w:snapToGrid w:val="0"/>
          <w:kern w:val="28"/>
          <w:sz w:val="24"/>
          <w:highlight w:val="none"/>
        </w:rPr>
        <w:t>”项目，采购内容包括保洁服务、保安服务、会务服务、日常水电维修服务等</w:t>
      </w:r>
      <w:r>
        <w:rPr>
          <w:rFonts w:hint="eastAsia" w:ascii="宋体" w:hAnsi="宋体" w:cs="宋体"/>
          <w:snapToGrid w:val="0"/>
          <w:kern w:val="28"/>
          <w:sz w:val="24"/>
          <w:highlight w:val="none"/>
          <w:lang w:eastAsia="zh-CN"/>
        </w:rPr>
        <w:t>。</w:t>
      </w:r>
    </w:p>
    <w:p>
      <w:pPr>
        <w:widowControl w:val="0"/>
        <w:wordWrap/>
        <w:adjustRightInd w:val="0"/>
        <w:snapToGrid w:val="0"/>
        <w:spacing w:line="360" w:lineRule="auto"/>
        <w:ind w:firstLine="480" w:firstLineChars="200"/>
        <w:textAlignment w:val="auto"/>
        <w:rPr>
          <w:rFonts w:hint="eastAsia" w:ascii="宋体" w:hAnsi="宋体" w:cs="宋体"/>
          <w:bCs/>
          <w:color w:val="000000"/>
          <w:sz w:val="24"/>
          <w:highlight w:val="none"/>
          <w:lang w:val="en-US" w:eastAsia="zh-CN"/>
        </w:rPr>
      </w:pPr>
      <w:r>
        <w:rPr>
          <w:rFonts w:hint="eastAsia" w:ascii="宋体" w:hAnsi="宋体" w:cs="宋体"/>
          <w:bCs/>
          <w:color w:val="000000"/>
          <w:sz w:val="24"/>
          <w:highlight w:val="none"/>
          <w:lang w:val="en-US" w:eastAsia="zh-CN"/>
        </w:rPr>
        <w:t>物业概况：杭州市余杭区良渚街道办事处机关大院以及下属8个单位。</w:t>
      </w:r>
    </w:p>
    <w:p>
      <w:pPr>
        <w:widowControl w:val="0"/>
        <w:wordWrap/>
        <w:adjustRightInd w:val="0"/>
        <w:snapToGrid w:val="0"/>
        <w:spacing w:line="360" w:lineRule="auto"/>
        <w:ind w:firstLine="480" w:firstLineChars="200"/>
        <w:textAlignment w:val="auto"/>
        <w:rPr>
          <w:rFonts w:hint="eastAsia" w:ascii="宋体" w:hAnsi="宋体" w:eastAsia="宋体" w:cs="宋体"/>
          <w:bCs/>
          <w:color w:val="000000"/>
          <w:sz w:val="24"/>
          <w:highlight w:val="none"/>
          <w:lang w:eastAsia="zh-CN"/>
        </w:rPr>
      </w:pPr>
      <w:r>
        <w:rPr>
          <w:rFonts w:hint="eastAsia" w:ascii="宋体" w:hAnsi="宋体" w:cs="宋体"/>
          <w:bCs/>
          <w:color w:val="000000"/>
          <w:sz w:val="24"/>
          <w:highlight w:val="none"/>
          <w:lang w:val="en-US" w:eastAsia="zh-CN"/>
        </w:rPr>
        <w:t>服务</w:t>
      </w:r>
      <w:r>
        <w:rPr>
          <w:rFonts w:hint="eastAsia" w:ascii="宋体" w:hAnsi="宋体" w:eastAsia="宋体" w:cs="宋体"/>
          <w:bCs/>
          <w:color w:val="000000"/>
          <w:sz w:val="24"/>
          <w:highlight w:val="none"/>
        </w:rPr>
        <w:t>范围</w:t>
      </w:r>
      <w:r>
        <w:rPr>
          <w:rFonts w:hint="eastAsia" w:ascii="宋体" w:hAnsi="宋体" w:eastAsia="宋体" w:cs="宋体"/>
          <w:bCs/>
          <w:color w:val="000000"/>
          <w:sz w:val="24"/>
          <w:highlight w:val="none"/>
          <w:lang w:eastAsia="zh-CN"/>
        </w:rPr>
        <w:t>：</w:t>
      </w:r>
    </w:p>
    <w:p>
      <w:pPr>
        <w:widowControl w:val="0"/>
        <w:wordWrap/>
        <w:adjustRightInd w:val="0"/>
        <w:snapToGrid w:val="0"/>
        <w:spacing w:line="360" w:lineRule="auto"/>
        <w:ind w:firstLine="480" w:firstLineChars="200"/>
        <w:textAlignment w:val="auto"/>
        <w:rPr>
          <w:rFonts w:hint="eastAsia" w:ascii="宋体" w:hAnsi="宋体" w:eastAsia="宋体" w:cs="宋体"/>
          <w:bCs/>
          <w:color w:val="000000"/>
          <w:sz w:val="24"/>
          <w:highlight w:val="none"/>
        </w:rPr>
      </w:pPr>
      <w:r>
        <w:rPr>
          <w:rFonts w:hint="eastAsia" w:ascii="宋体" w:hAnsi="宋体" w:cs="宋体"/>
          <w:bCs/>
          <w:color w:val="000000"/>
          <w:sz w:val="24"/>
          <w:highlight w:val="none"/>
          <w:lang w:val="en-US" w:eastAsia="zh-CN"/>
        </w:rPr>
        <w:t>1、</w:t>
      </w:r>
      <w:r>
        <w:rPr>
          <w:rFonts w:hint="eastAsia" w:ascii="宋体" w:hAnsi="宋体" w:eastAsia="宋体" w:cs="宋体"/>
          <w:bCs/>
          <w:color w:val="000000"/>
          <w:sz w:val="24"/>
          <w:highlight w:val="none"/>
        </w:rPr>
        <w:t>街道办事处机关大院</w:t>
      </w:r>
      <w:r>
        <w:rPr>
          <w:rFonts w:hint="eastAsia" w:ascii="宋体" w:hAnsi="宋体" w:cs="宋体"/>
          <w:bCs/>
          <w:color w:val="000000"/>
          <w:sz w:val="24"/>
          <w:highlight w:val="none"/>
          <w:lang w:val="en-US" w:eastAsia="zh-CN"/>
        </w:rPr>
        <w:t>位于杭州市余杭区良渚路166号，</w:t>
      </w:r>
      <w:r>
        <w:rPr>
          <w:rFonts w:hint="eastAsia" w:ascii="宋体" w:hAnsi="宋体" w:eastAsia="宋体" w:cs="宋体"/>
          <w:bCs/>
          <w:color w:val="000000"/>
          <w:sz w:val="24"/>
          <w:highlight w:val="none"/>
        </w:rPr>
        <w:t>占地面积120亩，建筑面积1</w:t>
      </w:r>
      <w:r>
        <w:rPr>
          <w:rFonts w:hint="eastAsia" w:ascii="宋体" w:hAnsi="宋体" w:cs="宋体"/>
          <w:bCs/>
          <w:color w:val="000000"/>
          <w:sz w:val="24"/>
          <w:highlight w:val="none"/>
          <w:lang w:val="en-US" w:eastAsia="zh-CN"/>
        </w:rPr>
        <w:t>9000</w:t>
      </w:r>
      <w:r>
        <w:rPr>
          <w:rFonts w:hint="eastAsia" w:ascii="宋体" w:hAnsi="宋体" w:eastAsia="宋体" w:cs="宋体"/>
          <w:bCs/>
          <w:color w:val="000000"/>
          <w:sz w:val="24"/>
          <w:highlight w:val="none"/>
        </w:rPr>
        <w:t>平米，绿地面积20000平米，地面停车位300个，室内由办公室、会议室、办事大厅、信访接待室</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lang w:val="en-US" w:eastAsia="zh-CN"/>
        </w:rPr>
        <w:t>矛盾化解中心</w:t>
      </w:r>
      <w:r>
        <w:rPr>
          <w:rFonts w:hint="eastAsia" w:ascii="宋体" w:hAnsi="宋体" w:eastAsia="宋体" w:cs="宋体"/>
          <w:bCs/>
          <w:color w:val="000000"/>
          <w:sz w:val="24"/>
          <w:highlight w:val="none"/>
        </w:rPr>
        <w:t>等</w:t>
      </w:r>
      <w:r>
        <w:rPr>
          <w:rFonts w:hint="eastAsia" w:ascii="宋体" w:hAnsi="宋体" w:cs="宋体"/>
          <w:bCs/>
          <w:color w:val="000000"/>
          <w:sz w:val="24"/>
          <w:highlight w:val="none"/>
          <w:lang w:val="en-US" w:eastAsia="zh-CN"/>
        </w:rPr>
        <w:t>8幢楼</w:t>
      </w:r>
      <w:r>
        <w:rPr>
          <w:rFonts w:hint="eastAsia" w:ascii="宋体" w:hAnsi="宋体" w:eastAsia="宋体" w:cs="宋体"/>
          <w:bCs/>
          <w:color w:val="000000"/>
          <w:sz w:val="24"/>
          <w:highlight w:val="none"/>
        </w:rPr>
        <w:t>组成</w:t>
      </w:r>
      <w:r>
        <w:rPr>
          <w:rFonts w:hint="eastAsia" w:ascii="宋体" w:hAnsi="宋体" w:cs="宋体"/>
          <w:bCs/>
          <w:color w:val="000000"/>
          <w:sz w:val="24"/>
          <w:highlight w:val="none"/>
          <w:lang w:eastAsia="zh-CN"/>
        </w:rPr>
        <w:t>。</w:t>
      </w:r>
    </w:p>
    <w:p>
      <w:pPr>
        <w:widowControl w:val="0"/>
        <w:numPr>
          <w:ilvl w:val="0"/>
          <w:numId w:val="0"/>
        </w:numPr>
        <w:tabs>
          <w:tab w:val="left" w:pos="277"/>
        </w:tabs>
        <w:wordWrap/>
        <w:adjustRightInd w:val="0"/>
        <w:snapToGrid w:val="0"/>
        <w:spacing w:line="360" w:lineRule="auto"/>
        <w:ind w:firstLine="480" w:firstLineChars="200"/>
        <w:textAlignment w:val="auto"/>
        <w:rPr>
          <w:rFonts w:hint="eastAsia" w:ascii="宋体" w:hAnsi="宋体" w:cs="宋体"/>
          <w:bCs/>
          <w:color w:val="000000"/>
          <w:sz w:val="24"/>
          <w:highlight w:val="none"/>
          <w:lang w:val="en-US" w:eastAsia="zh-CN"/>
        </w:rPr>
      </w:pPr>
      <w:r>
        <w:rPr>
          <w:rFonts w:hint="eastAsia" w:ascii="宋体" w:hAnsi="宋体" w:cs="宋体"/>
          <w:bCs/>
          <w:color w:val="000000"/>
          <w:sz w:val="24"/>
          <w:highlight w:val="none"/>
          <w:lang w:val="en-US" w:eastAsia="zh-CN"/>
        </w:rPr>
        <w:t>2、</w:t>
      </w:r>
      <w:r>
        <w:rPr>
          <w:rFonts w:hint="eastAsia" w:ascii="宋体" w:hAnsi="宋体" w:eastAsia="宋体" w:cs="宋体"/>
          <w:bCs/>
          <w:color w:val="000000"/>
          <w:sz w:val="24"/>
          <w:highlight w:val="none"/>
        </w:rPr>
        <w:t>五保供养中心</w:t>
      </w:r>
      <w:r>
        <w:rPr>
          <w:rFonts w:hint="eastAsia" w:ascii="宋体" w:hAnsi="宋体" w:cs="宋体"/>
          <w:bCs/>
          <w:color w:val="000000"/>
          <w:sz w:val="24"/>
          <w:highlight w:val="none"/>
          <w:lang w:val="en-US" w:eastAsia="zh-CN"/>
        </w:rPr>
        <w:t>位于杭州市余杭区良渚街道安溪应家岭，安排3名保安负责安保工作。</w:t>
      </w:r>
    </w:p>
    <w:p>
      <w:pPr>
        <w:widowControl w:val="0"/>
        <w:numPr>
          <w:ilvl w:val="0"/>
          <w:numId w:val="0"/>
        </w:numPr>
        <w:wordWrap/>
        <w:adjustRightInd w:val="0"/>
        <w:snapToGrid w:val="0"/>
        <w:spacing w:line="360" w:lineRule="auto"/>
        <w:ind w:firstLine="480" w:firstLineChars="200"/>
        <w:textAlignment w:val="auto"/>
        <w:rPr>
          <w:rFonts w:hint="eastAsia" w:ascii="宋体" w:hAnsi="宋体"/>
          <w:bCs/>
          <w:color w:val="000000"/>
          <w:sz w:val="24"/>
          <w:szCs w:val="24"/>
          <w:highlight w:val="none"/>
        </w:rPr>
      </w:pPr>
      <w:r>
        <w:rPr>
          <w:rFonts w:hint="eastAsia" w:ascii="宋体" w:hAnsi="宋体" w:cs="宋体"/>
          <w:bCs/>
          <w:color w:val="000000"/>
          <w:sz w:val="24"/>
          <w:highlight w:val="none"/>
          <w:lang w:val="en-US" w:eastAsia="zh-CN"/>
        </w:rPr>
        <w:t>3、</w:t>
      </w:r>
      <w:r>
        <w:rPr>
          <w:rFonts w:hint="eastAsia" w:ascii="宋体" w:hAnsi="宋体" w:eastAsia="宋体" w:cs="宋体"/>
          <w:bCs/>
          <w:color w:val="000000"/>
          <w:sz w:val="24"/>
          <w:highlight w:val="none"/>
        </w:rPr>
        <w:t>仁爱家园</w:t>
      </w:r>
      <w:r>
        <w:rPr>
          <w:rFonts w:hint="eastAsia" w:ascii="宋体" w:hAnsi="宋体" w:cs="宋体"/>
          <w:bCs/>
          <w:color w:val="000000"/>
          <w:sz w:val="24"/>
          <w:highlight w:val="none"/>
          <w:lang w:val="en-US" w:eastAsia="zh-CN"/>
        </w:rPr>
        <w:t>位于杭州市余杭区良渚街道安溪村下溪湾，安排3名保安负责安保工作。</w:t>
      </w:r>
    </w:p>
    <w:p>
      <w:pPr>
        <w:widowControl w:val="0"/>
        <w:numPr>
          <w:ilvl w:val="0"/>
          <w:numId w:val="0"/>
        </w:numPr>
        <w:wordWrap/>
        <w:adjustRightInd w:val="0"/>
        <w:snapToGrid w:val="0"/>
        <w:spacing w:line="360" w:lineRule="auto"/>
        <w:ind w:firstLine="480" w:firstLineChars="200"/>
        <w:textAlignment w:val="auto"/>
        <w:rPr>
          <w:rFonts w:hint="eastAsia" w:ascii="宋体" w:hAnsi="宋体" w:cs="宋体"/>
          <w:bCs/>
          <w:color w:val="000000"/>
          <w:sz w:val="24"/>
          <w:highlight w:val="none"/>
          <w:lang w:val="en-US" w:eastAsia="zh-CN"/>
        </w:rPr>
      </w:pPr>
      <w:r>
        <w:rPr>
          <w:rFonts w:hint="eastAsia" w:ascii="宋体" w:hAnsi="宋体" w:cs="宋体"/>
          <w:bCs/>
          <w:color w:val="000000"/>
          <w:sz w:val="24"/>
          <w:highlight w:val="none"/>
          <w:lang w:val="en-US" w:eastAsia="zh-CN"/>
        </w:rPr>
        <w:t>4、</w:t>
      </w:r>
      <w:r>
        <w:rPr>
          <w:rFonts w:hint="eastAsia" w:ascii="宋体" w:hAnsi="宋体" w:eastAsia="宋体" w:cs="宋体"/>
          <w:bCs/>
          <w:color w:val="000000"/>
          <w:sz w:val="24"/>
          <w:highlight w:val="none"/>
        </w:rPr>
        <w:t>良渚街道城管执法中队</w:t>
      </w:r>
      <w:r>
        <w:rPr>
          <w:rFonts w:hint="eastAsia" w:ascii="宋体" w:hAnsi="宋体" w:cs="宋体"/>
          <w:bCs/>
          <w:color w:val="000000"/>
          <w:sz w:val="24"/>
          <w:highlight w:val="none"/>
          <w:lang w:val="en-US" w:eastAsia="zh-CN"/>
        </w:rPr>
        <w:t>位于杭州市余杭区玉琮路97号，安排2名保洁负责保洁。</w:t>
      </w:r>
    </w:p>
    <w:p>
      <w:pPr>
        <w:widowControl w:val="0"/>
        <w:numPr>
          <w:ilvl w:val="0"/>
          <w:numId w:val="0"/>
        </w:numPr>
        <w:wordWrap/>
        <w:adjustRightInd w:val="0"/>
        <w:snapToGrid w:val="0"/>
        <w:spacing w:line="360" w:lineRule="auto"/>
        <w:ind w:firstLine="480" w:firstLineChars="200"/>
        <w:textAlignment w:val="auto"/>
        <w:rPr>
          <w:rFonts w:hint="eastAsia" w:ascii="宋体" w:hAnsi="宋体"/>
          <w:bCs/>
          <w:color w:val="000000"/>
          <w:sz w:val="24"/>
          <w:szCs w:val="24"/>
          <w:highlight w:val="none"/>
        </w:rPr>
      </w:pPr>
      <w:r>
        <w:rPr>
          <w:rFonts w:hint="eastAsia" w:ascii="宋体" w:hAnsi="宋体" w:cs="宋体"/>
          <w:bCs/>
          <w:color w:val="000000"/>
          <w:sz w:val="24"/>
          <w:highlight w:val="none"/>
          <w:lang w:val="en-US" w:eastAsia="zh-CN"/>
        </w:rPr>
        <w:t>5、</w:t>
      </w:r>
      <w:r>
        <w:rPr>
          <w:rFonts w:hint="eastAsia" w:ascii="宋体" w:hAnsi="宋体" w:eastAsia="宋体" w:cs="宋体"/>
          <w:bCs/>
          <w:color w:val="000000"/>
          <w:sz w:val="24"/>
          <w:highlight w:val="none"/>
        </w:rPr>
        <w:t>物流城管中队</w:t>
      </w:r>
      <w:r>
        <w:rPr>
          <w:rFonts w:hint="eastAsia" w:ascii="宋体" w:hAnsi="宋体" w:cs="宋体"/>
          <w:bCs/>
          <w:color w:val="000000"/>
          <w:sz w:val="24"/>
          <w:highlight w:val="none"/>
          <w:lang w:val="en-US" w:eastAsia="zh-CN"/>
        </w:rPr>
        <w:t>位于杭州市余杭区农副物流产品交易中心打石漾路3号，办公地点共2层，安排2名保洁负责保洁工作。</w:t>
      </w:r>
    </w:p>
    <w:p>
      <w:pPr>
        <w:widowControl w:val="0"/>
        <w:numPr>
          <w:ilvl w:val="0"/>
          <w:numId w:val="0"/>
        </w:numPr>
        <w:wordWrap/>
        <w:adjustRightInd w:val="0"/>
        <w:snapToGrid w:val="0"/>
        <w:spacing w:line="360" w:lineRule="auto"/>
        <w:ind w:firstLine="480" w:firstLineChars="200"/>
        <w:textAlignment w:val="auto"/>
        <w:rPr>
          <w:rFonts w:hint="eastAsia" w:ascii="宋体" w:hAnsi="宋体"/>
          <w:bCs/>
          <w:color w:val="000000"/>
          <w:sz w:val="24"/>
          <w:szCs w:val="24"/>
          <w:highlight w:val="none"/>
          <w:lang w:val="en-US"/>
        </w:rPr>
      </w:pPr>
      <w:r>
        <w:rPr>
          <w:rFonts w:hint="eastAsia" w:ascii="宋体" w:hAnsi="宋体" w:cs="宋体"/>
          <w:bCs/>
          <w:color w:val="000000"/>
          <w:sz w:val="24"/>
          <w:highlight w:val="none"/>
          <w:lang w:val="en-US" w:eastAsia="zh-CN"/>
        </w:rPr>
        <w:t>6、良渚</w:t>
      </w:r>
      <w:r>
        <w:rPr>
          <w:rFonts w:hint="eastAsia" w:ascii="宋体" w:hAnsi="宋体" w:eastAsia="宋体" w:cs="宋体"/>
          <w:bCs/>
          <w:color w:val="000000"/>
          <w:sz w:val="24"/>
          <w:highlight w:val="none"/>
        </w:rPr>
        <w:t>交警中队</w:t>
      </w:r>
      <w:r>
        <w:rPr>
          <w:rFonts w:hint="eastAsia" w:ascii="宋体" w:hAnsi="宋体" w:cs="宋体"/>
          <w:bCs/>
          <w:color w:val="000000"/>
          <w:sz w:val="24"/>
          <w:highlight w:val="none"/>
          <w:lang w:val="en-US" w:eastAsia="zh-CN"/>
        </w:rPr>
        <w:t>位于杭州市余杭区良渚街道周家里116号，室内由办公大楼2层、员工宿舍2层、办事大厅2层共3幢楼组成，安排3名保洁负责保洁工作。</w:t>
      </w:r>
    </w:p>
    <w:p>
      <w:pPr>
        <w:widowControl w:val="0"/>
        <w:numPr>
          <w:ilvl w:val="0"/>
          <w:numId w:val="0"/>
        </w:numPr>
        <w:wordWrap/>
        <w:adjustRightInd w:val="0"/>
        <w:snapToGrid w:val="0"/>
        <w:spacing w:line="360" w:lineRule="auto"/>
        <w:ind w:firstLine="480" w:firstLineChars="200"/>
        <w:textAlignment w:val="auto"/>
        <w:rPr>
          <w:rFonts w:hint="eastAsia" w:ascii="宋体" w:hAnsi="宋体" w:cs="宋体"/>
          <w:bCs/>
          <w:color w:val="000000"/>
          <w:sz w:val="24"/>
          <w:highlight w:val="none"/>
          <w:lang w:val="en-US" w:eastAsia="zh-CN"/>
        </w:rPr>
      </w:pPr>
      <w:r>
        <w:rPr>
          <w:rFonts w:hint="eastAsia" w:ascii="宋体" w:hAnsi="宋体" w:cs="宋体"/>
          <w:bCs/>
          <w:color w:val="000000"/>
          <w:sz w:val="24"/>
          <w:highlight w:val="none"/>
          <w:lang w:val="en-US" w:eastAsia="zh-CN"/>
        </w:rPr>
        <w:t>7、良渚***位于杭州市余杭区莫干山路2291号，室内由办公大楼和员工宿舍2幢楼组成，安排3名保洁负责保洁工作。</w:t>
      </w:r>
    </w:p>
    <w:p>
      <w:pPr>
        <w:widowControl w:val="0"/>
        <w:numPr>
          <w:ilvl w:val="0"/>
          <w:numId w:val="0"/>
        </w:numPr>
        <w:wordWrap/>
        <w:adjustRightInd w:val="0"/>
        <w:snapToGrid w:val="0"/>
        <w:spacing w:line="360" w:lineRule="auto"/>
        <w:ind w:firstLine="480" w:firstLineChars="200"/>
        <w:textAlignment w:val="auto"/>
        <w:rPr>
          <w:rFonts w:hint="eastAsia" w:ascii="宋体" w:hAnsi="宋体"/>
          <w:bCs/>
          <w:color w:val="000000"/>
          <w:sz w:val="24"/>
          <w:szCs w:val="24"/>
          <w:highlight w:val="none"/>
        </w:rPr>
      </w:pPr>
      <w:r>
        <w:rPr>
          <w:rFonts w:hint="eastAsia" w:ascii="宋体" w:hAnsi="宋体" w:cs="宋体"/>
          <w:bCs/>
          <w:color w:val="000000"/>
          <w:sz w:val="24"/>
          <w:highlight w:val="none"/>
          <w:lang w:val="en-US" w:eastAsia="zh-CN"/>
        </w:rPr>
        <w:t>8、环境中队和联动中队位于杭州市余杭区安西线良渚街道办事处西北侧。室内包含2幢楼，安排1名保洁负责保洁工作。</w:t>
      </w:r>
    </w:p>
    <w:p>
      <w:pPr>
        <w:widowControl w:val="0"/>
        <w:numPr>
          <w:ilvl w:val="0"/>
          <w:numId w:val="0"/>
        </w:numPr>
        <w:wordWrap/>
        <w:adjustRightInd w:val="0"/>
        <w:snapToGrid w:val="0"/>
        <w:spacing w:line="360" w:lineRule="auto"/>
        <w:ind w:firstLine="480" w:firstLineChars="200"/>
        <w:textAlignment w:val="auto"/>
        <w:rPr>
          <w:rFonts w:hint="eastAsia" w:ascii="宋体" w:hAnsi="宋体"/>
          <w:bCs/>
          <w:color w:val="000000"/>
          <w:sz w:val="24"/>
          <w:szCs w:val="24"/>
          <w:highlight w:val="none"/>
        </w:rPr>
      </w:pPr>
      <w:r>
        <w:rPr>
          <w:rFonts w:hint="eastAsia" w:ascii="宋体" w:hAnsi="宋体" w:cs="宋体"/>
          <w:bCs/>
          <w:color w:val="000000"/>
          <w:sz w:val="24"/>
          <w:highlight w:val="none"/>
          <w:lang w:val="en-US" w:eastAsia="zh-CN"/>
        </w:rPr>
        <w:t>9、</w:t>
      </w:r>
      <w:r>
        <w:rPr>
          <w:rFonts w:hint="eastAsia" w:ascii="宋体" w:hAnsi="宋体" w:eastAsia="宋体" w:cs="宋体"/>
          <w:bCs/>
          <w:color w:val="000000"/>
          <w:sz w:val="24"/>
          <w:highlight w:val="none"/>
        </w:rPr>
        <w:t>党群服务中心</w:t>
      </w:r>
      <w:r>
        <w:rPr>
          <w:rFonts w:hint="eastAsia" w:ascii="宋体" w:hAnsi="宋体" w:cs="宋体"/>
          <w:bCs/>
          <w:color w:val="000000"/>
          <w:sz w:val="24"/>
          <w:highlight w:val="none"/>
          <w:lang w:val="en-US" w:eastAsia="zh-CN"/>
        </w:rPr>
        <w:t>位于良渚街道办事处10号楼共2层，安排1名保安、1名保洁负责安保、保洁工作。</w:t>
      </w:r>
    </w:p>
    <w:p>
      <w:pPr>
        <w:adjustRightInd w:val="0"/>
        <w:snapToGrid w:val="0"/>
        <w:spacing w:line="360" w:lineRule="auto"/>
        <w:rPr>
          <w:rFonts w:hint="eastAsia" w:ascii="宋体" w:hAnsi="宋体"/>
          <w:b/>
          <w:bCs/>
          <w:color w:val="000000"/>
          <w:sz w:val="24"/>
          <w:szCs w:val="24"/>
          <w:highlight w:val="none"/>
          <w:lang w:val="en-US" w:eastAsia="zh-CN"/>
        </w:rPr>
      </w:pPr>
      <w:r>
        <w:rPr>
          <w:rFonts w:hint="eastAsia" w:ascii="宋体" w:hAnsi="宋体"/>
          <w:b/>
          <w:bCs/>
          <w:color w:val="000000"/>
          <w:sz w:val="24"/>
          <w:szCs w:val="24"/>
          <w:highlight w:val="none"/>
        </w:rPr>
        <w:t>二、具体服务内容、要求等：</w:t>
      </w:r>
      <w:r>
        <w:rPr>
          <w:rFonts w:hint="eastAsia" w:ascii="宋体" w:hAnsi="宋体"/>
          <w:b/>
          <w:bCs/>
          <w:color w:val="000000"/>
          <w:sz w:val="24"/>
          <w:szCs w:val="24"/>
          <w:highlight w:val="none"/>
          <w:lang w:val="en-US" w:eastAsia="zh-CN"/>
        </w:rPr>
        <w:t xml:space="preserve">    </w:t>
      </w:r>
    </w:p>
    <w:tbl>
      <w:tblPr>
        <w:tblStyle w:val="62"/>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vAlign w:val="top"/>
          </w:tcPr>
          <w:p>
            <w:pPr>
              <w:spacing w:line="400" w:lineRule="atLeast"/>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项 目</w:t>
            </w:r>
          </w:p>
        </w:tc>
        <w:tc>
          <w:tcPr>
            <w:tcW w:w="7823" w:type="dxa"/>
            <w:vAlign w:val="top"/>
          </w:tcPr>
          <w:p>
            <w:pPr>
              <w:spacing w:line="400" w:lineRule="atLeast"/>
              <w:ind w:firstLine="2400" w:firstLineChars="10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vAlign w:val="center"/>
          </w:tcPr>
          <w:p>
            <w:pPr>
              <w:spacing w:line="400" w:lineRule="atLeast"/>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物业项目负责人</w:t>
            </w:r>
          </w:p>
        </w:tc>
        <w:tc>
          <w:tcPr>
            <w:tcW w:w="7823" w:type="dxa"/>
            <w:vAlign w:val="top"/>
          </w:tcPr>
          <w:p>
            <w:pPr>
              <w:numPr>
                <w:ilvl w:val="0"/>
                <w:numId w:val="1"/>
              </w:numPr>
              <w:spacing w:line="400" w:lineRule="atLeas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物业经理人员要求</w:t>
            </w:r>
          </w:p>
          <w:p>
            <w:pPr>
              <w:numPr>
                <w:ilvl w:val="0"/>
                <w:numId w:val="2"/>
              </w:numPr>
              <w:spacing w:line="400" w:lineRule="atLeast"/>
              <w:ind w:firstLine="480" w:firstLineChars="200"/>
              <w:rPr>
                <w:rFonts w:hint="eastAsia" w:ascii="宋体" w:hAnsi="宋体" w:cs="宋体"/>
                <w:bCs/>
                <w:color w:val="000000"/>
                <w:sz w:val="24"/>
                <w:highlight w:val="none"/>
                <w:lang w:val="en-US" w:eastAsia="zh-CN"/>
              </w:rPr>
            </w:pPr>
            <w:r>
              <w:rPr>
                <w:rFonts w:hint="eastAsia" w:ascii="宋体" w:hAnsi="宋体" w:eastAsia="宋体" w:cs="宋体"/>
                <w:bCs/>
                <w:color w:val="000000"/>
                <w:sz w:val="24"/>
                <w:highlight w:val="none"/>
              </w:rPr>
              <w:t>要求年龄</w:t>
            </w:r>
            <w:r>
              <w:rPr>
                <w:rFonts w:hint="eastAsia" w:ascii="宋体" w:hAnsi="宋体" w:cs="宋体"/>
                <w:bCs/>
                <w:color w:val="000000"/>
                <w:sz w:val="24"/>
                <w:highlight w:val="none"/>
                <w:lang w:val="en-US" w:eastAsia="zh-CN"/>
              </w:rPr>
              <w:t>不大于50</w:t>
            </w:r>
            <w:r>
              <w:rPr>
                <w:rFonts w:hint="eastAsia" w:ascii="宋体" w:hAnsi="宋体" w:eastAsia="宋体" w:cs="宋体"/>
                <w:bCs/>
                <w:color w:val="000000"/>
                <w:sz w:val="24"/>
                <w:highlight w:val="none"/>
              </w:rPr>
              <w:t>周岁，</w:t>
            </w:r>
            <w:r>
              <w:rPr>
                <w:rFonts w:hint="eastAsia" w:ascii="宋体" w:hAnsi="宋体" w:cs="宋体"/>
                <w:bCs/>
                <w:color w:val="000000"/>
                <w:sz w:val="24"/>
                <w:highlight w:val="none"/>
                <w:lang w:val="en-US" w:eastAsia="zh-CN"/>
              </w:rPr>
              <w:t>具备良好的职业道德，无犯罪记录，</w:t>
            </w:r>
            <w:r>
              <w:rPr>
                <w:rFonts w:hint="eastAsia" w:ascii="宋体" w:hAnsi="宋体" w:eastAsia="宋体" w:cs="宋体"/>
                <w:bCs/>
                <w:color w:val="000000"/>
                <w:sz w:val="24"/>
                <w:highlight w:val="none"/>
              </w:rPr>
              <w:t>有</w:t>
            </w:r>
            <w:r>
              <w:rPr>
                <w:rFonts w:hint="eastAsia" w:ascii="宋体" w:hAnsi="宋体" w:cs="宋体"/>
                <w:bCs/>
                <w:color w:val="000000"/>
                <w:sz w:val="24"/>
                <w:highlight w:val="none"/>
                <w:lang w:val="en-US" w:eastAsia="zh-CN"/>
              </w:rPr>
              <w:t>一年以上</w:t>
            </w:r>
            <w:r>
              <w:rPr>
                <w:rFonts w:hint="eastAsia" w:ascii="宋体" w:hAnsi="宋体" w:eastAsia="宋体" w:cs="宋体"/>
                <w:bCs/>
                <w:color w:val="000000"/>
                <w:sz w:val="24"/>
                <w:highlight w:val="none"/>
              </w:rPr>
              <w:t>物业管理经验</w:t>
            </w:r>
            <w:r>
              <w:rPr>
                <w:rFonts w:hint="eastAsia" w:ascii="宋体" w:hAnsi="宋体" w:cs="宋体"/>
                <w:bCs/>
                <w:color w:val="000000"/>
                <w:sz w:val="24"/>
                <w:highlight w:val="none"/>
                <w:lang w:eastAsia="zh-CN"/>
              </w:rPr>
              <w:t>。</w:t>
            </w:r>
          </w:p>
          <w:p>
            <w:pPr>
              <w:numPr>
                <w:ilvl w:val="0"/>
                <w:numId w:val="2"/>
              </w:numPr>
              <w:spacing w:line="400" w:lineRule="atLeast"/>
              <w:ind w:firstLine="480" w:firstLineChars="200"/>
              <w:rPr>
                <w:rFonts w:hint="eastAsia" w:ascii="宋体" w:hAnsi="宋体" w:cs="宋体"/>
                <w:bCs/>
                <w:color w:val="000000"/>
                <w:sz w:val="24"/>
                <w:highlight w:val="none"/>
                <w:lang w:val="en-US" w:eastAsia="zh-CN"/>
              </w:rPr>
            </w:pPr>
            <w:r>
              <w:rPr>
                <w:rFonts w:hint="eastAsia" w:ascii="宋体" w:hAnsi="宋体" w:cs="宋体"/>
                <w:bCs/>
                <w:color w:val="000000"/>
                <w:sz w:val="24"/>
                <w:highlight w:val="none"/>
                <w:lang w:eastAsia="zh-CN"/>
              </w:rPr>
              <w:t>要求大专及以上学历，持有</w:t>
            </w:r>
            <w:r>
              <w:rPr>
                <w:rFonts w:hint="eastAsia" w:ascii="宋体" w:hAnsi="宋体" w:cs="宋体"/>
                <w:sz w:val="24"/>
                <w:highlight w:val="none"/>
              </w:rPr>
              <w:t>物业经理上岗证</w:t>
            </w:r>
            <w:r>
              <w:rPr>
                <w:rFonts w:hint="eastAsia" w:ascii="宋体" w:hAnsi="宋体" w:cs="宋体"/>
                <w:sz w:val="24"/>
                <w:highlight w:val="none"/>
                <w:lang w:eastAsia="zh-CN"/>
              </w:rPr>
              <w:t>，</w:t>
            </w:r>
            <w:r>
              <w:rPr>
                <w:rFonts w:hint="eastAsia" w:ascii="宋体" w:hAnsi="宋体" w:cs="宋体"/>
                <w:sz w:val="24"/>
                <w:highlight w:val="none"/>
              </w:rPr>
              <w:t>具有市级人力资源和社会保障局颁发中级及以上职称证书</w:t>
            </w:r>
            <w:r>
              <w:rPr>
                <w:rFonts w:hint="eastAsia" w:ascii="宋体" w:hAnsi="宋体" w:cs="宋体"/>
                <w:sz w:val="24"/>
                <w:highlight w:val="none"/>
                <w:lang w:eastAsia="zh-CN"/>
              </w:rPr>
              <w:t>。</w:t>
            </w:r>
          </w:p>
          <w:p>
            <w:pPr>
              <w:numPr>
                <w:ilvl w:val="0"/>
                <w:numId w:val="2"/>
              </w:numPr>
              <w:spacing w:line="400" w:lineRule="atLeast"/>
              <w:ind w:firstLine="480" w:firstLineChars="200"/>
              <w:rPr>
                <w:rFonts w:hint="eastAsia" w:ascii="宋体" w:hAnsi="宋体" w:cs="宋体"/>
                <w:bCs/>
                <w:color w:val="000000"/>
                <w:sz w:val="24"/>
                <w:highlight w:val="none"/>
                <w:lang w:val="en-US" w:eastAsia="zh-CN"/>
              </w:rPr>
            </w:pPr>
            <w:r>
              <w:rPr>
                <w:rFonts w:hint="eastAsia" w:ascii="宋体" w:hAnsi="宋体" w:cs="宋体"/>
                <w:bCs/>
                <w:color w:val="000000"/>
                <w:sz w:val="24"/>
                <w:highlight w:val="none"/>
                <w:lang w:val="en-US" w:eastAsia="zh-CN"/>
              </w:rPr>
              <w:t>上岗时佩戴统一标志，按需求穿戴统一制服，仪容仪表规范整齐。</w:t>
            </w:r>
          </w:p>
          <w:p>
            <w:pPr>
              <w:numPr>
                <w:ilvl w:val="0"/>
                <w:numId w:val="2"/>
              </w:numPr>
              <w:spacing w:line="400" w:lineRule="atLeast"/>
              <w:ind w:firstLine="480" w:firstLineChars="200"/>
              <w:rPr>
                <w:rFonts w:hint="eastAsia" w:ascii="宋体" w:hAnsi="宋体" w:cs="宋体"/>
                <w:bCs/>
                <w:color w:val="000000"/>
                <w:sz w:val="24"/>
                <w:highlight w:val="none"/>
                <w:lang w:val="en-US" w:eastAsia="zh-CN"/>
              </w:rPr>
            </w:pPr>
            <w:r>
              <w:rPr>
                <w:rFonts w:hint="eastAsia" w:ascii="宋体" w:hAnsi="宋体" w:cs="宋体"/>
                <w:bCs/>
                <w:color w:val="000000"/>
                <w:sz w:val="24"/>
                <w:highlight w:val="none"/>
                <w:lang w:val="en-US" w:eastAsia="zh-CN"/>
              </w:rPr>
              <w:t>具备团队建设能力与沟通、协调能力。</w:t>
            </w:r>
          </w:p>
          <w:p>
            <w:pPr>
              <w:numPr>
                <w:ilvl w:val="0"/>
                <w:numId w:val="1"/>
              </w:numPr>
              <w:spacing w:line="400" w:lineRule="atLeas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物业经理人员设置</w:t>
            </w:r>
          </w:p>
          <w:p>
            <w:pPr>
              <w:spacing w:line="400" w:lineRule="atLeast"/>
              <w:ind w:firstLine="472" w:firstLineChars="196"/>
              <w:rPr>
                <w:rFonts w:hint="eastAsia" w:ascii="宋体" w:hAnsi="宋体" w:cs="宋体"/>
                <w:color w:val="000000"/>
                <w:sz w:val="24"/>
                <w:highlight w:val="none"/>
                <w:lang w:val="en-US" w:eastAsia="zh-CN"/>
              </w:rPr>
            </w:pPr>
            <w:r>
              <w:rPr>
                <w:rFonts w:hint="eastAsia" w:ascii="仿宋_GB2312" w:hAnsi="仿宋" w:eastAsia="仿宋_GB2312"/>
                <w:b/>
                <w:bCs/>
                <w:sz w:val="24"/>
                <w:szCs w:val="24"/>
                <w:highlight w:val="none"/>
              </w:rPr>
              <w:t>▲</w:t>
            </w:r>
            <w:r>
              <w:rPr>
                <w:rFonts w:hint="eastAsia" w:ascii="宋体" w:hAnsi="宋体" w:cs="宋体"/>
                <w:color w:val="000000"/>
                <w:sz w:val="24"/>
                <w:highlight w:val="none"/>
                <w:lang w:val="en-US" w:eastAsia="zh-CN"/>
              </w:rPr>
              <w:t>1、</w:t>
            </w:r>
            <w:r>
              <w:rPr>
                <w:rFonts w:hint="eastAsia" w:ascii="宋体" w:hAnsi="宋体" w:eastAsia="宋体" w:cs="宋体"/>
                <w:color w:val="000000"/>
                <w:sz w:val="24"/>
                <w:highlight w:val="none"/>
              </w:rPr>
              <w:t>1人。</w:t>
            </w:r>
          </w:p>
          <w:p>
            <w:pPr>
              <w:numPr>
                <w:ilvl w:val="0"/>
                <w:numId w:val="1"/>
              </w:numPr>
              <w:spacing w:line="400" w:lineRule="atLeas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物业经理服务内容及要求</w:t>
            </w:r>
          </w:p>
          <w:p>
            <w:pPr>
              <w:spacing w:line="400" w:lineRule="atLeast"/>
              <w:ind w:firstLine="470" w:firstLineChars="196"/>
              <w:rPr>
                <w:rFonts w:hint="eastAsia" w:ascii="宋体" w:hAnsi="宋体" w:eastAsia="宋体" w:cs="宋体"/>
                <w:color w:val="000000"/>
                <w:sz w:val="24"/>
                <w:highlight w:val="none"/>
              </w:rPr>
            </w:pPr>
            <w:r>
              <w:rPr>
                <w:rFonts w:hint="eastAsia" w:ascii="宋体" w:hAnsi="宋体" w:cs="宋体"/>
                <w:color w:val="000000"/>
                <w:sz w:val="24"/>
                <w:highlight w:val="none"/>
                <w:lang w:val="en-US" w:eastAsia="zh-CN"/>
              </w:rPr>
              <w:t>1、</w:t>
            </w:r>
            <w:r>
              <w:rPr>
                <w:rFonts w:hint="eastAsia" w:ascii="宋体" w:hAnsi="宋体" w:eastAsia="宋体" w:cs="宋体"/>
                <w:color w:val="000000"/>
                <w:sz w:val="24"/>
                <w:highlight w:val="none"/>
              </w:rPr>
              <w:t>全面负责本项目的物业管理。</w:t>
            </w:r>
          </w:p>
          <w:p>
            <w:pPr>
              <w:spacing w:line="400" w:lineRule="atLeast"/>
              <w:ind w:firstLine="470" w:firstLineChars="196"/>
              <w:rPr>
                <w:rFonts w:hint="eastAsia" w:ascii="宋体" w:hAnsi="宋体" w:cs="宋体"/>
                <w:bCs/>
                <w:color w:val="000000"/>
                <w:sz w:val="24"/>
                <w:highlight w:val="none"/>
                <w:lang w:val="en-US" w:eastAsia="zh-CN"/>
              </w:rPr>
            </w:pPr>
            <w:r>
              <w:rPr>
                <w:rFonts w:hint="eastAsia" w:ascii="宋体" w:hAnsi="宋体" w:cs="宋体"/>
                <w:bCs/>
                <w:color w:val="000000"/>
                <w:sz w:val="24"/>
                <w:highlight w:val="none"/>
                <w:lang w:val="en-US" w:eastAsia="zh-CN"/>
              </w:rPr>
              <w:t>2、熟知采购人管理规定、严格履行岗位职责，善于发现各类问题，具备一定管理经验和处理突发事件的能力。</w:t>
            </w:r>
          </w:p>
          <w:p>
            <w:pPr>
              <w:spacing w:line="400" w:lineRule="atLeast"/>
              <w:ind w:firstLine="470" w:firstLineChars="196"/>
              <w:rPr>
                <w:rFonts w:hint="eastAsia" w:ascii="宋体" w:hAnsi="宋体" w:cs="宋体"/>
                <w:bCs/>
                <w:color w:val="000000"/>
                <w:sz w:val="24"/>
                <w:highlight w:val="none"/>
                <w:lang w:val="en-US" w:eastAsia="zh-CN"/>
              </w:rPr>
            </w:pPr>
            <w:r>
              <w:rPr>
                <w:rFonts w:hint="eastAsia" w:ascii="宋体" w:hAnsi="宋体" w:cs="宋体"/>
                <w:bCs/>
                <w:color w:val="000000"/>
                <w:sz w:val="24"/>
                <w:highlight w:val="none"/>
                <w:lang w:val="en-US" w:eastAsia="zh-CN"/>
              </w:rPr>
              <w:t>3、具备良好的沟通、协调能力，可以有效处理各种矛盾和冲突。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vAlign w:val="center"/>
          </w:tcPr>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保</w:t>
            </w:r>
          </w:p>
          <w:p>
            <w:pPr>
              <w:spacing w:line="400" w:lineRule="atLeast"/>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安</w:t>
            </w:r>
          </w:p>
          <w:p>
            <w:pPr>
              <w:spacing w:line="400" w:lineRule="atLeast"/>
              <w:jc w:val="center"/>
              <w:rPr>
                <w:rFonts w:hint="eastAsia" w:ascii="宋体" w:hAnsi="宋体" w:eastAsia="宋体" w:cs="宋体"/>
                <w:color w:val="000000"/>
                <w:sz w:val="24"/>
                <w:highlight w:val="none"/>
              </w:rPr>
            </w:pPr>
          </w:p>
        </w:tc>
        <w:tc>
          <w:tcPr>
            <w:tcW w:w="7823" w:type="dxa"/>
            <w:vAlign w:val="top"/>
          </w:tcPr>
          <w:p>
            <w:pPr>
              <w:numPr>
                <w:ilvl w:val="0"/>
                <w:numId w:val="3"/>
              </w:numPr>
              <w:spacing w:line="400" w:lineRule="atLeast"/>
              <w:rPr>
                <w:rFonts w:hint="eastAsia" w:ascii="宋体" w:hAnsi="宋体" w:eastAsia="宋体" w:cs="宋体"/>
                <w:color w:val="000000"/>
                <w:sz w:val="24"/>
                <w:highlight w:val="none"/>
              </w:rPr>
            </w:pPr>
            <w:r>
              <w:rPr>
                <w:rFonts w:hint="eastAsia" w:ascii="宋体" w:hAnsi="宋体" w:eastAsia="宋体" w:cs="宋体"/>
                <w:color w:val="000000"/>
                <w:sz w:val="24"/>
                <w:highlight w:val="none"/>
              </w:rPr>
              <w:t>保安人员要求</w:t>
            </w:r>
          </w:p>
          <w:p>
            <w:pPr>
              <w:numPr>
                <w:ilvl w:val="0"/>
                <w:numId w:val="0"/>
              </w:numPr>
              <w:spacing w:line="400" w:lineRule="atLeast"/>
              <w:rPr>
                <w:rFonts w:hint="eastAsia" w:ascii="宋体" w:hAnsi="宋体" w:cs="宋体"/>
                <w:b/>
                <w:bCs/>
                <w:color w:val="000000"/>
                <w:sz w:val="24"/>
                <w:highlight w:val="none"/>
                <w:lang w:val="en-US" w:eastAsia="zh-CN"/>
              </w:rPr>
            </w:pPr>
            <w:r>
              <w:rPr>
                <w:rFonts w:hint="eastAsia" w:ascii="宋体" w:hAnsi="宋体" w:cs="宋体"/>
                <w:b/>
                <w:bCs/>
                <w:color w:val="000000"/>
                <w:sz w:val="24"/>
                <w:highlight w:val="none"/>
                <w:lang w:val="en-US" w:eastAsia="zh-CN"/>
              </w:rPr>
              <w:t>保安队长：</w:t>
            </w:r>
          </w:p>
          <w:p>
            <w:pPr>
              <w:numPr>
                <w:ilvl w:val="0"/>
                <w:numId w:val="4"/>
              </w:numPr>
              <w:spacing w:line="400" w:lineRule="atLeast"/>
              <w:ind w:firstLine="480" w:firstLineChars="200"/>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要求年龄不大于50周岁。</w:t>
            </w:r>
          </w:p>
          <w:p>
            <w:pPr>
              <w:numPr>
                <w:ilvl w:val="0"/>
                <w:numId w:val="4"/>
              </w:numPr>
              <w:spacing w:line="400" w:lineRule="atLeast"/>
              <w:ind w:firstLine="480" w:firstLineChars="200"/>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持有高级保安员及以上证书。</w:t>
            </w:r>
          </w:p>
          <w:p>
            <w:pPr>
              <w:numPr>
                <w:ilvl w:val="0"/>
                <w:numId w:val="4"/>
              </w:numPr>
              <w:spacing w:line="400" w:lineRule="atLeast"/>
              <w:ind w:firstLine="480" w:firstLineChars="200"/>
              <w:rPr>
                <w:rFonts w:hint="eastAsia" w:ascii="宋体" w:hAnsi="宋体" w:cs="宋体"/>
                <w:color w:val="000000"/>
                <w:sz w:val="24"/>
                <w:highlight w:val="none"/>
                <w:lang w:val="en-US" w:eastAsia="zh-CN"/>
              </w:rPr>
            </w:pPr>
            <w:r>
              <w:rPr>
                <w:rFonts w:hint="eastAsia" w:ascii="宋体" w:hAnsi="宋体" w:eastAsia="宋体" w:cs="宋体"/>
                <w:color w:val="000000"/>
                <w:sz w:val="24"/>
                <w:highlight w:val="none"/>
              </w:rPr>
              <w:t>身体健康，仪表端庄，精力充沛，会说普通话，会基本电脑操作，无不良嗜好，</w:t>
            </w:r>
            <w:r>
              <w:rPr>
                <w:rFonts w:hint="eastAsia" w:ascii="宋体" w:hAnsi="宋体" w:cs="宋体"/>
                <w:color w:val="000000"/>
                <w:sz w:val="24"/>
                <w:highlight w:val="none"/>
                <w:lang w:val="en-US" w:eastAsia="zh-CN"/>
              </w:rPr>
              <w:t>无犯罪记录，</w:t>
            </w:r>
            <w:r>
              <w:rPr>
                <w:rFonts w:hint="eastAsia" w:ascii="宋体" w:hAnsi="宋体" w:eastAsia="宋体" w:cs="宋体"/>
                <w:color w:val="000000"/>
                <w:sz w:val="24"/>
                <w:highlight w:val="none"/>
              </w:rPr>
              <w:t>工作认真负责并定期接受培训</w:t>
            </w:r>
            <w:r>
              <w:rPr>
                <w:rFonts w:hint="eastAsia" w:ascii="宋体" w:hAnsi="宋体" w:cs="宋体"/>
                <w:color w:val="000000"/>
                <w:sz w:val="24"/>
                <w:highlight w:val="none"/>
                <w:lang w:eastAsia="zh-CN"/>
              </w:rPr>
              <w:t>。</w:t>
            </w:r>
          </w:p>
          <w:p>
            <w:pPr>
              <w:numPr>
                <w:ilvl w:val="0"/>
                <w:numId w:val="0"/>
              </w:numPr>
              <w:spacing w:line="400" w:lineRule="atLeast"/>
              <w:rPr>
                <w:rFonts w:hint="eastAsia" w:ascii="宋体" w:hAnsi="宋体" w:cs="宋体"/>
                <w:b/>
                <w:bCs/>
                <w:color w:val="000000"/>
                <w:sz w:val="24"/>
                <w:highlight w:val="none"/>
                <w:lang w:val="en-US" w:eastAsia="zh-CN"/>
              </w:rPr>
            </w:pPr>
            <w:r>
              <w:rPr>
                <w:rFonts w:hint="eastAsia" w:ascii="宋体" w:hAnsi="宋体" w:cs="宋体"/>
                <w:b/>
                <w:bCs/>
                <w:color w:val="000000"/>
                <w:sz w:val="24"/>
                <w:highlight w:val="none"/>
                <w:lang w:val="en-US" w:eastAsia="zh-CN"/>
              </w:rPr>
              <w:t>大厅形象保安：</w:t>
            </w:r>
          </w:p>
          <w:p>
            <w:pPr>
              <w:numPr>
                <w:ilvl w:val="0"/>
                <w:numId w:val="0"/>
              </w:numPr>
              <w:spacing w:line="400" w:lineRule="atLeas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 xml:space="preserve">    1、要求年龄不大于50周岁，形象气质佳。</w:t>
            </w:r>
          </w:p>
          <w:p>
            <w:pPr>
              <w:numPr>
                <w:ilvl w:val="0"/>
                <w:numId w:val="0"/>
              </w:numPr>
              <w:spacing w:line="400" w:lineRule="atLeas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 xml:space="preserve">    2、持有初级保安员证书。</w:t>
            </w:r>
          </w:p>
          <w:p>
            <w:pPr>
              <w:numPr>
                <w:ilvl w:val="0"/>
                <w:numId w:val="0"/>
              </w:numPr>
              <w:spacing w:line="400" w:lineRule="atLeas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 xml:space="preserve">    3、身体健康，仪表端庄，精力充沛，会说普通话，会基本电脑操作，无不良嗜好，无犯罪记录，工作认真负责并定期接受培训。</w:t>
            </w:r>
          </w:p>
          <w:p>
            <w:pPr>
              <w:numPr>
                <w:ilvl w:val="0"/>
                <w:numId w:val="0"/>
              </w:numPr>
              <w:spacing w:line="400" w:lineRule="atLeast"/>
              <w:rPr>
                <w:rFonts w:hint="eastAsia" w:ascii="宋体" w:hAnsi="宋体" w:cs="宋体"/>
                <w:color w:val="000000"/>
                <w:sz w:val="24"/>
                <w:highlight w:val="none"/>
                <w:lang w:val="en-US" w:eastAsia="zh-CN"/>
              </w:rPr>
            </w:pPr>
            <w:r>
              <w:rPr>
                <w:rFonts w:hint="eastAsia" w:ascii="宋体" w:hAnsi="宋体" w:cs="宋体"/>
                <w:b/>
                <w:bCs/>
                <w:color w:val="000000"/>
                <w:sz w:val="24"/>
                <w:highlight w:val="none"/>
                <w:lang w:val="en-US" w:eastAsia="zh-CN"/>
              </w:rPr>
              <w:t>监控保安</w:t>
            </w:r>
            <w:r>
              <w:rPr>
                <w:rFonts w:hint="eastAsia" w:ascii="宋体" w:hAnsi="宋体" w:cs="宋体"/>
                <w:color w:val="000000"/>
                <w:sz w:val="24"/>
                <w:highlight w:val="none"/>
                <w:lang w:val="en-US" w:eastAsia="zh-CN"/>
              </w:rPr>
              <w:t>：</w:t>
            </w:r>
          </w:p>
          <w:p>
            <w:pPr>
              <w:numPr>
                <w:ilvl w:val="0"/>
                <w:numId w:val="0"/>
              </w:numPr>
              <w:spacing w:line="400" w:lineRule="atLeas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 xml:space="preserve">    1、要求年龄不大于55周岁。</w:t>
            </w:r>
          </w:p>
          <w:p>
            <w:pPr>
              <w:numPr>
                <w:ilvl w:val="0"/>
                <w:numId w:val="0"/>
              </w:numPr>
              <w:spacing w:line="400" w:lineRule="atLeast"/>
              <w:ind w:firstLine="480" w:firstLineChars="200"/>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2、持有初级保安员证书。</w:t>
            </w:r>
          </w:p>
          <w:p>
            <w:pPr>
              <w:numPr>
                <w:ilvl w:val="0"/>
                <w:numId w:val="0"/>
              </w:numPr>
              <w:spacing w:line="400" w:lineRule="atLeast"/>
              <w:ind w:firstLine="480" w:firstLineChars="200"/>
              <w:rPr>
                <w:rFonts w:hint="eastAsia" w:ascii="宋体" w:hAnsi="宋体" w:cs="宋体"/>
                <w:color w:val="000000"/>
                <w:sz w:val="24"/>
                <w:highlight w:val="none"/>
                <w:lang w:eastAsia="zh-CN"/>
              </w:rPr>
            </w:pPr>
            <w:r>
              <w:rPr>
                <w:rFonts w:hint="eastAsia" w:ascii="宋体" w:hAnsi="宋体" w:cs="宋体"/>
                <w:color w:val="000000"/>
                <w:sz w:val="24"/>
                <w:highlight w:val="none"/>
                <w:lang w:val="en-US" w:eastAsia="zh-CN"/>
              </w:rPr>
              <w:t>3、</w:t>
            </w:r>
            <w:r>
              <w:rPr>
                <w:rFonts w:hint="eastAsia" w:ascii="宋体" w:hAnsi="宋体" w:eastAsia="宋体" w:cs="宋体"/>
                <w:color w:val="000000"/>
                <w:sz w:val="24"/>
                <w:highlight w:val="none"/>
              </w:rPr>
              <w:t>身体健康，仪表端庄，精力充沛，会说普通话，会基本电脑操作，无不良嗜好，</w:t>
            </w:r>
            <w:r>
              <w:rPr>
                <w:rFonts w:hint="eastAsia" w:ascii="宋体" w:hAnsi="宋体" w:cs="宋体"/>
                <w:color w:val="000000"/>
                <w:sz w:val="24"/>
                <w:highlight w:val="none"/>
                <w:lang w:val="en-US" w:eastAsia="zh-CN"/>
              </w:rPr>
              <w:t>无犯罪记录，</w:t>
            </w:r>
            <w:r>
              <w:rPr>
                <w:rFonts w:hint="eastAsia" w:ascii="宋体" w:hAnsi="宋体" w:eastAsia="宋体" w:cs="宋体"/>
                <w:color w:val="000000"/>
                <w:sz w:val="24"/>
                <w:highlight w:val="none"/>
              </w:rPr>
              <w:t>工作认真负责并定期接受培训</w:t>
            </w:r>
            <w:r>
              <w:rPr>
                <w:rFonts w:hint="eastAsia" w:ascii="宋体" w:hAnsi="宋体" w:cs="宋体"/>
                <w:color w:val="000000"/>
                <w:sz w:val="24"/>
                <w:highlight w:val="none"/>
                <w:lang w:eastAsia="zh-CN"/>
              </w:rPr>
              <w:t>。</w:t>
            </w:r>
          </w:p>
          <w:p>
            <w:pPr>
              <w:numPr>
                <w:ilvl w:val="0"/>
                <w:numId w:val="0"/>
              </w:numPr>
              <w:spacing w:line="400" w:lineRule="atLeast"/>
              <w:rPr>
                <w:rFonts w:hint="eastAsia" w:ascii="宋体" w:hAnsi="宋体" w:cs="宋体"/>
                <w:b/>
                <w:bCs/>
                <w:color w:val="000000"/>
                <w:sz w:val="24"/>
                <w:highlight w:val="none"/>
                <w:lang w:val="en-US" w:eastAsia="zh-CN"/>
              </w:rPr>
            </w:pPr>
            <w:r>
              <w:rPr>
                <w:rFonts w:hint="eastAsia" w:ascii="宋体" w:hAnsi="宋体" w:cs="宋体"/>
                <w:b/>
                <w:bCs/>
                <w:color w:val="000000"/>
                <w:sz w:val="24"/>
                <w:highlight w:val="none"/>
                <w:lang w:val="en-US" w:eastAsia="zh-CN"/>
              </w:rPr>
              <w:t>消控保安：</w:t>
            </w:r>
          </w:p>
          <w:p>
            <w:pPr>
              <w:numPr>
                <w:ilvl w:val="0"/>
                <w:numId w:val="0"/>
              </w:numPr>
              <w:spacing w:line="400" w:lineRule="atLeast"/>
              <w:ind w:firstLine="480" w:firstLineChars="200"/>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1、要求年龄不大于55周岁。</w:t>
            </w:r>
          </w:p>
          <w:p>
            <w:pPr>
              <w:numPr>
                <w:ilvl w:val="0"/>
                <w:numId w:val="0"/>
              </w:numPr>
              <w:spacing w:line="400" w:lineRule="atLeast"/>
              <w:ind w:firstLine="480" w:firstLineChars="200"/>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2、持有建（构）筑物消防员五级及以上证书。</w:t>
            </w:r>
          </w:p>
          <w:p>
            <w:pPr>
              <w:numPr>
                <w:ilvl w:val="0"/>
                <w:numId w:val="0"/>
              </w:numPr>
              <w:spacing w:line="400" w:lineRule="atLeast"/>
              <w:ind w:firstLine="480" w:firstLineChars="200"/>
              <w:rPr>
                <w:rFonts w:hint="eastAsia" w:ascii="宋体" w:hAnsi="宋体" w:cs="宋体"/>
                <w:color w:val="000000"/>
                <w:sz w:val="24"/>
                <w:highlight w:val="none"/>
                <w:lang w:eastAsia="zh-CN"/>
              </w:rPr>
            </w:pPr>
            <w:r>
              <w:rPr>
                <w:rFonts w:hint="eastAsia" w:ascii="宋体" w:hAnsi="宋体" w:cs="宋体"/>
                <w:color w:val="000000"/>
                <w:sz w:val="24"/>
                <w:highlight w:val="none"/>
                <w:lang w:val="en-US" w:eastAsia="zh-CN"/>
              </w:rPr>
              <w:t>3、</w:t>
            </w:r>
            <w:r>
              <w:rPr>
                <w:rFonts w:hint="eastAsia" w:ascii="宋体" w:hAnsi="宋体" w:eastAsia="宋体" w:cs="宋体"/>
                <w:color w:val="000000"/>
                <w:sz w:val="24"/>
                <w:highlight w:val="none"/>
              </w:rPr>
              <w:t>身体健康，仪表端庄，精力充沛，会说普通话，无不良嗜好，</w:t>
            </w:r>
            <w:r>
              <w:rPr>
                <w:rFonts w:hint="eastAsia" w:ascii="宋体" w:hAnsi="宋体" w:cs="宋体"/>
                <w:color w:val="000000"/>
                <w:sz w:val="24"/>
                <w:highlight w:val="none"/>
                <w:lang w:val="en-US" w:eastAsia="zh-CN"/>
              </w:rPr>
              <w:t>无犯罪记录，</w:t>
            </w:r>
            <w:r>
              <w:rPr>
                <w:rFonts w:hint="eastAsia" w:ascii="宋体" w:hAnsi="宋体" w:eastAsia="宋体" w:cs="宋体"/>
                <w:color w:val="000000"/>
                <w:sz w:val="24"/>
                <w:highlight w:val="none"/>
              </w:rPr>
              <w:t>工作认真负责并定期接受培训</w:t>
            </w:r>
            <w:r>
              <w:rPr>
                <w:rFonts w:hint="eastAsia" w:ascii="宋体" w:hAnsi="宋体" w:cs="宋体"/>
                <w:color w:val="000000"/>
                <w:sz w:val="24"/>
                <w:highlight w:val="none"/>
                <w:lang w:eastAsia="zh-CN"/>
              </w:rPr>
              <w:t>。</w:t>
            </w:r>
          </w:p>
          <w:p>
            <w:pPr>
              <w:spacing w:line="400" w:lineRule="atLeast"/>
              <w:ind w:firstLine="480" w:firstLineChars="200"/>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4、</w:t>
            </w:r>
            <w:r>
              <w:rPr>
                <w:rFonts w:hint="eastAsia" w:ascii="宋体" w:hAnsi="宋体" w:eastAsia="宋体" w:cs="宋体"/>
                <w:color w:val="000000"/>
                <w:sz w:val="24"/>
                <w:highlight w:val="none"/>
              </w:rPr>
              <w:t>能处理和应对采购人公共秩序维护工作，能正确使用各类消防器械和设备</w:t>
            </w:r>
            <w:r>
              <w:rPr>
                <w:rFonts w:hint="eastAsia" w:ascii="宋体" w:hAnsi="宋体" w:cs="宋体"/>
                <w:color w:val="000000"/>
                <w:sz w:val="24"/>
                <w:highlight w:val="none"/>
                <w:lang w:eastAsia="zh-CN"/>
              </w:rPr>
              <w:t>。</w:t>
            </w:r>
          </w:p>
          <w:p>
            <w:pPr>
              <w:numPr>
                <w:ilvl w:val="0"/>
                <w:numId w:val="0"/>
              </w:numPr>
              <w:shd w:val="clear" w:color="auto" w:fill="FFFFFF"/>
              <w:spacing w:line="400" w:lineRule="atLeast"/>
              <w:rPr>
                <w:rFonts w:hint="eastAsia" w:ascii="宋体" w:hAnsi="宋体" w:cs="宋体"/>
                <w:b/>
                <w:bCs/>
                <w:color w:val="000000"/>
                <w:sz w:val="24"/>
                <w:highlight w:val="none"/>
                <w:shd w:val="clear" w:color="auto" w:fill="auto"/>
                <w:lang w:val="en-US" w:eastAsia="zh-CN"/>
              </w:rPr>
            </w:pPr>
            <w:r>
              <w:rPr>
                <w:rFonts w:hint="eastAsia" w:ascii="宋体" w:hAnsi="宋体" w:cs="宋体"/>
                <w:b/>
                <w:bCs/>
                <w:color w:val="000000"/>
                <w:sz w:val="24"/>
                <w:highlight w:val="none"/>
                <w:shd w:val="clear" w:color="auto" w:fill="auto"/>
                <w:lang w:val="en-US" w:eastAsia="zh-CN"/>
              </w:rPr>
              <w:t>秩序维护保安：</w:t>
            </w:r>
          </w:p>
          <w:p>
            <w:pPr>
              <w:numPr>
                <w:ilvl w:val="0"/>
                <w:numId w:val="0"/>
              </w:numPr>
              <w:spacing w:line="400" w:lineRule="atLeast"/>
              <w:ind w:firstLine="480" w:firstLineChars="200"/>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1、要求年龄不大于55周岁。</w:t>
            </w:r>
          </w:p>
          <w:p>
            <w:pPr>
              <w:numPr>
                <w:ilvl w:val="0"/>
                <w:numId w:val="0"/>
              </w:numPr>
              <w:spacing w:line="400" w:lineRule="atLeast"/>
              <w:ind w:firstLine="480" w:firstLineChars="200"/>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2、持有初级保安员证。</w:t>
            </w:r>
          </w:p>
          <w:p>
            <w:pPr>
              <w:numPr>
                <w:ilvl w:val="0"/>
                <w:numId w:val="0"/>
              </w:numPr>
              <w:spacing w:line="400" w:lineRule="atLeast"/>
              <w:ind w:firstLine="480" w:firstLineChars="200"/>
              <w:rPr>
                <w:rFonts w:hint="eastAsia" w:ascii="宋体" w:hAnsi="宋体" w:cs="宋体"/>
                <w:color w:val="000000"/>
                <w:sz w:val="24"/>
                <w:highlight w:val="none"/>
                <w:lang w:eastAsia="zh-CN"/>
              </w:rPr>
            </w:pPr>
            <w:r>
              <w:rPr>
                <w:rFonts w:hint="eastAsia" w:ascii="宋体" w:hAnsi="宋体" w:cs="宋体"/>
                <w:color w:val="000000"/>
                <w:sz w:val="24"/>
                <w:highlight w:val="none"/>
                <w:lang w:val="en-US" w:eastAsia="zh-CN"/>
              </w:rPr>
              <w:t>3、</w:t>
            </w:r>
            <w:r>
              <w:rPr>
                <w:rFonts w:hint="eastAsia" w:ascii="宋体" w:hAnsi="宋体" w:eastAsia="宋体" w:cs="宋体"/>
                <w:color w:val="000000"/>
                <w:sz w:val="24"/>
                <w:highlight w:val="none"/>
              </w:rPr>
              <w:t>身体健康，仪表端庄，精力充沛，会说普通话，会基本电脑操作，无不良嗜好，</w:t>
            </w:r>
            <w:r>
              <w:rPr>
                <w:rFonts w:hint="eastAsia" w:ascii="宋体" w:hAnsi="宋体" w:cs="宋体"/>
                <w:color w:val="000000"/>
                <w:sz w:val="24"/>
                <w:highlight w:val="none"/>
                <w:lang w:val="en-US" w:eastAsia="zh-CN"/>
              </w:rPr>
              <w:t>无犯罪记录，</w:t>
            </w:r>
            <w:r>
              <w:rPr>
                <w:rFonts w:hint="eastAsia" w:ascii="宋体" w:hAnsi="宋体" w:eastAsia="宋体" w:cs="宋体"/>
                <w:color w:val="000000"/>
                <w:sz w:val="24"/>
                <w:highlight w:val="none"/>
              </w:rPr>
              <w:t>工作认真负责并定期接受培训</w:t>
            </w:r>
            <w:r>
              <w:rPr>
                <w:rFonts w:hint="eastAsia" w:ascii="宋体" w:hAnsi="宋体" w:cs="宋体"/>
                <w:color w:val="000000"/>
                <w:sz w:val="24"/>
                <w:highlight w:val="none"/>
                <w:lang w:eastAsia="zh-CN"/>
              </w:rPr>
              <w:t>。</w:t>
            </w:r>
          </w:p>
          <w:p>
            <w:pPr>
              <w:spacing w:line="400" w:lineRule="atLeast"/>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（二）保安人员设置需求</w:t>
            </w:r>
          </w:p>
          <w:p>
            <w:pPr>
              <w:spacing w:line="400" w:lineRule="atLeast"/>
              <w:rPr>
                <w:rFonts w:hint="eastAsia" w:ascii="宋体" w:hAnsi="宋体" w:eastAsia="宋体" w:cs="宋体"/>
                <w:color w:val="000000"/>
                <w:sz w:val="24"/>
                <w:highlight w:val="none"/>
              </w:rPr>
            </w:pPr>
            <w:r>
              <w:rPr>
                <w:rFonts w:hint="eastAsia" w:ascii="宋体" w:hAnsi="宋体" w:cs="宋体"/>
                <w:color w:val="000000"/>
                <w:sz w:val="24"/>
                <w:highlight w:val="none"/>
                <w:lang w:val="en-US" w:eastAsia="zh-CN"/>
              </w:rPr>
              <w:t xml:space="preserve">   </w:t>
            </w:r>
            <w:r>
              <w:rPr>
                <w:rFonts w:hint="eastAsia" w:ascii="仿宋_GB2312" w:hAnsi="仿宋" w:eastAsia="仿宋_GB2312"/>
                <w:b/>
                <w:bCs/>
                <w:sz w:val="24"/>
                <w:szCs w:val="24"/>
                <w:highlight w:val="none"/>
              </w:rPr>
              <w:t>▲</w:t>
            </w: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保安46人</w:t>
            </w:r>
            <w:r>
              <w:rPr>
                <w:rFonts w:hint="eastAsia" w:ascii="宋体" w:hAnsi="宋体" w:cs="宋体"/>
                <w:color w:val="000000"/>
                <w:sz w:val="24"/>
                <w:highlight w:val="none"/>
                <w:lang w:eastAsia="zh-CN"/>
              </w:rPr>
              <w:t>。</w:t>
            </w:r>
          </w:p>
          <w:p>
            <w:pPr>
              <w:pStyle w:val="618"/>
              <w:rPr>
                <w:rFonts w:hint="eastAsia" w:ascii="宋体" w:hAnsi="宋体" w:eastAsia="宋体" w:cs="宋体"/>
                <w:color w:val="000000"/>
                <w:highlight w:val="none"/>
                <w:lang w:val="en-US"/>
              </w:rPr>
            </w:pPr>
            <w:r>
              <w:rPr>
                <w:rFonts w:hint="eastAsia" w:ascii="宋体" w:hAnsi="宋体" w:eastAsia="宋体" w:cs="宋体"/>
                <w:color w:val="000000"/>
                <w:highlight w:val="none"/>
                <w:lang w:val="en-US"/>
              </w:rPr>
              <w:t xml:space="preserve">  </w:t>
            </w:r>
            <w:r>
              <w:rPr>
                <w:rFonts w:hint="eastAsia" w:cs="宋体"/>
                <w:color w:val="000000"/>
                <w:highlight w:val="none"/>
                <w:lang w:val="en-US" w:eastAsia="zh-CN"/>
              </w:rPr>
              <w:t xml:space="preserve"> </w:t>
            </w:r>
            <w:r>
              <w:rPr>
                <w:rFonts w:hint="eastAsia" w:ascii="仿宋_GB2312" w:hAnsi="仿宋" w:eastAsia="仿宋_GB2312"/>
                <w:b/>
                <w:bCs/>
                <w:sz w:val="24"/>
                <w:szCs w:val="24"/>
                <w:highlight w:val="none"/>
              </w:rPr>
              <w:t>▲</w:t>
            </w:r>
            <w:r>
              <w:rPr>
                <w:rFonts w:hint="eastAsia" w:cs="宋体"/>
                <w:color w:val="000000"/>
                <w:highlight w:val="none"/>
                <w:lang w:val="en-US" w:eastAsia="zh-CN"/>
              </w:rPr>
              <w:t>2、</w:t>
            </w:r>
            <w:r>
              <w:rPr>
                <w:rFonts w:hint="eastAsia" w:ascii="宋体" w:hAnsi="宋体" w:eastAsia="宋体" w:cs="宋体"/>
                <w:color w:val="000000"/>
                <w:highlight w:val="none"/>
              </w:rPr>
              <w:t>队长1人</w:t>
            </w:r>
            <w:r>
              <w:rPr>
                <w:rFonts w:hint="eastAsia" w:cs="宋体"/>
                <w:color w:val="000000"/>
                <w:highlight w:val="none"/>
                <w:lang w:val="en-US" w:eastAsia="zh-CN"/>
              </w:rPr>
              <w:t>、</w:t>
            </w:r>
            <w:r>
              <w:rPr>
                <w:rFonts w:hint="eastAsia" w:ascii="宋体" w:hAnsi="宋体" w:eastAsia="宋体" w:cs="宋体"/>
                <w:color w:val="000000"/>
                <w:szCs w:val="21"/>
                <w:highlight w:val="none"/>
              </w:rPr>
              <w:t>形象岗</w:t>
            </w:r>
            <w:r>
              <w:rPr>
                <w:rFonts w:hint="eastAsia" w:ascii="宋体" w:hAnsi="宋体" w:eastAsia="宋体" w:cs="宋体"/>
                <w:color w:val="000000"/>
                <w:szCs w:val="21"/>
                <w:highlight w:val="none"/>
                <w:lang w:val="en-US"/>
              </w:rPr>
              <w:t>6人</w:t>
            </w:r>
            <w:r>
              <w:rPr>
                <w:rFonts w:hint="eastAsia" w:ascii="宋体" w:hAnsi="宋体" w:eastAsia="宋体" w:cs="宋体"/>
                <w:color w:val="000000"/>
                <w:highlight w:val="none"/>
                <w:lang w:val="en-US"/>
              </w:rPr>
              <w:t>、监控9人、</w:t>
            </w:r>
            <w:r>
              <w:rPr>
                <w:rFonts w:hint="eastAsia" w:ascii="宋体" w:hAnsi="宋体" w:eastAsia="宋体" w:cs="宋体"/>
                <w:color w:val="auto"/>
                <w:highlight w:val="none"/>
                <w:lang w:val="en-US" w:eastAsia="zh-CN"/>
              </w:rPr>
              <w:t>消控6人</w:t>
            </w:r>
            <w:r>
              <w:rPr>
                <w:rFonts w:hint="eastAsia" w:cs="宋体"/>
                <w:color w:val="auto"/>
                <w:highlight w:val="none"/>
                <w:lang w:val="en-US" w:eastAsia="zh-CN"/>
              </w:rPr>
              <w:t>、秩序维护保安</w:t>
            </w:r>
            <w:r>
              <w:rPr>
                <w:rFonts w:hint="eastAsia" w:ascii="宋体" w:hAnsi="宋体" w:eastAsia="宋体" w:cs="宋体"/>
                <w:color w:val="auto"/>
                <w:highlight w:val="none"/>
                <w:lang w:val="en-US" w:eastAsia="zh-CN"/>
              </w:rPr>
              <w:t>2</w:t>
            </w:r>
            <w:r>
              <w:rPr>
                <w:rFonts w:hint="eastAsia" w:cs="宋体"/>
                <w:color w:val="auto"/>
                <w:highlight w:val="none"/>
                <w:lang w:val="en-US" w:eastAsia="zh-CN"/>
              </w:rPr>
              <w:t>4</w:t>
            </w:r>
            <w:r>
              <w:rPr>
                <w:rFonts w:hint="eastAsia" w:ascii="宋体" w:hAnsi="宋体" w:eastAsia="宋体" w:cs="宋体"/>
                <w:color w:val="auto"/>
                <w:highlight w:val="none"/>
              </w:rPr>
              <w:t>人。</w:t>
            </w:r>
          </w:p>
          <w:p>
            <w:pPr>
              <w:numPr>
                <w:ilvl w:val="0"/>
                <w:numId w:val="5"/>
              </w:numPr>
              <w:spacing w:line="400" w:lineRule="atLeast"/>
              <w:rPr>
                <w:rFonts w:hint="eastAsia" w:ascii="宋体" w:hAnsi="宋体" w:eastAsia="宋体" w:cs="宋体"/>
                <w:color w:val="000000"/>
                <w:sz w:val="24"/>
                <w:highlight w:val="none"/>
              </w:rPr>
            </w:pPr>
            <w:r>
              <w:rPr>
                <w:rFonts w:hint="eastAsia" w:ascii="宋体" w:hAnsi="宋体" w:eastAsia="宋体" w:cs="宋体"/>
                <w:color w:val="000000"/>
                <w:sz w:val="24"/>
                <w:highlight w:val="none"/>
              </w:rPr>
              <w:t>保安服务内容及要求</w:t>
            </w:r>
          </w:p>
          <w:p>
            <w:pPr>
              <w:numPr>
                <w:ilvl w:val="0"/>
                <w:numId w:val="0"/>
              </w:numPr>
              <w:spacing w:line="400" w:lineRule="atLeast"/>
              <w:rPr>
                <w:rFonts w:hint="eastAsia" w:ascii="宋体" w:hAnsi="宋体" w:cs="宋体"/>
                <w:b/>
                <w:bCs/>
                <w:color w:val="000000"/>
                <w:sz w:val="24"/>
                <w:highlight w:val="none"/>
                <w:lang w:val="en-US" w:eastAsia="zh-CN"/>
              </w:rPr>
            </w:pPr>
            <w:r>
              <w:rPr>
                <w:rFonts w:hint="eastAsia" w:ascii="宋体" w:hAnsi="宋体" w:cs="宋体"/>
                <w:b/>
                <w:bCs/>
                <w:color w:val="000000"/>
                <w:sz w:val="24"/>
                <w:highlight w:val="none"/>
                <w:lang w:val="en-US" w:eastAsia="zh-CN"/>
              </w:rPr>
              <w:t>保安队长：</w:t>
            </w:r>
          </w:p>
          <w:p>
            <w:pPr>
              <w:numPr>
                <w:ilvl w:val="0"/>
                <w:numId w:val="0"/>
              </w:numPr>
              <w:spacing w:line="400" w:lineRule="atLeast"/>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 xml:space="preserve">   </w:t>
            </w:r>
            <w:r>
              <w:rPr>
                <w:rFonts w:hint="eastAsia" w:ascii="宋体" w:hAnsi="宋体" w:eastAsia="宋体" w:cs="宋体"/>
                <w:color w:val="000000"/>
                <w:sz w:val="24"/>
                <w:highlight w:val="none"/>
                <w:lang w:val="en-US" w:eastAsia="zh-CN"/>
              </w:rPr>
              <w:t xml:space="preserve"> 1、执行公司的规章制度，做好本职工作。</w:t>
            </w:r>
          </w:p>
          <w:p>
            <w:pPr>
              <w:numPr>
                <w:ilvl w:val="0"/>
                <w:numId w:val="0"/>
              </w:numPr>
              <w:spacing w:line="400" w:lineRule="atLeast"/>
              <w:ind w:firstLine="480" w:firstLineChars="200"/>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2、负责对保安队的管理，掌握全面情况，根据公司计划和要求，结合实际情况安排落实各项工作，完成上级交代的任务。</w:t>
            </w:r>
          </w:p>
          <w:p>
            <w:pPr>
              <w:numPr>
                <w:ilvl w:val="0"/>
                <w:numId w:val="0"/>
              </w:numPr>
              <w:spacing w:line="400" w:lineRule="atLeast"/>
              <w:ind w:firstLine="480" w:firstLineChars="200"/>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3、突发事件的处理（火灾、群众上访等）及消防安全保障。</w:t>
            </w:r>
          </w:p>
          <w:p>
            <w:pPr>
              <w:numPr>
                <w:ilvl w:val="0"/>
                <w:numId w:val="0"/>
              </w:numPr>
              <w:spacing w:line="400" w:lineRule="atLeast"/>
              <w:ind w:firstLine="480" w:firstLineChars="200"/>
              <w:rPr>
                <w:rFonts w:hint="eastAsia"/>
                <w:highlight w:val="none"/>
                <w:lang w:val="en-US" w:eastAsia="zh-CN"/>
              </w:rPr>
            </w:pPr>
            <w:r>
              <w:rPr>
                <w:rFonts w:hint="eastAsia" w:ascii="宋体" w:hAnsi="宋体" w:eastAsia="宋体" w:cs="宋体"/>
                <w:color w:val="000000"/>
                <w:sz w:val="24"/>
                <w:highlight w:val="none"/>
                <w:lang w:val="en-US" w:eastAsia="zh-CN"/>
              </w:rPr>
              <w:t>4、认真做好考勤工作。</w:t>
            </w:r>
          </w:p>
          <w:p>
            <w:pPr>
              <w:numPr>
                <w:ilvl w:val="0"/>
                <w:numId w:val="0"/>
              </w:numPr>
              <w:spacing w:line="400" w:lineRule="atLeast"/>
              <w:rPr>
                <w:rFonts w:hint="eastAsia" w:ascii="宋体" w:hAnsi="宋体" w:cs="宋体"/>
                <w:b/>
                <w:bCs/>
                <w:color w:val="000000"/>
                <w:sz w:val="24"/>
                <w:highlight w:val="none"/>
                <w:lang w:val="en-US" w:eastAsia="zh-CN"/>
              </w:rPr>
            </w:pPr>
            <w:r>
              <w:rPr>
                <w:rFonts w:hint="eastAsia" w:ascii="宋体" w:hAnsi="宋体" w:cs="宋体"/>
                <w:b/>
                <w:bCs/>
                <w:color w:val="000000"/>
                <w:sz w:val="24"/>
                <w:highlight w:val="none"/>
                <w:lang w:val="en-US" w:eastAsia="zh-CN"/>
              </w:rPr>
              <w:t>大厅形象保安：</w:t>
            </w:r>
          </w:p>
          <w:p>
            <w:pPr>
              <w:numPr>
                <w:ilvl w:val="0"/>
                <w:numId w:val="0"/>
              </w:numPr>
              <w:spacing w:line="400" w:lineRule="atLeas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w:t>
            </w:r>
            <w:r>
              <w:rPr>
                <w:rFonts w:hint="eastAsia" w:ascii="宋体" w:hAnsi="宋体" w:cs="宋体"/>
                <w:color w:val="000000"/>
                <w:sz w:val="24"/>
                <w:highlight w:val="none"/>
                <w:lang w:val="en-US" w:eastAsia="zh-CN"/>
              </w:rPr>
              <w:t>大厅形象岗</w:t>
            </w:r>
            <w:r>
              <w:rPr>
                <w:rFonts w:hint="eastAsia" w:ascii="宋体" w:hAnsi="宋体" w:eastAsia="宋体" w:cs="宋体"/>
                <w:color w:val="000000"/>
                <w:sz w:val="24"/>
                <w:highlight w:val="none"/>
              </w:rPr>
              <w:t>上岗必须身穿制服，配戴装备</w:t>
            </w:r>
            <w:r>
              <w:rPr>
                <w:rFonts w:hint="eastAsia" w:ascii="宋体" w:hAnsi="宋体" w:cs="宋体"/>
                <w:color w:val="000000"/>
                <w:sz w:val="24"/>
                <w:highlight w:val="none"/>
                <w:lang w:eastAsia="zh-CN"/>
              </w:rPr>
              <w:t>（</w:t>
            </w:r>
            <w:r>
              <w:rPr>
                <w:rFonts w:hint="eastAsia" w:ascii="宋体" w:hAnsi="宋体" w:eastAsia="宋体" w:cs="宋体"/>
                <w:color w:val="000000"/>
                <w:sz w:val="24"/>
                <w:highlight w:val="none"/>
              </w:rPr>
              <w:t>安全护卫器械和通讯器材由中标单位负责，盾牌、钢叉等**设备由采购人提供</w:t>
            </w:r>
            <w:r>
              <w:rPr>
                <w:rFonts w:hint="eastAsia" w:ascii="宋体" w:hAnsi="宋体" w:cs="宋体"/>
                <w:color w:val="000000"/>
                <w:sz w:val="24"/>
                <w:highlight w:val="none"/>
                <w:lang w:eastAsia="zh-CN"/>
              </w:rPr>
              <w:t>）</w:t>
            </w:r>
            <w:r>
              <w:rPr>
                <w:rFonts w:hint="eastAsia" w:ascii="宋体" w:hAnsi="宋体" w:eastAsia="宋体" w:cs="宋体"/>
                <w:color w:val="000000"/>
                <w:sz w:val="24"/>
                <w:highlight w:val="none"/>
              </w:rPr>
              <w:t>，严整仪容。对工作认真负责，能坚持原则、秉公办事、大胆工作、不徇私情、保持高度的警觉性，敢于挺身而出制止犯罪活动及违法乱纪行为。</w:t>
            </w:r>
          </w:p>
          <w:p>
            <w:pPr>
              <w:numPr>
                <w:ilvl w:val="0"/>
                <w:numId w:val="0"/>
              </w:numPr>
              <w:spacing w:line="400" w:lineRule="atLeast"/>
              <w:ind w:firstLine="480" w:firstLineChars="200"/>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w:t>
            </w:r>
            <w:r>
              <w:rPr>
                <w:rFonts w:hint="eastAsia" w:ascii="宋体" w:hAnsi="宋体" w:cs="宋体"/>
                <w:color w:val="000000"/>
                <w:sz w:val="24"/>
                <w:highlight w:val="none"/>
                <w:lang w:val="en-US" w:eastAsia="zh-CN"/>
              </w:rPr>
              <w:t>大厅形象岗</w:t>
            </w:r>
            <w:r>
              <w:rPr>
                <w:rFonts w:hint="eastAsia" w:ascii="宋体" w:hAnsi="宋体" w:eastAsia="宋体" w:cs="宋体"/>
                <w:color w:val="000000"/>
                <w:sz w:val="24"/>
                <w:highlight w:val="none"/>
                <w:lang w:val="en-US" w:eastAsia="zh-CN"/>
              </w:rPr>
              <w:t>要</w:t>
            </w:r>
            <w:r>
              <w:rPr>
                <w:rFonts w:hint="eastAsia" w:ascii="宋体" w:hAnsi="宋体" w:cs="宋体"/>
                <w:color w:val="000000"/>
                <w:sz w:val="24"/>
                <w:highlight w:val="none"/>
                <w:lang w:val="en-US" w:eastAsia="zh-CN"/>
              </w:rPr>
              <w:t>在</w:t>
            </w:r>
            <w:r>
              <w:rPr>
                <w:rFonts w:hint="eastAsia" w:ascii="宋体" w:hAnsi="宋体" w:eastAsia="宋体" w:cs="宋体"/>
                <w:color w:val="000000"/>
                <w:sz w:val="24"/>
                <w:highlight w:val="none"/>
                <w:lang w:val="en-US" w:eastAsia="zh-CN"/>
              </w:rPr>
              <w:t>指定的岗位上，不得随意脱岗；在特殊情况下，</w:t>
            </w:r>
            <w:r>
              <w:rPr>
                <w:rFonts w:hint="eastAsia" w:ascii="宋体" w:hAnsi="宋体" w:cs="宋体"/>
                <w:color w:val="000000"/>
                <w:sz w:val="24"/>
                <w:highlight w:val="none"/>
                <w:lang w:val="en-US" w:eastAsia="zh-CN"/>
              </w:rPr>
              <w:t>大厅形象岗</w:t>
            </w:r>
            <w:r>
              <w:rPr>
                <w:rFonts w:hint="eastAsia" w:ascii="宋体" w:hAnsi="宋体" w:eastAsia="宋体" w:cs="宋体"/>
                <w:color w:val="000000"/>
                <w:sz w:val="24"/>
                <w:highlight w:val="none"/>
                <w:lang w:val="en-US" w:eastAsia="zh-CN"/>
              </w:rPr>
              <w:t>要立岗，如上、下班，重要会议迎接领导等。</w:t>
            </w:r>
          </w:p>
          <w:p>
            <w:pPr>
              <w:numPr>
                <w:ilvl w:val="0"/>
                <w:numId w:val="0"/>
              </w:numPr>
              <w:spacing w:line="400" w:lineRule="atLeast"/>
              <w:ind w:firstLine="480" w:firstLineChars="200"/>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w:t>
            </w:r>
            <w:r>
              <w:rPr>
                <w:rFonts w:hint="eastAsia" w:ascii="宋体" w:hAnsi="宋体" w:cs="宋体"/>
                <w:color w:val="000000"/>
                <w:sz w:val="24"/>
                <w:highlight w:val="none"/>
                <w:lang w:val="en-US" w:eastAsia="zh-CN"/>
              </w:rPr>
              <w:t>大厅形象岗</w:t>
            </w:r>
            <w:r>
              <w:rPr>
                <w:rFonts w:hint="eastAsia" w:ascii="宋体" w:hAnsi="宋体" w:eastAsia="宋体" w:cs="宋体"/>
                <w:color w:val="000000"/>
                <w:sz w:val="24"/>
                <w:highlight w:val="none"/>
              </w:rPr>
              <w:t>站岗姿势要端正，身体挺直，要面带微笑，向进出人员行注目礼，遇领导要敬礼。</w:t>
            </w:r>
          </w:p>
          <w:p>
            <w:pPr>
              <w:numPr>
                <w:ilvl w:val="0"/>
                <w:numId w:val="0"/>
              </w:numPr>
              <w:spacing w:line="400" w:lineRule="atLeast"/>
              <w:ind w:firstLine="480" w:firstLineChars="200"/>
              <w:rPr>
                <w:rFonts w:hint="eastAsia" w:ascii="宋体" w:hAnsi="宋体" w:eastAsia="宋体" w:cs="宋体"/>
                <w:color w:val="000000"/>
                <w:sz w:val="24"/>
                <w:highlight w:val="none"/>
              </w:rPr>
            </w:pPr>
            <w:r>
              <w:rPr>
                <w:rFonts w:hint="eastAsia" w:ascii="宋体" w:hAnsi="宋体" w:cs="宋体"/>
                <w:color w:val="000000"/>
                <w:sz w:val="24"/>
                <w:highlight w:val="none"/>
                <w:lang w:val="en-US" w:eastAsia="zh-CN"/>
              </w:rPr>
              <w:t>4、</w:t>
            </w:r>
            <w:r>
              <w:rPr>
                <w:rFonts w:hint="eastAsia" w:ascii="宋体" w:hAnsi="宋体" w:eastAsia="宋体" w:cs="宋体"/>
                <w:color w:val="000000"/>
                <w:sz w:val="24"/>
                <w:highlight w:val="none"/>
              </w:rPr>
              <w:t>来访登记：来访者必须说准所访问者的姓名、办公室门牌号码等</w:t>
            </w:r>
            <w:r>
              <w:rPr>
                <w:rFonts w:hint="eastAsia" w:ascii="宋体" w:hAnsi="宋体" w:eastAsia="宋体" w:cs="宋体"/>
                <w:color w:val="000000"/>
                <w:sz w:val="24"/>
                <w:highlight w:val="none"/>
                <w:lang w:eastAsia="zh-CN"/>
              </w:rPr>
              <w:t>（疫情期间做好扫码查验工作）</w:t>
            </w:r>
            <w:r>
              <w:rPr>
                <w:rFonts w:hint="eastAsia" w:ascii="宋体" w:hAnsi="宋体" w:eastAsia="宋体" w:cs="宋体"/>
                <w:color w:val="000000"/>
                <w:sz w:val="24"/>
                <w:highlight w:val="none"/>
              </w:rPr>
              <w:t>，必要时，须用电话机通话确认后方可登记进入。</w:t>
            </w:r>
          </w:p>
          <w:p>
            <w:pPr>
              <w:spacing w:line="400" w:lineRule="atLeast"/>
              <w:ind w:firstLine="480" w:firstLineChars="200"/>
              <w:rPr>
                <w:rFonts w:hint="eastAsia" w:ascii="宋体" w:hAnsi="宋体" w:eastAsia="宋体" w:cs="宋体"/>
                <w:color w:val="000000"/>
                <w:sz w:val="24"/>
                <w:highlight w:val="none"/>
              </w:rPr>
            </w:pPr>
            <w:r>
              <w:rPr>
                <w:rFonts w:hint="eastAsia" w:ascii="宋体" w:hAnsi="宋体" w:cs="宋体"/>
                <w:color w:val="000000"/>
                <w:sz w:val="24"/>
                <w:highlight w:val="none"/>
                <w:lang w:val="en-US" w:eastAsia="zh-CN"/>
              </w:rPr>
              <w:t>5</w:t>
            </w:r>
            <w:r>
              <w:rPr>
                <w:rFonts w:hint="eastAsia" w:ascii="宋体" w:hAnsi="宋体" w:eastAsia="宋体" w:cs="宋体"/>
                <w:color w:val="000000"/>
                <w:sz w:val="24"/>
                <w:highlight w:val="none"/>
              </w:rPr>
              <w:t>、保证大楼内、窗口服务场所、大楼周边秩序井然。登记、引导规范，并进行楼层巡楼。</w:t>
            </w:r>
          </w:p>
          <w:p>
            <w:pPr>
              <w:numPr>
                <w:ilvl w:val="0"/>
                <w:numId w:val="0"/>
              </w:numPr>
              <w:spacing w:line="400" w:lineRule="atLeast"/>
              <w:ind w:firstLine="480" w:firstLineChars="200"/>
              <w:rPr>
                <w:rFonts w:hint="eastAsia" w:ascii="宋体" w:hAnsi="宋体" w:eastAsia="宋体" w:cs="宋体"/>
                <w:color w:val="000000"/>
                <w:sz w:val="24"/>
                <w:highlight w:val="none"/>
              </w:rPr>
            </w:pPr>
            <w:r>
              <w:rPr>
                <w:rFonts w:hint="eastAsia" w:ascii="宋体" w:hAnsi="宋体" w:cs="宋体"/>
                <w:color w:val="000000"/>
                <w:sz w:val="24"/>
                <w:highlight w:val="none"/>
                <w:lang w:val="en-US" w:eastAsia="zh-CN"/>
              </w:rPr>
              <w:t>6</w:t>
            </w:r>
            <w:r>
              <w:rPr>
                <w:rFonts w:hint="eastAsia" w:ascii="宋体" w:hAnsi="宋体" w:eastAsia="宋体" w:cs="宋体"/>
                <w:color w:val="000000"/>
                <w:sz w:val="24"/>
                <w:highlight w:val="none"/>
                <w:lang w:val="en-US" w:eastAsia="zh-CN"/>
              </w:rPr>
              <w:t>、</w:t>
            </w:r>
            <w:r>
              <w:rPr>
                <w:rFonts w:hint="eastAsia" w:ascii="宋体" w:hAnsi="宋体" w:eastAsia="宋体" w:cs="宋体"/>
                <w:color w:val="000000"/>
                <w:sz w:val="24"/>
                <w:highlight w:val="none"/>
              </w:rPr>
              <w:t>如遇到门口搬运货物，需主动帮助运送。</w:t>
            </w:r>
          </w:p>
          <w:p>
            <w:pPr>
              <w:numPr>
                <w:ilvl w:val="0"/>
                <w:numId w:val="0"/>
              </w:numPr>
              <w:spacing w:line="400" w:lineRule="atLeast"/>
              <w:rPr>
                <w:rFonts w:hint="eastAsia" w:ascii="宋体" w:hAnsi="宋体" w:eastAsia="宋体" w:cs="宋体"/>
                <w:b/>
                <w:bCs/>
                <w:color w:val="000000"/>
                <w:sz w:val="24"/>
                <w:highlight w:val="none"/>
                <w:lang w:val="en-US" w:eastAsia="zh-CN"/>
              </w:rPr>
            </w:pPr>
            <w:r>
              <w:rPr>
                <w:rFonts w:hint="eastAsia" w:ascii="宋体" w:hAnsi="宋体" w:eastAsia="宋体" w:cs="宋体"/>
                <w:b/>
                <w:bCs/>
                <w:color w:val="000000"/>
                <w:sz w:val="24"/>
                <w:highlight w:val="none"/>
                <w:lang w:val="en-US" w:eastAsia="zh-CN"/>
              </w:rPr>
              <w:t>监控保安：</w:t>
            </w:r>
          </w:p>
          <w:p>
            <w:pPr>
              <w:numPr>
                <w:ilvl w:val="0"/>
                <w:numId w:val="6"/>
              </w:numPr>
              <w:spacing w:line="400" w:lineRule="atLeast"/>
              <w:ind w:firstLine="480" w:firstLineChars="200"/>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值班期间，要坚守岗位，认真值勤，严格履行岗位职责，无特殊情况不得擅自离开工作岗位。对于上级交给的各项工作任务必须积极圆满完成。</w:t>
            </w:r>
          </w:p>
          <w:p>
            <w:pPr>
              <w:numPr>
                <w:ilvl w:val="0"/>
                <w:numId w:val="0"/>
              </w:numPr>
              <w:spacing w:line="400" w:lineRule="atLeast"/>
              <w:rPr>
                <w:rFonts w:hint="eastAsia"/>
                <w:highlight w:val="none"/>
                <w:lang w:val="en-US" w:eastAsia="zh-CN"/>
              </w:rPr>
            </w:pPr>
            <w:r>
              <w:rPr>
                <w:rFonts w:hint="eastAsia" w:ascii="宋体" w:hAnsi="宋体" w:cs="宋体"/>
                <w:color w:val="000000"/>
                <w:sz w:val="24"/>
                <w:highlight w:val="none"/>
                <w:lang w:val="en-US" w:eastAsia="zh-CN"/>
              </w:rPr>
              <w:t xml:space="preserve">    </w:t>
            </w:r>
            <w:r>
              <w:rPr>
                <w:rFonts w:hint="eastAsia" w:ascii="宋体" w:hAnsi="宋体" w:eastAsia="宋体" w:cs="宋体"/>
                <w:color w:val="000000"/>
                <w:sz w:val="24"/>
                <w:highlight w:val="none"/>
                <w:lang w:val="en-US" w:eastAsia="zh-CN"/>
              </w:rPr>
              <w:t>2、</w:t>
            </w:r>
            <w:r>
              <w:rPr>
                <w:rFonts w:hint="eastAsia" w:ascii="宋体" w:hAnsi="宋体" w:cs="宋体"/>
                <w:color w:val="000000"/>
                <w:sz w:val="24"/>
                <w:highlight w:val="none"/>
                <w:lang w:val="en-US" w:eastAsia="zh-CN"/>
              </w:rPr>
              <w:t>监控</w:t>
            </w:r>
            <w:r>
              <w:rPr>
                <w:rFonts w:hint="eastAsia" w:ascii="宋体" w:hAnsi="宋体" w:eastAsia="宋体" w:cs="宋体"/>
                <w:color w:val="000000"/>
                <w:sz w:val="24"/>
                <w:highlight w:val="none"/>
                <w:lang w:val="en-US" w:eastAsia="zh-CN"/>
              </w:rPr>
              <w:t>室保持24小时开通，并保持完整的监控记录，每天定期检查，做好记录。</w:t>
            </w:r>
          </w:p>
          <w:p>
            <w:pPr>
              <w:numPr>
                <w:ilvl w:val="0"/>
                <w:numId w:val="0"/>
              </w:numPr>
              <w:spacing w:line="400" w:lineRule="atLeast"/>
              <w:rPr>
                <w:rFonts w:hint="eastAsia"/>
                <w:highlight w:val="none"/>
                <w:lang w:val="en-US" w:eastAsia="zh-CN"/>
              </w:rPr>
            </w:pPr>
            <w:r>
              <w:rPr>
                <w:rFonts w:hint="eastAsia" w:ascii="宋体" w:hAnsi="宋体" w:cs="宋体"/>
                <w:color w:val="000000"/>
                <w:sz w:val="24"/>
                <w:highlight w:val="none"/>
                <w:lang w:val="en-US" w:eastAsia="zh-CN"/>
              </w:rPr>
              <w:t xml:space="preserve">    </w:t>
            </w:r>
            <w:r>
              <w:rPr>
                <w:rFonts w:hint="eastAsia" w:ascii="宋体" w:hAnsi="宋体" w:eastAsia="宋体" w:cs="宋体"/>
                <w:color w:val="000000"/>
                <w:sz w:val="24"/>
                <w:highlight w:val="none"/>
                <w:lang w:val="en-US" w:eastAsia="zh-CN"/>
              </w:rPr>
              <w:t>3、监控员发现异常情况可疑人员及时报告并通知相应的安管员到现场查看。根据他人提供的情况及从屏幕中观察到的可疑情况，进行定时、定位、定人及时录像，并做好记录。</w:t>
            </w:r>
          </w:p>
          <w:p>
            <w:pPr>
              <w:numPr>
                <w:ilvl w:val="0"/>
                <w:numId w:val="0"/>
              </w:numPr>
              <w:spacing w:line="400" w:lineRule="atLeast"/>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 xml:space="preserve">    </w:t>
            </w:r>
            <w:r>
              <w:rPr>
                <w:rFonts w:hint="eastAsia" w:ascii="宋体" w:hAnsi="宋体" w:eastAsia="宋体" w:cs="宋体"/>
                <w:color w:val="000000"/>
                <w:sz w:val="24"/>
                <w:highlight w:val="none"/>
                <w:lang w:val="en-US" w:eastAsia="zh-CN"/>
              </w:rPr>
              <w:t>4、值班记录做到详尽。事件记录真实，交接时做好交接记录。</w:t>
            </w:r>
          </w:p>
          <w:p>
            <w:pPr>
              <w:numPr>
                <w:ilvl w:val="0"/>
                <w:numId w:val="0"/>
              </w:numPr>
              <w:spacing w:line="400" w:lineRule="atLeast"/>
              <w:rPr>
                <w:rFonts w:hint="eastAsia"/>
                <w:highlight w:val="none"/>
                <w:lang w:val="en-US" w:eastAsia="zh-CN"/>
              </w:rPr>
            </w:pPr>
            <w:r>
              <w:rPr>
                <w:rFonts w:hint="eastAsia" w:ascii="宋体" w:hAnsi="宋体" w:eastAsia="宋体" w:cs="宋体"/>
                <w:color w:val="000000"/>
                <w:sz w:val="24"/>
                <w:highlight w:val="none"/>
                <w:lang w:val="en-US" w:eastAsia="zh-CN"/>
              </w:rPr>
              <w:t xml:space="preserve"> </w:t>
            </w:r>
            <w:r>
              <w:rPr>
                <w:rFonts w:hint="eastAsia" w:ascii="宋体" w:hAnsi="宋体" w:cs="宋体"/>
                <w:color w:val="000000"/>
                <w:sz w:val="24"/>
                <w:highlight w:val="none"/>
                <w:lang w:val="en-US" w:eastAsia="zh-CN"/>
              </w:rPr>
              <w:t xml:space="preserve"> </w:t>
            </w:r>
            <w:r>
              <w:rPr>
                <w:rFonts w:hint="eastAsia" w:ascii="宋体" w:hAnsi="宋体" w:eastAsia="宋体" w:cs="宋体"/>
                <w:color w:val="000000"/>
                <w:sz w:val="24"/>
                <w:highlight w:val="none"/>
                <w:lang w:val="en-US" w:eastAsia="zh-CN"/>
              </w:rPr>
              <w:t xml:space="preserve">  5、监控室禁止无关人员入内，其他部门确因工作需要来监控室的应作好登记。</w:t>
            </w:r>
          </w:p>
          <w:p>
            <w:pPr>
              <w:numPr>
                <w:ilvl w:val="0"/>
                <w:numId w:val="0"/>
              </w:numPr>
              <w:spacing w:line="400" w:lineRule="atLeast"/>
              <w:rPr>
                <w:rFonts w:hint="eastAsia" w:ascii="宋体" w:hAnsi="宋体" w:cs="宋体"/>
                <w:b/>
                <w:bCs/>
                <w:color w:val="000000"/>
                <w:sz w:val="24"/>
                <w:highlight w:val="none"/>
                <w:lang w:val="en-US" w:eastAsia="zh-CN"/>
              </w:rPr>
            </w:pPr>
            <w:r>
              <w:rPr>
                <w:rFonts w:hint="eastAsia" w:ascii="宋体" w:hAnsi="宋体" w:cs="宋体"/>
                <w:b/>
                <w:bCs/>
                <w:color w:val="000000"/>
                <w:sz w:val="24"/>
                <w:highlight w:val="none"/>
                <w:lang w:val="en-US" w:eastAsia="zh-CN"/>
              </w:rPr>
              <w:t>消控保安：</w:t>
            </w:r>
          </w:p>
          <w:p>
            <w:pPr>
              <w:numPr>
                <w:ilvl w:val="0"/>
                <w:numId w:val="0"/>
              </w:numPr>
              <w:spacing w:line="400" w:lineRule="atLeas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消控员必须严格按照规定时间、范围，集中精力严密观察，对异常可疑情况作好记录并录像。</w:t>
            </w:r>
          </w:p>
          <w:p>
            <w:pPr>
              <w:numPr>
                <w:ilvl w:val="0"/>
                <w:numId w:val="0"/>
              </w:numPr>
              <w:spacing w:line="400" w:lineRule="atLeast"/>
              <w:ind w:firstLine="480" w:firstLineChars="200"/>
              <w:rPr>
                <w:rFonts w:hint="eastAsia" w:ascii="宋体" w:hAnsi="宋体" w:eastAsia="宋体" w:cs="宋体"/>
                <w:color w:val="000000"/>
                <w:sz w:val="24"/>
                <w:highlight w:val="none"/>
              </w:rPr>
            </w:pPr>
            <w:r>
              <w:rPr>
                <w:rFonts w:hint="eastAsia" w:ascii="宋体" w:hAnsi="宋体" w:cs="宋体"/>
                <w:color w:val="000000"/>
                <w:sz w:val="24"/>
                <w:highlight w:val="none"/>
                <w:lang w:val="en-US" w:eastAsia="zh-CN"/>
              </w:rPr>
              <w:t>2、</w:t>
            </w:r>
            <w:r>
              <w:rPr>
                <w:rFonts w:hint="eastAsia" w:ascii="宋体" w:hAnsi="宋体" w:eastAsia="宋体" w:cs="宋体"/>
                <w:color w:val="000000"/>
                <w:sz w:val="24"/>
                <w:highlight w:val="none"/>
              </w:rPr>
              <w:t>消控员应根据他人提供的情况及从屏幕中观察到的可疑情况，进行定时、定位、定人及时录像，并做好记录；对电话报案及发现刑案、治安案件、火灾、事故等应迅速按照程序上报处理。</w:t>
            </w:r>
          </w:p>
          <w:p>
            <w:pPr>
              <w:numPr>
                <w:ilvl w:val="0"/>
                <w:numId w:val="0"/>
              </w:numPr>
              <w:spacing w:line="400" w:lineRule="atLeast"/>
              <w:ind w:firstLine="480" w:firstLineChars="200"/>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w:t>
            </w:r>
            <w:r>
              <w:rPr>
                <w:rFonts w:hint="eastAsia" w:ascii="宋体" w:hAnsi="宋体" w:cs="宋体"/>
                <w:color w:val="000000"/>
                <w:sz w:val="24"/>
                <w:highlight w:val="none"/>
                <w:lang w:val="en-US" w:eastAsia="zh-CN"/>
              </w:rPr>
              <w:t>消控室</w:t>
            </w:r>
            <w:r>
              <w:rPr>
                <w:rFonts w:hint="eastAsia" w:ascii="宋体" w:hAnsi="宋体" w:eastAsia="宋体" w:cs="宋体"/>
                <w:color w:val="000000"/>
                <w:sz w:val="24"/>
                <w:highlight w:val="none"/>
                <w:lang w:val="en-US" w:eastAsia="zh-CN"/>
              </w:rPr>
              <w:t>保持24小时开通，并保持完整的监控记录，每天定期检查，</w:t>
            </w:r>
            <w:r>
              <w:rPr>
                <w:rFonts w:hint="eastAsia" w:ascii="宋体" w:hAnsi="宋体" w:cs="宋体"/>
                <w:color w:val="000000"/>
                <w:sz w:val="24"/>
                <w:highlight w:val="none"/>
                <w:lang w:val="en-US" w:eastAsia="zh-CN"/>
              </w:rPr>
              <w:t>做好</w:t>
            </w:r>
            <w:r>
              <w:rPr>
                <w:rFonts w:hint="eastAsia" w:ascii="宋体" w:hAnsi="宋体" w:eastAsia="宋体" w:cs="宋体"/>
                <w:color w:val="000000"/>
                <w:sz w:val="24"/>
                <w:highlight w:val="none"/>
                <w:lang w:val="en-US" w:eastAsia="zh-CN"/>
              </w:rPr>
              <w:t>记录。</w:t>
            </w:r>
          </w:p>
          <w:p>
            <w:pPr>
              <w:jc w:val="left"/>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 xml:space="preserve">    4</w:t>
            </w:r>
            <w:r>
              <w:rPr>
                <w:rFonts w:hint="eastAsia" w:ascii="宋体" w:hAnsi="宋体" w:eastAsia="宋体" w:cs="宋体"/>
                <w:color w:val="000000"/>
                <w:sz w:val="24"/>
                <w:highlight w:val="none"/>
                <w:lang w:val="en-US" w:eastAsia="zh-CN"/>
              </w:rPr>
              <w:t>、</w:t>
            </w:r>
            <w:r>
              <w:rPr>
                <w:rFonts w:hint="eastAsia" w:ascii="宋体" w:hAnsi="宋体" w:eastAsia="宋体" w:cs="宋体"/>
                <w:sz w:val="24"/>
                <w:highlight w:val="none"/>
              </w:rPr>
              <w:t>定期开展防火检查</w:t>
            </w:r>
            <w:r>
              <w:rPr>
                <w:rFonts w:hint="eastAsia" w:ascii="宋体" w:hAnsi="宋体" w:cs="宋体"/>
                <w:sz w:val="24"/>
                <w:highlight w:val="none"/>
                <w:lang w:eastAsia="zh-CN"/>
              </w:rPr>
              <w:t>。</w:t>
            </w:r>
            <w:r>
              <w:rPr>
                <w:rFonts w:hint="eastAsia" w:ascii="宋体" w:hAnsi="宋体" w:eastAsia="宋体" w:cs="宋体"/>
                <w:sz w:val="24"/>
                <w:highlight w:val="none"/>
              </w:rPr>
              <w:t>严禁占用消防通道，保证疏散通道、安全出口、消防车道通畅</w:t>
            </w:r>
            <w:r>
              <w:rPr>
                <w:rFonts w:hint="eastAsia" w:ascii="宋体" w:hAnsi="宋体" w:cs="宋体"/>
                <w:sz w:val="24"/>
                <w:highlight w:val="none"/>
                <w:lang w:eastAsia="zh-CN"/>
              </w:rPr>
              <w:t>，</w:t>
            </w:r>
            <w:r>
              <w:rPr>
                <w:rFonts w:hint="eastAsia" w:ascii="宋体" w:hAnsi="宋体" w:eastAsia="宋体" w:cs="宋体"/>
                <w:sz w:val="24"/>
                <w:highlight w:val="none"/>
              </w:rPr>
              <w:t>发现安全隐患，必须及时上报。</w:t>
            </w:r>
          </w:p>
          <w:p>
            <w:pPr>
              <w:numPr>
                <w:ilvl w:val="0"/>
                <w:numId w:val="7"/>
              </w:numPr>
              <w:spacing w:line="400" w:lineRule="atLeast"/>
              <w:ind w:firstLine="480" w:firstLineChars="200"/>
              <w:rPr>
                <w:rFonts w:hint="eastAsia"/>
                <w:highlight w:val="none"/>
                <w:lang w:val="en-US" w:eastAsia="zh-CN"/>
              </w:rPr>
            </w:pPr>
            <w:r>
              <w:rPr>
                <w:rFonts w:hint="eastAsia" w:ascii="宋体" w:hAnsi="宋体" w:eastAsia="宋体" w:cs="宋体"/>
                <w:color w:val="000000"/>
                <w:sz w:val="24"/>
                <w:highlight w:val="none"/>
                <w:lang w:val="en-US" w:eastAsia="zh-CN"/>
              </w:rPr>
              <w:t>应急响应：接到火警、警情后3分钟内到达现场处置，并报负责人，同时根据要求与警方联系与协调。</w:t>
            </w:r>
          </w:p>
          <w:p>
            <w:pPr>
              <w:numPr>
                <w:ilvl w:val="0"/>
                <w:numId w:val="0"/>
              </w:numPr>
              <w:spacing w:line="400" w:lineRule="atLeast"/>
              <w:rPr>
                <w:rFonts w:hint="eastAsia"/>
                <w:highlight w:val="none"/>
                <w:lang w:val="en-US" w:eastAsia="zh-CN"/>
              </w:rPr>
            </w:pPr>
            <w:r>
              <w:rPr>
                <w:rFonts w:hint="eastAsia" w:ascii="宋体" w:hAnsi="宋体" w:cs="宋体"/>
                <w:color w:val="000000"/>
                <w:sz w:val="24"/>
                <w:highlight w:val="none"/>
                <w:lang w:val="en-US" w:eastAsia="zh-CN"/>
              </w:rPr>
              <w:t xml:space="preserve">    </w:t>
            </w:r>
            <w:r>
              <w:rPr>
                <w:rFonts w:hint="eastAsia" w:ascii="宋体" w:hAnsi="宋体" w:eastAsia="宋体" w:cs="宋体"/>
                <w:color w:val="000000"/>
                <w:sz w:val="24"/>
                <w:highlight w:val="none"/>
                <w:lang w:val="en-US" w:eastAsia="zh-CN"/>
              </w:rPr>
              <w:t>6、定期对设施设备按规定进行检查、维修和保养，确保安全且运行正常。消防设施的维护管理应符合国标要求。</w:t>
            </w:r>
          </w:p>
          <w:p>
            <w:pPr>
              <w:numPr>
                <w:ilvl w:val="0"/>
                <w:numId w:val="0"/>
              </w:numPr>
              <w:spacing w:line="400" w:lineRule="atLeast"/>
              <w:rPr>
                <w:rFonts w:hint="eastAsia" w:ascii="宋体" w:hAnsi="宋体" w:cs="宋体"/>
                <w:b/>
                <w:bCs/>
                <w:color w:val="000000"/>
                <w:sz w:val="24"/>
                <w:highlight w:val="none"/>
                <w:lang w:val="en-US" w:eastAsia="zh-CN"/>
              </w:rPr>
            </w:pPr>
            <w:r>
              <w:rPr>
                <w:rFonts w:hint="eastAsia" w:ascii="宋体" w:hAnsi="宋体" w:cs="宋体"/>
                <w:b/>
                <w:bCs/>
                <w:color w:val="000000"/>
                <w:sz w:val="24"/>
                <w:highlight w:val="none"/>
                <w:lang w:val="en-US" w:eastAsia="zh-CN"/>
              </w:rPr>
              <w:t>秩序维护保安：</w:t>
            </w:r>
          </w:p>
          <w:p>
            <w:pPr>
              <w:numPr>
                <w:ilvl w:val="0"/>
                <w:numId w:val="8"/>
              </w:numPr>
              <w:spacing w:line="400" w:lineRule="atLeas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上岗必须身穿制服，配戴装备</w:t>
            </w:r>
            <w:r>
              <w:rPr>
                <w:rFonts w:hint="eastAsia" w:ascii="宋体" w:hAnsi="宋体" w:cs="宋体"/>
                <w:color w:val="000000"/>
                <w:sz w:val="24"/>
                <w:highlight w:val="none"/>
                <w:lang w:eastAsia="zh-CN"/>
              </w:rPr>
              <w:t>（</w:t>
            </w:r>
            <w:r>
              <w:rPr>
                <w:rFonts w:hint="eastAsia" w:ascii="宋体" w:hAnsi="宋体" w:eastAsia="宋体" w:cs="宋体"/>
                <w:color w:val="000000"/>
                <w:sz w:val="24"/>
                <w:highlight w:val="none"/>
              </w:rPr>
              <w:t>安全护卫器械和通讯器材由中标单位负责，盾牌、钢叉等**设备由采购人提供</w:t>
            </w:r>
            <w:r>
              <w:rPr>
                <w:rFonts w:hint="eastAsia" w:ascii="宋体" w:hAnsi="宋体" w:cs="宋体"/>
                <w:color w:val="000000"/>
                <w:sz w:val="24"/>
                <w:highlight w:val="none"/>
                <w:lang w:eastAsia="zh-CN"/>
              </w:rPr>
              <w:t>）</w:t>
            </w:r>
            <w:r>
              <w:rPr>
                <w:rFonts w:hint="eastAsia" w:ascii="宋体" w:hAnsi="宋体" w:eastAsia="宋体" w:cs="宋体"/>
                <w:color w:val="000000"/>
                <w:sz w:val="24"/>
                <w:highlight w:val="none"/>
              </w:rPr>
              <w:t>，严整仪容。对工作认真负责，能坚持原则、秉公办事、大胆工作、不徇私情、保持高度的警觉性，敢于挺身而出制止犯罪活动及违法乱纪行为。</w:t>
            </w:r>
          </w:p>
          <w:p>
            <w:pPr>
              <w:numPr>
                <w:ilvl w:val="0"/>
                <w:numId w:val="0"/>
              </w:numPr>
              <w:spacing w:line="400" w:lineRule="atLeast"/>
              <w:ind w:firstLine="480" w:firstLineChars="200"/>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w:t>
            </w:r>
            <w:r>
              <w:rPr>
                <w:rFonts w:hint="eastAsia" w:ascii="宋体" w:hAnsi="宋体" w:eastAsia="宋体" w:cs="宋体"/>
                <w:color w:val="000000"/>
                <w:sz w:val="24"/>
                <w:highlight w:val="none"/>
                <w:lang w:val="en-US" w:eastAsia="zh-CN"/>
              </w:rPr>
              <w:t>门岗要在指定的岗位上，不得随意脱岗；在特殊情况下，门岗要立岗，如上、下班，重要会议迎接领导等。</w:t>
            </w:r>
          </w:p>
          <w:p>
            <w:pPr>
              <w:numPr>
                <w:ilvl w:val="0"/>
                <w:numId w:val="0"/>
              </w:numPr>
              <w:spacing w:line="400" w:lineRule="atLeast"/>
              <w:ind w:firstLine="480" w:firstLineChars="200"/>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w:t>
            </w:r>
            <w:r>
              <w:rPr>
                <w:rFonts w:hint="eastAsia" w:ascii="宋体" w:hAnsi="宋体" w:eastAsia="宋体" w:cs="宋体"/>
                <w:color w:val="000000"/>
                <w:sz w:val="24"/>
                <w:highlight w:val="none"/>
                <w:lang w:val="en-US" w:eastAsia="zh-CN"/>
              </w:rPr>
              <w:t>、对物品进出实施分类管理，实行物品进出审验制度，杜绝可疑危险品进入。</w:t>
            </w:r>
          </w:p>
          <w:p>
            <w:pPr>
              <w:spacing w:line="360" w:lineRule="auto"/>
              <w:rPr>
                <w:rFonts w:hint="eastAsia" w:ascii="仿宋" w:hAnsi="仿宋" w:eastAsia="仿宋" w:cs="仿宋"/>
                <w:sz w:val="28"/>
                <w:szCs w:val="28"/>
                <w:highlight w:val="none"/>
              </w:rPr>
            </w:pPr>
            <w:r>
              <w:rPr>
                <w:rFonts w:hint="eastAsia" w:ascii="宋体" w:hAnsi="宋体" w:cs="宋体"/>
                <w:color w:val="000000"/>
                <w:sz w:val="24"/>
                <w:highlight w:val="none"/>
                <w:lang w:val="en-US" w:eastAsia="zh-CN"/>
              </w:rPr>
              <w:t xml:space="preserve">    4</w:t>
            </w:r>
            <w:r>
              <w:rPr>
                <w:rFonts w:hint="eastAsia" w:ascii="宋体" w:hAnsi="宋体" w:eastAsia="宋体" w:cs="宋体"/>
                <w:color w:val="000000"/>
                <w:sz w:val="24"/>
                <w:highlight w:val="none"/>
                <w:lang w:val="en-US" w:eastAsia="zh-CN"/>
              </w:rPr>
              <w:t>、</w:t>
            </w:r>
            <w:r>
              <w:rPr>
                <w:rFonts w:hint="eastAsia" w:ascii="宋体" w:hAnsi="宋体" w:eastAsia="宋体" w:cs="宋体"/>
                <w:color w:val="000000"/>
                <w:sz w:val="24"/>
                <w:highlight w:val="none"/>
              </w:rPr>
              <w:t>具有良好的服务意识和安全意识，仪表端庄、干净整洁、礼貌待人，在秩序维护员服务中真正体现“警惕、温暖、敏捷、周到”的服务风格。纠正违章时先敬礼，必须做到以礼待人。</w:t>
            </w:r>
          </w:p>
          <w:p>
            <w:pPr>
              <w:spacing w:line="360" w:lineRule="auto"/>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 xml:space="preserve">    5、值班期间，要坚守岗位，认真值勤，严格履行岗位职责，无特殊情况不得擅自离开工作岗位。对于上级交给的各项工作任务必须积极圆满完成。</w:t>
            </w:r>
          </w:p>
          <w:p>
            <w:pPr>
              <w:spacing w:line="360" w:lineRule="auto"/>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 xml:space="preserve">    6、值班人员要详细填写值班记录，需要下班完成的重要事情，要详细交接清楚，有详细完整交接班记录。</w:t>
            </w:r>
          </w:p>
          <w:p>
            <w:pPr>
              <w:spacing w:line="360" w:lineRule="auto"/>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 xml:space="preserve">    7、</w:t>
            </w:r>
            <w:r>
              <w:rPr>
                <w:rFonts w:hint="eastAsia" w:ascii="宋体" w:hAnsi="宋体" w:cs="宋体"/>
                <w:sz w:val="24"/>
                <w:highlight w:val="none"/>
                <w:lang w:val="en-US" w:eastAsia="zh-CN"/>
              </w:rPr>
              <w:t>夜间值班人员需</w:t>
            </w:r>
            <w:r>
              <w:rPr>
                <w:rFonts w:hint="eastAsia" w:ascii="宋体" w:hAnsi="宋体" w:eastAsia="宋体" w:cs="宋体"/>
                <w:sz w:val="24"/>
                <w:highlight w:val="none"/>
              </w:rPr>
              <w:t>明确</w:t>
            </w:r>
            <w:r>
              <w:rPr>
                <w:rFonts w:hint="eastAsia" w:ascii="宋体" w:hAnsi="宋体" w:cs="宋体"/>
                <w:sz w:val="24"/>
                <w:highlight w:val="none"/>
                <w:lang w:eastAsia="zh-CN"/>
              </w:rPr>
              <w:t>巡查</w:t>
            </w:r>
            <w:r>
              <w:rPr>
                <w:rFonts w:hint="eastAsia" w:ascii="宋体" w:hAnsi="宋体" w:eastAsia="宋体" w:cs="宋体"/>
                <w:sz w:val="24"/>
                <w:highlight w:val="none"/>
              </w:rPr>
              <w:t>工作职责，对设备机房等重要区域、部位进行重点</w:t>
            </w:r>
            <w:r>
              <w:rPr>
                <w:rFonts w:hint="eastAsia" w:ascii="宋体" w:hAnsi="宋体" w:cs="宋体"/>
                <w:sz w:val="24"/>
                <w:highlight w:val="none"/>
                <w:lang w:eastAsia="zh-CN"/>
              </w:rPr>
              <w:t>巡查</w:t>
            </w:r>
            <w:r>
              <w:rPr>
                <w:rFonts w:hint="eastAsia" w:ascii="宋体" w:hAnsi="宋体" w:eastAsia="宋体" w:cs="宋体"/>
                <w:sz w:val="24"/>
                <w:highlight w:val="none"/>
              </w:rPr>
              <w:t>并做好相关记录，及时发现和处理各种安全和事故隐患</w:t>
            </w:r>
            <w:r>
              <w:rPr>
                <w:rFonts w:hint="eastAsia" w:ascii="宋体" w:hAnsi="宋体" w:cs="宋体"/>
                <w:sz w:val="24"/>
                <w:highlight w:val="none"/>
                <w:lang w:eastAsia="zh-CN"/>
              </w:rPr>
              <w:t>；</w:t>
            </w:r>
            <w:r>
              <w:rPr>
                <w:rFonts w:hint="eastAsia" w:ascii="宋体" w:hAnsi="宋体" w:cs="宋体"/>
                <w:color w:val="000000"/>
                <w:sz w:val="24"/>
                <w:highlight w:val="none"/>
                <w:lang w:val="en-US" w:eastAsia="zh-CN"/>
              </w:rPr>
              <w:t>对办公室门窗及楼道窗户关闭情况进行必要的安全检查，按时开启、关闭报警及其他有关设施。</w:t>
            </w:r>
          </w:p>
          <w:p>
            <w:pPr>
              <w:spacing w:line="360" w:lineRule="auto"/>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 xml:space="preserve">    8、保安员在工作期间要接受采购人的领导和监督，遵守采购人的有关规章制度。</w:t>
            </w:r>
          </w:p>
          <w:p>
            <w:pPr>
              <w:spacing w:line="360" w:lineRule="auto"/>
              <w:rPr>
                <w:rFonts w:hint="eastAsia" w:ascii="宋体" w:hAnsi="宋体" w:eastAsia="宋体" w:cs="宋体"/>
                <w:color w:val="000000"/>
                <w:sz w:val="24"/>
                <w:highlight w:val="none"/>
              </w:rPr>
            </w:pPr>
            <w:r>
              <w:rPr>
                <w:rFonts w:hint="eastAsia" w:ascii="宋体" w:hAnsi="宋体" w:cs="宋体"/>
                <w:color w:val="000000"/>
                <w:sz w:val="24"/>
                <w:highlight w:val="none"/>
                <w:lang w:val="en-US" w:eastAsia="zh-CN"/>
              </w:rPr>
              <w:t xml:space="preserve">    9、白天室外停车场及大厅需有专人进行引导管理。外来车辆、物品及外来人员，确需进入的应引导车辆有序通行、所有各类车辆在指定位置停放。禁止无关人员(产品推销及收购废品等闲杂人员)进入。对物品进出实施分类管理，实行物品进出审验制度，杜绝可疑危险品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12" w:type="dxa"/>
            <w:vAlign w:val="center"/>
          </w:tcPr>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水</w:t>
            </w: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电</w:t>
            </w: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维</w:t>
            </w: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修</w:t>
            </w: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p>
        </w:tc>
        <w:tc>
          <w:tcPr>
            <w:tcW w:w="7823" w:type="dxa"/>
            <w:vAlign w:val="top"/>
          </w:tcPr>
          <w:p>
            <w:pPr>
              <w:spacing w:line="400" w:lineRule="atLeast"/>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（一）水电维修工人员要求</w:t>
            </w:r>
          </w:p>
          <w:p>
            <w:pPr>
              <w:spacing w:line="400" w:lineRule="atLeas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1、专业人员要求身体健康，仪表端庄，无不良嗜好，</w:t>
            </w:r>
            <w:r>
              <w:rPr>
                <w:rFonts w:hint="eastAsia" w:ascii="宋体" w:hAnsi="宋体" w:cs="宋体"/>
                <w:color w:val="000000"/>
                <w:sz w:val="24"/>
                <w:highlight w:val="none"/>
                <w:lang w:val="en-US" w:eastAsia="zh-CN"/>
              </w:rPr>
              <w:t>无犯罪记录，</w:t>
            </w:r>
            <w:r>
              <w:rPr>
                <w:rFonts w:hint="eastAsia" w:ascii="宋体" w:hAnsi="宋体" w:eastAsia="宋体" w:cs="宋体"/>
                <w:color w:val="000000"/>
                <w:sz w:val="24"/>
                <w:highlight w:val="none"/>
              </w:rPr>
              <w:t>工作认真负责并定期接受培训。</w:t>
            </w:r>
          </w:p>
          <w:p>
            <w:pPr>
              <w:spacing w:line="400" w:lineRule="atLeas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2、上岗时统一着装，佩戴统一标志，仪容仪表规范整齐。</w:t>
            </w:r>
          </w:p>
          <w:p>
            <w:pPr>
              <w:spacing w:line="400" w:lineRule="atLeas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3、文明工作，训练有素，言语规范，认真负责。</w:t>
            </w:r>
          </w:p>
          <w:p>
            <w:pPr>
              <w:spacing w:line="400" w:lineRule="atLeas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4、相关维修人员必须持证上岗；严格执行用电安全规范，确保用电安全。</w:t>
            </w:r>
          </w:p>
          <w:p>
            <w:pPr>
              <w:spacing w:line="400" w:lineRule="atLeast"/>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（二）水电维修工人员设置需求</w:t>
            </w:r>
          </w:p>
          <w:p>
            <w:pPr>
              <w:spacing w:line="400" w:lineRule="atLeas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w:t>
            </w:r>
            <w:r>
              <w:rPr>
                <w:rFonts w:hint="eastAsia" w:ascii="仿宋_GB2312" w:hAnsi="仿宋" w:eastAsia="仿宋_GB2312"/>
                <w:b/>
                <w:bCs/>
                <w:sz w:val="24"/>
                <w:szCs w:val="24"/>
                <w:highlight w:val="none"/>
              </w:rPr>
              <w:t>▲</w:t>
            </w: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水电维修工</w:t>
            </w: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人</w:t>
            </w:r>
            <w:r>
              <w:rPr>
                <w:rFonts w:hint="eastAsia" w:ascii="宋体" w:hAnsi="宋体" w:cs="宋体"/>
                <w:color w:val="000000"/>
                <w:sz w:val="24"/>
                <w:highlight w:val="none"/>
                <w:lang w:eastAsia="zh-CN"/>
              </w:rPr>
              <w:t>。</w:t>
            </w:r>
          </w:p>
          <w:p>
            <w:pPr>
              <w:spacing w:line="400" w:lineRule="atLeast"/>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（三）水电维修工服务内容及要求：</w:t>
            </w:r>
          </w:p>
          <w:p>
            <w:pPr>
              <w:spacing w:line="400" w:lineRule="atLeas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1、服务内容： 对区域内的给排水系统、电气管线、电线电缆、电源开关、动力插座等低压用电设施进行日常管理和巡检，保持设施正常运行。 </w:t>
            </w:r>
          </w:p>
          <w:p>
            <w:pPr>
              <w:spacing w:line="400" w:lineRule="atLeas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2、服务质量标准：</w:t>
            </w:r>
          </w:p>
          <w:p>
            <w:pPr>
              <w:spacing w:line="400" w:lineRule="atLeas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（1）负责各</w:t>
            </w:r>
            <w:r>
              <w:rPr>
                <w:rFonts w:hint="eastAsia" w:ascii="宋体" w:hAnsi="宋体" w:cs="宋体"/>
                <w:color w:val="000000"/>
                <w:sz w:val="24"/>
                <w:highlight w:val="none"/>
                <w:lang w:val="en-US" w:eastAsia="zh-CN"/>
              </w:rPr>
              <w:t>公用配套设备（各</w:t>
            </w:r>
            <w:r>
              <w:rPr>
                <w:rFonts w:hint="eastAsia" w:ascii="宋体" w:hAnsi="宋体" w:eastAsia="宋体" w:cs="宋体"/>
                <w:color w:val="000000"/>
                <w:sz w:val="24"/>
                <w:highlight w:val="none"/>
              </w:rPr>
              <w:t>类照明灯具、泛光照明系统</w:t>
            </w:r>
            <w:r>
              <w:rPr>
                <w:rFonts w:hint="eastAsia" w:ascii="宋体" w:hAnsi="宋体" w:cs="宋体"/>
                <w:color w:val="000000"/>
                <w:sz w:val="24"/>
                <w:highlight w:val="none"/>
                <w:lang w:val="en-US" w:eastAsia="zh-CN"/>
              </w:rPr>
              <w:t>等）和</w:t>
            </w:r>
            <w:r>
              <w:rPr>
                <w:rFonts w:hint="eastAsia" w:ascii="宋体" w:hAnsi="宋体" w:eastAsia="宋体" w:cs="宋体"/>
                <w:color w:val="000000"/>
                <w:sz w:val="24"/>
                <w:highlight w:val="none"/>
              </w:rPr>
              <w:t>供用电设备设施</w:t>
            </w:r>
            <w:r>
              <w:rPr>
                <w:rFonts w:hint="eastAsia" w:ascii="宋体" w:hAnsi="宋体" w:cs="宋体"/>
                <w:color w:val="000000"/>
                <w:sz w:val="24"/>
                <w:highlight w:val="none"/>
                <w:lang w:eastAsia="zh-CN"/>
              </w:rPr>
              <w:t>（</w:t>
            </w:r>
            <w:r>
              <w:rPr>
                <w:rFonts w:hint="eastAsia" w:ascii="宋体" w:hAnsi="宋体" w:cs="宋体"/>
                <w:color w:val="000000"/>
                <w:sz w:val="24"/>
                <w:highlight w:val="none"/>
                <w:lang w:val="en-US" w:eastAsia="zh-CN"/>
              </w:rPr>
              <w:t>包括配电箱、配电柜等</w:t>
            </w:r>
            <w:r>
              <w:rPr>
                <w:rFonts w:hint="eastAsia" w:ascii="宋体" w:hAnsi="宋体" w:cs="宋体"/>
                <w:color w:val="000000"/>
                <w:sz w:val="24"/>
                <w:highlight w:val="none"/>
                <w:lang w:eastAsia="zh-CN"/>
              </w:rPr>
              <w:t>）</w:t>
            </w:r>
            <w:r>
              <w:rPr>
                <w:rFonts w:hint="eastAsia" w:ascii="宋体" w:hAnsi="宋体" w:eastAsia="宋体" w:cs="宋体"/>
                <w:color w:val="000000"/>
                <w:sz w:val="24"/>
                <w:highlight w:val="none"/>
              </w:rPr>
              <w:t>的日常管理和巡检。各分电表箱、配电箱、配电柜及每层管线分线盒：无积尘，接头无松动现象，每季清洁一次；主要用电线路的绝缘状况，每半年测试一次，绝缘良好。</w:t>
            </w:r>
            <w:r>
              <w:rPr>
                <w:rFonts w:hint="eastAsia" w:ascii="宋体" w:hAnsi="宋体" w:cs="宋体"/>
                <w:color w:val="000000"/>
                <w:sz w:val="24"/>
                <w:highlight w:val="none"/>
                <w:lang w:eastAsia="zh-CN"/>
              </w:rPr>
              <w:t>高</w:t>
            </w:r>
            <w:r>
              <w:rPr>
                <w:rFonts w:hint="eastAsia" w:ascii="宋体" w:hAnsi="宋体" w:eastAsia="宋体" w:cs="宋体"/>
                <w:color w:val="000000"/>
                <w:sz w:val="24"/>
                <w:highlight w:val="none"/>
              </w:rPr>
              <w:t>配电</w:t>
            </w:r>
            <w:r>
              <w:rPr>
                <w:rFonts w:hint="eastAsia" w:ascii="宋体" w:hAnsi="宋体" w:cs="宋体"/>
                <w:color w:val="000000"/>
                <w:sz w:val="24"/>
                <w:highlight w:val="none"/>
                <w:lang w:eastAsia="zh-CN"/>
              </w:rPr>
              <w:t>房</w:t>
            </w:r>
            <w:r>
              <w:rPr>
                <w:rFonts w:hint="eastAsia" w:ascii="宋体" w:hAnsi="宋体" w:eastAsia="宋体" w:cs="宋体"/>
                <w:color w:val="000000"/>
                <w:sz w:val="24"/>
                <w:highlight w:val="none"/>
              </w:rPr>
              <w:t>：</w:t>
            </w:r>
            <w:r>
              <w:rPr>
                <w:rFonts w:hint="eastAsia" w:ascii="宋体" w:hAnsi="宋体" w:cs="宋体"/>
                <w:color w:val="000000"/>
                <w:sz w:val="24"/>
                <w:highlight w:val="none"/>
                <w:lang w:eastAsia="zh-CN"/>
              </w:rPr>
              <w:t>每日巡查、</w:t>
            </w:r>
            <w:r>
              <w:rPr>
                <w:rFonts w:hint="eastAsia" w:ascii="宋体" w:hAnsi="宋体" w:eastAsia="宋体" w:cs="宋体"/>
                <w:color w:val="000000"/>
                <w:sz w:val="24"/>
                <w:highlight w:val="none"/>
              </w:rPr>
              <w:t>定期检查，无积尘，接头无松动现象；公共使用的照明、指示灯具线路、开关要保证完好。</w:t>
            </w:r>
          </w:p>
          <w:p>
            <w:pPr>
              <w:pStyle w:val="85"/>
              <w:adjustRightInd w:val="0"/>
              <w:snapToGrid w:val="0"/>
              <w:spacing w:before="0" w:line="400" w:lineRule="atLeast"/>
              <w:ind w:firstLine="360" w:firstLineChars="150"/>
              <w:rPr>
                <w:rFonts w:hint="eastAsia" w:ascii="宋体" w:hAnsi="宋体" w:eastAsia="宋体" w:cs="宋体"/>
                <w:color w:val="000000"/>
                <w:highlight w:val="none"/>
              </w:rPr>
            </w:pPr>
            <w:r>
              <w:rPr>
                <w:rFonts w:hint="eastAsia" w:ascii="宋体" w:hAnsi="宋体" w:cs="宋体"/>
                <w:color w:val="000000"/>
                <w:highlight w:val="none"/>
                <w:lang w:val="en-US" w:eastAsia="zh-CN"/>
              </w:rPr>
              <w:t>（2）</w:t>
            </w:r>
            <w:r>
              <w:rPr>
                <w:rFonts w:hint="eastAsia" w:ascii="宋体" w:hAnsi="宋体" w:eastAsia="宋体" w:cs="宋体"/>
                <w:color w:val="000000"/>
                <w:highlight w:val="none"/>
                <w:lang w:val="en-US" w:eastAsia="zh-CN"/>
              </w:rPr>
              <w:t>每</w:t>
            </w:r>
            <w:r>
              <w:rPr>
                <w:rFonts w:hint="eastAsia" w:ascii="宋体" w:hAnsi="宋体" w:eastAsia="宋体" w:cs="宋体"/>
                <w:color w:val="000000"/>
                <w:highlight w:val="none"/>
              </w:rPr>
              <w:t>月定期检查保养公用配套系统设备</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rPr>
              <w:t>各类照明灯具、</w:t>
            </w:r>
            <w:r>
              <w:rPr>
                <w:rFonts w:hint="eastAsia" w:ascii="宋体" w:hAnsi="宋体" w:eastAsia="宋体" w:cs="宋体"/>
                <w:color w:val="000000"/>
                <w:highlight w:val="none"/>
                <w:lang w:eastAsia="zh-CN"/>
              </w:rPr>
              <w:t>泛光</w:t>
            </w:r>
            <w:r>
              <w:rPr>
                <w:rFonts w:hint="eastAsia" w:ascii="宋体" w:hAnsi="宋体" w:eastAsia="宋体" w:cs="宋体"/>
                <w:color w:val="000000"/>
                <w:highlight w:val="none"/>
              </w:rPr>
              <w:t>照明系统</w:t>
            </w:r>
            <w:r>
              <w:rPr>
                <w:rFonts w:hint="eastAsia" w:ascii="宋体" w:hAnsi="宋体" w:cs="宋体"/>
                <w:color w:val="000000"/>
                <w:highlight w:val="none"/>
                <w:lang w:val="en-US" w:eastAsia="zh-CN"/>
              </w:rPr>
              <w:t>等</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lang w:val="en-US" w:eastAsia="zh-CN"/>
              </w:rPr>
              <w:t>和</w:t>
            </w:r>
            <w:r>
              <w:rPr>
                <w:rFonts w:hint="eastAsia" w:ascii="宋体" w:hAnsi="宋体" w:eastAsia="宋体" w:cs="宋体"/>
                <w:color w:val="000000"/>
                <w:highlight w:val="none"/>
              </w:rPr>
              <w:t>供用电设备设施（包括配电箱、</w:t>
            </w:r>
            <w:r>
              <w:rPr>
                <w:rFonts w:hint="eastAsia" w:ascii="宋体" w:hAnsi="宋体" w:cs="宋体"/>
                <w:color w:val="000000"/>
                <w:highlight w:val="none"/>
                <w:lang w:val="en-US" w:eastAsia="zh-CN"/>
              </w:rPr>
              <w:t>配电柜</w:t>
            </w:r>
            <w:r>
              <w:rPr>
                <w:rFonts w:hint="eastAsia" w:ascii="宋体" w:hAnsi="宋体" w:eastAsia="宋体" w:cs="宋体"/>
                <w:color w:val="000000"/>
                <w:highlight w:val="none"/>
              </w:rPr>
              <w:t>等）运行正常。</w:t>
            </w:r>
          </w:p>
          <w:p>
            <w:pPr>
              <w:pStyle w:val="85"/>
              <w:adjustRightInd w:val="0"/>
              <w:snapToGrid w:val="0"/>
              <w:spacing w:before="0" w:line="400" w:lineRule="atLeast"/>
              <w:ind w:firstLine="360" w:firstLineChars="150"/>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cs="宋体"/>
                <w:color w:val="000000"/>
                <w:highlight w:val="none"/>
                <w:lang w:val="en-US" w:eastAsia="zh-CN"/>
              </w:rPr>
              <w:t>3</w:t>
            </w:r>
            <w:r>
              <w:rPr>
                <w:rFonts w:hint="eastAsia" w:ascii="宋体" w:hAnsi="宋体" w:eastAsia="宋体" w:cs="宋体"/>
                <w:color w:val="000000"/>
                <w:highlight w:val="none"/>
              </w:rPr>
              <w:t>）保证整个管理区域的供电安全。</w:t>
            </w:r>
          </w:p>
          <w:p>
            <w:pPr>
              <w:pStyle w:val="85"/>
              <w:adjustRightInd w:val="0"/>
              <w:snapToGrid w:val="0"/>
              <w:spacing w:before="0" w:line="400" w:lineRule="atLeast"/>
              <w:ind w:firstLine="360" w:firstLineChars="150"/>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cs="宋体"/>
                <w:color w:val="000000"/>
                <w:highlight w:val="none"/>
                <w:lang w:val="en-US" w:eastAsia="zh-CN"/>
              </w:rPr>
              <w:t>4</w:t>
            </w:r>
            <w:r>
              <w:rPr>
                <w:rFonts w:hint="eastAsia" w:ascii="宋体" w:hAnsi="宋体" w:eastAsia="宋体" w:cs="宋体"/>
                <w:color w:val="000000"/>
                <w:highlight w:val="none"/>
              </w:rPr>
              <w:t>）应急供电系统运行正常。</w:t>
            </w:r>
          </w:p>
          <w:p>
            <w:pPr>
              <w:pStyle w:val="85"/>
              <w:adjustRightInd w:val="0"/>
              <w:snapToGrid w:val="0"/>
              <w:spacing w:before="0" w:line="400" w:lineRule="atLeast"/>
              <w:ind w:firstLine="360" w:firstLineChars="150"/>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cs="宋体"/>
                <w:color w:val="000000"/>
                <w:highlight w:val="none"/>
                <w:lang w:val="en-US" w:eastAsia="zh-CN"/>
              </w:rPr>
              <w:t>5</w:t>
            </w:r>
            <w:r>
              <w:rPr>
                <w:rFonts w:hint="eastAsia" w:ascii="宋体" w:hAnsi="宋体" w:eastAsia="宋体" w:cs="宋体"/>
                <w:color w:val="000000"/>
                <w:highlight w:val="none"/>
              </w:rPr>
              <w:t>）保证网络正常运行，能熟练操作音控。</w:t>
            </w:r>
          </w:p>
          <w:p>
            <w:pPr>
              <w:spacing w:line="400" w:lineRule="atLeas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r>
              <w:rPr>
                <w:rFonts w:hint="eastAsia" w:ascii="宋体" w:hAnsi="宋体" w:cs="宋体"/>
                <w:color w:val="000000"/>
                <w:sz w:val="24"/>
                <w:highlight w:val="none"/>
                <w:lang w:val="en-US" w:eastAsia="zh-CN"/>
              </w:rPr>
              <w:t>6</w:t>
            </w:r>
            <w:r>
              <w:rPr>
                <w:rFonts w:hint="eastAsia" w:ascii="宋体" w:hAnsi="宋体" w:eastAsia="宋体" w:cs="宋体"/>
                <w:color w:val="000000"/>
                <w:sz w:val="24"/>
                <w:highlight w:val="none"/>
              </w:rPr>
              <w:t>）每日检查污水泵、排水泵、生活水泵、阀门、管道、仪表等，确保给排水系统正常运行，无“跑”、“冒”、“滴”、“漏”现象。</w:t>
            </w:r>
          </w:p>
          <w:p>
            <w:pPr>
              <w:spacing w:line="400" w:lineRule="atLeas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r>
              <w:rPr>
                <w:rFonts w:hint="eastAsia" w:ascii="宋体" w:hAnsi="宋体" w:cs="宋体"/>
                <w:color w:val="000000"/>
                <w:sz w:val="24"/>
                <w:highlight w:val="none"/>
                <w:lang w:val="en-US" w:eastAsia="zh-CN"/>
              </w:rPr>
              <w:t>7</w:t>
            </w:r>
            <w:r>
              <w:rPr>
                <w:rFonts w:hint="eastAsia" w:ascii="宋体" w:hAnsi="宋体" w:eastAsia="宋体" w:cs="宋体"/>
                <w:color w:val="000000"/>
                <w:sz w:val="24"/>
                <w:highlight w:val="none"/>
              </w:rPr>
              <w:t>）定期对水泵、管道、化粪池等进行养护，按要求对水箱进行全面清洗</w:t>
            </w:r>
            <w:r>
              <w:rPr>
                <w:rFonts w:hint="eastAsia" w:ascii="宋体" w:hAnsi="宋体" w:cs="宋体"/>
                <w:color w:val="000000"/>
                <w:sz w:val="24"/>
                <w:highlight w:val="none"/>
                <w:lang w:eastAsia="zh-CN"/>
              </w:rPr>
              <w:t>。</w:t>
            </w:r>
          </w:p>
          <w:p>
            <w:pPr>
              <w:spacing w:line="400" w:lineRule="atLeas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w:t>
            </w:r>
            <w:r>
              <w:rPr>
                <w:rFonts w:hint="eastAsia" w:ascii="宋体" w:hAnsi="宋体" w:cs="宋体"/>
                <w:color w:val="000000"/>
                <w:sz w:val="24"/>
                <w:highlight w:val="none"/>
                <w:lang w:val="en-US" w:eastAsia="zh-CN"/>
              </w:rPr>
              <w:t>8</w:t>
            </w:r>
            <w:r>
              <w:rPr>
                <w:rFonts w:hint="eastAsia" w:ascii="宋体" w:hAnsi="宋体" w:eastAsia="宋体" w:cs="宋体"/>
                <w:color w:val="000000"/>
                <w:sz w:val="24"/>
                <w:highlight w:val="none"/>
              </w:rPr>
              <w:t>）通过有效的管理措施及技术措施，积极开展节能管理工作。</w:t>
            </w:r>
          </w:p>
          <w:p>
            <w:pPr>
              <w:pStyle w:val="85"/>
              <w:adjustRightInd w:val="0"/>
              <w:snapToGrid w:val="0"/>
              <w:spacing w:before="0" w:line="400" w:lineRule="atLeast"/>
              <w:ind w:left="0" w:leftChars="0"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（四）</w:t>
            </w:r>
            <w:r>
              <w:rPr>
                <w:rFonts w:hint="eastAsia" w:ascii="宋体" w:hAnsi="宋体" w:cs="宋体"/>
                <w:color w:val="000000"/>
                <w:highlight w:val="none"/>
                <w:lang w:eastAsia="zh-CN"/>
              </w:rPr>
              <w:t>维修</w:t>
            </w:r>
            <w:r>
              <w:rPr>
                <w:rFonts w:hint="eastAsia" w:ascii="宋体" w:hAnsi="宋体" w:eastAsia="宋体" w:cs="宋体"/>
                <w:color w:val="000000"/>
                <w:highlight w:val="none"/>
              </w:rPr>
              <w:t>要求</w:t>
            </w:r>
          </w:p>
          <w:p>
            <w:pPr>
              <w:pStyle w:val="85"/>
              <w:adjustRightInd w:val="0"/>
              <w:snapToGrid w:val="0"/>
              <w:spacing w:before="0" w:line="400" w:lineRule="atLeast"/>
              <w:ind w:left="0" w:leftChars="0" w:firstLine="480" w:firstLineChars="0"/>
              <w:rPr>
                <w:highlight w:val="none"/>
              </w:rPr>
            </w:pPr>
            <w:r>
              <w:rPr>
                <w:rFonts w:hint="eastAsia" w:ascii="宋体" w:hAnsi="宋体" w:eastAsia="宋体" w:cs="宋体"/>
                <w:color w:val="000000"/>
                <w:highlight w:val="none"/>
                <w:lang w:val="en-US" w:eastAsia="zh-CN"/>
              </w:rPr>
              <w:t>1、</w:t>
            </w:r>
            <w:r>
              <w:rPr>
                <w:rFonts w:hint="eastAsia" w:ascii="宋体" w:hAnsi="宋体" w:eastAsia="宋体" w:cs="宋体"/>
                <w:color w:val="000000"/>
                <w:highlight w:val="none"/>
              </w:rPr>
              <w:t>各类设备出现故障时，维修人员应在接到一般性报修后30分钟内到达现场，设备零修合格率达到100%</w:t>
            </w:r>
            <w:r>
              <w:rPr>
                <w:rFonts w:hint="eastAsia" w:ascii="宋体" w:hAnsi="宋体" w:cs="宋体"/>
                <w:color w:val="000000"/>
                <w:highlight w:val="none"/>
                <w:lang w:eastAsia="zh-CN"/>
              </w:rPr>
              <w:t>，</w:t>
            </w:r>
            <w:r>
              <w:rPr>
                <w:rFonts w:hint="eastAsia" w:ascii="宋体" w:hAnsi="宋体" w:eastAsia="宋体" w:cs="宋体"/>
                <w:color w:val="000000"/>
                <w:highlight w:val="none"/>
              </w:rPr>
              <w:t>一般性维修不过夜。</w:t>
            </w:r>
          </w:p>
          <w:p>
            <w:pPr>
              <w:pStyle w:val="85"/>
              <w:adjustRightInd w:val="0"/>
              <w:snapToGrid w:val="0"/>
              <w:spacing w:before="0" w:line="400" w:lineRule="atLeast"/>
              <w:ind w:left="0" w:leftChars="0" w:firstLine="480" w:firstLineChars="0"/>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2、</w:t>
            </w:r>
            <w:r>
              <w:rPr>
                <w:rFonts w:hint="eastAsia" w:ascii="宋体" w:hAnsi="宋体" w:eastAsia="宋体" w:cs="宋体"/>
                <w:color w:val="000000"/>
                <w:highlight w:val="none"/>
              </w:rPr>
              <w:t>承诺办公楼（区）维修及时，一般修理在两小时内处理完毕，小修在半个工作日内处理完毕，其他大修项目自受理之日起3个工作日内处理完毕。</w:t>
            </w:r>
          </w:p>
          <w:p>
            <w:pPr>
              <w:pStyle w:val="85"/>
              <w:adjustRightInd w:val="0"/>
              <w:snapToGrid w:val="0"/>
              <w:spacing w:before="0" w:line="400" w:lineRule="atLeast"/>
              <w:ind w:left="0" w:leftChars="0" w:firstLine="480" w:firstLineChars="0"/>
              <w:rPr>
                <w:rFonts w:hint="eastAsia" w:ascii="宋体" w:hAnsi="宋体" w:eastAsia="宋体" w:cs="宋体"/>
                <w:color w:val="000000"/>
                <w:highlight w:val="none"/>
              </w:rPr>
            </w:pPr>
            <w:r>
              <w:rPr>
                <w:rFonts w:hint="eastAsia" w:ascii="宋体" w:hAnsi="宋体" w:cs="宋体"/>
                <w:color w:val="000000"/>
                <w:highlight w:val="none"/>
                <w:lang w:val="en-US" w:eastAsia="zh-CN"/>
              </w:rPr>
              <w:t>3</w:t>
            </w:r>
            <w:r>
              <w:rPr>
                <w:rFonts w:hint="eastAsia" w:ascii="宋体" w:hAnsi="宋体" w:eastAsia="宋体" w:cs="宋体"/>
                <w:color w:val="000000"/>
                <w:highlight w:val="none"/>
                <w:lang w:val="en-US" w:eastAsia="zh-CN"/>
              </w:rPr>
              <w:t>、</w:t>
            </w:r>
            <w:r>
              <w:rPr>
                <w:rFonts w:hint="eastAsia" w:ascii="宋体" w:hAnsi="宋体" w:eastAsia="宋体" w:cs="宋体"/>
                <w:color w:val="000000"/>
                <w:highlight w:val="none"/>
              </w:rPr>
              <w:t>完成采购人交办的各类临时任务。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312" w:type="dxa"/>
            <w:vAlign w:val="center"/>
          </w:tcPr>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公</w:t>
            </w: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共</w:t>
            </w: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区</w:t>
            </w: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域</w:t>
            </w: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保</w:t>
            </w: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洁</w:t>
            </w:r>
          </w:p>
          <w:p>
            <w:pPr>
              <w:spacing w:line="400" w:lineRule="atLeast"/>
              <w:jc w:val="center"/>
              <w:rPr>
                <w:rFonts w:hint="eastAsia" w:ascii="宋体" w:hAnsi="宋体" w:eastAsia="宋体" w:cs="宋体"/>
                <w:color w:val="000000"/>
                <w:sz w:val="24"/>
                <w:highlight w:val="none"/>
              </w:rPr>
            </w:pPr>
          </w:p>
          <w:p>
            <w:pPr>
              <w:spacing w:line="400" w:lineRule="atLeast"/>
              <w:jc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val="en-US" w:eastAsia="zh-CN"/>
              </w:rPr>
              <w:t xml:space="preserve"> </w:t>
            </w:r>
          </w:p>
        </w:tc>
        <w:tc>
          <w:tcPr>
            <w:tcW w:w="7823" w:type="dxa"/>
            <w:vAlign w:val="top"/>
          </w:tcPr>
          <w:p>
            <w:pPr>
              <w:pStyle w:val="85"/>
              <w:adjustRightInd w:val="0"/>
              <w:snapToGrid w:val="0"/>
              <w:spacing w:before="0" w:line="400" w:lineRule="atLeast"/>
              <w:ind w:left="0" w:leftChars="0" w:firstLine="0" w:firstLineChars="0"/>
              <w:rPr>
                <w:rFonts w:hint="eastAsia" w:ascii="宋体" w:hAnsi="宋体" w:eastAsia="宋体" w:cs="宋体"/>
                <w:color w:val="000000"/>
                <w:sz w:val="21"/>
                <w:szCs w:val="21"/>
                <w:highlight w:val="none"/>
              </w:rPr>
            </w:pPr>
            <w:r>
              <w:rPr>
                <w:rFonts w:hint="eastAsia" w:ascii="宋体" w:hAnsi="宋体" w:eastAsia="宋体" w:cs="宋体"/>
                <w:color w:val="000000"/>
                <w:highlight w:val="none"/>
              </w:rPr>
              <w:t>（一）保洁人员要求</w:t>
            </w:r>
          </w:p>
          <w:p>
            <w:pPr>
              <w:pStyle w:val="85"/>
              <w:adjustRightInd w:val="0"/>
              <w:snapToGrid w:val="0"/>
              <w:spacing w:before="0" w:line="400" w:lineRule="atLeast"/>
              <w:ind w:firstLine="480"/>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1、保洁（会务）组长要求高中及以上学历，熟悉会务工作流程，有会务工作相关经历，在同类项目单位从事保洁组长工作1年以上。</w:t>
            </w:r>
          </w:p>
          <w:p>
            <w:pPr>
              <w:pStyle w:val="85"/>
              <w:adjustRightInd w:val="0"/>
              <w:snapToGrid w:val="0"/>
              <w:spacing w:before="0" w:line="400" w:lineRule="atLeast"/>
              <w:ind w:firstLine="480"/>
              <w:rPr>
                <w:rFonts w:hint="eastAsia" w:ascii="宋体" w:hAnsi="宋体" w:eastAsia="宋体" w:cs="宋体"/>
                <w:color w:val="000000"/>
                <w:highlight w:val="none"/>
              </w:rPr>
            </w:pPr>
            <w:r>
              <w:rPr>
                <w:rFonts w:hint="eastAsia" w:ascii="宋体" w:hAnsi="宋体" w:cs="宋体"/>
                <w:color w:val="000000"/>
                <w:highlight w:val="none"/>
                <w:lang w:val="en-US" w:eastAsia="zh-CN"/>
              </w:rPr>
              <w:t>2</w:t>
            </w:r>
            <w:r>
              <w:rPr>
                <w:rFonts w:hint="eastAsia" w:ascii="宋体" w:hAnsi="宋体" w:eastAsia="宋体" w:cs="宋体"/>
                <w:color w:val="000000"/>
                <w:highlight w:val="none"/>
              </w:rPr>
              <w:t>、保洁</w:t>
            </w:r>
            <w:r>
              <w:rPr>
                <w:rFonts w:hint="eastAsia" w:ascii="宋体" w:hAnsi="宋体" w:cs="宋体"/>
                <w:color w:val="000000"/>
                <w:highlight w:val="none"/>
                <w:lang w:eastAsia="zh-CN"/>
              </w:rPr>
              <w:t>人员</w:t>
            </w:r>
            <w:r>
              <w:rPr>
                <w:rFonts w:hint="eastAsia" w:ascii="宋体" w:hAnsi="宋体" w:eastAsia="宋体" w:cs="宋体"/>
                <w:color w:val="000000"/>
                <w:highlight w:val="none"/>
              </w:rPr>
              <w:t>要求</w:t>
            </w:r>
            <w:r>
              <w:rPr>
                <w:rFonts w:hint="eastAsia" w:ascii="宋体" w:hAnsi="宋体" w:cs="宋体"/>
                <w:color w:val="000000"/>
                <w:highlight w:val="none"/>
                <w:lang w:eastAsia="zh-CN"/>
              </w:rPr>
              <w:t>不大于</w:t>
            </w:r>
            <w:r>
              <w:rPr>
                <w:rFonts w:hint="eastAsia" w:ascii="宋体" w:hAnsi="宋体" w:eastAsia="宋体" w:cs="宋体"/>
                <w:color w:val="000000"/>
                <w:highlight w:val="none"/>
              </w:rPr>
              <w:t>50周岁，</w:t>
            </w:r>
            <w:r>
              <w:rPr>
                <w:rFonts w:hint="eastAsia" w:ascii="宋体" w:hAnsi="宋体" w:cs="宋体"/>
                <w:color w:val="000000"/>
                <w:sz w:val="24"/>
                <w:highlight w:val="none"/>
                <w:lang w:val="en-US" w:eastAsia="zh-CN"/>
              </w:rPr>
              <w:t>具备三个月以上保洁工作经历，</w:t>
            </w:r>
            <w:r>
              <w:rPr>
                <w:rFonts w:hint="eastAsia" w:ascii="宋体" w:hAnsi="宋体" w:eastAsia="宋体" w:cs="宋体"/>
                <w:color w:val="000000"/>
                <w:highlight w:val="none"/>
              </w:rPr>
              <w:t>身体健康，无不良嗜好，</w:t>
            </w:r>
            <w:r>
              <w:rPr>
                <w:rFonts w:hint="eastAsia" w:ascii="宋体" w:hAnsi="宋体" w:cs="宋体"/>
                <w:color w:val="000000"/>
                <w:highlight w:val="none"/>
                <w:lang w:val="en-US" w:eastAsia="zh-CN"/>
              </w:rPr>
              <w:t>无犯罪记录，</w:t>
            </w:r>
            <w:r>
              <w:rPr>
                <w:rFonts w:hint="eastAsia" w:ascii="宋体" w:hAnsi="宋体" w:eastAsia="宋体" w:cs="宋体"/>
                <w:color w:val="000000"/>
                <w:highlight w:val="none"/>
              </w:rPr>
              <w:t>工作认真负责并定期接受培训。</w:t>
            </w:r>
          </w:p>
          <w:p>
            <w:pPr>
              <w:pStyle w:val="85"/>
              <w:adjustRightInd w:val="0"/>
              <w:snapToGrid w:val="0"/>
              <w:spacing w:before="0" w:line="400" w:lineRule="atLeast"/>
              <w:ind w:firstLine="480"/>
              <w:rPr>
                <w:rFonts w:hint="eastAsia" w:ascii="宋体" w:hAnsi="宋体" w:eastAsia="宋体" w:cs="宋体"/>
                <w:color w:val="000000"/>
                <w:highlight w:val="none"/>
              </w:rPr>
            </w:pPr>
            <w:r>
              <w:rPr>
                <w:rFonts w:hint="eastAsia" w:ascii="宋体" w:hAnsi="宋体" w:cs="宋体"/>
                <w:color w:val="000000"/>
                <w:highlight w:val="none"/>
                <w:lang w:val="en-US" w:eastAsia="zh-CN"/>
              </w:rPr>
              <w:t>3</w:t>
            </w:r>
            <w:r>
              <w:rPr>
                <w:rFonts w:hint="eastAsia" w:ascii="宋体" w:hAnsi="宋体" w:eastAsia="宋体" w:cs="宋体"/>
                <w:color w:val="000000"/>
                <w:highlight w:val="none"/>
              </w:rPr>
              <w:t>、上岗时佩戴统一标志，按需求穿戴统一制服，仪容仪表规范整齐。</w:t>
            </w:r>
          </w:p>
          <w:p>
            <w:pPr>
              <w:pStyle w:val="85"/>
              <w:adjustRightInd w:val="0"/>
              <w:snapToGrid w:val="0"/>
              <w:spacing w:before="0" w:line="400" w:lineRule="atLeast"/>
              <w:ind w:firstLine="480"/>
              <w:rPr>
                <w:rFonts w:hint="eastAsia" w:ascii="宋体" w:hAnsi="宋体" w:eastAsia="宋体" w:cs="宋体"/>
                <w:color w:val="000000"/>
                <w:highlight w:val="none"/>
              </w:rPr>
            </w:pPr>
            <w:r>
              <w:rPr>
                <w:rFonts w:hint="eastAsia" w:ascii="宋体" w:hAnsi="宋体" w:cs="宋体"/>
                <w:color w:val="000000"/>
                <w:highlight w:val="none"/>
                <w:lang w:val="en-US" w:eastAsia="zh-CN"/>
              </w:rPr>
              <w:t>4</w:t>
            </w:r>
            <w:r>
              <w:rPr>
                <w:rFonts w:hint="eastAsia" w:ascii="宋体" w:hAnsi="宋体" w:eastAsia="宋体" w:cs="宋体"/>
                <w:color w:val="000000"/>
                <w:highlight w:val="none"/>
              </w:rPr>
              <w:t>、文明工作，训练有素，言语规范，认真负责。</w:t>
            </w:r>
          </w:p>
          <w:p>
            <w:pPr>
              <w:rPr>
                <w:rFonts w:hint="eastAsia" w:ascii="宋体" w:hAnsi="宋体" w:eastAsia="宋体" w:cs="宋体"/>
                <w:color w:val="000000"/>
                <w:sz w:val="24"/>
                <w:szCs w:val="20"/>
                <w:highlight w:val="none"/>
              </w:rPr>
            </w:pPr>
            <w:r>
              <w:rPr>
                <w:rFonts w:hint="eastAsia" w:ascii="宋体" w:hAnsi="宋体" w:eastAsia="宋体" w:cs="宋体"/>
                <w:color w:val="000000"/>
                <w:sz w:val="24"/>
                <w:szCs w:val="20"/>
                <w:highlight w:val="none"/>
              </w:rPr>
              <w:t>（二）保洁设置需求</w:t>
            </w:r>
          </w:p>
          <w:p>
            <w:pPr>
              <w:rPr>
                <w:rFonts w:hint="eastAsia" w:ascii="宋体" w:hAnsi="宋体" w:eastAsia="宋体" w:cs="宋体"/>
                <w:color w:val="000000"/>
                <w:sz w:val="24"/>
                <w:highlight w:val="none"/>
              </w:rPr>
            </w:pPr>
            <w:r>
              <w:rPr>
                <w:rFonts w:hint="eastAsia" w:ascii="宋体" w:hAnsi="宋体" w:cs="宋体"/>
                <w:color w:val="000000"/>
                <w:sz w:val="24"/>
                <w:szCs w:val="20"/>
                <w:highlight w:val="none"/>
                <w:lang w:val="en-US" w:eastAsia="zh-CN"/>
              </w:rPr>
              <w:t xml:space="preserve">    </w:t>
            </w:r>
            <w:r>
              <w:rPr>
                <w:rFonts w:hint="eastAsia" w:ascii="仿宋_GB2312" w:hAnsi="仿宋" w:eastAsia="仿宋_GB2312"/>
                <w:b/>
                <w:bCs/>
                <w:sz w:val="24"/>
                <w:szCs w:val="24"/>
                <w:highlight w:val="none"/>
              </w:rPr>
              <w:t>▲</w:t>
            </w:r>
            <w:r>
              <w:rPr>
                <w:rFonts w:hint="eastAsia" w:ascii="宋体" w:hAnsi="宋体" w:eastAsia="宋体" w:cs="宋体"/>
                <w:color w:val="000000"/>
                <w:sz w:val="24"/>
                <w:highlight w:val="none"/>
                <w:lang w:val="en-US" w:eastAsia="zh-CN"/>
              </w:rPr>
              <w:t>1、保洁人员共</w:t>
            </w:r>
            <w:r>
              <w:rPr>
                <w:rFonts w:hint="eastAsia" w:ascii="宋体" w:hAnsi="宋体" w:cs="宋体"/>
                <w:color w:val="000000"/>
                <w:sz w:val="24"/>
                <w:highlight w:val="none"/>
                <w:lang w:val="en-US" w:eastAsia="zh-CN"/>
              </w:rPr>
              <w:t>23</w:t>
            </w:r>
            <w:r>
              <w:rPr>
                <w:rFonts w:hint="eastAsia" w:ascii="宋体" w:hAnsi="宋体" w:eastAsia="宋体" w:cs="宋体"/>
                <w:color w:val="000000"/>
                <w:sz w:val="24"/>
                <w:highlight w:val="none"/>
              </w:rPr>
              <w:t>人</w:t>
            </w:r>
            <w:r>
              <w:rPr>
                <w:rFonts w:hint="eastAsia" w:ascii="宋体" w:hAnsi="宋体" w:cs="宋体"/>
                <w:color w:val="000000"/>
                <w:sz w:val="24"/>
                <w:highlight w:val="none"/>
                <w:lang w:eastAsia="zh-CN"/>
              </w:rPr>
              <w:t>。</w:t>
            </w:r>
          </w:p>
          <w:p>
            <w:pPr>
              <w:pStyle w:val="618"/>
              <w:rPr>
                <w:rFonts w:hint="eastAsia" w:ascii="宋体" w:hAnsi="宋体" w:eastAsia="宋体" w:cs="宋体"/>
                <w:color w:val="000000"/>
                <w:highlight w:val="none"/>
              </w:rPr>
            </w:pPr>
            <w:r>
              <w:rPr>
                <w:rFonts w:hint="eastAsia" w:ascii="宋体" w:hAnsi="宋体" w:eastAsia="宋体" w:cs="宋体"/>
                <w:color w:val="000000"/>
                <w:highlight w:val="none"/>
                <w:lang w:val="en-US"/>
              </w:rPr>
              <w:t xml:space="preserve">   </w:t>
            </w:r>
            <w:r>
              <w:rPr>
                <w:rFonts w:hint="eastAsia" w:cs="宋体"/>
                <w:color w:val="000000"/>
                <w:highlight w:val="none"/>
                <w:lang w:val="en-US" w:eastAsia="zh-CN"/>
              </w:rPr>
              <w:t xml:space="preserve"> 2、</w:t>
            </w:r>
            <w:r>
              <w:rPr>
                <w:rFonts w:hint="eastAsia" w:ascii="宋体" w:hAnsi="宋体" w:eastAsia="宋体" w:cs="宋体"/>
                <w:color w:val="000000"/>
                <w:highlight w:val="none"/>
              </w:rPr>
              <w:t>保洁</w:t>
            </w:r>
            <w:r>
              <w:rPr>
                <w:rFonts w:hint="eastAsia" w:ascii="宋体" w:hAnsi="宋体" w:cs="宋体"/>
                <w:color w:val="000000"/>
                <w:highlight w:val="none"/>
                <w:lang w:val="en-US" w:eastAsia="zh-CN"/>
              </w:rPr>
              <w:t>（会务）</w:t>
            </w:r>
            <w:r>
              <w:rPr>
                <w:rFonts w:hint="eastAsia" w:ascii="宋体" w:hAnsi="宋体" w:eastAsia="宋体" w:cs="宋体"/>
                <w:color w:val="000000"/>
                <w:highlight w:val="none"/>
              </w:rPr>
              <w:t>组长1人 ，保洁员2</w:t>
            </w:r>
            <w:r>
              <w:rPr>
                <w:rFonts w:hint="eastAsia" w:cs="宋体"/>
                <w:color w:val="000000"/>
                <w:highlight w:val="none"/>
                <w:lang w:val="en-US" w:eastAsia="zh-CN"/>
              </w:rPr>
              <w:t>2</w:t>
            </w:r>
            <w:r>
              <w:rPr>
                <w:rFonts w:hint="eastAsia" w:ascii="宋体" w:hAnsi="宋体" w:eastAsia="宋体" w:cs="宋体"/>
                <w:color w:val="000000"/>
                <w:highlight w:val="none"/>
              </w:rPr>
              <w:t xml:space="preserve">人。  </w:t>
            </w:r>
          </w:p>
          <w:p>
            <w:pPr>
              <w:pStyle w:val="85"/>
              <w:adjustRightInd w:val="0"/>
              <w:snapToGrid w:val="0"/>
              <w:spacing w:before="0" w:line="400" w:lineRule="atLeast"/>
              <w:ind w:left="0" w:leftChars="0"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（三）</w:t>
            </w:r>
            <w:r>
              <w:rPr>
                <w:rFonts w:hint="eastAsia" w:ascii="宋体" w:hAnsi="宋体" w:eastAsia="宋体" w:cs="宋体"/>
                <w:color w:val="000000"/>
                <w:szCs w:val="20"/>
                <w:highlight w:val="none"/>
              </w:rPr>
              <w:t>保洁</w:t>
            </w:r>
            <w:r>
              <w:rPr>
                <w:rFonts w:hint="eastAsia" w:ascii="宋体" w:hAnsi="宋体" w:eastAsia="宋体" w:cs="宋体"/>
                <w:color w:val="000000"/>
                <w:highlight w:val="none"/>
              </w:rPr>
              <w:t>服务内容及要求</w:t>
            </w:r>
          </w:p>
          <w:p>
            <w:pPr>
              <w:spacing w:line="400" w:lineRule="atLeas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1、服务内容：完成本物业区域内的楼梯、大厅、走廊、屋顶天台、吊顶、平台、雨棚、</w:t>
            </w:r>
            <w:r>
              <w:rPr>
                <w:rFonts w:hint="eastAsia" w:ascii="宋体" w:hAnsi="宋体" w:cs="宋体"/>
                <w:color w:val="000000"/>
                <w:sz w:val="24"/>
                <w:highlight w:val="none"/>
                <w:lang w:val="en-US" w:eastAsia="zh-CN"/>
              </w:rPr>
              <w:t>值班室</w:t>
            </w:r>
            <w:r>
              <w:rPr>
                <w:rFonts w:hint="eastAsia" w:ascii="宋体" w:hAnsi="宋体" w:eastAsia="宋体" w:cs="宋体"/>
                <w:color w:val="000000"/>
                <w:sz w:val="24"/>
                <w:highlight w:val="none"/>
              </w:rPr>
              <w:t>、茶水间、会议室、接待室、办公区域及单位部分办公室、公共活动场所的台（地）面、明沟、墙面、门、窗、灯具、果壳箱等设施和器皿，楼宇外墙等所有公共部位设施，道路、园林、停车场、垃圾房等所有公共场地及设施和门前三包区域的日常保洁保养以及垃圾、废弃物清理等所有环境卫生保洁</w:t>
            </w:r>
            <w:r>
              <w:rPr>
                <w:rFonts w:hint="eastAsia" w:ascii="宋体" w:hAnsi="宋体" w:cs="宋体"/>
                <w:color w:val="000000"/>
                <w:sz w:val="24"/>
                <w:highlight w:val="none"/>
                <w:lang w:val="en-US" w:eastAsia="zh-CN"/>
              </w:rPr>
              <w:t>工作</w:t>
            </w:r>
            <w:r>
              <w:rPr>
                <w:rFonts w:hint="eastAsia" w:ascii="宋体" w:hAnsi="宋体" w:eastAsia="宋体" w:cs="宋体"/>
                <w:color w:val="000000"/>
                <w:sz w:val="24"/>
                <w:highlight w:val="none"/>
              </w:rPr>
              <w:t>。具体如下：</w:t>
            </w:r>
          </w:p>
          <w:p>
            <w:pPr>
              <w:pStyle w:val="85"/>
              <w:adjustRightInd w:val="0"/>
              <w:snapToGrid w:val="0"/>
              <w:spacing w:before="0" w:line="400" w:lineRule="atLeast"/>
              <w:ind w:left="0" w:leftChars="0" w:firstLine="0" w:firstLineChars="0"/>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 xml:space="preserve">   </w:t>
            </w:r>
            <w:r>
              <w:rPr>
                <w:rFonts w:hint="eastAsia" w:ascii="宋体" w:hAnsi="宋体" w:eastAsia="宋体" w:cs="宋体"/>
                <w:color w:val="000000"/>
                <w:highlight w:val="none"/>
              </w:rPr>
              <w:t>（1）公共场所日常服务内容：水泥地面、石材地面、扶手、门窗玻璃、门及门窗框及有关附体，沙发、桌子、各类宣传牌、橱窗及有关附体，天花板、栏杆、消防楼梯区域等，楼道地面、楼梯每日至少拖洗一次，扶手、门每日至少擦抹一次，天花板、公共楼道灯、会议室吊灯：每季至少除尘一次，做到巡回保洁，及时清除各种垃圾等杂物，无积灰、印迹、污渍。</w:t>
            </w:r>
          </w:p>
          <w:p>
            <w:pPr>
              <w:spacing w:line="400" w:lineRule="atLeas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2）门厅、办公区域等特定区域保洁服务内容：地面、大厅石材墙面、天花板、大厅、门窗玻璃、门及门窗框、墙壁附体，灯具、音响、垃圾桶等公用设施表面及卫生间，办公室内储物柜和桌椅表面等严格按要求做好清洁、清运及日常消杀工作，无积灰、印迹、污渍。卫生间每天至少拖洗二次，保持地面清洁、无杂物、无积水、无毛发、无异味、便池、水池下水道要畅通。配备洗手液、卫生纸、擦手纸等相关保洁耗材，每日检查，发现用完及时补充，有破损的及时更换，确保运作正常；瓷砖：2米以下每日擦抹不少于一次；2米以上每月清洁不少于一次，无明显积灰、水渍；暂时空置的房间每周进行一次卫生保洁，确保地面、桌面、玻璃面整洁干净。白色墙面及顶面如有污渍等应及时清除，墙面去污后及时用乳胶漆补刷。</w:t>
            </w:r>
          </w:p>
          <w:p>
            <w:pPr>
              <w:spacing w:line="400" w:lineRule="atLeas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（3）顶篷等边缘区域服务内容：屋顶屋面、沟槽、地面、雨篷及边角区域，各种附体的表面清洁，大厅遮阳卷帘清洁且保持运行正常。</w:t>
            </w:r>
          </w:p>
          <w:p>
            <w:pPr>
              <w:pStyle w:val="85"/>
              <w:adjustRightInd w:val="0"/>
              <w:snapToGrid w:val="0"/>
              <w:spacing w:before="0" w:line="400" w:lineRule="atLeast"/>
              <w:ind w:left="0" w:leftChars="0" w:firstLine="0" w:firstLineChars="0"/>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 xml:space="preserve">   </w:t>
            </w:r>
            <w:r>
              <w:rPr>
                <w:rFonts w:hint="eastAsia" w:ascii="宋体" w:hAnsi="宋体" w:eastAsia="宋体" w:cs="宋体"/>
                <w:color w:val="000000"/>
                <w:highlight w:val="none"/>
              </w:rPr>
              <w:t>（4）水电和设备等设施类服务内容：一般机器表面清洁（有特殊规定的设备除外），消防设施、空调的过滤网际外壳洗尘与保洁。开关盒、表箱盖2米以下的每日擦抹不少于一次；2米以上每周不少于一次，无灰尘、污迹。</w:t>
            </w:r>
          </w:p>
          <w:p>
            <w:pPr>
              <w:pStyle w:val="85"/>
              <w:adjustRightInd w:val="0"/>
              <w:snapToGrid w:val="0"/>
              <w:spacing w:before="0" w:line="400" w:lineRule="atLeast"/>
              <w:ind w:left="0" w:leftChars="0" w:firstLine="0" w:firstLineChars="0"/>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 xml:space="preserve">   </w:t>
            </w:r>
            <w:r>
              <w:rPr>
                <w:rFonts w:hint="eastAsia" w:ascii="宋体" w:hAnsi="宋体" w:eastAsia="宋体" w:cs="宋体"/>
                <w:color w:val="000000"/>
                <w:highlight w:val="none"/>
              </w:rPr>
              <w:t>（5）玻璃门、地、屏上每日清扫，无污渍、无灰尘及手印，表面光亮色泽一致；地面无污渍、灰尘、水渍及鞋印，洁净光亮、无灰尘及手印，整洁光亮。</w:t>
            </w:r>
          </w:p>
          <w:p>
            <w:pPr>
              <w:pStyle w:val="85"/>
              <w:adjustRightInd w:val="0"/>
              <w:snapToGrid w:val="0"/>
              <w:spacing w:before="0" w:line="400" w:lineRule="atLeast"/>
              <w:ind w:left="0" w:leftChars="0" w:firstLine="0" w:firstLineChars="0"/>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 xml:space="preserve">   </w:t>
            </w:r>
            <w:r>
              <w:rPr>
                <w:rFonts w:hint="eastAsia" w:ascii="宋体" w:hAnsi="宋体" w:eastAsia="宋体" w:cs="宋体"/>
                <w:color w:val="000000"/>
                <w:highlight w:val="none"/>
              </w:rPr>
              <w:t>（6）不锈钢保洁服务内容：包括所有不锈钢制品、设施、设备，除有明确规定的保洁要求外，至少每二个月用不锈钢油保养一次。哑光不锈钢表面无污渍、无灰尘；镜面不锈钢表面光亮，三米内能清晰映出人影。</w:t>
            </w:r>
          </w:p>
          <w:p>
            <w:pPr>
              <w:pStyle w:val="85"/>
              <w:numPr>
                <w:ilvl w:val="0"/>
                <w:numId w:val="0"/>
              </w:numPr>
              <w:adjustRightInd w:val="0"/>
              <w:snapToGrid w:val="0"/>
              <w:spacing w:before="0" w:line="400" w:lineRule="atLeast"/>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 xml:space="preserve">   （7）</w:t>
            </w:r>
            <w:r>
              <w:rPr>
                <w:rFonts w:hint="eastAsia" w:ascii="宋体" w:hAnsi="宋体" w:eastAsia="宋体" w:cs="宋体"/>
                <w:color w:val="000000"/>
                <w:highlight w:val="none"/>
              </w:rPr>
              <w:t>垃圾分类服务内容：做好本项目的垃圾分类工作。</w:t>
            </w:r>
          </w:p>
          <w:p>
            <w:pPr>
              <w:pStyle w:val="85"/>
              <w:adjustRightInd w:val="0"/>
              <w:snapToGrid w:val="0"/>
              <w:spacing w:before="0" w:line="400" w:lineRule="atLeast"/>
              <w:ind w:left="0" w:leftChars="0" w:firstLine="0" w:firstLine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 xml:space="preserve">   （8）值班室</w:t>
            </w:r>
            <w:r>
              <w:rPr>
                <w:rFonts w:hint="eastAsia" w:ascii="宋体" w:hAnsi="宋体" w:eastAsia="宋体" w:cs="宋体"/>
                <w:color w:val="000000"/>
                <w:highlight w:val="none"/>
              </w:rPr>
              <w:t>床品更换清洗，按每天8套计算。</w:t>
            </w:r>
          </w:p>
          <w:p>
            <w:pPr>
              <w:pStyle w:val="85"/>
              <w:adjustRightInd w:val="0"/>
              <w:snapToGrid w:val="0"/>
              <w:spacing w:before="0" w:line="400" w:lineRule="atLeast"/>
              <w:ind w:left="0" w:leftChars="0" w:firstLine="0" w:firstLineChars="0"/>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 xml:space="preserve">   </w:t>
            </w:r>
            <w:r>
              <w:rPr>
                <w:rFonts w:hint="eastAsia" w:ascii="宋体" w:hAnsi="宋体" w:eastAsia="宋体" w:cs="宋体"/>
                <w:color w:val="000000"/>
                <w:highlight w:val="none"/>
              </w:rPr>
              <w:t>（</w:t>
            </w:r>
            <w:r>
              <w:rPr>
                <w:rFonts w:hint="eastAsia" w:ascii="宋体" w:hAnsi="宋体" w:cs="宋体"/>
                <w:color w:val="000000"/>
                <w:highlight w:val="none"/>
                <w:lang w:val="en-US" w:eastAsia="zh-CN"/>
              </w:rPr>
              <w:t>9</w:t>
            </w:r>
            <w:r>
              <w:rPr>
                <w:rFonts w:hint="eastAsia" w:ascii="宋体" w:hAnsi="宋体" w:eastAsia="宋体" w:cs="宋体"/>
                <w:color w:val="000000"/>
                <w:highlight w:val="none"/>
              </w:rPr>
              <w:t>）设备配备要求：中标单位应配备吸尘吸水机、</w:t>
            </w:r>
            <w:r>
              <w:rPr>
                <w:rFonts w:hint="eastAsia" w:ascii="宋体" w:hAnsi="宋体" w:cs="宋体"/>
                <w:color w:val="000000"/>
                <w:highlight w:val="none"/>
                <w:shd w:val="clear" w:color="auto" w:fill="auto"/>
                <w:lang w:val="en-US" w:eastAsia="zh-CN"/>
              </w:rPr>
              <w:t>洗地机</w:t>
            </w:r>
            <w:r>
              <w:rPr>
                <w:rFonts w:hint="eastAsia" w:ascii="宋体" w:hAnsi="宋体" w:eastAsia="宋体" w:cs="宋体"/>
                <w:color w:val="000000"/>
                <w:highlight w:val="none"/>
                <w:shd w:val="clear" w:color="auto" w:fill="auto"/>
              </w:rPr>
              <w:t>、</w:t>
            </w:r>
            <w:r>
              <w:rPr>
                <w:rFonts w:hint="eastAsia" w:ascii="宋体" w:hAnsi="宋体" w:cs="宋体"/>
                <w:color w:val="000000"/>
                <w:highlight w:val="none"/>
                <w:shd w:val="clear" w:color="auto" w:fill="auto"/>
                <w:lang w:val="en-US" w:eastAsia="zh-CN"/>
              </w:rPr>
              <w:t>小型扫地车、</w:t>
            </w:r>
            <w:r>
              <w:rPr>
                <w:rFonts w:hint="eastAsia" w:ascii="宋体" w:hAnsi="宋体" w:eastAsia="宋体" w:cs="宋体"/>
                <w:color w:val="000000"/>
                <w:highlight w:val="none"/>
              </w:rPr>
              <w:t>高压冲洗</w:t>
            </w:r>
            <w:r>
              <w:rPr>
                <w:rFonts w:hint="eastAsia" w:ascii="宋体" w:hAnsi="宋体" w:cs="宋体"/>
                <w:color w:val="000000"/>
                <w:highlight w:val="none"/>
                <w:lang w:val="en-US" w:eastAsia="zh-CN"/>
              </w:rPr>
              <w:t>车</w:t>
            </w:r>
            <w:r>
              <w:rPr>
                <w:rFonts w:hint="eastAsia" w:ascii="宋体" w:hAnsi="宋体" w:eastAsia="宋体" w:cs="宋体"/>
                <w:color w:val="000000"/>
                <w:highlight w:val="none"/>
              </w:rPr>
              <w:t>为本标专用。</w:t>
            </w:r>
          </w:p>
          <w:p>
            <w:pPr>
              <w:pStyle w:val="85"/>
              <w:adjustRightInd w:val="0"/>
              <w:snapToGrid w:val="0"/>
              <w:spacing w:before="0" w:line="400" w:lineRule="atLeast"/>
              <w:ind w:firstLine="480"/>
              <w:rPr>
                <w:rFonts w:hint="eastAsia" w:ascii="宋体" w:hAnsi="宋体" w:eastAsia="宋体" w:cs="宋体"/>
                <w:color w:val="000000"/>
                <w:highlight w:val="none"/>
              </w:rPr>
            </w:pPr>
            <w:r>
              <w:rPr>
                <w:rFonts w:hint="eastAsia" w:ascii="宋体" w:hAnsi="宋体" w:eastAsia="宋体" w:cs="宋体"/>
                <w:color w:val="000000"/>
                <w:highlight w:val="none"/>
              </w:rPr>
              <w:t>2、服务质量标准</w:t>
            </w:r>
          </w:p>
          <w:p>
            <w:pPr>
              <w:pStyle w:val="85"/>
              <w:adjustRightInd w:val="0"/>
              <w:snapToGrid w:val="0"/>
              <w:spacing w:before="0" w:line="400" w:lineRule="atLeast"/>
              <w:ind w:firstLine="480"/>
              <w:rPr>
                <w:rFonts w:hint="eastAsia" w:ascii="宋体" w:hAnsi="宋体" w:eastAsia="宋体" w:cs="宋体"/>
                <w:color w:val="000000"/>
                <w:highlight w:val="none"/>
              </w:rPr>
            </w:pPr>
            <w:r>
              <w:rPr>
                <w:rFonts w:hint="eastAsia" w:ascii="宋体" w:hAnsi="宋体" w:eastAsia="宋体" w:cs="宋体"/>
                <w:color w:val="000000"/>
                <w:highlight w:val="none"/>
              </w:rPr>
              <w:t>围墙内的道路、停车场门前“三包”及所有公共区域的地面，无有形垃圾和建筑垃圾、无堆积杂物、无积灰、无积水和淤泥、无阻塞等。做到每日清扫两次，巡回保洁。</w:t>
            </w:r>
          </w:p>
          <w:p>
            <w:pPr>
              <w:spacing w:line="400" w:lineRule="atLeast"/>
              <w:rPr>
                <w:rFonts w:hint="eastAsia" w:ascii="宋体" w:hAnsi="宋体" w:eastAsia="宋体" w:cs="宋体"/>
                <w:color w:val="000000"/>
                <w:sz w:val="24"/>
                <w:highlight w:val="none"/>
              </w:rPr>
            </w:pPr>
            <w:r>
              <w:rPr>
                <w:rFonts w:hint="eastAsia" w:ascii="宋体" w:hAnsi="宋体" w:eastAsia="宋体" w:cs="宋体"/>
                <w:color w:val="000000"/>
                <w:sz w:val="24"/>
                <w:highlight w:val="none"/>
              </w:rPr>
              <w:t>（</w:t>
            </w:r>
            <w:r>
              <w:rPr>
                <w:rFonts w:hint="eastAsia" w:ascii="宋体" w:hAnsi="宋体" w:cs="宋体"/>
                <w:color w:val="000000"/>
                <w:sz w:val="24"/>
                <w:highlight w:val="none"/>
                <w:lang w:eastAsia="zh-CN"/>
              </w:rPr>
              <w:t>四</w:t>
            </w:r>
            <w:r>
              <w:rPr>
                <w:rFonts w:hint="eastAsia" w:ascii="宋体" w:hAnsi="宋体" w:eastAsia="宋体" w:cs="宋体"/>
                <w:color w:val="000000"/>
                <w:sz w:val="24"/>
                <w:highlight w:val="none"/>
              </w:rPr>
              <w:t>）其他</w:t>
            </w:r>
          </w:p>
          <w:p>
            <w:pPr>
              <w:spacing w:line="400" w:lineRule="atLeas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工作纪律：保洁员在工作期间要接受采购人的领导和监督，遵守采购人的有关规章制度。</w:t>
            </w:r>
          </w:p>
          <w:p>
            <w:pPr>
              <w:spacing w:line="400" w:lineRule="atLeas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2、</w:t>
            </w:r>
            <w:r>
              <w:rPr>
                <w:rFonts w:hint="eastAsia" w:ascii="宋体" w:hAnsi="宋体" w:eastAsia="宋体" w:cs="宋体"/>
                <w:color w:val="000000"/>
                <w:sz w:val="24"/>
                <w:highlight w:val="none"/>
              </w:rPr>
              <w:t>在遇到来咨询和服务的老人、残疾人需要帮助时，应主动热情。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312" w:type="dxa"/>
            <w:vAlign w:val="center"/>
          </w:tcPr>
          <w:p>
            <w:pPr>
              <w:pStyle w:val="85"/>
              <w:adjustRightInd w:val="0"/>
              <w:snapToGrid w:val="0"/>
              <w:spacing w:before="0" w:line="400" w:lineRule="atLeast"/>
              <w:ind w:left="0" w:leftChars="0" w:firstLine="0" w:firstLineChars="0"/>
              <w:jc w:val="center"/>
              <w:rPr>
                <w:rFonts w:hint="eastAsia" w:ascii="宋体" w:hAnsi="宋体" w:eastAsia="宋体" w:cs="宋体"/>
                <w:color w:val="000000"/>
                <w:highlight w:val="none"/>
                <w:lang w:eastAsia="zh-CN"/>
              </w:rPr>
            </w:pPr>
            <w:r>
              <w:rPr>
                <w:rFonts w:hint="eastAsia" w:ascii="宋体" w:hAnsi="宋体" w:cs="宋体"/>
                <w:color w:val="000000"/>
                <w:highlight w:val="none"/>
                <w:lang w:val="en-US" w:eastAsia="zh-CN"/>
              </w:rPr>
              <w:t>卫生防疫消杀</w:t>
            </w:r>
          </w:p>
        </w:tc>
        <w:tc>
          <w:tcPr>
            <w:tcW w:w="7823" w:type="dxa"/>
            <w:vAlign w:val="top"/>
          </w:tcPr>
          <w:p>
            <w:pPr>
              <w:pStyle w:val="85"/>
              <w:numPr>
                <w:ilvl w:val="0"/>
                <w:numId w:val="9"/>
              </w:numPr>
              <w:adjustRightInd w:val="0"/>
              <w:snapToGrid w:val="0"/>
              <w:spacing w:before="0" w:line="400" w:lineRule="atLeast"/>
              <w:ind w:left="0" w:leftChars="0" w:firstLine="0" w:firstLineChars="0"/>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卫生防疫消杀人员要求</w:t>
            </w:r>
          </w:p>
          <w:p>
            <w:pPr>
              <w:pStyle w:val="85"/>
              <w:numPr>
                <w:ilvl w:val="0"/>
                <w:numId w:val="10"/>
              </w:numPr>
              <w:adjustRightInd w:val="0"/>
              <w:snapToGrid w:val="0"/>
              <w:spacing w:before="0" w:line="400" w:lineRule="atLeast"/>
              <w:ind w:leftChars="0" w:firstLine="480" w:firstLineChars="200"/>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消杀人员要求年龄不大于50周岁。</w:t>
            </w:r>
          </w:p>
          <w:p>
            <w:pPr>
              <w:pStyle w:val="85"/>
              <w:numPr>
                <w:ilvl w:val="0"/>
                <w:numId w:val="10"/>
              </w:numPr>
              <w:adjustRightInd w:val="0"/>
              <w:snapToGrid w:val="0"/>
              <w:spacing w:before="0" w:line="400" w:lineRule="atLeast"/>
              <w:ind w:leftChars="0" w:firstLine="480" w:firstLineChars="200"/>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持有初级及以上</w:t>
            </w:r>
            <w:r>
              <w:rPr>
                <w:rFonts w:hint="eastAsia" w:ascii="宋体" w:hAnsi="宋体" w:cs="宋体"/>
                <w:sz w:val="24"/>
                <w:highlight w:val="none"/>
                <w:lang w:val="en-US" w:eastAsia="zh-CN"/>
              </w:rPr>
              <w:t>有害生物防制员证。</w:t>
            </w:r>
          </w:p>
          <w:p>
            <w:pPr>
              <w:pStyle w:val="85"/>
              <w:numPr>
                <w:ilvl w:val="0"/>
                <w:numId w:val="0"/>
              </w:numPr>
              <w:adjustRightInd w:val="0"/>
              <w:snapToGrid w:val="0"/>
              <w:spacing w:before="0" w:line="400" w:lineRule="atLeast"/>
              <w:ind w:leftChars="0" w:firstLine="480" w:firstLineChars="200"/>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3、</w:t>
            </w:r>
            <w:r>
              <w:rPr>
                <w:rFonts w:hint="eastAsia" w:ascii="宋体" w:hAnsi="宋体" w:cs="宋体"/>
                <w:sz w:val="24"/>
                <w:highlight w:val="none"/>
                <w:lang w:val="en-US" w:eastAsia="zh-CN"/>
              </w:rPr>
              <w:t>卫生消杀人员有三个月以上相关工作经验。</w:t>
            </w:r>
          </w:p>
          <w:p>
            <w:pPr>
              <w:pStyle w:val="85"/>
              <w:numPr>
                <w:ilvl w:val="0"/>
                <w:numId w:val="0"/>
              </w:numPr>
              <w:adjustRightInd w:val="0"/>
              <w:snapToGrid w:val="0"/>
              <w:spacing w:before="0" w:line="400" w:lineRule="atLeast"/>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（二）消杀人员设置要求</w:t>
            </w:r>
          </w:p>
          <w:p>
            <w:pPr>
              <w:pStyle w:val="85"/>
              <w:numPr>
                <w:ilvl w:val="0"/>
                <w:numId w:val="0"/>
              </w:numPr>
              <w:adjustRightInd w:val="0"/>
              <w:snapToGrid w:val="0"/>
              <w:spacing w:before="0" w:line="400" w:lineRule="atLeast"/>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 xml:space="preserve">    </w:t>
            </w:r>
            <w:r>
              <w:rPr>
                <w:rFonts w:hint="eastAsia" w:ascii="仿宋_GB2312" w:hAnsi="仿宋" w:eastAsia="仿宋_GB2312"/>
                <w:b/>
                <w:bCs/>
                <w:sz w:val="24"/>
                <w:szCs w:val="24"/>
                <w:highlight w:val="none"/>
              </w:rPr>
              <w:t>▲</w:t>
            </w:r>
            <w:r>
              <w:rPr>
                <w:rFonts w:hint="eastAsia" w:ascii="宋体" w:hAnsi="宋体" w:cs="宋体"/>
                <w:color w:val="000000"/>
                <w:highlight w:val="none"/>
                <w:lang w:val="en-US" w:eastAsia="zh-CN"/>
              </w:rPr>
              <w:t>1、消杀人员2人。</w:t>
            </w:r>
          </w:p>
          <w:p>
            <w:pPr>
              <w:pStyle w:val="85"/>
              <w:numPr>
                <w:ilvl w:val="0"/>
                <w:numId w:val="0"/>
              </w:numPr>
              <w:adjustRightInd w:val="0"/>
              <w:snapToGrid w:val="0"/>
              <w:spacing w:before="0" w:line="400" w:lineRule="atLeast"/>
              <w:jc w:val="left"/>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（三）消杀服务内容及要求</w:t>
            </w:r>
          </w:p>
          <w:p>
            <w:pPr>
              <w:pStyle w:val="85"/>
              <w:numPr>
                <w:ilvl w:val="0"/>
                <w:numId w:val="0"/>
              </w:numPr>
              <w:adjustRightInd w:val="0"/>
              <w:snapToGrid w:val="0"/>
              <w:spacing w:before="0" w:line="400" w:lineRule="atLeast"/>
              <w:ind w:firstLine="480" w:firstLineChars="200"/>
              <w:jc w:val="left"/>
              <w:rPr>
                <w:rFonts w:hint="eastAsia" w:ascii="宋体" w:hAnsi="宋体" w:eastAsia="宋体" w:cs="宋体"/>
                <w:sz w:val="24"/>
                <w:highlight w:val="none"/>
              </w:rPr>
            </w:pPr>
            <w:r>
              <w:rPr>
                <w:rFonts w:hint="eastAsia" w:ascii="宋体" w:hAnsi="宋体" w:cs="宋体"/>
                <w:color w:val="000000"/>
                <w:highlight w:val="none"/>
                <w:lang w:val="en-US" w:eastAsia="zh-CN"/>
              </w:rPr>
              <w:t>1、</w:t>
            </w:r>
            <w:r>
              <w:rPr>
                <w:rFonts w:hint="eastAsia" w:ascii="宋体" w:hAnsi="宋体" w:eastAsia="宋体" w:cs="宋体"/>
                <w:sz w:val="24"/>
                <w:highlight w:val="none"/>
              </w:rPr>
              <w:t>根据实际情况定期开展消杀工作，有效控制鼠、蟑、蝇、蚊等害虫孳生，定期对各类病虫害进行预防控制，适时投放消杀药物和设施。</w:t>
            </w:r>
          </w:p>
          <w:p>
            <w:pPr>
              <w:pStyle w:val="85"/>
              <w:numPr>
                <w:ilvl w:val="0"/>
                <w:numId w:val="0"/>
              </w:numPr>
              <w:adjustRightInd w:val="0"/>
              <w:snapToGrid w:val="0"/>
              <w:spacing w:before="0" w:line="400" w:lineRule="atLeast"/>
              <w:ind w:left="0" w:leftChars="0" w:firstLine="480" w:firstLineChars="200"/>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2、疫情防控期间，对食堂、办公楼、周边环境进行消杀工作。</w:t>
            </w:r>
          </w:p>
          <w:p>
            <w:pPr>
              <w:pStyle w:val="85"/>
              <w:numPr>
                <w:ilvl w:val="0"/>
                <w:numId w:val="0"/>
              </w:numPr>
              <w:adjustRightInd w:val="0"/>
              <w:snapToGrid w:val="0"/>
              <w:spacing w:before="0" w:line="400" w:lineRule="atLeast"/>
              <w:ind w:left="0" w:leftChars="0" w:firstLine="480" w:firstLineChars="200"/>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3、涉及消杀相关耗材及设备由投标人提供，产生的费用由投标人承担。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312" w:type="dxa"/>
            <w:vAlign w:val="center"/>
          </w:tcPr>
          <w:p>
            <w:pPr>
              <w:pStyle w:val="85"/>
              <w:adjustRightInd w:val="0"/>
              <w:snapToGrid w:val="0"/>
              <w:spacing w:before="0" w:line="400" w:lineRule="atLeast"/>
              <w:rPr>
                <w:rFonts w:hint="eastAsia" w:ascii="宋体" w:hAnsi="宋体" w:eastAsia="宋体" w:cs="宋体"/>
                <w:color w:val="000000"/>
                <w:highlight w:val="none"/>
                <w:lang w:eastAsia="zh-CN"/>
              </w:rPr>
            </w:pPr>
            <w:r>
              <w:rPr>
                <w:rFonts w:hint="eastAsia" w:ascii="宋体" w:hAnsi="宋体" w:eastAsia="宋体" w:cs="宋体"/>
                <w:color w:val="000000"/>
                <w:highlight w:val="none"/>
                <w:lang w:eastAsia="zh-CN"/>
              </w:rPr>
              <w:t>会务</w:t>
            </w:r>
          </w:p>
        </w:tc>
        <w:tc>
          <w:tcPr>
            <w:tcW w:w="7823" w:type="dxa"/>
            <w:vAlign w:val="top"/>
          </w:tcPr>
          <w:p>
            <w:pPr>
              <w:pStyle w:val="85"/>
              <w:adjustRightInd w:val="0"/>
              <w:snapToGrid w:val="0"/>
              <w:spacing w:before="0" w:line="400" w:lineRule="atLeast"/>
              <w:ind w:left="0" w:leftChars="0" w:firstLine="0" w:firstLineChars="0"/>
              <w:rPr>
                <w:rFonts w:hint="eastAsia" w:ascii="宋体" w:hAnsi="宋体" w:eastAsia="宋体" w:cs="宋体"/>
                <w:color w:val="000000"/>
                <w:highlight w:val="none"/>
                <w:lang w:eastAsia="zh-CN"/>
              </w:rPr>
            </w:pPr>
            <w:r>
              <w:rPr>
                <w:rFonts w:hint="eastAsia" w:ascii="宋体" w:hAnsi="宋体" w:cs="宋体"/>
                <w:color w:val="000000"/>
                <w:highlight w:val="none"/>
                <w:lang w:eastAsia="zh-CN"/>
              </w:rPr>
              <w:t>（</w:t>
            </w:r>
            <w:r>
              <w:rPr>
                <w:rFonts w:hint="eastAsia" w:ascii="宋体" w:hAnsi="宋体" w:cs="宋体"/>
                <w:color w:val="000000"/>
                <w:highlight w:val="none"/>
                <w:lang w:val="en-US" w:eastAsia="zh-CN"/>
              </w:rPr>
              <w:t>一</w:t>
            </w:r>
            <w:r>
              <w:rPr>
                <w:rFonts w:hint="eastAsia" w:ascii="宋体" w:hAnsi="宋体" w:cs="宋体"/>
                <w:color w:val="000000"/>
                <w:highlight w:val="none"/>
                <w:lang w:eastAsia="zh-CN"/>
              </w:rPr>
              <w:t>）</w:t>
            </w:r>
            <w:r>
              <w:rPr>
                <w:rFonts w:hint="eastAsia" w:ascii="宋体" w:hAnsi="宋体" w:eastAsia="宋体" w:cs="宋体"/>
                <w:color w:val="000000"/>
                <w:highlight w:val="none"/>
                <w:lang w:eastAsia="zh-CN"/>
              </w:rPr>
              <w:t>会务人员要求</w:t>
            </w:r>
          </w:p>
          <w:p>
            <w:pPr>
              <w:pStyle w:val="85"/>
              <w:adjustRightInd w:val="0"/>
              <w:snapToGrid w:val="0"/>
              <w:spacing w:before="0" w:line="400" w:lineRule="atLeast"/>
              <w:rPr>
                <w:rFonts w:hint="eastAsia" w:ascii="宋体" w:hAnsi="宋体" w:eastAsia="宋体" w:cs="宋体"/>
                <w:color w:val="000000"/>
                <w:highlight w:val="none"/>
                <w:lang w:eastAsia="zh-CN"/>
              </w:rPr>
            </w:pPr>
            <w:r>
              <w:rPr>
                <w:rFonts w:hint="eastAsia" w:ascii="宋体" w:hAnsi="宋体" w:eastAsia="宋体" w:cs="宋体"/>
                <w:color w:val="000000"/>
                <w:highlight w:val="none"/>
                <w:lang w:val="en-US" w:eastAsia="zh-CN"/>
              </w:rPr>
              <w:t>1、</w:t>
            </w:r>
            <w:r>
              <w:rPr>
                <w:rFonts w:hint="eastAsia" w:ascii="宋体" w:hAnsi="宋体" w:eastAsia="宋体" w:cs="宋体"/>
                <w:color w:val="000000"/>
                <w:highlight w:val="none"/>
              </w:rPr>
              <w:t>会务人员要求</w:t>
            </w:r>
            <w:r>
              <w:rPr>
                <w:rFonts w:hint="eastAsia" w:ascii="宋体" w:hAnsi="宋体" w:eastAsia="宋体" w:cs="宋体"/>
                <w:color w:val="000000"/>
                <w:highlight w:val="none"/>
                <w:lang w:val="en-US" w:eastAsia="zh-CN"/>
              </w:rPr>
              <w:t>年龄</w:t>
            </w:r>
            <w:r>
              <w:rPr>
                <w:rFonts w:hint="eastAsia" w:ascii="宋体" w:hAnsi="宋体" w:eastAsia="宋体" w:cs="宋体"/>
                <w:color w:val="000000"/>
                <w:highlight w:val="none"/>
                <w:lang w:eastAsia="zh-CN"/>
              </w:rPr>
              <w:t>不大于</w:t>
            </w:r>
            <w:r>
              <w:rPr>
                <w:rFonts w:hint="eastAsia" w:ascii="宋体" w:hAnsi="宋体" w:eastAsia="宋体" w:cs="宋体"/>
                <w:color w:val="000000"/>
                <w:highlight w:val="none"/>
              </w:rPr>
              <w:t>50周岁</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年轻会务人员不大于40周岁</w:t>
            </w:r>
            <w:r>
              <w:rPr>
                <w:rFonts w:hint="eastAsia" w:ascii="宋体" w:hAnsi="宋体" w:eastAsia="宋体" w:cs="宋体"/>
                <w:color w:val="000000"/>
                <w:highlight w:val="none"/>
                <w:lang w:eastAsia="zh-CN"/>
              </w:rPr>
              <w:t>。</w:t>
            </w:r>
          </w:p>
          <w:p>
            <w:pPr>
              <w:pStyle w:val="85"/>
              <w:adjustRightInd w:val="0"/>
              <w:snapToGrid w:val="0"/>
              <w:spacing w:before="0" w:line="400" w:lineRule="atLeast"/>
              <w:rPr>
                <w:rFonts w:hint="eastAsia" w:ascii="宋体" w:hAnsi="宋体" w:eastAsia="宋体" w:cs="宋体"/>
                <w:color w:val="000000"/>
                <w:highlight w:val="none"/>
                <w:lang w:val="en-US" w:eastAsia="zh-CN"/>
              </w:rPr>
            </w:pPr>
            <w:r>
              <w:rPr>
                <w:rFonts w:hint="eastAsia" w:ascii="宋体" w:hAnsi="宋体" w:cs="宋体"/>
                <w:color w:val="000000"/>
                <w:highlight w:val="none"/>
                <w:lang w:val="en-US" w:eastAsia="zh-CN"/>
              </w:rPr>
              <w:t>2、40周岁及以下年轻会务人员要求一年及以上同类工作经验，其他会务人员要求三个月及以上同类工作经验。</w:t>
            </w:r>
          </w:p>
          <w:p>
            <w:pPr>
              <w:pStyle w:val="85"/>
              <w:adjustRightInd w:val="0"/>
              <w:snapToGrid w:val="0"/>
              <w:spacing w:before="0" w:line="400" w:lineRule="atLeast"/>
              <w:rPr>
                <w:rFonts w:hint="eastAsia" w:ascii="宋体" w:hAnsi="宋体" w:eastAsia="宋体" w:cs="宋体"/>
                <w:color w:val="000000"/>
                <w:highlight w:val="none"/>
              </w:rPr>
            </w:pPr>
            <w:r>
              <w:rPr>
                <w:rFonts w:hint="eastAsia" w:ascii="宋体" w:hAnsi="宋体" w:cs="宋体"/>
                <w:color w:val="000000"/>
                <w:highlight w:val="none"/>
                <w:lang w:val="en-US" w:eastAsia="zh-CN"/>
              </w:rPr>
              <w:t>3</w:t>
            </w:r>
            <w:r>
              <w:rPr>
                <w:rFonts w:hint="eastAsia" w:ascii="宋体" w:hAnsi="宋体" w:eastAsia="宋体" w:cs="宋体"/>
                <w:color w:val="000000"/>
                <w:highlight w:val="none"/>
                <w:lang w:val="en-US" w:eastAsia="zh-CN"/>
              </w:rPr>
              <w:t>、</w:t>
            </w:r>
            <w:r>
              <w:rPr>
                <w:rFonts w:hint="eastAsia" w:ascii="宋体" w:hAnsi="宋体" w:eastAsia="宋体" w:cs="宋体"/>
                <w:color w:val="000000"/>
                <w:highlight w:val="none"/>
              </w:rPr>
              <w:t>会务人员要求女性、品貌端正，</w:t>
            </w:r>
            <w:r>
              <w:rPr>
                <w:rFonts w:hint="eastAsia" w:ascii="宋体" w:hAnsi="宋体" w:cs="宋体"/>
                <w:color w:val="000000"/>
                <w:highlight w:val="none"/>
                <w:lang w:val="en-US" w:eastAsia="zh-CN"/>
              </w:rPr>
              <w:t>无犯罪记录，</w:t>
            </w:r>
            <w:r>
              <w:rPr>
                <w:rFonts w:hint="eastAsia" w:ascii="宋体" w:hAnsi="宋体" w:eastAsia="宋体" w:cs="宋体"/>
                <w:color w:val="000000"/>
                <w:highlight w:val="none"/>
              </w:rPr>
              <w:t>高中及以上学历，会操作一般会议音响设备。</w:t>
            </w:r>
          </w:p>
          <w:p>
            <w:pPr>
              <w:pStyle w:val="85"/>
              <w:adjustRightInd w:val="0"/>
              <w:snapToGrid w:val="0"/>
              <w:spacing w:before="0" w:line="400" w:lineRule="atLeast"/>
              <w:rPr>
                <w:rFonts w:hint="eastAsia" w:ascii="宋体" w:hAnsi="宋体" w:eastAsia="宋体" w:cs="宋体"/>
                <w:color w:val="000000"/>
                <w:highlight w:val="none"/>
              </w:rPr>
            </w:pPr>
            <w:r>
              <w:rPr>
                <w:rFonts w:hint="eastAsia" w:ascii="宋体" w:hAnsi="宋体" w:cs="宋体"/>
                <w:color w:val="000000"/>
                <w:highlight w:val="none"/>
                <w:lang w:val="en-US" w:eastAsia="zh-CN"/>
              </w:rPr>
              <w:t>4</w:t>
            </w:r>
            <w:r>
              <w:rPr>
                <w:rFonts w:hint="eastAsia" w:ascii="宋体" w:hAnsi="宋体" w:eastAsia="宋体" w:cs="宋体"/>
                <w:color w:val="000000"/>
                <w:highlight w:val="none"/>
              </w:rPr>
              <w:t>、上岗时佩戴统一标志，按需求穿戴统一制服，仪容仪表规范整齐。</w:t>
            </w:r>
          </w:p>
          <w:p>
            <w:pPr>
              <w:pStyle w:val="85"/>
              <w:adjustRightInd w:val="0"/>
              <w:snapToGrid w:val="0"/>
              <w:spacing w:before="0" w:line="400" w:lineRule="atLeast"/>
              <w:rPr>
                <w:rFonts w:hint="eastAsia" w:ascii="宋体" w:hAnsi="宋体" w:eastAsia="宋体" w:cs="宋体"/>
                <w:color w:val="000000"/>
                <w:highlight w:val="none"/>
              </w:rPr>
            </w:pPr>
            <w:r>
              <w:rPr>
                <w:rFonts w:hint="eastAsia" w:ascii="宋体" w:hAnsi="宋体" w:cs="宋体"/>
                <w:color w:val="000000"/>
                <w:highlight w:val="none"/>
                <w:lang w:val="en-US" w:eastAsia="zh-CN"/>
              </w:rPr>
              <w:t>5</w:t>
            </w:r>
            <w:r>
              <w:rPr>
                <w:rFonts w:hint="eastAsia" w:ascii="宋体" w:hAnsi="宋体" w:eastAsia="宋体" w:cs="宋体"/>
                <w:color w:val="000000"/>
                <w:highlight w:val="none"/>
              </w:rPr>
              <w:t>、文明工作，训练有素，言语规范，认真负责。</w:t>
            </w:r>
          </w:p>
          <w:p>
            <w:pPr>
              <w:pStyle w:val="85"/>
              <w:adjustRightInd w:val="0"/>
              <w:snapToGrid w:val="0"/>
              <w:spacing w:before="0" w:line="400" w:lineRule="atLeast"/>
              <w:ind w:left="0" w:leftChars="0" w:firstLine="0" w:firstLineChars="0"/>
              <w:rPr>
                <w:rFonts w:hint="eastAsia" w:ascii="宋体" w:hAnsi="宋体" w:eastAsia="宋体" w:cs="宋体"/>
                <w:color w:val="000000"/>
                <w:highlight w:val="none"/>
                <w:lang w:eastAsia="zh-CN"/>
              </w:rPr>
            </w:pPr>
            <w:r>
              <w:rPr>
                <w:rFonts w:hint="eastAsia" w:ascii="宋体" w:hAnsi="宋体" w:eastAsia="宋体" w:cs="宋体"/>
                <w:color w:val="000000"/>
                <w:highlight w:val="none"/>
                <w:lang w:eastAsia="zh-CN"/>
              </w:rPr>
              <w:t>（二）会务人员设置要求</w:t>
            </w:r>
          </w:p>
          <w:p>
            <w:pPr>
              <w:pStyle w:val="85"/>
              <w:adjustRightInd w:val="0"/>
              <w:snapToGrid w:val="0"/>
              <w:spacing w:before="0" w:line="400" w:lineRule="atLeast"/>
              <w:rPr>
                <w:rFonts w:hint="eastAsia" w:ascii="宋体" w:hAnsi="宋体" w:eastAsia="宋体" w:cs="宋体"/>
                <w:color w:val="000000"/>
                <w:highlight w:val="none"/>
              </w:rPr>
            </w:pPr>
            <w:r>
              <w:rPr>
                <w:rFonts w:hint="eastAsia" w:ascii="仿宋_GB2312" w:hAnsi="仿宋" w:eastAsia="仿宋_GB2312"/>
                <w:b/>
                <w:bCs/>
                <w:sz w:val="24"/>
                <w:szCs w:val="24"/>
                <w:highlight w:val="none"/>
              </w:rPr>
              <w:t>▲</w:t>
            </w:r>
            <w:r>
              <w:rPr>
                <w:rFonts w:hint="eastAsia" w:ascii="宋体" w:hAnsi="宋体" w:eastAsia="宋体" w:cs="宋体"/>
                <w:color w:val="000000"/>
                <w:highlight w:val="none"/>
                <w:lang w:val="en-US" w:eastAsia="zh-CN"/>
              </w:rPr>
              <w:t>1、</w:t>
            </w:r>
            <w:r>
              <w:rPr>
                <w:rFonts w:hint="eastAsia" w:ascii="宋体" w:hAnsi="宋体" w:eastAsia="宋体" w:cs="宋体"/>
                <w:color w:val="000000"/>
                <w:highlight w:val="none"/>
              </w:rPr>
              <w:t>会务人员</w:t>
            </w:r>
            <w:r>
              <w:rPr>
                <w:rFonts w:hint="eastAsia" w:ascii="宋体" w:hAnsi="宋体" w:eastAsia="宋体" w:cs="宋体"/>
                <w:color w:val="000000"/>
                <w:highlight w:val="none"/>
                <w:lang w:val="en-US" w:eastAsia="zh-CN"/>
              </w:rPr>
              <w:t>8</w:t>
            </w:r>
            <w:r>
              <w:rPr>
                <w:rFonts w:hint="eastAsia" w:ascii="宋体" w:hAnsi="宋体" w:eastAsia="宋体" w:cs="宋体"/>
                <w:color w:val="000000"/>
                <w:highlight w:val="none"/>
              </w:rPr>
              <w:t>人（其中</w:t>
            </w:r>
            <w:r>
              <w:rPr>
                <w:rFonts w:hint="eastAsia" w:ascii="宋体" w:hAnsi="宋体" w:eastAsia="宋体" w:cs="宋体"/>
                <w:color w:val="000000"/>
                <w:highlight w:val="none"/>
                <w:lang w:eastAsia="zh-CN"/>
              </w:rPr>
              <w:t>不大于</w:t>
            </w:r>
            <w:r>
              <w:rPr>
                <w:rFonts w:hint="eastAsia" w:ascii="宋体" w:hAnsi="宋体" w:eastAsia="宋体" w:cs="宋体"/>
                <w:color w:val="000000"/>
                <w:highlight w:val="none"/>
              </w:rPr>
              <w:t>40周岁</w:t>
            </w:r>
            <w:r>
              <w:rPr>
                <w:rFonts w:hint="eastAsia" w:ascii="宋体" w:hAnsi="宋体" w:cs="宋体"/>
                <w:color w:val="000000"/>
                <w:highlight w:val="none"/>
                <w:lang w:val="en-US" w:eastAsia="zh-CN"/>
              </w:rPr>
              <w:t>的年轻会务人员</w:t>
            </w:r>
            <w:r>
              <w:rPr>
                <w:rFonts w:hint="eastAsia" w:ascii="宋体" w:hAnsi="宋体" w:eastAsia="宋体" w:cs="宋体"/>
                <w:color w:val="000000"/>
                <w:highlight w:val="none"/>
                <w:lang w:val="en-US" w:eastAsia="zh-CN"/>
              </w:rPr>
              <w:t>4</w:t>
            </w:r>
            <w:r>
              <w:rPr>
                <w:rFonts w:hint="eastAsia" w:ascii="宋体" w:hAnsi="宋体" w:eastAsia="宋体" w:cs="宋体"/>
                <w:color w:val="000000"/>
                <w:highlight w:val="none"/>
              </w:rPr>
              <w:t>人）。</w:t>
            </w:r>
          </w:p>
          <w:p>
            <w:pPr>
              <w:pStyle w:val="85"/>
              <w:adjustRightInd w:val="0"/>
              <w:snapToGrid w:val="0"/>
              <w:spacing w:before="0" w:line="400" w:lineRule="atLeast"/>
              <w:ind w:left="0" w:leftChars="0"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eastAsia="zh-CN"/>
              </w:rPr>
              <w:t>三</w:t>
            </w:r>
            <w:r>
              <w:rPr>
                <w:rFonts w:hint="eastAsia" w:ascii="宋体" w:hAnsi="宋体" w:eastAsia="宋体" w:cs="宋体"/>
                <w:color w:val="000000"/>
                <w:highlight w:val="none"/>
              </w:rPr>
              <w:t>）会务服务内容及要求</w:t>
            </w:r>
          </w:p>
          <w:p>
            <w:pPr>
              <w:pStyle w:val="85"/>
              <w:adjustRightInd w:val="0"/>
              <w:snapToGrid w:val="0"/>
              <w:spacing w:before="0" w:line="400" w:lineRule="atLeast"/>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1、</w:t>
            </w:r>
            <w:r>
              <w:rPr>
                <w:rFonts w:hint="eastAsia" w:ascii="宋体" w:hAnsi="宋体" w:eastAsia="宋体" w:cs="宋体"/>
                <w:color w:val="000000"/>
                <w:highlight w:val="none"/>
              </w:rPr>
              <w:t>会议室依据会议、活动日程安排</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在会议前</w:t>
            </w:r>
            <w:r>
              <w:rPr>
                <w:rFonts w:hint="eastAsia" w:ascii="宋体" w:hAnsi="宋体" w:eastAsia="宋体" w:cs="宋体"/>
                <w:sz w:val="24"/>
                <w:highlight w:val="none"/>
              </w:rPr>
              <w:t>明确当天会议安排、会议情况</w:t>
            </w:r>
            <w:r>
              <w:rPr>
                <w:rFonts w:hint="eastAsia" w:ascii="宋体" w:hAnsi="宋体" w:cs="宋体"/>
                <w:sz w:val="24"/>
                <w:highlight w:val="none"/>
                <w:lang w:eastAsia="zh-CN"/>
              </w:rPr>
              <w:t>，</w:t>
            </w:r>
            <w:r>
              <w:rPr>
                <w:rFonts w:hint="eastAsia" w:ascii="宋体" w:hAnsi="宋体" w:eastAsia="宋体" w:cs="宋体"/>
                <w:sz w:val="24"/>
                <w:highlight w:val="none"/>
              </w:rPr>
              <w:t>服务人员提前到岗，检查落实服务保障</w:t>
            </w:r>
            <w:r>
              <w:rPr>
                <w:rFonts w:hint="eastAsia" w:ascii="宋体" w:hAnsi="宋体" w:cs="宋体"/>
                <w:sz w:val="24"/>
                <w:highlight w:val="none"/>
                <w:lang w:eastAsia="zh-CN"/>
              </w:rPr>
              <w:t>会前准备</w:t>
            </w:r>
            <w:r>
              <w:rPr>
                <w:rFonts w:hint="eastAsia" w:ascii="宋体" w:hAnsi="宋体" w:eastAsia="宋体" w:cs="宋体"/>
                <w:sz w:val="24"/>
                <w:highlight w:val="none"/>
              </w:rPr>
              <w:t>工作</w:t>
            </w:r>
            <w:r>
              <w:rPr>
                <w:rFonts w:hint="eastAsia" w:ascii="宋体" w:hAnsi="宋体" w:cs="宋体"/>
                <w:sz w:val="24"/>
                <w:highlight w:val="none"/>
                <w:lang w:eastAsia="zh-CN"/>
              </w:rPr>
              <w:t>；</w:t>
            </w:r>
            <w:r>
              <w:rPr>
                <w:rFonts w:hint="eastAsia" w:ascii="宋体" w:hAnsi="宋体" w:cs="宋体"/>
                <w:color w:val="000000"/>
                <w:highlight w:val="none"/>
                <w:lang w:val="en-US" w:eastAsia="zh-CN"/>
              </w:rPr>
              <w:t>在会议中落实引领入座、音像保障、会中斟茶等会中服务工作；在会议结束后做好送别客人、会场清洁、会议资料与内容保密等会后整理工作</w:t>
            </w:r>
            <w:r>
              <w:rPr>
                <w:rFonts w:hint="eastAsia" w:ascii="宋体" w:hAnsi="宋体" w:eastAsia="宋体" w:cs="宋体"/>
                <w:color w:val="000000"/>
                <w:highlight w:val="none"/>
              </w:rPr>
              <w:t>。</w:t>
            </w:r>
          </w:p>
          <w:p>
            <w:pPr>
              <w:pStyle w:val="85"/>
              <w:adjustRightInd w:val="0"/>
              <w:snapToGrid w:val="0"/>
              <w:spacing w:before="0" w:line="400" w:lineRule="atLeast"/>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2、</w:t>
            </w:r>
            <w:r>
              <w:rPr>
                <w:rFonts w:hint="eastAsia" w:ascii="宋体" w:hAnsi="宋体" w:eastAsia="宋体" w:cs="宋体"/>
                <w:color w:val="000000"/>
                <w:highlight w:val="none"/>
              </w:rPr>
              <w:t>会议服务员上岗前要按规定着装，仪容仪表端庄、整洁、精神饱满，提前到达会场。</w:t>
            </w:r>
          </w:p>
          <w:p>
            <w:pPr>
              <w:pStyle w:val="85"/>
              <w:adjustRightInd w:val="0"/>
              <w:snapToGrid w:val="0"/>
              <w:spacing w:before="0" w:line="400" w:lineRule="atLeast"/>
              <w:rPr>
                <w:rFonts w:hint="eastAsia" w:ascii="宋体" w:hAnsi="宋体" w:eastAsia="宋体" w:cs="宋体"/>
                <w:color w:val="000000"/>
                <w:highlight w:val="none"/>
                <w:lang w:eastAsia="zh-CN"/>
              </w:rPr>
            </w:pP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掌握会议室、接待室所有设施性能和技术要求，会操作一般会议音响设备。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312" w:type="dxa"/>
            <w:vAlign w:val="center"/>
          </w:tcPr>
          <w:p>
            <w:pPr>
              <w:spacing w:line="400" w:lineRule="atLeast"/>
              <w:jc w:val="center"/>
              <w:rPr>
                <w:rFonts w:hint="eastAsia" w:ascii="宋体" w:hAnsi="宋体" w:eastAsia="宋体" w:cs="宋体"/>
                <w:color w:val="000000"/>
                <w:sz w:val="24"/>
                <w:highlight w:val="none"/>
              </w:rPr>
            </w:pPr>
            <w:r>
              <w:rPr>
                <w:rFonts w:hint="eastAsia" w:ascii="宋体" w:hAnsi="宋体" w:eastAsia="宋体" w:cs="宋体"/>
                <w:sz w:val="24"/>
                <w:highlight w:val="none"/>
              </w:rPr>
              <w:t>管理服务应达到的指标</w:t>
            </w:r>
          </w:p>
        </w:tc>
        <w:tc>
          <w:tcPr>
            <w:tcW w:w="7823" w:type="dxa"/>
            <w:vAlign w:val="top"/>
          </w:tcPr>
          <w:p>
            <w:pPr>
              <w:adjustRightInd w:val="0"/>
              <w:snapToGrid w:val="0"/>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1、通过努力达到“三优一保证”（优美环境、优质服务、优化功能、保证安全）；</w:t>
            </w:r>
          </w:p>
          <w:p>
            <w:pPr>
              <w:adjustRightInd w:val="0"/>
              <w:snapToGrid w:val="0"/>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2、环境卫生、清洁率达99%；</w:t>
            </w:r>
            <w:r>
              <w:rPr>
                <w:rFonts w:hint="eastAsia" w:ascii="宋体" w:hAnsi="宋体" w:cs="宋体"/>
                <w:sz w:val="24"/>
                <w:highlight w:val="none"/>
                <w:lang w:val="en-US" w:eastAsia="zh-CN"/>
              </w:rPr>
              <w:t>垃圾分类准确率达90%以上；</w:t>
            </w:r>
            <w:r>
              <w:rPr>
                <w:rFonts w:hint="eastAsia" w:ascii="宋体" w:hAnsi="宋体" w:eastAsia="宋体" w:cs="宋体"/>
                <w:sz w:val="24"/>
                <w:highlight w:val="none"/>
              </w:rPr>
              <w:t>零修、报修及时率100%，返修率小于1%；</w:t>
            </w:r>
          </w:p>
          <w:p>
            <w:pPr>
              <w:ind w:firstLine="480" w:firstLineChars="200"/>
              <w:rPr>
                <w:rFonts w:hint="eastAsia" w:ascii="宋体" w:hAnsi="宋体" w:eastAsia="宋体" w:cs="宋体"/>
                <w:color w:val="000000"/>
                <w:sz w:val="24"/>
                <w:highlight w:val="none"/>
              </w:rPr>
            </w:pPr>
            <w:r>
              <w:rPr>
                <w:rFonts w:hint="eastAsia" w:ascii="宋体" w:hAnsi="宋体" w:eastAsia="宋体" w:cs="宋体"/>
                <w:sz w:val="24"/>
                <w:highlight w:val="none"/>
              </w:rPr>
              <w:t>3、服务有效投诉少于1%，处理率100%；业主满意率95%以上。</w:t>
            </w:r>
          </w:p>
        </w:tc>
      </w:tr>
    </w:tbl>
    <w:p>
      <w:pPr>
        <w:adjustRightInd w:val="0"/>
        <w:snapToGrid w:val="0"/>
        <w:spacing w:line="360" w:lineRule="auto"/>
        <w:rPr>
          <w:rFonts w:hint="eastAsia" w:ascii="宋体" w:hAnsi="宋体" w:eastAsia="宋体"/>
          <w:b/>
          <w:bCs/>
          <w:color w:val="000000"/>
          <w:sz w:val="24"/>
          <w:szCs w:val="24"/>
          <w:highlight w:val="none"/>
          <w:lang w:val="en-US" w:eastAsia="zh-CN"/>
        </w:rPr>
      </w:pPr>
    </w:p>
    <w:p>
      <w:pPr>
        <w:numPr>
          <w:ilvl w:val="0"/>
          <w:numId w:val="0"/>
        </w:numPr>
        <w:adjustRightInd w:val="0"/>
        <w:snapToGrid w:val="0"/>
        <w:spacing w:line="360" w:lineRule="auto"/>
        <w:rPr>
          <w:highlight w:val="none"/>
        </w:rPr>
      </w:pPr>
      <w:r>
        <w:rPr>
          <w:rFonts w:hint="eastAsia" w:ascii="宋体" w:hAnsi="宋体"/>
          <w:b/>
          <w:bCs/>
          <w:color w:val="000000"/>
          <w:sz w:val="24"/>
          <w:szCs w:val="24"/>
          <w:highlight w:val="none"/>
          <w:lang w:val="en-US" w:eastAsia="zh-CN"/>
        </w:rPr>
        <w:t>三、</w:t>
      </w:r>
      <w:r>
        <w:rPr>
          <w:rFonts w:hint="eastAsia" w:ascii="宋体" w:hAnsi="宋体"/>
          <w:b/>
          <w:bCs/>
          <w:color w:val="000000"/>
          <w:sz w:val="24"/>
          <w:szCs w:val="24"/>
          <w:highlight w:val="none"/>
          <w:lang w:eastAsia="zh-CN"/>
        </w:rPr>
        <w:t>培训</w:t>
      </w:r>
      <w:r>
        <w:rPr>
          <w:rFonts w:hint="eastAsia" w:ascii="宋体" w:hAnsi="宋体"/>
          <w:b/>
          <w:bCs/>
          <w:color w:val="auto"/>
          <w:sz w:val="24"/>
          <w:szCs w:val="24"/>
          <w:highlight w:val="none"/>
        </w:rPr>
        <w:t>要求：</w:t>
      </w:r>
      <w:r>
        <w:rPr>
          <w:rFonts w:hint="eastAsia"/>
          <w:highlight w:val="none"/>
          <w:lang w:val="en-US" w:eastAsia="zh-CN"/>
        </w:rPr>
        <w:t xml:space="preserve">  </w:t>
      </w:r>
    </w:p>
    <w:p>
      <w:pPr>
        <w:widowControl w:val="0"/>
        <w:wordWrap/>
        <w:adjustRightInd w:val="0"/>
        <w:snapToGrid w:val="0"/>
        <w:spacing w:line="360" w:lineRule="auto"/>
        <w:ind w:firstLine="480" w:firstLineChars="200"/>
        <w:textAlignment w:val="auto"/>
        <w:rPr>
          <w:rFonts w:hint="eastAsia" w:ascii="宋体" w:hAnsi="宋体" w:eastAsia="宋体" w:cs="宋体"/>
          <w:sz w:val="24"/>
          <w:szCs w:val="22"/>
          <w:highlight w:val="none"/>
          <w:shd w:val="clear" w:color="040000" w:fill="FFFFFF"/>
          <w:lang w:val="en-US" w:eastAsia="zh-CN"/>
        </w:rPr>
      </w:pPr>
      <w:r>
        <w:rPr>
          <w:rFonts w:hint="eastAsia" w:ascii="宋体" w:hAnsi="宋体" w:cs="宋体"/>
          <w:sz w:val="24"/>
          <w:szCs w:val="22"/>
          <w:highlight w:val="none"/>
          <w:shd w:val="clear" w:color="040000" w:fill="FFFFFF"/>
          <w:lang w:val="en-US" w:eastAsia="zh-CN"/>
        </w:rPr>
        <w:t>1、</w:t>
      </w:r>
      <w:r>
        <w:rPr>
          <w:rFonts w:hint="eastAsia" w:ascii="宋体" w:hAnsi="宋体" w:eastAsia="宋体" w:cs="宋体"/>
          <w:sz w:val="24"/>
          <w:szCs w:val="22"/>
          <w:highlight w:val="none"/>
          <w:shd w:val="clear" w:color="040000" w:fill="FFFFFF"/>
          <w:lang w:val="en-US" w:eastAsia="zh-CN"/>
        </w:rPr>
        <w:t>对新入职人员在入职5天内应进行新入职员工培训</w:t>
      </w:r>
      <w:r>
        <w:rPr>
          <w:rFonts w:hint="eastAsia" w:ascii="宋体" w:hAnsi="宋体" w:cs="宋体"/>
          <w:sz w:val="24"/>
          <w:szCs w:val="22"/>
          <w:highlight w:val="none"/>
          <w:shd w:val="clear" w:color="040000" w:fill="FFFFFF"/>
          <w:lang w:val="en-US" w:eastAsia="zh-CN"/>
        </w:rPr>
        <w:t>，主要包括采购人各项管理规章制度、采购人对人员的管理规定与要求、具体工作职责、职业礼仪等。</w:t>
      </w:r>
    </w:p>
    <w:p>
      <w:pPr>
        <w:widowControl w:val="0"/>
        <w:wordWrap/>
        <w:adjustRightInd w:val="0"/>
        <w:snapToGrid w:val="0"/>
        <w:spacing w:line="360" w:lineRule="auto"/>
        <w:ind w:firstLine="480" w:firstLineChars="200"/>
        <w:textAlignment w:val="auto"/>
        <w:rPr>
          <w:rFonts w:hint="eastAsia" w:ascii="宋体" w:hAnsi="宋体" w:eastAsia="宋体" w:cs="宋体"/>
          <w:sz w:val="24"/>
          <w:szCs w:val="22"/>
          <w:highlight w:val="none"/>
          <w:shd w:val="clear" w:color="040000" w:fill="FFFFFF"/>
          <w:lang w:val="en-US" w:eastAsia="zh-CN"/>
        </w:rPr>
      </w:pPr>
      <w:r>
        <w:rPr>
          <w:rFonts w:hint="eastAsia" w:ascii="宋体" w:hAnsi="宋体" w:cs="宋体"/>
          <w:sz w:val="24"/>
          <w:szCs w:val="22"/>
          <w:highlight w:val="none"/>
          <w:shd w:val="clear" w:color="040000" w:fill="FFFFFF"/>
          <w:lang w:val="en-US" w:eastAsia="zh-CN"/>
        </w:rPr>
        <w:t>2、</w:t>
      </w:r>
      <w:r>
        <w:rPr>
          <w:rFonts w:hint="eastAsia" w:ascii="宋体" w:hAnsi="宋体" w:eastAsia="宋体" w:cs="宋体"/>
          <w:sz w:val="24"/>
          <w:szCs w:val="22"/>
          <w:highlight w:val="none"/>
          <w:shd w:val="clear" w:color="040000" w:fill="FFFFFF"/>
          <w:lang w:val="en-US" w:eastAsia="zh-CN"/>
        </w:rPr>
        <w:t>对会务、保洁、安保人员进行基本礼仪培训，</w:t>
      </w:r>
      <w:r>
        <w:rPr>
          <w:rFonts w:hint="eastAsia" w:ascii="宋体" w:hAnsi="宋体" w:cs="宋体"/>
          <w:sz w:val="24"/>
          <w:szCs w:val="22"/>
          <w:highlight w:val="none"/>
          <w:shd w:val="clear" w:color="040000" w:fill="FFFFFF"/>
          <w:lang w:val="en-US" w:eastAsia="zh-CN"/>
        </w:rPr>
        <w:t>所有人员上岗应要需求统一制服，佩戴用一标志仪容仪表规范整齐。</w:t>
      </w:r>
      <w:r>
        <w:rPr>
          <w:rFonts w:hint="eastAsia" w:ascii="宋体" w:hAnsi="宋体" w:eastAsia="宋体" w:cs="宋体"/>
          <w:sz w:val="24"/>
          <w:szCs w:val="22"/>
          <w:highlight w:val="none"/>
          <w:shd w:val="clear" w:color="040000" w:fill="FFFFFF"/>
          <w:lang w:val="en-US" w:eastAsia="zh-CN"/>
        </w:rPr>
        <w:t>会务人员主要</w:t>
      </w:r>
      <w:r>
        <w:rPr>
          <w:rFonts w:hint="eastAsia" w:ascii="宋体" w:hAnsi="宋体" w:cs="宋体"/>
          <w:sz w:val="24"/>
          <w:szCs w:val="22"/>
          <w:highlight w:val="none"/>
          <w:shd w:val="clear" w:color="040000" w:fill="FFFFFF"/>
          <w:lang w:val="en-US" w:eastAsia="zh-CN"/>
        </w:rPr>
        <w:t>为</w:t>
      </w:r>
      <w:r>
        <w:rPr>
          <w:rFonts w:hint="eastAsia" w:ascii="宋体" w:hAnsi="宋体" w:eastAsia="宋体" w:cs="宋体"/>
          <w:sz w:val="24"/>
          <w:szCs w:val="22"/>
          <w:highlight w:val="none"/>
          <w:shd w:val="clear" w:color="040000" w:fill="FFFFFF"/>
          <w:lang w:val="en-US" w:eastAsia="zh-CN"/>
        </w:rPr>
        <w:t>仪表、</w:t>
      </w:r>
      <w:r>
        <w:rPr>
          <w:rFonts w:hint="eastAsia" w:ascii="宋体" w:hAnsi="宋体" w:cs="宋体"/>
          <w:sz w:val="24"/>
          <w:szCs w:val="22"/>
          <w:highlight w:val="none"/>
          <w:shd w:val="clear" w:color="040000" w:fill="FFFFFF"/>
          <w:lang w:val="en-US" w:eastAsia="zh-CN"/>
        </w:rPr>
        <w:t>着装</w:t>
      </w:r>
      <w:r>
        <w:rPr>
          <w:rFonts w:hint="eastAsia" w:ascii="宋体" w:hAnsi="宋体" w:eastAsia="宋体" w:cs="宋体"/>
          <w:sz w:val="24"/>
          <w:szCs w:val="22"/>
          <w:highlight w:val="none"/>
          <w:shd w:val="clear" w:color="040000" w:fill="FFFFFF"/>
          <w:lang w:val="en-US" w:eastAsia="zh-CN"/>
        </w:rPr>
        <w:t>、妆容、迎宾服务要求</w:t>
      </w:r>
      <w:r>
        <w:rPr>
          <w:rFonts w:hint="eastAsia" w:ascii="宋体" w:hAnsi="宋体" w:cs="宋体"/>
          <w:sz w:val="24"/>
          <w:szCs w:val="22"/>
          <w:highlight w:val="none"/>
          <w:shd w:val="clear" w:color="040000" w:fill="FFFFFF"/>
          <w:lang w:val="en-US" w:eastAsia="zh-CN"/>
        </w:rPr>
        <w:t>培训</w:t>
      </w:r>
      <w:r>
        <w:rPr>
          <w:rFonts w:hint="eastAsia" w:ascii="宋体" w:hAnsi="宋体" w:eastAsia="宋体" w:cs="宋体"/>
          <w:sz w:val="24"/>
          <w:szCs w:val="22"/>
          <w:highlight w:val="none"/>
          <w:shd w:val="clear" w:color="040000" w:fill="FFFFFF"/>
          <w:lang w:val="en-US" w:eastAsia="zh-CN"/>
        </w:rPr>
        <w:t>；</w:t>
      </w:r>
      <w:r>
        <w:rPr>
          <w:rFonts w:hint="eastAsia" w:ascii="宋体" w:hAnsi="宋体" w:cs="宋体"/>
          <w:sz w:val="24"/>
          <w:szCs w:val="22"/>
          <w:highlight w:val="none"/>
          <w:shd w:val="clear" w:color="040000" w:fill="FFFFFF"/>
          <w:lang w:val="en-US" w:eastAsia="zh-CN"/>
        </w:rPr>
        <w:t>安保人员培训主要着装、仪表仪容、执勤站姿等培训。</w:t>
      </w:r>
    </w:p>
    <w:p>
      <w:pPr>
        <w:widowControl w:val="0"/>
        <w:wordWrap/>
        <w:adjustRightInd w:val="0"/>
        <w:snapToGrid w:val="0"/>
        <w:spacing w:line="360" w:lineRule="auto"/>
        <w:ind w:firstLine="480" w:firstLineChars="200"/>
        <w:textAlignment w:val="auto"/>
        <w:rPr>
          <w:rFonts w:hint="eastAsia" w:ascii="宋体" w:hAnsi="宋体"/>
          <w:b/>
          <w:bCs/>
          <w:color w:val="000000"/>
          <w:sz w:val="24"/>
          <w:szCs w:val="24"/>
          <w:highlight w:val="none"/>
          <w:lang w:val="en-US" w:eastAsia="zh-CN"/>
        </w:rPr>
      </w:pPr>
      <w:r>
        <w:rPr>
          <w:rFonts w:hint="eastAsia" w:ascii="宋体" w:hAnsi="宋体" w:cs="宋体"/>
          <w:sz w:val="24"/>
          <w:szCs w:val="22"/>
          <w:highlight w:val="none"/>
          <w:shd w:val="clear" w:color="040000" w:fill="FFFFFF"/>
          <w:lang w:val="en-US" w:eastAsia="zh-CN"/>
        </w:rPr>
        <w:t>3、</w:t>
      </w:r>
      <w:r>
        <w:rPr>
          <w:rFonts w:hint="eastAsia" w:ascii="宋体" w:hAnsi="宋体" w:eastAsia="宋体" w:cs="宋体"/>
          <w:sz w:val="24"/>
          <w:szCs w:val="22"/>
          <w:highlight w:val="none"/>
          <w:shd w:val="clear" w:color="040000" w:fill="FFFFFF"/>
          <w:lang w:val="en-US" w:eastAsia="zh-CN"/>
        </w:rPr>
        <w:t>对会务、保洁、安保、水电维修人员进行每月至少一次工作技能培训，会务人员培训主要包括会前准备、会中服务和会后</w:t>
      </w:r>
      <w:r>
        <w:rPr>
          <w:rFonts w:hint="eastAsia" w:ascii="宋体" w:hAnsi="宋体" w:cs="宋体"/>
          <w:sz w:val="24"/>
          <w:szCs w:val="22"/>
          <w:highlight w:val="none"/>
          <w:shd w:val="clear" w:color="040000" w:fill="FFFFFF"/>
          <w:lang w:val="en-US" w:eastAsia="zh-CN"/>
        </w:rPr>
        <w:t>整理工作技能培训</w:t>
      </w:r>
      <w:r>
        <w:rPr>
          <w:rFonts w:hint="eastAsia" w:ascii="宋体" w:hAnsi="宋体" w:eastAsia="宋体" w:cs="宋体"/>
          <w:sz w:val="24"/>
          <w:szCs w:val="22"/>
          <w:highlight w:val="none"/>
          <w:shd w:val="clear" w:color="040000" w:fill="FFFFFF"/>
          <w:lang w:val="en-US" w:eastAsia="zh-CN"/>
        </w:rPr>
        <w:t>、突发事件处理工作</w:t>
      </w:r>
      <w:r>
        <w:rPr>
          <w:rFonts w:hint="eastAsia" w:ascii="宋体" w:hAnsi="宋体" w:cs="宋体"/>
          <w:sz w:val="24"/>
          <w:szCs w:val="22"/>
          <w:highlight w:val="none"/>
          <w:shd w:val="clear" w:color="040000" w:fill="FFFFFF"/>
          <w:lang w:val="en-US" w:eastAsia="zh-CN"/>
        </w:rPr>
        <w:t>技能等培训</w:t>
      </w:r>
      <w:r>
        <w:rPr>
          <w:rFonts w:hint="eastAsia" w:ascii="宋体" w:hAnsi="宋体" w:eastAsia="宋体" w:cs="宋体"/>
          <w:sz w:val="24"/>
          <w:szCs w:val="22"/>
          <w:highlight w:val="none"/>
          <w:shd w:val="clear" w:color="040000" w:fill="FFFFFF"/>
          <w:lang w:val="en-US" w:eastAsia="zh-CN"/>
        </w:rPr>
        <w:t>；保洁人员主要包括</w:t>
      </w:r>
      <w:r>
        <w:rPr>
          <w:rFonts w:hint="eastAsia" w:ascii="宋体" w:hAnsi="宋体" w:cs="宋体"/>
          <w:sz w:val="24"/>
          <w:szCs w:val="22"/>
          <w:highlight w:val="none"/>
          <w:shd w:val="clear" w:color="040000" w:fill="FFFFFF"/>
          <w:lang w:val="en-US" w:eastAsia="zh-CN"/>
        </w:rPr>
        <w:t>劳动技能、安全知识、垃圾分类知识等培训</w:t>
      </w:r>
      <w:r>
        <w:rPr>
          <w:rFonts w:hint="eastAsia" w:ascii="宋体" w:hAnsi="宋体" w:eastAsia="宋体" w:cs="宋体"/>
          <w:sz w:val="24"/>
          <w:szCs w:val="22"/>
          <w:highlight w:val="none"/>
          <w:shd w:val="clear" w:color="040000" w:fill="FFFFFF"/>
          <w:lang w:val="en-US" w:eastAsia="zh-CN"/>
        </w:rPr>
        <w:t>；安保人员培训主要包括</w:t>
      </w:r>
      <w:r>
        <w:rPr>
          <w:rFonts w:hint="eastAsia" w:ascii="宋体" w:hAnsi="宋体" w:cs="宋体"/>
          <w:sz w:val="24"/>
          <w:szCs w:val="22"/>
          <w:highlight w:val="none"/>
          <w:shd w:val="clear" w:color="040000" w:fill="FFFFFF"/>
          <w:lang w:val="en-US" w:eastAsia="zh-CN"/>
        </w:rPr>
        <w:t>业务技能、巡逻服务等</w:t>
      </w:r>
      <w:r>
        <w:rPr>
          <w:rFonts w:hint="eastAsia" w:ascii="宋体" w:hAnsi="宋体" w:eastAsia="宋体" w:cs="宋体"/>
          <w:sz w:val="24"/>
          <w:szCs w:val="22"/>
          <w:highlight w:val="none"/>
          <w:shd w:val="clear" w:color="040000" w:fill="FFFFFF"/>
          <w:lang w:val="en-US" w:eastAsia="zh-CN"/>
        </w:rPr>
        <w:t>；水电维修人员培训主要包括</w:t>
      </w:r>
      <w:r>
        <w:rPr>
          <w:rFonts w:hint="eastAsia" w:ascii="宋体" w:hAnsi="宋体" w:cs="宋体"/>
          <w:sz w:val="24"/>
          <w:szCs w:val="22"/>
          <w:highlight w:val="none"/>
          <w:shd w:val="clear" w:color="040000" w:fill="FFFFFF"/>
          <w:lang w:val="en-US" w:eastAsia="zh-CN"/>
        </w:rPr>
        <w:t>电工、水工专业知识等培训。</w:t>
      </w:r>
    </w:p>
    <w:p>
      <w:pPr>
        <w:numPr>
          <w:ilvl w:val="0"/>
          <w:numId w:val="0"/>
        </w:numPr>
        <w:adjustRightInd w:val="0"/>
        <w:snapToGrid w:val="0"/>
        <w:spacing w:line="360" w:lineRule="auto"/>
        <w:rPr>
          <w:rFonts w:hint="eastAsia" w:ascii="宋体" w:hAnsi="宋体"/>
          <w:b/>
          <w:bCs/>
          <w:color w:val="000000"/>
          <w:sz w:val="24"/>
          <w:szCs w:val="24"/>
          <w:highlight w:val="none"/>
        </w:rPr>
      </w:pPr>
      <w:r>
        <w:rPr>
          <w:rFonts w:hint="eastAsia" w:ascii="宋体" w:hAnsi="宋体"/>
          <w:b/>
          <w:bCs/>
          <w:color w:val="000000"/>
          <w:sz w:val="24"/>
          <w:szCs w:val="24"/>
          <w:highlight w:val="none"/>
          <w:lang w:eastAsia="zh-CN"/>
        </w:rPr>
        <w:t>四</w:t>
      </w:r>
      <w:r>
        <w:rPr>
          <w:rFonts w:hint="eastAsia" w:ascii="宋体" w:hAnsi="宋体"/>
          <w:b/>
          <w:bCs/>
          <w:color w:val="000000"/>
          <w:sz w:val="24"/>
          <w:szCs w:val="24"/>
          <w:highlight w:val="none"/>
        </w:rPr>
        <w:t>、服务期限：</w:t>
      </w:r>
    </w:p>
    <w:p>
      <w:pPr>
        <w:adjustRightInd w:val="0"/>
        <w:snapToGrid w:val="0"/>
        <w:spacing w:line="360" w:lineRule="auto"/>
        <w:rPr>
          <w:rFonts w:hint="eastAsia" w:ascii="宋体" w:hAnsi="宋体"/>
          <w:b/>
          <w:bCs/>
          <w:color w:val="000000"/>
          <w:sz w:val="24"/>
          <w:szCs w:val="24"/>
          <w:highlight w:val="none"/>
        </w:rPr>
      </w:pPr>
      <w:r>
        <w:rPr>
          <w:rFonts w:hint="eastAsia" w:ascii="宋体" w:hAnsi="宋体"/>
          <w:b/>
          <w:bCs/>
          <w:color w:val="000000"/>
          <w:sz w:val="24"/>
          <w:szCs w:val="24"/>
          <w:highlight w:val="none"/>
          <w:lang w:val="en-US" w:eastAsia="zh-CN"/>
        </w:rPr>
        <w:t xml:space="preserve">    </w:t>
      </w:r>
      <w:r>
        <w:rPr>
          <w:rFonts w:hint="eastAsia" w:ascii="宋体" w:hAnsi="宋体" w:eastAsia="宋体" w:cs="宋体"/>
          <w:sz w:val="24"/>
          <w:szCs w:val="22"/>
          <w:highlight w:val="none"/>
          <w:shd w:val="clear" w:color="040000" w:fill="FFFFFF"/>
        </w:rPr>
        <w:t>自合同签订之日起</w:t>
      </w:r>
      <w:r>
        <w:rPr>
          <w:rFonts w:hint="eastAsia" w:ascii="宋体" w:hAnsi="宋体" w:eastAsia="宋体" w:cs="宋体"/>
          <w:sz w:val="24"/>
          <w:szCs w:val="22"/>
          <w:highlight w:val="none"/>
          <w:shd w:val="clear" w:color="040000" w:fill="FFFFFF"/>
          <w:lang w:val="en-US" w:eastAsia="zh-CN"/>
        </w:rPr>
        <w:t>24</w:t>
      </w:r>
      <w:r>
        <w:rPr>
          <w:rFonts w:hint="eastAsia" w:ascii="宋体" w:hAnsi="宋体" w:eastAsia="宋体" w:cs="宋体"/>
          <w:sz w:val="24"/>
          <w:szCs w:val="22"/>
          <w:highlight w:val="none"/>
          <w:shd w:val="clear" w:color="040000" w:fill="FFFFFF"/>
        </w:rPr>
        <w:t>个月。若在合同期内中标单位有严重违约行为，采购人有权提前终止合同，由此造成的一切后果和损失由中标单位承担</w:t>
      </w:r>
      <w:r>
        <w:rPr>
          <w:rFonts w:hint="eastAsia" w:ascii="宋体" w:hAnsi="宋体" w:eastAsia="宋体" w:cs="宋体"/>
          <w:b/>
          <w:bCs/>
          <w:sz w:val="24"/>
          <w:szCs w:val="22"/>
          <w:highlight w:val="none"/>
          <w:shd w:val="clear" w:color="060000" w:fill="FFFFFF"/>
        </w:rPr>
        <w:t>。</w:t>
      </w:r>
    </w:p>
    <w:p>
      <w:pPr>
        <w:adjustRightInd w:val="0"/>
        <w:snapToGrid w:val="0"/>
        <w:spacing w:line="360" w:lineRule="auto"/>
        <w:rPr>
          <w:rFonts w:hint="eastAsia" w:ascii="宋体" w:hAnsi="宋体"/>
          <w:b/>
          <w:bCs/>
          <w:color w:val="000000"/>
          <w:sz w:val="24"/>
          <w:szCs w:val="24"/>
          <w:highlight w:val="none"/>
        </w:rPr>
      </w:pPr>
      <w:r>
        <w:rPr>
          <w:rFonts w:hint="eastAsia" w:ascii="宋体" w:hAnsi="宋体"/>
          <w:b/>
          <w:bCs/>
          <w:color w:val="000000"/>
          <w:sz w:val="24"/>
          <w:szCs w:val="24"/>
          <w:highlight w:val="none"/>
          <w:lang w:eastAsia="zh-CN"/>
        </w:rPr>
        <w:t>五</w:t>
      </w:r>
      <w:r>
        <w:rPr>
          <w:rFonts w:hint="eastAsia" w:ascii="宋体" w:hAnsi="宋体"/>
          <w:b/>
          <w:bCs/>
          <w:color w:val="000000"/>
          <w:sz w:val="24"/>
          <w:szCs w:val="24"/>
          <w:highlight w:val="none"/>
        </w:rPr>
        <w:t>、验收要求：</w:t>
      </w:r>
    </w:p>
    <w:p>
      <w:pPr>
        <w:widowControl w:val="0"/>
        <w:wordWrap/>
        <w:adjustRightInd w:val="0"/>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rPr>
        <w:t>本考核要求采用百分制，每年考核四次，每季度考核一次，采购人可视情况增加考核次数，并</w:t>
      </w:r>
      <w:r>
        <w:rPr>
          <w:rFonts w:hint="eastAsia" w:ascii="宋体" w:hAnsi="宋体"/>
          <w:sz w:val="24"/>
          <w:highlight w:val="none"/>
          <w:lang w:val="en-US" w:eastAsia="zh-CN"/>
        </w:rPr>
        <w:t>由党政综合办公室</w:t>
      </w:r>
      <w:r>
        <w:rPr>
          <w:rFonts w:hint="eastAsia" w:ascii="宋体" w:hAnsi="宋体"/>
          <w:sz w:val="24"/>
          <w:highlight w:val="none"/>
        </w:rPr>
        <w:t>按以下原则评定考核等级：</w:t>
      </w:r>
    </w:p>
    <w:p>
      <w:pPr>
        <w:widowControl w:val="0"/>
        <w:wordWrap/>
        <w:adjustRightInd w:val="0"/>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考核分高于90分（含）视为优秀，全额拨付当期物业管理服务费用。</w:t>
      </w:r>
    </w:p>
    <w:p>
      <w:pPr>
        <w:widowControl w:val="0"/>
        <w:wordWrap/>
        <w:adjustRightInd w:val="0"/>
        <w:snapToGrid/>
        <w:spacing w:line="360" w:lineRule="auto"/>
        <w:ind w:firstLine="480" w:firstLineChars="200"/>
        <w:textAlignment w:val="auto"/>
        <w:rPr>
          <w:rFonts w:hint="eastAsia" w:ascii="宋体" w:hAnsi="宋体"/>
          <w:sz w:val="24"/>
          <w:highlight w:val="none"/>
          <w:lang w:eastAsia="zh-CN"/>
        </w:rPr>
      </w:pPr>
      <w:r>
        <w:rPr>
          <w:rFonts w:hint="eastAsia" w:ascii="宋体" w:hAnsi="宋体"/>
          <w:sz w:val="24"/>
          <w:highlight w:val="none"/>
          <w:lang w:val="en-US" w:eastAsia="zh-CN"/>
        </w:rPr>
        <w:t>（2）</w:t>
      </w:r>
      <w:r>
        <w:rPr>
          <w:rFonts w:hint="eastAsia" w:ascii="宋体" w:hAnsi="宋体"/>
          <w:sz w:val="24"/>
          <w:highlight w:val="none"/>
        </w:rPr>
        <w:t>考核分高于80分（含）但低于90分（不含）视为良好，扣除当期物业管理服务费用的1%</w:t>
      </w:r>
      <w:r>
        <w:rPr>
          <w:rFonts w:hint="eastAsia" w:ascii="宋体" w:hAnsi="宋体"/>
          <w:sz w:val="24"/>
          <w:highlight w:val="none"/>
          <w:lang w:eastAsia="zh-CN"/>
        </w:rPr>
        <w:t>。</w:t>
      </w:r>
    </w:p>
    <w:p>
      <w:pPr>
        <w:widowControl w:val="0"/>
        <w:wordWrap/>
        <w:adjustRightInd w:val="0"/>
        <w:snapToGrid/>
        <w:spacing w:line="360" w:lineRule="auto"/>
        <w:ind w:firstLine="480" w:firstLineChars="200"/>
        <w:textAlignment w:val="auto"/>
        <w:rPr>
          <w:rFonts w:hint="eastAsia" w:ascii="宋体" w:hAnsi="宋体"/>
          <w:sz w:val="24"/>
          <w:highlight w:val="none"/>
          <w:lang w:eastAsia="zh-CN"/>
        </w:rPr>
      </w:pPr>
      <w:r>
        <w:rPr>
          <w:rFonts w:hint="eastAsia" w:ascii="宋体" w:hAnsi="宋体"/>
          <w:sz w:val="24"/>
          <w:highlight w:val="none"/>
          <w:lang w:val="en-US" w:eastAsia="zh-CN"/>
        </w:rPr>
        <w:t>（3）</w:t>
      </w:r>
      <w:r>
        <w:rPr>
          <w:rFonts w:hint="eastAsia" w:ascii="宋体" w:hAnsi="宋体"/>
          <w:sz w:val="24"/>
          <w:highlight w:val="none"/>
        </w:rPr>
        <w:t>考核分高于75分（含）但低于80分（不含）视为合格，扣除当期物业管理服务费用的5%</w:t>
      </w:r>
      <w:r>
        <w:rPr>
          <w:rFonts w:hint="eastAsia" w:ascii="宋体" w:hAnsi="宋体"/>
          <w:sz w:val="24"/>
          <w:highlight w:val="none"/>
          <w:lang w:eastAsia="zh-CN"/>
        </w:rPr>
        <w:t>。</w:t>
      </w:r>
    </w:p>
    <w:p>
      <w:pPr>
        <w:widowControl w:val="0"/>
        <w:wordWrap/>
        <w:adjustRightInd w:val="0"/>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考核分低于75分（不含）视为不合格，扣除当期物业管理服务费用的10%</w:t>
      </w:r>
      <w:r>
        <w:rPr>
          <w:rFonts w:hint="eastAsia" w:ascii="宋体" w:hAnsi="宋体"/>
          <w:sz w:val="24"/>
          <w:highlight w:val="none"/>
          <w:lang w:eastAsia="zh-CN"/>
        </w:rPr>
        <w:t>。</w:t>
      </w:r>
      <w:r>
        <w:rPr>
          <w:rFonts w:hint="eastAsia" w:ascii="宋体" w:hAnsi="宋体"/>
          <w:sz w:val="24"/>
          <w:highlight w:val="none"/>
        </w:rPr>
        <w:t>如在考核中中标单位连续二次考核分数低于75分（不含），采购单位将提前两个月通知供应商解除物业服务合同并重新选取物业公司。</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 xml:space="preserve">   </w:t>
      </w:r>
      <w:r>
        <w:rPr>
          <w:rFonts w:hint="eastAsia" w:ascii="宋体" w:hAnsi="宋体"/>
          <w:sz w:val="24"/>
          <w:highlight w:val="none"/>
        </w:rPr>
        <w:t>（5)</w:t>
      </w:r>
      <w:r>
        <w:rPr>
          <w:rFonts w:hint="eastAsia" w:ascii="宋体" w:hAnsi="宋体"/>
          <w:sz w:val="24"/>
          <w:highlight w:val="none"/>
          <w:lang w:eastAsia="zh-CN"/>
        </w:rPr>
        <w:t>采购人</w:t>
      </w:r>
      <w:r>
        <w:rPr>
          <w:rFonts w:hint="eastAsia" w:ascii="宋体" w:hAnsi="宋体"/>
          <w:sz w:val="24"/>
          <w:highlight w:val="none"/>
        </w:rPr>
        <w:t>不定期对乙方所管辖范围内物业进行抽查，若在抽查中发现不良、不当行为，同样录入当季度考核分数。</w:t>
      </w:r>
    </w:p>
    <w:p>
      <w:pPr>
        <w:spacing w:line="360" w:lineRule="auto"/>
        <w:ind w:firstLine="481" w:firstLineChars="200"/>
        <w:jc w:val="center"/>
        <w:rPr>
          <w:rFonts w:hint="eastAsia" w:ascii="宋体" w:hAnsi="宋体" w:eastAsia="宋体" w:cs="宋体"/>
          <w:b/>
          <w:sz w:val="28"/>
          <w:szCs w:val="28"/>
          <w:highlight w:val="none"/>
        </w:rPr>
      </w:pPr>
      <w:r>
        <w:rPr>
          <w:rFonts w:hint="eastAsia" w:ascii="宋体" w:hAnsi="宋体"/>
          <w:b/>
          <w:bCs/>
          <w:color w:val="000000"/>
          <w:sz w:val="24"/>
          <w:szCs w:val="24"/>
          <w:highlight w:val="none"/>
          <w:lang w:val="en-US" w:eastAsia="zh-CN"/>
        </w:rPr>
        <w:t xml:space="preserve">    </w:t>
      </w:r>
      <w:r>
        <w:rPr>
          <w:rFonts w:hint="eastAsia" w:ascii="宋体" w:hAnsi="宋体" w:eastAsia="宋体" w:cs="宋体"/>
          <w:b/>
          <w:sz w:val="28"/>
          <w:szCs w:val="28"/>
          <w:highlight w:val="none"/>
        </w:rPr>
        <w:t>《物业管理考核评分细则》</w:t>
      </w:r>
    </w:p>
    <w:tbl>
      <w:tblPr>
        <w:tblStyle w:val="62"/>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80"/>
        <w:gridCol w:w="4440"/>
        <w:gridCol w:w="2667"/>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项目</w:t>
            </w:r>
          </w:p>
        </w:tc>
        <w:tc>
          <w:tcPr>
            <w:tcW w:w="780"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内容</w:t>
            </w:r>
          </w:p>
        </w:tc>
        <w:tc>
          <w:tcPr>
            <w:tcW w:w="4440"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标准</w:t>
            </w:r>
          </w:p>
        </w:tc>
        <w:tc>
          <w:tcPr>
            <w:tcW w:w="2667"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扣分标准</w:t>
            </w:r>
          </w:p>
        </w:tc>
        <w:tc>
          <w:tcPr>
            <w:tcW w:w="76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restart"/>
            <w:vAlign w:val="center"/>
          </w:tcPr>
          <w:p>
            <w:pPr>
              <w:jc w:val="center"/>
              <w:rPr>
                <w:rFonts w:hint="eastAsia" w:ascii="宋体" w:hAnsi="宋体" w:eastAsia="宋体" w:cs="宋体"/>
                <w:b/>
                <w:bCs/>
                <w:sz w:val="24"/>
                <w:highlight w:val="none"/>
                <w:lang w:val="en-US" w:eastAsia="zh-CN"/>
              </w:rPr>
            </w:pPr>
            <w:r>
              <w:rPr>
                <w:rFonts w:hint="eastAsia" w:ascii="宋体" w:hAnsi="宋体" w:cs="宋体"/>
                <w:b/>
                <w:bCs/>
                <w:sz w:val="24"/>
                <w:highlight w:val="none"/>
                <w:lang w:val="en-US" w:eastAsia="zh-CN"/>
              </w:rPr>
              <w:t>物业项目负责人</w:t>
            </w:r>
          </w:p>
        </w:tc>
        <w:tc>
          <w:tcPr>
            <w:tcW w:w="780" w:type="dxa"/>
            <w:vMerge w:val="restart"/>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物业经理基本要求</w:t>
            </w: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物业经理要求年龄不大于50周岁，</w:t>
            </w:r>
            <w:r>
              <w:rPr>
                <w:rFonts w:hint="eastAsia" w:ascii="宋体" w:hAnsi="宋体" w:cs="宋体"/>
                <w:bCs/>
                <w:color w:val="000000"/>
                <w:sz w:val="24"/>
                <w:highlight w:val="none"/>
                <w:lang w:eastAsia="zh-CN"/>
              </w:rPr>
              <w:t>大专及以上学历。</w:t>
            </w:r>
          </w:p>
        </w:tc>
        <w:tc>
          <w:tcPr>
            <w:tcW w:w="2667" w:type="dxa"/>
            <w:vAlign w:val="center"/>
          </w:tcPr>
          <w:p>
            <w:pPr>
              <w:jc w:val="left"/>
              <w:rPr>
                <w:rFonts w:hint="eastAsia" w:ascii="宋体" w:hAnsi="宋体" w:eastAsia="宋体" w:cs="宋体"/>
                <w:sz w:val="24"/>
                <w:highlight w:val="none"/>
              </w:rPr>
            </w:pPr>
            <w:r>
              <w:rPr>
                <w:rFonts w:hint="eastAsia" w:ascii="宋体" w:hAnsi="宋体" w:cs="宋体"/>
                <w:sz w:val="24"/>
                <w:highlight w:val="none"/>
                <w:lang w:val="en-US" w:eastAsia="zh-CN"/>
              </w:rPr>
              <w:t>超过规定年龄，</w:t>
            </w:r>
            <w:r>
              <w:rPr>
                <w:rFonts w:hint="eastAsia" w:ascii="宋体" w:hAnsi="宋体" w:eastAsia="宋体" w:cs="宋体"/>
                <w:sz w:val="24"/>
                <w:highlight w:val="none"/>
              </w:rPr>
              <w:t>发现一次扣</w:t>
            </w:r>
            <w:r>
              <w:rPr>
                <w:rFonts w:hint="eastAsia" w:ascii="宋体" w:hAnsi="宋体" w:cs="宋体"/>
                <w:sz w:val="24"/>
                <w:highlight w:val="none"/>
                <w:lang w:val="en-US" w:eastAsia="zh-CN"/>
              </w:rPr>
              <w:t>1</w:t>
            </w:r>
            <w:r>
              <w:rPr>
                <w:rFonts w:hint="eastAsia" w:ascii="宋体" w:hAnsi="宋体" w:eastAsia="宋体" w:cs="宋体"/>
                <w:sz w:val="24"/>
                <w:highlight w:val="none"/>
              </w:rPr>
              <w:t>分</w:t>
            </w:r>
          </w:p>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没有相关证件，发现一次扣1分</w:t>
            </w:r>
          </w:p>
        </w:tc>
        <w:tc>
          <w:tcPr>
            <w:tcW w:w="762"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b/>
                <w:bCs/>
                <w:sz w:val="24"/>
                <w:highlight w:val="none"/>
              </w:rPr>
            </w:pPr>
          </w:p>
        </w:tc>
        <w:tc>
          <w:tcPr>
            <w:tcW w:w="780" w:type="dxa"/>
            <w:vMerge w:val="continue"/>
            <w:vAlign w:val="center"/>
          </w:tcPr>
          <w:p>
            <w:pPr>
              <w:jc w:val="center"/>
              <w:rPr>
                <w:rFonts w:hint="eastAsia" w:ascii="宋体" w:hAnsi="宋体" w:cs="宋体"/>
                <w:sz w:val="24"/>
                <w:highlight w:val="none"/>
                <w:lang w:val="en-US" w:eastAsia="zh-CN"/>
              </w:rPr>
            </w:pP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bCs/>
                <w:color w:val="000000"/>
                <w:sz w:val="24"/>
                <w:highlight w:val="none"/>
                <w:lang w:eastAsia="zh-CN"/>
              </w:rPr>
              <w:t>持有</w:t>
            </w:r>
            <w:r>
              <w:rPr>
                <w:rFonts w:hint="eastAsia" w:ascii="宋体" w:hAnsi="宋体" w:cs="宋体"/>
                <w:sz w:val="24"/>
                <w:highlight w:val="none"/>
              </w:rPr>
              <w:t>物业经理上岗证</w:t>
            </w:r>
            <w:r>
              <w:rPr>
                <w:rFonts w:hint="eastAsia" w:ascii="宋体" w:hAnsi="宋体" w:cs="宋体"/>
                <w:sz w:val="24"/>
                <w:highlight w:val="none"/>
                <w:lang w:eastAsia="zh-CN"/>
              </w:rPr>
              <w:t>，</w:t>
            </w:r>
            <w:r>
              <w:rPr>
                <w:rFonts w:hint="eastAsia" w:ascii="宋体" w:hAnsi="宋体" w:cs="宋体"/>
                <w:bCs/>
                <w:color w:val="000000"/>
                <w:sz w:val="24"/>
                <w:highlight w:val="none"/>
                <w:lang w:val="en-US" w:eastAsia="zh-CN"/>
              </w:rPr>
              <w:t>有一定物业管理经验，</w:t>
            </w:r>
            <w:r>
              <w:rPr>
                <w:rFonts w:hint="eastAsia" w:ascii="宋体" w:hAnsi="宋体" w:cs="宋体"/>
                <w:sz w:val="24"/>
                <w:highlight w:val="none"/>
              </w:rPr>
              <w:t>具有市级人力资源和社会保障局颁发中级及以上职称证书</w:t>
            </w:r>
            <w:r>
              <w:rPr>
                <w:rFonts w:hint="eastAsia" w:ascii="宋体" w:hAnsi="宋体" w:cs="宋体"/>
                <w:sz w:val="24"/>
                <w:highlight w:val="none"/>
                <w:lang w:eastAsia="zh-CN"/>
              </w:rPr>
              <w:t>。</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没</w:t>
            </w:r>
            <w:r>
              <w:rPr>
                <w:rFonts w:hint="eastAsia" w:ascii="宋体" w:hAnsi="宋体" w:cs="宋体"/>
                <w:sz w:val="24"/>
                <w:highlight w:val="none"/>
                <w:lang w:val="en-US" w:eastAsia="zh-CN"/>
              </w:rPr>
              <w:t>相关</w:t>
            </w:r>
            <w:r>
              <w:rPr>
                <w:rFonts w:hint="eastAsia" w:ascii="宋体" w:hAnsi="宋体" w:eastAsia="宋体" w:cs="宋体"/>
                <w:sz w:val="24"/>
                <w:highlight w:val="none"/>
              </w:rPr>
              <w:t>有证件，发现一次扣</w:t>
            </w:r>
            <w:r>
              <w:rPr>
                <w:rFonts w:hint="eastAsia" w:ascii="宋体" w:hAnsi="宋体" w:cs="宋体"/>
                <w:sz w:val="24"/>
                <w:highlight w:val="none"/>
                <w:lang w:val="en-US" w:eastAsia="zh-CN"/>
              </w:rPr>
              <w:t>1</w:t>
            </w:r>
            <w:r>
              <w:rPr>
                <w:rFonts w:hint="eastAsia" w:ascii="宋体" w:hAnsi="宋体" w:eastAsia="宋体" w:cs="宋体"/>
                <w:sz w:val="24"/>
                <w:highlight w:val="none"/>
              </w:rPr>
              <w:t>分</w:t>
            </w:r>
          </w:p>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没有相关工作证明，发现一次扣1分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0" w:type="dxa"/>
            <w:vMerge w:val="continue"/>
            <w:vAlign w:val="center"/>
          </w:tcPr>
          <w:p>
            <w:pPr>
              <w:jc w:val="center"/>
              <w:rPr>
                <w:rFonts w:hint="eastAsia" w:ascii="宋体" w:hAnsi="宋体" w:eastAsia="宋体" w:cs="宋体"/>
                <w:b/>
                <w:bCs/>
                <w:sz w:val="24"/>
                <w:highlight w:val="none"/>
              </w:rPr>
            </w:pPr>
          </w:p>
        </w:tc>
        <w:tc>
          <w:tcPr>
            <w:tcW w:w="780" w:type="dxa"/>
            <w:vMerge w:val="continue"/>
            <w:vAlign w:val="center"/>
          </w:tcPr>
          <w:p>
            <w:pPr>
              <w:jc w:val="center"/>
              <w:rPr>
                <w:rFonts w:hint="eastAsia" w:ascii="宋体" w:hAnsi="宋体" w:cs="宋体"/>
                <w:sz w:val="24"/>
                <w:highlight w:val="none"/>
                <w:lang w:val="en-US" w:eastAsia="zh-CN"/>
              </w:rPr>
            </w:pP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上岗时穿戴统一制服，装备规范，仪容规范整齐。</w:t>
            </w:r>
          </w:p>
        </w:tc>
        <w:tc>
          <w:tcPr>
            <w:tcW w:w="2667" w:type="dxa"/>
            <w:vAlign w:val="center"/>
          </w:tcPr>
          <w:p>
            <w:pPr>
              <w:jc w:val="left"/>
              <w:rPr>
                <w:rFonts w:hint="eastAsia" w:ascii="宋体" w:hAnsi="宋体" w:cs="宋体"/>
                <w:sz w:val="24"/>
                <w:highlight w:val="none"/>
                <w:lang w:val="en-US" w:eastAsia="zh-CN"/>
              </w:rPr>
            </w:pPr>
            <w:r>
              <w:rPr>
                <w:rFonts w:hint="eastAsia" w:ascii="宋体" w:hAnsi="宋体" w:eastAsia="宋体" w:cs="宋体"/>
                <w:sz w:val="24"/>
                <w:highlight w:val="none"/>
              </w:rPr>
              <w:t>未按规定着装，发现一次扣1分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restart"/>
            <w:vAlign w:val="center"/>
          </w:tcPr>
          <w:p>
            <w:pPr>
              <w:jc w:val="center"/>
              <w:rPr>
                <w:rFonts w:hint="eastAsia" w:ascii="宋体" w:hAnsi="宋体" w:eastAsia="宋体" w:cs="宋体"/>
                <w:sz w:val="24"/>
                <w:highlight w:val="none"/>
              </w:rPr>
            </w:pPr>
            <w:r>
              <w:rPr>
                <w:rFonts w:hint="eastAsia" w:ascii="宋体" w:hAnsi="宋体" w:eastAsia="宋体" w:cs="宋体"/>
                <w:b/>
                <w:bCs/>
                <w:sz w:val="24"/>
                <w:highlight w:val="none"/>
              </w:rPr>
              <w:t>安全服务</w:t>
            </w:r>
          </w:p>
        </w:tc>
        <w:tc>
          <w:tcPr>
            <w:tcW w:w="780" w:type="dxa"/>
            <w:vMerge w:val="restart"/>
            <w:vAlign w:val="center"/>
          </w:tcPr>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r>
              <w:rPr>
                <w:rFonts w:hint="eastAsia" w:ascii="宋体" w:hAnsi="宋体" w:eastAsia="宋体" w:cs="宋体"/>
                <w:sz w:val="24"/>
                <w:highlight w:val="none"/>
              </w:rPr>
              <w:t>安保人员基本要求</w:t>
            </w:r>
          </w:p>
        </w:tc>
        <w:tc>
          <w:tcPr>
            <w:tcW w:w="4440"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所有安保人员年龄不得大于55周岁，保安队长以及大厅形象保安年龄不大于50周岁。</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超过规定年龄，发现一次扣</w:t>
            </w:r>
            <w:r>
              <w:rPr>
                <w:rFonts w:hint="eastAsia" w:ascii="宋体" w:hAnsi="宋体" w:cs="宋体"/>
                <w:sz w:val="24"/>
                <w:highlight w:val="none"/>
                <w:lang w:val="en-US" w:eastAsia="zh-CN"/>
              </w:rPr>
              <w:t>1</w:t>
            </w:r>
            <w:r>
              <w:rPr>
                <w:rFonts w:hint="eastAsia" w:ascii="宋体" w:hAnsi="宋体" w:eastAsia="宋体" w:cs="宋体"/>
                <w:sz w:val="24"/>
                <w:highlight w:val="none"/>
              </w:rPr>
              <w:t>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lang w:eastAsia="zh-CN"/>
              </w:rPr>
            </w:pPr>
            <w:r>
              <w:rPr>
                <w:rFonts w:hint="eastAsia" w:ascii="宋体" w:hAnsi="宋体" w:cs="宋体"/>
                <w:sz w:val="24"/>
                <w:highlight w:val="none"/>
                <w:lang w:val="en-US" w:eastAsia="zh-CN"/>
              </w:rPr>
              <w:t>要求提供岗位要求的相关上岗证书。</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没</w:t>
            </w:r>
            <w:r>
              <w:rPr>
                <w:rFonts w:hint="eastAsia" w:ascii="宋体" w:hAnsi="宋体" w:cs="宋体"/>
                <w:sz w:val="24"/>
                <w:highlight w:val="none"/>
                <w:lang w:val="en-US" w:eastAsia="zh-CN"/>
              </w:rPr>
              <w:t>相关</w:t>
            </w:r>
            <w:r>
              <w:rPr>
                <w:rFonts w:hint="eastAsia" w:ascii="宋体" w:hAnsi="宋体" w:eastAsia="宋体" w:cs="宋体"/>
                <w:sz w:val="24"/>
                <w:highlight w:val="none"/>
              </w:rPr>
              <w:t>有证件，发现一次扣</w:t>
            </w:r>
            <w:r>
              <w:rPr>
                <w:rFonts w:hint="eastAsia" w:ascii="宋体" w:hAnsi="宋体" w:cs="宋体"/>
                <w:sz w:val="24"/>
                <w:highlight w:val="none"/>
                <w:lang w:val="en-US" w:eastAsia="zh-CN"/>
              </w:rPr>
              <w:t>1</w:t>
            </w:r>
            <w:r>
              <w:rPr>
                <w:rFonts w:hint="eastAsia" w:ascii="宋体" w:hAnsi="宋体" w:eastAsia="宋体" w:cs="宋体"/>
                <w:sz w:val="24"/>
                <w:highlight w:val="none"/>
              </w:rPr>
              <w:t>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新进保安人员要求公司出具</w:t>
            </w:r>
            <w:r>
              <w:rPr>
                <w:rFonts w:hint="eastAsia" w:ascii="宋体" w:hAnsi="宋体" w:cs="宋体"/>
                <w:sz w:val="24"/>
                <w:highlight w:val="none"/>
                <w:lang w:eastAsia="zh-CN"/>
              </w:rPr>
              <w:t>正规培训机构</w:t>
            </w:r>
            <w:r>
              <w:rPr>
                <w:rFonts w:hint="eastAsia" w:ascii="宋体" w:hAnsi="宋体" w:eastAsia="宋体" w:cs="宋体"/>
                <w:sz w:val="24"/>
                <w:highlight w:val="none"/>
              </w:rPr>
              <w:t>一个月以上培训合格证明。</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没有相关证明，发现一次扣</w:t>
            </w:r>
            <w:r>
              <w:rPr>
                <w:rFonts w:hint="eastAsia" w:ascii="宋体" w:hAnsi="宋体" w:cs="宋体"/>
                <w:sz w:val="24"/>
                <w:highlight w:val="none"/>
                <w:lang w:val="en-US" w:eastAsia="zh-CN"/>
              </w:rPr>
              <w:t>1</w:t>
            </w:r>
            <w:r>
              <w:rPr>
                <w:rFonts w:hint="eastAsia" w:ascii="宋体" w:hAnsi="宋体" w:eastAsia="宋体" w:cs="宋体"/>
                <w:sz w:val="24"/>
                <w:highlight w:val="none"/>
              </w:rPr>
              <w:t>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所有安保人员要求进行定期培训，并提交培训计划交</w:t>
            </w:r>
            <w:r>
              <w:rPr>
                <w:rFonts w:hint="eastAsia" w:ascii="宋体" w:hAnsi="宋体" w:cs="宋体"/>
                <w:sz w:val="24"/>
                <w:highlight w:val="none"/>
                <w:lang w:val="en-US" w:eastAsia="zh-CN"/>
              </w:rPr>
              <w:t>采购人</w:t>
            </w:r>
            <w:r>
              <w:rPr>
                <w:rFonts w:hint="eastAsia" w:ascii="宋体" w:hAnsi="宋体" w:eastAsia="宋体" w:cs="宋体"/>
                <w:sz w:val="24"/>
                <w:highlight w:val="none"/>
              </w:rPr>
              <w:t>备案。</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没有培训记录，发现一次扣1分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文明执勤，认真规范，在岗过程中配备必备安全护卫器械和通讯器材。</w:t>
            </w:r>
          </w:p>
        </w:tc>
        <w:tc>
          <w:tcPr>
            <w:tcW w:w="2667"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言语不规范，不符合文明执勤要求，发现一次扣1分</w:t>
            </w:r>
          </w:p>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没有配备必备安全器械、通讯器材，发现一次扣1分</w:t>
            </w:r>
          </w:p>
        </w:tc>
        <w:tc>
          <w:tcPr>
            <w:tcW w:w="76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上岗时穿戴统一制服，装备规范，仪容规范整齐。当值时坐姿挺直，站岗时不倚不靠、采用跨立站岗，精神饱满。</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未按规定着装，</w:t>
            </w:r>
            <w:r>
              <w:rPr>
                <w:rFonts w:hint="eastAsia" w:ascii="宋体" w:hAnsi="宋体" w:cs="宋体"/>
                <w:sz w:val="24"/>
                <w:highlight w:val="none"/>
                <w:lang w:val="en-US" w:eastAsia="zh-CN"/>
              </w:rPr>
              <w:t>仪容不整齐的</w:t>
            </w:r>
            <w:r>
              <w:rPr>
                <w:rFonts w:hint="eastAsia" w:ascii="宋体" w:hAnsi="宋体" w:eastAsia="宋体" w:cs="宋体"/>
                <w:sz w:val="24"/>
                <w:highlight w:val="none"/>
              </w:rPr>
              <w:t>发现一次扣1分</w:t>
            </w:r>
          </w:p>
          <w:p>
            <w:pPr>
              <w:jc w:val="left"/>
              <w:rPr>
                <w:rFonts w:hint="eastAsia" w:ascii="宋体" w:hAnsi="宋体" w:eastAsia="宋体" w:cs="宋体"/>
                <w:sz w:val="24"/>
                <w:highlight w:val="none"/>
              </w:rPr>
            </w:pPr>
            <w:r>
              <w:rPr>
                <w:rFonts w:hint="eastAsia" w:ascii="宋体" w:hAnsi="宋体" w:eastAsia="宋体" w:cs="宋体"/>
                <w:sz w:val="24"/>
                <w:highlight w:val="none"/>
              </w:rPr>
              <w:t>在岗时发现有精神不振的</w:t>
            </w:r>
            <w:r>
              <w:rPr>
                <w:rFonts w:hint="eastAsia" w:ascii="宋体" w:hAnsi="宋体" w:cs="宋体"/>
                <w:sz w:val="24"/>
                <w:highlight w:val="none"/>
                <w:lang w:eastAsia="zh-CN"/>
              </w:rPr>
              <w:t>，</w:t>
            </w:r>
            <w:r>
              <w:rPr>
                <w:rFonts w:hint="eastAsia" w:ascii="宋体" w:hAnsi="宋体" w:eastAsia="宋体" w:cs="宋体"/>
                <w:sz w:val="24"/>
                <w:highlight w:val="none"/>
              </w:rPr>
              <w:t>发现</w:t>
            </w:r>
            <w:r>
              <w:rPr>
                <w:rFonts w:hint="eastAsia" w:ascii="宋体" w:hAnsi="宋体" w:cs="宋体"/>
                <w:sz w:val="24"/>
                <w:highlight w:val="none"/>
                <w:lang w:val="en-US" w:eastAsia="zh-CN"/>
              </w:rPr>
              <w:t>一次</w:t>
            </w:r>
            <w:r>
              <w:rPr>
                <w:rFonts w:hint="eastAsia" w:ascii="宋体" w:hAnsi="宋体" w:eastAsia="宋体" w:cs="宋体"/>
                <w:sz w:val="24"/>
                <w:highlight w:val="none"/>
              </w:rPr>
              <w:t>扣1分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restart"/>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公共秩序维护</w:t>
            </w: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应对采购人公共秩序维护工作，能正确使用各类消防器械和设备。</w:t>
            </w:r>
          </w:p>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能熟悉、掌握各类刑事、治安案件和各类灾害事故的应急预案。</w:t>
            </w:r>
          </w:p>
        </w:tc>
        <w:tc>
          <w:tcPr>
            <w:tcW w:w="2667"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未能按要求使用消防器械和设备，发现一次扣1分</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对各类应急预案不熟悉，发现一次扣2分</w:t>
            </w:r>
          </w:p>
        </w:tc>
        <w:tc>
          <w:tcPr>
            <w:tcW w:w="762"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cs="宋体"/>
                <w:sz w:val="24"/>
                <w:highlight w:val="none"/>
                <w:lang w:val="en-US" w:eastAsia="zh-CN"/>
              </w:rPr>
            </w:pPr>
            <w:r>
              <w:rPr>
                <w:rFonts w:hint="eastAsia" w:ascii="宋体" w:hAnsi="宋体" w:eastAsia="宋体" w:cs="宋体"/>
                <w:sz w:val="24"/>
                <w:highlight w:val="none"/>
              </w:rPr>
              <w:t>严格出入登记制度，</w:t>
            </w:r>
            <w:r>
              <w:rPr>
                <w:rFonts w:hint="eastAsia" w:ascii="宋体" w:hAnsi="宋体" w:cs="宋体"/>
                <w:sz w:val="24"/>
                <w:highlight w:val="none"/>
                <w:lang w:val="en-US" w:eastAsia="zh-CN"/>
              </w:rPr>
              <w:t>禁止无关车辆进入采购人场地，禁止无关人员（产品推销及收购废品等闲杂人员）进入。</w:t>
            </w:r>
          </w:p>
          <w:p>
            <w:pPr>
              <w:jc w:val="left"/>
              <w:rPr>
                <w:rFonts w:hint="eastAsia" w:ascii="宋体" w:hAnsi="宋体" w:eastAsia="宋体" w:cs="宋体"/>
                <w:sz w:val="24"/>
                <w:highlight w:val="none"/>
              </w:rPr>
            </w:pPr>
            <w:r>
              <w:rPr>
                <w:rFonts w:hint="eastAsia" w:ascii="宋体" w:hAnsi="宋体" w:cs="宋体"/>
                <w:sz w:val="24"/>
                <w:highlight w:val="none"/>
                <w:lang w:val="en-US" w:eastAsia="zh-CN"/>
              </w:rPr>
              <w:t>对物品进出实施分类管理，实行物品进出审验制度，杜绝可疑危险品进入。</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未严格登记，发现一次扣1分</w:t>
            </w:r>
          </w:p>
          <w:p>
            <w:pPr>
              <w:jc w:val="left"/>
              <w:rPr>
                <w:rFonts w:hint="eastAsia" w:ascii="宋体" w:hAnsi="宋体" w:eastAsia="宋体" w:cs="宋体"/>
                <w:sz w:val="24"/>
                <w:highlight w:val="none"/>
              </w:rPr>
            </w:pPr>
            <w:r>
              <w:rPr>
                <w:rFonts w:hint="eastAsia" w:ascii="宋体" w:hAnsi="宋体" w:eastAsia="宋体" w:cs="宋体"/>
                <w:sz w:val="24"/>
                <w:highlight w:val="none"/>
              </w:rPr>
              <w:t>未严格审验，发现一次扣1分</w:t>
            </w:r>
          </w:p>
        </w:tc>
        <w:tc>
          <w:tcPr>
            <w:tcW w:w="76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白天室外停车场及大厅需有专人进行引导管理，对确需进入的应引导车辆有序通行、所有各类车辆在指定位置停放。</w:t>
            </w:r>
          </w:p>
          <w:p>
            <w:pPr>
              <w:jc w:val="left"/>
              <w:rPr>
                <w:rFonts w:hint="eastAsia" w:ascii="宋体" w:hAnsi="宋体" w:eastAsia="宋体" w:cs="宋体"/>
                <w:sz w:val="24"/>
                <w:highlight w:val="none"/>
                <w:lang w:eastAsia="zh-CN"/>
              </w:rPr>
            </w:pPr>
            <w:r>
              <w:rPr>
                <w:rFonts w:hint="eastAsia" w:ascii="宋体" w:hAnsi="宋体" w:cs="宋体"/>
                <w:sz w:val="24"/>
                <w:highlight w:val="none"/>
                <w:lang w:val="en-US" w:eastAsia="zh-CN"/>
              </w:rPr>
              <w:t>对进出各类机动车辆进行有序管理，规定车辆行驶路线，引导车辆停放区域。非机动车辆统一停放在室外指定区域。</w:t>
            </w:r>
          </w:p>
        </w:tc>
        <w:tc>
          <w:tcPr>
            <w:tcW w:w="2667" w:type="dxa"/>
            <w:vAlign w:val="center"/>
          </w:tcPr>
          <w:p>
            <w:pPr>
              <w:jc w:val="left"/>
              <w:rPr>
                <w:rFonts w:hint="eastAsia" w:ascii="宋体" w:hAnsi="宋体" w:cs="宋体"/>
                <w:sz w:val="24"/>
                <w:highlight w:val="none"/>
                <w:lang w:eastAsia="zh-CN"/>
              </w:rPr>
            </w:pPr>
            <w:r>
              <w:rPr>
                <w:rFonts w:hint="eastAsia" w:ascii="宋体" w:hAnsi="宋体" w:eastAsia="宋体" w:cs="宋体"/>
                <w:sz w:val="24"/>
                <w:highlight w:val="none"/>
              </w:rPr>
              <w:t>对车辆、非机动车未进行有序</w:t>
            </w:r>
            <w:r>
              <w:rPr>
                <w:rFonts w:hint="eastAsia" w:ascii="宋体" w:hAnsi="宋体" w:cs="宋体"/>
                <w:sz w:val="24"/>
                <w:highlight w:val="none"/>
                <w:lang w:val="en-US" w:eastAsia="zh-CN"/>
              </w:rPr>
              <w:t>引导</w:t>
            </w:r>
            <w:r>
              <w:rPr>
                <w:rFonts w:hint="eastAsia" w:ascii="宋体" w:hAnsi="宋体" w:eastAsia="宋体" w:cs="宋体"/>
                <w:sz w:val="24"/>
                <w:highlight w:val="none"/>
              </w:rPr>
              <w:t>，发现一次扣1</w:t>
            </w:r>
          </w:p>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对车辆、非机动车未进行有序管理，发现一次扣1分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保证大楼内、窗口服务场所登记、引导规范，大楼周边秩序井然。</w:t>
            </w:r>
          </w:p>
        </w:tc>
        <w:tc>
          <w:tcPr>
            <w:tcW w:w="2667"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未按要求进行登记、引导，发现一次扣1分</w:t>
            </w:r>
          </w:p>
        </w:tc>
        <w:tc>
          <w:tcPr>
            <w:tcW w:w="762"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保证值班室、院子和大门口环境整洁、有序、道路通畅。</w:t>
            </w:r>
          </w:p>
        </w:tc>
        <w:tc>
          <w:tcPr>
            <w:tcW w:w="2667"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未按要求落实，发现一次扣1分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cs="宋体"/>
                <w:sz w:val="24"/>
                <w:highlight w:val="none"/>
                <w:lang w:val="en-US" w:eastAsia="zh-CN"/>
              </w:rPr>
              <w:t>保持</w:t>
            </w:r>
            <w:r>
              <w:rPr>
                <w:rFonts w:hint="eastAsia" w:ascii="宋体" w:hAnsi="宋体" w:eastAsia="宋体" w:cs="宋体"/>
                <w:sz w:val="24"/>
                <w:highlight w:val="none"/>
              </w:rPr>
              <w:t>消控、监控设施设备24小时正常运行，保证出入口、内部重点区域的安全监控、录像及协助布警</w:t>
            </w:r>
            <w:r>
              <w:rPr>
                <w:rFonts w:hint="eastAsia" w:ascii="宋体" w:hAnsi="宋体" w:cs="宋体"/>
                <w:sz w:val="24"/>
                <w:highlight w:val="none"/>
                <w:lang w:eastAsia="zh-CN"/>
              </w:rPr>
              <w:t>，</w:t>
            </w:r>
            <w:r>
              <w:rPr>
                <w:rFonts w:hint="eastAsia" w:ascii="宋体" w:hAnsi="宋体" w:cs="宋体"/>
                <w:sz w:val="24"/>
                <w:highlight w:val="none"/>
                <w:lang w:val="en-US" w:eastAsia="zh-CN"/>
              </w:rPr>
              <w:t>每天定期检查，做好记录。</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消监控室未按要求值班，发现一次扣</w:t>
            </w:r>
            <w:r>
              <w:rPr>
                <w:rFonts w:hint="eastAsia" w:ascii="宋体" w:hAnsi="宋体" w:cs="宋体"/>
                <w:sz w:val="24"/>
                <w:highlight w:val="none"/>
                <w:lang w:val="en-US" w:eastAsia="zh-CN"/>
              </w:rPr>
              <w:t>1</w:t>
            </w:r>
            <w:r>
              <w:rPr>
                <w:rFonts w:hint="eastAsia" w:ascii="宋体" w:hAnsi="宋体" w:eastAsia="宋体" w:cs="宋体"/>
                <w:sz w:val="24"/>
                <w:highlight w:val="none"/>
              </w:rPr>
              <w:t>分</w:t>
            </w:r>
          </w:p>
          <w:p>
            <w:pPr>
              <w:jc w:val="left"/>
              <w:rPr>
                <w:rFonts w:hint="eastAsia" w:ascii="宋体" w:hAnsi="宋体" w:eastAsia="宋体" w:cs="宋体"/>
                <w:sz w:val="24"/>
                <w:highlight w:val="none"/>
              </w:rPr>
            </w:pPr>
            <w:r>
              <w:rPr>
                <w:rFonts w:hint="eastAsia" w:ascii="宋体" w:hAnsi="宋体" w:eastAsia="宋体" w:cs="宋体"/>
                <w:sz w:val="24"/>
                <w:highlight w:val="none"/>
              </w:rPr>
              <w:t>未做好相关台账记录，发现一次扣1分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夜间值班人员需</w:t>
            </w:r>
            <w:r>
              <w:rPr>
                <w:rFonts w:hint="eastAsia" w:ascii="宋体" w:hAnsi="宋体" w:eastAsia="宋体" w:cs="宋体"/>
                <w:sz w:val="24"/>
                <w:highlight w:val="none"/>
              </w:rPr>
              <w:t>明确巡</w:t>
            </w:r>
            <w:r>
              <w:rPr>
                <w:rFonts w:hint="eastAsia" w:ascii="宋体" w:hAnsi="宋体" w:cs="宋体"/>
                <w:sz w:val="24"/>
                <w:highlight w:val="none"/>
                <w:lang w:val="en-US" w:eastAsia="zh-CN"/>
              </w:rPr>
              <w:t>查</w:t>
            </w:r>
            <w:r>
              <w:rPr>
                <w:rFonts w:hint="eastAsia" w:ascii="宋体" w:hAnsi="宋体" w:eastAsia="宋体" w:cs="宋体"/>
                <w:sz w:val="24"/>
                <w:highlight w:val="none"/>
              </w:rPr>
              <w:t>工作职责，对设备机房等重要区域、部位进行重点巡</w:t>
            </w:r>
            <w:r>
              <w:rPr>
                <w:rFonts w:hint="eastAsia" w:ascii="宋体" w:hAnsi="宋体" w:cs="宋体"/>
                <w:sz w:val="24"/>
                <w:highlight w:val="none"/>
                <w:lang w:val="en-US" w:eastAsia="zh-CN"/>
              </w:rPr>
              <w:t>查</w:t>
            </w:r>
            <w:r>
              <w:rPr>
                <w:rFonts w:hint="eastAsia" w:ascii="宋体" w:hAnsi="宋体" w:eastAsia="宋体" w:cs="宋体"/>
                <w:sz w:val="24"/>
                <w:highlight w:val="none"/>
              </w:rPr>
              <w:t>并做好相关记录，及时发现和处理各种安全和事故隐患</w:t>
            </w:r>
            <w:r>
              <w:rPr>
                <w:rFonts w:hint="eastAsia" w:ascii="宋体" w:hAnsi="宋体" w:cs="宋体"/>
                <w:sz w:val="24"/>
                <w:highlight w:val="none"/>
                <w:lang w:eastAsia="zh-CN"/>
              </w:rPr>
              <w:t>；</w:t>
            </w:r>
            <w:r>
              <w:rPr>
                <w:rFonts w:hint="eastAsia" w:ascii="宋体" w:hAnsi="宋体" w:cs="宋体"/>
                <w:sz w:val="24"/>
                <w:highlight w:val="none"/>
                <w:lang w:val="en-US" w:eastAsia="zh-CN"/>
              </w:rPr>
              <w:t>对办公室门窗及楼道窗户关闭情况进行必要的安全检查，按实开启、关闭报警及其他有关设施。</w:t>
            </w:r>
          </w:p>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交接班有详细完整交接班记录。</w:t>
            </w:r>
          </w:p>
        </w:tc>
        <w:tc>
          <w:tcPr>
            <w:tcW w:w="2667"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未按要求进行夜间巡查，发现一次扣1分。</w:t>
            </w:r>
          </w:p>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没有交接班记录，发现一次扣1分。</w:t>
            </w:r>
          </w:p>
        </w:tc>
        <w:tc>
          <w:tcPr>
            <w:tcW w:w="762"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接到火警、警情后3分钟内到达现场处置，并报负责人，同时根据要求与警方联系与协调。</w:t>
            </w:r>
          </w:p>
        </w:tc>
        <w:tc>
          <w:tcPr>
            <w:tcW w:w="2667"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未按要求处理警情，发现一次扣1分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能主动热情为老人、残疾人或工作人员提供帮助。</w:t>
            </w:r>
          </w:p>
        </w:tc>
        <w:tc>
          <w:tcPr>
            <w:tcW w:w="2667"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未能主动热情提供服务，发现一次扣1分</w:t>
            </w:r>
          </w:p>
        </w:tc>
        <w:tc>
          <w:tcPr>
            <w:tcW w:w="762"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restart"/>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消控安全管理</w:t>
            </w:r>
          </w:p>
        </w:tc>
        <w:tc>
          <w:tcPr>
            <w:tcW w:w="4440" w:type="dxa"/>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定期对</w:t>
            </w:r>
            <w:r>
              <w:rPr>
                <w:rFonts w:hint="eastAsia" w:ascii="宋体" w:hAnsi="宋体" w:eastAsia="宋体" w:cs="宋体"/>
                <w:kern w:val="0"/>
                <w:sz w:val="24"/>
                <w:highlight w:val="none"/>
              </w:rPr>
              <w:t>设施设备按规定进行检查、维修和保养，确保安全</w:t>
            </w:r>
            <w:r>
              <w:rPr>
                <w:rFonts w:hint="eastAsia" w:ascii="宋体" w:hAnsi="宋体" w:cs="宋体"/>
                <w:kern w:val="0"/>
                <w:sz w:val="24"/>
                <w:highlight w:val="none"/>
                <w:lang w:eastAsia="zh-CN"/>
              </w:rPr>
              <w:t>且</w:t>
            </w:r>
            <w:r>
              <w:rPr>
                <w:rFonts w:hint="eastAsia" w:ascii="宋体" w:hAnsi="宋体" w:eastAsia="宋体" w:cs="宋体"/>
                <w:color w:val="auto"/>
                <w:sz w:val="24"/>
                <w:highlight w:val="none"/>
              </w:rPr>
              <w:t>运行正常。</w:t>
            </w:r>
          </w:p>
          <w:p>
            <w:pPr>
              <w:jc w:val="left"/>
              <w:rPr>
                <w:rFonts w:hint="eastAsia" w:ascii="宋体" w:hAnsi="宋体" w:eastAsia="宋体" w:cs="宋体"/>
                <w:sz w:val="24"/>
                <w:highlight w:val="none"/>
              </w:rPr>
            </w:pPr>
            <w:r>
              <w:rPr>
                <w:rFonts w:hint="eastAsia" w:ascii="宋体" w:hAnsi="宋体" w:eastAsia="宋体" w:cs="宋体"/>
                <w:color w:val="auto"/>
                <w:sz w:val="24"/>
                <w:highlight w:val="none"/>
              </w:rPr>
              <w:t>消防设施的维护管理应符合国标要求。</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未定期检查，发现一次扣1分</w:t>
            </w:r>
          </w:p>
          <w:p>
            <w:pPr>
              <w:jc w:val="left"/>
              <w:rPr>
                <w:rFonts w:hint="default" w:ascii="宋体" w:hAnsi="宋体" w:eastAsia="宋体" w:cs="宋体"/>
                <w:sz w:val="24"/>
                <w:highlight w:val="none"/>
                <w:lang w:val="en-US" w:eastAsia="zh-CN"/>
              </w:rPr>
            </w:pPr>
            <w:r>
              <w:rPr>
                <w:rFonts w:hint="eastAsia" w:ascii="宋体" w:hAnsi="宋体" w:cs="宋体"/>
                <w:sz w:val="24"/>
                <w:highlight w:val="none"/>
                <w:lang w:eastAsia="zh-CN"/>
              </w:rPr>
              <w:t>未按消防要求管理，发现一次扣</w:t>
            </w:r>
            <w:r>
              <w:rPr>
                <w:rFonts w:hint="eastAsia" w:ascii="宋体" w:hAnsi="宋体" w:cs="宋体"/>
                <w:sz w:val="24"/>
                <w:highlight w:val="none"/>
                <w:lang w:val="en-US" w:eastAsia="zh-CN"/>
              </w:rPr>
              <w:t>1分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color w:val="000000"/>
                <w:sz w:val="24"/>
                <w:highlight w:val="none"/>
              </w:rPr>
              <w:t>根据他人提供的情况及从屏幕中观察到的可疑情况，进行定时、定位、定人及时录像，并做好记录；对电话报案及发现刑案、治安案件、火灾、事故等应迅速按照程序上报处理。</w:t>
            </w:r>
          </w:p>
        </w:tc>
        <w:tc>
          <w:tcPr>
            <w:tcW w:w="2667" w:type="dxa"/>
            <w:vAlign w:val="center"/>
          </w:tcPr>
          <w:p>
            <w:pPr>
              <w:jc w:val="left"/>
              <w:rPr>
                <w:rFonts w:hint="eastAsia" w:ascii="宋体" w:hAnsi="宋体" w:eastAsia="宋体" w:cs="宋体"/>
                <w:sz w:val="24"/>
                <w:highlight w:val="none"/>
              </w:rPr>
            </w:pPr>
            <w:r>
              <w:rPr>
                <w:rFonts w:hint="eastAsia" w:ascii="宋体" w:hAnsi="宋体" w:cs="宋体"/>
                <w:sz w:val="24"/>
                <w:highlight w:val="none"/>
                <w:lang w:val="en-US" w:eastAsia="zh-CN"/>
              </w:rPr>
              <w:t>未及时处理，发现一次扣1分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cs="宋体"/>
                <w:sz w:val="24"/>
                <w:highlight w:val="none"/>
                <w:lang w:eastAsia="zh-CN"/>
              </w:rPr>
            </w:pPr>
            <w:r>
              <w:rPr>
                <w:rFonts w:hint="eastAsia" w:ascii="宋体" w:hAnsi="宋体" w:eastAsia="宋体" w:cs="宋体"/>
                <w:sz w:val="24"/>
                <w:highlight w:val="none"/>
              </w:rPr>
              <w:t>定期开展防火检查</w:t>
            </w:r>
            <w:r>
              <w:rPr>
                <w:rFonts w:hint="eastAsia" w:ascii="宋体" w:hAnsi="宋体" w:cs="宋体"/>
                <w:sz w:val="24"/>
                <w:highlight w:val="none"/>
                <w:lang w:eastAsia="zh-CN"/>
              </w:rPr>
              <w:t>。</w:t>
            </w:r>
          </w:p>
          <w:p>
            <w:pPr>
              <w:jc w:val="left"/>
              <w:rPr>
                <w:rFonts w:hint="eastAsia" w:ascii="宋体" w:hAnsi="宋体" w:eastAsia="宋体" w:cs="宋体"/>
                <w:sz w:val="24"/>
                <w:highlight w:val="none"/>
              </w:rPr>
            </w:pPr>
            <w:r>
              <w:rPr>
                <w:rFonts w:hint="eastAsia" w:ascii="宋体" w:hAnsi="宋体" w:eastAsia="宋体" w:cs="宋体"/>
                <w:sz w:val="24"/>
                <w:highlight w:val="none"/>
              </w:rPr>
              <w:t>严禁占用消防通道，保证疏散通道、安全出口、消防车道通畅</w:t>
            </w:r>
            <w:r>
              <w:rPr>
                <w:rFonts w:hint="eastAsia" w:ascii="宋体" w:hAnsi="宋体" w:cs="宋体"/>
                <w:sz w:val="24"/>
                <w:highlight w:val="none"/>
                <w:lang w:eastAsia="zh-CN"/>
              </w:rPr>
              <w:t>，</w:t>
            </w:r>
            <w:r>
              <w:rPr>
                <w:rFonts w:hint="eastAsia" w:ascii="宋体" w:hAnsi="宋体" w:eastAsia="宋体" w:cs="宋体"/>
                <w:sz w:val="24"/>
                <w:highlight w:val="none"/>
              </w:rPr>
              <w:t>发现安全隐患，必须及时上报。</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未按要求开展防火检查，发现一次扣1分</w:t>
            </w:r>
          </w:p>
          <w:p>
            <w:pPr>
              <w:jc w:val="left"/>
              <w:rPr>
                <w:rFonts w:hint="eastAsia" w:ascii="宋体" w:hAnsi="宋体" w:eastAsia="宋体" w:cs="宋体"/>
                <w:sz w:val="24"/>
                <w:highlight w:val="none"/>
              </w:rPr>
            </w:pPr>
            <w:r>
              <w:rPr>
                <w:rFonts w:hint="eastAsia" w:ascii="宋体" w:hAnsi="宋体" w:eastAsia="宋体" w:cs="宋体"/>
                <w:sz w:val="24"/>
                <w:highlight w:val="none"/>
              </w:rPr>
              <w:t>未按消防要求管理，发现一次扣1分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restart"/>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突发事件处理</w:t>
            </w:r>
          </w:p>
        </w:tc>
        <w:tc>
          <w:tcPr>
            <w:tcW w:w="4440" w:type="dxa"/>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建立</w:t>
            </w:r>
            <w:r>
              <w:rPr>
                <w:rFonts w:hint="eastAsia" w:ascii="宋体" w:hAnsi="宋体" w:cs="宋体"/>
                <w:color w:val="auto"/>
                <w:sz w:val="24"/>
                <w:highlight w:val="none"/>
                <w:lang w:val="en-US" w:eastAsia="zh-CN"/>
              </w:rPr>
              <w:t>刑事、治安案件和各类灾害事故的</w:t>
            </w:r>
            <w:r>
              <w:rPr>
                <w:rFonts w:hint="eastAsia" w:ascii="宋体" w:hAnsi="宋体" w:eastAsia="宋体" w:cs="宋体"/>
                <w:color w:val="auto"/>
                <w:sz w:val="24"/>
                <w:highlight w:val="none"/>
              </w:rPr>
              <w:t>突发</w:t>
            </w:r>
            <w:r>
              <w:rPr>
                <w:rFonts w:hint="eastAsia" w:ascii="宋体" w:hAnsi="宋体" w:cs="宋体"/>
                <w:color w:val="auto"/>
                <w:sz w:val="24"/>
                <w:highlight w:val="none"/>
                <w:lang w:val="en-US" w:eastAsia="zh-CN"/>
              </w:rPr>
              <w:t>事件</w:t>
            </w:r>
            <w:r>
              <w:rPr>
                <w:rFonts w:hint="eastAsia" w:ascii="宋体" w:hAnsi="宋体" w:eastAsia="宋体" w:cs="宋体"/>
                <w:color w:val="auto"/>
                <w:sz w:val="24"/>
                <w:highlight w:val="none"/>
              </w:rPr>
              <w:t>应急预案体系，包括但不限于电梯困人、紧急会议、火警火灾、突发停电、水管破裂、意外伤害、群体性上访、</w:t>
            </w:r>
            <w:r>
              <w:rPr>
                <w:rFonts w:hint="eastAsia" w:ascii="宋体" w:hAnsi="宋体" w:cs="宋体"/>
                <w:color w:val="auto"/>
                <w:sz w:val="24"/>
                <w:highlight w:val="none"/>
                <w:lang w:val="en-US" w:eastAsia="zh-CN"/>
              </w:rPr>
              <w:t>雨雪、</w:t>
            </w:r>
            <w:r>
              <w:rPr>
                <w:rFonts w:hint="eastAsia" w:ascii="宋体" w:hAnsi="宋体" w:eastAsia="宋体" w:cs="宋体"/>
                <w:color w:val="auto"/>
                <w:sz w:val="24"/>
                <w:highlight w:val="none"/>
              </w:rPr>
              <w:t>台风、暴雨及雷电等应急预案。</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未按要求建立应急预案，发现一次扣</w:t>
            </w:r>
            <w:r>
              <w:rPr>
                <w:rFonts w:hint="eastAsia" w:ascii="宋体" w:hAnsi="宋体" w:cs="宋体"/>
                <w:sz w:val="24"/>
                <w:highlight w:val="none"/>
                <w:lang w:val="en-US" w:eastAsia="zh-CN"/>
              </w:rPr>
              <w:t>2</w:t>
            </w:r>
            <w:r>
              <w:rPr>
                <w:rFonts w:hint="eastAsia" w:ascii="宋体" w:hAnsi="宋体" w:eastAsia="宋体" w:cs="宋体"/>
                <w:sz w:val="24"/>
                <w:highlight w:val="none"/>
              </w:rPr>
              <w:t>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突发事件发生时应立即启动应急预案，迅速展开指挥协调、信息报告、紧急处置、秩序维护、抢险救援、后勤保障等工作，并在第一时间内向有关部门汇报处理结果。</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未启动应急预案，导致未及时处理突发事件，发现一次扣</w:t>
            </w:r>
            <w:r>
              <w:rPr>
                <w:rFonts w:hint="eastAsia" w:ascii="宋体" w:hAnsi="宋体" w:cs="宋体"/>
                <w:sz w:val="24"/>
                <w:highlight w:val="none"/>
                <w:lang w:val="en-US" w:eastAsia="zh-CN"/>
              </w:rPr>
              <w:t>1</w:t>
            </w:r>
            <w:r>
              <w:rPr>
                <w:rFonts w:hint="eastAsia" w:ascii="宋体" w:hAnsi="宋体" w:eastAsia="宋体" w:cs="宋体"/>
                <w:sz w:val="24"/>
                <w:highlight w:val="none"/>
              </w:rPr>
              <w:t>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50" w:type="dxa"/>
            <w:vMerge w:val="restart"/>
            <w:vAlign w:val="center"/>
          </w:tcPr>
          <w:p>
            <w:pPr>
              <w:jc w:val="center"/>
              <w:rPr>
                <w:rFonts w:hint="eastAsia" w:ascii="宋体" w:hAnsi="宋体" w:eastAsia="宋体" w:cs="宋体"/>
                <w:sz w:val="24"/>
                <w:highlight w:val="none"/>
              </w:rPr>
            </w:pPr>
            <w:r>
              <w:rPr>
                <w:rFonts w:hint="eastAsia" w:ascii="宋体" w:hAnsi="宋体" w:eastAsia="宋体" w:cs="宋体"/>
                <w:b/>
                <w:bCs/>
                <w:sz w:val="24"/>
                <w:highlight w:val="none"/>
              </w:rPr>
              <w:t>保洁服务</w:t>
            </w:r>
          </w:p>
        </w:tc>
        <w:tc>
          <w:tcPr>
            <w:tcW w:w="780" w:type="dxa"/>
            <w:vMerge w:val="restart"/>
            <w:vAlign w:val="center"/>
          </w:tcPr>
          <w:p>
            <w:pPr>
              <w:jc w:val="center"/>
              <w:rPr>
                <w:rFonts w:hint="eastAsia" w:ascii="宋体" w:hAnsi="宋体" w:eastAsia="宋体" w:cs="宋体"/>
                <w:sz w:val="24"/>
                <w:highlight w:val="none"/>
              </w:rPr>
            </w:pPr>
            <w:r>
              <w:rPr>
                <w:rFonts w:hint="eastAsia" w:ascii="宋体" w:hAnsi="宋体" w:cs="宋体"/>
                <w:sz w:val="24"/>
                <w:highlight w:val="none"/>
                <w:lang w:val="en-US" w:eastAsia="zh-CN"/>
              </w:rPr>
              <w:t>保洁</w:t>
            </w:r>
            <w:r>
              <w:rPr>
                <w:rFonts w:hint="eastAsia" w:ascii="宋体" w:hAnsi="宋体" w:eastAsia="宋体" w:cs="宋体"/>
                <w:sz w:val="24"/>
                <w:highlight w:val="none"/>
              </w:rPr>
              <w:t>人员</w:t>
            </w:r>
            <w:r>
              <w:rPr>
                <w:rFonts w:hint="eastAsia" w:ascii="宋体" w:hAnsi="宋体" w:cs="宋体"/>
                <w:sz w:val="24"/>
                <w:highlight w:val="none"/>
                <w:lang w:val="en-US" w:eastAsia="zh-CN"/>
              </w:rPr>
              <w:t>基本要求</w:t>
            </w: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所有保洁人员不得大于50周岁。</w:t>
            </w:r>
          </w:p>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保洁（会务）组长有同类项目保洁组长1年以上工作经验，保洁人员有</w:t>
            </w:r>
            <w:r>
              <w:rPr>
                <w:rFonts w:hint="eastAsia" w:ascii="宋体" w:hAnsi="宋体" w:cs="宋体"/>
                <w:color w:val="000000"/>
                <w:sz w:val="24"/>
                <w:highlight w:val="none"/>
                <w:lang w:val="en-US" w:eastAsia="zh-CN"/>
              </w:rPr>
              <w:t>三个月以上保洁工作经历</w:t>
            </w:r>
            <w:r>
              <w:rPr>
                <w:rFonts w:hint="eastAsia" w:ascii="宋体" w:hAnsi="宋体" w:cs="宋体"/>
                <w:sz w:val="24"/>
                <w:highlight w:val="none"/>
                <w:lang w:val="en-US" w:eastAsia="zh-CN"/>
              </w:rPr>
              <w:t>。</w:t>
            </w:r>
          </w:p>
        </w:tc>
        <w:tc>
          <w:tcPr>
            <w:tcW w:w="2667" w:type="dxa"/>
            <w:vAlign w:val="center"/>
          </w:tcPr>
          <w:p>
            <w:pPr>
              <w:jc w:val="left"/>
              <w:rPr>
                <w:rFonts w:hint="eastAsia" w:ascii="宋体" w:hAnsi="宋体" w:eastAsia="宋体" w:cs="宋体"/>
                <w:sz w:val="24"/>
                <w:highlight w:val="none"/>
              </w:rPr>
            </w:pPr>
            <w:r>
              <w:rPr>
                <w:rFonts w:hint="eastAsia" w:ascii="宋体" w:hAnsi="宋体" w:cs="宋体"/>
                <w:sz w:val="24"/>
                <w:highlight w:val="none"/>
                <w:lang w:val="en-US" w:eastAsia="zh-CN"/>
              </w:rPr>
              <w:t>超过规定年龄，</w:t>
            </w:r>
            <w:r>
              <w:rPr>
                <w:rFonts w:hint="eastAsia" w:ascii="宋体" w:hAnsi="宋体" w:eastAsia="宋体" w:cs="宋体"/>
                <w:sz w:val="24"/>
                <w:highlight w:val="none"/>
              </w:rPr>
              <w:t>发现一次扣</w:t>
            </w:r>
            <w:r>
              <w:rPr>
                <w:rFonts w:hint="eastAsia" w:ascii="宋体" w:hAnsi="宋体" w:cs="宋体"/>
                <w:sz w:val="24"/>
                <w:highlight w:val="none"/>
                <w:lang w:val="en-US" w:eastAsia="zh-CN"/>
              </w:rPr>
              <w:t>1</w:t>
            </w:r>
            <w:r>
              <w:rPr>
                <w:rFonts w:hint="eastAsia" w:ascii="宋体" w:hAnsi="宋体" w:eastAsia="宋体" w:cs="宋体"/>
                <w:sz w:val="24"/>
                <w:highlight w:val="none"/>
              </w:rPr>
              <w:t>分</w:t>
            </w:r>
          </w:p>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没有相关工作证明，发现一次扣1分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50" w:type="dxa"/>
            <w:vMerge w:val="continue"/>
            <w:vAlign w:val="center"/>
          </w:tcPr>
          <w:p>
            <w:pPr>
              <w:jc w:val="center"/>
              <w:rPr>
                <w:highlight w:val="none"/>
              </w:rPr>
            </w:pPr>
          </w:p>
        </w:tc>
        <w:tc>
          <w:tcPr>
            <w:tcW w:w="780" w:type="dxa"/>
            <w:vMerge w:val="continue"/>
            <w:vAlign w:val="center"/>
          </w:tcPr>
          <w:p>
            <w:pPr>
              <w:jc w:val="center"/>
              <w:rPr>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在岗时穿戴统一制服，仪容仪表规范整齐。文明工作，训练有素，言语规范，认真负责。</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未按规定着装，发现一次扣1分</w:t>
            </w:r>
          </w:p>
        </w:tc>
        <w:tc>
          <w:tcPr>
            <w:tcW w:w="762" w:type="dxa"/>
            <w:vAlign w:val="center"/>
          </w:tcPr>
          <w:p>
            <w:pPr>
              <w:jc w:val="center"/>
              <w:rPr>
                <w:rFonts w:hint="eastAsia" w:ascii="宋体" w:hAnsi="宋体" w:eastAsia="宋体" w:cs="宋体"/>
                <w:sz w:val="24"/>
                <w:highlight w:val="none"/>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continue"/>
            <w:vAlign w:val="center"/>
          </w:tcPr>
          <w:p>
            <w:pPr>
              <w:jc w:val="center"/>
              <w:rPr>
                <w:highlight w:val="none"/>
              </w:rPr>
            </w:pPr>
          </w:p>
        </w:tc>
        <w:tc>
          <w:tcPr>
            <w:tcW w:w="780" w:type="dxa"/>
            <w:vMerge w:val="continue"/>
            <w:vAlign w:val="center"/>
          </w:tcPr>
          <w:p>
            <w:pPr>
              <w:jc w:val="center"/>
              <w:rPr>
                <w:highlight w:val="none"/>
              </w:rPr>
            </w:pPr>
          </w:p>
        </w:tc>
        <w:tc>
          <w:tcPr>
            <w:tcW w:w="4440"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遇到前来咨询和服务的老人、残疾人，主动热情提供服务</w:t>
            </w:r>
          </w:p>
        </w:tc>
        <w:tc>
          <w:tcPr>
            <w:tcW w:w="2667" w:type="dxa"/>
            <w:vAlign w:val="center"/>
          </w:tcPr>
          <w:p>
            <w:pPr>
              <w:jc w:val="left"/>
              <w:rPr>
                <w:rFonts w:hint="eastAsia" w:ascii="宋体" w:hAnsi="宋体" w:eastAsia="宋体" w:cs="宋体"/>
                <w:sz w:val="24"/>
                <w:highlight w:val="none"/>
              </w:rPr>
            </w:pPr>
            <w:r>
              <w:rPr>
                <w:rFonts w:hint="eastAsia" w:ascii="宋体" w:hAnsi="宋体" w:cs="宋体"/>
                <w:sz w:val="24"/>
                <w:highlight w:val="none"/>
                <w:lang w:val="en-US" w:eastAsia="zh-CN"/>
              </w:rPr>
              <w:t>未能主动热情提供服务，发现一次扣1分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restart"/>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室内区域清洁</w:t>
            </w:r>
          </w:p>
        </w:tc>
        <w:tc>
          <w:tcPr>
            <w:tcW w:w="4440" w:type="dxa"/>
            <w:vAlign w:val="center"/>
          </w:tcPr>
          <w:p>
            <w:pPr>
              <w:jc w:val="left"/>
              <w:rPr>
                <w:rFonts w:hint="eastAsia" w:ascii="宋体" w:hAnsi="宋体" w:eastAsia="宋体" w:cs="宋体"/>
                <w:sz w:val="24"/>
                <w:highlight w:val="none"/>
                <w:lang w:eastAsia="zh-CN"/>
              </w:rPr>
            </w:pPr>
            <w:r>
              <w:rPr>
                <w:rFonts w:hint="eastAsia" w:ascii="宋体" w:hAnsi="宋体" w:cs="宋体"/>
                <w:sz w:val="24"/>
                <w:highlight w:val="none"/>
                <w:lang w:val="en-US" w:eastAsia="zh-CN"/>
              </w:rPr>
              <w:t>室内公共场所日常服务：石材地面、扶手、门窗玻璃、门及门窗框及有关附体，沙发、桌子、各类宣传牌、橱窗及有关附体，天花板、栏杆、消防楼梯区域等，楼道地面、楼梯每日至少拖洗一次，扶手、门每日至少擦抹一次，天花板、公共楼道灯、会议室吊灯：每季至少除尘一次，做到巡回保洁，及时清除各种垃圾等杂物，无积灰、印迹、污渍。</w:t>
            </w:r>
          </w:p>
        </w:tc>
        <w:tc>
          <w:tcPr>
            <w:tcW w:w="2667"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未定期清理，存在灰尘、污渍，发现一次扣1分</w:t>
            </w:r>
          </w:p>
        </w:tc>
        <w:tc>
          <w:tcPr>
            <w:tcW w:w="76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卫生间每天至少拖洗二次，保持地面清洁、无杂物、无积水、无毛发、无异味、便池、水池下水道要畅通。</w:t>
            </w:r>
          </w:p>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及时补充洗手液、卫生纸、檫手纸等相关保洁耗材，做到每日检查，确保正常运作。</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未符合相关标准，发现一次扣1分</w:t>
            </w:r>
          </w:p>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未及时补充保洁耗材，发现一次扣1分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室内特定区域保洁服务：</w:t>
            </w:r>
            <w:r>
              <w:rPr>
                <w:rFonts w:hint="eastAsia" w:ascii="宋体" w:hAnsi="宋体" w:eastAsia="宋体" w:cs="宋体"/>
                <w:color w:val="000000"/>
                <w:sz w:val="24"/>
                <w:highlight w:val="none"/>
              </w:rPr>
              <w:t>灯具、音响、垃圾桶等公用设施表面，办公室内储物柜和桌椅表面等严格按要求做好清洁、清运及日常消杀工作，无积灰、印迹、污渍。</w:t>
            </w:r>
          </w:p>
        </w:tc>
        <w:tc>
          <w:tcPr>
            <w:tcW w:w="2667" w:type="dxa"/>
            <w:vAlign w:val="center"/>
          </w:tcPr>
          <w:p>
            <w:pPr>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未符合相关标准，发现一次扣1分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瓷砖：</w:t>
            </w:r>
            <w:r>
              <w:rPr>
                <w:rFonts w:hint="eastAsia" w:ascii="宋体" w:hAnsi="宋体" w:eastAsia="宋体" w:cs="宋体"/>
                <w:color w:val="000000"/>
                <w:sz w:val="24"/>
                <w:highlight w:val="none"/>
              </w:rPr>
              <w:t>2米以下每日擦抹不少于一次；2米以上每月清洁不少于一次，无明显积灰、水渍</w:t>
            </w:r>
            <w:r>
              <w:rPr>
                <w:rFonts w:hint="eastAsia" w:ascii="宋体" w:hAnsi="宋体" w:cs="宋体"/>
                <w:color w:val="000000"/>
                <w:sz w:val="24"/>
                <w:highlight w:val="none"/>
                <w:lang w:eastAsia="zh-CN"/>
              </w:rPr>
              <w:t>。</w:t>
            </w:r>
          </w:p>
        </w:tc>
        <w:tc>
          <w:tcPr>
            <w:tcW w:w="2667"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未定期擦洗，存在污渍，发现一次扣1分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水电和设备等设施类无灰尘、污迹。要求高度2米以下每日擦抹不少于一次；2米以上每周不少于一次。</w:t>
            </w:r>
          </w:p>
        </w:tc>
        <w:tc>
          <w:tcPr>
            <w:tcW w:w="2667" w:type="dxa"/>
            <w:vAlign w:val="center"/>
          </w:tcPr>
          <w:p>
            <w:pPr>
              <w:jc w:val="left"/>
              <w:rPr>
                <w:rFonts w:hint="eastAsia" w:ascii="宋体" w:hAnsi="宋体" w:eastAsia="宋体" w:cs="宋体"/>
                <w:sz w:val="24"/>
                <w:highlight w:val="none"/>
              </w:rPr>
            </w:pPr>
            <w:r>
              <w:rPr>
                <w:rFonts w:hint="eastAsia" w:ascii="宋体" w:hAnsi="宋体" w:cs="宋体"/>
                <w:sz w:val="24"/>
                <w:highlight w:val="none"/>
                <w:lang w:val="en-US" w:eastAsia="zh-CN"/>
              </w:rPr>
              <w:t>未定期清理，</w:t>
            </w:r>
            <w:r>
              <w:rPr>
                <w:rFonts w:hint="eastAsia" w:ascii="宋体" w:hAnsi="宋体" w:eastAsia="宋体" w:cs="宋体"/>
                <w:sz w:val="24"/>
                <w:highlight w:val="none"/>
              </w:rPr>
              <w:t>存在污迹，发现一次扣1分</w:t>
            </w:r>
          </w:p>
        </w:tc>
        <w:tc>
          <w:tcPr>
            <w:tcW w:w="762"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值班室卫生每天清理一次，床上用品更换清洗，按每天8套计算</w:t>
            </w:r>
          </w:p>
        </w:tc>
        <w:tc>
          <w:tcPr>
            <w:tcW w:w="2667"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没有按量更换清洗，发现一次扣1分</w:t>
            </w:r>
          </w:p>
        </w:tc>
        <w:tc>
          <w:tcPr>
            <w:tcW w:w="762" w:type="dxa"/>
            <w:vAlign w:val="center"/>
          </w:tcPr>
          <w:p>
            <w:pPr>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restart"/>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室外区域清洁</w:t>
            </w:r>
          </w:p>
        </w:tc>
        <w:tc>
          <w:tcPr>
            <w:tcW w:w="4440" w:type="dxa"/>
            <w:vAlign w:val="center"/>
          </w:tcPr>
          <w:p>
            <w:pPr>
              <w:jc w:val="left"/>
              <w:rPr>
                <w:rFonts w:hint="eastAsia" w:ascii="宋体" w:hAnsi="宋体" w:eastAsia="宋体" w:cs="宋体"/>
                <w:sz w:val="24"/>
                <w:highlight w:val="none"/>
              </w:rPr>
            </w:pPr>
            <w:r>
              <w:rPr>
                <w:rFonts w:hint="eastAsia" w:ascii="宋体" w:hAnsi="宋体" w:cs="宋体"/>
                <w:sz w:val="24"/>
                <w:highlight w:val="none"/>
                <w:lang w:val="en-US" w:eastAsia="zh-CN"/>
              </w:rPr>
              <w:t>道路、园林、停车场、垃圾房等所有公共场地及设施和门前三包区域的日常保洁保养以及垃圾、废弃物清理，无有形垃圾和建筑垃圾、无堆积杂物、无积灰、无积水和淤泥、无阻塞等。做到每日清扫两次，巡回保洁。</w:t>
            </w:r>
          </w:p>
        </w:tc>
        <w:tc>
          <w:tcPr>
            <w:tcW w:w="2667" w:type="dxa"/>
            <w:vAlign w:val="center"/>
          </w:tcPr>
          <w:p>
            <w:pPr>
              <w:jc w:val="left"/>
              <w:rPr>
                <w:rFonts w:hint="eastAsia" w:ascii="宋体" w:hAnsi="宋体" w:eastAsia="宋体" w:cs="宋体"/>
                <w:sz w:val="24"/>
                <w:highlight w:val="none"/>
              </w:rPr>
            </w:pPr>
            <w:r>
              <w:rPr>
                <w:rFonts w:hint="eastAsia" w:ascii="宋体" w:hAnsi="宋体" w:cs="宋体"/>
                <w:sz w:val="24"/>
                <w:highlight w:val="none"/>
                <w:lang w:val="en-US" w:eastAsia="zh-CN"/>
              </w:rPr>
              <w:t>未巡回保洁，</w:t>
            </w:r>
            <w:r>
              <w:rPr>
                <w:rFonts w:hint="eastAsia" w:ascii="宋体" w:hAnsi="宋体" w:eastAsia="宋体" w:cs="宋体"/>
                <w:sz w:val="24"/>
                <w:highlight w:val="none"/>
              </w:rPr>
              <w:t>存在杂物、积水、淤泥、污垢等，发现一次扣</w:t>
            </w:r>
            <w:r>
              <w:rPr>
                <w:rFonts w:hint="eastAsia" w:ascii="宋体" w:hAnsi="宋体" w:cs="宋体"/>
                <w:sz w:val="24"/>
                <w:highlight w:val="none"/>
                <w:lang w:val="en-US" w:eastAsia="zh-CN"/>
              </w:rPr>
              <w:t>2</w:t>
            </w:r>
            <w:r>
              <w:rPr>
                <w:rFonts w:hint="eastAsia" w:ascii="宋体" w:hAnsi="宋体" w:eastAsia="宋体" w:cs="宋体"/>
                <w:sz w:val="24"/>
                <w:highlight w:val="none"/>
              </w:rPr>
              <w:t>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外墙应保持清洁，无明显污迹。</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存在污迹，发现一次扣1分</w:t>
            </w:r>
          </w:p>
        </w:tc>
        <w:tc>
          <w:tcPr>
            <w:tcW w:w="76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lang w:eastAsia="zh-CN"/>
              </w:rPr>
            </w:pPr>
            <w:r>
              <w:rPr>
                <w:rFonts w:hint="eastAsia" w:ascii="宋体" w:hAnsi="宋体" w:cs="宋体"/>
                <w:sz w:val="24"/>
                <w:highlight w:val="none"/>
                <w:lang w:val="en-US" w:eastAsia="zh-CN"/>
              </w:rPr>
              <w:t>屋顶屋面、沟槽、地面、雨蓬以及边角区域，各种附体的表面清洁。</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未定期清洁，存在污渍，发现一次扣1分</w:t>
            </w:r>
          </w:p>
        </w:tc>
        <w:tc>
          <w:tcPr>
            <w:tcW w:w="76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不锈钢保洁服务</w:t>
            </w: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所有不锈钢制品、设备、设施，除明确规定的保洁要求外，至少每两个月用不锈钢油保养一次，哑光不锈钢表面无污渍、无灰尘；镜面不锈钢表面光亮。</w:t>
            </w:r>
          </w:p>
        </w:tc>
        <w:tc>
          <w:tcPr>
            <w:tcW w:w="2667"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未定期清洁，存在污渍，发现一次扣1分</w:t>
            </w:r>
          </w:p>
        </w:tc>
        <w:tc>
          <w:tcPr>
            <w:tcW w:w="762"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restart"/>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垃圾分类</w:t>
            </w: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垃圾、废弃物按分类要求及时收集、日产日清，垃圾箱（房）外侧表面清洁、内侧无残留物、无异味。</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未按要求及时处理，发现一次扣1分</w:t>
            </w:r>
          </w:p>
        </w:tc>
        <w:tc>
          <w:tcPr>
            <w:tcW w:w="76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垃圾应按照可回收物、有害垃圾、易腐垃圾和其他垃圾进行分类，对应垃圾桶颜色分别为蓝色、红色、绿色和灰色。</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未按要求进行垃圾分类，发现一次扣1分</w:t>
            </w:r>
          </w:p>
        </w:tc>
        <w:tc>
          <w:tcPr>
            <w:tcW w:w="76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设备配备要求</w:t>
            </w:r>
          </w:p>
        </w:tc>
        <w:tc>
          <w:tcPr>
            <w:tcW w:w="4440"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投标人要求配备吸尘吸水机、洗地机、小型洗地车、高压冲洗车专用设备。</w:t>
            </w:r>
          </w:p>
        </w:tc>
        <w:tc>
          <w:tcPr>
            <w:tcW w:w="2667"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未按要求配备该设备，发现一次扣1分</w:t>
            </w:r>
          </w:p>
        </w:tc>
        <w:tc>
          <w:tcPr>
            <w:tcW w:w="762"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50" w:type="dxa"/>
            <w:vMerge w:val="restart"/>
            <w:vAlign w:val="center"/>
          </w:tcPr>
          <w:p>
            <w:pPr>
              <w:jc w:val="center"/>
              <w:rPr>
                <w:rFonts w:hint="eastAsia" w:ascii="宋体" w:hAnsi="宋体" w:eastAsia="宋体" w:cs="宋体"/>
                <w:b/>
                <w:bCs/>
                <w:sz w:val="24"/>
                <w:highlight w:val="none"/>
                <w:lang w:val="en-US" w:eastAsia="zh-CN"/>
              </w:rPr>
            </w:pPr>
            <w:r>
              <w:rPr>
                <w:rFonts w:hint="eastAsia" w:ascii="宋体" w:hAnsi="宋体" w:cs="宋体"/>
                <w:b/>
                <w:bCs/>
                <w:sz w:val="24"/>
                <w:highlight w:val="none"/>
                <w:lang w:val="en-US" w:eastAsia="zh-CN"/>
              </w:rPr>
              <w:t>消杀服务</w:t>
            </w:r>
          </w:p>
        </w:tc>
        <w:tc>
          <w:tcPr>
            <w:tcW w:w="780" w:type="dxa"/>
            <w:vMerge w:val="restart"/>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卫生防疫消杀人员基本要求</w:t>
            </w: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卫生消杀人员要求持初级及以上有害生物防制员证上岗。</w:t>
            </w:r>
          </w:p>
        </w:tc>
        <w:tc>
          <w:tcPr>
            <w:tcW w:w="2667" w:type="dxa"/>
            <w:vAlign w:val="center"/>
          </w:tcPr>
          <w:p>
            <w:pPr>
              <w:jc w:val="both"/>
              <w:rPr>
                <w:rFonts w:hint="eastAsia" w:ascii="宋体" w:hAnsi="宋体" w:cs="宋体"/>
                <w:sz w:val="24"/>
                <w:highlight w:val="none"/>
                <w:lang w:val="en-US" w:eastAsia="zh-CN"/>
              </w:rPr>
            </w:pPr>
            <w:r>
              <w:rPr>
                <w:rFonts w:hint="eastAsia" w:ascii="宋体" w:hAnsi="宋体" w:cs="宋体"/>
                <w:sz w:val="24"/>
                <w:highlight w:val="none"/>
                <w:lang w:val="en-US" w:eastAsia="zh-CN"/>
              </w:rPr>
              <w:t>没有相关证件，发现一次扣1分</w:t>
            </w:r>
          </w:p>
          <w:p>
            <w:pPr>
              <w:jc w:val="both"/>
              <w:rPr>
                <w:rFonts w:hint="eastAsia" w:ascii="宋体" w:hAnsi="宋体" w:cs="宋体"/>
                <w:sz w:val="24"/>
                <w:highlight w:val="none"/>
                <w:lang w:val="en-US" w:eastAsia="zh-CN"/>
              </w:rPr>
            </w:pP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50" w:type="dxa"/>
            <w:vMerge w:val="continue"/>
            <w:vAlign w:val="center"/>
          </w:tcPr>
          <w:p>
            <w:pPr>
              <w:jc w:val="left"/>
              <w:rPr>
                <w:highlight w:val="none"/>
              </w:rPr>
            </w:pPr>
          </w:p>
        </w:tc>
        <w:tc>
          <w:tcPr>
            <w:tcW w:w="780" w:type="dxa"/>
            <w:vMerge w:val="continue"/>
            <w:vAlign w:val="center"/>
          </w:tcPr>
          <w:p>
            <w:pPr>
              <w:jc w:val="left"/>
              <w:rPr>
                <w:highlight w:val="none"/>
              </w:rPr>
            </w:pPr>
          </w:p>
        </w:tc>
        <w:tc>
          <w:tcPr>
            <w:tcW w:w="4440" w:type="dxa"/>
            <w:vAlign w:val="center"/>
          </w:tcPr>
          <w:p>
            <w:pPr>
              <w:jc w:val="left"/>
              <w:rPr>
                <w:rFonts w:hint="eastAsia" w:ascii="宋体" w:hAnsi="宋体" w:cs="宋体"/>
                <w:sz w:val="24"/>
                <w:highlight w:val="none"/>
                <w:lang w:val="en-US" w:eastAsia="zh-CN"/>
              </w:rPr>
            </w:pPr>
            <w:r>
              <w:rPr>
                <w:rFonts w:hint="eastAsia" w:ascii="宋体" w:hAnsi="宋体" w:cs="宋体"/>
                <w:color w:val="auto"/>
                <w:sz w:val="24"/>
                <w:highlight w:val="none"/>
                <w:lang w:val="en-US" w:eastAsia="zh-CN"/>
              </w:rPr>
              <w:t>卫生消杀人员年龄不大于50周岁，有三个月以上相关工作经验并提供证明。</w:t>
            </w:r>
          </w:p>
        </w:tc>
        <w:tc>
          <w:tcPr>
            <w:tcW w:w="2667"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超过规定年龄，发现一次扣1分。</w:t>
            </w:r>
          </w:p>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没有相关工作证明，发现一次扣1分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50" w:type="dxa"/>
            <w:vMerge w:val="continue"/>
            <w:vAlign w:val="center"/>
          </w:tcPr>
          <w:p>
            <w:pPr>
              <w:jc w:val="center"/>
              <w:rPr>
                <w:rFonts w:hint="eastAsia" w:ascii="宋体" w:hAnsi="宋体" w:eastAsia="宋体" w:cs="宋体"/>
                <w:b/>
                <w:bCs/>
                <w:sz w:val="24"/>
                <w:highlight w:val="none"/>
              </w:rPr>
            </w:pPr>
          </w:p>
        </w:tc>
        <w:tc>
          <w:tcPr>
            <w:tcW w:w="780" w:type="dxa"/>
            <w:vMerge w:val="restart"/>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防疫消杀工作</w:t>
            </w:r>
          </w:p>
        </w:tc>
        <w:tc>
          <w:tcPr>
            <w:tcW w:w="4440" w:type="dxa"/>
            <w:vAlign w:val="center"/>
          </w:tcPr>
          <w:p>
            <w:pPr>
              <w:jc w:val="left"/>
              <w:rPr>
                <w:rFonts w:hint="eastAsia" w:ascii="宋体" w:hAnsi="宋体" w:cs="宋体"/>
                <w:sz w:val="24"/>
                <w:highlight w:val="none"/>
                <w:lang w:val="en-US" w:eastAsia="zh-CN"/>
              </w:rPr>
            </w:pPr>
            <w:r>
              <w:rPr>
                <w:rFonts w:hint="eastAsia" w:ascii="宋体" w:hAnsi="宋体" w:eastAsia="宋体" w:cs="宋体"/>
                <w:sz w:val="24"/>
                <w:highlight w:val="none"/>
              </w:rPr>
              <w:t>建立“四害”消杀工作管理制度，根据实际情况定期开展消杀工作，有效控制鼠、蟑、蝇、蚊等害虫孳生，定期对各类病虫害进行预防控制，适时投放消杀药物和设施。</w:t>
            </w:r>
          </w:p>
        </w:tc>
        <w:tc>
          <w:tcPr>
            <w:tcW w:w="2667"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未建立“四害”消杀工作管理制度，发现一次扣2分</w:t>
            </w:r>
          </w:p>
          <w:p>
            <w:pPr>
              <w:jc w:val="left"/>
              <w:rPr>
                <w:rFonts w:hint="eastAsia" w:ascii="宋体" w:hAnsi="宋体" w:cs="宋体"/>
                <w:sz w:val="24"/>
                <w:highlight w:val="none"/>
                <w:lang w:val="en-US" w:eastAsia="zh-CN"/>
              </w:rPr>
            </w:pPr>
            <w:r>
              <w:rPr>
                <w:rFonts w:hint="eastAsia" w:ascii="宋体" w:hAnsi="宋体" w:eastAsia="宋体" w:cs="宋体"/>
                <w:sz w:val="24"/>
                <w:highlight w:val="none"/>
              </w:rPr>
              <w:t>存在明显蚊蝇滋生、鼠迹等，发现一次扣</w:t>
            </w:r>
            <w:r>
              <w:rPr>
                <w:rFonts w:hint="eastAsia" w:ascii="宋体" w:hAnsi="宋体" w:cs="宋体"/>
                <w:sz w:val="24"/>
                <w:highlight w:val="none"/>
                <w:lang w:val="en-US" w:eastAsia="zh-CN"/>
              </w:rPr>
              <w:t>1</w:t>
            </w:r>
            <w:r>
              <w:rPr>
                <w:rFonts w:hint="eastAsia" w:ascii="宋体" w:hAnsi="宋体" w:eastAsia="宋体" w:cs="宋体"/>
                <w:sz w:val="24"/>
                <w:highlight w:val="none"/>
              </w:rPr>
              <w:t>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50" w:type="dxa"/>
            <w:vMerge w:val="continue"/>
            <w:vAlign w:val="center"/>
          </w:tcPr>
          <w:p>
            <w:pPr>
              <w:jc w:val="center"/>
              <w:rPr>
                <w:rFonts w:hint="eastAsia" w:ascii="宋体" w:hAnsi="宋体" w:eastAsia="宋体" w:cs="宋体"/>
                <w:b/>
                <w:bCs/>
                <w:sz w:val="24"/>
                <w:highlight w:val="none"/>
              </w:rPr>
            </w:pPr>
          </w:p>
        </w:tc>
        <w:tc>
          <w:tcPr>
            <w:tcW w:w="780" w:type="dxa"/>
            <w:vMerge w:val="continue"/>
            <w:vAlign w:val="center"/>
          </w:tcPr>
          <w:p>
            <w:pPr>
              <w:jc w:val="center"/>
              <w:rPr>
                <w:rFonts w:hint="eastAsia" w:ascii="宋体" w:hAnsi="宋体" w:cs="宋体"/>
                <w:sz w:val="24"/>
                <w:highlight w:val="none"/>
                <w:lang w:val="en-US" w:eastAsia="zh-CN"/>
              </w:rPr>
            </w:pPr>
          </w:p>
        </w:tc>
        <w:tc>
          <w:tcPr>
            <w:tcW w:w="4440"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建立防疫消杀工作管理制度，根据实际情况定时对食堂、办公楼、周边环境进行消杀工作。</w:t>
            </w:r>
          </w:p>
        </w:tc>
        <w:tc>
          <w:tcPr>
            <w:tcW w:w="2667"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未建立防疫消杀工作管理制度，发现一次扣2分</w:t>
            </w:r>
          </w:p>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未按要求进行消杀，发现一次扣1分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50" w:type="dxa"/>
            <w:vMerge w:val="restart"/>
            <w:vAlign w:val="center"/>
          </w:tcPr>
          <w:p>
            <w:pPr>
              <w:jc w:val="center"/>
              <w:rPr>
                <w:rFonts w:hint="eastAsia" w:ascii="宋体" w:hAnsi="宋体" w:eastAsia="宋体" w:cs="宋体"/>
                <w:sz w:val="24"/>
                <w:highlight w:val="none"/>
              </w:rPr>
            </w:pPr>
            <w:r>
              <w:rPr>
                <w:rFonts w:hint="eastAsia" w:ascii="宋体" w:hAnsi="宋体" w:eastAsia="宋体" w:cs="宋体"/>
                <w:b/>
                <w:bCs/>
                <w:sz w:val="24"/>
                <w:highlight w:val="none"/>
              </w:rPr>
              <w:t>会务服务</w:t>
            </w:r>
          </w:p>
        </w:tc>
        <w:tc>
          <w:tcPr>
            <w:tcW w:w="780" w:type="dxa"/>
            <w:vMerge w:val="restart"/>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会务人员基本要求</w:t>
            </w:r>
          </w:p>
        </w:tc>
        <w:tc>
          <w:tcPr>
            <w:tcW w:w="4440"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会务人员要求女性，年龄不大于50周岁，其中4名年轻会务人员年龄不大于40周岁。</w:t>
            </w:r>
          </w:p>
        </w:tc>
        <w:tc>
          <w:tcPr>
            <w:tcW w:w="2667"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超过规定年龄，发现一次扣1分</w:t>
            </w:r>
          </w:p>
        </w:tc>
        <w:tc>
          <w:tcPr>
            <w:tcW w:w="762"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50" w:type="dxa"/>
            <w:vMerge w:val="continue"/>
            <w:vAlign w:val="center"/>
          </w:tcPr>
          <w:p>
            <w:pPr>
              <w:jc w:val="left"/>
              <w:rPr>
                <w:highlight w:val="none"/>
              </w:rPr>
            </w:pPr>
          </w:p>
        </w:tc>
        <w:tc>
          <w:tcPr>
            <w:tcW w:w="780" w:type="dxa"/>
            <w:vMerge w:val="continue"/>
            <w:vAlign w:val="center"/>
          </w:tcPr>
          <w:p>
            <w:pPr>
              <w:jc w:val="left"/>
              <w:rPr>
                <w:highlight w:val="none"/>
              </w:rPr>
            </w:pPr>
          </w:p>
        </w:tc>
        <w:tc>
          <w:tcPr>
            <w:tcW w:w="4440"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年龄不大于40周岁人员要求一年及以上相关工作经验，其他人员三个月以上相关工作经验并提供证明。</w:t>
            </w:r>
          </w:p>
        </w:tc>
        <w:tc>
          <w:tcPr>
            <w:tcW w:w="2667" w:type="dxa"/>
            <w:vAlign w:val="center"/>
          </w:tcPr>
          <w:p>
            <w:pPr>
              <w:jc w:val="left"/>
              <w:rPr>
                <w:rFonts w:hint="eastAsia" w:ascii="宋体" w:hAnsi="宋体" w:eastAsia="宋体" w:cs="宋体"/>
                <w:sz w:val="24"/>
                <w:highlight w:val="none"/>
              </w:rPr>
            </w:pPr>
            <w:r>
              <w:rPr>
                <w:rFonts w:hint="eastAsia" w:ascii="宋体" w:hAnsi="宋体" w:cs="宋体"/>
                <w:sz w:val="24"/>
                <w:highlight w:val="none"/>
                <w:lang w:val="en-US" w:eastAsia="zh-CN"/>
              </w:rPr>
              <w:t>没有相关工作证明，发现一次扣1分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50" w:type="dxa"/>
            <w:vMerge w:val="continue"/>
            <w:vAlign w:val="center"/>
          </w:tcPr>
          <w:p>
            <w:pPr>
              <w:jc w:val="left"/>
              <w:rPr>
                <w:highlight w:val="none"/>
              </w:rPr>
            </w:pPr>
          </w:p>
        </w:tc>
        <w:tc>
          <w:tcPr>
            <w:tcW w:w="780" w:type="dxa"/>
            <w:vMerge w:val="continue"/>
            <w:vAlign w:val="center"/>
          </w:tcPr>
          <w:p>
            <w:pPr>
              <w:jc w:val="left"/>
              <w:rPr>
                <w:highlight w:val="none"/>
              </w:rPr>
            </w:pPr>
          </w:p>
        </w:tc>
        <w:tc>
          <w:tcPr>
            <w:tcW w:w="4440" w:type="dxa"/>
            <w:vAlign w:val="center"/>
          </w:tcPr>
          <w:p>
            <w:pPr>
              <w:jc w:val="left"/>
              <w:rPr>
                <w:rFonts w:hint="eastAsia" w:ascii="宋体" w:hAnsi="宋体" w:cs="宋体"/>
                <w:sz w:val="24"/>
                <w:highlight w:val="none"/>
                <w:lang w:val="en-US" w:eastAsia="zh-CN"/>
              </w:rPr>
            </w:pPr>
            <w:r>
              <w:rPr>
                <w:rFonts w:hint="eastAsia" w:ascii="宋体" w:hAnsi="宋体" w:eastAsia="宋体" w:cs="宋体"/>
                <w:sz w:val="24"/>
                <w:highlight w:val="none"/>
              </w:rPr>
              <w:t>在岗时穿戴统一制服，仪容仪表规范整齐。文明工作，训练有素，言语规范，认真负责。</w:t>
            </w:r>
          </w:p>
        </w:tc>
        <w:tc>
          <w:tcPr>
            <w:tcW w:w="2667" w:type="dxa"/>
            <w:vAlign w:val="center"/>
          </w:tcPr>
          <w:p>
            <w:pPr>
              <w:jc w:val="left"/>
              <w:rPr>
                <w:rFonts w:hint="eastAsia" w:ascii="宋体" w:hAnsi="宋体" w:cs="宋体"/>
                <w:sz w:val="24"/>
                <w:highlight w:val="none"/>
                <w:lang w:val="en-US" w:eastAsia="zh-CN"/>
              </w:rPr>
            </w:pPr>
            <w:r>
              <w:rPr>
                <w:rFonts w:hint="eastAsia" w:ascii="宋体" w:hAnsi="宋体" w:eastAsia="宋体" w:cs="宋体"/>
                <w:sz w:val="24"/>
                <w:highlight w:val="none"/>
              </w:rPr>
              <w:t>未按规定着装，发现一次扣1分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50" w:type="dxa"/>
            <w:vMerge w:val="continue"/>
            <w:vAlign w:val="center"/>
          </w:tcPr>
          <w:p>
            <w:pPr>
              <w:jc w:val="left"/>
              <w:rPr>
                <w:highlight w:val="none"/>
              </w:rPr>
            </w:pPr>
          </w:p>
        </w:tc>
        <w:tc>
          <w:tcPr>
            <w:tcW w:w="780" w:type="dxa"/>
            <w:vMerge w:val="continue"/>
            <w:vAlign w:val="center"/>
          </w:tcPr>
          <w:p>
            <w:pPr>
              <w:jc w:val="left"/>
              <w:rPr>
                <w:highlight w:val="none"/>
              </w:rPr>
            </w:pPr>
          </w:p>
        </w:tc>
        <w:tc>
          <w:tcPr>
            <w:tcW w:w="4440" w:type="dxa"/>
            <w:vAlign w:val="top"/>
          </w:tcPr>
          <w:p>
            <w:pPr>
              <w:jc w:val="left"/>
              <w:rPr>
                <w:rFonts w:hint="eastAsia" w:ascii="宋体" w:hAnsi="宋体" w:cs="宋体"/>
                <w:sz w:val="24"/>
                <w:highlight w:val="none"/>
                <w:lang w:val="en-US" w:eastAsia="zh-CN"/>
              </w:rPr>
            </w:pPr>
            <w:r>
              <w:rPr>
                <w:rFonts w:hint="eastAsia" w:ascii="宋体" w:hAnsi="宋体" w:eastAsia="宋体" w:cs="宋体"/>
                <w:b w:val="0"/>
                <w:bCs w:val="0"/>
                <w:kern w:val="2"/>
                <w:sz w:val="24"/>
                <w:szCs w:val="24"/>
                <w:highlight w:val="none"/>
                <w:lang w:val="en-US" w:eastAsia="zh-CN" w:bidi="ar-SA"/>
              </w:rPr>
              <w:t>会务人员要求女性、品貌端正，高中及相关学历以上，会操作一般会议音响设备。</w:t>
            </w:r>
          </w:p>
        </w:tc>
        <w:tc>
          <w:tcPr>
            <w:tcW w:w="2667" w:type="dxa"/>
            <w:vAlign w:val="top"/>
          </w:tcPr>
          <w:p>
            <w:pPr>
              <w:pStyle w:val="2"/>
              <w:ind w:left="0" w:leftChars="0" w:firstLine="0" w:firstLineChars="0"/>
              <w:jc w:val="left"/>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没有提供相关证件，</w:t>
            </w:r>
          </w:p>
          <w:p>
            <w:pPr>
              <w:pStyle w:val="2"/>
              <w:jc w:val="left"/>
              <w:rPr>
                <w:rFonts w:hint="eastAsia"/>
                <w:highlight w:val="none"/>
                <w:lang w:val="en-US" w:eastAsia="zh-CN"/>
              </w:rPr>
            </w:pPr>
            <w:r>
              <w:rPr>
                <w:rFonts w:hint="eastAsia" w:ascii="宋体" w:hAnsi="宋体" w:eastAsia="宋体" w:cs="宋体"/>
                <w:b w:val="0"/>
                <w:bCs w:val="0"/>
                <w:kern w:val="2"/>
                <w:sz w:val="24"/>
                <w:szCs w:val="24"/>
                <w:highlight w:val="none"/>
                <w:lang w:val="en-US" w:eastAsia="zh-CN" w:bidi="ar-SA"/>
              </w:rPr>
              <w:t>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50" w:type="dxa"/>
            <w:vMerge w:val="continue"/>
            <w:vAlign w:val="center"/>
          </w:tcPr>
          <w:p>
            <w:pPr>
              <w:jc w:val="left"/>
              <w:rPr>
                <w:highlight w:val="none"/>
              </w:rPr>
            </w:pPr>
          </w:p>
        </w:tc>
        <w:tc>
          <w:tcPr>
            <w:tcW w:w="780" w:type="dxa"/>
            <w:vMerge w:val="continue"/>
            <w:vAlign w:val="center"/>
          </w:tcPr>
          <w:p>
            <w:pPr>
              <w:jc w:val="left"/>
              <w:rPr>
                <w:highlight w:val="none"/>
              </w:rPr>
            </w:pPr>
          </w:p>
        </w:tc>
        <w:tc>
          <w:tcPr>
            <w:tcW w:w="4440" w:type="dxa"/>
            <w:vAlign w:val="center"/>
          </w:tcPr>
          <w:p>
            <w:pPr>
              <w:jc w:val="left"/>
              <w:rPr>
                <w:rFonts w:hint="eastAsia" w:ascii="宋体" w:hAnsi="宋体" w:cs="宋体"/>
                <w:sz w:val="24"/>
                <w:highlight w:val="none"/>
                <w:lang w:val="en-US" w:eastAsia="zh-CN"/>
              </w:rPr>
            </w:pPr>
            <w:r>
              <w:rPr>
                <w:rFonts w:hint="eastAsia" w:ascii="宋体" w:hAnsi="宋体" w:eastAsia="宋体" w:cs="宋体"/>
                <w:sz w:val="24"/>
                <w:highlight w:val="none"/>
              </w:rPr>
              <w:t>所有</w:t>
            </w:r>
            <w:r>
              <w:rPr>
                <w:rFonts w:hint="eastAsia" w:ascii="宋体" w:hAnsi="宋体" w:cs="宋体"/>
                <w:sz w:val="24"/>
                <w:highlight w:val="none"/>
                <w:lang w:val="en-US" w:eastAsia="zh-CN"/>
              </w:rPr>
              <w:t>会务</w:t>
            </w:r>
            <w:r>
              <w:rPr>
                <w:rFonts w:hint="eastAsia" w:ascii="宋体" w:hAnsi="宋体" w:eastAsia="宋体" w:cs="宋体"/>
                <w:sz w:val="24"/>
                <w:highlight w:val="none"/>
              </w:rPr>
              <w:t>人员要求进行定期培训，并提交培训计划交</w:t>
            </w:r>
            <w:r>
              <w:rPr>
                <w:rFonts w:hint="eastAsia" w:ascii="宋体" w:hAnsi="宋体" w:cs="宋体"/>
                <w:sz w:val="24"/>
                <w:highlight w:val="none"/>
                <w:lang w:val="en-US" w:eastAsia="zh-CN"/>
              </w:rPr>
              <w:t>采购人</w:t>
            </w:r>
            <w:r>
              <w:rPr>
                <w:rFonts w:hint="eastAsia" w:ascii="宋体" w:hAnsi="宋体" w:eastAsia="宋体" w:cs="宋体"/>
                <w:sz w:val="24"/>
                <w:highlight w:val="none"/>
              </w:rPr>
              <w:t>备案。</w:t>
            </w:r>
          </w:p>
        </w:tc>
        <w:tc>
          <w:tcPr>
            <w:tcW w:w="2667" w:type="dxa"/>
            <w:vAlign w:val="center"/>
          </w:tcPr>
          <w:p>
            <w:pPr>
              <w:jc w:val="left"/>
              <w:rPr>
                <w:rFonts w:hint="eastAsia" w:ascii="宋体" w:hAnsi="宋体" w:cs="宋体"/>
                <w:sz w:val="24"/>
                <w:highlight w:val="none"/>
                <w:lang w:val="en-US" w:eastAsia="zh-CN"/>
              </w:rPr>
            </w:pPr>
            <w:r>
              <w:rPr>
                <w:rFonts w:hint="eastAsia" w:ascii="宋体" w:hAnsi="宋体" w:eastAsia="宋体" w:cs="宋体"/>
                <w:sz w:val="24"/>
                <w:highlight w:val="none"/>
              </w:rPr>
              <w:t>没有培训记录，发现一次扣1分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restart"/>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会前准备</w:t>
            </w: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明确当天会议安排、会议情况和主要事项</w:t>
            </w:r>
            <w:r>
              <w:rPr>
                <w:rFonts w:hint="eastAsia" w:ascii="宋体" w:hAnsi="宋体" w:cs="宋体"/>
                <w:sz w:val="24"/>
                <w:highlight w:val="none"/>
                <w:lang w:eastAsia="zh-CN"/>
              </w:rPr>
              <w:t>。</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未明确相关事项，发现一次扣</w:t>
            </w:r>
            <w:r>
              <w:rPr>
                <w:rFonts w:hint="eastAsia" w:ascii="宋体" w:hAnsi="宋体" w:cs="宋体"/>
                <w:sz w:val="24"/>
                <w:highlight w:val="none"/>
                <w:lang w:val="en-US" w:eastAsia="zh-CN"/>
              </w:rPr>
              <w:t>1</w:t>
            </w:r>
            <w:r>
              <w:rPr>
                <w:rFonts w:hint="eastAsia" w:ascii="宋体" w:hAnsi="宋体" w:eastAsia="宋体" w:cs="宋体"/>
                <w:sz w:val="24"/>
                <w:highlight w:val="none"/>
              </w:rPr>
              <w:t>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服务人员仪表自查，衣着整洁、上岗微笑服务并使用礼貌用语。</w:t>
            </w:r>
          </w:p>
          <w:p>
            <w:pPr>
              <w:jc w:val="left"/>
              <w:rPr>
                <w:rFonts w:hint="eastAsia" w:ascii="宋体" w:hAnsi="宋体" w:eastAsia="宋体" w:cs="宋体"/>
                <w:sz w:val="24"/>
                <w:highlight w:val="none"/>
              </w:rPr>
            </w:pPr>
            <w:r>
              <w:rPr>
                <w:rFonts w:hint="eastAsia" w:ascii="宋体" w:hAnsi="宋体" w:eastAsia="宋体" w:cs="宋体"/>
                <w:sz w:val="24"/>
                <w:highlight w:val="none"/>
              </w:rPr>
              <w:t>服务人员提前到岗，检查落实服务保障工作。根据会议时间提前1-2小时布置会场，在会前5-10分钟倒好主席台茶水。</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未统一穿戴、着装，发现一次扣1分</w:t>
            </w:r>
          </w:p>
          <w:p>
            <w:pPr>
              <w:jc w:val="left"/>
              <w:rPr>
                <w:rFonts w:hint="eastAsia" w:ascii="宋体" w:hAnsi="宋体" w:eastAsia="宋体" w:cs="宋体"/>
                <w:sz w:val="24"/>
                <w:highlight w:val="none"/>
              </w:rPr>
            </w:pPr>
            <w:r>
              <w:rPr>
                <w:rFonts w:hint="eastAsia" w:ascii="宋体" w:hAnsi="宋体" w:eastAsia="宋体" w:cs="宋体"/>
                <w:sz w:val="24"/>
                <w:highlight w:val="none"/>
              </w:rPr>
              <w:t>未提前做好相关准备工作，发现一次扣1分</w:t>
            </w:r>
          </w:p>
        </w:tc>
        <w:tc>
          <w:tcPr>
            <w:tcW w:w="762"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restart"/>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会中服务</w:t>
            </w: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根据会议安排，帮助参会人员找到座位</w:t>
            </w:r>
            <w:r>
              <w:rPr>
                <w:rFonts w:hint="eastAsia" w:ascii="宋体" w:hAnsi="宋体" w:cs="宋体"/>
                <w:sz w:val="24"/>
                <w:highlight w:val="none"/>
                <w:lang w:eastAsia="zh-CN"/>
              </w:rPr>
              <w:t>，</w:t>
            </w:r>
            <w:r>
              <w:rPr>
                <w:rFonts w:hint="eastAsia" w:ascii="宋体" w:hAnsi="宋体" w:eastAsia="宋体" w:cs="宋体"/>
                <w:sz w:val="24"/>
                <w:highlight w:val="none"/>
              </w:rPr>
              <w:t>主席台人员或领导</w:t>
            </w:r>
            <w:r>
              <w:rPr>
                <w:rFonts w:hint="eastAsia" w:ascii="宋体" w:hAnsi="宋体" w:cs="宋体"/>
                <w:sz w:val="24"/>
                <w:highlight w:val="none"/>
                <w:lang w:val="en-US" w:eastAsia="zh-CN"/>
              </w:rPr>
              <w:t>应</w:t>
            </w:r>
            <w:r>
              <w:rPr>
                <w:rFonts w:hint="eastAsia" w:ascii="宋体" w:hAnsi="宋体" w:eastAsia="宋体" w:cs="宋体"/>
                <w:sz w:val="24"/>
                <w:highlight w:val="none"/>
              </w:rPr>
              <w:t>领入休息室。</w:t>
            </w:r>
          </w:p>
          <w:p>
            <w:pPr>
              <w:jc w:val="left"/>
              <w:rPr>
                <w:rFonts w:hint="eastAsia" w:ascii="宋体" w:hAnsi="宋体" w:eastAsia="宋体" w:cs="宋体"/>
                <w:sz w:val="24"/>
                <w:highlight w:val="none"/>
              </w:rPr>
            </w:pPr>
            <w:r>
              <w:rPr>
                <w:rFonts w:hint="eastAsia" w:ascii="宋体" w:hAnsi="宋体" w:eastAsia="宋体" w:cs="宋体"/>
                <w:sz w:val="24"/>
                <w:highlight w:val="none"/>
              </w:rPr>
              <w:t>遇到客人，称呼要得当。迎客走在前，与客人保持1米距离，做到“三步一回头”，不随意变更站位。</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未按要求引导，发现一次扣1分</w:t>
            </w:r>
          </w:p>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未规范会务礼仪，发现一次扣1分</w:t>
            </w:r>
          </w:p>
          <w:p>
            <w:pPr>
              <w:jc w:val="left"/>
              <w:rPr>
                <w:rFonts w:hint="eastAsia" w:ascii="宋体" w:hAnsi="宋体" w:eastAsia="宋体" w:cs="宋体"/>
                <w:sz w:val="24"/>
                <w:highlight w:val="none"/>
              </w:rPr>
            </w:pPr>
          </w:p>
        </w:tc>
        <w:tc>
          <w:tcPr>
            <w:tcW w:w="762" w:type="dxa"/>
            <w:vAlign w:val="center"/>
          </w:tcPr>
          <w:p>
            <w:pPr>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参加人员就坐后，应随时观察用水情况，及时续水，一般控制在20分钟左右。</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未按要求续水，发现一次扣1分</w:t>
            </w:r>
          </w:p>
        </w:tc>
        <w:tc>
          <w:tcPr>
            <w:tcW w:w="762"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随时关注话筒、音响设备、视频播放设备等，发现问题及时采取应急预案，做好应急处理。</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未采取应急处理，发现一次扣</w:t>
            </w:r>
            <w:r>
              <w:rPr>
                <w:rFonts w:hint="eastAsia" w:ascii="宋体" w:hAnsi="宋体" w:cs="宋体"/>
                <w:sz w:val="24"/>
                <w:highlight w:val="none"/>
                <w:lang w:val="en-US" w:eastAsia="zh-CN"/>
              </w:rPr>
              <w:t>2</w:t>
            </w:r>
            <w:r>
              <w:rPr>
                <w:rFonts w:hint="eastAsia" w:ascii="宋体" w:hAnsi="宋体" w:eastAsia="宋体" w:cs="宋体"/>
                <w:sz w:val="24"/>
                <w:highlight w:val="none"/>
              </w:rPr>
              <w:t>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随时调整会场空调温度，符合节能的前提下以保证舒适度。</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未按要求调整，发现一次扣1分</w:t>
            </w:r>
          </w:p>
        </w:tc>
        <w:tc>
          <w:tcPr>
            <w:tcW w:w="76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restart"/>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会后整理</w:t>
            </w: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全体服务保障人员要严格遵守保密规定，不得泄露会议内容，不得翻录和私留会议材料。回收会场材料，统一做好保密材料处理。</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未做好保密，发现一次扣2分</w:t>
            </w:r>
          </w:p>
        </w:tc>
        <w:tc>
          <w:tcPr>
            <w:tcW w:w="76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会议结束时，及时将门打开，热情、礼貌引导参会人员退场。</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未做好引导，发现一次扣1分</w:t>
            </w:r>
          </w:p>
        </w:tc>
        <w:tc>
          <w:tcPr>
            <w:tcW w:w="76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开展会场清洁及桌椅复原工作。查看有无客人遗留物品，若发现及时上报，转交并做好记录。</w:t>
            </w:r>
          </w:p>
          <w:p>
            <w:pPr>
              <w:jc w:val="left"/>
              <w:rPr>
                <w:rFonts w:hint="eastAsia" w:ascii="宋体" w:hAnsi="宋体" w:eastAsia="宋体" w:cs="宋体"/>
                <w:sz w:val="24"/>
                <w:highlight w:val="none"/>
              </w:rPr>
            </w:pPr>
            <w:r>
              <w:rPr>
                <w:rFonts w:hint="eastAsia" w:ascii="宋体" w:hAnsi="宋体" w:eastAsia="宋体" w:cs="宋体"/>
                <w:sz w:val="24"/>
                <w:highlight w:val="none"/>
              </w:rPr>
              <w:t>会后及时收集整理提供的服务用品及设施设备，关闭灯光、空调及电器设备，锁好门窗。</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未做好相关工作，发现一次扣</w:t>
            </w:r>
            <w:r>
              <w:rPr>
                <w:rFonts w:hint="eastAsia" w:ascii="宋体" w:hAnsi="宋体" w:cs="宋体"/>
                <w:sz w:val="24"/>
                <w:highlight w:val="none"/>
                <w:lang w:val="en-US" w:eastAsia="zh-CN"/>
              </w:rPr>
              <w:t>1</w:t>
            </w:r>
            <w:r>
              <w:rPr>
                <w:rFonts w:hint="eastAsia" w:ascii="宋体" w:hAnsi="宋体" w:eastAsia="宋体" w:cs="宋体"/>
                <w:sz w:val="24"/>
                <w:highlight w:val="none"/>
              </w:rPr>
              <w:t>分</w:t>
            </w:r>
          </w:p>
        </w:tc>
        <w:tc>
          <w:tcPr>
            <w:tcW w:w="76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50" w:type="dxa"/>
            <w:vMerge w:val="restart"/>
            <w:vAlign w:val="center"/>
          </w:tcPr>
          <w:p>
            <w:pPr>
              <w:jc w:val="center"/>
              <w:rPr>
                <w:rFonts w:hint="eastAsia" w:ascii="宋体" w:hAnsi="宋体" w:eastAsia="宋体" w:cs="宋体"/>
                <w:b/>
                <w:bCs/>
                <w:sz w:val="24"/>
                <w:highlight w:val="none"/>
              </w:rPr>
            </w:pPr>
            <w:r>
              <w:rPr>
                <w:rFonts w:hint="eastAsia" w:ascii="宋体" w:hAnsi="宋体" w:cs="宋体"/>
                <w:b/>
                <w:bCs/>
                <w:sz w:val="24"/>
                <w:highlight w:val="none"/>
                <w:lang w:val="en-US" w:eastAsia="zh-CN"/>
              </w:rPr>
              <w:t>水电</w:t>
            </w:r>
            <w:r>
              <w:rPr>
                <w:rFonts w:hint="eastAsia" w:ascii="宋体" w:hAnsi="宋体" w:eastAsia="宋体" w:cs="宋体"/>
                <w:b/>
                <w:bCs/>
                <w:sz w:val="24"/>
                <w:highlight w:val="none"/>
              </w:rPr>
              <w:t>维</w:t>
            </w:r>
            <w:r>
              <w:rPr>
                <w:rFonts w:hint="eastAsia" w:ascii="宋体" w:hAnsi="宋体" w:cs="宋体"/>
                <w:b/>
                <w:bCs/>
                <w:sz w:val="24"/>
                <w:highlight w:val="none"/>
                <w:lang w:val="en-US" w:eastAsia="zh-CN"/>
              </w:rPr>
              <w:t>修服务</w:t>
            </w:r>
          </w:p>
        </w:tc>
        <w:tc>
          <w:tcPr>
            <w:tcW w:w="780" w:type="dxa"/>
            <w:vMerge w:val="restart"/>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水电维修人员基本要求</w:t>
            </w:r>
          </w:p>
        </w:tc>
        <w:tc>
          <w:tcPr>
            <w:tcW w:w="4440"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相关维修人员必须持证上岗，严格执行用电安全规范，确保用电安全。</w:t>
            </w:r>
          </w:p>
        </w:tc>
        <w:tc>
          <w:tcPr>
            <w:tcW w:w="2667"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没有相关证件，发现一次扣1分</w:t>
            </w:r>
          </w:p>
        </w:tc>
        <w:tc>
          <w:tcPr>
            <w:tcW w:w="762"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50" w:type="dxa"/>
            <w:vMerge w:val="continue"/>
            <w:vAlign w:val="center"/>
          </w:tcPr>
          <w:p>
            <w:pPr>
              <w:jc w:val="left"/>
              <w:rPr>
                <w:highlight w:val="none"/>
              </w:rPr>
            </w:pPr>
          </w:p>
        </w:tc>
        <w:tc>
          <w:tcPr>
            <w:tcW w:w="780" w:type="dxa"/>
            <w:vMerge w:val="continue"/>
            <w:vAlign w:val="center"/>
          </w:tcPr>
          <w:p>
            <w:pPr>
              <w:jc w:val="left"/>
              <w:rPr>
                <w:highlight w:val="none"/>
              </w:rPr>
            </w:pPr>
          </w:p>
        </w:tc>
        <w:tc>
          <w:tcPr>
            <w:tcW w:w="4440" w:type="dxa"/>
            <w:vAlign w:val="center"/>
          </w:tcPr>
          <w:p>
            <w:pPr>
              <w:jc w:val="left"/>
              <w:rPr>
                <w:rFonts w:hint="eastAsia" w:ascii="宋体" w:hAnsi="宋体" w:cs="宋体"/>
                <w:sz w:val="24"/>
                <w:highlight w:val="none"/>
                <w:lang w:val="en-US" w:eastAsia="zh-CN"/>
              </w:rPr>
            </w:pPr>
            <w:r>
              <w:rPr>
                <w:rFonts w:hint="eastAsia" w:ascii="宋体" w:hAnsi="宋体" w:eastAsia="宋体" w:cs="宋体"/>
                <w:sz w:val="24"/>
                <w:highlight w:val="none"/>
              </w:rPr>
              <w:t>在岗时穿戴统一制服，仪容仪表规范整齐。文明工作，训练有素，言语规范，认真负责。</w:t>
            </w:r>
          </w:p>
        </w:tc>
        <w:tc>
          <w:tcPr>
            <w:tcW w:w="2667" w:type="dxa"/>
            <w:vAlign w:val="center"/>
          </w:tcPr>
          <w:p>
            <w:pPr>
              <w:jc w:val="left"/>
              <w:rPr>
                <w:rFonts w:hint="eastAsia" w:ascii="宋体" w:hAnsi="宋体" w:cs="宋体"/>
                <w:sz w:val="24"/>
                <w:highlight w:val="none"/>
                <w:lang w:val="en-US" w:eastAsia="zh-CN"/>
              </w:rPr>
            </w:pPr>
            <w:r>
              <w:rPr>
                <w:rFonts w:hint="eastAsia" w:ascii="宋体" w:hAnsi="宋体" w:eastAsia="宋体" w:cs="宋体"/>
                <w:sz w:val="24"/>
                <w:highlight w:val="none"/>
              </w:rPr>
              <w:t>未按规定着装，发现一次扣1分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50" w:type="dxa"/>
            <w:vMerge w:val="continue"/>
            <w:vAlign w:val="center"/>
          </w:tcPr>
          <w:p>
            <w:pPr>
              <w:jc w:val="left"/>
              <w:rPr>
                <w:highlight w:val="none"/>
              </w:rPr>
            </w:pPr>
          </w:p>
        </w:tc>
        <w:tc>
          <w:tcPr>
            <w:tcW w:w="780" w:type="dxa"/>
            <w:vMerge w:val="continue"/>
            <w:vAlign w:val="center"/>
          </w:tcPr>
          <w:p>
            <w:pPr>
              <w:jc w:val="left"/>
              <w:rPr>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cs="宋体"/>
                <w:sz w:val="24"/>
                <w:highlight w:val="none"/>
                <w:lang w:val="en-US" w:eastAsia="zh-CN"/>
              </w:rPr>
              <w:t>水电维修人员</w:t>
            </w:r>
            <w:r>
              <w:rPr>
                <w:rFonts w:hint="eastAsia" w:ascii="宋体" w:hAnsi="宋体" w:eastAsia="宋体" w:cs="宋体"/>
                <w:sz w:val="24"/>
                <w:highlight w:val="none"/>
              </w:rPr>
              <w:t>要求进行定期培训，并提交培训计划交</w:t>
            </w:r>
            <w:r>
              <w:rPr>
                <w:rFonts w:hint="eastAsia" w:ascii="宋体" w:hAnsi="宋体" w:cs="宋体"/>
                <w:sz w:val="24"/>
                <w:highlight w:val="none"/>
                <w:lang w:val="en-US" w:eastAsia="zh-CN"/>
              </w:rPr>
              <w:t>采购人</w:t>
            </w:r>
            <w:r>
              <w:rPr>
                <w:rFonts w:hint="eastAsia" w:ascii="宋体" w:hAnsi="宋体" w:eastAsia="宋体" w:cs="宋体"/>
                <w:sz w:val="24"/>
                <w:highlight w:val="none"/>
              </w:rPr>
              <w:t>备案。</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没有培训记录，发现一次扣1分</w:t>
            </w:r>
          </w:p>
        </w:tc>
        <w:tc>
          <w:tcPr>
            <w:tcW w:w="762"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restart"/>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供配电系统</w:t>
            </w: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至少每2小时巡</w:t>
            </w:r>
            <w:r>
              <w:rPr>
                <w:rFonts w:hint="eastAsia" w:ascii="宋体" w:hAnsi="宋体" w:cs="宋体"/>
                <w:sz w:val="24"/>
                <w:highlight w:val="none"/>
                <w:lang w:val="en-US" w:eastAsia="zh-CN"/>
              </w:rPr>
              <w:t>查</w:t>
            </w:r>
            <w:r>
              <w:rPr>
                <w:rFonts w:hint="eastAsia" w:ascii="宋体" w:hAnsi="宋体" w:eastAsia="宋体" w:cs="宋体"/>
                <w:sz w:val="24"/>
                <w:highlight w:val="none"/>
              </w:rPr>
              <w:t>一次高配房设备运行情况，如实记录设备运行参数。定期对各类机房设备设施进行检查、维护、清洁，并做好记录。</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未按要求巡查，发现一次扣1分</w:t>
            </w:r>
          </w:p>
          <w:p>
            <w:pPr>
              <w:jc w:val="left"/>
              <w:rPr>
                <w:rFonts w:hint="default" w:ascii="宋体" w:hAnsi="宋体" w:eastAsia="宋体" w:cs="宋体"/>
                <w:sz w:val="24"/>
                <w:highlight w:val="none"/>
                <w:lang w:val="en-US" w:eastAsia="zh-CN"/>
              </w:rPr>
            </w:pPr>
            <w:r>
              <w:rPr>
                <w:rFonts w:hint="eastAsia" w:ascii="宋体" w:hAnsi="宋体" w:cs="宋体"/>
                <w:sz w:val="24"/>
                <w:highlight w:val="none"/>
                <w:lang w:eastAsia="zh-CN"/>
              </w:rPr>
              <w:t>未按要求检查，发现一次扣</w:t>
            </w:r>
            <w:r>
              <w:rPr>
                <w:rFonts w:hint="eastAsia" w:ascii="宋体" w:hAnsi="宋体" w:cs="宋体"/>
                <w:sz w:val="24"/>
                <w:highlight w:val="none"/>
                <w:lang w:val="en-US" w:eastAsia="zh-CN"/>
              </w:rPr>
              <w:t>1分</w:t>
            </w:r>
          </w:p>
        </w:tc>
        <w:tc>
          <w:tcPr>
            <w:tcW w:w="76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各分电表箱、配电箱、配电柜及每层管线分线盒每季清洁一次，要求无积尘、接头无松动现象。</w:t>
            </w:r>
          </w:p>
        </w:tc>
        <w:tc>
          <w:tcPr>
            <w:tcW w:w="2667" w:type="dxa"/>
            <w:vAlign w:val="center"/>
          </w:tcPr>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未定期清理，发现一次扣1分</w:t>
            </w:r>
          </w:p>
          <w:p>
            <w:pPr>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未定期安全检查，发现一次扣1分</w:t>
            </w:r>
          </w:p>
        </w:tc>
        <w:tc>
          <w:tcPr>
            <w:tcW w:w="762"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cs="宋体"/>
                <w:sz w:val="24"/>
                <w:highlight w:val="none"/>
                <w:lang w:val="en-US" w:eastAsia="zh-CN"/>
              </w:rPr>
              <w:t>每月定期检查保养公用配套系统设备（各类照明灯具、泛光照明系统等）、供用电设备设施（包括配电箱、配电柜等）和应急供电系统运行正常。</w:t>
            </w:r>
          </w:p>
        </w:tc>
        <w:tc>
          <w:tcPr>
            <w:tcW w:w="2667" w:type="dxa"/>
            <w:vAlign w:val="center"/>
          </w:tcPr>
          <w:p>
            <w:pPr>
              <w:jc w:val="left"/>
              <w:rPr>
                <w:rFonts w:hint="eastAsia" w:ascii="宋体" w:hAnsi="宋体" w:eastAsia="宋体" w:cs="宋体"/>
                <w:sz w:val="24"/>
                <w:highlight w:val="none"/>
              </w:rPr>
            </w:pPr>
            <w:r>
              <w:rPr>
                <w:rFonts w:hint="eastAsia" w:ascii="宋体" w:hAnsi="宋体" w:cs="宋体"/>
                <w:sz w:val="24"/>
                <w:highlight w:val="none"/>
                <w:lang w:val="en-US" w:eastAsia="zh-CN"/>
              </w:rPr>
              <w:t>未定期检查，不能</w:t>
            </w:r>
            <w:r>
              <w:rPr>
                <w:rFonts w:hint="eastAsia" w:ascii="宋体" w:hAnsi="宋体" w:eastAsia="宋体" w:cs="宋体"/>
                <w:sz w:val="24"/>
                <w:highlight w:val="none"/>
              </w:rPr>
              <w:t>正常运行，发现一次扣1分</w:t>
            </w:r>
          </w:p>
        </w:tc>
        <w:tc>
          <w:tcPr>
            <w:tcW w:w="76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对只要用电线路绝缘状况，每半年测试一次，绝缘良好。</w:t>
            </w:r>
          </w:p>
        </w:tc>
        <w:tc>
          <w:tcPr>
            <w:tcW w:w="2667" w:type="dxa"/>
            <w:vAlign w:val="center"/>
          </w:tcPr>
          <w:p>
            <w:pPr>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未定期检查，存在安全隐患，发现一次扣1分</w:t>
            </w:r>
          </w:p>
        </w:tc>
        <w:tc>
          <w:tcPr>
            <w:tcW w:w="762"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continue"/>
            <w:vAlign w:val="center"/>
          </w:tcPr>
          <w:p>
            <w:pPr>
              <w:jc w:val="center"/>
              <w:rPr>
                <w:rFonts w:hint="eastAsia" w:ascii="宋体" w:hAnsi="宋体" w:eastAsia="宋体" w:cs="宋体"/>
                <w:sz w:val="24"/>
                <w:highlight w:val="none"/>
              </w:rPr>
            </w:pP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针对突发</w:t>
            </w:r>
            <w:r>
              <w:rPr>
                <w:rFonts w:hint="eastAsia" w:ascii="宋体" w:hAnsi="宋体" w:eastAsia="宋体" w:cs="宋体"/>
                <w:sz w:val="24"/>
                <w:highlight w:val="none"/>
                <w:lang w:eastAsia="zh-CN"/>
              </w:rPr>
              <w:t>断电</w:t>
            </w:r>
            <w:r>
              <w:rPr>
                <w:rFonts w:hint="eastAsia" w:ascii="宋体" w:hAnsi="宋体" w:eastAsia="宋体" w:cs="宋体"/>
                <w:sz w:val="24"/>
                <w:highlight w:val="none"/>
              </w:rPr>
              <w:t>事件建立应急预案，面临突发事件及时采取对应措施并上报。</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未建立应急预案，发现一次扣</w:t>
            </w:r>
            <w:r>
              <w:rPr>
                <w:rFonts w:hint="eastAsia" w:ascii="宋体" w:hAnsi="宋体" w:cs="宋体"/>
                <w:sz w:val="24"/>
                <w:highlight w:val="none"/>
                <w:lang w:val="en-US" w:eastAsia="zh-CN"/>
              </w:rPr>
              <w:t>2</w:t>
            </w:r>
            <w:r>
              <w:rPr>
                <w:rFonts w:hint="eastAsia" w:ascii="宋体" w:hAnsi="宋体" w:eastAsia="宋体" w:cs="宋体"/>
                <w:sz w:val="24"/>
                <w:highlight w:val="none"/>
              </w:rPr>
              <w:t>分</w:t>
            </w:r>
          </w:p>
        </w:tc>
        <w:tc>
          <w:tcPr>
            <w:tcW w:w="762"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Merge w:val="restart"/>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给排水系统</w:t>
            </w: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每日检查污水泵、排水泵、生活水泵、阀门、管道、仪表等，确保给排水系统正常运行，无“跑”、“冒”、“滴”、“漏”现象。</w:t>
            </w:r>
          </w:p>
        </w:tc>
        <w:tc>
          <w:tcPr>
            <w:tcW w:w="2667"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未按要求检查，发现一次扣1分</w:t>
            </w:r>
          </w:p>
        </w:tc>
        <w:tc>
          <w:tcPr>
            <w:tcW w:w="762" w:type="dxa"/>
            <w:vMerge w:val="restart"/>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50" w:type="dxa"/>
            <w:vMerge w:val="continue"/>
            <w:vAlign w:val="center"/>
          </w:tcPr>
          <w:p>
            <w:pPr>
              <w:jc w:val="left"/>
              <w:rPr>
                <w:highlight w:val="none"/>
              </w:rPr>
            </w:pPr>
          </w:p>
        </w:tc>
        <w:tc>
          <w:tcPr>
            <w:tcW w:w="780" w:type="dxa"/>
            <w:vMerge w:val="continue"/>
            <w:vAlign w:val="center"/>
          </w:tcPr>
          <w:p>
            <w:pPr>
              <w:jc w:val="left"/>
              <w:rPr>
                <w:highlight w:val="none"/>
              </w:rPr>
            </w:pPr>
          </w:p>
        </w:tc>
        <w:tc>
          <w:tcPr>
            <w:tcW w:w="4440" w:type="dxa"/>
            <w:vAlign w:val="center"/>
          </w:tcPr>
          <w:p>
            <w:pPr>
              <w:spacing w:line="400" w:lineRule="atLeast"/>
              <w:rPr>
                <w:rFonts w:hint="eastAsia" w:ascii="宋体" w:hAnsi="宋体" w:eastAsia="宋体" w:cs="宋体"/>
                <w:sz w:val="24"/>
                <w:highlight w:val="none"/>
              </w:rPr>
            </w:pPr>
            <w:r>
              <w:rPr>
                <w:rFonts w:hint="eastAsia" w:ascii="宋体" w:hAnsi="宋体" w:cs="宋体"/>
                <w:sz w:val="24"/>
                <w:highlight w:val="none"/>
                <w:lang w:eastAsia="zh-CN"/>
              </w:rPr>
              <w:t>定期对水泵、管道、化粪池等进行养护，按要求对水箱进行全面清洗。</w:t>
            </w:r>
          </w:p>
        </w:tc>
        <w:tc>
          <w:tcPr>
            <w:tcW w:w="2667" w:type="dxa"/>
            <w:vAlign w:val="center"/>
          </w:tcPr>
          <w:p>
            <w:pPr>
              <w:jc w:val="left"/>
              <w:rPr>
                <w:rFonts w:hint="default" w:ascii="宋体" w:hAnsi="宋体" w:eastAsia="宋体" w:cs="宋体"/>
                <w:sz w:val="24"/>
                <w:highlight w:val="none"/>
                <w:lang w:val="en-US" w:eastAsia="zh-CN"/>
              </w:rPr>
            </w:pPr>
            <w:r>
              <w:rPr>
                <w:rFonts w:hint="eastAsia" w:ascii="宋体" w:hAnsi="宋体" w:cs="宋体"/>
                <w:sz w:val="24"/>
                <w:highlight w:val="none"/>
                <w:lang w:eastAsia="zh-CN"/>
              </w:rPr>
              <w:t>未按要求清洗、养护，发现一次扣</w:t>
            </w:r>
            <w:r>
              <w:rPr>
                <w:rFonts w:hint="eastAsia" w:ascii="宋体" w:hAnsi="宋体" w:cs="宋体"/>
                <w:sz w:val="24"/>
                <w:highlight w:val="none"/>
                <w:lang w:val="en-US" w:eastAsia="zh-CN"/>
              </w:rPr>
              <w:t>1分</w:t>
            </w:r>
          </w:p>
        </w:tc>
        <w:tc>
          <w:tcPr>
            <w:tcW w:w="762" w:type="dxa"/>
            <w:vMerge w:val="continue"/>
            <w:vAlign w:val="center"/>
          </w:tcPr>
          <w:p>
            <w:pPr>
              <w:jc w:val="left"/>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水电安全管理</w:t>
            </w:r>
          </w:p>
        </w:tc>
        <w:tc>
          <w:tcPr>
            <w:tcW w:w="4440" w:type="dxa"/>
            <w:vAlign w:val="center"/>
          </w:tcPr>
          <w:p>
            <w:pPr>
              <w:widowControl/>
              <w:jc w:val="left"/>
              <w:textAlignment w:val="center"/>
              <w:rPr>
                <w:rFonts w:hint="eastAsia" w:ascii="宋体" w:hAnsi="宋体" w:eastAsia="宋体" w:cs="宋体"/>
                <w:kern w:val="0"/>
                <w:sz w:val="24"/>
                <w:highlight w:val="none"/>
              </w:rPr>
            </w:pPr>
            <w:r>
              <w:rPr>
                <w:rFonts w:hint="eastAsia" w:ascii="宋体" w:hAnsi="宋体" w:cs="宋体"/>
                <w:sz w:val="24"/>
                <w:highlight w:val="none"/>
                <w:lang w:eastAsia="zh-CN"/>
              </w:rPr>
              <w:t>设施设备按规定进行检查、维修和保养，确保安全。每日进行水电气开关的检查和记录，并签字确认，排除隐患。</w:t>
            </w:r>
          </w:p>
        </w:tc>
        <w:tc>
          <w:tcPr>
            <w:tcW w:w="2667" w:type="dxa"/>
            <w:vAlign w:val="center"/>
          </w:tcPr>
          <w:p>
            <w:pPr>
              <w:jc w:val="left"/>
              <w:rPr>
                <w:highlight w:val="none"/>
              </w:rPr>
            </w:pPr>
            <w:r>
              <w:rPr>
                <w:rFonts w:hint="eastAsia" w:ascii="宋体" w:hAnsi="宋体" w:eastAsia="宋体" w:cs="宋体"/>
                <w:sz w:val="24"/>
                <w:highlight w:val="none"/>
              </w:rPr>
              <w:t>未按</w:t>
            </w:r>
            <w:r>
              <w:rPr>
                <w:rFonts w:hint="eastAsia" w:ascii="宋体" w:hAnsi="宋体" w:cs="宋体"/>
                <w:sz w:val="24"/>
                <w:highlight w:val="none"/>
                <w:lang w:eastAsia="zh-CN"/>
              </w:rPr>
              <w:t>要求检查</w:t>
            </w:r>
            <w:r>
              <w:rPr>
                <w:rFonts w:hint="eastAsia" w:ascii="宋体" w:hAnsi="宋体" w:eastAsia="宋体" w:cs="宋体"/>
                <w:sz w:val="24"/>
                <w:highlight w:val="none"/>
              </w:rPr>
              <w:t>，发现一次扣1分</w:t>
            </w:r>
          </w:p>
          <w:p>
            <w:pPr>
              <w:jc w:val="left"/>
              <w:rPr>
                <w:rFonts w:hint="default" w:eastAsia="宋体"/>
                <w:highlight w:val="none"/>
                <w:lang w:val="en-US" w:eastAsia="zh-CN"/>
              </w:rPr>
            </w:pPr>
            <w:r>
              <w:rPr>
                <w:rFonts w:hint="eastAsia" w:ascii="宋体" w:hAnsi="宋体" w:eastAsia="宋体" w:cs="宋体"/>
                <w:sz w:val="24"/>
                <w:highlight w:val="none"/>
                <w:lang w:eastAsia="zh-CN"/>
              </w:rPr>
              <w:t>未按要求维修、保养，发现一次扣</w:t>
            </w:r>
            <w:r>
              <w:rPr>
                <w:rFonts w:hint="eastAsia" w:ascii="宋体" w:hAnsi="宋体" w:eastAsia="宋体" w:cs="宋体"/>
                <w:sz w:val="24"/>
                <w:highlight w:val="none"/>
                <w:lang w:val="en-US" w:eastAsia="zh-CN"/>
              </w:rPr>
              <w:t>1分</w:t>
            </w:r>
          </w:p>
        </w:tc>
        <w:tc>
          <w:tcPr>
            <w:tcW w:w="76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vAlign w:val="center"/>
          </w:tcPr>
          <w:p>
            <w:pPr>
              <w:jc w:val="center"/>
              <w:rPr>
                <w:rFonts w:hint="eastAsia" w:ascii="宋体" w:hAnsi="宋体" w:eastAsia="宋体" w:cs="宋体"/>
                <w:sz w:val="24"/>
                <w:highlight w:val="none"/>
              </w:rPr>
            </w:pPr>
          </w:p>
        </w:tc>
        <w:tc>
          <w:tcPr>
            <w:tcW w:w="780" w:type="dxa"/>
            <w:vAlign w:val="center"/>
          </w:tcPr>
          <w:p>
            <w:pPr>
              <w:jc w:val="center"/>
              <w:rPr>
                <w:rFonts w:hint="eastAsia" w:ascii="宋体" w:hAnsi="宋体" w:cs="宋体"/>
                <w:sz w:val="24"/>
                <w:highlight w:val="none"/>
                <w:lang w:eastAsia="zh-CN"/>
              </w:rPr>
            </w:pPr>
            <w:r>
              <w:rPr>
                <w:rFonts w:hint="eastAsia" w:ascii="宋体" w:hAnsi="宋体" w:cs="宋体"/>
                <w:sz w:val="24"/>
                <w:highlight w:val="none"/>
                <w:lang w:eastAsia="zh-CN"/>
              </w:rPr>
              <w:t>节能工作管理</w:t>
            </w:r>
          </w:p>
        </w:tc>
        <w:tc>
          <w:tcPr>
            <w:tcW w:w="4440" w:type="dxa"/>
            <w:vAlign w:val="center"/>
          </w:tcPr>
          <w:p>
            <w:pPr>
              <w:widowControl/>
              <w:jc w:val="left"/>
              <w:textAlignment w:val="center"/>
              <w:rPr>
                <w:rFonts w:hint="eastAsia" w:ascii="宋体" w:hAnsi="宋体" w:eastAsia="宋体" w:cs="宋体"/>
                <w:kern w:val="0"/>
                <w:sz w:val="24"/>
                <w:highlight w:val="none"/>
                <w:lang w:eastAsia="zh-CN"/>
              </w:rPr>
            </w:pPr>
            <w:r>
              <w:rPr>
                <w:rFonts w:hint="eastAsia" w:ascii="宋体" w:hAnsi="宋体" w:cs="宋体"/>
                <w:sz w:val="24"/>
                <w:highlight w:val="none"/>
                <w:lang w:eastAsia="zh-CN"/>
              </w:rPr>
              <w:t>响应采购人节能要求，有具体节能管理措施以及技术措施，能积极开展节能工作。</w:t>
            </w:r>
          </w:p>
        </w:tc>
        <w:tc>
          <w:tcPr>
            <w:tcW w:w="2667" w:type="dxa"/>
            <w:vAlign w:val="center"/>
          </w:tcPr>
          <w:p>
            <w:pPr>
              <w:jc w:val="left"/>
              <w:rPr>
                <w:rFonts w:hint="default" w:ascii="宋体" w:hAnsi="宋体" w:eastAsia="宋体" w:cs="宋体"/>
                <w:sz w:val="24"/>
                <w:highlight w:val="none"/>
                <w:lang w:val="en-US" w:eastAsia="zh-CN"/>
              </w:rPr>
            </w:pPr>
            <w:r>
              <w:rPr>
                <w:rFonts w:hint="eastAsia" w:ascii="宋体" w:hAnsi="宋体" w:cs="宋体"/>
                <w:sz w:val="24"/>
                <w:highlight w:val="none"/>
                <w:lang w:eastAsia="zh-CN"/>
              </w:rPr>
              <w:t>没有节能管理或技术措施，发现一次扣</w:t>
            </w:r>
            <w:r>
              <w:rPr>
                <w:rFonts w:hint="eastAsia" w:ascii="宋体" w:hAnsi="宋体" w:cs="宋体"/>
                <w:sz w:val="24"/>
                <w:highlight w:val="none"/>
                <w:lang w:val="en-US" w:eastAsia="zh-CN"/>
              </w:rPr>
              <w:t>1分</w:t>
            </w:r>
          </w:p>
        </w:tc>
        <w:tc>
          <w:tcPr>
            <w:tcW w:w="762" w:type="dxa"/>
            <w:vAlign w:val="center"/>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jc w:val="center"/>
              <w:rPr>
                <w:rFonts w:hint="eastAsia" w:ascii="宋体" w:hAnsi="宋体" w:eastAsia="宋体" w:cs="宋体"/>
                <w:sz w:val="24"/>
                <w:highlight w:val="none"/>
              </w:rPr>
            </w:pPr>
          </w:p>
        </w:tc>
        <w:tc>
          <w:tcPr>
            <w:tcW w:w="780"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评价反馈</w:t>
            </w:r>
          </w:p>
        </w:tc>
        <w:tc>
          <w:tcPr>
            <w:tcW w:w="4440" w:type="dxa"/>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lang w:val="en-US" w:eastAsia="zh-CN"/>
              </w:rPr>
              <w:t>综合</w:t>
            </w:r>
            <w:r>
              <w:rPr>
                <w:rFonts w:hint="eastAsia" w:ascii="宋体" w:hAnsi="宋体" w:eastAsia="宋体" w:cs="宋体"/>
                <w:sz w:val="24"/>
                <w:highlight w:val="none"/>
              </w:rPr>
              <w:t>服务情况，</w:t>
            </w:r>
            <w:r>
              <w:rPr>
                <w:rFonts w:hint="eastAsia" w:ascii="宋体" w:hAnsi="宋体" w:cs="宋体"/>
                <w:sz w:val="24"/>
                <w:highlight w:val="none"/>
                <w:lang w:eastAsia="zh-CN"/>
              </w:rPr>
              <w:t>通过发放满意度测评表，由科室、部门测评，</w:t>
            </w:r>
            <w:r>
              <w:rPr>
                <w:rFonts w:hint="eastAsia" w:ascii="宋体" w:hAnsi="宋体" w:cs="宋体"/>
                <w:sz w:val="24"/>
                <w:highlight w:val="none"/>
                <w:lang w:val="en-US" w:eastAsia="zh-CN"/>
              </w:rPr>
              <w:t>党政综合办公室汇总后综合打分。</w:t>
            </w:r>
          </w:p>
        </w:tc>
        <w:tc>
          <w:tcPr>
            <w:tcW w:w="2667" w:type="dxa"/>
            <w:vAlign w:val="center"/>
          </w:tcPr>
          <w:p>
            <w:pPr>
              <w:jc w:val="left"/>
              <w:rPr>
                <w:rFonts w:hint="eastAsia" w:ascii="宋体" w:hAnsi="宋体" w:eastAsia="宋体" w:cs="宋体"/>
                <w:sz w:val="24"/>
                <w:highlight w:val="none"/>
              </w:rPr>
            </w:pPr>
            <w:r>
              <w:rPr>
                <w:rFonts w:hint="eastAsia" w:ascii="宋体" w:hAnsi="宋体" w:cs="宋体"/>
                <w:sz w:val="24"/>
                <w:highlight w:val="none"/>
                <w:lang w:eastAsia="zh-CN"/>
              </w:rPr>
              <w:t>评价最高五星，评价在四星以上为满意，</w:t>
            </w:r>
            <w:r>
              <w:rPr>
                <w:rFonts w:hint="eastAsia" w:ascii="宋体" w:hAnsi="宋体" w:eastAsia="宋体" w:cs="宋体"/>
                <w:sz w:val="24"/>
                <w:highlight w:val="none"/>
              </w:rPr>
              <w:t>评价在三星及以下，扣2分</w:t>
            </w:r>
          </w:p>
        </w:tc>
        <w:tc>
          <w:tcPr>
            <w:tcW w:w="76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2</w:t>
            </w:r>
          </w:p>
        </w:tc>
      </w:tr>
    </w:tbl>
    <w:p>
      <w:pPr>
        <w:numPr>
          <w:ilvl w:val="0"/>
          <w:numId w:val="0"/>
        </w:numPr>
        <w:adjustRightInd w:val="0"/>
        <w:snapToGrid w:val="0"/>
        <w:spacing w:line="360" w:lineRule="auto"/>
        <w:rPr>
          <w:rFonts w:hint="eastAsia" w:ascii="宋体" w:hAnsi="宋体"/>
          <w:b/>
          <w:bCs/>
          <w:color w:val="000000"/>
          <w:sz w:val="24"/>
          <w:szCs w:val="24"/>
          <w:highlight w:val="none"/>
        </w:rPr>
      </w:pPr>
      <w:r>
        <w:rPr>
          <w:rFonts w:hint="default" w:ascii="宋体" w:hAnsi="宋体"/>
          <w:b/>
          <w:bCs/>
          <w:color w:val="000000"/>
          <w:sz w:val="24"/>
          <w:szCs w:val="24"/>
          <w:highlight w:val="none"/>
        </w:rPr>
        <w:t>七、</w:t>
      </w:r>
      <w:r>
        <w:rPr>
          <w:rFonts w:hint="eastAsia" w:ascii="宋体" w:hAnsi="宋体"/>
          <w:b/>
          <w:bCs/>
          <w:color w:val="000000"/>
          <w:sz w:val="24"/>
          <w:szCs w:val="24"/>
          <w:highlight w:val="none"/>
        </w:rPr>
        <w:t>费用支付：</w:t>
      </w:r>
    </w:p>
    <w:p>
      <w:pPr>
        <w:widowControl w:val="0"/>
        <w:wordWrap/>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1、采购人应在合同签订后</w:t>
      </w:r>
      <w:r>
        <w:rPr>
          <w:rFonts w:hint="eastAsia" w:ascii="宋体" w:hAnsi="宋体" w:cs="宋体"/>
          <w:b w:val="0"/>
          <w:bCs w:val="0"/>
          <w:color w:val="000000"/>
          <w:sz w:val="24"/>
          <w:szCs w:val="24"/>
          <w:highlight w:val="none"/>
          <w:lang w:val="en-US" w:eastAsia="zh-CN"/>
        </w:rPr>
        <w:t>7个工作日</w:t>
      </w:r>
      <w:r>
        <w:rPr>
          <w:rFonts w:hint="eastAsia" w:ascii="宋体" w:hAnsi="宋体" w:eastAsia="宋体" w:cs="宋体"/>
          <w:b w:val="0"/>
          <w:bCs w:val="0"/>
          <w:color w:val="000000"/>
          <w:sz w:val="24"/>
          <w:szCs w:val="24"/>
          <w:highlight w:val="none"/>
          <w:lang w:val="en-US" w:eastAsia="zh-CN"/>
        </w:rPr>
        <w:t>内向中标人支付合同总价</w:t>
      </w:r>
      <w:r>
        <w:rPr>
          <w:rFonts w:hint="eastAsia" w:ascii="宋体" w:hAnsi="宋体" w:cs="宋体"/>
          <w:b w:val="0"/>
          <w:bCs w:val="0"/>
          <w:color w:val="000000"/>
          <w:sz w:val="24"/>
          <w:szCs w:val="24"/>
          <w:highlight w:val="none"/>
          <w:lang w:val="en-US" w:eastAsia="zh-CN"/>
        </w:rPr>
        <w:t>20%</w:t>
      </w:r>
      <w:r>
        <w:rPr>
          <w:rFonts w:hint="eastAsia" w:ascii="宋体" w:hAnsi="宋体" w:eastAsia="宋体" w:cs="宋体"/>
          <w:b w:val="0"/>
          <w:bCs w:val="0"/>
          <w:color w:val="000000"/>
          <w:sz w:val="24"/>
          <w:szCs w:val="24"/>
          <w:highlight w:val="none"/>
          <w:lang w:val="en-US" w:eastAsia="zh-CN"/>
        </w:rPr>
        <w:t>的预付款。</w:t>
      </w:r>
    </w:p>
    <w:p>
      <w:pPr>
        <w:widowControl w:val="0"/>
        <w:wordWrap/>
        <w:adjustRightInd w:val="0"/>
        <w:spacing w:line="360" w:lineRule="auto"/>
        <w:ind w:firstLine="480" w:firstLineChars="200"/>
        <w:textAlignment w:val="auto"/>
        <w:rPr>
          <w:rFonts w:ascii="宋体" w:hAnsi="宋体" w:cs="宋体"/>
          <w:b/>
          <w:sz w:val="36"/>
          <w:szCs w:val="36"/>
          <w:highlight w:val="none"/>
        </w:rPr>
      </w:pPr>
      <w:r>
        <w:rPr>
          <w:rFonts w:hint="eastAsia" w:ascii="宋体" w:hAnsi="宋体" w:eastAsia="宋体" w:cs="宋体"/>
          <w:b w:val="0"/>
          <w:bCs w:val="0"/>
          <w:color w:val="000000"/>
          <w:sz w:val="24"/>
          <w:szCs w:val="24"/>
          <w:highlight w:val="none"/>
          <w:lang w:val="en-US" w:eastAsia="zh-CN"/>
        </w:rPr>
        <w:t>2、</w:t>
      </w:r>
      <w:r>
        <w:rPr>
          <w:rFonts w:hint="eastAsia" w:ascii="宋体" w:hAnsi="宋体" w:cs="宋体"/>
          <w:b w:val="0"/>
          <w:bCs w:val="0"/>
          <w:color w:val="000000"/>
          <w:sz w:val="24"/>
          <w:szCs w:val="24"/>
          <w:highlight w:val="none"/>
          <w:lang w:val="en-US" w:eastAsia="zh-CN"/>
        </w:rPr>
        <w:t>3个月为一个支付周期，第一年</w:t>
      </w:r>
      <w:r>
        <w:rPr>
          <w:rFonts w:hint="eastAsia" w:ascii="宋体" w:hAnsi="宋体"/>
          <w:sz w:val="24"/>
          <w:highlight w:val="none"/>
        </w:rPr>
        <w:t>第</w:t>
      </w:r>
      <w:r>
        <w:rPr>
          <w:rFonts w:hint="eastAsia" w:ascii="宋体" w:hAnsi="宋体"/>
          <w:sz w:val="24"/>
          <w:highlight w:val="none"/>
          <w:lang w:val="en-US" w:eastAsia="zh-CN"/>
        </w:rPr>
        <w:t>1-3个月</w:t>
      </w:r>
      <w:r>
        <w:rPr>
          <w:rFonts w:hint="eastAsia" w:ascii="宋体" w:hAnsi="宋体"/>
          <w:sz w:val="24"/>
          <w:highlight w:val="none"/>
        </w:rPr>
        <w:t>支付至合同总价的</w:t>
      </w:r>
      <w:r>
        <w:rPr>
          <w:rFonts w:hint="eastAsia" w:ascii="宋体" w:hAnsi="宋体"/>
          <w:sz w:val="24"/>
          <w:highlight w:val="none"/>
          <w:lang w:val="en-US" w:eastAsia="zh-CN"/>
        </w:rPr>
        <w:t>20</w:t>
      </w:r>
      <w:r>
        <w:rPr>
          <w:rFonts w:hint="eastAsia" w:ascii="宋体" w:hAnsi="宋体"/>
          <w:sz w:val="24"/>
          <w:highlight w:val="none"/>
        </w:rPr>
        <w:t>%(含预付款），</w:t>
      </w:r>
      <w:r>
        <w:rPr>
          <w:rFonts w:hint="eastAsia" w:ascii="宋体" w:hAnsi="宋体"/>
          <w:sz w:val="24"/>
          <w:highlight w:val="none"/>
          <w:lang w:val="en-US" w:eastAsia="zh-CN"/>
        </w:rPr>
        <w:t>第4-6个月支付合同</w:t>
      </w:r>
      <w:r>
        <w:rPr>
          <w:rFonts w:hint="default" w:ascii="宋体" w:hAnsi="宋体"/>
          <w:sz w:val="24"/>
          <w:highlight w:val="none"/>
          <w:lang w:eastAsia="zh-CN"/>
        </w:rPr>
        <w:t>总</w:t>
      </w:r>
      <w:r>
        <w:rPr>
          <w:rFonts w:hint="eastAsia" w:ascii="宋体" w:hAnsi="宋体"/>
          <w:sz w:val="24"/>
          <w:highlight w:val="none"/>
          <w:lang w:val="en-US" w:eastAsia="zh-CN"/>
        </w:rPr>
        <w:t>价的10%，第7-9个月支付合同总价的10%，第10-12个月支付合同总价的10%；第二年支付方式与第一年相同，中标人</w:t>
      </w:r>
      <w:r>
        <w:rPr>
          <w:rFonts w:hint="eastAsia" w:ascii="宋体" w:hAnsi="宋体"/>
          <w:sz w:val="24"/>
          <w:highlight w:val="none"/>
        </w:rPr>
        <w:t>因合同违约、工作失误或根据</w:t>
      </w:r>
      <w:r>
        <w:rPr>
          <w:rFonts w:hint="eastAsia" w:ascii="宋体" w:hAnsi="宋体"/>
          <w:sz w:val="24"/>
          <w:highlight w:val="none"/>
          <w:lang w:val="en-US" w:eastAsia="zh-CN"/>
        </w:rPr>
        <w:t>季度</w:t>
      </w:r>
      <w:r>
        <w:rPr>
          <w:rFonts w:hint="eastAsia" w:ascii="宋体" w:hAnsi="宋体"/>
          <w:sz w:val="24"/>
          <w:highlight w:val="none"/>
        </w:rPr>
        <w:t>考核结果造成的扣款，</w:t>
      </w:r>
      <w:r>
        <w:rPr>
          <w:rFonts w:hint="eastAsia" w:ascii="宋体" w:hAnsi="宋体"/>
          <w:sz w:val="24"/>
          <w:highlight w:val="none"/>
          <w:lang w:val="en-US" w:eastAsia="zh-CN"/>
        </w:rPr>
        <w:t>采购人</w:t>
      </w:r>
      <w:r>
        <w:rPr>
          <w:rFonts w:hint="eastAsia" w:ascii="宋体" w:hAnsi="宋体"/>
          <w:sz w:val="24"/>
          <w:highlight w:val="none"/>
        </w:rPr>
        <w:t>在当期应支付的物业管理服务费中相应扣除。</w:t>
      </w:r>
    </w:p>
    <w:p>
      <w:pPr>
        <w:spacing w:line="360" w:lineRule="auto"/>
        <w:rPr>
          <w:rFonts w:ascii="宋体" w:hAnsi="宋体" w:cs="宋体"/>
          <w:sz w:val="24"/>
          <w:highlight w:val="none"/>
        </w:rPr>
      </w:pPr>
    </w:p>
    <w:p>
      <w:pPr>
        <w:widowControl/>
        <w:ind w:firstLine="720" w:firstLineChars="300"/>
        <w:jc w:val="left"/>
        <w:rPr>
          <w:rFonts w:ascii="宋体" w:hAnsi="宋体" w:cs="宋体"/>
          <w:bCs/>
          <w:sz w:val="24"/>
          <w:highlight w:val="none"/>
        </w:rPr>
      </w:pPr>
    </w:p>
    <w:p>
      <w:pPr>
        <w:jc w:val="center"/>
        <w:rPr>
          <w:rFonts w:ascii="宋体" w:hAnsi="宋体" w:cs="宋体"/>
          <w:b/>
          <w:sz w:val="36"/>
          <w:szCs w:val="36"/>
          <w:highlight w:val="none"/>
        </w:rPr>
      </w:pPr>
      <w:r>
        <w:rPr>
          <w:rFonts w:hint="eastAsia" w:ascii="宋体" w:hAnsi="宋体" w:cs="宋体"/>
          <w:b/>
          <w:sz w:val="36"/>
          <w:szCs w:val="36"/>
          <w:highlight w:val="none"/>
        </w:rPr>
        <w:t xml:space="preserve">第四部分   </w:t>
      </w:r>
      <w:bookmarkStart w:id="27" w:name="_Toc184310281"/>
      <w:bookmarkEnd w:id="27"/>
      <w:bookmarkStart w:id="28" w:name="_Toc184308063"/>
      <w:bookmarkEnd w:id="28"/>
      <w:bookmarkStart w:id="29" w:name="_Toc184314471"/>
      <w:bookmarkEnd w:id="29"/>
      <w:bookmarkStart w:id="30" w:name="_Toc184314422"/>
      <w:bookmarkEnd w:id="30"/>
      <w:bookmarkStart w:id="31" w:name="_Toc184312103"/>
      <w:bookmarkEnd w:id="31"/>
      <w:bookmarkStart w:id="32" w:name="_Toc184310288"/>
      <w:bookmarkEnd w:id="32"/>
      <w:bookmarkStart w:id="33" w:name="_Toc184314472"/>
      <w:bookmarkEnd w:id="33"/>
      <w:bookmarkStart w:id="34" w:name="_Toc184308107"/>
      <w:bookmarkEnd w:id="34"/>
      <w:bookmarkStart w:id="35" w:name="_Toc184308073"/>
      <w:bookmarkEnd w:id="35"/>
      <w:bookmarkStart w:id="36" w:name="_Toc184308085"/>
      <w:bookmarkEnd w:id="36"/>
      <w:bookmarkStart w:id="37" w:name="_Toc184313290"/>
      <w:bookmarkEnd w:id="37"/>
      <w:bookmarkStart w:id="38" w:name="_Toc184314419"/>
      <w:bookmarkEnd w:id="38"/>
      <w:bookmarkStart w:id="39" w:name="_Toc184308094"/>
      <w:bookmarkEnd w:id="39"/>
      <w:bookmarkStart w:id="40" w:name="_Toc184312068"/>
      <w:bookmarkEnd w:id="40"/>
      <w:bookmarkStart w:id="41" w:name="_Toc184310308"/>
      <w:bookmarkEnd w:id="41"/>
      <w:bookmarkStart w:id="42" w:name="_Toc184312093"/>
      <w:bookmarkEnd w:id="42"/>
      <w:bookmarkStart w:id="43" w:name="_Toc184310301"/>
      <w:bookmarkEnd w:id="43"/>
      <w:bookmarkStart w:id="44" w:name="_Toc184313289"/>
      <w:bookmarkEnd w:id="44"/>
      <w:bookmarkStart w:id="45" w:name="_Toc184308095"/>
      <w:bookmarkEnd w:id="45"/>
      <w:bookmarkStart w:id="46" w:name="_Toc184312081"/>
      <w:bookmarkEnd w:id="46"/>
      <w:bookmarkStart w:id="47" w:name="_Toc184314417"/>
      <w:bookmarkEnd w:id="47"/>
      <w:bookmarkStart w:id="48" w:name="_Toc184314473"/>
      <w:bookmarkEnd w:id="48"/>
      <w:bookmarkStart w:id="49" w:name="_Toc184312086"/>
      <w:bookmarkEnd w:id="49"/>
      <w:bookmarkStart w:id="50" w:name="_Toc184310333"/>
      <w:bookmarkEnd w:id="50"/>
      <w:bookmarkStart w:id="51" w:name="_Toc184314478"/>
      <w:bookmarkEnd w:id="51"/>
      <w:bookmarkStart w:id="52" w:name="_Toc184313256"/>
      <w:bookmarkEnd w:id="52"/>
      <w:bookmarkStart w:id="53" w:name="_Toc184314423"/>
      <w:bookmarkEnd w:id="53"/>
      <w:bookmarkStart w:id="54" w:name="_Toc184313247"/>
      <w:bookmarkEnd w:id="54"/>
      <w:bookmarkStart w:id="55" w:name="_Toc184308044"/>
      <w:bookmarkEnd w:id="55"/>
      <w:bookmarkStart w:id="56" w:name="_Toc184314451"/>
      <w:bookmarkEnd w:id="56"/>
      <w:bookmarkStart w:id="57" w:name="_Toc184310304"/>
      <w:bookmarkEnd w:id="57"/>
      <w:bookmarkStart w:id="58" w:name="_Toc184310302"/>
      <w:bookmarkEnd w:id="58"/>
      <w:bookmarkStart w:id="59" w:name="_Toc184314445"/>
      <w:bookmarkEnd w:id="59"/>
      <w:bookmarkStart w:id="60" w:name="_Toc184310310"/>
      <w:bookmarkEnd w:id="60"/>
      <w:bookmarkStart w:id="61" w:name="_Toc184308064"/>
      <w:bookmarkEnd w:id="61"/>
      <w:bookmarkStart w:id="62" w:name="_Toc184310277"/>
      <w:bookmarkEnd w:id="62"/>
      <w:bookmarkStart w:id="63" w:name="_Toc184310298"/>
      <w:bookmarkEnd w:id="63"/>
      <w:bookmarkStart w:id="64" w:name="_Toc184312135"/>
      <w:bookmarkEnd w:id="64"/>
      <w:bookmarkStart w:id="65" w:name="_Toc184313281"/>
      <w:bookmarkEnd w:id="65"/>
      <w:bookmarkStart w:id="66" w:name="_Toc184313250"/>
      <w:bookmarkEnd w:id="66"/>
      <w:bookmarkStart w:id="67" w:name="_Toc184312108"/>
      <w:bookmarkEnd w:id="67"/>
      <w:bookmarkStart w:id="68" w:name="_Toc184312102"/>
      <w:bookmarkEnd w:id="68"/>
      <w:bookmarkStart w:id="69" w:name="_Toc184312083"/>
      <w:bookmarkEnd w:id="69"/>
      <w:bookmarkStart w:id="70" w:name="_Toc184308061"/>
      <w:bookmarkEnd w:id="70"/>
      <w:bookmarkStart w:id="71" w:name="_Toc184314476"/>
      <w:bookmarkEnd w:id="71"/>
      <w:bookmarkStart w:id="72" w:name="_Toc184313242"/>
      <w:bookmarkEnd w:id="72"/>
      <w:bookmarkStart w:id="73" w:name="_Toc184308105"/>
      <w:bookmarkEnd w:id="73"/>
      <w:bookmarkStart w:id="74" w:name="_Toc184313272"/>
      <w:bookmarkEnd w:id="74"/>
      <w:bookmarkStart w:id="75" w:name="_Toc184310284"/>
      <w:bookmarkEnd w:id="75"/>
      <w:bookmarkStart w:id="76" w:name="_Toc184308068"/>
      <w:bookmarkEnd w:id="76"/>
      <w:bookmarkStart w:id="77" w:name="_Toc184314444"/>
      <w:bookmarkEnd w:id="77"/>
      <w:bookmarkStart w:id="78" w:name="_Toc184312079"/>
      <w:bookmarkEnd w:id="78"/>
      <w:bookmarkStart w:id="79" w:name="_Toc184314413"/>
      <w:bookmarkEnd w:id="79"/>
      <w:bookmarkStart w:id="80" w:name="_Toc184308071"/>
      <w:bookmarkEnd w:id="80"/>
      <w:bookmarkStart w:id="81" w:name="_Toc184310342"/>
      <w:bookmarkEnd w:id="81"/>
      <w:bookmarkStart w:id="82" w:name="_Toc184313307"/>
      <w:bookmarkEnd w:id="82"/>
      <w:bookmarkStart w:id="83" w:name="_Toc184310280"/>
      <w:bookmarkEnd w:id="83"/>
      <w:bookmarkStart w:id="84" w:name="_Toc184310279"/>
      <w:bookmarkEnd w:id="84"/>
      <w:bookmarkStart w:id="85" w:name="_Toc184313279"/>
      <w:bookmarkEnd w:id="85"/>
      <w:bookmarkStart w:id="86" w:name="_Toc184312070"/>
      <w:bookmarkEnd w:id="86"/>
      <w:bookmarkStart w:id="87" w:name="_Toc184314477"/>
      <w:bookmarkEnd w:id="87"/>
      <w:bookmarkStart w:id="88" w:name="_Toc184308043"/>
      <w:bookmarkEnd w:id="88"/>
      <w:bookmarkStart w:id="89" w:name="_Toc184310340"/>
      <w:bookmarkEnd w:id="89"/>
      <w:bookmarkStart w:id="90" w:name="_Toc184310303"/>
      <w:bookmarkEnd w:id="90"/>
      <w:bookmarkStart w:id="91" w:name="_Toc184313293"/>
      <w:bookmarkEnd w:id="91"/>
      <w:bookmarkStart w:id="92" w:name="_Toc184312094"/>
      <w:bookmarkEnd w:id="92"/>
      <w:bookmarkStart w:id="93" w:name="_Toc184313251"/>
      <w:bookmarkEnd w:id="93"/>
      <w:bookmarkStart w:id="94" w:name="_Toc184314415"/>
      <w:bookmarkEnd w:id="94"/>
      <w:bookmarkStart w:id="95" w:name="_Toc184314463"/>
      <w:bookmarkEnd w:id="95"/>
      <w:bookmarkStart w:id="96" w:name="_Toc184313298"/>
      <w:bookmarkEnd w:id="96"/>
      <w:bookmarkStart w:id="97" w:name="_Toc184313306"/>
      <w:bookmarkEnd w:id="97"/>
      <w:bookmarkStart w:id="98" w:name="_Toc184314469"/>
      <w:bookmarkEnd w:id="98"/>
      <w:bookmarkStart w:id="99" w:name="_Toc184312107"/>
      <w:bookmarkEnd w:id="99"/>
      <w:bookmarkStart w:id="100" w:name="_Toc184313284"/>
      <w:bookmarkEnd w:id="100"/>
      <w:bookmarkStart w:id="101" w:name="_Toc184314411"/>
      <w:bookmarkEnd w:id="101"/>
      <w:bookmarkStart w:id="102" w:name="_Toc184314464"/>
      <w:bookmarkEnd w:id="102"/>
      <w:bookmarkStart w:id="103" w:name="_Toc184312131"/>
      <w:bookmarkEnd w:id="103"/>
      <w:bookmarkStart w:id="104" w:name="_Toc184308084"/>
      <w:bookmarkEnd w:id="104"/>
      <w:bookmarkStart w:id="105" w:name="_Toc184310312"/>
      <w:bookmarkEnd w:id="105"/>
      <w:bookmarkStart w:id="106" w:name="_Toc184313240"/>
      <w:bookmarkEnd w:id="106"/>
      <w:bookmarkStart w:id="107" w:name="_Toc184310290"/>
      <w:bookmarkEnd w:id="107"/>
      <w:bookmarkStart w:id="108" w:name="_Toc184314437"/>
      <w:bookmarkEnd w:id="108"/>
      <w:bookmarkStart w:id="109" w:name="_Toc184310336"/>
      <w:bookmarkEnd w:id="109"/>
      <w:bookmarkStart w:id="110" w:name="_Toc184313239"/>
      <w:bookmarkEnd w:id="110"/>
      <w:bookmarkStart w:id="111" w:name="_Toc184308050"/>
      <w:bookmarkEnd w:id="111"/>
      <w:bookmarkStart w:id="112" w:name="_Toc184313288"/>
      <w:bookmarkEnd w:id="112"/>
      <w:bookmarkStart w:id="113" w:name="_Toc184312133"/>
      <w:bookmarkEnd w:id="113"/>
      <w:bookmarkStart w:id="114" w:name="_Toc184310286"/>
      <w:bookmarkEnd w:id="114"/>
      <w:bookmarkStart w:id="115" w:name="_Toc184314480"/>
      <w:bookmarkEnd w:id="115"/>
      <w:bookmarkStart w:id="116" w:name="_Toc184314431"/>
      <w:bookmarkEnd w:id="116"/>
      <w:bookmarkStart w:id="117" w:name="_Toc184308097"/>
      <w:bookmarkEnd w:id="117"/>
      <w:bookmarkStart w:id="118" w:name="_Toc184313309"/>
      <w:bookmarkEnd w:id="118"/>
      <w:bookmarkStart w:id="119" w:name="_Toc184312076"/>
      <w:bookmarkEnd w:id="119"/>
      <w:bookmarkStart w:id="120" w:name="_Toc184314414"/>
      <w:bookmarkEnd w:id="120"/>
      <w:bookmarkStart w:id="121" w:name="_Toc184314429"/>
      <w:bookmarkEnd w:id="121"/>
      <w:bookmarkStart w:id="122" w:name="_Toc184313255"/>
      <w:bookmarkEnd w:id="122"/>
      <w:bookmarkStart w:id="123" w:name="_Toc184310327"/>
      <w:bookmarkEnd w:id="123"/>
      <w:bookmarkStart w:id="124" w:name="_Toc184310330"/>
      <w:bookmarkEnd w:id="124"/>
      <w:bookmarkStart w:id="125" w:name="_Toc184308037"/>
      <w:bookmarkEnd w:id="125"/>
      <w:bookmarkStart w:id="126" w:name="_Toc184310341"/>
      <w:bookmarkEnd w:id="126"/>
      <w:bookmarkStart w:id="127" w:name="_Toc184312072"/>
      <w:bookmarkEnd w:id="127"/>
      <w:bookmarkStart w:id="128" w:name="_Toc184312138"/>
      <w:bookmarkEnd w:id="128"/>
      <w:bookmarkStart w:id="129" w:name="_Toc184314440"/>
      <w:bookmarkEnd w:id="129"/>
      <w:bookmarkStart w:id="130" w:name="_Toc184313273"/>
      <w:bookmarkEnd w:id="130"/>
      <w:bookmarkStart w:id="131" w:name="_Toc184313267"/>
      <w:bookmarkEnd w:id="131"/>
      <w:bookmarkStart w:id="132" w:name="_Toc184308098"/>
      <w:bookmarkEnd w:id="132"/>
      <w:bookmarkStart w:id="133" w:name="_Toc184308086"/>
      <w:bookmarkEnd w:id="133"/>
      <w:bookmarkStart w:id="134" w:name="_Toc184308087"/>
      <w:bookmarkEnd w:id="134"/>
      <w:bookmarkStart w:id="135" w:name="_Toc184310314"/>
      <w:bookmarkEnd w:id="135"/>
      <w:bookmarkStart w:id="136" w:name="_Toc184308083"/>
      <w:bookmarkEnd w:id="136"/>
      <w:bookmarkStart w:id="137" w:name="_Toc184314479"/>
      <w:bookmarkEnd w:id="137"/>
      <w:bookmarkStart w:id="138" w:name="_Toc184308041"/>
      <w:bookmarkEnd w:id="138"/>
      <w:bookmarkStart w:id="139" w:name="_Toc184312088"/>
      <w:bookmarkEnd w:id="139"/>
      <w:bookmarkStart w:id="140" w:name="_Toc184312073"/>
      <w:bookmarkEnd w:id="140"/>
      <w:bookmarkStart w:id="141" w:name="_Toc184310297"/>
      <w:bookmarkEnd w:id="141"/>
      <w:bookmarkStart w:id="142" w:name="_Toc184310315"/>
      <w:bookmarkEnd w:id="142"/>
      <w:bookmarkStart w:id="143" w:name="_Toc184312099"/>
      <w:bookmarkEnd w:id="143"/>
      <w:bookmarkStart w:id="144" w:name="_Toc184314434"/>
      <w:bookmarkEnd w:id="144"/>
      <w:bookmarkStart w:id="145" w:name="_Toc184310334"/>
      <w:bookmarkEnd w:id="145"/>
      <w:bookmarkStart w:id="146" w:name="_Toc184308045"/>
      <w:bookmarkEnd w:id="146"/>
      <w:bookmarkStart w:id="147" w:name="_Toc184308040"/>
      <w:bookmarkEnd w:id="147"/>
      <w:bookmarkStart w:id="148" w:name="_Toc184314465"/>
      <w:bookmarkEnd w:id="148"/>
      <w:bookmarkStart w:id="149" w:name="_Toc184312098"/>
      <w:bookmarkEnd w:id="149"/>
      <w:bookmarkStart w:id="150" w:name="_Toc184310329"/>
      <w:bookmarkEnd w:id="150"/>
      <w:bookmarkStart w:id="151" w:name="_Toc184310344"/>
      <w:bookmarkEnd w:id="151"/>
      <w:bookmarkStart w:id="152" w:name="_Toc184313301"/>
      <w:bookmarkEnd w:id="152"/>
      <w:bookmarkStart w:id="153" w:name="_Toc184314435"/>
      <w:bookmarkEnd w:id="153"/>
      <w:bookmarkStart w:id="154" w:name="_Toc184310318"/>
      <w:bookmarkEnd w:id="154"/>
      <w:bookmarkStart w:id="155" w:name="_Toc184314482"/>
      <w:bookmarkEnd w:id="155"/>
      <w:bookmarkStart w:id="156" w:name="_Toc184312106"/>
      <w:bookmarkEnd w:id="156"/>
      <w:bookmarkStart w:id="157" w:name="_Toc184312096"/>
      <w:bookmarkEnd w:id="157"/>
      <w:bookmarkStart w:id="158" w:name="_Toc184313278"/>
      <w:bookmarkEnd w:id="158"/>
      <w:bookmarkStart w:id="159" w:name="_Toc184310285"/>
      <w:bookmarkEnd w:id="159"/>
      <w:bookmarkStart w:id="160" w:name="_Toc184313300"/>
      <w:bookmarkEnd w:id="160"/>
      <w:bookmarkStart w:id="161" w:name="_Toc184312134"/>
      <w:bookmarkEnd w:id="161"/>
      <w:bookmarkStart w:id="162" w:name="_Toc184313264"/>
      <w:bookmarkEnd w:id="162"/>
      <w:bookmarkStart w:id="163" w:name="_Toc184308060"/>
      <w:bookmarkEnd w:id="163"/>
      <w:bookmarkStart w:id="164" w:name="_Toc184313254"/>
      <w:bookmarkEnd w:id="164"/>
      <w:bookmarkStart w:id="165" w:name="_Toc184313277"/>
      <w:bookmarkEnd w:id="165"/>
      <w:bookmarkStart w:id="166" w:name="_Toc184313280"/>
      <w:bookmarkEnd w:id="166"/>
      <w:bookmarkStart w:id="167" w:name="_Toc184312124"/>
      <w:bookmarkEnd w:id="167"/>
      <w:bookmarkStart w:id="168" w:name="_Toc184314474"/>
      <w:bookmarkEnd w:id="168"/>
      <w:bookmarkStart w:id="169" w:name="_Toc184308048"/>
      <w:bookmarkEnd w:id="169"/>
      <w:bookmarkStart w:id="170" w:name="_Toc184312116"/>
      <w:bookmarkEnd w:id="170"/>
      <w:bookmarkStart w:id="171" w:name="_Toc184308062"/>
      <w:bookmarkEnd w:id="171"/>
      <w:bookmarkStart w:id="172" w:name="_Toc184308078"/>
      <w:bookmarkEnd w:id="172"/>
      <w:bookmarkStart w:id="173" w:name="_Toc184310339"/>
      <w:bookmarkEnd w:id="173"/>
      <w:bookmarkStart w:id="174" w:name="_Toc184312078"/>
      <w:bookmarkEnd w:id="174"/>
      <w:bookmarkStart w:id="175" w:name="_Toc184314446"/>
      <w:bookmarkEnd w:id="175"/>
      <w:bookmarkStart w:id="176" w:name="_Toc184308103"/>
      <w:bookmarkEnd w:id="176"/>
      <w:bookmarkStart w:id="177" w:name="_Toc184310299"/>
      <w:bookmarkEnd w:id="177"/>
      <w:bookmarkStart w:id="178" w:name="_Toc184312089"/>
      <w:bookmarkEnd w:id="178"/>
      <w:bookmarkStart w:id="179" w:name="_Toc184313305"/>
      <w:bookmarkEnd w:id="179"/>
      <w:bookmarkStart w:id="180" w:name="_Toc184312121"/>
      <w:bookmarkEnd w:id="180"/>
      <w:bookmarkStart w:id="181" w:name="_Toc184312101"/>
      <w:bookmarkEnd w:id="181"/>
      <w:bookmarkStart w:id="182" w:name="_Toc184312100"/>
      <w:bookmarkEnd w:id="182"/>
      <w:bookmarkStart w:id="183" w:name="_Toc184308101"/>
      <w:bookmarkEnd w:id="183"/>
      <w:bookmarkStart w:id="184" w:name="_Toc184312075"/>
      <w:bookmarkEnd w:id="184"/>
      <w:bookmarkStart w:id="185" w:name="_Toc184312067"/>
      <w:bookmarkEnd w:id="185"/>
      <w:bookmarkStart w:id="186" w:name="_Toc184312128"/>
      <w:bookmarkEnd w:id="186"/>
      <w:bookmarkStart w:id="187" w:name="_Toc184313299"/>
      <w:bookmarkEnd w:id="187"/>
      <w:bookmarkStart w:id="188" w:name="_Toc184308070"/>
      <w:bookmarkEnd w:id="188"/>
      <w:bookmarkStart w:id="189" w:name="_Toc184308076"/>
      <w:bookmarkEnd w:id="189"/>
      <w:bookmarkStart w:id="190" w:name="_Toc184313261"/>
      <w:bookmarkEnd w:id="190"/>
      <w:bookmarkStart w:id="191" w:name="_Toc184313241"/>
      <w:bookmarkEnd w:id="191"/>
      <w:bookmarkStart w:id="192" w:name="_Toc184308052"/>
      <w:bookmarkEnd w:id="192"/>
      <w:bookmarkStart w:id="193" w:name="_Toc184310292"/>
      <w:bookmarkEnd w:id="193"/>
      <w:bookmarkStart w:id="194" w:name="_Toc184314430"/>
      <w:bookmarkEnd w:id="194"/>
      <w:bookmarkStart w:id="195" w:name="_Toc184310287"/>
      <w:bookmarkEnd w:id="195"/>
      <w:bookmarkStart w:id="196" w:name="_Toc184312126"/>
      <w:bookmarkEnd w:id="196"/>
      <w:bookmarkStart w:id="197" w:name="_Toc184312087"/>
      <w:bookmarkEnd w:id="197"/>
      <w:bookmarkStart w:id="198" w:name="_Toc184308058"/>
      <w:bookmarkEnd w:id="198"/>
      <w:bookmarkStart w:id="199" w:name="_Toc184313308"/>
      <w:bookmarkEnd w:id="199"/>
      <w:bookmarkStart w:id="200" w:name="_Toc184314410"/>
      <w:bookmarkEnd w:id="200"/>
      <w:bookmarkStart w:id="201" w:name="_Toc184313270"/>
      <w:bookmarkEnd w:id="201"/>
      <w:bookmarkStart w:id="202" w:name="_Toc184310307"/>
      <w:bookmarkEnd w:id="202"/>
      <w:bookmarkStart w:id="203" w:name="_Toc184308092"/>
      <w:bookmarkEnd w:id="203"/>
      <w:bookmarkStart w:id="204" w:name="_Toc184310282"/>
      <w:bookmarkEnd w:id="204"/>
      <w:bookmarkStart w:id="205" w:name="_Toc184310332"/>
      <w:bookmarkEnd w:id="205"/>
      <w:bookmarkStart w:id="206" w:name="_Toc184310283"/>
      <w:bookmarkEnd w:id="206"/>
      <w:bookmarkStart w:id="207" w:name="_Toc184312118"/>
      <w:bookmarkEnd w:id="207"/>
      <w:bookmarkStart w:id="208" w:name="_Toc184312105"/>
      <w:bookmarkEnd w:id="208"/>
      <w:bookmarkStart w:id="209" w:name="_Toc184314448"/>
      <w:bookmarkEnd w:id="209"/>
      <w:bookmarkStart w:id="210" w:name="_Toc184314412"/>
      <w:bookmarkEnd w:id="210"/>
      <w:bookmarkStart w:id="211" w:name="_Toc184308096"/>
      <w:bookmarkEnd w:id="211"/>
      <w:bookmarkStart w:id="212" w:name="_Toc184312090"/>
      <w:bookmarkEnd w:id="212"/>
      <w:bookmarkStart w:id="213" w:name="_Toc184308093"/>
      <w:bookmarkEnd w:id="213"/>
      <w:bookmarkStart w:id="214" w:name="_Toc184308074"/>
      <w:bookmarkEnd w:id="214"/>
      <w:bookmarkStart w:id="215" w:name="_Toc184313287"/>
      <w:bookmarkEnd w:id="215"/>
      <w:bookmarkStart w:id="216" w:name="_Toc184308102"/>
      <w:bookmarkEnd w:id="216"/>
      <w:bookmarkStart w:id="217" w:name="_Toc184312069"/>
      <w:bookmarkEnd w:id="217"/>
      <w:bookmarkStart w:id="218" w:name="_Toc184312119"/>
      <w:bookmarkEnd w:id="218"/>
      <w:bookmarkStart w:id="219" w:name="_Toc184314454"/>
      <w:bookmarkEnd w:id="219"/>
      <w:bookmarkStart w:id="220" w:name="_Toc184312139"/>
      <w:bookmarkEnd w:id="220"/>
      <w:bookmarkStart w:id="221" w:name="_Toc184313268"/>
      <w:bookmarkEnd w:id="221"/>
      <w:bookmarkStart w:id="222" w:name="_Toc184312092"/>
      <w:bookmarkEnd w:id="222"/>
      <w:bookmarkStart w:id="223" w:name="_Toc184312095"/>
      <w:bookmarkEnd w:id="223"/>
      <w:bookmarkStart w:id="224" w:name="_Toc184308088"/>
      <w:bookmarkEnd w:id="224"/>
      <w:bookmarkStart w:id="225" w:name="_Toc184308067"/>
      <w:bookmarkEnd w:id="225"/>
      <w:bookmarkStart w:id="226" w:name="_Toc184308089"/>
      <w:bookmarkEnd w:id="226"/>
      <w:bookmarkStart w:id="227" w:name="_Toc184314460"/>
      <w:bookmarkEnd w:id="227"/>
      <w:bookmarkStart w:id="228" w:name="_Toc184308057"/>
      <w:bookmarkEnd w:id="228"/>
      <w:bookmarkStart w:id="229" w:name="_Toc184308075"/>
      <w:bookmarkEnd w:id="229"/>
      <w:bookmarkStart w:id="230" w:name="_Toc184314438"/>
      <w:bookmarkEnd w:id="230"/>
      <w:bookmarkStart w:id="231" w:name="_Toc184308039"/>
      <w:bookmarkEnd w:id="231"/>
      <w:bookmarkStart w:id="232" w:name="_Toc184313258"/>
      <w:bookmarkEnd w:id="232"/>
      <w:bookmarkStart w:id="233" w:name="_Toc184313304"/>
      <w:bookmarkEnd w:id="233"/>
      <w:bookmarkStart w:id="234" w:name="_Toc184314432"/>
      <w:bookmarkEnd w:id="234"/>
      <w:bookmarkStart w:id="235" w:name="_Toc184312113"/>
      <w:bookmarkEnd w:id="235"/>
      <w:bookmarkStart w:id="236" w:name="_Toc184312122"/>
      <w:bookmarkEnd w:id="236"/>
      <w:bookmarkStart w:id="237" w:name="_Toc184308055"/>
      <w:bookmarkEnd w:id="237"/>
      <w:bookmarkStart w:id="238" w:name="_Toc184313285"/>
      <w:bookmarkEnd w:id="238"/>
      <w:bookmarkStart w:id="239" w:name="_Toc184310309"/>
      <w:bookmarkEnd w:id="239"/>
      <w:bookmarkStart w:id="240" w:name="_Toc184308046"/>
      <w:bookmarkEnd w:id="240"/>
      <w:bookmarkStart w:id="241" w:name="_Toc184310331"/>
      <w:bookmarkEnd w:id="241"/>
      <w:bookmarkStart w:id="242" w:name="_Toc184308108"/>
      <w:bookmarkEnd w:id="242"/>
      <w:bookmarkStart w:id="243" w:name="_Toc184310306"/>
      <w:bookmarkEnd w:id="243"/>
      <w:bookmarkStart w:id="244" w:name="_Toc184312071"/>
      <w:bookmarkEnd w:id="244"/>
      <w:bookmarkStart w:id="245" w:name="_Toc184313238"/>
      <w:bookmarkEnd w:id="245"/>
      <w:bookmarkStart w:id="246" w:name="_Toc184310325"/>
      <w:bookmarkEnd w:id="246"/>
      <w:bookmarkStart w:id="247" w:name="_Toc184313253"/>
      <w:bookmarkEnd w:id="247"/>
      <w:bookmarkStart w:id="248" w:name="_Toc184310326"/>
      <w:bookmarkEnd w:id="248"/>
      <w:bookmarkStart w:id="249" w:name="_Toc184313262"/>
      <w:bookmarkEnd w:id="249"/>
      <w:bookmarkStart w:id="250" w:name="_Toc184313310"/>
      <w:bookmarkEnd w:id="250"/>
      <w:bookmarkStart w:id="251" w:name="_Toc184313252"/>
      <w:bookmarkEnd w:id="251"/>
      <w:bookmarkStart w:id="252" w:name="_Toc184312104"/>
      <w:bookmarkEnd w:id="252"/>
      <w:bookmarkStart w:id="253" w:name="_Toc184314420"/>
      <w:bookmarkEnd w:id="253"/>
      <w:bookmarkStart w:id="254" w:name="_Toc184308051"/>
      <w:bookmarkEnd w:id="254"/>
      <w:bookmarkStart w:id="255" w:name="_Toc184312117"/>
      <w:bookmarkEnd w:id="255"/>
      <w:bookmarkStart w:id="256" w:name="_Toc184314433"/>
      <w:bookmarkEnd w:id="256"/>
      <w:bookmarkStart w:id="257" w:name="_Toc184313265"/>
      <w:bookmarkEnd w:id="257"/>
      <w:bookmarkStart w:id="258" w:name="_Toc184312123"/>
      <w:bookmarkEnd w:id="258"/>
      <w:bookmarkStart w:id="259" w:name="_Toc184314450"/>
      <w:bookmarkEnd w:id="259"/>
      <w:bookmarkStart w:id="260" w:name="_Toc184313295"/>
      <w:bookmarkEnd w:id="260"/>
      <w:bookmarkStart w:id="261" w:name="_Toc184313260"/>
      <w:bookmarkEnd w:id="261"/>
      <w:bookmarkStart w:id="262" w:name="_Toc184313249"/>
      <w:bookmarkEnd w:id="262"/>
      <w:bookmarkStart w:id="263" w:name="_Toc184308059"/>
      <w:bookmarkEnd w:id="263"/>
      <w:bookmarkStart w:id="264" w:name="_Toc184310317"/>
      <w:bookmarkEnd w:id="264"/>
      <w:bookmarkStart w:id="265" w:name="_Toc184314461"/>
      <w:bookmarkEnd w:id="265"/>
      <w:bookmarkStart w:id="266" w:name="_Toc184308080"/>
      <w:bookmarkEnd w:id="266"/>
      <w:bookmarkStart w:id="267" w:name="_Toc184313244"/>
      <w:bookmarkEnd w:id="267"/>
      <w:bookmarkStart w:id="268" w:name="_Toc184310320"/>
      <w:bookmarkEnd w:id="268"/>
      <w:bookmarkStart w:id="269" w:name="_Toc184313303"/>
      <w:bookmarkEnd w:id="269"/>
      <w:bookmarkStart w:id="270" w:name="_Toc184312109"/>
      <w:bookmarkEnd w:id="270"/>
      <w:bookmarkStart w:id="271" w:name="_Toc184310294"/>
      <w:bookmarkEnd w:id="271"/>
      <w:bookmarkStart w:id="272" w:name="_Toc184313291"/>
      <w:bookmarkEnd w:id="272"/>
      <w:bookmarkStart w:id="273" w:name="_Toc184314425"/>
      <w:bookmarkEnd w:id="273"/>
      <w:bookmarkStart w:id="274" w:name="_Toc184308081"/>
      <w:bookmarkEnd w:id="274"/>
      <w:bookmarkStart w:id="275" w:name="_Toc184308099"/>
      <w:bookmarkEnd w:id="275"/>
      <w:bookmarkStart w:id="276" w:name="_Toc184310338"/>
      <w:bookmarkEnd w:id="276"/>
      <w:bookmarkStart w:id="277" w:name="_Toc184314453"/>
      <w:bookmarkEnd w:id="277"/>
      <w:bookmarkStart w:id="278" w:name="_Toc184308066"/>
      <w:bookmarkEnd w:id="278"/>
      <w:bookmarkStart w:id="279" w:name="_Toc184308091"/>
      <w:bookmarkEnd w:id="279"/>
      <w:bookmarkStart w:id="280" w:name="_Toc184310295"/>
      <w:bookmarkEnd w:id="280"/>
      <w:bookmarkStart w:id="281" w:name="_Toc184312125"/>
      <w:bookmarkEnd w:id="281"/>
      <w:bookmarkStart w:id="282" w:name="_Toc184308090"/>
      <w:bookmarkEnd w:id="282"/>
      <w:bookmarkStart w:id="283" w:name="_Toc184310296"/>
      <w:bookmarkEnd w:id="283"/>
      <w:bookmarkStart w:id="284" w:name="_Toc184314447"/>
      <w:bookmarkEnd w:id="284"/>
      <w:bookmarkStart w:id="285" w:name="_Toc184310319"/>
      <w:bookmarkEnd w:id="285"/>
      <w:bookmarkStart w:id="286" w:name="_Toc184314442"/>
      <w:bookmarkEnd w:id="286"/>
      <w:bookmarkStart w:id="287" w:name="_Toc184313245"/>
      <w:bookmarkEnd w:id="287"/>
      <w:bookmarkStart w:id="288" w:name="_Toc184310278"/>
      <w:bookmarkEnd w:id="288"/>
      <w:bookmarkStart w:id="289" w:name="_Toc184308079"/>
      <w:bookmarkEnd w:id="289"/>
      <w:bookmarkStart w:id="290" w:name="_Toc184310276"/>
      <w:bookmarkEnd w:id="290"/>
      <w:bookmarkStart w:id="291" w:name="_Toc184312130"/>
      <w:bookmarkEnd w:id="291"/>
      <w:bookmarkStart w:id="292" w:name="_Toc184312114"/>
      <w:bookmarkEnd w:id="292"/>
      <w:bookmarkStart w:id="293" w:name="_Toc184310321"/>
      <w:bookmarkEnd w:id="293"/>
      <w:bookmarkStart w:id="294" w:name="_Toc184313283"/>
      <w:bookmarkEnd w:id="294"/>
      <w:bookmarkStart w:id="295" w:name="_Toc184313274"/>
      <w:bookmarkEnd w:id="295"/>
      <w:bookmarkStart w:id="296" w:name="_Toc184308100"/>
      <w:bookmarkEnd w:id="296"/>
      <w:bookmarkStart w:id="297" w:name="_Toc184310291"/>
      <w:bookmarkEnd w:id="297"/>
      <w:bookmarkStart w:id="298" w:name="_Toc184313269"/>
      <w:bookmarkEnd w:id="298"/>
      <w:bookmarkStart w:id="299" w:name="_Toc184310322"/>
      <w:bookmarkEnd w:id="299"/>
      <w:bookmarkStart w:id="300" w:name="_Toc184314449"/>
      <w:bookmarkEnd w:id="300"/>
      <w:bookmarkStart w:id="301" w:name="_Toc184312132"/>
      <w:bookmarkEnd w:id="301"/>
      <w:bookmarkStart w:id="302" w:name="_Toc184310300"/>
      <w:bookmarkEnd w:id="302"/>
      <w:bookmarkStart w:id="303" w:name="_Toc184314439"/>
      <w:bookmarkEnd w:id="303"/>
      <w:bookmarkStart w:id="304" w:name="_Toc184310335"/>
      <w:bookmarkEnd w:id="304"/>
      <w:bookmarkStart w:id="305" w:name="_Toc184314426"/>
      <w:bookmarkEnd w:id="305"/>
      <w:bookmarkStart w:id="306" w:name="_Toc184313275"/>
      <w:bookmarkEnd w:id="306"/>
      <w:bookmarkStart w:id="307" w:name="_Toc184310343"/>
      <w:bookmarkEnd w:id="307"/>
      <w:bookmarkStart w:id="308" w:name="_Toc184314457"/>
      <w:bookmarkEnd w:id="308"/>
      <w:bookmarkStart w:id="309" w:name="_Toc184310323"/>
      <w:bookmarkEnd w:id="309"/>
      <w:bookmarkStart w:id="310" w:name="_Toc184312137"/>
      <w:bookmarkEnd w:id="310"/>
      <w:bookmarkStart w:id="311" w:name="_Toc184313243"/>
      <w:bookmarkEnd w:id="311"/>
      <w:bookmarkStart w:id="312" w:name="_Toc184312082"/>
      <w:bookmarkEnd w:id="312"/>
      <w:bookmarkStart w:id="313" w:name="_Toc184314418"/>
      <w:bookmarkEnd w:id="313"/>
      <w:bookmarkStart w:id="314" w:name="_Toc184313257"/>
      <w:bookmarkEnd w:id="314"/>
      <w:bookmarkStart w:id="315" w:name="_Toc184313266"/>
      <w:bookmarkEnd w:id="315"/>
      <w:bookmarkStart w:id="316" w:name="_Toc184313302"/>
      <w:bookmarkEnd w:id="316"/>
      <w:bookmarkStart w:id="317" w:name="_Toc184314475"/>
      <w:bookmarkEnd w:id="317"/>
      <w:bookmarkStart w:id="318" w:name="_Toc184310311"/>
      <w:bookmarkEnd w:id="318"/>
      <w:bookmarkStart w:id="319" w:name="_Toc184313248"/>
      <w:bookmarkEnd w:id="319"/>
      <w:bookmarkStart w:id="320" w:name="_Toc184310324"/>
      <w:bookmarkEnd w:id="320"/>
      <w:bookmarkStart w:id="321" w:name="_Toc184312120"/>
      <w:bookmarkEnd w:id="321"/>
      <w:bookmarkStart w:id="322" w:name="_Toc184312097"/>
      <w:bookmarkEnd w:id="322"/>
      <w:bookmarkStart w:id="323" w:name="_Toc184310273"/>
      <w:bookmarkEnd w:id="323"/>
      <w:bookmarkStart w:id="324" w:name="_Toc184310316"/>
      <w:bookmarkEnd w:id="324"/>
      <w:bookmarkStart w:id="325" w:name="_Toc184312129"/>
      <w:bookmarkEnd w:id="325"/>
      <w:bookmarkStart w:id="326" w:name="_Toc184314416"/>
      <w:bookmarkEnd w:id="326"/>
      <w:bookmarkStart w:id="327" w:name="_Toc184312074"/>
      <w:bookmarkEnd w:id="327"/>
      <w:bookmarkStart w:id="328" w:name="_Toc184314470"/>
      <w:bookmarkEnd w:id="328"/>
      <w:bookmarkStart w:id="329" w:name="_Toc184314462"/>
      <w:bookmarkEnd w:id="329"/>
      <w:bookmarkStart w:id="330" w:name="_Toc184313296"/>
      <w:bookmarkEnd w:id="330"/>
      <w:bookmarkStart w:id="331" w:name="_Toc184312077"/>
      <w:bookmarkEnd w:id="331"/>
      <w:bookmarkStart w:id="332" w:name="_Toc184308065"/>
      <w:bookmarkEnd w:id="332"/>
      <w:bookmarkStart w:id="333" w:name="_Toc184314421"/>
      <w:bookmarkEnd w:id="333"/>
      <w:bookmarkStart w:id="334" w:name="_Toc184314481"/>
      <w:bookmarkEnd w:id="334"/>
      <w:bookmarkStart w:id="335" w:name="_Toc184314467"/>
      <w:bookmarkEnd w:id="335"/>
      <w:bookmarkStart w:id="336" w:name="_Toc184312115"/>
      <w:bookmarkEnd w:id="336"/>
      <w:bookmarkStart w:id="337" w:name="_Toc184314458"/>
      <w:bookmarkEnd w:id="337"/>
      <w:bookmarkStart w:id="338" w:name="_Toc184314459"/>
      <w:bookmarkEnd w:id="338"/>
      <w:bookmarkStart w:id="339" w:name="_Toc184313292"/>
      <w:bookmarkEnd w:id="339"/>
      <w:bookmarkStart w:id="340" w:name="_Toc184312110"/>
      <w:bookmarkEnd w:id="340"/>
      <w:bookmarkStart w:id="341" w:name="_Toc184314466"/>
      <w:bookmarkEnd w:id="341"/>
      <w:bookmarkStart w:id="342" w:name="_Toc184308069"/>
      <w:bookmarkEnd w:id="342"/>
      <w:bookmarkStart w:id="343" w:name="_Toc184313259"/>
      <w:bookmarkEnd w:id="343"/>
      <w:bookmarkStart w:id="344" w:name="_Toc184313294"/>
      <w:bookmarkEnd w:id="344"/>
      <w:bookmarkStart w:id="345" w:name="_Toc184310274"/>
      <w:bookmarkEnd w:id="345"/>
      <w:bookmarkStart w:id="346" w:name="_Toc184314428"/>
      <w:bookmarkEnd w:id="346"/>
      <w:bookmarkStart w:id="347" w:name="_Toc184310293"/>
      <w:bookmarkEnd w:id="347"/>
      <w:bookmarkStart w:id="348" w:name="_Toc184314468"/>
      <w:bookmarkEnd w:id="348"/>
      <w:bookmarkStart w:id="349" w:name="_Toc184308077"/>
      <w:bookmarkEnd w:id="349"/>
      <w:bookmarkStart w:id="350" w:name="_Toc184313276"/>
      <w:bookmarkEnd w:id="350"/>
      <w:bookmarkStart w:id="351" w:name="_Toc184308056"/>
      <w:bookmarkEnd w:id="351"/>
      <w:bookmarkStart w:id="352" w:name="_Toc184314441"/>
      <w:bookmarkEnd w:id="352"/>
      <w:bookmarkStart w:id="353" w:name="_Toc184308106"/>
      <w:bookmarkEnd w:id="353"/>
      <w:bookmarkStart w:id="354" w:name="_Toc184314452"/>
      <w:bookmarkEnd w:id="354"/>
      <w:bookmarkStart w:id="355" w:name="_Toc184314443"/>
      <w:bookmarkEnd w:id="355"/>
      <w:bookmarkStart w:id="356" w:name="_Toc184312111"/>
      <w:bookmarkEnd w:id="356"/>
      <w:bookmarkStart w:id="357" w:name="_Toc184313263"/>
      <w:bookmarkEnd w:id="357"/>
      <w:bookmarkStart w:id="358" w:name="_Toc184312127"/>
      <w:bookmarkEnd w:id="358"/>
      <w:bookmarkStart w:id="359" w:name="_Toc184314424"/>
      <w:bookmarkEnd w:id="359"/>
      <w:bookmarkStart w:id="360" w:name="_Toc184308047"/>
      <w:bookmarkEnd w:id="360"/>
      <w:bookmarkStart w:id="361" w:name="_Toc184313246"/>
      <w:bookmarkEnd w:id="361"/>
      <w:bookmarkStart w:id="362" w:name="_Toc184314427"/>
      <w:bookmarkEnd w:id="362"/>
      <w:bookmarkStart w:id="363" w:name="_Toc184314456"/>
      <w:bookmarkEnd w:id="363"/>
      <w:bookmarkStart w:id="364" w:name="_Toc184313286"/>
      <w:bookmarkEnd w:id="364"/>
      <w:bookmarkStart w:id="365" w:name="_Toc184312136"/>
      <w:bookmarkEnd w:id="365"/>
      <w:bookmarkStart w:id="366" w:name="_Toc184313282"/>
      <w:bookmarkEnd w:id="366"/>
      <w:bookmarkStart w:id="367" w:name="_Toc184308049"/>
      <w:bookmarkEnd w:id="367"/>
      <w:bookmarkStart w:id="368" w:name="_Toc184308104"/>
      <w:bookmarkEnd w:id="368"/>
      <w:bookmarkStart w:id="369" w:name="_Toc184310328"/>
      <w:bookmarkEnd w:id="369"/>
      <w:bookmarkStart w:id="370" w:name="_Toc184313271"/>
      <w:bookmarkEnd w:id="370"/>
      <w:bookmarkStart w:id="371" w:name="_Toc184308038"/>
      <w:bookmarkEnd w:id="371"/>
      <w:bookmarkStart w:id="372" w:name="_Toc184308053"/>
      <w:bookmarkEnd w:id="372"/>
      <w:bookmarkStart w:id="373" w:name="_Toc184314455"/>
      <w:bookmarkEnd w:id="373"/>
      <w:bookmarkStart w:id="374" w:name="_Toc184310289"/>
      <w:bookmarkEnd w:id="374"/>
      <w:bookmarkStart w:id="375" w:name="_Toc184314436"/>
      <w:bookmarkEnd w:id="375"/>
      <w:bookmarkStart w:id="376" w:name="_Toc184312084"/>
      <w:bookmarkEnd w:id="376"/>
      <w:bookmarkStart w:id="377" w:name="_Toc184312085"/>
      <w:bookmarkEnd w:id="377"/>
      <w:bookmarkStart w:id="378" w:name="_Toc184312112"/>
      <w:bookmarkEnd w:id="378"/>
      <w:bookmarkStart w:id="379" w:name="_Toc184308054"/>
      <w:bookmarkEnd w:id="379"/>
      <w:bookmarkStart w:id="380" w:name="_Toc184310313"/>
      <w:bookmarkEnd w:id="380"/>
      <w:bookmarkStart w:id="381" w:name="_Toc184310275"/>
      <w:bookmarkEnd w:id="381"/>
      <w:bookmarkStart w:id="382" w:name="_Toc184313297"/>
      <w:bookmarkEnd w:id="382"/>
      <w:bookmarkStart w:id="383" w:name="_Toc184312091"/>
      <w:bookmarkEnd w:id="383"/>
      <w:bookmarkStart w:id="384" w:name="_Toc184308036"/>
      <w:bookmarkEnd w:id="384"/>
      <w:bookmarkStart w:id="385" w:name="_Toc184308042"/>
      <w:bookmarkEnd w:id="385"/>
      <w:bookmarkStart w:id="386" w:name="_Toc184308072"/>
      <w:bookmarkEnd w:id="386"/>
      <w:bookmarkStart w:id="387" w:name="_Toc184312080"/>
      <w:bookmarkEnd w:id="387"/>
      <w:bookmarkStart w:id="388" w:name="_Toc184310337"/>
      <w:bookmarkEnd w:id="388"/>
      <w:bookmarkStart w:id="389" w:name="_Toc184310272"/>
      <w:bookmarkEnd w:id="389"/>
      <w:bookmarkStart w:id="390" w:name="_Toc184310305"/>
      <w:bookmarkEnd w:id="390"/>
      <w:bookmarkStart w:id="391" w:name="_Toc184308082"/>
      <w:bookmarkEnd w:id="391"/>
      <w:r>
        <w:rPr>
          <w:rFonts w:hint="eastAsia" w:ascii="宋体" w:hAnsi="宋体" w:cs="宋体"/>
          <w:b/>
          <w:sz w:val="36"/>
          <w:szCs w:val="36"/>
          <w:highlight w:val="none"/>
        </w:rPr>
        <w:t>评标办法</w:t>
      </w:r>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评标办法前附表</w:t>
      </w:r>
    </w:p>
    <w:tbl>
      <w:tblPr>
        <w:tblStyle w:val="62"/>
        <w:tblW w:w="8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5144"/>
        <w:gridCol w:w="693"/>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spacing w:line="360" w:lineRule="auto"/>
              <w:jc w:val="both"/>
              <w:outlineLvl w:val="0"/>
              <w:rPr>
                <w:rFonts w:ascii="宋体" w:hAnsi="宋体" w:cs="宋体"/>
                <w:bCs/>
                <w:sz w:val="24"/>
                <w:highlight w:val="none"/>
              </w:rPr>
            </w:pPr>
            <w:r>
              <w:rPr>
                <w:rFonts w:hint="eastAsia" w:ascii="宋体" w:hAnsi="宋体" w:cs="宋体"/>
                <w:bCs/>
                <w:sz w:val="24"/>
                <w:highlight w:val="none"/>
                <w:lang w:val="en-US" w:eastAsia="zh-CN"/>
              </w:rPr>
              <w:t>序号</w:t>
            </w:r>
          </w:p>
        </w:tc>
        <w:tc>
          <w:tcPr>
            <w:tcW w:w="5144" w:type="dxa"/>
            <w:vAlign w:val="center"/>
          </w:tcPr>
          <w:p>
            <w:pPr>
              <w:spacing w:line="360" w:lineRule="auto"/>
              <w:ind w:firstLine="1560" w:firstLineChars="650"/>
              <w:outlineLvl w:val="0"/>
              <w:rPr>
                <w:rFonts w:ascii="宋体" w:hAnsi="宋体" w:cs="宋体"/>
                <w:bCs/>
                <w:sz w:val="24"/>
                <w:highlight w:val="none"/>
              </w:rPr>
            </w:pPr>
            <w:r>
              <w:rPr>
                <w:rFonts w:hint="eastAsia" w:ascii="宋体" w:hAnsi="宋体" w:cs="宋体"/>
                <w:bCs/>
                <w:sz w:val="24"/>
                <w:highlight w:val="none"/>
              </w:rPr>
              <w:t>评标标准</w:t>
            </w:r>
          </w:p>
        </w:tc>
        <w:tc>
          <w:tcPr>
            <w:tcW w:w="693" w:type="dxa"/>
            <w:vAlign w:val="center"/>
          </w:tcPr>
          <w:p>
            <w:pPr>
              <w:spacing w:line="360" w:lineRule="auto"/>
              <w:jc w:val="center"/>
              <w:outlineLvl w:val="0"/>
              <w:rPr>
                <w:rFonts w:hint="eastAsia" w:ascii="宋体" w:hAnsi="宋体" w:eastAsia="宋体" w:cs="宋体"/>
                <w:bCs/>
                <w:sz w:val="24"/>
                <w:highlight w:val="none"/>
                <w:lang w:eastAsia="zh-CN"/>
              </w:rPr>
            </w:pPr>
            <w:r>
              <w:rPr>
                <w:rFonts w:hint="eastAsia" w:ascii="宋体" w:hAnsi="宋体" w:cs="宋体"/>
                <w:bCs/>
                <w:sz w:val="24"/>
                <w:highlight w:val="none"/>
                <w:lang w:val="en-US" w:eastAsia="zh-CN"/>
              </w:rPr>
              <w:t>权重</w:t>
            </w:r>
          </w:p>
        </w:tc>
        <w:tc>
          <w:tcPr>
            <w:tcW w:w="1862" w:type="dxa"/>
            <w:vAlign w:val="top"/>
          </w:tcPr>
          <w:p>
            <w:pPr>
              <w:spacing w:line="360" w:lineRule="auto"/>
              <w:outlineLvl w:val="0"/>
              <w:rPr>
                <w:rFonts w:ascii="宋体" w:hAnsi="宋体" w:cs="宋体"/>
                <w:bCs/>
                <w:sz w:val="24"/>
                <w:highlight w:val="none"/>
              </w:rPr>
            </w:pPr>
            <w:r>
              <w:rPr>
                <w:rFonts w:hint="eastAsia" w:ascii="宋体" w:hAnsi="宋体" w:cs="宋体"/>
                <w:bCs/>
                <w:sz w:val="24"/>
                <w:highlight w:val="none"/>
              </w:rPr>
              <w:t>投标文件中评标标准相应的商务技术资料目录</w:t>
            </w:r>
            <w:r>
              <w:rPr>
                <w:rFonts w:hint="eastAsia" w:ascii="宋体" w:hAnsi="宋体" w:cs="宋体"/>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spacing w:line="360" w:lineRule="auto"/>
              <w:jc w:val="center"/>
              <w:outlineLvl w:val="0"/>
              <w:rPr>
                <w:rFonts w:ascii="宋体" w:hAnsi="宋体" w:cs="宋体"/>
                <w:sz w:val="24"/>
                <w:highlight w:val="none"/>
              </w:rPr>
            </w:pPr>
            <w:r>
              <w:rPr>
                <w:rFonts w:hint="eastAsia" w:ascii="宋体" w:hAnsi="宋体" w:cs="宋体"/>
                <w:sz w:val="24"/>
                <w:highlight w:val="none"/>
              </w:rPr>
              <w:t>1</w:t>
            </w:r>
          </w:p>
        </w:tc>
        <w:tc>
          <w:tcPr>
            <w:tcW w:w="5144" w:type="dxa"/>
            <w:vAlign w:val="center"/>
          </w:tcPr>
          <w:p>
            <w:pPr>
              <w:widowControl/>
              <w:wordWrap/>
              <w:snapToGrid/>
              <w:spacing w:line="400" w:lineRule="exact"/>
              <w:jc w:val="both"/>
              <w:textAlignment w:val="auto"/>
              <w:rPr>
                <w:rFonts w:ascii="宋体" w:hAnsi="宋体" w:cs="宋体"/>
                <w:sz w:val="24"/>
                <w:highlight w:val="none"/>
              </w:rPr>
            </w:pPr>
            <w:r>
              <w:rPr>
                <w:rFonts w:hint="eastAsia" w:ascii="宋体" w:hAnsi="宋体" w:cs="宋体"/>
                <w:sz w:val="24"/>
                <w:highlight w:val="none"/>
                <w:lang w:val="en-US" w:eastAsia="zh-CN"/>
              </w:rPr>
              <w:t>根据本项目物业使用特点提出全面合理的物业管理服务理念，物业理念具有创新性（0-1分）；提出符合本项目特点的服务定位及目标，定位准确、目标清晰（0-1分）；能体现文明执勤、文明服务的文明服务计划（0-1分）。</w:t>
            </w:r>
          </w:p>
        </w:tc>
        <w:tc>
          <w:tcPr>
            <w:tcW w:w="693" w:type="dxa"/>
            <w:vAlign w:val="center"/>
          </w:tcPr>
          <w:p>
            <w:pPr>
              <w:widowControl/>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3</w:t>
            </w:r>
          </w:p>
        </w:tc>
        <w:tc>
          <w:tcPr>
            <w:tcW w:w="1862" w:type="dxa"/>
            <w:vAlign w:val="center"/>
          </w:tcPr>
          <w:p>
            <w:pPr>
              <w:spacing w:line="360" w:lineRule="auto"/>
              <w:jc w:val="center"/>
              <w:outlineLvl w:val="0"/>
              <w:rPr>
                <w:rFonts w:hint="eastAsia" w:ascii="宋体" w:hAnsi="宋体" w:eastAsia="宋体" w:cs="宋体"/>
                <w:sz w:val="24"/>
                <w:highlight w:val="none"/>
                <w:lang w:eastAsia="zh-CN"/>
              </w:rPr>
            </w:pPr>
            <w:r>
              <w:rPr>
                <w:rFonts w:hint="eastAsia" w:ascii="宋体" w:hAnsi="宋体" w:cs="宋体"/>
                <w:sz w:val="24"/>
                <w:highlight w:val="none"/>
                <w:lang w:val="en-US" w:eastAsia="zh-CN"/>
              </w:rPr>
              <w:t>物业管理服务理念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spacing w:line="360" w:lineRule="auto"/>
              <w:jc w:val="center"/>
              <w:outlineLvl w:val="0"/>
              <w:rPr>
                <w:rFonts w:ascii="宋体" w:hAnsi="宋体" w:cs="宋体"/>
                <w:sz w:val="24"/>
                <w:highlight w:val="none"/>
              </w:rPr>
            </w:pPr>
            <w:r>
              <w:rPr>
                <w:rFonts w:hint="eastAsia" w:ascii="宋体" w:hAnsi="宋体" w:cs="宋体"/>
                <w:sz w:val="24"/>
                <w:highlight w:val="none"/>
              </w:rPr>
              <w:t>2</w:t>
            </w:r>
          </w:p>
        </w:tc>
        <w:tc>
          <w:tcPr>
            <w:tcW w:w="5144" w:type="dxa"/>
            <w:vAlign w:val="center"/>
          </w:tcPr>
          <w:p>
            <w:pPr>
              <w:widowControl/>
              <w:wordWrap/>
              <w:snapToGrid/>
              <w:spacing w:line="400" w:lineRule="exact"/>
              <w:jc w:val="both"/>
              <w:textAlignment w:val="auto"/>
              <w:rPr>
                <w:rFonts w:ascii="宋体" w:hAnsi="宋体" w:cs="宋体"/>
                <w:sz w:val="24"/>
                <w:highlight w:val="none"/>
              </w:rPr>
            </w:pPr>
            <w:r>
              <w:rPr>
                <w:rFonts w:hint="eastAsia" w:ascii="宋体" w:hAnsi="宋体" w:cs="宋体"/>
                <w:sz w:val="24"/>
                <w:highlight w:val="none"/>
                <w:lang w:val="en-US" w:eastAsia="zh-CN"/>
              </w:rPr>
              <w:t>有完善的组织架构，能清晰简练地列出主要管理流程，有详细的运作流程图（0-2分）；有完善的激励机制、监督机制、自我约束机制（0-2分）；有畅通的信息反馈渠道及处理机制（0-2分）。</w:t>
            </w:r>
          </w:p>
        </w:tc>
        <w:tc>
          <w:tcPr>
            <w:tcW w:w="693" w:type="dxa"/>
            <w:vAlign w:val="center"/>
          </w:tcPr>
          <w:p>
            <w:pPr>
              <w:spacing w:line="400" w:lineRule="atLeast"/>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sz w:val="24"/>
                <w:highlight w:val="none"/>
                <w:lang w:val="en-US" w:eastAsia="zh-CN"/>
              </w:rPr>
              <w:t>6</w:t>
            </w:r>
          </w:p>
        </w:tc>
        <w:tc>
          <w:tcPr>
            <w:tcW w:w="1862" w:type="dxa"/>
            <w:vAlign w:val="center"/>
          </w:tcPr>
          <w:p>
            <w:pPr>
              <w:spacing w:line="360" w:lineRule="auto"/>
              <w:jc w:val="center"/>
              <w:outlineLvl w:val="0"/>
              <w:rPr>
                <w:rFonts w:hint="eastAsia" w:ascii="宋体" w:hAnsi="宋体" w:cs="宋体"/>
                <w:sz w:val="24"/>
                <w:highlight w:val="none"/>
                <w:lang w:eastAsia="zh-CN"/>
              </w:rPr>
            </w:pPr>
            <w:r>
              <w:rPr>
                <w:rFonts w:hint="eastAsia" w:ascii="宋体" w:hAnsi="宋体" w:cs="宋体"/>
                <w:sz w:val="24"/>
                <w:highlight w:val="none"/>
                <w:lang w:eastAsia="zh-CN"/>
              </w:rPr>
              <w:t>制度规范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spacing w:line="360" w:lineRule="auto"/>
              <w:jc w:val="center"/>
              <w:outlineLvl w:val="0"/>
              <w:rPr>
                <w:rFonts w:ascii="宋体" w:hAnsi="宋体" w:cs="宋体"/>
                <w:sz w:val="24"/>
                <w:highlight w:val="none"/>
              </w:rPr>
            </w:pPr>
            <w:r>
              <w:rPr>
                <w:rFonts w:hint="eastAsia" w:ascii="宋体" w:hAnsi="宋体" w:cs="宋体"/>
                <w:sz w:val="24"/>
                <w:highlight w:val="none"/>
              </w:rPr>
              <w:t>3</w:t>
            </w:r>
          </w:p>
        </w:tc>
        <w:tc>
          <w:tcPr>
            <w:tcW w:w="5144" w:type="dxa"/>
            <w:vAlign w:val="center"/>
          </w:tcPr>
          <w:p>
            <w:pPr>
              <w:widowControl/>
              <w:wordWrap/>
              <w:snapToGrid/>
              <w:spacing w:line="400" w:lineRule="exact"/>
              <w:jc w:val="left"/>
              <w:textAlignment w:val="auto"/>
              <w:rPr>
                <w:rFonts w:ascii="宋体" w:hAnsi="宋体" w:cs="宋体"/>
                <w:sz w:val="24"/>
                <w:highlight w:val="none"/>
              </w:rPr>
            </w:pPr>
            <w:r>
              <w:rPr>
                <w:rFonts w:hint="eastAsia" w:ascii="宋体" w:hAnsi="宋体" w:cs="宋体"/>
                <w:sz w:val="24"/>
                <w:highlight w:val="none"/>
                <w:lang w:val="en-US" w:eastAsia="zh-CN"/>
              </w:rPr>
              <w:t>有完善的内部管理、员工管理、保洁、保安、会务、档案管理制度、配套设施权属交接制度等物业管理制度（0-1分）；重要区域制度上墙，有具体的操作流程（如服务中心、消控室、各设备房等）（0-1分）；有完善的日常培训机制（0-1分）。</w:t>
            </w:r>
          </w:p>
        </w:tc>
        <w:tc>
          <w:tcPr>
            <w:tcW w:w="693" w:type="dxa"/>
            <w:vAlign w:val="center"/>
          </w:tcPr>
          <w:p>
            <w:pPr>
              <w:spacing w:line="400" w:lineRule="atLeast"/>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sz w:val="24"/>
                <w:highlight w:val="none"/>
                <w:lang w:val="en-US" w:eastAsia="zh-CN"/>
              </w:rPr>
              <w:t>3</w:t>
            </w:r>
          </w:p>
        </w:tc>
        <w:tc>
          <w:tcPr>
            <w:tcW w:w="1862" w:type="dxa"/>
            <w:vAlign w:val="center"/>
          </w:tcPr>
          <w:p>
            <w:pPr>
              <w:spacing w:line="360" w:lineRule="auto"/>
              <w:jc w:val="center"/>
              <w:outlineLvl w:val="0"/>
              <w:rPr>
                <w:rFonts w:hint="eastAsia" w:ascii="宋体" w:hAnsi="宋体" w:cs="宋体"/>
                <w:sz w:val="24"/>
                <w:highlight w:val="none"/>
                <w:lang w:eastAsia="zh-CN"/>
              </w:rPr>
            </w:pPr>
            <w:r>
              <w:rPr>
                <w:rFonts w:hint="eastAsia" w:ascii="宋体" w:hAnsi="宋体" w:cs="宋体"/>
                <w:sz w:val="24"/>
                <w:highlight w:val="none"/>
                <w:lang w:eastAsia="zh-CN"/>
              </w:rPr>
              <w:t>制度规范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spacing w:line="360" w:lineRule="auto"/>
              <w:jc w:val="center"/>
              <w:outlineLvl w:val="0"/>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4</w:t>
            </w:r>
          </w:p>
        </w:tc>
        <w:tc>
          <w:tcPr>
            <w:tcW w:w="5144" w:type="dxa"/>
            <w:vAlign w:val="center"/>
          </w:tcPr>
          <w:p>
            <w:pPr>
              <w:widowControl/>
              <w:wordWrap/>
              <w:snapToGrid/>
              <w:spacing w:line="400" w:lineRule="exact"/>
              <w:jc w:val="left"/>
              <w:textAlignment w:val="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①保安秩序管理（包括车辆秩序管理）与巡查方案（0-3分）；</w:t>
            </w:r>
            <w:r>
              <w:rPr>
                <w:rFonts w:hint="default" w:ascii="宋体" w:hAnsi="宋体" w:cs="宋体"/>
                <w:sz w:val="24"/>
                <w:highlight w:val="none"/>
                <w:lang w:val="en-US" w:eastAsia="zh-CN"/>
              </w:rPr>
              <w:br w:type="textWrapping"/>
            </w:r>
            <w:r>
              <w:rPr>
                <w:rFonts w:hint="default" w:ascii="宋体" w:hAnsi="宋体" w:cs="宋体"/>
                <w:sz w:val="24"/>
                <w:highlight w:val="none"/>
                <w:lang w:val="en-US" w:eastAsia="zh-CN"/>
              </w:rPr>
              <w:t>②消防设备管理维护方案（0-3分）；</w:t>
            </w:r>
            <w:r>
              <w:rPr>
                <w:rFonts w:hint="default" w:ascii="宋体" w:hAnsi="宋体" w:cs="宋体"/>
                <w:sz w:val="24"/>
                <w:highlight w:val="none"/>
                <w:lang w:val="en-US" w:eastAsia="zh-CN"/>
              </w:rPr>
              <w:br w:type="textWrapping"/>
            </w:r>
            <w:r>
              <w:rPr>
                <w:rFonts w:hint="default" w:ascii="宋体" w:hAnsi="宋体" w:cs="宋体"/>
                <w:sz w:val="24"/>
                <w:highlight w:val="none"/>
                <w:lang w:val="en-US" w:eastAsia="zh-CN"/>
              </w:rPr>
              <w:t>③环境卫生管理方案（0-3分）；</w:t>
            </w:r>
            <w:r>
              <w:rPr>
                <w:rFonts w:hint="default" w:ascii="宋体" w:hAnsi="宋体" w:cs="宋体"/>
                <w:sz w:val="24"/>
                <w:highlight w:val="none"/>
                <w:lang w:val="en-US" w:eastAsia="zh-CN"/>
              </w:rPr>
              <w:br w:type="textWrapping"/>
            </w:r>
            <w:r>
              <w:rPr>
                <w:rFonts w:hint="default" w:ascii="宋体" w:hAnsi="宋体" w:cs="宋体"/>
                <w:sz w:val="24"/>
                <w:highlight w:val="none"/>
                <w:lang w:val="en-US" w:eastAsia="zh-CN"/>
              </w:rPr>
              <w:t>④会议服务管理方案（0-3分）；</w:t>
            </w:r>
            <w:r>
              <w:rPr>
                <w:rFonts w:hint="default" w:ascii="宋体" w:hAnsi="宋体" w:cs="宋体"/>
                <w:sz w:val="24"/>
                <w:highlight w:val="none"/>
                <w:lang w:val="en-US" w:eastAsia="zh-CN"/>
              </w:rPr>
              <w:br w:type="textWrapping"/>
            </w:r>
            <w:r>
              <w:rPr>
                <w:rFonts w:hint="default" w:ascii="宋体" w:hAnsi="宋体" w:cs="宋体"/>
                <w:sz w:val="24"/>
                <w:highlight w:val="none"/>
                <w:lang w:val="en-US" w:eastAsia="zh-CN"/>
              </w:rPr>
              <w:t>⑤物业管理区域内公用设备管理、供电设备管理维护和排水系统管理维护方案（0-3分）；</w:t>
            </w:r>
            <w:r>
              <w:rPr>
                <w:rFonts w:hint="default" w:ascii="宋体" w:hAnsi="宋体" w:cs="宋体"/>
                <w:sz w:val="24"/>
                <w:highlight w:val="none"/>
                <w:lang w:val="en-US" w:eastAsia="zh-CN"/>
              </w:rPr>
              <w:br w:type="textWrapping"/>
            </w:r>
            <w:r>
              <w:rPr>
                <w:rFonts w:hint="default" w:ascii="宋体" w:hAnsi="宋体" w:cs="宋体"/>
                <w:sz w:val="24"/>
                <w:highlight w:val="none"/>
                <w:lang w:val="en-US" w:eastAsia="zh-CN"/>
              </w:rPr>
              <w:t>⑥物业管理人员培训方案（0-3分）；</w:t>
            </w:r>
            <w:r>
              <w:rPr>
                <w:rFonts w:hint="default" w:ascii="宋体" w:hAnsi="宋体" w:cs="宋体"/>
                <w:sz w:val="24"/>
                <w:highlight w:val="none"/>
                <w:lang w:val="en-US" w:eastAsia="zh-CN"/>
              </w:rPr>
              <w:br w:type="textWrapping"/>
            </w:r>
            <w:r>
              <w:rPr>
                <w:rFonts w:hint="default" w:ascii="宋体" w:hAnsi="宋体" w:eastAsia="宋体" w:cs="宋体"/>
                <w:b/>
                <w:bCs/>
                <w:sz w:val="24"/>
                <w:highlight w:val="none"/>
                <w:lang w:val="en-US" w:eastAsia="zh-CN"/>
              </w:rPr>
              <w:t>依据采购需求</w:t>
            </w:r>
            <w:r>
              <w:rPr>
                <w:rFonts w:hint="eastAsia" w:ascii="宋体" w:hAnsi="宋体" w:eastAsia="宋体" w:cs="宋体"/>
                <w:b/>
                <w:bCs/>
                <w:sz w:val="24"/>
                <w:highlight w:val="none"/>
                <w:lang w:val="en-US" w:eastAsia="zh-CN"/>
              </w:rPr>
              <w:t>、</w:t>
            </w:r>
            <w:r>
              <w:rPr>
                <w:rFonts w:hint="default" w:ascii="宋体" w:hAnsi="宋体" w:eastAsia="宋体" w:cs="宋体"/>
                <w:b/>
                <w:bCs/>
                <w:sz w:val="24"/>
                <w:highlight w:val="none"/>
                <w:lang w:val="en-US" w:eastAsia="zh-CN"/>
              </w:rPr>
              <w:t>培训要求和《物业管理考核评分细则》进行响应。方案完善，切实可行，得3分；方案较完善，切实可行，得2分；方案基本有描述，符合采购人要求，得1分；无方案，得0分。</w:t>
            </w:r>
          </w:p>
        </w:tc>
        <w:tc>
          <w:tcPr>
            <w:tcW w:w="693" w:type="dxa"/>
            <w:vAlign w:val="center"/>
          </w:tcPr>
          <w:p>
            <w:pPr>
              <w:widowControl/>
              <w:jc w:val="center"/>
              <w:rPr>
                <w:rFonts w:hint="default" w:ascii="宋体" w:hAnsi="宋体" w:eastAsia="宋体" w:cs="宋体"/>
                <w:color w:val="000000"/>
                <w:kern w:val="2"/>
                <w:sz w:val="21"/>
                <w:szCs w:val="21"/>
                <w:highlight w:val="none"/>
                <w:lang w:val="en-US" w:eastAsia="zh-CN" w:bidi="ar-SA"/>
              </w:rPr>
            </w:pPr>
            <w:r>
              <w:rPr>
                <w:rFonts w:hint="eastAsia" w:ascii="宋体" w:hAnsi="宋体" w:cs="宋体"/>
                <w:sz w:val="24"/>
                <w:highlight w:val="none"/>
                <w:lang w:val="en-US" w:eastAsia="zh-CN"/>
              </w:rPr>
              <w:t>18</w:t>
            </w:r>
          </w:p>
        </w:tc>
        <w:tc>
          <w:tcPr>
            <w:tcW w:w="1862" w:type="dxa"/>
            <w:vAlign w:val="center"/>
          </w:tcPr>
          <w:p>
            <w:pPr>
              <w:spacing w:line="360" w:lineRule="auto"/>
              <w:jc w:val="center"/>
              <w:outlineLvl w:val="0"/>
              <w:rPr>
                <w:rFonts w:ascii="宋体" w:hAnsi="宋体" w:cs="宋体"/>
                <w:sz w:val="24"/>
                <w:highlight w:val="none"/>
              </w:rPr>
            </w:pPr>
            <w:r>
              <w:rPr>
                <w:rFonts w:hint="eastAsia" w:ascii="宋体" w:hAnsi="宋体" w:cs="宋体"/>
                <w:sz w:val="24"/>
                <w:highlight w:val="none"/>
              </w:rPr>
              <w:t>方案技术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spacing w:line="360" w:lineRule="auto"/>
              <w:jc w:val="center"/>
              <w:outlineLvl w:val="0"/>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5</w:t>
            </w:r>
          </w:p>
        </w:tc>
        <w:tc>
          <w:tcPr>
            <w:tcW w:w="5144" w:type="dxa"/>
            <w:vAlign w:val="center"/>
          </w:tcPr>
          <w:p>
            <w:pPr>
              <w:wordWrap/>
              <w:snapToGrid/>
              <w:spacing w:line="400" w:lineRule="exact"/>
              <w:jc w:val="left"/>
              <w:textAlignment w:val="auto"/>
              <w:rPr>
                <w:rFonts w:hint="eastAsia" w:ascii="宋体" w:hAnsi="宋体" w:cs="宋体"/>
                <w:sz w:val="24"/>
                <w:highlight w:val="none"/>
              </w:rPr>
            </w:pPr>
            <w:r>
              <w:rPr>
                <w:rFonts w:hint="eastAsia" w:ascii="宋体" w:hAnsi="宋体" w:cs="宋体"/>
                <w:sz w:val="24"/>
                <w:highlight w:val="none"/>
              </w:rPr>
              <w:t>①对物业管理区域内的安全防范措施(0-</w:t>
            </w:r>
            <w:r>
              <w:rPr>
                <w:rFonts w:hint="eastAsia" w:ascii="宋体" w:hAnsi="宋体" w:cs="宋体"/>
                <w:sz w:val="24"/>
                <w:highlight w:val="none"/>
                <w:lang w:val="en-US" w:eastAsia="zh-CN"/>
              </w:rPr>
              <w:t>2</w:t>
            </w:r>
            <w:r>
              <w:rPr>
                <w:rFonts w:hint="eastAsia" w:ascii="宋体" w:hAnsi="宋体" w:cs="宋体"/>
                <w:sz w:val="24"/>
                <w:highlight w:val="none"/>
              </w:rPr>
              <w:t>分）；</w:t>
            </w:r>
          </w:p>
          <w:p>
            <w:pPr>
              <w:widowControl/>
              <w:wordWrap/>
              <w:snapToGrid/>
              <w:spacing w:line="400" w:lineRule="exact"/>
              <w:jc w:val="left"/>
              <w:textAlignment w:val="auto"/>
              <w:rPr>
                <w:rFonts w:hint="eastAsia" w:ascii="宋体" w:hAnsi="宋体" w:cs="宋体"/>
                <w:color w:val="0000FF"/>
                <w:sz w:val="24"/>
                <w:highlight w:val="none"/>
              </w:rPr>
            </w:pPr>
            <w:r>
              <w:rPr>
                <w:rFonts w:hint="eastAsia" w:ascii="宋体" w:hAnsi="宋体" w:cs="宋体"/>
                <w:sz w:val="24"/>
                <w:highlight w:val="none"/>
              </w:rPr>
              <w:t>②</w:t>
            </w:r>
            <w:r>
              <w:rPr>
                <w:rFonts w:hint="eastAsia" w:ascii="宋体" w:hAnsi="宋体" w:cs="宋体"/>
                <w:sz w:val="24"/>
                <w:highlight w:val="none"/>
                <w:lang w:val="en-US" w:eastAsia="zh-CN"/>
              </w:rPr>
              <w:t>建立暴雨、雷电、雨雪应急预案（0-2分）；建立火警火灾应急预案（0-2分）；建立突发断电应急预案（0-2分）；建立意外上访应急预案（0-2分）；建立刑事、治安案件应急预案（0-2分）；</w:t>
            </w:r>
          </w:p>
          <w:p>
            <w:pPr>
              <w:wordWrap/>
              <w:snapToGrid/>
              <w:spacing w:line="400" w:lineRule="exact"/>
              <w:jc w:val="left"/>
              <w:textAlignment w:val="auto"/>
              <w:rPr>
                <w:rFonts w:hint="eastAsia" w:ascii="宋体" w:hAnsi="宋体" w:eastAsia="宋体" w:cs="宋体"/>
                <w:sz w:val="24"/>
                <w:highlight w:val="none"/>
                <w:lang w:eastAsia="zh-CN"/>
              </w:rPr>
            </w:pPr>
            <w:r>
              <w:rPr>
                <w:rFonts w:hint="eastAsia" w:ascii="宋体" w:hAnsi="宋体" w:cs="宋体"/>
                <w:sz w:val="24"/>
                <w:highlight w:val="none"/>
                <w:lang w:val="en-US" w:eastAsia="zh-CN"/>
              </w:rPr>
              <w:t>③</w:t>
            </w:r>
            <w:r>
              <w:rPr>
                <w:rFonts w:hint="eastAsia" w:ascii="宋体" w:hAnsi="宋体" w:cs="宋体"/>
                <w:sz w:val="24"/>
                <w:highlight w:val="none"/>
              </w:rPr>
              <w:t>对物业管理区域内的防火的安全防范巡查措施(0-2分）；应急供电系统、给排水设备应急检修措施（0-</w:t>
            </w:r>
            <w:r>
              <w:rPr>
                <w:rFonts w:hint="eastAsia" w:ascii="宋体" w:hAnsi="宋体" w:cs="宋体"/>
                <w:sz w:val="24"/>
                <w:highlight w:val="none"/>
                <w:lang w:eastAsia="zh-CN"/>
              </w:rPr>
              <w:t>2</w:t>
            </w:r>
            <w:r>
              <w:rPr>
                <w:rFonts w:hint="eastAsia" w:ascii="宋体" w:hAnsi="宋体" w:cs="宋体"/>
                <w:sz w:val="24"/>
                <w:highlight w:val="none"/>
              </w:rPr>
              <w:t>分）；电气照明装置等设备应急检修措施等（0-</w:t>
            </w:r>
            <w:r>
              <w:rPr>
                <w:rFonts w:hint="eastAsia" w:ascii="宋体" w:hAnsi="宋体" w:cs="宋体"/>
                <w:sz w:val="24"/>
                <w:highlight w:val="none"/>
                <w:lang w:eastAsia="zh-CN"/>
              </w:rPr>
              <w:t>2</w:t>
            </w:r>
            <w:r>
              <w:rPr>
                <w:rFonts w:hint="eastAsia" w:ascii="宋体" w:hAnsi="宋体" w:cs="宋体"/>
                <w:sz w:val="24"/>
                <w:highlight w:val="none"/>
              </w:rPr>
              <w:t>分）</w:t>
            </w:r>
            <w:r>
              <w:rPr>
                <w:rFonts w:hint="eastAsia" w:ascii="宋体" w:hAnsi="宋体" w:cs="宋体"/>
                <w:sz w:val="24"/>
                <w:highlight w:val="none"/>
                <w:lang w:eastAsia="zh-CN"/>
              </w:rPr>
              <w:t>；</w:t>
            </w:r>
          </w:p>
          <w:p>
            <w:pPr>
              <w:wordWrap/>
              <w:snapToGrid/>
              <w:spacing w:line="400" w:lineRule="exact"/>
              <w:jc w:val="left"/>
              <w:textAlignment w:val="auto"/>
              <w:rPr>
                <w:rFonts w:hint="eastAsia" w:ascii="宋体" w:hAnsi="宋体" w:eastAsia="宋体" w:cs="宋体"/>
                <w:kern w:val="2"/>
                <w:sz w:val="24"/>
                <w:szCs w:val="24"/>
                <w:highlight w:val="none"/>
                <w:lang w:val="en-US" w:eastAsia="zh-CN" w:bidi="ar-SA"/>
              </w:rPr>
            </w:pPr>
            <w:r>
              <w:rPr>
                <w:rFonts w:hint="eastAsia" w:ascii="宋体" w:hAnsi="宋体" w:cs="宋体"/>
                <w:b/>
                <w:bCs/>
                <w:sz w:val="24"/>
                <w:highlight w:val="none"/>
                <w:lang w:val="en-US" w:eastAsia="zh-CN"/>
              </w:rPr>
              <w:t>应急处理措施完善，切实可行，得2分；应急处理措施基本有描述，符合采购人要求，得1分；无应急处理措施，得0分。</w:t>
            </w:r>
          </w:p>
        </w:tc>
        <w:tc>
          <w:tcPr>
            <w:tcW w:w="693" w:type="dxa"/>
            <w:vAlign w:val="center"/>
          </w:tcPr>
          <w:p>
            <w:pPr>
              <w:spacing w:line="400" w:lineRule="atLeast"/>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18</w:t>
            </w:r>
          </w:p>
        </w:tc>
        <w:tc>
          <w:tcPr>
            <w:tcW w:w="1862" w:type="dxa"/>
            <w:vAlign w:val="center"/>
          </w:tcPr>
          <w:p>
            <w:pPr>
              <w:spacing w:line="360" w:lineRule="auto"/>
              <w:jc w:val="center"/>
              <w:outlineLvl w:val="0"/>
              <w:rPr>
                <w:rFonts w:ascii="宋体" w:hAnsi="宋体" w:cs="宋体"/>
                <w:sz w:val="24"/>
                <w:highlight w:val="none"/>
              </w:rPr>
            </w:pPr>
            <w:r>
              <w:rPr>
                <w:rFonts w:hint="eastAsia" w:ascii="宋体" w:hAnsi="宋体" w:cs="宋体"/>
                <w:sz w:val="24"/>
                <w:highlight w:val="none"/>
                <w:lang w:eastAsia="zh-CN"/>
              </w:rPr>
              <w:t>应急</w:t>
            </w:r>
            <w:r>
              <w:rPr>
                <w:rFonts w:hint="eastAsia" w:ascii="宋体" w:hAnsi="宋体" w:cs="宋体"/>
                <w:sz w:val="24"/>
                <w:highlight w:val="none"/>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spacing w:line="360" w:lineRule="auto"/>
              <w:jc w:val="center"/>
              <w:outlineLvl w:val="0"/>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6</w:t>
            </w:r>
          </w:p>
        </w:tc>
        <w:tc>
          <w:tcPr>
            <w:tcW w:w="5144" w:type="dxa"/>
            <w:vAlign w:val="center"/>
          </w:tcPr>
          <w:p>
            <w:pPr>
              <w:wordWrap/>
              <w:snapToGrid/>
              <w:spacing w:line="400" w:lineRule="exact"/>
              <w:textAlignment w:val="auto"/>
              <w:rPr>
                <w:rFonts w:hint="eastAsia" w:ascii="宋体" w:hAnsi="宋体" w:cs="宋体"/>
                <w:sz w:val="24"/>
                <w:highlight w:val="none"/>
              </w:rPr>
            </w:pPr>
            <w:r>
              <w:rPr>
                <w:rFonts w:hint="eastAsia" w:ascii="宋体" w:hAnsi="宋体" w:cs="宋体"/>
                <w:sz w:val="24"/>
                <w:highlight w:val="none"/>
              </w:rPr>
              <w:t>人员</w:t>
            </w:r>
            <w:r>
              <w:rPr>
                <w:rFonts w:hint="eastAsia" w:ascii="宋体" w:hAnsi="宋体" w:cs="宋体"/>
                <w:sz w:val="24"/>
                <w:highlight w:val="none"/>
                <w:lang w:eastAsia="zh-CN"/>
              </w:rPr>
              <w:t>及</w:t>
            </w:r>
            <w:r>
              <w:rPr>
                <w:rFonts w:hint="eastAsia" w:ascii="宋体" w:hAnsi="宋体" w:cs="宋体"/>
                <w:sz w:val="24"/>
                <w:highlight w:val="none"/>
              </w:rPr>
              <w:t>岗位安排分配明细情况：</w:t>
            </w:r>
          </w:p>
          <w:p>
            <w:pPr>
              <w:wordWrap/>
              <w:snapToGrid/>
              <w:spacing w:line="400" w:lineRule="exact"/>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①关键岗位人员（物业经理、保安队长、保洁(会务)组长）年龄全部符合要求得3分，每1人不符合要求扣1分</w:t>
            </w:r>
            <w:r>
              <w:rPr>
                <w:rFonts w:hint="eastAsia" w:ascii="宋体" w:hAnsi="宋体" w:eastAsia="宋体" w:cs="宋体"/>
                <w:sz w:val="24"/>
                <w:highlight w:val="none"/>
                <w:lang w:val="en-US" w:eastAsia="zh-CN"/>
              </w:rPr>
              <w:t>（提供身份证扫描件）</w:t>
            </w:r>
            <w:r>
              <w:rPr>
                <w:rFonts w:hint="eastAsia" w:ascii="宋体" w:hAnsi="宋体" w:cs="宋体"/>
                <w:sz w:val="24"/>
                <w:highlight w:val="none"/>
                <w:lang w:val="en-US" w:eastAsia="zh-CN"/>
              </w:rPr>
              <w:t>；其他岗位人员（6名大厅形象保安、4名年轻会务人员）年龄全部符合要求得5分，每1人不符合要求扣0.5分（提供身份证扫描件）。</w:t>
            </w:r>
          </w:p>
          <w:p>
            <w:pPr>
              <w:wordWrap/>
              <w:snapToGrid/>
              <w:spacing w:line="400" w:lineRule="exact"/>
              <w:textAlignment w:val="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②工作经历满足岗位要求：关键岗位人员（物业经理、保洁(会务)组长、保安队长）要求提供相关工作履历并加盖业主单位公章，每提供1名得1分，最高得3分；其他岗位人员（物业经理、保洁(会务)组长、保安队长除外）提供工作经历符合要求的承诺得1分，4名年轻会务人员要求提供相关单位工作履历证明，每提供1名得0.5分，本项最高得3分。</w:t>
            </w:r>
          </w:p>
        </w:tc>
        <w:tc>
          <w:tcPr>
            <w:tcW w:w="693" w:type="dxa"/>
            <w:vAlign w:val="center"/>
          </w:tcPr>
          <w:p>
            <w:pPr>
              <w:spacing w:line="400" w:lineRule="atLeas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sz w:val="24"/>
                <w:highlight w:val="none"/>
                <w:lang w:val="en-US" w:eastAsia="zh-CN"/>
              </w:rPr>
              <w:t>1</w:t>
            </w:r>
            <w:r>
              <w:rPr>
                <w:rFonts w:hint="eastAsia" w:ascii="宋体" w:hAnsi="宋体" w:cs="宋体"/>
                <w:sz w:val="24"/>
                <w:highlight w:val="none"/>
                <w:lang w:val="en-US" w:eastAsia="zh-CN"/>
              </w:rPr>
              <w:t>4</w:t>
            </w:r>
          </w:p>
        </w:tc>
        <w:tc>
          <w:tcPr>
            <w:tcW w:w="1862" w:type="dxa"/>
            <w:vAlign w:val="center"/>
          </w:tcPr>
          <w:p>
            <w:pPr>
              <w:spacing w:line="360" w:lineRule="auto"/>
              <w:jc w:val="center"/>
              <w:outlineLvl w:val="0"/>
              <w:rPr>
                <w:rFonts w:hint="eastAsia" w:ascii="宋体" w:hAnsi="宋体" w:eastAsia="宋体" w:cs="宋体"/>
                <w:sz w:val="24"/>
                <w:highlight w:val="none"/>
                <w:lang w:eastAsia="zh-CN"/>
              </w:rPr>
            </w:pPr>
            <w:r>
              <w:rPr>
                <w:rFonts w:hint="eastAsia" w:ascii="宋体" w:hAnsi="宋体" w:cs="宋体"/>
                <w:sz w:val="24"/>
                <w:highlight w:val="none"/>
                <w:lang w:eastAsia="zh-CN"/>
              </w:rPr>
              <w:t>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spacing w:line="360" w:lineRule="auto"/>
              <w:jc w:val="center"/>
              <w:outlineLvl w:val="0"/>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7</w:t>
            </w:r>
          </w:p>
        </w:tc>
        <w:tc>
          <w:tcPr>
            <w:tcW w:w="5144" w:type="dxa"/>
            <w:vAlign w:val="center"/>
          </w:tcPr>
          <w:p>
            <w:pPr>
              <w:wordWrap/>
              <w:snapToGrid/>
              <w:spacing w:line="400" w:lineRule="exact"/>
              <w:textAlignment w:val="auto"/>
              <w:rPr>
                <w:rFonts w:hint="eastAsia" w:ascii="宋体" w:hAnsi="宋体" w:cs="宋体"/>
                <w:sz w:val="24"/>
                <w:highlight w:val="none"/>
              </w:rPr>
            </w:pPr>
            <w:r>
              <w:rPr>
                <w:rFonts w:hint="eastAsia" w:ascii="宋体" w:hAnsi="宋体" w:cs="宋体"/>
                <w:sz w:val="24"/>
                <w:highlight w:val="none"/>
              </w:rPr>
              <w:t>各岗位人员素质情况应合理，要求提供相关岗位资质扫描件：</w:t>
            </w:r>
          </w:p>
          <w:p>
            <w:pPr>
              <w:wordWrap/>
              <w:snapToGrid/>
              <w:spacing w:line="400" w:lineRule="exact"/>
              <w:ind w:firstLine="361" w:firstLineChars="150"/>
              <w:textAlignment w:val="auto"/>
              <w:rPr>
                <w:rFonts w:hint="eastAsia" w:ascii="宋体" w:hAnsi="宋体" w:cs="宋体"/>
                <w:sz w:val="24"/>
                <w:highlight w:val="none"/>
              </w:rPr>
            </w:pPr>
            <w:r>
              <w:rPr>
                <w:rFonts w:hint="eastAsia" w:ascii="宋体" w:hAnsi="宋体" w:cs="宋体"/>
                <w:b/>
                <w:bCs/>
                <w:sz w:val="24"/>
                <w:highlight w:val="none"/>
                <w:lang w:val="en-US" w:eastAsia="zh-CN"/>
              </w:rPr>
              <w:t xml:space="preserve"> </w:t>
            </w:r>
            <w:r>
              <w:rPr>
                <w:rFonts w:hint="eastAsia" w:ascii="宋体" w:hAnsi="宋体" w:cs="宋体"/>
                <w:b/>
                <w:bCs/>
                <w:sz w:val="24"/>
                <w:highlight w:val="none"/>
              </w:rPr>
              <w:t>项目负责人：</w:t>
            </w:r>
            <w:r>
              <w:rPr>
                <w:rFonts w:hint="eastAsia" w:ascii="宋体" w:hAnsi="宋体" w:cs="宋体"/>
                <w:sz w:val="24"/>
                <w:highlight w:val="none"/>
              </w:rPr>
              <w:t>持有物业经理上岗证的，得2分；提供大专及以上学历证书的，得1分；具有市级人力资源和社会保障局颁发中级及以上职称证书得2分；此项最高得5分</w:t>
            </w:r>
            <w:r>
              <w:rPr>
                <w:rFonts w:hint="eastAsia" w:ascii="宋体" w:hAnsi="宋体" w:cs="宋体"/>
                <w:sz w:val="24"/>
                <w:highlight w:val="none"/>
                <w:lang w:eastAsia="zh-CN"/>
              </w:rPr>
              <w:t>；</w:t>
            </w:r>
          </w:p>
          <w:p>
            <w:pPr>
              <w:wordWrap/>
              <w:snapToGrid/>
              <w:spacing w:line="400" w:lineRule="exact"/>
              <w:ind w:firstLine="361" w:firstLineChars="150"/>
              <w:textAlignment w:val="auto"/>
              <w:rPr>
                <w:rFonts w:hint="eastAsia" w:ascii="宋体" w:hAnsi="宋体" w:cs="宋体"/>
                <w:sz w:val="24"/>
                <w:highlight w:val="none"/>
                <w:lang w:eastAsia="zh-CN"/>
              </w:rPr>
            </w:pPr>
            <w:r>
              <w:rPr>
                <w:rFonts w:hint="eastAsia" w:ascii="宋体" w:hAnsi="宋体" w:cs="宋体"/>
                <w:b/>
                <w:bCs/>
                <w:sz w:val="24"/>
                <w:highlight w:val="none"/>
                <w:lang w:val="en-US" w:eastAsia="zh-CN"/>
              </w:rPr>
              <w:t xml:space="preserve"> 保安队长</w:t>
            </w:r>
            <w:r>
              <w:rPr>
                <w:rFonts w:hint="eastAsia" w:ascii="宋体" w:hAnsi="宋体" w:cs="宋体"/>
                <w:b/>
                <w:bCs/>
                <w:sz w:val="24"/>
                <w:highlight w:val="none"/>
              </w:rPr>
              <w:t>：</w:t>
            </w:r>
            <w:r>
              <w:rPr>
                <w:rFonts w:hint="eastAsia" w:ascii="宋体" w:hAnsi="宋体" w:cs="宋体"/>
                <w:sz w:val="24"/>
                <w:highlight w:val="none"/>
              </w:rPr>
              <w:t>持有高级</w:t>
            </w:r>
            <w:r>
              <w:rPr>
                <w:rFonts w:hint="eastAsia" w:ascii="宋体" w:hAnsi="宋体" w:cs="宋体"/>
                <w:sz w:val="24"/>
                <w:highlight w:val="none"/>
                <w:lang w:val="en-US" w:eastAsia="zh-CN"/>
              </w:rPr>
              <w:t>及以上</w:t>
            </w:r>
            <w:r>
              <w:rPr>
                <w:rFonts w:hint="eastAsia" w:ascii="宋体" w:hAnsi="宋体" w:cs="宋体"/>
                <w:sz w:val="24"/>
                <w:highlight w:val="none"/>
              </w:rPr>
              <w:t>保安</w:t>
            </w:r>
            <w:r>
              <w:rPr>
                <w:rFonts w:hint="eastAsia" w:ascii="宋体" w:hAnsi="宋体" w:cs="宋体"/>
                <w:sz w:val="24"/>
                <w:highlight w:val="none"/>
                <w:lang w:val="en-US" w:eastAsia="zh-CN"/>
              </w:rPr>
              <w:t>员证</w:t>
            </w:r>
            <w:r>
              <w:rPr>
                <w:rFonts w:hint="eastAsia" w:ascii="宋体" w:hAnsi="宋体" w:cs="宋体"/>
                <w:sz w:val="24"/>
                <w:highlight w:val="none"/>
              </w:rPr>
              <w:t>的得</w:t>
            </w:r>
            <w:r>
              <w:rPr>
                <w:rFonts w:hint="eastAsia" w:ascii="宋体" w:hAnsi="宋体" w:cs="宋体"/>
                <w:sz w:val="24"/>
                <w:highlight w:val="none"/>
                <w:lang w:val="en-US" w:eastAsia="zh-CN"/>
              </w:rPr>
              <w:t>2</w:t>
            </w:r>
            <w:r>
              <w:rPr>
                <w:rFonts w:hint="eastAsia" w:ascii="宋体" w:hAnsi="宋体" w:cs="宋体"/>
                <w:sz w:val="24"/>
                <w:highlight w:val="none"/>
              </w:rPr>
              <w:t>分，本项最高得</w:t>
            </w:r>
            <w:r>
              <w:rPr>
                <w:rFonts w:hint="eastAsia" w:ascii="宋体" w:hAnsi="宋体" w:cs="宋体"/>
                <w:sz w:val="24"/>
                <w:highlight w:val="none"/>
                <w:lang w:val="en-US" w:eastAsia="zh-CN"/>
              </w:rPr>
              <w:t>2</w:t>
            </w:r>
            <w:r>
              <w:rPr>
                <w:rFonts w:hint="eastAsia" w:ascii="宋体" w:hAnsi="宋体" w:cs="宋体"/>
                <w:sz w:val="24"/>
                <w:highlight w:val="none"/>
              </w:rPr>
              <w:t>分</w:t>
            </w:r>
            <w:r>
              <w:rPr>
                <w:rFonts w:hint="eastAsia" w:ascii="宋体" w:hAnsi="宋体" w:cs="宋体"/>
                <w:sz w:val="24"/>
                <w:highlight w:val="none"/>
                <w:lang w:eastAsia="zh-CN"/>
              </w:rPr>
              <w:t>；</w:t>
            </w:r>
          </w:p>
          <w:p>
            <w:pPr>
              <w:wordWrap/>
              <w:snapToGrid/>
              <w:spacing w:line="400" w:lineRule="exact"/>
              <w:ind w:firstLine="360" w:firstLineChars="15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 </w:t>
            </w:r>
            <w:r>
              <w:rPr>
                <w:rFonts w:hint="eastAsia" w:ascii="宋体" w:hAnsi="宋体" w:cs="宋体"/>
                <w:b/>
                <w:bCs/>
                <w:sz w:val="24"/>
                <w:highlight w:val="none"/>
                <w:lang w:val="en-US" w:eastAsia="zh-CN"/>
              </w:rPr>
              <w:t>保洁（会务）组长：</w:t>
            </w:r>
            <w:r>
              <w:rPr>
                <w:rFonts w:hint="eastAsia" w:ascii="宋体" w:hAnsi="宋体" w:cs="宋体"/>
                <w:sz w:val="24"/>
                <w:highlight w:val="none"/>
                <w:lang w:val="en-US" w:eastAsia="zh-CN"/>
              </w:rPr>
              <w:t>提供高中及以上学历证书的得1分；</w:t>
            </w:r>
          </w:p>
          <w:p>
            <w:pPr>
              <w:wordWrap/>
              <w:snapToGrid/>
              <w:spacing w:line="400" w:lineRule="exact"/>
              <w:ind w:firstLine="360" w:firstLineChars="15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 </w:t>
            </w:r>
            <w:r>
              <w:rPr>
                <w:rFonts w:hint="eastAsia" w:ascii="宋体" w:hAnsi="宋体" w:eastAsia="宋体" w:cs="宋体"/>
                <w:b/>
                <w:bCs/>
                <w:kern w:val="2"/>
                <w:sz w:val="24"/>
                <w:szCs w:val="24"/>
                <w:highlight w:val="none"/>
                <w:lang w:val="en-US" w:eastAsia="zh-CN" w:bidi="ar-SA"/>
              </w:rPr>
              <w:t>卫生防疫消杀人员：</w:t>
            </w:r>
            <w:r>
              <w:rPr>
                <w:rFonts w:hint="eastAsia" w:ascii="宋体" w:hAnsi="宋体" w:cs="宋体"/>
                <w:sz w:val="24"/>
                <w:highlight w:val="none"/>
                <w:lang w:val="en-US" w:eastAsia="zh-CN"/>
              </w:rPr>
              <w:t>提供初级及以上有害生物防制员证，每提供1人得1分，最高得2分。</w:t>
            </w:r>
          </w:p>
          <w:p>
            <w:pPr>
              <w:wordWrap/>
              <w:snapToGrid/>
              <w:spacing w:line="400" w:lineRule="exact"/>
              <w:ind w:firstLine="361" w:firstLineChars="150"/>
              <w:textAlignment w:val="auto"/>
              <w:rPr>
                <w:rFonts w:hint="eastAsia" w:ascii="宋体" w:hAnsi="宋体" w:cs="宋体"/>
                <w:sz w:val="24"/>
                <w:highlight w:val="none"/>
              </w:rPr>
            </w:pPr>
            <w:r>
              <w:rPr>
                <w:rFonts w:hint="eastAsia" w:ascii="宋体" w:hAnsi="宋体" w:cs="宋体"/>
                <w:b/>
                <w:bCs/>
                <w:sz w:val="24"/>
                <w:highlight w:val="none"/>
                <w:lang w:val="en-US" w:eastAsia="zh-CN"/>
              </w:rPr>
              <w:t xml:space="preserve"> </w:t>
            </w:r>
            <w:r>
              <w:rPr>
                <w:rFonts w:hint="eastAsia" w:ascii="宋体" w:hAnsi="宋体" w:cs="宋体"/>
                <w:b/>
                <w:bCs/>
                <w:sz w:val="24"/>
                <w:highlight w:val="none"/>
              </w:rPr>
              <w:t>消控</w:t>
            </w:r>
            <w:r>
              <w:rPr>
                <w:rFonts w:hint="eastAsia" w:ascii="宋体" w:hAnsi="宋体" w:cs="宋体"/>
                <w:b/>
                <w:bCs/>
                <w:sz w:val="24"/>
                <w:highlight w:val="none"/>
                <w:lang w:val="en-US" w:eastAsia="zh-CN"/>
              </w:rPr>
              <w:t>保安</w:t>
            </w:r>
            <w:r>
              <w:rPr>
                <w:rFonts w:hint="eastAsia" w:ascii="宋体" w:hAnsi="宋体" w:cs="宋体"/>
                <w:b/>
                <w:bCs/>
                <w:sz w:val="24"/>
                <w:highlight w:val="none"/>
              </w:rPr>
              <w:t>：</w:t>
            </w:r>
            <w:r>
              <w:rPr>
                <w:rFonts w:hint="eastAsia" w:ascii="宋体" w:hAnsi="宋体" w:cs="宋体"/>
                <w:sz w:val="24"/>
                <w:highlight w:val="none"/>
              </w:rPr>
              <w:t>持有建（构）筑物消防</w:t>
            </w:r>
            <w:r>
              <w:rPr>
                <w:rFonts w:hint="eastAsia" w:ascii="宋体" w:hAnsi="宋体" w:cs="宋体"/>
                <w:sz w:val="24"/>
                <w:highlight w:val="none"/>
                <w:lang w:eastAsia="zh-CN"/>
              </w:rPr>
              <w:t>员五级</w:t>
            </w:r>
            <w:r>
              <w:rPr>
                <w:rFonts w:hint="eastAsia" w:ascii="宋体" w:hAnsi="宋体" w:cs="宋体"/>
                <w:sz w:val="24"/>
                <w:highlight w:val="none"/>
                <w:lang w:val="en-US" w:eastAsia="zh-CN"/>
              </w:rPr>
              <w:t>及</w:t>
            </w:r>
            <w:r>
              <w:rPr>
                <w:rFonts w:hint="eastAsia" w:ascii="宋体" w:hAnsi="宋体" w:cs="宋体"/>
                <w:sz w:val="24"/>
                <w:highlight w:val="none"/>
                <w:lang w:eastAsia="zh-CN"/>
              </w:rPr>
              <w:t>以上证书</w:t>
            </w:r>
            <w:r>
              <w:rPr>
                <w:rFonts w:hint="eastAsia" w:ascii="宋体" w:hAnsi="宋体" w:cs="宋体"/>
                <w:sz w:val="24"/>
                <w:highlight w:val="none"/>
              </w:rPr>
              <w:t>(每提供1人得</w:t>
            </w:r>
            <w:r>
              <w:rPr>
                <w:rFonts w:hint="eastAsia" w:ascii="宋体" w:hAnsi="宋体" w:cs="宋体"/>
                <w:sz w:val="24"/>
                <w:highlight w:val="none"/>
                <w:lang w:val="en-US" w:eastAsia="zh-CN"/>
              </w:rPr>
              <w:t>0.5</w:t>
            </w:r>
            <w:r>
              <w:rPr>
                <w:rFonts w:hint="eastAsia" w:ascii="宋体" w:hAnsi="宋体" w:cs="宋体"/>
                <w:sz w:val="24"/>
                <w:highlight w:val="none"/>
              </w:rPr>
              <w:t>分，最高得</w:t>
            </w:r>
            <w:r>
              <w:rPr>
                <w:rFonts w:hint="eastAsia" w:ascii="宋体" w:hAnsi="宋体" w:cs="宋体"/>
                <w:sz w:val="24"/>
                <w:highlight w:val="none"/>
                <w:lang w:val="en-US" w:eastAsia="zh-CN"/>
              </w:rPr>
              <w:t>3</w:t>
            </w:r>
            <w:r>
              <w:rPr>
                <w:rFonts w:hint="eastAsia" w:ascii="宋体" w:hAnsi="宋体" w:cs="宋体"/>
                <w:sz w:val="24"/>
                <w:highlight w:val="none"/>
              </w:rPr>
              <w:t>分)；</w:t>
            </w:r>
          </w:p>
          <w:p>
            <w:pPr>
              <w:wordWrap/>
              <w:snapToGrid/>
              <w:spacing w:line="400" w:lineRule="exact"/>
              <w:ind w:firstLine="316" w:firstLineChars="150"/>
              <w:textAlignment w:val="auto"/>
              <w:rPr>
                <w:rFonts w:hint="eastAsia" w:eastAsia="仿宋_GB2312"/>
                <w:highlight w:val="none"/>
                <w:lang w:val="en-US" w:eastAsia="zh-CN"/>
              </w:rPr>
            </w:pPr>
            <w:r>
              <w:rPr>
                <w:rFonts w:hint="eastAsia" w:ascii="宋体" w:hAnsi="宋体" w:cs="宋体"/>
                <w:b/>
                <w:bCs/>
                <w:color w:val="000000"/>
                <w:szCs w:val="21"/>
                <w:highlight w:val="none"/>
                <w:lang w:val="en-US" w:eastAsia="zh-CN"/>
              </w:rPr>
              <w:t xml:space="preserve">  </w:t>
            </w:r>
            <w:r>
              <w:rPr>
                <w:rFonts w:hint="eastAsia" w:ascii="宋体" w:hAnsi="宋体" w:cs="宋体"/>
                <w:b/>
                <w:bCs/>
                <w:sz w:val="24"/>
                <w:highlight w:val="none"/>
              </w:rPr>
              <w:t>保安</w:t>
            </w:r>
            <w:r>
              <w:rPr>
                <w:rFonts w:hint="eastAsia" w:ascii="宋体" w:hAnsi="宋体" w:cs="宋体"/>
                <w:b/>
                <w:bCs/>
                <w:sz w:val="24"/>
                <w:highlight w:val="none"/>
                <w:lang w:eastAsia="zh-CN"/>
              </w:rPr>
              <w:t>（</w:t>
            </w:r>
            <w:r>
              <w:rPr>
                <w:rFonts w:hint="eastAsia" w:ascii="宋体" w:hAnsi="宋体" w:cs="宋体"/>
                <w:b/>
                <w:bCs/>
                <w:sz w:val="24"/>
                <w:highlight w:val="none"/>
                <w:lang w:val="en-US" w:eastAsia="zh-CN"/>
              </w:rPr>
              <w:t>保安队长、消控保安除外</w:t>
            </w:r>
            <w:r>
              <w:rPr>
                <w:rFonts w:hint="eastAsia" w:ascii="宋体" w:hAnsi="宋体" w:cs="宋体"/>
                <w:b/>
                <w:bCs/>
                <w:sz w:val="24"/>
                <w:highlight w:val="none"/>
                <w:lang w:eastAsia="zh-CN"/>
              </w:rPr>
              <w:t>）</w:t>
            </w:r>
            <w:r>
              <w:rPr>
                <w:rFonts w:hint="eastAsia" w:ascii="宋体" w:hAnsi="宋体" w:cs="宋体"/>
                <w:b/>
                <w:bCs/>
                <w:sz w:val="24"/>
                <w:highlight w:val="none"/>
              </w:rPr>
              <w:t>：</w:t>
            </w:r>
            <w:r>
              <w:rPr>
                <w:rFonts w:hint="eastAsia" w:ascii="宋体" w:hAnsi="宋体" w:cs="宋体"/>
                <w:sz w:val="24"/>
                <w:highlight w:val="none"/>
              </w:rPr>
              <w:t>提供</w:t>
            </w:r>
            <w:r>
              <w:rPr>
                <w:rFonts w:hint="eastAsia" w:ascii="宋体" w:hAnsi="宋体" w:cs="宋体"/>
                <w:sz w:val="24"/>
                <w:highlight w:val="none"/>
                <w:lang w:val="en-US" w:eastAsia="zh-CN"/>
              </w:rPr>
              <w:t>初级及以上</w:t>
            </w:r>
            <w:r>
              <w:rPr>
                <w:rFonts w:hint="eastAsia" w:ascii="宋体" w:hAnsi="宋体" w:cs="宋体"/>
                <w:sz w:val="24"/>
                <w:highlight w:val="none"/>
              </w:rPr>
              <w:t>保安员证（总分</w:t>
            </w:r>
            <w:r>
              <w:rPr>
                <w:rFonts w:hint="eastAsia" w:ascii="宋体" w:hAnsi="宋体" w:cs="宋体"/>
                <w:sz w:val="24"/>
                <w:highlight w:val="none"/>
                <w:lang w:val="en-US" w:eastAsia="zh-CN"/>
              </w:rPr>
              <w:t>3</w:t>
            </w:r>
            <w:r>
              <w:rPr>
                <w:rFonts w:hint="eastAsia" w:ascii="宋体" w:hAnsi="宋体" w:cs="宋体"/>
                <w:sz w:val="24"/>
                <w:highlight w:val="none"/>
              </w:rPr>
              <w:t>分，</w:t>
            </w:r>
            <w:r>
              <w:rPr>
                <w:rFonts w:hint="eastAsia" w:ascii="宋体" w:hAnsi="宋体" w:cs="宋体"/>
                <w:sz w:val="24"/>
                <w:highlight w:val="none"/>
                <w:lang w:val="en-US" w:eastAsia="zh-CN"/>
              </w:rPr>
              <w:t>每1人不符合要求扣0.1分，扣完为止</w:t>
            </w:r>
            <w:r>
              <w:rPr>
                <w:rFonts w:hint="eastAsia" w:ascii="宋体" w:hAnsi="宋体" w:cs="宋体"/>
                <w:sz w:val="24"/>
                <w:highlight w:val="none"/>
              </w:rPr>
              <w:t>）；</w:t>
            </w:r>
          </w:p>
          <w:p>
            <w:pPr>
              <w:wordWrap/>
              <w:snapToGrid/>
              <w:spacing w:line="400" w:lineRule="exact"/>
              <w:ind w:firstLine="361" w:firstLineChars="150"/>
              <w:textAlignment w:val="auto"/>
              <w:rPr>
                <w:rFonts w:hint="eastAsia" w:eastAsia="宋体"/>
                <w:highlight w:val="none"/>
                <w:lang w:val="en-US" w:eastAsia="zh-CN"/>
              </w:rPr>
            </w:pPr>
            <w:r>
              <w:rPr>
                <w:rFonts w:hint="eastAsia" w:ascii="宋体" w:hAnsi="宋体" w:cs="宋体"/>
                <w:b/>
                <w:bCs/>
                <w:sz w:val="24"/>
                <w:highlight w:val="none"/>
                <w:lang w:val="en-US" w:eastAsia="zh-CN"/>
              </w:rPr>
              <w:t xml:space="preserve"> </w:t>
            </w:r>
            <w:r>
              <w:rPr>
                <w:rFonts w:hint="eastAsia" w:ascii="宋体" w:hAnsi="宋体" w:cs="宋体"/>
                <w:b/>
                <w:bCs/>
                <w:sz w:val="24"/>
                <w:highlight w:val="none"/>
              </w:rPr>
              <w:t>水电工：</w:t>
            </w:r>
            <w:r>
              <w:rPr>
                <w:rFonts w:hint="eastAsia" w:ascii="宋体" w:hAnsi="宋体" w:cs="宋体"/>
                <w:sz w:val="24"/>
                <w:highlight w:val="none"/>
              </w:rPr>
              <w:t>同时提供高压电工作业证和低压电工作业证（提供</w:t>
            </w:r>
            <w:r>
              <w:rPr>
                <w:rFonts w:hint="eastAsia" w:ascii="宋体" w:hAnsi="宋体" w:cs="宋体"/>
                <w:sz w:val="24"/>
                <w:highlight w:val="none"/>
                <w:lang w:val="en-US" w:eastAsia="zh-CN"/>
              </w:rPr>
              <w:t>相关证件</w:t>
            </w:r>
            <w:r>
              <w:rPr>
                <w:rFonts w:hint="eastAsia" w:ascii="宋体" w:hAnsi="宋体" w:cs="宋体"/>
                <w:sz w:val="24"/>
                <w:highlight w:val="none"/>
              </w:rPr>
              <w:t>得2分)</w:t>
            </w:r>
            <w:r>
              <w:rPr>
                <w:rFonts w:hint="eastAsia" w:ascii="宋体" w:hAnsi="宋体" w:cs="宋体"/>
                <w:sz w:val="24"/>
                <w:highlight w:val="none"/>
                <w:lang w:eastAsia="zh-CN"/>
              </w:rPr>
              <w:t>；</w:t>
            </w:r>
          </w:p>
          <w:p>
            <w:pPr>
              <w:wordWrap/>
              <w:snapToGrid/>
              <w:spacing w:line="400" w:lineRule="exact"/>
              <w:ind w:firstLine="481" w:firstLineChars="200"/>
              <w:textAlignment w:val="auto"/>
              <w:rPr>
                <w:rFonts w:hint="eastAsia" w:ascii="宋体" w:hAnsi="宋体" w:eastAsia="宋体" w:cs="宋体"/>
                <w:b/>
                <w:color w:val="000000"/>
                <w:kern w:val="0"/>
                <w:sz w:val="21"/>
                <w:szCs w:val="21"/>
                <w:highlight w:val="none"/>
                <w:lang w:val="en-US" w:eastAsia="zh-CN" w:bidi="ar-SA"/>
              </w:rPr>
            </w:pPr>
            <w:r>
              <w:rPr>
                <w:rFonts w:hint="eastAsia" w:ascii="宋体" w:hAnsi="宋体" w:cs="宋体"/>
                <w:b/>
                <w:bCs/>
                <w:sz w:val="24"/>
                <w:highlight w:val="none"/>
              </w:rPr>
              <w:t>以上</w:t>
            </w:r>
            <w:r>
              <w:rPr>
                <w:rFonts w:hint="eastAsia" w:ascii="宋体" w:hAnsi="宋体" w:cs="宋体"/>
                <w:b/>
                <w:bCs/>
                <w:sz w:val="24"/>
                <w:highlight w:val="none"/>
                <w:lang w:val="en-US" w:eastAsia="zh-CN"/>
              </w:rPr>
              <w:t>所有人员须</w:t>
            </w:r>
            <w:r>
              <w:rPr>
                <w:rFonts w:hint="eastAsia" w:ascii="宋体" w:hAnsi="宋体" w:cs="宋体"/>
                <w:b/>
                <w:bCs/>
                <w:sz w:val="24"/>
                <w:highlight w:val="none"/>
              </w:rPr>
              <w:t>提供相应证书</w:t>
            </w:r>
            <w:r>
              <w:rPr>
                <w:rFonts w:hint="eastAsia" w:ascii="宋体" w:hAnsi="宋体" w:cs="宋体"/>
                <w:b/>
                <w:bCs/>
                <w:sz w:val="24"/>
                <w:highlight w:val="none"/>
                <w:lang w:eastAsia="zh-CN"/>
              </w:rPr>
              <w:t>扫描件，</w:t>
            </w:r>
            <w:r>
              <w:rPr>
                <w:rFonts w:hint="eastAsia" w:ascii="宋体" w:hAnsi="宋体" w:cs="宋体"/>
                <w:b/>
                <w:bCs/>
                <w:sz w:val="24"/>
                <w:highlight w:val="none"/>
                <w:lang w:val="en-US" w:eastAsia="zh-CN"/>
              </w:rPr>
              <w:t>项目负责人、保安队长、保洁（会务）组长须提供有效缴纳投标单位社保</w:t>
            </w:r>
            <w:r>
              <w:rPr>
                <w:rFonts w:hint="eastAsia" w:ascii="宋体" w:hAnsi="宋体" w:cs="宋体"/>
                <w:b/>
                <w:bCs/>
                <w:sz w:val="24"/>
                <w:highlight w:val="none"/>
              </w:rPr>
              <w:t>的证明材料。</w:t>
            </w:r>
          </w:p>
        </w:tc>
        <w:tc>
          <w:tcPr>
            <w:tcW w:w="693" w:type="dxa"/>
            <w:vAlign w:val="center"/>
          </w:tcPr>
          <w:p>
            <w:pPr>
              <w:spacing w:line="400" w:lineRule="atLeast"/>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sz w:val="24"/>
                <w:highlight w:val="none"/>
                <w:lang w:val="en-US" w:eastAsia="zh-CN"/>
              </w:rPr>
              <w:t>18</w:t>
            </w:r>
          </w:p>
        </w:tc>
        <w:tc>
          <w:tcPr>
            <w:tcW w:w="1862" w:type="dxa"/>
            <w:vAlign w:val="center"/>
          </w:tcPr>
          <w:p>
            <w:pPr>
              <w:spacing w:line="360" w:lineRule="auto"/>
              <w:jc w:val="center"/>
              <w:outlineLvl w:val="0"/>
              <w:rPr>
                <w:rFonts w:hint="eastAsia" w:ascii="宋体" w:hAnsi="宋体" w:eastAsia="宋体" w:cs="宋体"/>
                <w:sz w:val="24"/>
                <w:highlight w:val="none"/>
                <w:lang w:eastAsia="zh-CN"/>
              </w:rPr>
            </w:pPr>
            <w:r>
              <w:rPr>
                <w:rFonts w:hint="eastAsia" w:ascii="宋体" w:hAnsi="宋体" w:cs="宋体"/>
                <w:sz w:val="24"/>
                <w:highlight w:val="none"/>
                <w:lang w:eastAsia="zh-CN"/>
              </w:rPr>
              <w:t>人员资质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spacing w:line="360" w:lineRule="auto"/>
              <w:jc w:val="center"/>
              <w:outlineLvl w:val="0"/>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8</w:t>
            </w:r>
          </w:p>
        </w:tc>
        <w:tc>
          <w:tcPr>
            <w:tcW w:w="5144" w:type="dxa"/>
            <w:vAlign w:val="center"/>
          </w:tcPr>
          <w:p>
            <w:pPr>
              <w:widowControl/>
              <w:wordWrap/>
              <w:snapToGrid/>
              <w:spacing w:line="400" w:lineRule="exact"/>
              <w:textAlignment w:val="auto"/>
              <w:rPr>
                <w:rFonts w:hint="eastAsia" w:ascii="宋体" w:hAnsi="宋体" w:cs="宋体"/>
                <w:sz w:val="24"/>
                <w:highlight w:val="none"/>
              </w:rPr>
            </w:pPr>
            <w:r>
              <w:rPr>
                <w:rFonts w:hint="eastAsia" w:ascii="宋体" w:hAnsi="宋体" w:cs="宋体"/>
                <w:sz w:val="24"/>
                <w:highlight w:val="none"/>
              </w:rPr>
              <w:t>机械设备</w:t>
            </w:r>
            <w:r>
              <w:rPr>
                <w:rFonts w:hint="eastAsia" w:ascii="宋体" w:hAnsi="宋体" w:cs="宋体"/>
                <w:sz w:val="24"/>
                <w:highlight w:val="none"/>
                <w:lang w:val="en-US" w:eastAsia="zh-CN"/>
              </w:rPr>
              <w:t>投入</w:t>
            </w:r>
            <w:r>
              <w:rPr>
                <w:rFonts w:hint="eastAsia" w:ascii="宋体" w:hAnsi="宋体" w:cs="宋体"/>
                <w:sz w:val="24"/>
                <w:highlight w:val="none"/>
              </w:rPr>
              <w:t>情况：</w:t>
            </w:r>
          </w:p>
          <w:p>
            <w:pPr>
              <w:widowControl/>
              <w:numPr>
                <w:ilvl w:val="0"/>
                <w:numId w:val="0"/>
              </w:numPr>
              <w:wordWrap/>
              <w:snapToGrid/>
              <w:spacing w:line="400" w:lineRule="exact"/>
              <w:textAlignment w:val="auto"/>
              <w:rPr>
                <w:rFonts w:hint="eastAsia" w:ascii="宋体" w:hAnsi="宋体" w:eastAsia="宋体" w:cs="宋体"/>
                <w:color w:val="000000"/>
                <w:sz w:val="24"/>
                <w:highlight w:val="none"/>
              </w:rPr>
            </w:pPr>
            <w:r>
              <w:rPr>
                <w:rFonts w:hint="eastAsia" w:ascii="宋体" w:hAnsi="宋体" w:cs="宋体"/>
                <w:sz w:val="24"/>
                <w:highlight w:val="none"/>
              </w:rPr>
              <w:t>①</w:t>
            </w:r>
            <w:r>
              <w:rPr>
                <w:rFonts w:hint="eastAsia" w:ascii="宋体" w:hAnsi="宋体" w:cs="宋体"/>
                <w:sz w:val="24"/>
                <w:highlight w:val="none"/>
                <w:lang w:val="en-US" w:eastAsia="zh-CN"/>
              </w:rPr>
              <w:t>投标人承诺以采购或租赁的方式提供保洁设施设备及车辆：</w:t>
            </w:r>
            <w:r>
              <w:rPr>
                <w:rFonts w:hint="eastAsia" w:ascii="宋体" w:hAnsi="宋体" w:cs="宋体"/>
                <w:sz w:val="24"/>
                <w:highlight w:val="none"/>
              </w:rPr>
              <w:t>吸尘吸水机</w:t>
            </w:r>
            <w:r>
              <w:rPr>
                <w:rFonts w:hint="eastAsia" w:ascii="宋体" w:hAnsi="宋体" w:cs="宋体"/>
                <w:sz w:val="24"/>
                <w:highlight w:val="none"/>
                <w:lang w:val="en-US" w:eastAsia="zh-CN"/>
              </w:rPr>
              <w:t>1台</w:t>
            </w:r>
            <w:r>
              <w:rPr>
                <w:rFonts w:hint="eastAsia" w:ascii="宋体" w:hAnsi="宋体" w:cs="宋体"/>
                <w:sz w:val="24"/>
                <w:highlight w:val="none"/>
                <w:lang w:eastAsia="zh-CN"/>
              </w:rPr>
              <w:t>、</w:t>
            </w:r>
            <w:r>
              <w:rPr>
                <w:rFonts w:hint="eastAsia" w:ascii="宋体" w:hAnsi="宋体" w:cs="宋体"/>
                <w:sz w:val="24"/>
                <w:highlight w:val="none"/>
                <w:lang w:val="en-US" w:eastAsia="zh-CN"/>
              </w:rPr>
              <w:t>多功能</w:t>
            </w:r>
            <w:r>
              <w:rPr>
                <w:rFonts w:hint="eastAsia" w:ascii="宋体" w:hAnsi="宋体" w:cs="宋体"/>
                <w:sz w:val="24"/>
                <w:highlight w:val="none"/>
              </w:rPr>
              <w:t>洗地机</w:t>
            </w:r>
            <w:r>
              <w:rPr>
                <w:rFonts w:hint="eastAsia" w:ascii="宋体" w:hAnsi="宋体" w:cs="宋体"/>
                <w:sz w:val="24"/>
                <w:highlight w:val="none"/>
                <w:lang w:val="en-US" w:eastAsia="zh-CN"/>
              </w:rPr>
              <w:t>1台</w:t>
            </w:r>
            <w:r>
              <w:rPr>
                <w:rFonts w:hint="eastAsia" w:ascii="宋体" w:hAnsi="宋体" w:cs="宋体"/>
                <w:sz w:val="24"/>
                <w:highlight w:val="none"/>
                <w:lang w:eastAsia="zh-CN"/>
              </w:rPr>
              <w:t>、</w:t>
            </w:r>
            <w:r>
              <w:rPr>
                <w:rFonts w:hint="eastAsia" w:ascii="宋体" w:hAnsi="宋体" w:cs="宋体"/>
                <w:sz w:val="24"/>
                <w:highlight w:val="none"/>
                <w:lang w:val="en-US" w:eastAsia="zh-CN"/>
              </w:rPr>
              <w:t>小型扫地车1辆</w:t>
            </w:r>
            <w:r>
              <w:rPr>
                <w:rFonts w:hint="eastAsia" w:ascii="宋体" w:hAnsi="宋体" w:cs="宋体"/>
                <w:sz w:val="24"/>
                <w:highlight w:val="none"/>
                <w:lang w:eastAsia="zh-CN"/>
              </w:rPr>
              <w:t>、</w:t>
            </w:r>
            <w:r>
              <w:rPr>
                <w:rFonts w:hint="eastAsia" w:ascii="宋体" w:hAnsi="宋体" w:cs="宋体"/>
                <w:sz w:val="24"/>
                <w:highlight w:val="none"/>
              </w:rPr>
              <w:t>高压冲洗</w:t>
            </w:r>
            <w:r>
              <w:rPr>
                <w:rFonts w:hint="eastAsia" w:ascii="宋体" w:hAnsi="宋体" w:cs="宋体"/>
                <w:sz w:val="24"/>
                <w:highlight w:val="none"/>
                <w:lang w:val="en-US" w:eastAsia="zh-CN"/>
              </w:rPr>
              <w:t>车1辆</w:t>
            </w:r>
            <w:r>
              <w:rPr>
                <w:rFonts w:hint="eastAsia" w:ascii="宋体" w:hAnsi="宋体" w:cs="宋体"/>
                <w:sz w:val="24"/>
                <w:highlight w:val="none"/>
                <w:lang w:eastAsia="zh-CN"/>
              </w:rPr>
              <w:t>，</w:t>
            </w:r>
            <w:r>
              <w:rPr>
                <w:rFonts w:hint="eastAsia" w:ascii="宋体" w:hAnsi="宋体" w:cs="宋体"/>
                <w:sz w:val="24"/>
                <w:highlight w:val="none"/>
                <w:lang w:val="en-US" w:eastAsia="zh-CN"/>
              </w:rPr>
              <w:t>承诺提供一项得0.5分，全部提供最高得2分。</w:t>
            </w:r>
          </w:p>
          <w:p>
            <w:pPr>
              <w:widowControl/>
              <w:numPr>
                <w:ilvl w:val="0"/>
                <w:numId w:val="0"/>
              </w:numPr>
              <w:wordWrap/>
              <w:snapToGrid/>
              <w:spacing w:line="400" w:lineRule="exac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sz w:val="24"/>
                <w:highlight w:val="none"/>
              </w:rPr>
              <w:t>②</w:t>
            </w:r>
            <w:r>
              <w:rPr>
                <w:rFonts w:hint="eastAsia" w:ascii="宋体" w:hAnsi="宋体" w:cs="宋体"/>
                <w:sz w:val="24"/>
                <w:highlight w:val="none"/>
                <w:lang w:val="en-US" w:eastAsia="zh-CN"/>
              </w:rPr>
              <w:t>投标</w:t>
            </w:r>
            <w:r>
              <w:rPr>
                <w:rFonts w:hint="eastAsia" w:ascii="宋体" w:hAnsi="宋体" w:cs="宋体"/>
                <w:color w:val="000000"/>
                <w:sz w:val="24"/>
                <w:highlight w:val="none"/>
                <w:lang w:val="en-US" w:eastAsia="zh-CN"/>
              </w:rPr>
              <w:t>人承诺</w:t>
            </w:r>
            <w:r>
              <w:rPr>
                <w:rFonts w:hint="eastAsia" w:ascii="宋体" w:hAnsi="宋体" w:eastAsia="宋体" w:cs="宋体"/>
                <w:color w:val="000000"/>
                <w:sz w:val="24"/>
                <w:highlight w:val="none"/>
              </w:rPr>
              <w:t>配备必备的安全护卫器械和通讯器材</w:t>
            </w:r>
            <w:r>
              <w:rPr>
                <w:rFonts w:hint="eastAsia" w:ascii="宋体" w:hAnsi="宋体" w:cs="宋体"/>
                <w:color w:val="000000"/>
                <w:sz w:val="24"/>
                <w:highlight w:val="none"/>
                <w:lang w:eastAsia="zh-CN"/>
              </w:rPr>
              <w:t>：</w:t>
            </w:r>
            <w:r>
              <w:rPr>
                <w:rFonts w:hint="eastAsia" w:ascii="宋体" w:hAnsi="宋体" w:cs="宋体"/>
                <w:color w:val="000000"/>
                <w:sz w:val="24"/>
                <w:highlight w:val="none"/>
                <w:lang w:val="en-US" w:eastAsia="zh-CN"/>
              </w:rPr>
              <w:t>对讲机不少于15台，提供得1分。</w:t>
            </w:r>
          </w:p>
        </w:tc>
        <w:tc>
          <w:tcPr>
            <w:tcW w:w="693" w:type="dxa"/>
            <w:vAlign w:val="center"/>
          </w:tcPr>
          <w:p>
            <w:pPr>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sz w:val="24"/>
                <w:highlight w:val="none"/>
                <w:lang w:val="en-US" w:eastAsia="zh-CN"/>
              </w:rPr>
              <w:t>3</w:t>
            </w:r>
          </w:p>
        </w:tc>
        <w:tc>
          <w:tcPr>
            <w:tcW w:w="1862" w:type="dxa"/>
            <w:vAlign w:val="center"/>
          </w:tcPr>
          <w:p>
            <w:pPr>
              <w:spacing w:line="360" w:lineRule="auto"/>
              <w:jc w:val="center"/>
              <w:outlineLvl w:val="0"/>
              <w:rPr>
                <w:rFonts w:hint="eastAsia" w:ascii="宋体" w:hAnsi="宋体" w:eastAsia="宋体" w:cs="宋体"/>
                <w:sz w:val="24"/>
                <w:highlight w:val="none"/>
                <w:lang w:eastAsia="zh-CN"/>
              </w:rPr>
            </w:pPr>
            <w:r>
              <w:rPr>
                <w:rFonts w:hint="eastAsia" w:ascii="宋体" w:hAnsi="宋体" w:cs="宋体"/>
                <w:sz w:val="24"/>
                <w:highlight w:val="none"/>
                <w:lang w:eastAsia="zh-CN"/>
              </w:rPr>
              <w:t>设备投入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spacing w:line="360" w:lineRule="auto"/>
              <w:jc w:val="center"/>
              <w:outlineLvl w:val="0"/>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9</w:t>
            </w:r>
          </w:p>
        </w:tc>
        <w:tc>
          <w:tcPr>
            <w:tcW w:w="5144" w:type="dxa"/>
            <w:vAlign w:val="center"/>
          </w:tcPr>
          <w:p>
            <w:pPr>
              <w:widowControl/>
              <w:wordWrap/>
              <w:snapToGrid/>
              <w:spacing w:line="400" w:lineRule="exac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sz w:val="24"/>
                <w:highlight w:val="none"/>
              </w:rPr>
              <w:t>投标人自20</w:t>
            </w:r>
            <w:r>
              <w:rPr>
                <w:rFonts w:hint="eastAsia" w:ascii="宋体" w:hAnsi="宋体" w:cs="宋体"/>
                <w:sz w:val="24"/>
                <w:highlight w:val="none"/>
                <w:lang w:val="en-US" w:eastAsia="zh-CN"/>
              </w:rPr>
              <w:t>20</w:t>
            </w:r>
            <w:r>
              <w:rPr>
                <w:rFonts w:hint="eastAsia" w:ascii="宋体" w:hAnsi="宋体" w:cs="宋体"/>
                <w:sz w:val="24"/>
                <w:highlight w:val="none"/>
              </w:rPr>
              <w:t>年1月1日以来获得过政府部门颁发的市级及以上</w:t>
            </w:r>
            <w:r>
              <w:rPr>
                <w:rFonts w:hint="eastAsia" w:ascii="宋体" w:hAnsi="宋体" w:cs="宋体"/>
                <w:sz w:val="24"/>
                <w:highlight w:val="none"/>
                <w:lang w:val="en-US" w:eastAsia="zh-CN"/>
              </w:rPr>
              <w:t>物业相关荣誉</w:t>
            </w:r>
            <w:r>
              <w:rPr>
                <w:rFonts w:hint="eastAsia" w:ascii="宋体" w:hAnsi="宋体" w:cs="宋体"/>
                <w:sz w:val="24"/>
                <w:highlight w:val="none"/>
              </w:rPr>
              <w:t>的每个得</w:t>
            </w:r>
            <w:r>
              <w:rPr>
                <w:rFonts w:hint="eastAsia" w:ascii="宋体" w:hAnsi="宋体" w:cs="宋体"/>
                <w:sz w:val="24"/>
                <w:highlight w:val="none"/>
                <w:lang w:val="en-US" w:eastAsia="zh-CN"/>
              </w:rPr>
              <w:t>2</w:t>
            </w:r>
            <w:r>
              <w:rPr>
                <w:rFonts w:hint="eastAsia" w:ascii="宋体" w:hAnsi="宋体" w:cs="宋体"/>
                <w:sz w:val="24"/>
                <w:highlight w:val="none"/>
              </w:rPr>
              <w:t>分，最高得</w:t>
            </w:r>
            <w:r>
              <w:rPr>
                <w:rFonts w:hint="eastAsia" w:ascii="宋体" w:hAnsi="宋体" w:cs="宋体"/>
                <w:sz w:val="24"/>
                <w:highlight w:val="none"/>
                <w:lang w:val="en-US" w:eastAsia="zh-CN"/>
              </w:rPr>
              <w:t>2</w:t>
            </w:r>
            <w:r>
              <w:rPr>
                <w:rFonts w:hint="eastAsia" w:ascii="宋体" w:hAnsi="宋体" w:cs="宋体"/>
                <w:sz w:val="24"/>
                <w:highlight w:val="none"/>
              </w:rPr>
              <w:t>分；获得区级荣誉的每个得</w:t>
            </w:r>
            <w:r>
              <w:rPr>
                <w:rFonts w:hint="eastAsia" w:ascii="宋体" w:hAnsi="宋体" w:cs="宋体"/>
                <w:sz w:val="24"/>
                <w:highlight w:val="none"/>
                <w:lang w:val="en-US" w:eastAsia="zh-CN"/>
              </w:rPr>
              <w:t>0.5</w:t>
            </w:r>
            <w:r>
              <w:rPr>
                <w:rFonts w:hint="eastAsia" w:ascii="宋体" w:hAnsi="宋体" w:cs="宋体"/>
                <w:sz w:val="24"/>
                <w:highlight w:val="none"/>
              </w:rPr>
              <w:t>分，最高得</w:t>
            </w:r>
            <w:r>
              <w:rPr>
                <w:rFonts w:hint="eastAsia" w:ascii="宋体" w:hAnsi="宋体" w:cs="宋体"/>
                <w:sz w:val="24"/>
                <w:highlight w:val="none"/>
                <w:lang w:val="en-US" w:eastAsia="zh-CN"/>
              </w:rPr>
              <w:t>1</w:t>
            </w:r>
            <w:r>
              <w:rPr>
                <w:rFonts w:hint="eastAsia" w:ascii="宋体" w:hAnsi="宋体" w:cs="宋体"/>
                <w:sz w:val="24"/>
                <w:highlight w:val="none"/>
              </w:rPr>
              <w:t>分；本项最高得</w:t>
            </w:r>
            <w:r>
              <w:rPr>
                <w:rFonts w:hint="eastAsia" w:ascii="宋体" w:hAnsi="宋体" w:cs="宋体"/>
                <w:sz w:val="24"/>
                <w:highlight w:val="none"/>
                <w:lang w:val="en-US" w:eastAsia="zh-CN"/>
              </w:rPr>
              <w:t>3</w:t>
            </w:r>
            <w:r>
              <w:rPr>
                <w:rFonts w:hint="eastAsia" w:ascii="宋体" w:hAnsi="宋体" w:cs="宋体"/>
                <w:sz w:val="24"/>
                <w:highlight w:val="none"/>
              </w:rPr>
              <w:t>分。</w:t>
            </w:r>
            <w:r>
              <w:rPr>
                <w:rFonts w:hint="eastAsia" w:ascii="宋体" w:hAnsi="宋体" w:cs="宋体"/>
                <w:b/>
                <w:bCs/>
                <w:sz w:val="24"/>
                <w:highlight w:val="none"/>
              </w:rPr>
              <w:t>（在投标文件中提供相关表彰文件证明材料复印件加盖公章，否则不得分。）</w:t>
            </w:r>
          </w:p>
        </w:tc>
        <w:tc>
          <w:tcPr>
            <w:tcW w:w="693" w:type="dxa"/>
            <w:vAlign w:val="center"/>
          </w:tcPr>
          <w:p>
            <w:pPr>
              <w:widowControl/>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sz w:val="24"/>
                <w:highlight w:val="none"/>
                <w:lang w:val="en-US" w:eastAsia="zh-CN"/>
              </w:rPr>
              <w:t>3</w:t>
            </w:r>
          </w:p>
        </w:tc>
        <w:tc>
          <w:tcPr>
            <w:tcW w:w="1862" w:type="dxa"/>
            <w:vAlign w:val="center"/>
          </w:tcPr>
          <w:p>
            <w:pPr>
              <w:spacing w:line="360" w:lineRule="auto"/>
              <w:jc w:val="center"/>
              <w:outlineLvl w:val="0"/>
              <w:rPr>
                <w:rFonts w:ascii="宋体" w:hAnsi="宋体" w:cs="宋体"/>
                <w:sz w:val="24"/>
                <w:highlight w:val="none"/>
              </w:rPr>
            </w:pPr>
            <w:r>
              <w:rPr>
                <w:rFonts w:hint="eastAsia" w:ascii="宋体" w:hAnsi="宋体" w:cs="宋体"/>
                <w:sz w:val="24"/>
                <w:highlight w:val="none"/>
                <w:lang w:eastAsia="zh-CN"/>
              </w:rPr>
              <w:t>物业服务</w:t>
            </w:r>
            <w:r>
              <w:rPr>
                <w:rFonts w:hint="eastAsia" w:ascii="宋体" w:hAnsi="宋体" w:cs="宋体"/>
                <w:sz w:val="24"/>
                <w:highlight w:val="none"/>
              </w:rPr>
              <w:t>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spacing w:line="360" w:lineRule="auto"/>
              <w:jc w:val="center"/>
              <w:outlineLvl w:val="0"/>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10</w:t>
            </w:r>
          </w:p>
        </w:tc>
        <w:tc>
          <w:tcPr>
            <w:tcW w:w="5144" w:type="dxa"/>
            <w:vAlign w:val="center"/>
          </w:tcPr>
          <w:p>
            <w:pPr>
              <w:wordWrap/>
              <w:adjustRightInd w:val="0"/>
              <w:snapToGrid/>
              <w:spacing w:line="400" w:lineRule="exact"/>
              <w:textAlignment w:val="auto"/>
              <w:rPr>
                <w:rFonts w:hint="eastAsia" w:ascii="宋体" w:hAnsi="宋体" w:cs="宋体"/>
                <w:sz w:val="24"/>
                <w:highlight w:val="none"/>
              </w:rPr>
            </w:pPr>
            <w:r>
              <w:rPr>
                <w:rFonts w:hint="eastAsia" w:ascii="宋体" w:hAnsi="宋体" w:cs="宋体"/>
                <w:sz w:val="24"/>
                <w:highlight w:val="none"/>
              </w:rPr>
              <w:t>投标人通过ISO9001</w:t>
            </w:r>
            <w:r>
              <w:rPr>
                <w:rFonts w:hint="eastAsia" w:ascii="宋体" w:hAnsi="宋体" w:cs="宋体"/>
                <w:sz w:val="24"/>
                <w:highlight w:val="none"/>
                <w:lang w:val="en-US" w:eastAsia="zh-CN"/>
              </w:rPr>
              <w:t>质量管理体系</w:t>
            </w:r>
            <w:r>
              <w:rPr>
                <w:rFonts w:hint="eastAsia" w:ascii="宋体" w:hAnsi="宋体" w:cs="宋体"/>
                <w:sz w:val="24"/>
                <w:highlight w:val="none"/>
              </w:rPr>
              <w:t>认证、ISO</w:t>
            </w:r>
            <w:r>
              <w:rPr>
                <w:rFonts w:hint="eastAsia" w:ascii="宋体" w:hAnsi="宋体" w:cs="宋体"/>
                <w:sz w:val="24"/>
                <w:highlight w:val="none"/>
                <w:lang w:val="en-US" w:eastAsia="zh-CN"/>
              </w:rPr>
              <w:t>14001环境管理体系</w:t>
            </w:r>
            <w:r>
              <w:rPr>
                <w:rFonts w:hint="eastAsia" w:ascii="宋体" w:hAnsi="宋体" w:cs="宋体"/>
                <w:sz w:val="24"/>
                <w:highlight w:val="none"/>
              </w:rPr>
              <w:t>认证、ISO</w:t>
            </w:r>
            <w:r>
              <w:rPr>
                <w:rFonts w:hint="eastAsia" w:ascii="宋体" w:hAnsi="宋体" w:cs="宋体"/>
                <w:sz w:val="24"/>
                <w:highlight w:val="none"/>
                <w:lang w:val="en-US" w:eastAsia="zh-CN"/>
              </w:rPr>
              <w:t>45001职业健康安全管理体系认证，</w:t>
            </w:r>
            <w:r>
              <w:rPr>
                <w:rFonts w:hint="eastAsia" w:ascii="宋体" w:hAnsi="宋体" w:cs="宋体"/>
                <w:sz w:val="24"/>
                <w:highlight w:val="none"/>
              </w:rPr>
              <w:t>提供扫描件。</w:t>
            </w:r>
            <w:r>
              <w:rPr>
                <w:rFonts w:hint="eastAsia" w:ascii="宋体" w:hAnsi="宋体" w:cs="宋体"/>
                <w:sz w:val="24"/>
                <w:highlight w:val="none"/>
                <w:lang w:val="en-US" w:eastAsia="zh-CN"/>
              </w:rPr>
              <w:t>每提供一项得1分，全部提供得3分</w:t>
            </w:r>
            <w:r>
              <w:rPr>
                <w:rFonts w:hint="eastAsia" w:ascii="宋体" w:hAnsi="宋体" w:cs="宋体"/>
                <w:sz w:val="24"/>
                <w:highlight w:val="none"/>
              </w:rPr>
              <w:t xml:space="preserve">。 </w:t>
            </w:r>
          </w:p>
          <w:p>
            <w:pPr>
              <w:widowControl/>
              <w:wordWrap/>
              <w:adjustRightInd w:val="0"/>
              <w:snapToGrid/>
              <w:spacing w:line="400" w:lineRule="exac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b/>
                <w:bCs/>
                <w:sz w:val="24"/>
                <w:highlight w:val="none"/>
              </w:rPr>
              <w:t>注：投标文件中提供有效期内的证书扫描件及全国认证认可信息公共服务平台网站（http://www.cnca.gov.cn/）查询页面截图，否则不得分。</w:t>
            </w:r>
          </w:p>
        </w:tc>
        <w:tc>
          <w:tcPr>
            <w:tcW w:w="693" w:type="dxa"/>
            <w:vAlign w:val="center"/>
          </w:tcPr>
          <w:p>
            <w:pPr>
              <w:widowControl/>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sz w:val="24"/>
                <w:highlight w:val="none"/>
                <w:lang w:val="en-US" w:eastAsia="zh-CN"/>
              </w:rPr>
              <w:t>3</w:t>
            </w:r>
          </w:p>
        </w:tc>
        <w:tc>
          <w:tcPr>
            <w:tcW w:w="1862" w:type="dxa"/>
            <w:vAlign w:val="center"/>
          </w:tcPr>
          <w:p>
            <w:pPr>
              <w:spacing w:line="360" w:lineRule="auto"/>
              <w:jc w:val="center"/>
              <w:outlineLvl w:val="0"/>
              <w:rPr>
                <w:rFonts w:hint="eastAsia" w:ascii="宋体" w:hAnsi="宋体" w:eastAsia="宋体" w:cs="宋体"/>
                <w:sz w:val="24"/>
                <w:highlight w:val="none"/>
                <w:lang w:eastAsia="zh-CN"/>
              </w:rPr>
            </w:pPr>
            <w:r>
              <w:rPr>
                <w:rFonts w:hint="eastAsia" w:ascii="宋体" w:hAnsi="宋体" w:cs="宋体"/>
                <w:sz w:val="24"/>
                <w:highlight w:val="none"/>
                <w:lang w:eastAsia="zh-CN"/>
              </w:rPr>
              <w:t>认证资质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spacing w:line="360" w:lineRule="auto"/>
              <w:jc w:val="center"/>
              <w:outlineLvl w:val="0"/>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11</w:t>
            </w:r>
          </w:p>
        </w:tc>
        <w:tc>
          <w:tcPr>
            <w:tcW w:w="5144" w:type="dxa"/>
            <w:vAlign w:val="center"/>
          </w:tcPr>
          <w:p>
            <w:pPr>
              <w:widowControl/>
              <w:wordWrap/>
              <w:snapToGrid/>
              <w:spacing w:line="400" w:lineRule="exact"/>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sz w:val="24"/>
                <w:highlight w:val="none"/>
                <w:lang w:val="en-US" w:eastAsia="zh-CN"/>
              </w:rPr>
              <w:t>投标人自2020年1月1日以来实施的类似功能的物业管理服务案例，以签订时间为准，须提供合同及履约考核</w:t>
            </w:r>
            <w:r>
              <w:rPr>
                <w:rFonts w:hint="eastAsia" w:ascii="宋体" w:hAnsi="宋体" w:cs="宋体"/>
                <w:color w:val="auto"/>
                <w:sz w:val="24"/>
                <w:highlight w:val="none"/>
                <w:lang w:val="en-US" w:eastAsia="zh-CN"/>
              </w:rPr>
              <w:t>证明</w:t>
            </w:r>
            <w:r>
              <w:rPr>
                <w:rFonts w:hint="eastAsia" w:ascii="宋体" w:hAnsi="宋体" w:cs="宋体"/>
                <w:sz w:val="24"/>
                <w:highlight w:val="none"/>
                <w:lang w:val="en-US" w:eastAsia="zh-CN"/>
              </w:rPr>
              <w:t>，每提供一个得0.5分，最高1分。</w:t>
            </w:r>
            <w:r>
              <w:rPr>
                <w:rFonts w:hint="eastAsia" w:ascii="宋体" w:hAnsi="宋体" w:cs="宋体"/>
                <w:b/>
                <w:bCs/>
                <w:sz w:val="24"/>
                <w:highlight w:val="none"/>
                <w:lang w:val="en-US" w:eastAsia="zh-CN"/>
              </w:rPr>
              <w:t>提供相关证明复印件或扫描件加盖公章。</w:t>
            </w:r>
          </w:p>
        </w:tc>
        <w:tc>
          <w:tcPr>
            <w:tcW w:w="693" w:type="dxa"/>
            <w:vAlign w:val="center"/>
          </w:tcPr>
          <w:p>
            <w:pPr>
              <w:widowControl/>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sz w:val="24"/>
                <w:highlight w:val="none"/>
                <w:lang w:val="en-US" w:eastAsia="zh-CN"/>
              </w:rPr>
              <w:t>1</w:t>
            </w:r>
          </w:p>
        </w:tc>
        <w:tc>
          <w:tcPr>
            <w:tcW w:w="1862" w:type="dxa"/>
            <w:vAlign w:val="center"/>
          </w:tcPr>
          <w:p>
            <w:pPr>
              <w:spacing w:line="360" w:lineRule="auto"/>
              <w:jc w:val="center"/>
              <w:outlineLvl w:val="0"/>
              <w:rPr>
                <w:rFonts w:hint="eastAsia" w:ascii="宋体" w:hAnsi="宋体" w:eastAsia="宋体" w:cs="宋体"/>
                <w:sz w:val="24"/>
                <w:highlight w:val="none"/>
                <w:lang w:eastAsia="zh-CN"/>
              </w:rPr>
            </w:pPr>
            <w:r>
              <w:rPr>
                <w:rFonts w:hint="eastAsia" w:ascii="宋体" w:hAnsi="宋体" w:cs="宋体"/>
                <w:sz w:val="24"/>
                <w:highlight w:val="none"/>
                <w:lang w:eastAsia="zh-CN"/>
              </w:rPr>
              <w:t>业绩案例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spacing w:line="360" w:lineRule="auto"/>
              <w:jc w:val="center"/>
              <w:outlineLvl w:val="0"/>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12</w:t>
            </w:r>
          </w:p>
        </w:tc>
        <w:tc>
          <w:tcPr>
            <w:tcW w:w="5144" w:type="dxa"/>
            <w:vAlign w:val="top"/>
          </w:tcPr>
          <w:p>
            <w:pPr>
              <w:wordWrap/>
              <w:snapToGrid/>
              <w:spacing w:line="400" w:lineRule="exact"/>
              <w:textAlignment w:val="auto"/>
              <w:outlineLvl w:val="0"/>
              <w:rPr>
                <w:rFonts w:ascii="宋体" w:hAnsi="宋体" w:cs="宋体"/>
                <w:sz w:val="24"/>
                <w:highlight w:val="none"/>
              </w:rPr>
            </w:pPr>
            <w:r>
              <w:rPr>
                <w:rFonts w:hint="eastAsia" w:ascii="宋体" w:hAnsi="宋体" w:cs="宋体"/>
                <w:sz w:val="24"/>
                <w:highlight w:val="none"/>
              </w:rPr>
              <w:t>有效投标报价的最低价作为评标基准价，其最低报价为满分；按［投标报价得分=（评标基准价/投标报价）*</w:t>
            </w:r>
            <w:r>
              <w:rPr>
                <w:rFonts w:ascii="宋体" w:hAnsi="宋体" w:cs="宋体"/>
                <w:sz w:val="24"/>
                <w:highlight w:val="none"/>
              </w:rPr>
              <w:t>1</w:t>
            </w:r>
            <w:r>
              <w:rPr>
                <w:rFonts w:hint="eastAsia" w:ascii="宋体" w:hAnsi="宋体" w:cs="宋体"/>
                <w:sz w:val="24"/>
                <w:highlight w:val="none"/>
              </w:rPr>
              <w:t>0］的计算公式计算。</w:t>
            </w:r>
          </w:p>
          <w:p>
            <w:pPr>
              <w:widowControl/>
              <w:shd w:val="clear" w:color="auto" w:fill="FFFFFF"/>
              <w:wordWrap/>
              <w:adjustRightInd/>
              <w:snapToGrid/>
              <w:spacing w:line="400" w:lineRule="exact"/>
              <w:ind w:firstLine="420"/>
              <w:jc w:val="left"/>
              <w:textAlignment w:val="auto"/>
              <w:rPr>
                <w:rFonts w:ascii="宋体" w:hAnsi="宋体" w:cs="宋体"/>
                <w:sz w:val="24"/>
                <w:highlight w:val="none"/>
              </w:rPr>
            </w:pPr>
            <w:r>
              <w:rPr>
                <w:rFonts w:hint="eastAsia" w:ascii="宋体" w:hAnsi="宋体" w:cs="宋体"/>
                <w:sz w:val="24"/>
                <w:highlight w:val="none"/>
              </w:rPr>
              <w:t>评标过程中，不得去掉报价中的最高报价和最低报价。</w:t>
            </w:r>
          </w:p>
          <w:p>
            <w:pPr>
              <w:widowControl/>
              <w:shd w:val="clear" w:color="auto" w:fill="FFFFFF"/>
              <w:wordWrap/>
              <w:adjustRightInd/>
              <w:snapToGrid/>
              <w:spacing w:line="400" w:lineRule="exact"/>
              <w:ind w:firstLine="420"/>
              <w:jc w:val="left"/>
              <w:textAlignment w:val="auto"/>
              <w:rPr>
                <w:rFonts w:ascii="宋体" w:hAnsi="宋体" w:cs="宋体"/>
                <w:sz w:val="24"/>
                <w:highlight w:val="none"/>
              </w:rPr>
            </w:pPr>
            <w:r>
              <w:rPr>
                <w:rFonts w:hint="eastAsia" w:ascii="宋体" w:hAnsi="宋体" w:cs="宋体"/>
                <w:sz w:val="24"/>
                <w:highlight w:val="none"/>
              </w:rPr>
              <w:t>因落实政府采购政策需要进行价格调整的，以调整后的价格计算评标基准价和投标报价。</w:t>
            </w:r>
          </w:p>
        </w:tc>
        <w:tc>
          <w:tcPr>
            <w:tcW w:w="693" w:type="dxa"/>
            <w:vAlign w:val="center"/>
          </w:tcPr>
          <w:p>
            <w:pPr>
              <w:spacing w:line="360" w:lineRule="auto"/>
              <w:ind w:firstLine="120" w:firstLineChars="50"/>
              <w:jc w:val="both"/>
              <w:outlineLvl w:val="0"/>
              <w:rPr>
                <w:rFonts w:ascii="宋体" w:hAnsi="宋体" w:cs="宋体"/>
                <w:sz w:val="24"/>
                <w:highlight w:val="none"/>
              </w:rPr>
            </w:pPr>
            <w:r>
              <w:rPr>
                <w:rFonts w:ascii="宋体" w:hAnsi="宋体" w:cs="宋体"/>
                <w:sz w:val="24"/>
                <w:highlight w:val="none"/>
              </w:rPr>
              <w:t>10</w:t>
            </w:r>
          </w:p>
        </w:tc>
        <w:tc>
          <w:tcPr>
            <w:tcW w:w="1862" w:type="dxa"/>
            <w:vAlign w:val="center"/>
          </w:tcPr>
          <w:p>
            <w:pPr>
              <w:spacing w:line="360" w:lineRule="auto"/>
              <w:jc w:val="center"/>
              <w:outlineLvl w:val="0"/>
              <w:rPr>
                <w:rFonts w:ascii="宋体" w:hAnsi="宋体" w:cs="宋体"/>
                <w:sz w:val="24"/>
                <w:highlight w:val="none"/>
              </w:rPr>
            </w:pP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spacing w:line="360" w:lineRule="auto"/>
              <w:ind w:firstLine="240" w:firstLineChars="100"/>
              <w:jc w:val="center"/>
              <w:outlineLvl w:val="0"/>
              <w:rPr>
                <w:rFonts w:ascii="宋体" w:hAnsi="宋体" w:cs="宋体"/>
                <w:sz w:val="24"/>
                <w:highlight w:val="none"/>
              </w:rPr>
            </w:pPr>
          </w:p>
        </w:tc>
        <w:tc>
          <w:tcPr>
            <w:tcW w:w="5144" w:type="dxa"/>
            <w:vAlign w:val="top"/>
          </w:tcPr>
          <w:p>
            <w:pPr>
              <w:widowControl/>
              <w:shd w:val="clear" w:color="auto" w:fill="FFFFFF"/>
              <w:wordWrap/>
              <w:adjustRightInd/>
              <w:snapToGrid/>
              <w:spacing w:line="400" w:lineRule="exact"/>
              <w:ind w:firstLine="420"/>
              <w:jc w:val="left"/>
              <w:textAlignment w:val="auto"/>
              <w:rPr>
                <w:rFonts w:ascii="宋体" w:hAnsi="宋体" w:cs="宋体"/>
                <w:sz w:val="24"/>
                <w:highlight w:val="none"/>
              </w:rPr>
            </w:pPr>
            <w:r>
              <w:rPr>
                <w:rFonts w:hint="eastAsia" w:ascii="宋体" w:hAnsi="宋体" w:cs="宋体"/>
                <w:sz w:val="24"/>
                <w:highlight w:val="none"/>
              </w:rPr>
              <w:t>注意：不得以特定金额的业绩作为评审因素，政府采购货物和服务项目业绩分不得高于价格分的10%。</w:t>
            </w:r>
          </w:p>
        </w:tc>
        <w:tc>
          <w:tcPr>
            <w:tcW w:w="693" w:type="dxa"/>
            <w:vAlign w:val="center"/>
          </w:tcPr>
          <w:p>
            <w:pPr>
              <w:spacing w:line="360" w:lineRule="auto"/>
              <w:ind w:firstLine="120" w:firstLineChars="50"/>
              <w:jc w:val="center"/>
              <w:outlineLvl w:val="0"/>
              <w:rPr>
                <w:rFonts w:ascii="宋体" w:hAnsi="宋体" w:cs="宋体"/>
                <w:sz w:val="24"/>
                <w:highlight w:val="none"/>
              </w:rPr>
            </w:pPr>
          </w:p>
        </w:tc>
        <w:tc>
          <w:tcPr>
            <w:tcW w:w="1862" w:type="dxa"/>
            <w:vAlign w:val="center"/>
          </w:tcPr>
          <w:p>
            <w:pPr>
              <w:spacing w:line="360" w:lineRule="auto"/>
              <w:jc w:val="center"/>
              <w:outlineLvl w:val="0"/>
              <w:rPr>
                <w:rFonts w:ascii="宋体" w:hAnsi="宋体" w:cs="宋体"/>
                <w:sz w:val="24"/>
                <w:highlight w:val="none"/>
              </w:rPr>
            </w:pPr>
          </w:p>
        </w:tc>
      </w:tr>
    </w:tbl>
    <w:p>
      <w:pPr>
        <w:snapToGrid w:val="0"/>
        <w:spacing w:line="360" w:lineRule="auto"/>
        <w:rPr>
          <w:rFonts w:hint="eastAsia" w:ascii="宋体" w:hAnsi="宋体" w:cs="宋体"/>
          <w:sz w:val="20"/>
          <w:szCs w:val="20"/>
          <w:highlight w:val="none"/>
          <w:shd w:val="clear" w:color="auto" w:fill="FFFFFF"/>
        </w:rPr>
      </w:pPr>
    </w:p>
    <w:p>
      <w:pPr>
        <w:snapToGrid w:val="0"/>
        <w:spacing w:line="360" w:lineRule="auto"/>
        <w:rPr>
          <w:rFonts w:ascii="宋体" w:hAnsi="宋体" w:cs="宋体"/>
          <w:b/>
          <w:sz w:val="24"/>
          <w:highlight w:val="none"/>
        </w:rPr>
      </w:pPr>
      <w:r>
        <w:rPr>
          <w:rFonts w:hint="eastAsia" w:ascii="宋体" w:hAnsi="宋体" w:cs="宋体"/>
          <w:sz w:val="20"/>
          <w:szCs w:val="20"/>
          <w:highlight w:val="none"/>
          <w:shd w:val="clear" w:color="auto" w:fill="FFFFFF"/>
        </w:rPr>
        <w:t> *</w:t>
      </w:r>
      <w:r>
        <w:rPr>
          <w:rFonts w:hint="eastAsia" w:ascii="宋体" w:hAnsi="宋体" w:cs="宋体"/>
          <w:b/>
          <w:sz w:val="24"/>
          <w:highlight w:val="none"/>
        </w:rPr>
        <w:t>备注：</w:t>
      </w:r>
      <w:r>
        <w:rPr>
          <w:rFonts w:hint="eastAsia" w:ascii="宋体" w:hAnsi="宋体" w:cs="宋体"/>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highlight w:val="none"/>
        </w:rPr>
      </w:pPr>
      <w:r>
        <w:rPr>
          <w:rFonts w:hint="eastAsia" w:ascii="宋体" w:hAnsi="宋体" w:cs="宋体"/>
          <w:b/>
          <w:sz w:val="32"/>
          <w:highlight w:val="none"/>
        </w:rPr>
        <w:t>一、评标方法</w:t>
      </w:r>
    </w:p>
    <w:p>
      <w:pPr>
        <w:adjustRightInd/>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1.本项目采用综合评分法。</w:t>
      </w:r>
      <w:r>
        <w:rPr>
          <w:rFonts w:hint="eastAsia" w:ascii="宋体" w:hAnsi="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highlight w:val="none"/>
        </w:rPr>
      </w:pPr>
      <w:r>
        <w:rPr>
          <w:rFonts w:hint="eastAsia" w:ascii="宋体" w:hAnsi="宋体" w:cs="宋体"/>
          <w:b/>
          <w:sz w:val="32"/>
          <w:highlight w:val="none"/>
        </w:rPr>
        <w:t>二、评标标准</w:t>
      </w:r>
    </w:p>
    <w:p>
      <w:pPr>
        <w:spacing w:line="360" w:lineRule="auto"/>
        <w:ind w:firstLine="472" w:firstLineChars="196"/>
        <w:rPr>
          <w:rFonts w:ascii="宋体" w:hAnsi="宋体" w:cs="宋体"/>
          <w:b/>
          <w:sz w:val="24"/>
          <w:highlight w:val="none"/>
        </w:rPr>
      </w:pPr>
      <w:r>
        <w:rPr>
          <w:rFonts w:hint="eastAsia" w:ascii="宋体" w:hAnsi="宋体" w:cs="宋体"/>
          <w:b/>
          <w:sz w:val="24"/>
          <w:highlight w:val="none"/>
        </w:rPr>
        <w:t>2.</w:t>
      </w:r>
      <w:r>
        <w:rPr>
          <w:rFonts w:hint="eastAsia" w:ascii="宋体" w:hAnsi="宋体" w:cs="宋体"/>
          <w:highlight w:val="none"/>
        </w:rPr>
        <w:t xml:space="preserve"> </w:t>
      </w:r>
      <w:r>
        <w:rPr>
          <w:rFonts w:hint="eastAsia" w:ascii="宋体" w:hAnsi="宋体" w:cs="宋体"/>
          <w:b/>
          <w:sz w:val="24"/>
          <w:highlight w:val="none"/>
        </w:rPr>
        <w:t>评标标准：</w:t>
      </w:r>
      <w:r>
        <w:rPr>
          <w:rFonts w:hint="eastAsia" w:ascii="宋体" w:hAnsi="宋体" w:cs="宋体"/>
          <w:kern w:val="0"/>
          <w:sz w:val="24"/>
          <w:highlight w:val="none"/>
        </w:rPr>
        <w:t>见评标办法前附表。</w:t>
      </w:r>
    </w:p>
    <w:p>
      <w:pPr>
        <w:spacing w:line="360" w:lineRule="auto"/>
        <w:outlineLvl w:val="0"/>
        <w:rPr>
          <w:rFonts w:ascii="宋体" w:hAnsi="宋体" w:cs="宋体"/>
          <w:b/>
          <w:sz w:val="36"/>
          <w:szCs w:val="36"/>
          <w:highlight w:val="none"/>
        </w:rPr>
      </w:pPr>
      <w:r>
        <w:rPr>
          <w:rFonts w:hint="eastAsia" w:ascii="宋体" w:hAnsi="宋体" w:cs="宋体"/>
          <w:b/>
          <w:sz w:val="36"/>
          <w:szCs w:val="36"/>
          <w:highlight w:val="none"/>
        </w:rPr>
        <w:t>三、评标程序</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3.1符合性审查。</w:t>
      </w:r>
      <w:r>
        <w:rPr>
          <w:rFonts w:hint="eastAsia" w:ascii="宋体" w:hAnsi="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3.2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3.3汇总商务技术得分。</w:t>
      </w:r>
      <w:r>
        <w:rPr>
          <w:rFonts w:hint="eastAsia" w:ascii="宋体" w:hAnsi="宋体" w:cs="宋体"/>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highlight w:val="none"/>
        </w:rPr>
        <w:t>3.4报价评审。</w:t>
      </w:r>
    </w:p>
    <w:p>
      <w:pPr>
        <w:pStyle w:val="85"/>
        <w:spacing w:before="0"/>
        <w:ind w:firstLine="508" w:firstLineChars="212"/>
        <w:rPr>
          <w:rFonts w:ascii="宋体" w:hAnsi="宋体" w:cs="宋体"/>
          <w:kern w:val="0"/>
          <w:highlight w:val="none"/>
        </w:rPr>
      </w:pPr>
      <w:r>
        <w:rPr>
          <w:rFonts w:hint="eastAsia" w:ascii="宋体" w:hAnsi="宋体" w:cs="宋体"/>
          <w:kern w:val="0"/>
          <w:highlight w:val="none"/>
        </w:rPr>
        <w:t>3.4.1投标文件报价出现前后不一致的，按照下列规定修正：</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3.4.1.1投标文件中开标一览表(报价表)内容与投标文件中相应内容不一致的，以开标一览表(报价表)为准;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3.4.1.2大写金额和小写金额不一致的，以大写金额为准;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3.4.1.3单价金额小数点或者百分比有明显错位的，以开标一览表的总价为准，并修改单价;</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3.4.1.4总价金额与按单价汇总金额不一致的，以单价金额计算结果为准。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3.4.3投标报价超过招标文件中规定的预算金额或者最高限价的，投标无效。</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highlight w:val="none"/>
        </w:rPr>
        <w:t>20</w:t>
      </w:r>
      <w:r>
        <w:rPr>
          <w:rFonts w:hint="eastAsia" w:ascii="宋体" w:hAnsi="宋体" w:cs="宋体"/>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highlight w:val="none"/>
        </w:rPr>
        <w:t>6</w:t>
      </w:r>
      <w:r>
        <w:rPr>
          <w:rFonts w:hint="eastAsia" w:ascii="宋体" w:hAnsi="宋体" w:cs="宋体"/>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1" w:firstLineChars="200"/>
        <w:rPr>
          <w:rFonts w:ascii="宋体" w:hAnsi="宋体" w:cs="宋体"/>
          <w:kern w:val="0"/>
          <w:sz w:val="24"/>
          <w:highlight w:val="none"/>
        </w:rPr>
      </w:pPr>
      <w:r>
        <w:rPr>
          <w:rFonts w:hint="eastAsia" w:ascii="宋体" w:hAnsi="宋体" w:cs="宋体"/>
          <w:b/>
          <w:kern w:val="0"/>
          <w:sz w:val="24"/>
          <w:highlight w:val="none"/>
        </w:rPr>
        <w:t>3.5排序与推荐。</w:t>
      </w:r>
      <w:r>
        <w:rPr>
          <w:rFonts w:hint="eastAsia" w:ascii="宋体" w:hAnsi="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highlight w:val="none"/>
        </w:rPr>
      </w:pPr>
      <w:r>
        <w:rPr>
          <w:rFonts w:hint="eastAsia" w:ascii="宋体" w:hAnsi="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3.6编写评标报告。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highlight w:val="none"/>
        </w:rPr>
      </w:pPr>
      <w:r>
        <w:rPr>
          <w:rFonts w:hint="eastAsia" w:ascii="宋体" w:hAnsi="宋体" w:cs="宋体"/>
          <w:b/>
          <w:sz w:val="32"/>
          <w:highlight w:val="none"/>
        </w:rPr>
        <w:t>四、评标中的其他事项</w:t>
      </w:r>
    </w:p>
    <w:p>
      <w:pPr>
        <w:pStyle w:val="85"/>
        <w:widowControl w:val="0"/>
        <w:wordWrap/>
        <w:spacing w:before="0"/>
        <w:ind w:firstLine="481" w:firstLineChars="200"/>
        <w:textAlignment w:val="auto"/>
        <w:rPr>
          <w:rFonts w:ascii="宋体" w:hAnsi="宋体" w:cs="宋体"/>
          <w:kern w:val="0"/>
          <w:szCs w:val="24"/>
          <w:highlight w:val="none"/>
        </w:rPr>
      </w:pPr>
      <w:r>
        <w:rPr>
          <w:rFonts w:hint="eastAsia" w:ascii="宋体" w:hAnsi="宋体" w:cs="宋体"/>
          <w:b/>
          <w:kern w:val="0"/>
          <w:szCs w:val="24"/>
          <w:highlight w:val="none"/>
        </w:rPr>
        <w:t>4.1投标人澄清、说明或者补正。</w:t>
      </w:r>
      <w:r>
        <w:rPr>
          <w:rFonts w:hint="eastAsia" w:ascii="宋体" w:hAnsi="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widowControl w:val="0"/>
        <w:wordWrap/>
        <w:adjustRightInd/>
        <w:snapToGrid/>
        <w:spacing w:line="360" w:lineRule="auto"/>
        <w:ind w:left="0" w:leftChars="0" w:firstLine="481" w:firstLineChars="200"/>
        <w:textAlignment w:val="auto"/>
        <w:rPr>
          <w:rFonts w:cs="宋体"/>
          <w:szCs w:val="21"/>
          <w:highlight w:val="none"/>
        </w:rPr>
      </w:pPr>
      <w:r>
        <w:rPr>
          <w:rFonts w:hint="eastAsia" w:cs="宋体"/>
          <w:b/>
          <w:kern w:val="0"/>
          <w:highlight w:val="none"/>
        </w:rPr>
        <w:t>4.2投标无效。</w:t>
      </w:r>
      <w:r>
        <w:rPr>
          <w:rFonts w:hint="eastAsia" w:cs="宋体"/>
          <w:szCs w:val="21"/>
          <w:highlight w:val="none"/>
        </w:rPr>
        <w:t>有下列情形之一的，投标无效：</w:t>
      </w:r>
    </w:p>
    <w:p>
      <w:pPr>
        <w:widowControl w:val="0"/>
        <w:wordWrap/>
        <w:spacing w:line="360" w:lineRule="auto"/>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4.2.1投标人不具备招标文件中规定的资格要求的（投标人未提供有效的资格文件的，视为投标人不具备招标文件中规定的资格要求）；</w:t>
      </w:r>
    </w:p>
    <w:p>
      <w:pPr>
        <w:widowControl w:val="0"/>
        <w:wordWrap/>
        <w:spacing w:line="360" w:lineRule="auto"/>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widowControl w:val="0"/>
        <w:wordWrap/>
        <w:spacing w:line="360" w:lineRule="auto"/>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widowControl w:val="0"/>
        <w:wordWrap/>
        <w:spacing w:line="360" w:lineRule="auto"/>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widowControl w:val="0"/>
        <w:wordWrap/>
        <w:spacing w:line="360" w:lineRule="auto"/>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widowControl w:val="0"/>
        <w:wordWrap/>
        <w:snapToGrid w:val="0"/>
        <w:spacing w:line="360" w:lineRule="auto"/>
        <w:ind w:firstLine="480" w:firstLineChars="200"/>
        <w:jc w:val="left"/>
        <w:textAlignment w:val="auto"/>
        <w:rPr>
          <w:rFonts w:ascii="宋体" w:hAnsi="宋体" w:cs="宋体"/>
          <w:kern w:val="0"/>
          <w:sz w:val="24"/>
          <w:highlight w:val="none"/>
        </w:rPr>
      </w:pPr>
      <w:r>
        <w:rPr>
          <w:rFonts w:hint="eastAsia" w:ascii="宋体" w:hAnsi="宋体" w:cs="宋体"/>
          <w:kern w:val="0"/>
          <w:sz w:val="24"/>
          <w:highlight w:val="none"/>
        </w:rPr>
        <w:t>4.2.6投标文件出现不是唯一的、有选择性投标报价的;</w:t>
      </w:r>
    </w:p>
    <w:p>
      <w:pPr>
        <w:widowControl w:val="0"/>
        <w:wordWrap/>
        <w:spacing w:line="360" w:lineRule="auto"/>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4.2.7投标报价超过招标文件中规定的预算金额或者最高限价的;</w:t>
      </w:r>
    </w:p>
    <w:p>
      <w:pPr>
        <w:widowControl w:val="0"/>
        <w:wordWrap/>
        <w:spacing w:line="360" w:lineRule="auto"/>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widowControl w:val="0"/>
        <w:wordWrap/>
        <w:spacing w:line="360" w:lineRule="auto"/>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4.2.9投标人对根据修正原则修正后的报价不确认的；</w:t>
      </w:r>
    </w:p>
    <w:p>
      <w:pPr>
        <w:widowControl w:val="0"/>
        <w:wordWrap/>
        <w:spacing w:line="360" w:lineRule="auto"/>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4.2.10投标人提供虚假材料投标的；</w:t>
      </w:r>
    </w:p>
    <w:p>
      <w:pPr>
        <w:widowControl w:val="0"/>
        <w:wordWrap/>
        <w:spacing w:line="360" w:lineRule="auto"/>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4.2.11投标人有恶意串通、妨碍其他投标人的竞争行为、损害采购人或者其他投标人的合法权益情形的；</w:t>
      </w:r>
    </w:p>
    <w:p>
      <w:pPr>
        <w:widowControl w:val="0"/>
        <w:wordWrap/>
        <w:spacing w:line="360" w:lineRule="auto"/>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4.2.12投标人仅提交备份投标文件，未在电子交易平台传输递交投标文件的，投标无效；</w:t>
      </w:r>
    </w:p>
    <w:p>
      <w:pPr>
        <w:widowControl w:val="0"/>
        <w:wordWrap/>
        <w:spacing w:line="360" w:lineRule="auto"/>
        <w:ind w:firstLine="480" w:firstLineChars="200"/>
        <w:textAlignment w:val="auto"/>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4.2.13 投标文件不满足招标文件的其它实质性要求的；</w:t>
      </w:r>
    </w:p>
    <w:p>
      <w:pPr>
        <w:widowControl w:val="0"/>
        <w:wordWrap/>
        <w:spacing w:line="360" w:lineRule="auto"/>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4.2.14法律、法规、规章（适用本市的）及省级以上规范性文件（适用本市的）规定的其他无效情形。</w:t>
      </w:r>
    </w:p>
    <w:p>
      <w:pPr>
        <w:pStyle w:val="24"/>
        <w:widowControl w:val="0"/>
        <w:wordWrap/>
        <w:snapToGrid w:val="0"/>
        <w:spacing w:line="360" w:lineRule="auto"/>
        <w:ind w:firstLine="481" w:firstLineChars="200"/>
        <w:textAlignment w:val="auto"/>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4"/>
        <w:widowControl w:val="0"/>
        <w:wordWrap/>
        <w:snapToGrid w:val="0"/>
        <w:spacing w:line="360" w:lineRule="auto"/>
        <w:ind w:firstLine="480" w:firstLineChars="200"/>
        <w:textAlignment w:val="auto"/>
        <w:rPr>
          <w:rFonts w:cs="宋体"/>
          <w:highlight w:val="none"/>
        </w:rPr>
      </w:pPr>
      <w:r>
        <w:rPr>
          <w:rFonts w:hint="eastAsia" w:cs="宋体"/>
          <w:highlight w:val="none"/>
        </w:rPr>
        <w:t>5.1符合专业条件的供应商或者对招标文件作实质响应的供应商不足3家的；</w:t>
      </w:r>
    </w:p>
    <w:p>
      <w:pPr>
        <w:pStyle w:val="24"/>
        <w:widowControl w:val="0"/>
        <w:wordWrap/>
        <w:snapToGrid w:val="0"/>
        <w:spacing w:line="360" w:lineRule="auto"/>
        <w:ind w:firstLine="480" w:firstLineChars="200"/>
        <w:textAlignment w:val="auto"/>
        <w:rPr>
          <w:rFonts w:cs="宋体"/>
          <w:highlight w:val="none"/>
        </w:rPr>
      </w:pPr>
      <w:r>
        <w:rPr>
          <w:rFonts w:hint="eastAsia" w:cs="宋体"/>
          <w:highlight w:val="none"/>
        </w:rPr>
        <w:t>5.2出现影响采购公正的违法、违规行为的；</w:t>
      </w:r>
    </w:p>
    <w:p>
      <w:pPr>
        <w:pStyle w:val="24"/>
        <w:widowControl w:val="0"/>
        <w:wordWrap/>
        <w:snapToGrid w:val="0"/>
        <w:spacing w:line="360" w:lineRule="auto"/>
        <w:ind w:firstLine="480" w:firstLineChars="200"/>
        <w:textAlignment w:val="auto"/>
        <w:rPr>
          <w:rFonts w:cs="宋体"/>
          <w:highlight w:val="none"/>
        </w:rPr>
      </w:pPr>
      <w:r>
        <w:rPr>
          <w:rFonts w:hint="eastAsia" w:cs="宋体"/>
          <w:highlight w:val="none"/>
        </w:rPr>
        <w:t>5.3投标人的报价均超过了采购预算，采购人不能支付的；</w:t>
      </w:r>
    </w:p>
    <w:p>
      <w:pPr>
        <w:pStyle w:val="24"/>
        <w:widowControl w:val="0"/>
        <w:wordWrap/>
        <w:snapToGrid w:val="0"/>
        <w:spacing w:line="360" w:lineRule="auto"/>
        <w:ind w:firstLine="480" w:firstLineChars="200"/>
        <w:textAlignment w:val="auto"/>
        <w:rPr>
          <w:rFonts w:cs="宋体"/>
          <w:highlight w:val="none"/>
        </w:rPr>
      </w:pPr>
      <w:r>
        <w:rPr>
          <w:rFonts w:hint="eastAsia" w:cs="宋体"/>
          <w:highlight w:val="none"/>
        </w:rPr>
        <w:t>5.4因重大变故，采购任务取消的。</w:t>
      </w:r>
    </w:p>
    <w:p>
      <w:pPr>
        <w:pStyle w:val="24"/>
        <w:widowControl w:val="0"/>
        <w:wordWrap/>
        <w:snapToGrid w:val="0"/>
        <w:spacing w:line="360" w:lineRule="auto"/>
        <w:ind w:firstLine="480" w:firstLineChars="200"/>
        <w:textAlignment w:val="auto"/>
        <w:rPr>
          <w:rFonts w:cs="宋体"/>
          <w:highlight w:val="none"/>
        </w:rPr>
      </w:pPr>
      <w:r>
        <w:rPr>
          <w:rFonts w:hint="eastAsia" w:cs="宋体"/>
          <w:highlight w:val="none"/>
        </w:rPr>
        <w:t>废标后，采购机构应当将废标理由通知所有投标人。</w:t>
      </w:r>
    </w:p>
    <w:p>
      <w:pPr>
        <w:pStyle w:val="24"/>
        <w:widowControl w:val="0"/>
        <w:wordWrap/>
        <w:snapToGrid w:val="0"/>
        <w:spacing w:line="360" w:lineRule="auto"/>
        <w:ind w:firstLine="481" w:firstLineChars="200"/>
        <w:textAlignment w:val="auto"/>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widowControl w:val="0"/>
        <w:wordWrap/>
        <w:snapToGrid w:val="0"/>
        <w:spacing w:line="360" w:lineRule="auto"/>
        <w:ind w:firstLine="481" w:firstLineChars="200"/>
        <w:textAlignment w:val="auto"/>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有政府采购法第七十一条、第七十二条规定的违法行为之一，影响或者可能影响中标结果的，依照下列规定处理：</w:t>
      </w:r>
    </w:p>
    <w:p>
      <w:pPr>
        <w:pStyle w:val="24"/>
        <w:widowControl w:val="0"/>
        <w:wordWrap/>
        <w:snapToGrid w:val="0"/>
        <w:spacing w:line="360" w:lineRule="auto"/>
        <w:ind w:firstLine="480" w:firstLineChars="200"/>
        <w:textAlignment w:val="auto"/>
        <w:rPr>
          <w:rFonts w:cs="宋体"/>
          <w:highlight w:val="none"/>
        </w:rPr>
      </w:pPr>
      <w:r>
        <w:rPr>
          <w:rFonts w:hint="eastAsia" w:cs="宋体"/>
          <w:highlight w:val="none"/>
        </w:rPr>
        <w:t>7.1未确定中标供应商的，终止本次政府采购活动，重新开展政府采购活动。</w:t>
      </w:r>
    </w:p>
    <w:p>
      <w:pPr>
        <w:pStyle w:val="24"/>
        <w:widowControl w:val="0"/>
        <w:wordWrap/>
        <w:snapToGrid w:val="0"/>
        <w:spacing w:line="360" w:lineRule="auto"/>
        <w:ind w:firstLine="480" w:firstLineChars="200"/>
        <w:textAlignment w:val="auto"/>
        <w:rPr>
          <w:rFonts w:cs="宋体"/>
          <w:highlight w:val="none"/>
        </w:rPr>
      </w:pPr>
      <w:r>
        <w:rPr>
          <w:rFonts w:hint="eastAsia" w:cs="宋体"/>
          <w:highlight w:val="none"/>
        </w:rPr>
        <w:t>7.2已确定中标供应商但尚未签订政府采购合同的，中标结果无效，从合格的中标候选人中另行确定中标供应商；没有合格的中标候选人的，重新开展政府采购活动。</w:t>
      </w:r>
    </w:p>
    <w:p>
      <w:pPr>
        <w:pStyle w:val="24"/>
        <w:widowControl w:val="0"/>
        <w:wordWrap/>
        <w:snapToGrid w:val="0"/>
        <w:spacing w:line="360" w:lineRule="auto"/>
        <w:ind w:firstLine="480" w:firstLineChars="200"/>
        <w:textAlignment w:val="auto"/>
        <w:rPr>
          <w:rFonts w:cs="宋体"/>
          <w:highlight w:val="none"/>
        </w:rPr>
      </w:pPr>
      <w:r>
        <w:rPr>
          <w:rFonts w:hint="eastAsia" w:cs="宋体"/>
          <w:highlight w:val="none"/>
        </w:rPr>
        <w:t>7.3政府采购合同已签订但尚未履行的，撤销合同，从合格的中标候选人中另行确定中标供应商；没有合格的中标候选人的，重新开展政府采购活动。</w:t>
      </w:r>
    </w:p>
    <w:p>
      <w:pPr>
        <w:pStyle w:val="24"/>
        <w:widowControl w:val="0"/>
        <w:wordWrap/>
        <w:snapToGrid w:val="0"/>
        <w:spacing w:line="360" w:lineRule="auto"/>
        <w:ind w:firstLine="480" w:firstLineChars="200"/>
        <w:textAlignment w:val="auto"/>
        <w:rPr>
          <w:rFonts w:cs="宋体"/>
          <w:highlight w:val="none"/>
        </w:rPr>
      </w:pPr>
      <w:r>
        <w:rPr>
          <w:rFonts w:hint="eastAsia" w:cs="宋体"/>
          <w:highlight w:val="none"/>
        </w:rPr>
        <w:t>7.4政府采购合同已经履行，给采购人、供应商造成损失的，由责任人承担赔偿责任。</w:t>
      </w:r>
    </w:p>
    <w:p>
      <w:pPr>
        <w:pStyle w:val="24"/>
        <w:widowControl w:val="0"/>
        <w:wordWrap/>
        <w:snapToGrid w:val="0"/>
        <w:spacing w:line="360" w:lineRule="auto"/>
        <w:ind w:firstLine="480" w:firstLineChars="200"/>
        <w:textAlignment w:val="auto"/>
        <w:rPr>
          <w:rFonts w:cs="宋体"/>
          <w:highlight w:val="none"/>
        </w:rPr>
      </w:pPr>
      <w:r>
        <w:rPr>
          <w:rFonts w:hint="eastAsia" w:cs="宋体"/>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highlight w:val="none"/>
        </w:rPr>
      </w:pPr>
    </w:p>
    <w:bookmarkEnd w:id="26"/>
    <w:p>
      <w:pPr>
        <w:rPr>
          <w:rFonts w:hint="eastAsia" w:ascii="宋体" w:hAnsi="宋体" w:cs="宋体"/>
          <w:b/>
          <w:sz w:val="36"/>
          <w:szCs w:val="36"/>
          <w:highlight w:val="none"/>
        </w:rPr>
      </w:pPr>
      <w:bookmarkStart w:id="392" w:name="第五部分"/>
      <w:bookmarkStart w:id="393" w:name="_Toc86217003"/>
      <w:r>
        <w:rPr>
          <w:rFonts w:hint="eastAsia" w:ascii="宋体" w:hAnsi="宋体" w:cs="宋体"/>
          <w:b/>
          <w:sz w:val="36"/>
          <w:szCs w:val="36"/>
          <w:highlight w:val="none"/>
        </w:rPr>
        <w:br w:type="page"/>
      </w:r>
    </w:p>
    <w:p>
      <w:pPr>
        <w:spacing w:line="360" w:lineRule="auto"/>
        <w:ind w:left="720" w:leftChars="343" w:firstLine="1084" w:firstLineChars="300"/>
        <w:outlineLvl w:val="0"/>
        <w:rPr>
          <w:rFonts w:ascii="宋体" w:hAnsi="宋体" w:cs="宋体"/>
          <w:b/>
          <w:sz w:val="36"/>
          <w:szCs w:val="36"/>
          <w:highlight w:val="none"/>
        </w:rPr>
      </w:pPr>
      <w:r>
        <w:rPr>
          <w:rFonts w:hint="eastAsia" w:ascii="宋体" w:hAnsi="宋体" w:cs="宋体"/>
          <w:b/>
          <w:sz w:val="36"/>
          <w:szCs w:val="36"/>
          <w:highlight w:val="none"/>
        </w:rPr>
        <w:t>第五部分 拟签订的合同文本</w:t>
      </w:r>
    </w:p>
    <w:p>
      <w:pPr>
        <w:rPr>
          <w:rFonts w:ascii="宋体" w:hAnsi="宋体" w:cs="宋体"/>
          <w:sz w:val="24"/>
          <w:highlight w:val="none"/>
          <w:u w:val="single"/>
        </w:rPr>
      </w:pPr>
      <w:r>
        <w:rPr>
          <w:rFonts w:hint="eastAsia" w:ascii="宋体" w:hAnsi="宋体" w:cs="宋体"/>
          <w:sz w:val="24"/>
          <w:highlight w:val="none"/>
        </w:rPr>
        <w:t>合同编号：</w:t>
      </w:r>
      <w:r>
        <w:rPr>
          <w:rFonts w:hint="eastAsia" w:ascii="宋体" w:hAnsi="宋体" w:cs="宋体"/>
          <w:sz w:val="24"/>
          <w:highlight w:val="none"/>
          <w:u w:val="single"/>
        </w:rPr>
        <w:t xml:space="preserve">           </w:t>
      </w:r>
    </w:p>
    <w:p>
      <w:pPr>
        <w:spacing w:line="480" w:lineRule="auto"/>
        <w:jc w:val="center"/>
        <w:rPr>
          <w:rFonts w:ascii="宋体" w:hAnsi="宋体" w:cs="宋体"/>
          <w:b/>
          <w:sz w:val="28"/>
          <w:szCs w:val="28"/>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政府采购合同参考范本</w:t>
      </w: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（服务类）</w:t>
      </w:r>
    </w:p>
    <w:p>
      <w:pPr>
        <w:pStyle w:val="384"/>
        <w:ind w:firstLine="2843" w:firstLineChars="1180"/>
        <w:rPr>
          <w:rFonts w:ascii="宋体" w:hAnsi="宋体" w:cs="宋体"/>
          <w:b/>
          <w:szCs w:val="24"/>
          <w:highlight w:val="none"/>
        </w:rPr>
      </w:pPr>
      <w:r>
        <w:rPr>
          <w:rFonts w:hint="eastAsia" w:ascii="宋体" w:hAnsi="宋体" w:cs="宋体"/>
          <w:b/>
          <w:szCs w:val="24"/>
          <w:highlight w:val="none"/>
        </w:rPr>
        <w:t>第一部分 合同书</w:t>
      </w:r>
    </w:p>
    <w:p>
      <w:pPr>
        <w:spacing w:before="120" w:line="22" w:lineRule="atLeast"/>
        <w:rPr>
          <w:rFonts w:ascii="宋体" w:hAnsi="宋体" w:cs="宋体"/>
          <w:sz w:val="24"/>
          <w:highlight w:val="none"/>
        </w:rPr>
      </w:pPr>
    </w:p>
    <w:p>
      <w:pPr>
        <w:pStyle w:val="2"/>
        <w:rPr>
          <w:highlight w:val="none"/>
        </w:rPr>
      </w:pPr>
    </w:p>
    <w:p>
      <w:pPr>
        <w:spacing w:before="120" w:line="22" w:lineRule="atLeast"/>
        <w:ind w:left="960"/>
        <w:rPr>
          <w:rFonts w:ascii="宋体" w:hAnsi="宋体" w:cs="宋体"/>
          <w:sz w:val="24"/>
          <w:highlight w:val="none"/>
        </w:rPr>
      </w:pPr>
      <w:r>
        <w:rPr>
          <w:rFonts w:hint="eastAsia" w:ascii="宋体" w:hAnsi="宋体" w:cs="宋体"/>
          <w:sz w:val="24"/>
          <w:highlight w:val="none"/>
        </w:rPr>
        <w:t>项目名称：</w:t>
      </w:r>
      <w:r>
        <w:rPr>
          <w:rFonts w:hint="eastAsia" w:ascii="宋体" w:hAnsi="宋体" w:cs="宋体"/>
          <w:sz w:val="24"/>
          <w:highlight w:val="none"/>
          <w:u w:val="single"/>
        </w:rPr>
        <w:t xml:space="preserve">                                   </w:t>
      </w:r>
    </w:p>
    <w:p>
      <w:pPr>
        <w:pStyle w:val="281"/>
        <w:spacing w:before="120" w:line="22" w:lineRule="atLeast"/>
        <w:rPr>
          <w:rFonts w:ascii="宋体" w:hAnsi="宋体" w:eastAsia="宋体" w:cs="宋体"/>
          <w:szCs w:val="24"/>
          <w:highlight w:val="none"/>
        </w:rPr>
      </w:pPr>
    </w:p>
    <w:p>
      <w:pPr>
        <w:pStyle w:val="281"/>
        <w:spacing w:before="120" w:line="22" w:lineRule="atLeast"/>
        <w:rPr>
          <w:rFonts w:ascii="宋体" w:hAnsi="宋体" w:eastAsia="宋体" w:cs="宋体"/>
          <w:szCs w:val="24"/>
          <w:highlight w:val="none"/>
        </w:rPr>
      </w:pPr>
    </w:p>
    <w:p>
      <w:pPr>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甲方：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乙方：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签订地：</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widowControl/>
        <w:jc w:val="left"/>
        <w:rPr>
          <w:rFonts w:ascii="宋体" w:hAnsi="宋体" w:cs="宋体"/>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宋体" w:hAnsi="宋体" w:eastAsia="宋体"/>
          <w:sz w:val="24"/>
          <w:highlight w:val="none"/>
        </w:rPr>
      </w:pPr>
      <w:r>
        <w:rPr>
          <w:rFonts w:ascii="宋体" w:hAnsi="宋体" w:eastAsia="宋体"/>
          <w:sz w:val="24"/>
          <w:highlight w:val="none"/>
          <w:u w:val="single"/>
          <w:lang w:val="zh-CN"/>
        </w:rPr>
        <w:t xml:space="preserve">        </w:t>
      </w:r>
      <w:r>
        <w:rPr>
          <w:rFonts w:hint="eastAsia" w:ascii="宋体" w:hAnsi="宋体" w:eastAsia="宋体"/>
          <w:sz w:val="24"/>
          <w:highlight w:val="none"/>
          <w:lang w:val="zh-CN"/>
        </w:rPr>
        <w:t>年</w:t>
      </w:r>
      <w:r>
        <w:rPr>
          <w:rFonts w:ascii="宋体" w:hAnsi="宋体" w:eastAsia="宋体"/>
          <w:sz w:val="24"/>
          <w:highlight w:val="none"/>
          <w:u w:val="single"/>
          <w:lang w:val="zh-CN"/>
        </w:rPr>
        <w:t xml:space="preserve">    </w:t>
      </w:r>
      <w:r>
        <w:rPr>
          <w:rFonts w:hint="eastAsia" w:ascii="宋体" w:hAnsi="宋体" w:eastAsia="宋体"/>
          <w:sz w:val="24"/>
          <w:highlight w:val="none"/>
          <w:lang w:val="zh-CN"/>
        </w:rPr>
        <w:t>月</w:t>
      </w:r>
      <w:r>
        <w:rPr>
          <w:rFonts w:ascii="宋体" w:hAnsi="宋体" w:eastAsia="宋体"/>
          <w:sz w:val="24"/>
          <w:highlight w:val="none"/>
          <w:u w:val="single"/>
          <w:lang w:val="zh-CN"/>
        </w:rPr>
        <w:t xml:space="preserve">    </w:t>
      </w:r>
      <w:r>
        <w:rPr>
          <w:rFonts w:hint="eastAsia" w:ascii="宋体" w:hAnsi="宋体" w:eastAsia="宋体"/>
          <w:sz w:val="24"/>
          <w:highlight w:val="none"/>
          <w:lang w:val="zh-CN"/>
        </w:rPr>
        <w:t>日</w:t>
      </w:r>
      <w:r>
        <w:rPr>
          <w:rFonts w:hint="eastAsia" w:ascii="宋体" w:hAnsi="宋体" w:eastAsia="宋体"/>
          <w:sz w:val="24"/>
          <w:highlight w:val="none"/>
        </w:rPr>
        <w:t>，</w:t>
      </w:r>
      <w:r>
        <w:rPr>
          <w:rFonts w:ascii="宋体" w:hAnsi="宋体" w:eastAsia="宋体"/>
          <w:sz w:val="24"/>
          <w:highlight w:val="none"/>
          <w:u w:val="single"/>
        </w:rPr>
        <w:t xml:space="preserve">   （采购人名称）   </w:t>
      </w:r>
      <w:r>
        <w:rPr>
          <w:rFonts w:hint="eastAsia" w:ascii="宋体" w:hAnsi="宋体" w:eastAsia="宋体"/>
          <w:sz w:val="24"/>
          <w:highlight w:val="none"/>
        </w:rPr>
        <w:t>以</w:t>
      </w:r>
      <w:r>
        <w:rPr>
          <w:rFonts w:ascii="宋体" w:hAnsi="宋体" w:eastAsia="宋体"/>
          <w:sz w:val="24"/>
          <w:highlight w:val="none"/>
          <w:u w:val="single"/>
        </w:rPr>
        <w:t xml:space="preserve">   （政府采购方式）  </w:t>
      </w:r>
      <w:r>
        <w:rPr>
          <w:rFonts w:hint="eastAsia" w:ascii="宋体" w:hAnsi="宋体" w:eastAsia="宋体"/>
          <w:sz w:val="24"/>
          <w:highlight w:val="none"/>
        </w:rPr>
        <w:t>对</w:t>
      </w:r>
      <w:r>
        <w:rPr>
          <w:rFonts w:ascii="宋体" w:hAnsi="宋体" w:eastAsia="宋体"/>
          <w:sz w:val="24"/>
          <w:highlight w:val="none"/>
          <w:u w:val="single"/>
        </w:rPr>
        <w:t xml:space="preserve">   （同前</w:t>
      </w:r>
      <w:r>
        <w:rPr>
          <w:rFonts w:hint="eastAsia" w:ascii="宋体" w:hAnsi="宋体" w:eastAsia="宋体"/>
          <w:sz w:val="24"/>
          <w:highlight w:val="none"/>
          <w:u w:val="single"/>
        </w:rPr>
        <w:t>页项目名称）</w:t>
      </w:r>
      <w:r>
        <w:rPr>
          <w:rFonts w:ascii="宋体" w:hAnsi="宋体" w:eastAsia="宋体"/>
          <w:sz w:val="24"/>
          <w:highlight w:val="none"/>
          <w:u w:val="single"/>
        </w:rPr>
        <w:t xml:space="preserve">   </w:t>
      </w:r>
      <w:r>
        <w:rPr>
          <w:rFonts w:hint="eastAsia" w:ascii="宋体" w:hAnsi="宋体" w:eastAsia="宋体"/>
          <w:sz w:val="24"/>
          <w:highlight w:val="none"/>
        </w:rPr>
        <w:t>项目进行了采购。经</w:t>
      </w:r>
      <w:r>
        <w:rPr>
          <w:rFonts w:ascii="宋体" w:hAnsi="宋体" w:eastAsia="宋体"/>
          <w:sz w:val="24"/>
          <w:highlight w:val="none"/>
          <w:u w:val="single"/>
        </w:rPr>
        <w:t xml:space="preserve">   （相关评定主体名称）   </w:t>
      </w:r>
      <w:r>
        <w:rPr>
          <w:rFonts w:hint="eastAsia" w:ascii="宋体" w:hAnsi="宋体" w:eastAsia="宋体"/>
          <w:sz w:val="24"/>
          <w:highlight w:val="none"/>
        </w:rPr>
        <w:t>评定，</w:t>
      </w:r>
      <w:r>
        <w:rPr>
          <w:rFonts w:ascii="宋体" w:hAnsi="宋体" w:eastAsia="宋体"/>
          <w:sz w:val="24"/>
          <w:highlight w:val="none"/>
          <w:u w:val="single"/>
        </w:rPr>
        <w:t xml:space="preserve">   （中标供应商名称） </w:t>
      </w:r>
      <w:r>
        <w:rPr>
          <w:rFonts w:hint="eastAsia" w:ascii="宋体" w:hAnsi="宋体" w:eastAsia="宋体"/>
          <w:sz w:val="24"/>
          <w:highlight w:val="none"/>
        </w:rPr>
        <w:t>为该项目中标供应商。现于中标通知书发出之日起10个工作日内，按照采购文件确定的事项签订本合同。</w:t>
      </w:r>
    </w:p>
    <w:p>
      <w:pPr>
        <w:spacing w:line="560" w:lineRule="exact"/>
        <w:ind w:firstLine="480" w:firstLineChars="200"/>
        <w:rPr>
          <w:rFonts w:ascii="宋体" w:hAnsi="宋体" w:eastAsia="宋体"/>
          <w:sz w:val="24"/>
          <w:highlight w:val="none"/>
        </w:rPr>
      </w:pPr>
      <w:r>
        <w:rPr>
          <w:rFonts w:hint="eastAsia" w:ascii="宋体" w:hAnsi="宋体" w:eastAsia="宋体"/>
          <w:sz w:val="24"/>
          <w:highlight w:val="none"/>
          <w:lang w:val="zh-CN"/>
        </w:rPr>
        <w:t>根据《中华人民共和国民法典》</w:t>
      </w:r>
      <w:r>
        <w:rPr>
          <w:rFonts w:hint="eastAsia" w:ascii="宋体" w:hAnsi="宋体"/>
          <w:sz w:val="24"/>
          <w:highlight w:val="none"/>
          <w:lang w:val="zh-CN"/>
        </w:rPr>
        <w:t>、</w:t>
      </w:r>
      <w:r>
        <w:rPr>
          <w:rFonts w:hint="eastAsia" w:ascii="宋体" w:hAnsi="宋体" w:eastAsia="宋体"/>
          <w:sz w:val="24"/>
          <w:highlight w:val="none"/>
          <w:lang w:val="zh-CN"/>
        </w:rPr>
        <w:t>《中华人民共和国政府采购法》等相关法律法规之规定，按照平等、自愿、公平和诚实信用的原则，经</w:t>
      </w:r>
      <w:r>
        <w:rPr>
          <w:rFonts w:ascii="宋体" w:hAnsi="宋体" w:eastAsia="宋体"/>
          <w:sz w:val="24"/>
          <w:highlight w:val="none"/>
          <w:u w:val="single"/>
        </w:rPr>
        <w:t xml:space="preserve">   （采购人名称）   </w:t>
      </w:r>
      <w:r>
        <w:rPr>
          <w:rFonts w:ascii="宋体" w:hAnsi="宋体" w:eastAsia="宋体"/>
          <w:sz w:val="24"/>
          <w:highlight w:val="none"/>
          <w:lang w:val="zh-CN"/>
        </w:rPr>
        <w:t>(以下简称：甲方)和</w:t>
      </w:r>
      <w:r>
        <w:rPr>
          <w:rFonts w:ascii="宋体" w:hAnsi="宋体" w:eastAsia="宋体"/>
          <w:sz w:val="24"/>
          <w:highlight w:val="none"/>
          <w:u w:val="single"/>
        </w:rPr>
        <w:t xml:space="preserve">   （中标供应商名称）   </w:t>
      </w:r>
      <w:r>
        <w:rPr>
          <w:rFonts w:ascii="宋体" w:hAnsi="宋体" w:eastAsia="宋体"/>
          <w:sz w:val="24"/>
          <w:highlight w:val="none"/>
          <w:lang w:val="zh-CN"/>
        </w:rPr>
        <w:t>(以下简称：乙方)协商一致，约定以下合同</w:t>
      </w:r>
      <w:r>
        <w:rPr>
          <w:rFonts w:hint="eastAsia" w:ascii="宋体" w:hAnsi="宋体" w:eastAsia="宋体"/>
          <w:sz w:val="24"/>
          <w:highlight w:val="none"/>
        </w:rPr>
        <w:t>条款，以兹共同遵守、全面履行。</w:t>
      </w:r>
    </w:p>
    <w:p>
      <w:pPr>
        <w:spacing w:line="560" w:lineRule="exact"/>
        <w:ind w:firstLine="481" w:firstLineChars="200"/>
        <w:outlineLvl w:val="0"/>
        <w:rPr>
          <w:rFonts w:ascii="宋体" w:hAnsi="宋体" w:eastAsia="宋体"/>
          <w:sz w:val="24"/>
          <w:highlight w:val="none"/>
        </w:rPr>
      </w:pPr>
      <w:bookmarkStart w:id="394" w:name="_Toc20421"/>
      <w:bookmarkStart w:id="395" w:name="_Toc15367"/>
      <w:bookmarkStart w:id="396" w:name="_Toc22967"/>
      <w:bookmarkStart w:id="397" w:name="_Toc19273"/>
      <w:bookmarkStart w:id="398" w:name="_Toc28855"/>
      <w:r>
        <w:rPr>
          <w:rFonts w:ascii="宋体" w:hAnsi="宋体" w:eastAsia="宋体"/>
          <w:b/>
          <w:sz w:val="24"/>
          <w:highlight w:val="none"/>
        </w:rPr>
        <w:t xml:space="preserve">1.1 </w:t>
      </w:r>
      <w:r>
        <w:rPr>
          <w:rFonts w:hint="eastAsia" w:ascii="宋体" w:hAnsi="宋体" w:eastAsia="宋体"/>
          <w:b/>
          <w:sz w:val="24"/>
          <w:highlight w:val="none"/>
        </w:rPr>
        <w:t>合同组成部分</w:t>
      </w:r>
      <w:bookmarkEnd w:id="394"/>
      <w:bookmarkEnd w:id="395"/>
      <w:bookmarkEnd w:id="396"/>
      <w:bookmarkEnd w:id="397"/>
      <w:bookmarkEnd w:id="398"/>
    </w:p>
    <w:p>
      <w:pPr>
        <w:spacing w:line="560" w:lineRule="exact"/>
        <w:ind w:firstLine="480" w:firstLineChars="200"/>
        <w:rPr>
          <w:rFonts w:ascii="宋体" w:hAnsi="宋体" w:eastAsia="宋体"/>
          <w:sz w:val="24"/>
          <w:highlight w:val="none"/>
        </w:rPr>
      </w:pPr>
      <w:r>
        <w:rPr>
          <w:rFonts w:hint="eastAsia" w:ascii="宋体" w:hAnsi="宋体" w:eastAsia="宋体"/>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1.1.1 </w:t>
      </w:r>
      <w:r>
        <w:rPr>
          <w:rFonts w:hint="eastAsia" w:ascii="宋体" w:hAnsi="宋体" w:eastAsia="宋体"/>
          <w:sz w:val="24"/>
          <w:highlight w:val="none"/>
        </w:rPr>
        <w:t>本合同及其补充合同、变更协议；</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1.1.2 </w:t>
      </w:r>
      <w:r>
        <w:rPr>
          <w:rFonts w:hint="eastAsia" w:ascii="宋体" w:hAnsi="宋体" w:eastAsia="宋体"/>
          <w:sz w:val="24"/>
          <w:highlight w:val="none"/>
        </w:rPr>
        <w:t>中标通知书；</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1.1.3 </w:t>
      </w:r>
      <w:r>
        <w:rPr>
          <w:rFonts w:hint="eastAsia" w:ascii="宋体" w:hAnsi="宋体" w:eastAsia="宋体"/>
          <w:sz w:val="24"/>
          <w:highlight w:val="none"/>
        </w:rPr>
        <w:t>投标文件（含澄清或者说明文件）；</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1.1.4 </w:t>
      </w:r>
      <w:r>
        <w:rPr>
          <w:rFonts w:hint="eastAsia" w:ascii="宋体" w:hAnsi="宋体" w:eastAsia="宋体"/>
          <w:sz w:val="24"/>
          <w:highlight w:val="none"/>
        </w:rPr>
        <w:t>招标文件（含澄清或者修改文件）；</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1.1.5 </w:t>
      </w:r>
      <w:r>
        <w:rPr>
          <w:rFonts w:hint="eastAsia" w:ascii="宋体" w:hAnsi="宋体" w:eastAsia="宋体"/>
          <w:sz w:val="24"/>
          <w:highlight w:val="none"/>
        </w:rPr>
        <w:t>其他相关采购文件。</w:t>
      </w:r>
    </w:p>
    <w:p>
      <w:pPr>
        <w:spacing w:line="560" w:lineRule="exact"/>
        <w:ind w:firstLine="481" w:firstLineChars="200"/>
        <w:outlineLvl w:val="0"/>
        <w:rPr>
          <w:rFonts w:ascii="宋体" w:hAnsi="宋体" w:eastAsia="宋体"/>
          <w:b/>
          <w:sz w:val="24"/>
          <w:highlight w:val="none"/>
        </w:rPr>
      </w:pPr>
      <w:bookmarkStart w:id="399" w:name="_Toc6773"/>
      <w:bookmarkStart w:id="400" w:name="_Toc22185"/>
      <w:bookmarkStart w:id="401" w:name="_Toc2918"/>
      <w:bookmarkStart w:id="402" w:name="_Toc6311"/>
      <w:bookmarkStart w:id="403" w:name="_Toc18585"/>
      <w:r>
        <w:rPr>
          <w:rFonts w:ascii="宋体" w:hAnsi="宋体" w:eastAsia="宋体"/>
          <w:b/>
          <w:sz w:val="24"/>
          <w:highlight w:val="none"/>
        </w:rPr>
        <w:t xml:space="preserve">1.2 </w:t>
      </w:r>
      <w:r>
        <w:rPr>
          <w:rFonts w:hint="eastAsia" w:ascii="宋体" w:hAnsi="宋体" w:eastAsia="宋体"/>
          <w:b/>
          <w:sz w:val="24"/>
          <w:highlight w:val="none"/>
        </w:rPr>
        <w:t>标的</w:t>
      </w:r>
      <w:bookmarkEnd w:id="399"/>
      <w:bookmarkEnd w:id="400"/>
      <w:bookmarkEnd w:id="401"/>
      <w:bookmarkEnd w:id="402"/>
      <w:bookmarkEnd w:id="403"/>
    </w:p>
    <w:p>
      <w:pPr>
        <w:spacing w:line="560" w:lineRule="exact"/>
        <w:ind w:firstLine="480" w:firstLineChars="200"/>
        <w:rPr>
          <w:rFonts w:ascii="宋体" w:hAnsi="宋体" w:eastAsia="宋体"/>
          <w:sz w:val="24"/>
          <w:highlight w:val="none"/>
          <w:u w:val="single"/>
        </w:rPr>
      </w:pPr>
      <w:r>
        <w:rPr>
          <w:rFonts w:ascii="宋体" w:hAnsi="宋体" w:eastAsia="宋体"/>
          <w:sz w:val="24"/>
          <w:highlight w:val="none"/>
        </w:rPr>
        <w:t xml:space="preserve">1.2.1 </w:t>
      </w:r>
      <w:r>
        <w:rPr>
          <w:rFonts w:hint="eastAsia" w:ascii="宋体" w:hAnsi="宋体" w:eastAsia="宋体"/>
          <w:sz w:val="24"/>
          <w:highlight w:val="none"/>
        </w:rPr>
        <w:t>标的</w:t>
      </w:r>
      <w:r>
        <w:rPr>
          <w:rFonts w:ascii="宋体" w:hAnsi="宋体" w:eastAsia="宋体"/>
          <w:sz w:val="24"/>
          <w:highlight w:val="none"/>
        </w:rPr>
        <w:t>名称：</w:t>
      </w:r>
      <w:r>
        <w:rPr>
          <w:rFonts w:ascii="宋体" w:hAnsi="宋体" w:eastAsia="宋体"/>
          <w:sz w:val="24"/>
          <w:highlight w:val="none"/>
          <w:u w:val="single"/>
        </w:rPr>
        <w:t xml:space="preserve">                                                </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u w:val="single"/>
        </w:rPr>
      </w:pPr>
      <w:r>
        <w:rPr>
          <w:rFonts w:ascii="宋体" w:hAnsi="宋体" w:eastAsia="宋体"/>
          <w:sz w:val="24"/>
          <w:highlight w:val="none"/>
        </w:rPr>
        <w:t xml:space="preserve">1.2.2 </w:t>
      </w:r>
      <w:r>
        <w:rPr>
          <w:rFonts w:hint="eastAsia" w:ascii="宋体" w:hAnsi="宋体" w:eastAsia="宋体"/>
          <w:sz w:val="24"/>
          <w:highlight w:val="none"/>
        </w:rPr>
        <w:t>标的</w:t>
      </w:r>
      <w:r>
        <w:rPr>
          <w:rFonts w:ascii="宋体" w:hAnsi="宋体" w:eastAsia="宋体"/>
          <w:sz w:val="24"/>
          <w:highlight w:val="none"/>
        </w:rPr>
        <w:t>数量：</w:t>
      </w:r>
      <w:r>
        <w:rPr>
          <w:rFonts w:ascii="宋体" w:hAnsi="宋体" w:eastAsia="宋体"/>
          <w:sz w:val="24"/>
          <w:highlight w:val="none"/>
          <w:u w:val="single"/>
        </w:rPr>
        <w:t xml:space="preserve">                                                </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1.2.3 </w:t>
      </w:r>
      <w:r>
        <w:rPr>
          <w:rFonts w:hint="eastAsia" w:ascii="宋体" w:hAnsi="宋体" w:eastAsia="宋体"/>
          <w:sz w:val="24"/>
          <w:highlight w:val="none"/>
        </w:rPr>
        <w:t>标的质量：</w:t>
      </w:r>
      <w:r>
        <w:rPr>
          <w:rFonts w:ascii="宋体" w:hAnsi="宋体" w:eastAsia="宋体"/>
          <w:sz w:val="24"/>
          <w:highlight w:val="none"/>
          <w:u w:val="single"/>
        </w:rPr>
        <w:t xml:space="preserve">　　　　　　　　　                      　      </w:t>
      </w:r>
      <w:r>
        <w:rPr>
          <w:rFonts w:hint="eastAsia" w:ascii="宋体" w:hAnsi="宋体" w:eastAsia="宋体"/>
          <w:sz w:val="24"/>
          <w:highlight w:val="none"/>
        </w:rPr>
        <w:t>。</w:t>
      </w:r>
    </w:p>
    <w:p>
      <w:pPr>
        <w:spacing w:line="560" w:lineRule="exact"/>
        <w:ind w:firstLine="481" w:firstLineChars="200"/>
        <w:outlineLvl w:val="0"/>
        <w:rPr>
          <w:rFonts w:ascii="宋体" w:hAnsi="宋体" w:eastAsia="宋体"/>
          <w:b/>
          <w:sz w:val="24"/>
          <w:highlight w:val="none"/>
        </w:rPr>
      </w:pPr>
      <w:bookmarkStart w:id="404" w:name="_Toc1386"/>
      <w:bookmarkStart w:id="405" w:name="_Toc5635"/>
      <w:bookmarkStart w:id="406" w:name="_Toc4929"/>
      <w:bookmarkStart w:id="407" w:name="_Toc13918"/>
      <w:bookmarkStart w:id="408" w:name="_Toc21124"/>
      <w:r>
        <w:rPr>
          <w:rFonts w:ascii="宋体" w:hAnsi="宋体" w:eastAsia="宋体"/>
          <w:b/>
          <w:sz w:val="24"/>
          <w:highlight w:val="none"/>
        </w:rPr>
        <w:t>1.3 价款</w:t>
      </w:r>
      <w:bookmarkEnd w:id="404"/>
      <w:bookmarkEnd w:id="405"/>
      <w:bookmarkEnd w:id="406"/>
      <w:bookmarkEnd w:id="407"/>
      <w:bookmarkEnd w:id="408"/>
    </w:p>
    <w:p>
      <w:pPr>
        <w:spacing w:line="560" w:lineRule="exact"/>
        <w:ind w:firstLine="480" w:firstLineChars="200"/>
        <w:rPr>
          <w:rFonts w:ascii="宋体" w:hAnsi="宋体" w:eastAsia="宋体"/>
          <w:sz w:val="24"/>
          <w:highlight w:val="none"/>
        </w:rPr>
      </w:pPr>
      <w:r>
        <w:rPr>
          <w:rFonts w:ascii="宋体" w:hAnsi="宋体" w:eastAsia="宋体"/>
          <w:sz w:val="24"/>
          <w:highlight w:val="none"/>
        </w:rPr>
        <w:t>本合同总价为</w:t>
      </w:r>
      <w:r>
        <w:rPr>
          <w:rFonts w:hint="eastAsia" w:ascii="宋体" w:hAnsi="宋体" w:eastAsia="宋体"/>
          <w:sz w:val="24"/>
          <w:highlight w:val="none"/>
        </w:rPr>
        <w:t>：￥</w:t>
      </w:r>
      <w:r>
        <w:rPr>
          <w:rFonts w:ascii="宋体" w:hAnsi="宋体" w:eastAsia="宋体"/>
          <w:sz w:val="24"/>
          <w:highlight w:val="none"/>
          <w:u w:val="single"/>
        </w:rPr>
        <w:t xml:space="preserve">           </w:t>
      </w:r>
      <w:r>
        <w:rPr>
          <w:rFonts w:ascii="宋体" w:hAnsi="宋体" w:eastAsia="宋体"/>
          <w:sz w:val="24"/>
          <w:highlight w:val="none"/>
        </w:rPr>
        <w:t>元</w:t>
      </w:r>
      <w:r>
        <w:rPr>
          <w:rFonts w:hint="eastAsia" w:ascii="宋体" w:hAnsi="宋体" w:eastAsia="宋体"/>
          <w:sz w:val="24"/>
          <w:highlight w:val="none"/>
        </w:rPr>
        <w:t>（大写：</w:t>
      </w:r>
      <w:r>
        <w:rPr>
          <w:rFonts w:ascii="宋体" w:hAnsi="宋体" w:eastAsia="宋体"/>
          <w:sz w:val="24"/>
          <w:highlight w:val="none"/>
          <w:u w:val="single"/>
        </w:rPr>
        <w:t xml:space="preserve">                 </w:t>
      </w:r>
      <w:r>
        <w:rPr>
          <w:rFonts w:hint="eastAsia" w:ascii="宋体" w:hAnsi="宋体" w:eastAsia="宋体"/>
          <w:sz w:val="24"/>
          <w:highlight w:val="none"/>
        </w:rPr>
        <w:t>元人民币）</w:t>
      </w:r>
      <w:r>
        <w:rPr>
          <w:rFonts w:ascii="宋体" w:hAnsi="宋体" w:eastAsia="宋体"/>
          <w:sz w:val="24"/>
          <w:highlight w:val="none"/>
        </w:rPr>
        <w:t>。</w:t>
      </w:r>
    </w:p>
    <w:p>
      <w:pPr>
        <w:spacing w:line="560" w:lineRule="exact"/>
        <w:ind w:firstLine="480" w:firstLineChars="200"/>
        <w:rPr>
          <w:rFonts w:ascii="宋体" w:hAnsi="宋体" w:eastAsia="宋体"/>
          <w:sz w:val="24"/>
          <w:highlight w:val="none"/>
          <w:u w:val="single"/>
        </w:rPr>
      </w:pPr>
      <w:r>
        <w:rPr>
          <w:rFonts w:ascii="宋体" w:hAnsi="宋体" w:eastAsia="宋体"/>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ascii="宋体" w:hAnsi="宋体" w:eastAsia="宋体"/>
                <w:sz w:val="24"/>
                <w:szCs w:val="24"/>
                <w:highlight w:val="none"/>
              </w:rPr>
            </w:pPr>
            <w:r>
              <w:rPr>
                <w:rFonts w:ascii="宋体" w:hAnsi="宋体" w:eastAsia="宋体"/>
                <w:sz w:val="24"/>
                <w:szCs w:val="24"/>
                <w:highlight w:val="none"/>
              </w:rPr>
              <w:t>序号</w:t>
            </w:r>
          </w:p>
        </w:tc>
        <w:tc>
          <w:tcPr>
            <w:tcW w:w="3402" w:type="dxa"/>
            <w:vAlign w:val="center"/>
          </w:tcPr>
          <w:p>
            <w:pPr>
              <w:pStyle w:val="105"/>
              <w:spacing w:line="560" w:lineRule="exact"/>
              <w:ind w:firstLine="200"/>
              <w:jc w:val="center"/>
              <w:rPr>
                <w:rFonts w:ascii="宋体" w:hAnsi="宋体" w:eastAsia="宋体"/>
                <w:sz w:val="24"/>
                <w:szCs w:val="24"/>
                <w:highlight w:val="none"/>
              </w:rPr>
            </w:pPr>
            <w:r>
              <w:rPr>
                <w:rFonts w:hint="eastAsia" w:ascii="宋体" w:hAnsi="宋体" w:eastAsia="宋体"/>
                <w:sz w:val="24"/>
                <w:szCs w:val="24"/>
                <w:highlight w:val="none"/>
              </w:rPr>
              <w:t>分项名称</w:t>
            </w:r>
          </w:p>
        </w:tc>
        <w:tc>
          <w:tcPr>
            <w:tcW w:w="2552" w:type="dxa"/>
            <w:vAlign w:val="center"/>
          </w:tcPr>
          <w:p>
            <w:pPr>
              <w:pStyle w:val="105"/>
              <w:spacing w:line="560" w:lineRule="exact"/>
              <w:jc w:val="center"/>
              <w:rPr>
                <w:rFonts w:ascii="宋体" w:hAnsi="宋体" w:eastAsia="宋体"/>
                <w:sz w:val="24"/>
                <w:szCs w:val="24"/>
                <w:highlight w:val="none"/>
              </w:rPr>
            </w:pPr>
            <w:r>
              <w:rPr>
                <w:rFonts w:ascii="宋体" w:hAnsi="宋体" w:eastAsia="宋体"/>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ascii="宋体" w:hAnsi="宋体" w:eastAsia="宋体"/>
                <w:sz w:val="24"/>
                <w:szCs w:val="24"/>
                <w:highlight w:val="none"/>
              </w:rPr>
            </w:pPr>
          </w:p>
        </w:tc>
        <w:tc>
          <w:tcPr>
            <w:tcW w:w="3402" w:type="dxa"/>
            <w:vAlign w:val="center"/>
          </w:tcPr>
          <w:p>
            <w:pPr>
              <w:pStyle w:val="105"/>
              <w:spacing w:line="560" w:lineRule="exact"/>
              <w:ind w:firstLine="200"/>
              <w:jc w:val="center"/>
              <w:rPr>
                <w:rFonts w:ascii="宋体" w:hAnsi="宋体" w:eastAsia="宋体"/>
                <w:sz w:val="24"/>
                <w:szCs w:val="24"/>
                <w:highlight w:val="none"/>
              </w:rPr>
            </w:pPr>
          </w:p>
        </w:tc>
        <w:tc>
          <w:tcPr>
            <w:tcW w:w="2552" w:type="dxa"/>
            <w:vAlign w:val="center"/>
          </w:tcPr>
          <w:p>
            <w:pPr>
              <w:pStyle w:val="105"/>
              <w:spacing w:line="560" w:lineRule="exact"/>
              <w:ind w:firstLine="20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ascii="宋体" w:hAnsi="宋体" w:eastAsia="宋体"/>
                <w:sz w:val="24"/>
                <w:szCs w:val="24"/>
                <w:highlight w:val="none"/>
              </w:rPr>
            </w:pPr>
          </w:p>
        </w:tc>
        <w:tc>
          <w:tcPr>
            <w:tcW w:w="3402" w:type="dxa"/>
            <w:vAlign w:val="center"/>
          </w:tcPr>
          <w:p>
            <w:pPr>
              <w:pStyle w:val="105"/>
              <w:spacing w:line="560" w:lineRule="exact"/>
              <w:ind w:firstLine="200"/>
              <w:jc w:val="center"/>
              <w:rPr>
                <w:rFonts w:ascii="宋体" w:hAnsi="宋体" w:eastAsia="宋体"/>
                <w:sz w:val="24"/>
                <w:szCs w:val="24"/>
                <w:highlight w:val="none"/>
              </w:rPr>
            </w:pPr>
          </w:p>
        </w:tc>
        <w:tc>
          <w:tcPr>
            <w:tcW w:w="2552" w:type="dxa"/>
            <w:vAlign w:val="center"/>
          </w:tcPr>
          <w:p>
            <w:pPr>
              <w:pStyle w:val="105"/>
              <w:spacing w:line="560" w:lineRule="exact"/>
              <w:ind w:firstLine="20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ascii="宋体" w:hAnsi="宋体" w:eastAsia="宋体"/>
                <w:sz w:val="24"/>
                <w:szCs w:val="24"/>
                <w:highlight w:val="none"/>
              </w:rPr>
            </w:pPr>
          </w:p>
        </w:tc>
        <w:tc>
          <w:tcPr>
            <w:tcW w:w="3402" w:type="dxa"/>
            <w:vAlign w:val="center"/>
          </w:tcPr>
          <w:p>
            <w:pPr>
              <w:pStyle w:val="105"/>
              <w:spacing w:line="560" w:lineRule="exact"/>
              <w:ind w:firstLine="200"/>
              <w:jc w:val="center"/>
              <w:rPr>
                <w:rFonts w:ascii="宋体" w:hAnsi="宋体" w:eastAsia="宋体"/>
                <w:sz w:val="24"/>
                <w:szCs w:val="24"/>
                <w:highlight w:val="none"/>
              </w:rPr>
            </w:pPr>
          </w:p>
        </w:tc>
        <w:tc>
          <w:tcPr>
            <w:tcW w:w="2552" w:type="dxa"/>
            <w:vAlign w:val="center"/>
          </w:tcPr>
          <w:p>
            <w:pPr>
              <w:pStyle w:val="105"/>
              <w:spacing w:line="560" w:lineRule="exact"/>
              <w:ind w:firstLine="20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ascii="宋体" w:hAnsi="宋体" w:eastAsia="宋体"/>
                <w:sz w:val="24"/>
                <w:szCs w:val="24"/>
                <w:highlight w:val="none"/>
              </w:rPr>
            </w:pPr>
          </w:p>
        </w:tc>
        <w:tc>
          <w:tcPr>
            <w:tcW w:w="3402" w:type="dxa"/>
            <w:vAlign w:val="center"/>
          </w:tcPr>
          <w:p>
            <w:pPr>
              <w:pStyle w:val="105"/>
              <w:spacing w:line="560" w:lineRule="exact"/>
              <w:ind w:firstLine="200"/>
              <w:jc w:val="center"/>
              <w:rPr>
                <w:rFonts w:ascii="宋体" w:hAnsi="宋体" w:eastAsia="宋体"/>
                <w:sz w:val="24"/>
                <w:szCs w:val="24"/>
                <w:highlight w:val="none"/>
              </w:rPr>
            </w:pPr>
          </w:p>
        </w:tc>
        <w:tc>
          <w:tcPr>
            <w:tcW w:w="2552" w:type="dxa"/>
            <w:vAlign w:val="center"/>
          </w:tcPr>
          <w:p>
            <w:pPr>
              <w:pStyle w:val="105"/>
              <w:spacing w:line="560" w:lineRule="exact"/>
              <w:ind w:firstLine="20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ascii="宋体" w:hAnsi="宋体" w:eastAsia="宋体"/>
                <w:sz w:val="24"/>
                <w:szCs w:val="24"/>
                <w:highlight w:val="none"/>
              </w:rPr>
            </w:pPr>
            <w:r>
              <w:rPr>
                <w:rFonts w:hint="eastAsia" w:ascii="宋体" w:hAnsi="宋体" w:eastAsia="宋体"/>
                <w:sz w:val="24"/>
                <w:szCs w:val="24"/>
                <w:highlight w:val="none"/>
              </w:rPr>
              <w:t>总价</w:t>
            </w:r>
          </w:p>
        </w:tc>
        <w:tc>
          <w:tcPr>
            <w:tcW w:w="2552" w:type="dxa"/>
            <w:vAlign w:val="center"/>
          </w:tcPr>
          <w:p>
            <w:pPr>
              <w:pStyle w:val="105"/>
              <w:spacing w:line="560" w:lineRule="exact"/>
              <w:ind w:firstLine="200"/>
              <w:jc w:val="center"/>
              <w:rPr>
                <w:rFonts w:ascii="宋体" w:hAnsi="宋体" w:eastAsia="宋体"/>
                <w:sz w:val="24"/>
                <w:szCs w:val="24"/>
                <w:highlight w:val="none"/>
              </w:rPr>
            </w:pPr>
          </w:p>
        </w:tc>
      </w:tr>
    </w:tbl>
    <w:p>
      <w:pPr>
        <w:spacing w:line="560" w:lineRule="exact"/>
        <w:ind w:firstLine="481" w:firstLineChars="200"/>
        <w:outlineLvl w:val="0"/>
        <w:rPr>
          <w:rFonts w:ascii="宋体" w:hAnsi="宋体" w:eastAsia="宋体"/>
          <w:b/>
          <w:sz w:val="24"/>
          <w:highlight w:val="none"/>
        </w:rPr>
      </w:pPr>
      <w:bookmarkStart w:id="409" w:name="_Toc30506"/>
      <w:bookmarkStart w:id="410" w:name="_Toc3654"/>
      <w:bookmarkStart w:id="411" w:name="_Toc26916"/>
      <w:bookmarkStart w:id="412" w:name="_Toc30158"/>
      <w:bookmarkStart w:id="413" w:name="_Toc14993"/>
      <w:r>
        <w:rPr>
          <w:rFonts w:ascii="宋体" w:hAnsi="宋体" w:eastAsia="宋体"/>
          <w:b/>
          <w:sz w:val="24"/>
          <w:highlight w:val="none"/>
        </w:rPr>
        <w:t>1.4 付款方式和发票开具方式</w:t>
      </w:r>
      <w:bookmarkEnd w:id="409"/>
      <w:bookmarkEnd w:id="410"/>
      <w:bookmarkEnd w:id="411"/>
      <w:bookmarkEnd w:id="412"/>
      <w:bookmarkEnd w:id="413"/>
    </w:p>
    <w:p>
      <w:pPr>
        <w:pStyle w:val="616"/>
        <w:spacing w:before="0" w:beforeAutospacing="0" w:after="0" w:afterAutospacing="0" w:line="360" w:lineRule="auto"/>
        <w:ind w:firstLine="480"/>
        <w:rPr>
          <w:rFonts w:ascii="宋体" w:hAnsi="宋体" w:eastAsia="宋体" w:cs="Times New Roman"/>
          <w:highlight w:val="none"/>
        </w:rPr>
      </w:pPr>
      <w:r>
        <w:rPr>
          <w:rFonts w:ascii="宋体" w:hAnsi="宋体" w:eastAsia="宋体" w:cs="Times New Roman"/>
          <w:highlight w:val="none"/>
        </w:rPr>
        <w:t>1.4.1</w:t>
      </w:r>
      <w:r>
        <w:rPr>
          <w:rFonts w:hint="eastAsia" w:ascii="宋体" w:hAnsi="宋体" w:eastAsia="宋体" w:cs="Times New Roman"/>
          <w:highlight w:val="none"/>
        </w:rPr>
        <w:t>甲方应严格履行合同，及时组织验收，验收合格后及时将合同款支付完毕。对于满足合同约定支付条件的，甲方自收到发票后</w:t>
      </w:r>
      <w:r>
        <w:rPr>
          <w:rFonts w:hint="eastAsia" w:cs="Times New Roman"/>
          <w:highlight w:val="none"/>
          <w:lang w:val="en-US" w:eastAsia="zh-CN"/>
        </w:rPr>
        <w:t>7</w:t>
      </w:r>
      <w:r>
        <w:rPr>
          <w:rFonts w:ascii="宋体" w:hAnsi="宋体" w:eastAsia="宋体" w:cs="Times New Roman"/>
          <w:highlight w:val="none"/>
        </w:rPr>
        <w:t>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1.4.2 </w:t>
      </w:r>
      <w:r>
        <w:rPr>
          <w:rFonts w:hint="eastAsia" w:ascii="宋体" w:hAnsi="宋体" w:eastAsia="宋体"/>
          <w:sz w:val="24"/>
          <w:highlight w:val="none"/>
        </w:rPr>
        <w:t>合同预付款比例为合同金额的</w:t>
      </w:r>
      <w:r>
        <w:rPr>
          <w:rFonts w:ascii="宋体" w:hAnsi="宋体" w:eastAsia="宋体"/>
          <w:sz w:val="24"/>
          <w:highlight w:val="none"/>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w:t>
      </w:r>
      <w:r>
        <w:rPr>
          <w:rFonts w:hint="eastAsia" w:ascii="宋体" w:hAnsi="宋体" w:eastAsia="宋体"/>
          <w:sz w:val="24"/>
          <w:highlight w:val="none"/>
        </w:rPr>
        <w:t>政府采购工程以及与工程建设有关的货物、服务，采用招标方式采购的，预付款从其相关规定。乙方可登录政采云前台大厅选择金融服务</w:t>
      </w:r>
      <w:r>
        <w:rPr>
          <w:rFonts w:ascii="宋体" w:hAnsi="宋体" w:eastAsia="宋体"/>
          <w:sz w:val="24"/>
          <w:highlight w:val="none"/>
        </w:rPr>
        <w:t xml:space="preserve"> - </w:t>
      </w:r>
      <w:r>
        <w:rPr>
          <w:rFonts w:hint="eastAsia" w:ascii="宋体" w:hAnsi="宋体" w:eastAsia="宋体"/>
          <w:sz w:val="24"/>
          <w:highlight w:val="none"/>
        </w:rPr>
        <w:t>【保函保险服务】出具预付款保函，具体步骤：选择产品—填写供应商信息—选择中标项目—确认信息—等待保险</w:t>
      </w:r>
      <w:r>
        <w:rPr>
          <w:rFonts w:ascii="宋体" w:hAnsi="宋体" w:eastAsia="宋体"/>
          <w:sz w:val="24"/>
          <w:highlight w:val="none"/>
        </w:rPr>
        <w:t>/保函受理—确认保单—支付保费—成功出单。政</w:t>
      </w:r>
      <w:r>
        <w:rPr>
          <w:rFonts w:hint="eastAsia" w:ascii="宋体" w:hAnsi="宋体" w:eastAsia="宋体"/>
          <w:sz w:val="24"/>
          <w:highlight w:val="none"/>
        </w:rPr>
        <w:t>采云金融专线</w:t>
      </w:r>
      <w:r>
        <w:rPr>
          <w:rFonts w:ascii="宋体" w:hAnsi="宋体" w:eastAsia="宋体"/>
          <w:sz w:val="24"/>
          <w:highlight w:val="none"/>
        </w:rPr>
        <w:t>400-903-9583。</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1.4.3</w:t>
      </w:r>
      <w:r>
        <w:rPr>
          <w:rFonts w:hint="eastAsia" w:ascii="宋体" w:hAnsi="宋体" w:eastAsia="宋体"/>
          <w:sz w:val="24"/>
          <w:highlight w:val="none"/>
        </w:rPr>
        <w:t>甲方迟延支付乙方款项的，向乙方支付逾期利息。双方可以在合同专用条款中约定逾期利率，约定利率不得低于合同订立时</w:t>
      </w:r>
      <w:r>
        <w:rPr>
          <w:rFonts w:ascii="宋体" w:hAnsi="宋体" w:eastAsia="宋体"/>
          <w:sz w:val="24"/>
          <w:highlight w:val="none"/>
        </w:rPr>
        <w:t>1年</w:t>
      </w:r>
      <w:r>
        <w:rPr>
          <w:rFonts w:hint="eastAsia" w:ascii="宋体" w:hAnsi="宋体" w:eastAsia="宋体"/>
          <w:sz w:val="24"/>
          <w:highlight w:val="none"/>
        </w:rPr>
        <w:t>期贷款市场报价利率；未作约定的，按照每日利率万分之五支付逾期利息。</w:t>
      </w:r>
    </w:p>
    <w:p>
      <w:pPr>
        <w:spacing w:line="560" w:lineRule="exact"/>
        <w:ind w:firstLine="480" w:firstLineChars="200"/>
        <w:outlineLvl w:val="0"/>
        <w:rPr>
          <w:rFonts w:hint="eastAsia" w:ascii="宋体" w:hAnsi="宋体" w:eastAsia="宋体"/>
          <w:sz w:val="24"/>
          <w:highlight w:val="none"/>
        </w:rPr>
      </w:pPr>
      <w:r>
        <w:rPr>
          <w:rFonts w:ascii="宋体" w:hAnsi="宋体" w:eastAsia="宋体"/>
          <w:sz w:val="24"/>
          <w:highlight w:val="none"/>
        </w:rPr>
        <w:t>1.4.4资金支付的方式、时间和条件详见</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560" w:lineRule="exact"/>
        <w:ind w:firstLine="480" w:firstLineChars="200"/>
        <w:outlineLvl w:val="0"/>
        <w:rPr>
          <w:rFonts w:hint="eastAsia" w:ascii="宋体" w:hAnsi="宋体" w:eastAsia="宋体"/>
          <w:sz w:val="24"/>
          <w:highlight w:val="none"/>
        </w:rPr>
      </w:pPr>
      <w:r>
        <w:rPr>
          <w:rFonts w:hint="eastAsia" w:ascii="宋体" w:hAnsi="宋体" w:eastAsia="宋体"/>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1" w:firstLineChars="200"/>
        <w:outlineLvl w:val="0"/>
        <w:rPr>
          <w:rFonts w:ascii="宋体" w:hAnsi="宋体" w:eastAsia="宋体"/>
          <w:b/>
          <w:sz w:val="24"/>
          <w:highlight w:val="none"/>
        </w:rPr>
      </w:pPr>
      <w:bookmarkStart w:id="414" w:name="_Toc31421"/>
      <w:bookmarkStart w:id="415" w:name="_Toc8772"/>
      <w:bookmarkStart w:id="416" w:name="_Toc4760"/>
      <w:bookmarkStart w:id="417" w:name="_Toc3625"/>
      <w:bookmarkStart w:id="418" w:name="_Toc11108"/>
      <w:r>
        <w:rPr>
          <w:rFonts w:ascii="宋体" w:hAnsi="宋体" w:eastAsia="宋体"/>
          <w:b/>
          <w:sz w:val="24"/>
          <w:highlight w:val="none"/>
        </w:rPr>
        <w:t>1.5 履行期限</w:t>
      </w:r>
      <w:r>
        <w:rPr>
          <w:rFonts w:hint="eastAsia" w:ascii="宋体" w:hAnsi="宋体" w:eastAsia="宋体"/>
          <w:b/>
          <w:sz w:val="24"/>
          <w:highlight w:val="none"/>
        </w:rPr>
        <w:t>、地点和方式</w:t>
      </w:r>
      <w:bookmarkEnd w:id="414"/>
      <w:bookmarkEnd w:id="415"/>
      <w:bookmarkEnd w:id="416"/>
      <w:bookmarkEnd w:id="417"/>
      <w:bookmarkEnd w:id="418"/>
    </w:p>
    <w:p>
      <w:pPr>
        <w:spacing w:line="560" w:lineRule="exact"/>
        <w:ind w:firstLine="480" w:firstLineChars="200"/>
        <w:rPr>
          <w:rFonts w:ascii="宋体" w:hAnsi="宋体" w:eastAsia="宋体"/>
          <w:sz w:val="24"/>
          <w:highlight w:val="none"/>
          <w:u w:val="single"/>
        </w:rPr>
      </w:pPr>
      <w:r>
        <w:rPr>
          <w:rFonts w:ascii="宋体" w:hAnsi="宋体" w:eastAsia="宋体"/>
          <w:sz w:val="24"/>
          <w:highlight w:val="none"/>
        </w:rPr>
        <w:t xml:space="preserve">1.5.1 </w:t>
      </w:r>
      <w:r>
        <w:rPr>
          <w:rFonts w:hint="eastAsia" w:ascii="宋体" w:hAnsi="宋体" w:eastAsia="宋体"/>
          <w:sz w:val="24"/>
          <w:highlight w:val="none"/>
        </w:rPr>
        <w:t>履行期限</w:t>
      </w:r>
      <w:r>
        <w:rPr>
          <w:rFonts w:ascii="宋体" w:hAnsi="宋体" w:eastAsia="宋体"/>
          <w:sz w:val="24"/>
          <w:highlight w:val="none"/>
        </w:rPr>
        <w:t>：</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1.5.2 </w:t>
      </w:r>
      <w:r>
        <w:rPr>
          <w:rFonts w:hint="eastAsia" w:ascii="宋体" w:hAnsi="宋体" w:eastAsia="宋体"/>
          <w:sz w:val="24"/>
          <w:highlight w:val="none"/>
        </w:rPr>
        <w:t>履行地点</w:t>
      </w:r>
      <w:r>
        <w:rPr>
          <w:rFonts w:ascii="宋体" w:hAnsi="宋体" w:eastAsia="宋体"/>
          <w:sz w:val="24"/>
          <w:highlight w:val="none"/>
        </w:rPr>
        <w:t>：</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1.5.3 </w:t>
      </w:r>
      <w:r>
        <w:rPr>
          <w:rFonts w:hint="eastAsia" w:ascii="宋体" w:hAnsi="宋体" w:eastAsia="宋体"/>
          <w:sz w:val="24"/>
          <w:highlight w:val="none"/>
        </w:rPr>
        <w:t>履行方式：</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560" w:lineRule="exact"/>
        <w:ind w:firstLine="481" w:firstLineChars="200"/>
        <w:outlineLvl w:val="0"/>
        <w:rPr>
          <w:rFonts w:ascii="宋体" w:hAnsi="宋体" w:eastAsia="宋体"/>
          <w:sz w:val="24"/>
          <w:highlight w:val="none"/>
          <w:u w:val="single"/>
        </w:rPr>
      </w:pPr>
      <w:bookmarkStart w:id="419" w:name="_Toc3079"/>
      <w:bookmarkStart w:id="420" w:name="_Toc24662"/>
      <w:bookmarkStart w:id="421" w:name="_Toc5698"/>
      <w:bookmarkStart w:id="422" w:name="_Toc8586"/>
      <w:bookmarkStart w:id="423" w:name="_Toc2375"/>
      <w:r>
        <w:rPr>
          <w:rFonts w:ascii="宋体" w:hAnsi="宋体" w:eastAsia="宋体"/>
          <w:b/>
          <w:sz w:val="24"/>
          <w:highlight w:val="none"/>
        </w:rPr>
        <w:t xml:space="preserve">1.6 </w:t>
      </w:r>
      <w:r>
        <w:rPr>
          <w:rFonts w:hint="eastAsia" w:ascii="宋体" w:hAnsi="宋体" w:eastAsia="宋体"/>
          <w:b/>
          <w:sz w:val="24"/>
          <w:highlight w:val="none"/>
        </w:rPr>
        <w:t>违约责任</w:t>
      </w:r>
      <w:bookmarkEnd w:id="419"/>
      <w:bookmarkEnd w:id="420"/>
      <w:bookmarkEnd w:id="421"/>
      <w:bookmarkEnd w:id="422"/>
      <w:bookmarkEnd w:id="423"/>
    </w:p>
    <w:p>
      <w:pPr>
        <w:spacing w:line="560" w:lineRule="exact"/>
        <w:ind w:firstLine="480" w:firstLineChars="200"/>
        <w:rPr>
          <w:rFonts w:ascii="宋体" w:hAnsi="宋体" w:eastAsia="宋体"/>
          <w:sz w:val="24"/>
          <w:highlight w:val="none"/>
        </w:rPr>
      </w:pPr>
      <w:r>
        <w:rPr>
          <w:rFonts w:ascii="宋体" w:hAnsi="宋体" w:eastAsia="宋体"/>
          <w:sz w:val="24"/>
          <w:highlight w:val="none"/>
        </w:rPr>
        <w:t>1.6.1 除不可抗力外，如果乙方没有按照本合同约定的期限</w:t>
      </w:r>
      <w:r>
        <w:rPr>
          <w:rFonts w:hint="eastAsia" w:ascii="宋体" w:hAnsi="宋体" w:eastAsia="宋体"/>
          <w:sz w:val="24"/>
          <w:highlight w:val="none"/>
        </w:rPr>
        <w:t>、</w:t>
      </w:r>
      <w:r>
        <w:rPr>
          <w:rFonts w:ascii="宋体" w:hAnsi="宋体" w:eastAsia="宋体"/>
          <w:sz w:val="24"/>
          <w:highlight w:val="none"/>
        </w:rPr>
        <w:t>地点和方式</w:t>
      </w:r>
      <w:r>
        <w:rPr>
          <w:rFonts w:hint="eastAsia" w:ascii="宋体" w:hAnsi="宋体" w:eastAsia="宋体"/>
          <w:sz w:val="24"/>
          <w:highlight w:val="none"/>
        </w:rPr>
        <w:t>履行</w:t>
      </w:r>
      <w:r>
        <w:rPr>
          <w:rFonts w:ascii="宋体" w:hAnsi="宋体" w:eastAsia="宋体"/>
          <w:sz w:val="24"/>
          <w:highlight w:val="none"/>
        </w:rPr>
        <w:t>，那么甲方可要求乙方支付违约金</w:t>
      </w:r>
      <w:r>
        <w:rPr>
          <w:rFonts w:hint="eastAsia" w:ascii="宋体" w:hAnsi="宋体" w:eastAsia="宋体"/>
          <w:sz w:val="24"/>
          <w:highlight w:val="none"/>
        </w:rPr>
        <w:t>，</w:t>
      </w:r>
      <w:r>
        <w:rPr>
          <w:rFonts w:ascii="宋体" w:hAnsi="宋体" w:eastAsia="宋体"/>
          <w:sz w:val="24"/>
          <w:highlight w:val="none"/>
        </w:rPr>
        <w:t>违约金按每迟延</w:t>
      </w:r>
      <w:r>
        <w:rPr>
          <w:rFonts w:hint="eastAsia" w:ascii="宋体" w:hAnsi="宋体" w:eastAsia="宋体"/>
          <w:sz w:val="24"/>
          <w:highlight w:val="none"/>
        </w:rPr>
        <w:t>履行</w:t>
      </w:r>
      <w:r>
        <w:rPr>
          <w:rFonts w:ascii="宋体" w:hAnsi="宋体" w:eastAsia="宋体"/>
          <w:sz w:val="24"/>
          <w:highlight w:val="none"/>
        </w:rPr>
        <w:t>一日的应提供而未</w:t>
      </w:r>
      <w:r>
        <w:rPr>
          <w:rFonts w:hint="eastAsia" w:ascii="宋体" w:hAnsi="宋体" w:eastAsia="宋体"/>
          <w:sz w:val="24"/>
          <w:highlight w:val="none"/>
        </w:rPr>
        <w:t>提供</w:t>
      </w:r>
      <w:r>
        <w:rPr>
          <w:rFonts w:ascii="宋体" w:hAnsi="宋体" w:eastAsia="宋体"/>
          <w:sz w:val="24"/>
          <w:highlight w:val="none"/>
        </w:rPr>
        <w:t>服务价格的</w:t>
      </w:r>
      <w:r>
        <w:rPr>
          <w:rFonts w:ascii="宋体" w:hAnsi="宋体" w:eastAsia="宋体"/>
          <w:sz w:val="24"/>
          <w:highlight w:val="none"/>
          <w:u w:val="single"/>
        </w:rPr>
        <w:t xml:space="preserve"> 0.05   </w:t>
      </w:r>
      <w:r>
        <w:rPr>
          <w:rFonts w:ascii="宋体" w:hAnsi="宋体" w:eastAsia="宋体"/>
          <w:sz w:val="24"/>
          <w:highlight w:val="none"/>
        </w:rPr>
        <w:t>%计算</w:t>
      </w:r>
      <w:r>
        <w:rPr>
          <w:rFonts w:hint="eastAsia" w:ascii="宋体" w:hAnsi="宋体" w:eastAsia="宋体"/>
          <w:sz w:val="24"/>
          <w:highlight w:val="none"/>
        </w:rPr>
        <w:t>，</w:t>
      </w:r>
      <w:r>
        <w:rPr>
          <w:rFonts w:ascii="宋体" w:hAnsi="宋体" w:eastAsia="宋体"/>
          <w:sz w:val="24"/>
          <w:highlight w:val="none"/>
        </w:rPr>
        <w:t>最高限额为</w:t>
      </w:r>
      <w:r>
        <w:rPr>
          <w:rFonts w:hint="eastAsia" w:ascii="宋体" w:hAnsi="宋体" w:eastAsia="宋体"/>
          <w:sz w:val="24"/>
          <w:highlight w:val="none"/>
        </w:rPr>
        <w:t>本</w:t>
      </w:r>
      <w:r>
        <w:rPr>
          <w:rFonts w:ascii="宋体" w:hAnsi="宋体" w:eastAsia="宋体"/>
          <w:sz w:val="24"/>
          <w:highlight w:val="none"/>
        </w:rPr>
        <w:t>合同总价的</w:t>
      </w:r>
      <w:r>
        <w:rPr>
          <w:rFonts w:ascii="宋体" w:hAnsi="宋体" w:eastAsia="宋体"/>
          <w:sz w:val="24"/>
          <w:highlight w:val="none"/>
          <w:u w:val="single"/>
        </w:rPr>
        <w:t xml:space="preserve">  20   </w:t>
      </w:r>
      <w:r>
        <w:rPr>
          <w:rFonts w:ascii="宋体" w:hAnsi="宋体" w:eastAsia="宋体"/>
          <w:sz w:val="24"/>
          <w:highlight w:val="none"/>
        </w:rPr>
        <w:t>%</w:t>
      </w:r>
      <w:r>
        <w:rPr>
          <w:rFonts w:hint="eastAsia" w:ascii="宋体" w:hAnsi="宋体" w:eastAsia="宋体"/>
          <w:sz w:val="24"/>
          <w:highlight w:val="none"/>
        </w:rPr>
        <w:t>；</w:t>
      </w:r>
      <w:r>
        <w:rPr>
          <w:rFonts w:ascii="宋体" w:hAnsi="宋体" w:eastAsia="宋体"/>
          <w:sz w:val="24"/>
          <w:highlight w:val="none"/>
        </w:rPr>
        <w:t>迟延</w:t>
      </w:r>
      <w:r>
        <w:rPr>
          <w:rFonts w:hint="eastAsia" w:ascii="宋体" w:hAnsi="宋体" w:eastAsia="宋体"/>
          <w:sz w:val="24"/>
          <w:highlight w:val="none"/>
        </w:rPr>
        <w:t>履行</w:t>
      </w:r>
      <w:r>
        <w:rPr>
          <w:rFonts w:ascii="宋体" w:hAnsi="宋体" w:eastAsia="宋体"/>
          <w:sz w:val="24"/>
          <w:highlight w:val="none"/>
        </w:rPr>
        <w:t>的违约金计算数额达到前述最高限额之日起</w:t>
      </w:r>
      <w:r>
        <w:rPr>
          <w:rFonts w:hint="eastAsia" w:ascii="宋体" w:hAnsi="宋体" w:eastAsia="宋体"/>
          <w:sz w:val="24"/>
          <w:highlight w:val="none"/>
        </w:rPr>
        <w:t>，</w:t>
      </w:r>
      <w:r>
        <w:rPr>
          <w:rFonts w:ascii="宋体" w:hAnsi="宋体" w:eastAsia="宋体"/>
          <w:sz w:val="24"/>
          <w:highlight w:val="none"/>
        </w:rPr>
        <w:t>甲方有权在要求乙方支付违约金的同时</w:t>
      </w:r>
      <w:r>
        <w:rPr>
          <w:rFonts w:hint="eastAsia" w:ascii="宋体" w:hAnsi="宋体" w:eastAsia="宋体"/>
          <w:sz w:val="24"/>
          <w:highlight w:val="none"/>
        </w:rPr>
        <w:t>，书面通知乙方</w:t>
      </w:r>
      <w:r>
        <w:rPr>
          <w:rFonts w:ascii="宋体" w:hAnsi="宋体" w:eastAsia="宋体"/>
          <w:sz w:val="24"/>
          <w:highlight w:val="none"/>
        </w:rPr>
        <w:t>解除本合同</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1.6.2 除不可抗力外，如果甲方没有按照本合同约定的付款方式付款，那么乙方可要求甲方支付违约金</w:t>
      </w:r>
      <w:r>
        <w:rPr>
          <w:rFonts w:hint="eastAsia" w:ascii="宋体" w:hAnsi="宋体" w:eastAsia="宋体"/>
          <w:sz w:val="24"/>
          <w:highlight w:val="none"/>
        </w:rPr>
        <w:t>，</w:t>
      </w:r>
      <w:r>
        <w:rPr>
          <w:rFonts w:ascii="宋体" w:hAnsi="宋体" w:eastAsia="宋体"/>
          <w:sz w:val="24"/>
          <w:highlight w:val="none"/>
        </w:rPr>
        <w:t>违约金按每迟延</w:t>
      </w:r>
      <w:r>
        <w:rPr>
          <w:rFonts w:hint="eastAsia" w:ascii="宋体" w:hAnsi="宋体" w:eastAsia="宋体"/>
          <w:sz w:val="24"/>
          <w:highlight w:val="none"/>
        </w:rPr>
        <w:t>付款</w:t>
      </w:r>
      <w:r>
        <w:rPr>
          <w:rFonts w:ascii="宋体" w:hAnsi="宋体" w:eastAsia="宋体"/>
          <w:sz w:val="24"/>
          <w:highlight w:val="none"/>
        </w:rPr>
        <w:t>一日的应付而未付款的</w:t>
      </w:r>
      <w:r>
        <w:rPr>
          <w:rFonts w:ascii="宋体" w:hAnsi="宋体" w:eastAsia="宋体"/>
          <w:sz w:val="24"/>
          <w:highlight w:val="none"/>
          <w:u w:val="single"/>
        </w:rPr>
        <w:t xml:space="preserve"> 0.05   </w:t>
      </w:r>
      <w:r>
        <w:rPr>
          <w:rFonts w:ascii="宋体" w:hAnsi="宋体" w:eastAsia="宋体"/>
          <w:sz w:val="24"/>
          <w:highlight w:val="none"/>
        </w:rPr>
        <w:t>%计算</w:t>
      </w:r>
      <w:r>
        <w:rPr>
          <w:rFonts w:hint="eastAsia" w:ascii="宋体" w:hAnsi="宋体" w:eastAsia="宋体"/>
          <w:sz w:val="24"/>
          <w:highlight w:val="none"/>
        </w:rPr>
        <w:t>，</w:t>
      </w:r>
      <w:r>
        <w:rPr>
          <w:rFonts w:ascii="宋体" w:hAnsi="宋体" w:eastAsia="宋体"/>
          <w:sz w:val="24"/>
          <w:highlight w:val="none"/>
        </w:rPr>
        <w:t>最高限额为</w:t>
      </w:r>
      <w:r>
        <w:rPr>
          <w:rFonts w:hint="eastAsia" w:ascii="宋体" w:hAnsi="宋体" w:eastAsia="宋体"/>
          <w:sz w:val="24"/>
          <w:highlight w:val="none"/>
        </w:rPr>
        <w:t>本</w:t>
      </w:r>
      <w:r>
        <w:rPr>
          <w:rFonts w:ascii="宋体" w:hAnsi="宋体" w:eastAsia="宋体"/>
          <w:sz w:val="24"/>
          <w:highlight w:val="none"/>
        </w:rPr>
        <w:t>合同总价的</w:t>
      </w:r>
      <w:r>
        <w:rPr>
          <w:rFonts w:ascii="宋体" w:hAnsi="宋体" w:eastAsia="宋体"/>
          <w:sz w:val="24"/>
          <w:highlight w:val="none"/>
          <w:u w:val="single"/>
        </w:rPr>
        <w:t xml:space="preserve">  20   </w:t>
      </w:r>
      <w:r>
        <w:rPr>
          <w:rFonts w:ascii="宋体" w:hAnsi="宋体" w:eastAsia="宋体"/>
          <w:sz w:val="24"/>
          <w:highlight w:val="none"/>
        </w:rPr>
        <w:t>%</w:t>
      </w:r>
      <w:r>
        <w:rPr>
          <w:rFonts w:hint="eastAsia" w:ascii="宋体" w:hAnsi="宋体" w:eastAsia="宋体"/>
          <w:sz w:val="24"/>
          <w:highlight w:val="none"/>
        </w:rPr>
        <w:t>；</w:t>
      </w:r>
      <w:r>
        <w:rPr>
          <w:rFonts w:ascii="宋体" w:hAnsi="宋体" w:eastAsia="宋体"/>
          <w:sz w:val="24"/>
          <w:highlight w:val="none"/>
        </w:rPr>
        <w:t>迟延</w:t>
      </w:r>
      <w:r>
        <w:rPr>
          <w:rFonts w:hint="eastAsia" w:ascii="宋体" w:hAnsi="宋体" w:eastAsia="宋体"/>
          <w:sz w:val="24"/>
          <w:highlight w:val="none"/>
        </w:rPr>
        <w:t>付款</w:t>
      </w:r>
      <w:r>
        <w:rPr>
          <w:rFonts w:ascii="宋体" w:hAnsi="宋体" w:eastAsia="宋体"/>
          <w:sz w:val="24"/>
          <w:highlight w:val="none"/>
        </w:rPr>
        <w:t>的违约金计算数额达到前述最高限额之日起</w:t>
      </w:r>
      <w:r>
        <w:rPr>
          <w:rFonts w:hint="eastAsia" w:ascii="宋体" w:hAnsi="宋体" w:eastAsia="宋体"/>
          <w:sz w:val="24"/>
          <w:highlight w:val="none"/>
        </w:rPr>
        <w:t>，乙</w:t>
      </w:r>
      <w:r>
        <w:rPr>
          <w:rFonts w:ascii="宋体" w:hAnsi="宋体" w:eastAsia="宋体"/>
          <w:sz w:val="24"/>
          <w:highlight w:val="none"/>
        </w:rPr>
        <w:t>方有权在要求甲方支付违约金的同时</w:t>
      </w:r>
      <w:r>
        <w:rPr>
          <w:rFonts w:hint="eastAsia" w:ascii="宋体" w:hAnsi="宋体" w:eastAsia="宋体"/>
          <w:sz w:val="24"/>
          <w:highlight w:val="none"/>
        </w:rPr>
        <w:t>，书面通知甲方</w:t>
      </w:r>
      <w:r>
        <w:rPr>
          <w:rFonts w:ascii="宋体" w:hAnsi="宋体" w:eastAsia="宋体"/>
          <w:sz w:val="24"/>
          <w:highlight w:val="none"/>
        </w:rPr>
        <w:t>解除本合同</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1.6.3 </w:t>
      </w:r>
      <w:r>
        <w:rPr>
          <w:rFonts w:hint="eastAsia" w:ascii="宋体" w:hAnsi="宋体" w:eastAsia="宋体"/>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1.6.4 </w:t>
      </w:r>
      <w:r>
        <w:rPr>
          <w:rFonts w:hint="eastAsia" w:ascii="宋体" w:hAnsi="宋体" w:eastAsia="宋体"/>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1.6.5 </w:t>
      </w:r>
      <w:r>
        <w:rPr>
          <w:rFonts w:hint="eastAsia" w:ascii="宋体" w:hAnsi="宋体" w:eastAsia="宋体"/>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1.6.6 </w:t>
      </w:r>
      <w:r>
        <w:rPr>
          <w:rFonts w:hint="eastAsia" w:ascii="宋体" w:hAnsi="宋体" w:eastAsia="宋体"/>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eastAsia="宋体"/>
          <w:highlight w:val="none"/>
        </w:rPr>
      </w:pPr>
      <w:r>
        <w:rPr>
          <w:rFonts w:ascii="宋体" w:hAnsi="宋体" w:eastAsia="宋体"/>
          <w:sz w:val="24"/>
          <w:highlight w:val="none"/>
        </w:rPr>
        <w:t>1.6.7违约责任</w:t>
      </w:r>
      <w:r>
        <w:rPr>
          <w:rFonts w:hint="eastAsia" w:ascii="宋体" w:hAnsi="宋体" w:eastAsia="宋体"/>
          <w:b/>
          <w:i/>
          <w:sz w:val="24"/>
          <w:highlight w:val="none"/>
          <w:u w:val="single"/>
        </w:rPr>
        <w:t>合同专用条款</w:t>
      </w:r>
      <w:r>
        <w:rPr>
          <w:rFonts w:hint="eastAsia" w:ascii="宋体" w:hAnsi="宋体" w:eastAsia="宋体"/>
          <w:sz w:val="24"/>
          <w:highlight w:val="none"/>
        </w:rPr>
        <w:t>另有约定的，从其约定。</w:t>
      </w:r>
    </w:p>
    <w:p>
      <w:pPr>
        <w:spacing w:line="560" w:lineRule="exact"/>
        <w:ind w:firstLine="481" w:firstLineChars="200"/>
        <w:outlineLvl w:val="0"/>
        <w:rPr>
          <w:rFonts w:ascii="宋体" w:hAnsi="宋体" w:eastAsia="宋体"/>
          <w:b/>
          <w:sz w:val="24"/>
          <w:highlight w:val="none"/>
        </w:rPr>
      </w:pPr>
      <w:bookmarkStart w:id="424" w:name="_Toc9497"/>
      <w:bookmarkStart w:id="425" w:name="_Toc30329"/>
      <w:bookmarkStart w:id="426" w:name="_Toc32454"/>
      <w:bookmarkStart w:id="427" w:name="_Toc26807"/>
      <w:bookmarkStart w:id="428" w:name="_Toc18683"/>
      <w:r>
        <w:rPr>
          <w:rFonts w:ascii="宋体" w:hAnsi="宋体" w:eastAsia="宋体"/>
          <w:b/>
          <w:sz w:val="24"/>
          <w:highlight w:val="none"/>
        </w:rPr>
        <w:t xml:space="preserve">1.7 </w:t>
      </w:r>
      <w:r>
        <w:rPr>
          <w:rFonts w:hint="eastAsia" w:ascii="宋体" w:hAnsi="宋体" w:eastAsia="宋体"/>
          <w:b/>
          <w:sz w:val="24"/>
          <w:highlight w:val="none"/>
        </w:rPr>
        <w:t>合同</w:t>
      </w:r>
      <w:r>
        <w:rPr>
          <w:rFonts w:ascii="宋体" w:hAnsi="宋体" w:eastAsia="宋体"/>
          <w:b/>
          <w:sz w:val="24"/>
          <w:highlight w:val="none"/>
        </w:rPr>
        <w:t>争议的解决</w:t>
      </w:r>
      <w:bookmarkEnd w:id="424"/>
      <w:bookmarkEnd w:id="425"/>
      <w:bookmarkEnd w:id="426"/>
      <w:bookmarkEnd w:id="427"/>
      <w:bookmarkEnd w:id="428"/>
    </w:p>
    <w:p>
      <w:pPr>
        <w:spacing w:line="560" w:lineRule="exact"/>
        <w:ind w:left="-61" w:leftChars="-29" w:right="-420" w:rightChars="-200" w:firstLine="240" w:firstLineChars="100"/>
        <w:rPr>
          <w:rFonts w:ascii="宋体" w:hAnsi="宋体" w:eastAsia="宋体"/>
          <w:sz w:val="24"/>
          <w:highlight w:val="none"/>
        </w:rPr>
      </w:pPr>
      <w:r>
        <w:rPr>
          <w:rFonts w:hint="eastAsia" w:ascii="宋体" w:hAnsi="宋体" w:eastAsia="宋体"/>
          <w:sz w:val="24"/>
          <w:highlight w:val="none"/>
        </w:rPr>
        <w:t>本合同履行过程中发生的任何争议，双方当事人均可通过和解或者调解解决；不愿和解、调解或者和解、调解不成的，可以选择以下第</w:t>
      </w:r>
      <w:r>
        <w:rPr>
          <w:rFonts w:ascii="宋体" w:hAnsi="宋体" w:eastAsia="宋体"/>
          <w:b/>
          <w:i/>
          <w:sz w:val="24"/>
          <w:highlight w:val="none"/>
          <w:u w:val="single"/>
        </w:rPr>
        <w:t xml:space="preserve"> 合同专用条款  </w:t>
      </w:r>
      <w:r>
        <w:rPr>
          <w:rFonts w:hint="eastAsia" w:ascii="宋体" w:hAnsi="宋体" w:eastAsia="宋体"/>
          <w:sz w:val="24"/>
          <w:highlight w:val="none"/>
        </w:rPr>
        <w:t>条款规定的方式解决：</w:t>
      </w:r>
    </w:p>
    <w:p>
      <w:pPr>
        <w:spacing w:line="560" w:lineRule="exact"/>
        <w:ind w:left="-420" w:leftChars="-200" w:right="-420" w:rightChars="-200" w:firstLine="600" w:firstLineChars="250"/>
        <w:rPr>
          <w:rFonts w:ascii="宋体" w:hAnsi="宋体" w:eastAsia="宋体"/>
          <w:sz w:val="24"/>
          <w:highlight w:val="none"/>
        </w:rPr>
      </w:pPr>
      <w:r>
        <w:rPr>
          <w:rFonts w:ascii="宋体" w:hAnsi="宋体" w:eastAsia="宋体"/>
          <w:sz w:val="24"/>
          <w:highlight w:val="none"/>
        </w:rPr>
        <w:t xml:space="preserve">1.7.1 </w:t>
      </w:r>
      <w:r>
        <w:rPr>
          <w:rFonts w:hint="eastAsia" w:ascii="宋体" w:hAnsi="宋体" w:eastAsia="宋体"/>
          <w:sz w:val="24"/>
          <w:highlight w:val="none"/>
        </w:rPr>
        <w:t>将争议提交</w:t>
      </w:r>
      <w:r>
        <w:rPr>
          <w:rFonts w:hint="eastAsia" w:ascii="宋体" w:hAnsi="宋体" w:eastAsia="宋体"/>
          <w:b/>
          <w:i/>
          <w:sz w:val="24"/>
          <w:highlight w:val="none"/>
          <w:u w:val="single"/>
        </w:rPr>
        <w:t>合同专用条款</w:t>
      </w:r>
      <w:r>
        <w:rPr>
          <w:rFonts w:hint="eastAsia" w:ascii="宋体" w:hAnsi="宋体" w:eastAsia="宋体"/>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eastAsia="宋体"/>
          <w:sz w:val="24"/>
          <w:highlight w:val="none"/>
        </w:rPr>
      </w:pPr>
      <w:r>
        <w:rPr>
          <w:rFonts w:ascii="宋体" w:hAnsi="宋体" w:eastAsia="宋体"/>
          <w:sz w:val="24"/>
          <w:highlight w:val="none"/>
        </w:rPr>
        <w:t xml:space="preserve">1.7.2 </w:t>
      </w:r>
      <w:r>
        <w:rPr>
          <w:rFonts w:hint="eastAsia" w:ascii="宋体" w:hAnsi="宋体" w:eastAsia="宋体"/>
          <w:sz w:val="24"/>
          <w:highlight w:val="none"/>
        </w:rPr>
        <w:t>向</w:t>
      </w:r>
      <w:r>
        <w:rPr>
          <w:rFonts w:hint="eastAsia" w:ascii="宋体" w:hAnsi="宋体" w:eastAsia="宋体"/>
          <w:b/>
          <w:i/>
          <w:sz w:val="24"/>
          <w:highlight w:val="none"/>
          <w:u w:val="single"/>
        </w:rPr>
        <w:t>合同专用条款</w:t>
      </w:r>
      <w:r>
        <w:rPr>
          <w:rFonts w:hint="eastAsia" w:ascii="宋体" w:hAnsi="宋体" w:eastAsia="宋体"/>
          <w:sz w:val="24"/>
          <w:highlight w:val="none"/>
        </w:rPr>
        <w:t>人民法院起诉。</w:t>
      </w:r>
    </w:p>
    <w:p>
      <w:pPr>
        <w:spacing w:line="560" w:lineRule="exact"/>
        <w:ind w:firstLine="240" w:firstLineChars="100"/>
        <w:outlineLvl w:val="0"/>
        <w:rPr>
          <w:rFonts w:ascii="宋体" w:hAnsi="宋体" w:eastAsia="宋体"/>
          <w:b/>
          <w:sz w:val="24"/>
          <w:highlight w:val="none"/>
        </w:rPr>
      </w:pPr>
      <w:bookmarkStart w:id="429" w:name="_Toc12273"/>
      <w:bookmarkStart w:id="430" w:name="_Toc15827"/>
      <w:bookmarkStart w:id="431" w:name="_Toc16417"/>
      <w:bookmarkStart w:id="432" w:name="_Toc23784"/>
      <w:bookmarkStart w:id="433" w:name="_Toc26227"/>
      <w:r>
        <w:rPr>
          <w:rFonts w:ascii="宋体" w:hAnsi="宋体" w:eastAsia="宋体"/>
          <w:b/>
          <w:sz w:val="24"/>
          <w:highlight w:val="none"/>
        </w:rPr>
        <w:t>1.8 合同生效</w:t>
      </w:r>
      <w:bookmarkEnd w:id="429"/>
      <w:bookmarkEnd w:id="430"/>
      <w:bookmarkEnd w:id="431"/>
      <w:bookmarkEnd w:id="432"/>
      <w:bookmarkEnd w:id="433"/>
    </w:p>
    <w:p>
      <w:pPr>
        <w:spacing w:line="560" w:lineRule="exact"/>
        <w:ind w:firstLine="480" w:firstLineChars="200"/>
        <w:rPr>
          <w:rFonts w:ascii="宋体" w:hAnsi="宋体" w:eastAsia="宋体"/>
          <w:b/>
          <w:sz w:val="24"/>
          <w:highlight w:val="none"/>
        </w:rPr>
      </w:pPr>
      <w:r>
        <w:rPr>
          <w:rFonts w:ascii="宋体" w:hAnsi="宋体" w:eastAsia="宋体"/>
          <w:sz w:val="24"/>
          <w:highlight w:val="none"/>
        </w:rPr>
        <w:t>本合同自</w:t>
      </w:r>
      <w:r>
        <w:rPr>
          <w:rFonts w:hint="eastAsia" w:ascii="宋体" w:hAnsi="宋体" w:eastAsia="宋体"/>
          <w:sz w:val="24"/>
          <w:highlight w:val="none"/>
        </w:rPr>
        <w:t>双方当事人盖章或者签字时</w:t>
      </w:r>
      <w:r>
        <w:rPr>
          <w:rFonts w:ascii="宋体" w:hAnsi="宋体" w:eastAsia="宋体"/>
          <w:sz w:val="24"/>
          <w:highlight w:val="none"/>
        </w:rPr>
        <w:t>生效。</w:t>
      </w:r>
    </w:p>
    <w:p>
      <w:pPr>
        <w:autoSpaceDE w:val="0"/>
        <w:autoSpaceDN w:val="0"/>
        <w:spacing w:line="560" w:lineRule="exact"/>
        <w:rPr>
          <w:rFonts w:ascii="宋体" w:hAnsi="宋体" w:eastAsia="宋体"/>
          <w:sz w:val="24"/>
          <w:highlight w:val="none"/>
          <w:lang w:val="zh-CN"/>
        </w:rPr>
      </w:pPr>
    </w:p>
    <w:p>
      <w:pPr>
        <w:autoSpaceDE w:val="0"/>
        <w:autoSpaceDN w:val="0"/>
        <w:spacing w:line="560" w:lineRule="exact"/>
        <w:rPr>
          <w:rFonts w:ascii="宋体" w:hAnsi="宋体" w:eastAsia="宋体"/>
          <w:sz w:val="24"/>
          <w:highlight w:val="none"/>
          <w:lang w:val="zh-CN"/>
        </w:rPr>
      </w:pPr>
      <w:r>
        <w:rPr>
          <w:rFonts w:hint="eastAsia" w:ascii="宋体" w:hAnsi="宋体" w:eastAsia="宋体"/>
          <w:b/>
          <w:sz w:val="24"/>
          <w:highlight w:val="none"/>
          <w:lang w:val="zh-CN"/>
        </w:rPr>
        <w:t>甲方</w:t>
      </w:r>
      <w:r>
        <w:rPr>
          <w:rFonts w:hint="eastAsia" w:ascii="宋体" w:hAnsi="宋体" w:eastAsia="宋体"/>
          <w:sz w:val="24"/>
          <w:highlight w:val="none"/>
          <w:lang w:val="zh-CN"/>
        </w:rPr>
        <w:t>：</w:t>
      </w:r>
      <w:r>
        <w:rPr>
          <w:rFonts w:ascii="宋体" w:hAnsi="宋体" w:eastAsia="宋体"/>
          <w:sz w:val="24"/>
          <w:highlight w:val="none"/>
          <w:lang w:val="zh-CN"/>
        </w:rPr>
        <w:t xml:space="preserve">                             </w:t>
      </w:r>
      <w:r>
        <w:rPr>
          <w:rFonts w:ascii="宋体" w:hAnsi="宋体" w:eastAsia="宋体"/>
          <w:b/>
          <w:sz w:val="24"/>
          <w:highlight w:val="none"/>
          <w:lang w:val="zh-CN"/>
        </w:rPr>
        <w:t xml:space="preserve">      乙方</w:t>
      </w:r>
      <w:r>
        <w:rPr>
          <w:rFonts w:hint="eastAsia" w:ascii="宋体" w:hAnsi="宋体" w:eastAsia="宋体"/>
          <w:sz w:val="24"/>
          <w:highlight w:val="none"/>
          <w:lang w:val="zh-CN"/>
        </w:rPr>
        <w:t>：</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统一社会信用代码：</w:t>
      </w:r>
      <w:r>
        <w:rPr>
          <w:rFonts w:ascii="宋体" w:hAnsi="宋体" w:eastAsia="宋体"/>
          <w:sz w:val="24"/>
          <w:highlight w:val="none"/>
          <w:lang w:val="zh-CN"/>
        </w:rPr>
        <w:t xml:space="preserve">                        </w:t>
      </w:r>
      <w:r>
        <w:rPr>
          <w:rFonts w:hint="eastAsia" w:ascii="宋体" w:hAnsi="宋体" w:eastAsia="宋体"/>
          <w:sz w:val="24"/>
          <w:highlight w:val="none"/>
          <w:lang w:val="zh-CN"/>
        </w:rPr>
        <w:t>统一社会信用代码或身份证号码：</w:t>
      </w:r>
    </w:p>
    <w:p>
      <w:pPr>
        <w:autoSpaceDE w:val="0"/>
        <w:autoSpaceDN w:val="0"/>
        <w:spacing w:line="560" w:lineRule="exact"/>
        <w:rPr>
          <w:rFonts w:ascii="宋体" w:hAnsi="宋体" w:eastAsia="宋体"/>
          <w:sz w:val="24"/>
          <w:highlight w:val="none"/>
          <w:lang w:val="zh-CN"/>
        </w:rPr>
      </w:pP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住所：</w:t>
      </w:r>
      <w:r>
        <w:rPr>
          <w:rFonts w:ascii="宋体" w:hAnsi="宋体" w:eastAsia="宋体"/>
          <w:sz w:val="24"/>
          <w:highlight w:val="none"/>
          <w:lang w:val="zh-CN"/>
        </w:rPr>
        <w:t xml:space="preserve">                                   </w:t>
      </w:r>
      <w:r>
        <w:rPr>
          <w:rFonts w:hint="eastAsia" w:ascii="宋体" w:hAnsi="宋体" w:eastAsia="宋体"/>
          <w:sz w:val="24"/>
          <w:highlight w:val="none"/>
          <w:lang w:val="zh-CN"/>
        </w:rPr>
        <w:t>住所：</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法定代表人或</w:t>
      </w:r>
      <w:r>
        <w:rPr>
          <w:rFonts w:ascii="宋体" w:hAnsi="宋体" w:eastAsia="宋体"/>
          <w:sz w:val="24"/>
          <w:highlight w:val="none"/>
          <w:lang w:val="zh-CN"/>
        </w:rPr>
        <w:t xml:space="preserve">                             </w:t>
      </w:r>
      <w:r>
        <w:rPr>
          <w:rFonts w:hint="eastAsia" w:ascii="宋体" w:hAnsi="宋体" w:eastAsia="宋体"/>
          <w:sz w:val="24"/>
          <w:highlight w:val="none"/>
          <w:lang w:val="zh-CN"/>
        </w:rPr>
        <w:t>法定代表人或</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授权代表（签字）：</w:t>
      </w:r>
      <w:r>
        <w:rPr>
          <w:rFonts w:ascii="宋体" w:hAnsi="宋体" w:eastAsia="宋体"/>
          <w:sz w:val="24"/>
          <w:highlight w:val="none"/>
          <w:lang w:val="zh-CN"/>
        </w:rPr>
        <w:t xml:space="preserve">                       授权代表（签字）: </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联系人：</w:t>
      </w:r>
      <w:r>
        <w:rPr>
          <w:rFonts w:ascii="宋体" w:hAnsi="宋体" w:eastAsia="宋体"/>
          <w:sz w:val="24"/>
          <w:highlight w:val="none"/>
          <w:lang w:val="zh-CN"/>
        </w:rPr>
        <w:t xml:space="preserve">                                 </w:t>
      </w:r>
      <w:r>
        <w:rPr>
          <w:rFonts w:hint="eastAsia" w:ascii="宋体" w:hAnsi="宋体" w:eastAsia="宋体"/>
          <w:sz w:val="24"/>
          <w:highlight w:val="none"/>
          <w:lang w:val="zh-CN"/>
        </w:rPr>
        <w:t>联系人：</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约定送达地址：</w:t>
      </w:r>
      <w:r>
        <w:rPr>
          <w:rFonts w:ascii="宋体" w:hAnsi="宋体" w:eastAsia="宋体"/>
          <w:sz w:val="24"/>
          <w:highlight w:val="none"/>
          <w:lang w:val="zh-CN"/>
        </w:rPr>
        <w:t xml:space="preserve">                           </w:t>
      </w:r>
      <w:r>
        <w:rPr>
          <w:rFonts w:hint="eastAsia" w:ascii="宋体" w:hAnsi="宋体" w:eastAsia="宋体"/>
          <w:sz w:val="24"/>
          <w:highlight w:val="none"/>
          <w:lang w:val="zh-CN"/>
        </w:rPr>
        <w:t>约定送达地址：</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邮政编码：</w:t>
      </w:r>
      <w:r>
        <w:rPr>
          <w:rFonts w:ascii="宋体" w:hAnsi="宋体" w:eastAsia="宋体"/>
          <w:sz w:val="24"/>
          <w:highlight w:val="none"/>
          <w:lang w:val="zh-CN"/>
        </w:rPr>
        <w:t xml:space="preserve">                               </w:t>
      </w:r>
      <w:r>
        <w:rPr>
          <w:rFonts w:hint="eastAsia" w:ascii="宋体" w:hAnsi="宋体" w:eastAsia="宋体"/>
          <w:sz w:val="24"/>
          <w:highlight w:val="none"/>
          <w:lang w:val="zh-CN"/>
        </w:rPr>
        <w:t>邮政编码：</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电话</w:t>
      </w:r>
      <w:r>
        <w:rPr>
          <w:rFonts w:ascii="宋体" w:hAnsi="宋体" w:eastAsia="宋体"/>
          <w:sz w:val="24"/>
          <w:highlight w:val="none"/>
          <w:lang w:val="zh-CN"/>
        </w:rPr>
        <w:t xml:space="preserve">:                                    电话: </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传真</w:t>
      </w:r>
      <w:r>
        <w:rPr>
          <w:rFonts w:ascii="宋体" w:hAnsi="宋体" w:eastAsia="宋体"/>
          <w:sz w:val="24"/>
          <w:highlight w:val="none"/>
          <w:lang w:val="zh-CN"/>
        </w:rPr>
        <w:t xml:space="preserve">:                                    </w:t>
      </w:r>
      <w:r>
        <w:rPr>
          <w:rFonts w:hint="eastAsia" w:ascii="宋体" w:hAnsi="宋体" w:eastAsia="宋体"/>
          <w:sz w:val="24"/>
          <w:highlight w:val="none"/>
          <w:lang w:val="zh-CN"/>
        </w:rPr>
        <w:t>传真</w:t>
      </w:r>
      <w:r>
        <w:rPr>
          <w:rFonts w:ascii="宋体" w:hAnsi="宋体" w:eastAsia="宋体"/>
          <w:sz w:val="24"/>
          <w:highlight w:val="none"/>
          <w:lang w:val="zh-CN"/>
        </w:rPr>
        <w:t>:</w:t>
      </w:r>
    </w:p>
    <w:p>
      <w:pPr>
        <w:autoSpaceDE w:val="0"/>
        <w:autoSpaceDN w:val="0"/>
        <w:spacing w:line="560" w:lineRule="exact"/>
        <w:rPr>
          <w:rFonts w:ascii="宋体" w:hAnsi="宋体" w:eastAsia="宋体"/>
          <w:sz w:val="24"/>
          <w:highlight w:val="none"/>
        </w:rPr>
      </w:pPr>
      <w:r>
        <w:rPr>
          <w:rFonts w:hint="eastAsia" w:ascii="宋体" w:hAnsi="宋体" w:eastAsia="宋体"/>
          <w:sz w:val="24"/>
          <w:highlight w:val="none"/>
          <w:lang w:val="zh-CN"/>
        </w:rPr>
        <w:t>电子邮箱：</w:t>
      </w:r>
      <w:r>
        <w:rPr>
          <w:rFonts w:ascii="宋体" w:hAnsi="宋体" w:eastAsia="宋体"/>
          <w:sz w:val="24"/>
          <w:highlight w:val="none"/>
          <w:lang w:val="zh-CN"/>
        </w:rPr>
        <w:t xml:space="preserve">                               </w:t>
      </w:r>
      <w:r>
        <w:rPr>
          <w:rFonts w:hint="eastAsia" w:ascii="宋体" w:hAnsi="宋体" w:eastAsia="宋体"/>
          <w:sz w:val="24"/>
          <w:highlight w:val="none"/>
          <w:lang w:val="zh-CN"/>
        </w:rPr>
        <w:t>电子邮箱：</w:t>
      </w:r>
    </w:p>
    <w:p>
      <w:pPr>
        <w:autoSpaceDE w:val="0"/>
        <w:autoSpaceDN w:val="0"/>
        <w:spacing w:line="560" w:lineRule="exact"/>
        <w:rPr>
          <w:rFonts w:ascii="宋体" w:hAnsi="宋体" w:eastAsia="宋体"/>
          <w:sz w:val="24"/>
          <w:highlight w:val="none"/>
        </w:rPr>
      </w:pPr>
      <w:r>
        <w:rPr>
          <w:rFonts w:hint="eastAsia" w:ascii="宋体" w:hAnsi="宋体" w:eastAsia="宋体"/>
          <w:sz w:val="24"/>
          <w:highlight w:val="none"/>
        </w:rPr>
        <w:t>开户银行：</w:t>
      </w:r>
      <w:r>
        <w:rPr>
          <w:rFonts w:ascii="宋体" w:hAnsi="宋体" w:eastAsia="宋体"/>
          <w:sz w:val="24"/>
          <w:highlight w:val="none"/>
        </w:rPr>
        <w:t xml:space="preserve">                               开户银行： </w:t>
      </w:r>
    </w:p>
    <w:p>
      <w:pPr>
        <w:autoSpaceDE w:val="0"/>
        <w:autoSpaceDN w:val="0"/>
        <w:spacing w:line="560" w:lineRule="exact"/>
        <w:rPr>
          <w:rFonts w:ascii="宋体" w:hAnsi="宋体" w:eastAsia="宋体"/>
          <w:sz w:val="24"/>
          <w:highlight w:val="none"/>
        </w:rPr>
      </w:pPr>
      <w:r>
        <w:rPr>
          <w:rFonts w:hint="eastAsia" w:ascii="宋体" w:hAnsi="宋体" w:eastAsia="宋体"/>
          <w:sz w:val="24"/>
          <w:highlight w:val="none"/>
        </w:rPr>
        <w:t>开户名称：</w:t>
      </w:r>
      <w:r>
        <w:rPr>
          <w:rFonts w:ascii="宋体" w:hAnsi="宋体" w:eastAsia="宋体"/>
          <w:sz w:val="24"/>
          <w:highlight w:val="none"/>
        </w:rPr>
        <w:t xml:space="preserve">                               开户名称： </w:t>
      </w:r>
    </w:p>
    <w:p>
      <w:pPr>
        <w:autoSpaceDE w:val="0"/>
        <w:autoSpaceDN w:val="0"/>
        <w:spacing w:line="560" w:lineRule="exact"/>
        <w:rPr>
          <w:rFonts w:ascii="宋体" w:hAnsi="宋体" w:eastAsia="宋体"/>
          <w:sz w:val="24"/>
          <w:highlight w:val="none"/>
        </w:rPr>
      </w:pPr>
      <w:r>
        <w:rPr>
          <w:rFonts w:hint="eastAsia" w:ascii="宋体" w:hAnsi="宋体" w:eastAsia="宋体"/>
          <w:sz w:val="24"/>
          <w:highlight w:val="none"/>
        </w:rPr>
        <w:t>开户账号：</w:t>
      </w:r>
      <w:r>
        <w:rPr>
          <w:rFonts w:ascii="宋体" w:hAnsi="宋体" w:eastAsia="宋体"/>
          <w:sz w:val="24"/>
          <w:highlight w:val="none"/>
          <w:lang w:val="zh-CN"/>
        </w:rPr>
        <w:t xml:space="preserve">                               </w:t>
      </w:r>
      <w:r>
        <w:rPr>
          <w:rFonts w:hint="eastAsia" w:ascii="宋体" w:hAnsi="宋体" w:eastAsia="宋体"/>
          <w:sz w:val="24"/>
          <w:highlight w:val="none"/>
        </w:rPr>
        <w:t>开户账号：</w:t>
      </w:r>
    </w:p>
    <w:p>
      <w:pPr>
        <w:widowControl/>
        <w:spacing w:line="560" w:lineRule="exact"/>
        <w:jc w:val="left"/>
        <w:rPr>
          <w:rFonts w:ascii="宋体" w:hAnsi="宋体" w:eastAsia="宋体"/>
          <w:b/>
          <w:sz w:val="24"/>
          <w:highlight w:val="none"/>
        </w:rPr>
      </w:pPr>
    </w:p>
    <w:p>
      <w:pPr>
        <w:pStyle w:val="384"/>
        <w:spacing w:line="560" w:lineRule="exact"/>
        <w:ind w:firstLine="482"/>
        <w:jc w:val="center"/>
        <w:rPr>
          <w:rFonts w:ascii="宋体" w:hAnsi="宋体" w:eastAsia="宋体"/>
          <w:b/>
          <w:szCs w:val="24"/>
          <w:highlight w:val="none"/>
        </w:rPr>
      </w:pPr>
      <w:r>
        <w:rPr>
          <w:rFonts w:hint="eastAsia" w:ascii="宋体" w:hAnsi="宋体" w:eastAsia="宋体"/>
          <w:b/>
          <w:szCs w:val="24"/>
          <w:highlight w:val="none"/>
        </w:rPr>
        <w:t>第二部分</w:t>
      </w:r>
      <w:r>
        <w:rPr>
          <w:rFonts w:ascii="宋体" w:hAnsi="宋体" w:eastAsia="宋体"/>
          <w:b/>
          <w:szCs w:val="24"/>
          <w:highlight w:val="none"/>
        </w:rPr>
        <w:t xml:space="preserve"> </w:t>
      </w:r>
      <w:r>
        <w:rPr>
          <w:rFonts w:hint="eastAsia" w:ascii="宋体" w:hAnsi="宋体" w:eastAsia="宋体"/>
          <w:b/>
          <w:szCs w:val="24"/>
          <w:highlight w:val="none"/>
        </w:rPr>
        <w:t>合同一般条款</w:t>
      </w:r>
    </w:p>
    <w:p>
      <w:pPr>
        <w:spacing w:line="560" w:lineRule="exact"/>
        <w:ind w:firstLine="481" w:firstLineChars="200"/>
        <w:outlineLvl w:val="0"/>
        <w:rPr>
          <w:rFonts w:ascii="宋体" w:hAnsi="宋体" w:eastAsia="宋体"/>
          <w:b/>
          <w:sz w:val="24"/>
          <w:highlight w:val="none"/>
        </w:rPr>
      </w:pPr>
      <w:bookmarkStart w:id="434" w:name="_Toc14021"/>
      <w:bookmarkStart w:id="435" w:name="_Toc19680"/>
      <w:bookmarkStart w:id="436" w:name="_Toc5228"/>
      <w:bookmarkStart w:id="437" w:name="_Toc25079"/>
      <w:bookmarkStart w:id="438" w:name="_Toc31297"/>
      <w:r>
        <w:rPr>
          <w:rFonts w:ascii="宋体" w:hAnsi="宋体" w:eastAsia="宋体"/>
          <w:b/>
          <w:sz w:val="24"/>
          <w:highlight w:val="none"/>
        </w:rPr>
        <w:t>2.1 定义</w:t>
      </w:r>
      <w:bookmarkEnd w:id="434"/>
      <w:bookmarkEnd w:id="435"/>
      <w:bookmarkEnd w:id="436"/>
      <w:bookmarkEnd w:id="437"/>
      <w:bookmarkEnd w:id="438"/>
    </w:p>
    <w:p>
      <w:pPr>
        <w:spacing w:line="560" w:lineRule="exact"/>
        <w:ind w:firstLine="480" w:firstLineChars="200"/>
        <w:rPr>
          <w:rFonts w:ascii="宋体" w:hAnsi="宋体" w:eastAsia="宋体"/>
          <w:sz w:val="24"/>
          <w:highlight w:val="none"/>
        </w:rPr>
      </w:pPr>
      <w:r>
        <w:rPr>
          <w:rFonts w:ascii="宋体" w:hAnsi="宋体" w:eastAsia="宋体"/>
          <w:sz w:val="24"/>
          <w:highlight w:val="none"/>
        </w:rPr>
        <w:t>本合同中的下列</w:t>
      </w:r>
      <w:r>
        <w:rPr>
          <w:rFonts w:hint="eastAsia" w:ascii="宋体" w:hAnsi="宋体" w:eastAsia="宋体"/>
          <w:sz w:val="24"/>
          <w:highlight w:val="none"/>
        </w:rPr>
        <w:t>词</w:t>
      </w:r>
      <w:r>
        <w:rPr>
          <w:rFonts w:ascii="宋体" w:hAnsi="宋体" w:eastAsia="宋体"/>
          <w:sz w:val="24"/>
          <w:highlight w:val="none"/>
        </w:rPr>
        <w:t>语应</w:t>
      </w:r>
      <w:r>
        <w:rPr>
          <w:rFonts w:hint="eastAsia" w:ascii="宋体" w:hAnsi="宋体" w:eastAsia="宋体"/>
          <w:sz w:val="24"/>
          <w:highlight w:val="none"/>
        </w:rPr>
        <w:t>按以下内容进行</w:t>
      </w:r>
      <w:r>
        <w:rPr>
          <w:rFonts w:ascii="宋体" w:hAnsi="宋体" w:eastAsia="宋体"/>
          <w:sz w:val="24"/>
          <w:highlight w:val="none"/>
        </w:rPr>
        <w:t>解释：</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2.1.2 “合同价”系指根据合同约定，中标供应商在完全履行合同义务后</w:t>
      </w:r>
      <w:r>
        <w:rPr>
          <w:rFonts w:hint="eastAsia" w:ascii="宋体" w:hAnsi="宋体" w:eastAsia="宋体"/>
          <w:sz w:val="24"/>
          <w:highlight w:val="none"/>
        </w:rPr>
        <w:t>，</w:t>
      </w:r>
      <w:r>
        <w:rPr>
          <w:rFonts w:ascii="宋体" w:hAnsi="宋体" w:eastAsia="宋体"/>
          <w:sz w:val="24"/>
          <w:highlight w:val="none"/>
        </w:rPr>
        <w:t>采购人应支付给中标供应商的价格。</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2.1.3 “</w:t>
      </w:r>
      <w:r>
        <w:rPr>
          <w:rFonts w:hint="eastAsia" w:ascii="宋体" w:hAnsi="宋体" w:eastAsia="宋体"/>
          <w:sz w:val="24"/>
          <w:highlight w:val="none"/>
        </w:rPr>
        <w:t>服务</w:t>
      </w:r>
      <w:r>
        <w:rPr>
          <w:rFonts w:ascii="宋体" w:hAnsi="宋体" w:eastAsia="宋体"/>
          <w:sz w:val="24"/>
          <w:highlight w:val="none"/>
        </w:rPr>
        <w:t>”系指</w:t>
      </w:r>
      <w:r>
        <w:rPr>
          <w:rFonts w:hint="eastAsia" w:ascii="宋体" w:hAnsi="宋体" w:eastAsia="宋体"/>
          <w:sz w:val="24"/>
          <w:highlight w:val="none"/>
        </w:rPr>
        <w:t>中标供应商</w:t>
      </w:r>
      <w:r>
        <w:rPr>
          <w:rFonts w:ascii="宋体" w:hAnsi="宋体" w:eastAsia="宋体"/>
          <w:sz w:val="24"/>
          <w:highlight w:val="none"/>
        </w:rPr>
        <w:t>根据合同约定应向采购人</w:t>
      </w:r>
      <w:r>
        <w:rPr>
          <w:rFonts w:hint="eastAsia" w:ascii="宋体" w:hAnsi="宋体" w:eastAsia="宋体"/>
          <w:sz w:val="24"/>
          <w:highlight w:val="none"/>
        </w:rPr>
        <w:t>履行</w:t>
      </w:r>
      <w:r>
        <w:rPr>
          <w:rFonts w:ascii="宋体" w:hAnsi="宋体" w:eastAsia="宋体"/>
          <w:sz w:val="24"/>
          <w:highlight w:val="none"/>
        </w:rPr>
        <w:t>的</w:t>
      </w:r>
      <w:r>
        <w:rPr>
          <w:rFonts w:hint="eastAsia" w:ascii="宋体" w:hAnsi="宋体" w:eastAsia="宋体"/>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2.1.4 “</w:t>
      </w:r>
      <w:r>
        <w:rPr>
          <w:rFonts w:hint="eastAsia" w:ascii="宋体" w:hAnsi="宋体" w:eastAsia="宋体"/>
          <w:sz w:val="24"/>
          <w:highlight w:val="none"/>
        </w:rPr>
        <w:t>甲方</w:t>
      </w:r>
      <w:r>
        <w:rPr>
          <w:rFonts w:ascii="宋体" w:hAnsi="宋体" w:eastAsia="宋体"/>
          <w:sz w:val="24"/>
          <w:highlight w:val="none"/>
        </w:rPr>
        <w:t>”系指与</w:t>
      </w:r>
      <w:r>
        <w:rPr>
          <w:rFonts w:hint="eastAsia" w:ascii="宋体" w:hAnsi="宋体" w:eastAsia="宋体"/>
          <w:sz w:val="24"/>
          <w:highlight w:val="none"/>
        </w:rPr>
        <w:t>中标供应商</w:t>
      </w:r>
      <w:r>
        <w:rPr>
          <w:rFonts w:ascii="宋体" w:hAnsi="宋体" w:eastAsia="宋体"/>
          <w:sz w:val="24"/>
          <w:highlight w:val="none"/>
        </w:rPr>
        <w:t>签署合同的采购人</w:t>
      </w:r>
      <w:r>
        <w:rPr>
          <w:rFonts w:hint="eastAsia" w:ascii="宋体" w:hAnsi="宋体" w:eastAsia="宋体"/>
          <w:sz w:val="24"/>
          <w:highlight w:val="none"/>
        </w:rPr>
        <w:t>；采购人委托采购代理机构代表其与乙方签订合同的，采购人的授权委托书作为合同附件。</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2.1.5 “乙方”系指根据合同约定提供服务的中标供应商</w:t>
      </w:r>
      <w:r>
        <w:rPr>
          <w:rFonts w:hint="eastAsia" w:ascii="宋体" w:hAnsi="宋体" w:eastAsia="宋体"/>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2.1.6 “现场”系指合同约定提供服务的地点。</w:t>
      </w:r>
    </w:p>
    <w:p>
      <w:pPr>
        <w:spacing w:line="560" w:lineRule="exact"/>
        <w:ind w:firstLine="481" w:firstLineChars="200"/>
        <w:outlineLvl w:val="0"/>
        <w:rPr>
          <w:rFonts w:ascii="宋体" w:hAnsi="宋体" w:eastAsia="宋体"/>
          <w:b/>
          <w:sz w:val="24"/>
          <w:highlight w:val="none"/>
        </w:rPr>
      </w:pPr>
      <w:bookmarkStart w:id="439" w:name="_Toc31402"/>
      <w:bookmarkStart w:id="440" w:name="_Toc3769"/>
      <w:bookmarkStart w:id="441" w:name="_Toc19539"/>
      <w:bookmarkStart w:id="442" w:name="_Toc23289"/>
      <w:bookmarkStart w:id="443" w:name="_Toc16752"/>
      <w:r>
        <w:rPr>
          <w:rFonts w:ascii="宋体" w:hAnsi="宋体" w:eastAsia="宋体"/>
          <w:b/>
          <w:sz w:val="24"/>
          <w:highlight w:val="none"/>
        </w:rPr>
        <w:t>2.2 技术规范</w:t>
      </w:r>
      <w:bookmarkEnd w:id="439"/>
      <w:bookmarkEnd w:id="440"/>
      <w:bookmarkEnd w:id="441"/>
      <w:bookmarkEnd w:id="442"/>
      <w:bookmarkEnd w:id="443"/>
    </w:p>
    <w:p>
      <w:pPr>
        <w:spacing w:line="560" w:lineRule="exact"/>
        <w:ind w:firstLine="480" w:firstLineChars="200"/>
        <w:rPr>
          <w:rFonts w:ascii="宋体" w:hAnsi="宋体" w:eastAsia="宋体"/>
          <w:sz w:val="24"/>
          <w:highlight w:val="none"/>
        </w:rPr>
      </w:pPr>
      <w:r>
        <w:rPr>
          <w:rFonts w:hint="eastAsia" w:ascii="宋体" w:hAnsi="宋体" w:eastAsia="宋体"/>
          <w:sz w:val="24"/>
          <w:highlight w:val="none"/>
        </w:rPr>
        <w:t>服务</w:t>
      </w:r>
      <w:r>
        <w:rPr>
          <w:rFonts w:ascii="宋体" w:hAnsi="宋体" w:eastAsia="宋体"/>
          <w:sz w:val="24"/>
          <w:highlight w:val="none"/>
        </w:rPr>
        <w:t>所应遵守的技术规范应与采购文件规定的技术规范和技术规范附件(如果有的话)及其技术规范偏差表(如果被甲方接受的话)相一致</w:t>
      </w:r>
      <w:r>
        <w:rPr>
          <w:rFonts w:hint="eastAsia" w:ascii="宋体" w:hAnsi="宋体" w:eastAsia="宋体"/>
          <w:sz w:val="24"/>
          <w:highlight w:val="none"/>
        </w:rPr>
        <w:t>；</w:t>
      </w:r>
      <w:r>
        <w:rPr>
          <w:rFonts w:ascii="宋体" w:hAnsi="宋体" w:eastAsia="宋体"/>
          <w:sz w:val="24"/>
          <w:highlight w:val="none"/>
        </w:rPr>
        <w:t>如果采购文件中没有技术规范的相应说明，那么应以国家有关部门最新颁布的相应标准</w:t>
      </w:r>
      <w:r>
        <w:rPr>
          <w:rFonts w:hint="eastAsia" w:ascii="宋体" w:hAnsi="宋体" w:eastAsia="宋体"/>
          <w:sz w:val="24"/>
          <w:highlight w:val="none"/>
        </w:rPr>
        <w:t>和</w:t>
      </w:r>
      <w:r>
        <w:rPr>
          <w:rFonts w:ascii="宋体" w:hAnsi="宋体" w:eastAsia="宋体"/>
          <w:sz w:val="24"/>
          <w:highlight w:val="none"/>
        </w:rPr>
        <w:t>规范为准。</w:t>
      </w:r>
    </w:p>
    <w:p>
      <w:pPr>
        <w:spacing w:line="560" w:lineRule="exact"/>
        <w:ind w:firstLine="481" w:firstLineChars="200"/>
        <w:outlineLvl w:val="0"/>
        <w:rPr>
          <w:rFonts w:ascii="宋体" w:hAnsi="宋体" w:eastAsia="宋体"/>
          <w:b/>
          <w:sz w:val="24"/>
          <w:highlight w:val="none"/>
        </w:rPr>
      </w:pPr>
      <w:bookmarkStart w:id="444" w:name="_Toc4133"/>
      <w:bookmarkStart w:id="445" w:name="_Toc12412"/>
      <w:bookmarkStart w:id="446" w:name="_Toc13673"/>
      <w:bookmarkStart w:id="447" w:name="_Toc27945"/>
      <w:bookmarkStart w:id="448" w:name="_Toc9161"/>
      <w:r>
        <w:rPr>
          <w:rFonts w:ascii="宋体" w:hAnsi="宋体" w:eastAsia="宋体"/>
          <w:b/>
          <w:sz w:val="24"/>
          <w:highlight w:val="none"/>
        </w:rPr>
        <w:t>2.3 知识产权</w:t>
      </w:r>
      <w:bookmarkEnd w:id="444"/>
      <w:bookmarkEnd w:id="445"/>
      <w:bookmarkEnd w:id="446"/>
      <w:bookmarkEnd w:id="447"/>
      <w:bookmarkEnd w:id="448"/>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2.3.1 </w:t>
      </w:r>
      <w:r>
        <w:rPr>
          <w:rFonts w:hint="eastAsia" w:ascii="宋体" w:hAnsi="宋体" w:eastAsia="宋体"/>
          <w:sz w:val="24"/>
          <w:highlight w:val="none"/>
        </w:rPr>
        <w:t>乙</w:t>
      </w:r>
      <w:r>
        <w:rPr>
          <w:rFonts w:ascii="宋体" w:hAnsi="宋体" w:eastAsia="宋体"/>
          <w:sz w:val="24"/>
          <w:highlight w:val="none"/>
        </w:rPr>
        <w:t>方应保证</w:t>
      </w:r>
      <w:r>
        <w:rPr>
          <w:rFonts w:hint="eastAsia" w:ascii="宋体" w:hAnsi="宋体" w:eastAsia="宋体"/>
          <w:sz w:val="24"/>
          <w:highlight w:val="none"/>
        </w:rPr>
        <w:t>其提供的服务</w:t>
      </w:r>
      <w:r>
        <w:rPr>
          <w:rFonts w:ascii="宋体" w:hAnsi="宋体" w:eastAsia="宋体"/>
          <w:sz w:val="24"/>
          <w:highlight w:val="none"/>
        </w:rPr>
        <w:t>不受任何第三方提出的侵犯其著作权、商标权、专利权等知识产权方面的起诉</w:t>
      </w:r>
      <w:r>
        <w:rPr>
          <w:rFonts w:hint="eastAsia" w:ascii="宋体" w:hAnsi="宋体" w:eastAsia="宋体"/>
          <w:sz w:val="24"/>
          <w:highlight w:val="none"/>
        </w:rPr>
        <w:t>；</w:t>
      </w:r>
      <w:r>
        <w:rPr>
          <w:rFonts w:ascii="宋体" w:hAnsi="宋体" w:eastAsia="宋体"/>
          <w:sz w:val="24"/>
          <w:highlight w:val="none"/>
        </w:rPr>
        <w:t>如果任何第三方提出侵权</w:t>
      </w:r>
      <w:r>
        <w:rPr>
          <w:rFonts w:hint="eastAsia" w:ascii="宋体" w:hAnsi="宋体" w:eastAsia="宋体"/>
          <w:sz w:val="24"/>
          <w:highlight w:val="none"/>
        </w:rPr>
        <w:t>指控</w:t>
      </w:r>
      <w:r>
        <w:rPr>
          <w:rFonts w:ascii="宋体" w:hAnsi="宋体" w:eastAsia="宋体"/>
          <w:sz w:val="24"/>
          <w:highlight w:val="none"/>
        </w:rPr>
        <w:t>，那么乙方须与该第三方交涉并承担由此发生的一切责任、费用和赔偿</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2.3.2 </w:t>
      </w:r>
      <w:r>
        <w:rPr>
          <w:rFonts w:hint="eastAsia" w:ascii="宋体" w:hAnsi="宋体" w:eastAsia="宋体"/>
          <w:sz w:val="24"/>
          <w:highlight w:val="none"/>
        </w:rPr>
        <w:t>合同涉及技术成果的归属和收益的分成办法的，</w:t>
      </w:r>
      <w:r>
        <w:rPr>
          <w:rFonts w:ascii="宋体" w:hAnsi="宋体" w:eastAsia="宋体"/>
          <w:sz w:val="24"/>
          <w:highlight w:val="none"/>
        </w:rPr>
        <w:t>详见</w:t>
      </w:r>
      <w:r>
        <w:rPr>
          <w:rFonts w:ascii="宋体" w:hAnsi="宋体" w:eastAsia="宋体"/>
          <w:b/>
          <w:i/>
          <w:sz w:val="24"/>
          <w:highlight w:val="none"/>
          <w:u w:val="single"/>
        </w:rPr>
        <w:t>合同专用条款</w:t>
      </w:r>
      <w:r>
        <w:rPr>
          <w:rFonts w:ascii="宋体" w:hAnsi="宋体" w:eastAsia="宋体"/>
          <w:sz w:val="24"/>
          <w:highlight w:val="none"/>
        </w:rPr>
        <w:t>。</w:t>
      </w:r>
    </w:p>
    <w:p>
      <w:pPr>
        <w:spacing w:line="560" w:lineRule="exact"/>
        <w:ind w:firstLine="481" w:firstLineChars="200"/>
        <w:rPr>
          <w:rFonts w:ascii="宋体" w:hAnsi="宋体" w:eastAsia="宋体"/>
          <w:b/>
          <w:sz w:val="24"/>
          <w:highlight w:val="none"/>
        </w:rPr>
      </w:pPr>
      <w:r>
        <w:rPr>
          <w:rFonts w:ascii="宋体" w:hAnsi="宋体" w:eastAsia="宋体"/>
          <w:b/>
          <w:sz w:val="24"/>
          <w:highlight w:val="none"/>
        </w:rPr>
        <w:t xml:space="preserve">2.4 </w:t>
      </w:r>
      <w:r>
        <w:rPr>
          <w:rFonts w:hint="eastAsia" w:ascii="宋体" w:hAnsi="宋体" w:eastAsia="宋体"/>
          <w:b/>
          <w:sz w:val="24"/>
          <w:highlight w:val="none"/>
        </w:rPr>
        <w:t>履约检查和问题反馈</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2.4.1甲方</w:t>
      </w:r>
      <w:r>
        <w:rPr>
          <w:rFonts w:hint="eastAsia" w:ascii="宋体" w:hAnsi="宋体" w:eastAsia="宋体"/>
          <w:sz w:val="24"/>
          <w:highlight w:val="none"/>
        </w:rPr>
        <w:t>有权</w:t>
      </w:r>
      <w:r>
        <w:rPr>
          <w:rFonts w:ascii="宋体" w:hAnsi="宋体" w:eastAsia="宋体"/>
          <w:sz w:val="24"/>
          <w:highlight w:val="none"/>
        </w:rPr>
        <w:t>在其认为必要时</w:t>
      </w:r>
      <w:r>
        <w:rPr>
          <w:rFonts w:hint="eastAsia" w:ascii="宋体" w:hAnsi="宋体" w:eastAsia="宋体"/>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2.4.2 </w:t>
      </w:r>
      <w:r>
        <w:rPr>
          <w:rFonts w:hint="eastAsia" w:ascii="宋体" w:hAnsi="宋体" w:eastAsia="宋体"/>
          <w:sz w:val="24"/>
          <w:highlight w:val="none"/>
        </w:rPr>
        <w:t>合同履行期间，甲方有权将履行过程中出现的问题反馈给乙方，双方当事人应以书面形式约定需要完善和改进的内容。</w:t>
      </w:r>
    </w:p>
    <w:p>
      <w:pPr>
        <w:spacing w:line="560" w:lineRule="exact"/>
        <w:ind w:firstLine="481" w:firstLineChars="200"/>
        <w:outlineLvl w:val="0"/>
        <w:rPr>
          <w:rFonts w:ascii="宋体" w:hAnsi="宋体" w:eastAsia="宋体"/>
          <w:b/>
          <w:sz w:val="24"/>
          <w:highlight w:val="none"/>
        </w:rPr>
      </w:pPr>
      <w:bookmarkStart w:id="449" w:name="_Toc22011"/>
      <w:bookmarkStart w:id="450" w:name="_Toc15447"/>
      <w:bookmarkStart w:id="451" w:name="_Toc32670"/>
      <w:bookmarkStart w:id="452" w:name="_Toc31233"/>
      <w:bookmarkStart w:id="453" w:name="_Toc26555"/>
      <w:r>
        <w:rPr>
          <w:rFonts w:ascii="宋体" w:hAnsi="宋体" w:eastAsia="宋体"/>
          <w:b/>
          <w:sz w:val="24"/>
          <w:highlight w:val="none"/>
        </w:rPr>
        <w:t>2.5 结算方式和付款条件</w:t>
      </w:r>
      <w:bookmarkEnd w:id="449"/>
      <w:bookmarkEnd w:id="450"/>
      <w:bookmarkEnd w:id="451"/>
      <w:bookmarkEnd w:id="452"/>
      <w:bookmarkEnd w:id="453"/>
    </w:p>
    <w:p>
      <w:pPr>
        <w:spacing w:line="560" w:lineRule="exact"/>
        <w:ind w:firstLine="480" w:firstLineChars="200"/>
        <w:rPr>
          <w:rFonts w:ascii="宋体" w:hAnsi="宋体" w:eastAsia="宋体"/>
          <w:sz w:val="24"/>
          <w:highlight w:val="none"/>
        </w:rPr>
      </w:pPr>
      <w:r>
        <w:rPr>
          <w:rFonts w:ascii="宋体" w:hAnsi="宋体" w:eastAsia="宋体"/>
          <w:sz w:val="24"/>
          <w:highlight w:val="none"/>
        </w:rPr>
        <w:t>详见</w:t>
      </w:r>
      <w:r>
        <w:rPr>
          <w:rFonts w:ascii="宋体" w:hAnsi="宋体" w:eastAsia="宋体"/>
          <w:b/>
          <w:i/>
          <w:sz w:val="24"/>
          <w:highlight w:val="none"/>
          <w:u w:val="single"/>
        </w:rPr>
        <w:t>合同专用条款</w:t>
      </w:r>
      <w:r>
        <w:rPr>
          <w:rFonts w:ascii="宋体" w:hAnsi="宋体" w:eastAsia="宋体"/>
          <w:sz w:val="24"/>
          <w:highlight w:val="none"/>
        </w:rPr>
        <w:t>。</w:t>
      </w:r>
    </w:p>
    <w:p>
      <w:pPr>
        <w:spacing w:line="560" w:lineRule="exact"/>
        <w:ind w:firstLine="481" w:firstLineChars="200"/>
        <w:outlineLvl w:val="0"/>
        <w:rPr>
          <w:rFonts w:ascii="宋体" w:hAnsi="宋体" w:eastAsia="宋体"/>
          <w:b/>
          <w:sz w:val="24"/>
          <w:highlight w:val="none"/>
        </w:rPr>
      </w:pPr>
      <w:bookmarkStart w:id="454" w:name="_Toc13467"/>
      <w:bookmarkStart w:id="455" w:name="_Toc30507"/>
      <w:bookmarkStart w:id="456" w:name="_Toc13154"/>
      <w:bookmarkStart w:id="457" w:name="_Toc16163"/>
      <w:bookmarkStart w:id="458" w:name="_Toc18990"/>
      <w:r>
        <w:rPr>
          <w:rFonts w:ascii="宋体" w:hAnsi="宋体" w:eastAsia="宋体"/>
          <w:b/>
          <w:sz w:val="24"/>
          <w:highlight w:val="none"/>
        </w:rPr>
        <w:t>2.6 技术资料和保密义务</w:t>
      </w:r>
      <w:bookmarkEnd w:id="454"/>
      <w:bookmarkEnd w:id="455"/>
      <w:bookmarkEnd w:id="456"/>
      <w:bookmarkEnd w:id="457"/>
      <w:bookmarkEnd w:id="458"/>
    </w:p>
    <w:p>
      <w:pPr>
        <w:spacing w:line="560" w:lineRule="exact"/>
        <w:ind w:firstLine="480" w:firstLineChars="200"/>
        <w:rPr>
          <w:rFonts w:ascii="宋体" w:hAnsi="宋体" w:eastAsia="宋体"/>
          <w:sz w:val="24"/>
          <w:highlight w:val="none"/>
        </w:rPr>
      </w:pPr>
      <w:r>
        <w:rPr>
          <w:rFonts w:ascii="宋体" w:hAnsi="宋体" w:eastAsia="宋体"/>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2.6.2 </w:t>
      </w:r>
      <w:r>
        <w:rPr>
          <w:rFonts w:hint="eastAsia" w:ascii="宋体" w:hAnsi="宋体" w:eastAsia="宋体"/>
          <w:sz w:val="24"/>
          <w:highlight w:val="none"/>
        </w:rPr>
        <w:t>乙方有义务妥善保管和保护由甲方提供的前款信息和资料等；</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2.6.3 </w:t>
      </w:r>
      <w:r>
        <w:rPr>
          <w:rFonts w:hint="eastAsia" w:ascii="宋体" w:hAnsi="宋体" w:eastAsia="宋体"/>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eastAsia="宋体"/>
          <w:sz w:val="24"/>
          <w:highlight w:val="none"/>
        </w:rPr>
        <w:t>技术情报</w:t>
      </w:r>
      <w:r>
        <w:rPr>
          <w:rFonts w:hint="eastAsia" w:ascii="宋体" w:hAnsi="宋体" w:eastAsia="宋体"/>
          <w:sz w:val="24"/>
          <w:highlight w:val="none"/>
        </w:rPr>
        <w:t>、</w:t>
      </w:r>
      <w:r>
        <w:rPr>
          <w:rFonts w:ascii="宋体" w:hAnsi="宋体" w:eastAsia="宋体"/>
          <w:sz w:val="24"/>
          <w:highlight w:val="none"/>
        </w:rPr>
        <w:t>技术资料</w:t>
      </w:r>
      <w:r>
        <w:rPr>
          <w:rFonts w:hint="eastAsia" w:ascii="宋体" w:hAnsi="宋体" w:eastAsia="宋体"/>
          <w:sz w:val="24"/>
          <w:highlight w:val="none"/>
        </w:rPr>
        <w:t>、商业秘密和商业信息等，并采取一切合理和必要措施和方式防止任何第三方接触到对方当事人的上述保密信息和资料。</w:t>
      </w:r>
    </w:p>
    <w:p>
      <w:pPr>
        <w:spacing w:line="560" w:lineRule="exact"/>
        <w:ind w:firstLine="481" w:firstLineChars="200"/>
        <w:outlineLvl w:val="0"/>
        <w:rPr>
          <w:rFonts w:ascii="宋体" w:hAnsi="宋体" w:eastAsia="宋体"/>
          <w:b/>
          <w:sz w:val="24"/>
          <w:highlight w:val="none"/>
        </w:rPr>
      </w:pPr>
      <w:bookmarkStart w:id="459" w:name="_Toc19069"/>
      <w:r>
        <w:rPr>
          <w:rFonts w:ascii="宋体" w:hAnsi="宋体" w:eastAsia="宋体"/>
          <w:b/>
          <w:sz w:val="24"/>
          <w:highlight w:val="none"/>
        </w:rPr>
        <w:t xml:space="preserve">2.7 </w:t>
      </w:r>
      <w:r>
        <w:rPr>
          <w:rFonts w:hint="eastAsia" w:ascii="宋体" w:hAnsi="宋体" w:eastAsia="宋体"/>
          <w:b/>
          <w:sz w:val="24"/>
          <w:highlight w:val="none"/>
        </w:rPr>
        <w:t>质量保证</w:t>
      </w:r>
      <w:bookmarkEnd w:id="459"/>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2.7.1 </w:t>
      </w:r>
      <w:r>
        <w:rPr>
          <w:rFonts w:hint="eastAsia" w:ascii="宋体" w:hAnsi="宋体" w:eastAsia="宋体"/>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2.7.2 </w:t>
      </w:r>
      <w:r>
        <w:rPr>
          <w:rFonts w:hint="eastAsia" w:ascii="宋体" w:hAnsi="宋体" w:eastAsia="宋体"/>
          <w:sz w:val="24"/>
          <w:highlight w:val="none"/>
        </w:rPr>
        <w:t>乙方应保证履行合同的人员数量和素质、软件和硬件设备的配置、场地、环境和设施等满足全面履行合同的要求，并应接受甲方的监督检查。</w:t>
      </w:r>
    </w:p>
    <w:p>
      <w:pPr>
        <w:spacing w:line="560" w:lineRule="exact"/>
        <w:ind w:firstLine="481" w:firstLineChars="200"/>
        <w:outlineLvl w:val="0"/>
        <w:rPr>
          <w:rFonts w:ascii="宋体" w:hAnsi="宋体" w:eastAsia="宋体"/>
          <w:b/>
          <w:sz w:val="24"/>
          <w:highlight w:val="none"/>
        </w:rPr>
      </w:pPr>
      <w:bookmarkStart w:id="460" w:name="_Toc22267"/>
      <w:r>
        <w:rPr>
          <w:rFonts w:ascii="宋体" w:hAnsi="宋体" w:eastAsia="宋体"/>
          <w:b/>
          <w:sz w:val="24"/>
          <w:highlight w:val="none"/>
        </w:rPr>
        <w:t xml:space="preserve">2.8 </w:t>
      </w:r>
      <w:r>
        <w:rPr>
          <w:rFonts w:hint="eastAsia" w:ascii="宋体" w:hAnsi="宋体" w:eastAsia="宋体"/>
          <w:b/>
          <w:sz w:val="24"/>
          <w:highlight w:val="none"/>
        </w:rPr>
        <w:t>延迟履行</w:t>
      </w:r>
      <w:bookmarkEnd w:id="460"/>
    </w:p>
    <w:p>
      <w:pPr>
        <w:spacing w:line="560" w:lineRule="exact"/>
        <w:ind w:firstLine="480" w:firstLineChars="200"/>
        <w:rPr>
          <w:rFonts w:ascii="宋体" w:hAnsi="宋体" w:eastAsia="宋体"/>
          <w:sz w:val="24"/>
          <w:highlight w:val="none"/>
        </w:rPr>
      </w:pPr>
      <w:r>
        <w:rPr>
          <w:rFonts w:ascii="宋体" w:hAnsi="宋体" w:eastAsia="宋体"/>
          <w:sz w:val="24"/>
          <w:highlight w:val="none"/>
        </w:rPr>
        <w:t>在合同履行过程中，如果乙方遇到不能按时</w:t>
      </w:r>
      <w:r>
        <w:rPr>
          <w:rFonts w:hint="eastAsia" w:ascii="宋体" w:hAnsi="宋体" w:eastAsia="宋体"/>
          <w:sz w:val="24"/>
          <w:highlight w:val="none"/>
        </w:rPr>
        <w:t>提供服务</w:t>
      </w:r>
      <w:r>
        <w:rPr>
          <w:rFonts w:ascii="宋体" w:hAnsi="宋体" w:eastAsia="宋体"/>
          <w:sz w:val="24"/>
          <w:highlight w:val="none"/>
        </w:rPr>
        <w:t>的情况，应及时以书面形式将不能按时</w:t>
      </w:r>
      <w:r>
        <w:rPr>
          <w:rFonts w:hint="eastAsia" w:ascii="宋体" w:hAnsi="宋体" w:eastAsia="宋体"/>
          <w:sz w:val="24"/>
          <w:highlight w:val="none"/>
        </w:rPr>
        <w:t>提供服务</w:t>
      </w:r>
      <w:r>
        <w:rPr>
          <w:rFonts w:ascii="宋体" w:hAnsi="宋体" w:eastAsia="宋体"/>
          <w:sz w:val="24"/>
          <w:highlight w:val="none"/>
        </w:rPr>
        <w:t>的理由、预期延误时间通知甲方</w:t>
      </w:r>
      <w:r>
        <w:rPr>
          <w:rFonts w:hint="eastAsia" w:ascii="宋体" w:hAnsi="宋体" w:eastAsia="宋体"/>
          <w:sz w:val="24"/>
          <w:highlight w:val="none"/>
        </w:rPr>
        <w:t>；甲</w:t>
      </w:r>
      <w:r>
        <w:rPr>
          <w:rFonts w:ascii="宋体" w:hAnsi="宋体" w:eastAsia="宋体"/>
          <w:sz w:val="24"/>
          <w:highlight w:val="none"/>
        </w:rPr>
        <w:t>方收到乙方通知后，认为其理由正当的，可以书面形式酌情同意乙方可以延长</w:t>
      </w:r>
      <w:r>
        <w:rPr>
          <w:rFonts w:hint="eastAsia" w:ascii="宋体" w:hAnsi="宋体" w:eastAsia="宋体"/>
          <w:sz w:val="24"/>
          <w:highlight w:val="none"/>
        </w:rPr>
        <w:t>履行</w:t>
      </w:r>
      <w:r>
        <w:rPr>
          <w:rFonts w:ascii="宋体" w:hAnsi="宋体" w:eastAsia="宋体"/>
          <w:sz w:val="24"/>
          <w:highlight w:val="none"/>
        </w:rPr>
        <w:t>的具体时间。</w:t>
      </w:r>
    </w:p>
    <w:p>
      <w:pPr>
        <w:spacing w:line="560" w:lineRule="exact"/>
        <w:ind w:firstLine="481" w:firstLineChars="200"/>
        <w:outlineLvl w:val="0"/>
        <w:rPr>
          <w:rFonts w:ascii="宋体" w:hAnsi="宋体" w:eastAsia="宋体"/>
          <w:b/>
          <w:sz w:val="24"/>
          <w:highlight w:val="none"/>
        </w:rPr>
      </w:pPr>
      <w:bookmarkStart w:id="461" w:name="_Toc10611"/>
      <w:r>
        <w:rPr>
          <w:rFonts w:ascii="宋体" w:hAnsi="宋体" w:eastAsia="宋体"/>
          <w:b/>
          <w:sz w:val="24"/>
          <w:highlight w:val="none"/>
        </w:rPr>
        <w:t xml:space="preserve">2.9 </w:t>
      </w:r>
      <w:r>
        <w:rPr>
          <w:rFonts w:hint="eastAsia" w:ascii="宋体" w:hAnsi="宋体" w:eastAsia="宋体"/>
          <w:b/>
          <w:sz w:val="24"/>
          <w:highlight w:val="none"/>
        </w:rPr>
        <w:t>合同变更</w:t>
      </w:r>
      <w:bookmarkEnd w:id="461"/>
    </w:p>
    <w:p>
      <w:pPr>
        <w:spacing w:line="560" w:lineRule="exact"/>
        <w:ind w:firstLine="480" w:firstLineChars="200"/>
        <w:rPr>
          <w:rFonts w:ascii="宋体" w:hAnsi="宋体" w:eastAsia="宋体"/>
          <w:sz w:val="24"/>
          <w:highlight w:val="none"/>
        </w:rPr>
      </w:pPr>
      <w:r>
        <w:rPr>
          <w:rFonts w:hint="eastAsia" w:ascii="宋体" w:hAnsi="宋体" w:eastAsia="宋体"/>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1" w:firstLineChars="200"/>
        <w:outlineLvl w:val="0"/>
        <w:rPr>
          <w:rFonts w:ascii="宋体" w:hAnsi="宋体" w:eastAsia="宋体"/>
          <w:b/>
          <w:sz w:val="24"/>
          <w:highlight w:val="none"/>
        </w:rPr>
      </w:pPr>
      <w:bookmarkStart w:id="462" w:name="_Toc21830"/>
      <w:bookmarkStart w:id="463" w:name="_Toc10663"/>
      <w:bookmarkStart w:id="464" w:name="_Toc42"/>
      <w:bookmarkStart w:id="465" w:name="_Toc26689"/>
      <w:bookmarkStart w:id="466" w:name="_Toc23368"/>
      <w:r>
        <w:rPr>
          <w:rFonts w:ascii="宋体" w:hAnsi="宋体" w:eastAsia="宋体"/>
          <w:b/>
          <w:sz w:val="24"/>
          <w:highlight w:val="none"/>
        </w:rPr>
        <w:t>2.10 合同转让和分包</w:t>
      </w:r>
      <w:bookmarkEnd w:id="462"/>
      <w:bookmarkEnd w:id="463"/>
      <w:bookmarkEnd w:id="464"/>
      <w:bookmarkEnd w:id="465"/>
      <w:bookmarkEnd w:id="466"/>
    </w:p>
    <w:p>
      <w:pPr>
        <w:spacing w:line="560" w:lineRule="exact"/>
        <w:ind w:firstLine="480" w:firstLineChars="200"/>
        <w:rPr>
          <w:rFonts w:ascii="宋体" w:hAnsi="宋体" w:eastAsia="宋体"/>
          <w:sz w:val="24"/>
          <w:highlight w:val="none"/>
        </w:rPr>
      </w:pPr>
      <w:r>
        <w:rPr>
          <w:rFonts w:ascii="宋体" w:hAnsi="宋体" w:eastAsia="宋体"/>
          <w:sz w:val="24"/>
          <w:highlight w:val="none"/>
        </w:rPr>
        <w:t>合同的权利义务依法不</w:t>
      </w:r>
      <w:r>
        <w:rPr>
          <w:rFonts w:hint="eastAsia" w:ascii="宋体" w:hAnsi="宋体" w:eastAsia="宋体"/>
          <w:sz w:val="24"/>
          <w:highlight w:val="none"/>
        </w:rPr>
        <w:t>得</w:t>
      </w:r>
      <w:r>
        <w:rPr>
          <w:rFonts w:ascii="宋体" w:hAnsi="宋体" w:eastAsia="宋体"/>
          <w:sz w:val="24"/>
          <w:highlight w:val="none"/>
        </w:rPr>
        <w:t>转让</w:t>
      </w:r>
      <w:r>
        <w:rPr>
          <w:rFonts w:hint="eastAsia" w:ascii="宋体" w:hAnsi="宋体" w:eastAsia="宋体"/>
          <w:sz w:val="24"/>
          <w:highlight w:val="none"/>
        </w:rPr>
        <w:t>，</w:t>
      </w:r>
      <w:r>
        <w:rPr>
          <w:rFonts w:ascii="宋体" w:hAnsi="宋体" w:eastAsia="宋体"/>
          <w:sz w:val="24"/>
          <w:highlight w:val="none"/>
        </w:rPr>
        <w:t>但经甲方</w:t>
      </w:r>
      <w:r>
        <w:rPr>
          <w:rFonts w:hint="eastAsia" w:ascii="宋体" w:hAnsi="宋体" w:eastAsia="宋体"/>
          <w:sz w:val="24"/>
          <w:highlight w:val="none"/>
        </w:rPr>
        <w:t>同意，乙方可以依法采取分包方式履行合同，即：依法可以</w:t>
      </w:r>
      <w:r>
        <w:rPr>
          <w:rFonts w:ascii="宋体" w:hAnsi="宋体" w:eastAsia="宋体"/>
          <w:sz w:val="24"/>
          <w:highlight w:val="none"/>
        </w:rPr>
        <w:t>将合同项下的部分非主体、非关键性工作分包给他人完成</w:t>
      </w:r>
      <w:r>
        <w:rPr>
          <w:rFonts w:hint="eastAsia" w:ascii="宋体" w:hAnsi="宋体" w:eastAsia="宋体"/>
          <w:sz w:val="24"/>
          <w:highlight w:val="none"/>
        </w:rPr>
        <w:t>，</w:t>
      </w:r>
      <w:r>
        <w:rPr>
          <w:rFonts w:ascii="宋体" w:hAnsi="宋体" w:eastAsia="宋体"/>
          <w:sz w:val="24"/>
          <w:highlight w:val="none"/>
        </w:rPr>
        <w:t>接受分包的人应当具备相应的资格条件，并不得再次分包</w:t>
      </w:r>
      <w:r>
        <w:rPr>
          <w:rFonts w:hint="eastAsia" w:ascii="宋体" w:hAnsi="宋体" w:eastAsia="宋体"/>
          <w:sz w:val="24"/>
          <w:highlight w:val="none"/>
        </w:rPr>
        <w:t>，</w:t>
      </w:r>
      <w:r>
        <w:rPr>
          <w:rFonts w:ascii="宋体" w:hAnsi="宋体" w:eastAsia="宋体"/>
          <w:sz w:val="24"/>
          <w:highlight w:val="none"/>
        </w:rPr>
        <w:t>且乙方应就分包项目向甲方负责</w:t>
      </w:r>
      <w:r>
        <w:rPr>
          <w:rFonts w:hint="eastAsia" w:ascii="宋体" w:hAnsi="宋体" w:eastAsia="宋体"/>
          <w:sz w:val="24"/>
          <w:highlight w:val="none"/>
        </w:rPr>
        <w:t>，</w:t>
      </w:r>
      <w:r>
        <w:rPr>
          <w:rFonts w:ascii="宋体" w:hAnsi="宋体" w:eastAsia="宋体"/>
          <w:sz w:val="24"/>
          <w:highlight w:val="none"/>
        </w:rPr>
        <w:t>并</w:t>
      </w:r>
      <w:r>
        <w:rPr>
          <w:rFonts w:hint="eastAsia" w:ascii="宋体" w:hAnsi="宋体" w:eastAsia="宋体"/>
          <w:sz w:val="24"/>
          <w:highlight w:val="none"/>
        </w:rPr>
        <w:t>与分包供应商就分包项目向甲方承担连带责任。</w:t>
      </w:r>
    </w:p>
    <w:p>
      <w:pPr>
        <w:spacing w:line="560" w:lineRule="exact"/>
        <w:ind w:firstLine="481" w:firstLineChars="200"/>
        <w:outlineLvl w:val="0"/>
        <w:rPr>
          <w:rFonts w:ascii="宋体" w:hAnsi="宋体" w:eastAsia="宋体"/>
          <w:b/>
          <w:sz w:val="24"/>
          <w:highlight w:val="none"/>
        </w:rPr>
      </w:pPr>
      <w:bookmarkStart w:id="467" w:name="_Toc26633"/>
      <w:bookmarkStart w:id="468" w:name="_Toc14371"/>
      <w:bookmarkStart w:id="469" w:name="_Toc4720"/>
      <w:bookmarkStart w:id="470" w:name="_Toc32494"/>
      <w:bookmarkStart w:id="471" w:name="_Toc25571"/>
      <w:r>
        <w:rPr>
          <w:rFonts w:ascii="宋体" w:hAnsi="宋体" w:eastAsia="宋体"/>
          <w:b/>
          <w:sz w:val="24"/>
          <w:highlight w:val="none"/>
        </w:rPr>
        <w:t>2.11 不可抗力</w:t>
      </w:r>
      <w:bookmarkEnd w:id="467"/>
      <w:bookmarkEnd w:id="468"/>
      <w:bookmarkEnd w:id="469"/>
      <w:bookmarkEnd w:id="470"/>
      <w:bookmarkEnd w:id="471"/>
    </w:p>
    <w:p>
      <w:pPr>
        <w:spacing w:line="560" w:lineRule="exact"/>
        <w:ind w:firstLine="480" w:firstLineChars="200"/>
        <w:rPr>
          <w:rFonts w:ascii="宋体" w:hAnsi="宋体" w:eastAsia="宋体"/>
          <w:sz w:val="24"/>
          <w:highlight w:val="none"/>
        </w:rPr>
      </w:pPr>
      <w:r>
        <w:rPr>
          <w:rFonts w:ascii="宋体" w:hAnsi="宋体" w:eastAsia="宋体"/>
          <w:sz w:val="24"/>
          <w:highlight w:val="none"/>
        </w:rPr>
        <w:t>2.11.1如果任何一方遭遇法律规定的不可抗力，致使合同履行受阻时，履行合同的期限应予延长，延长的期限应相当于不可抗力所影响的时间</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2.11.2 </w:t>
      </w:r>
      <w:r>
        <w:rPr>
          <w:rFonts w:hint="eastAsia" w:ascii="宋体" w:hAnsi="宋体" w:eastAsia="宋体"/>
          <w:sz w:val="24"/>
          <w:highlight w:val="none"/>
        </w:rPr>
        <w:t>因不可抗力致使不能实现合同目的的，当事人可以解除合同；</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2.11.3 </w:t>
      </w:r>
      <w:r>
        <w:rPr>
          <w:rFonts w:hint="eastAsia" w:ascii="宋体" w:hAnsi="宋体" w:eastAsia="宋体"/>
          <w:sz w:val="24"/>
          <w:highlight w:val="none"/>
        </w:rPr>
        <w:t>因</w:t>
      </w:r>
      <w:r>
        <w:rPr>
          <w:rFonts w:ascii="宋体" w:hAnsi="宋体" w:eastAsia="宋体"/>
          <w:sz w:val="24"/>
          <w:highlight w:val="none"/>
        </w:rPr>
        <w:t>不可抗力致使合同有变更必要的，双方当事人应在</w:t>
      </w:r>
      <w:r>
        <w:rPr>
          <w:rFonts w:ascii="宋体" w:hAnsi="宋体" w:eastAsia="宋体"/>
          <w:b/>
          <w:i/>
          <w:sz w:val="24"/>
          <w:highlight w:val="none"/>
          <w:u w:val="single"/>
        </w:rPr>
        <w:t>合同专用条款</w:t>
      </w:r>
      <w:r>
        <w:rPr>
          <w:rFonts w:ascii="宋体" w:hAnsi="宋体" w:eastAsia="宋体"/>
          <w:sz w:val="24"/>
          <w:highlight w:val="none"/>
        </w:rPr>
        <w:t>约定时间内以书面形式变更合同</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2.11.4受</w:t>
      </w:r>
      <w:r>
        <w:rPr>
          <w:rFonts w:hint="eastAsia" w:ascii="宋体" w:hAnsi="宋体" w:eastAsia="宋体"/>
          <w:sz w:val="24"/>
          <w:highlight w:val="none"/>
        </w:rPr>
        <w:t>不可抗力</w:t>
      </w:r>
      <w:r>
        <w:rPr>
          <w:rFonts w:ascii="宋体" w:hAnsi="宋体" w:eastAsia="宋体"/>
          <w:sz w:val="24"/>
          <w:highlight w:val="none"/>
        </w:rPr>
        <w:t>影响的一方在不可抗力发生后</w:t>
      </w:r>
      <w:r>
        <w:rPr>
          <w:rFonts w:hint="eastAsia" w:ascii="宋体" w:hAnsi="宋体" w:eastAsia="宋体"/>
          <w:sz w:val="24"/>
          <w:highlight w:val="none"/>
        </w:rPr>
        <w:t>，</w:t>
      </w:r>
      <w:r>
        <w:rPr>
          <w:rFonts w:ascii="宋体" w:hAnsi="宋体" w:eastAsia="宋体"/>
          <w:sz w:val="24"/>
          <w:highlight w:val="none"/>
        </w:rPr>
        <w:t>应在</w:t>
      </w:r>
      <w:r>
        <w:rPr>
          <w:rFonts w:ascii="宋体" w:hAnsi="宋体" w:eastAsia="宋体"/>
          <w:b/>
          <w:i/>
          <w:sz w:val="24"/>
          <w:highlight w:val="none"/>
          <w:u w:val="single"/>
        </w:rPr>
        <w:t>合同专用条款</w:t>
      </w:r>
      <w:r>
        <w:rPr>
          <w:rFonts w:ascii="宋体" w:hAnsi="宋体" w:eastAsia="宋体"/>
          <w:sz w:val="24"/>
          <w:highlight w:val="none"/>
        </w:rPr>
        <w:t>约定时间内以书面形式通知</w:t>
      </w:r>
      <w:r>
        <w:rPr>
          <w:rFonts w:hint="eastAsia" w:ascii="宋体" w:hAnsi="宋体" w:eastAsia="宋体"/>
          <w:sz w:val="24"/>
          <w:highlight w:val="none"/>
        </w:rPr>
        <w:t>对</w:t>
      </w:r>
      <w:r>
        <w:rPr>
          <w:rFonts w:ascii="宋体" w:hAnsi="宋体" w:eastAsia="宋体"/>
          <w:sz w:val="24"/>
          <w:highlight w:val="none"/>
        </w:rPr>
        <w:t>方当事人，并在</w:t>
      </w:r>
      <w:r>
        <w:rPr>
          <w:rFonts w:ascii="宋体" w:hAnsi="宋体" w:eastAsia="宋体"/>
          <w:b/>
          <w:i/>
          <w:sz w:val="24"/>
          <w:highlight w:val="none"/>
          <w:u w:val="single"/>
        </w:rPr>
        <w:t>合同专用条款</w:t>
      </w:r>
      <w:r>
        <w:rPr>
          <w:rFonts w:ascii="宋体" w:hAnsi="宋体" w:eastAsia="宋体"/>
          <w:sz w:val="24"/>
          <w:highlight w:val="none"/>
        </w:rPr>
        <w:t>约定时间内，将有关部门出具的证明文件送达</w:t>
      </w:r>
      <w:r>
        <w:rPr>
          <w:rFonts w:hint="eastAsia" w:ascii="宋体" w:hAnsi="宋体" w:eastAsia="宋体"/>
          <w:sz w:val="24"/>
          <w:highlight w:val="none"/>
        </w:rPr>
        <w:t>对方当事人</w:t>
      </w:r>
      <w:r>
        <w:rPr>
          <w:rFonts w:ascii="宋体" w:hAnsi="宋体" w:eastAsia="宋体"/>
          <w:sz w:val="24"/>
          <w:highlight w:val="none"/>
        </w:rPr>
        <w:t>。</w:t>
      </w:r>
    </w:p>
    <w:p>
      <w:pPr>
        <w:spacing w:line="560" w:lineRule="exact"/>
        <w:ind w:firstLine="481" w:firstLineChars="200"/>
        <w:outlineLvl w:val="0"/>
        <w:rPr>
          <w:rFonts w:ascii="宋体" w:hAnsi="宋体" w:eastAsia="宋体"/>
          <w:b/>
          <w:sz w:val="24"/>
          <w:highlight w:val="none"/>
        </w:rPr>
      </w:pPr>
      <w:bookmarkStart w:id="472" w:name="_Toc3638"/>
      <w:bookmarkStart w:id="473" w:name="_Toc25783"/>
      <w:bookmarkStart w:id="474" w:name="_Toc14115"/>
      <w:bookmarkStart w:id="475" w:name="_Toc24465"/>
      <w:bookmarkStart w:id="476" w:name="_Toc23854"/>
      <w:r>
        <w:rPr>
          <w:rFonts w:ascii="宋体" w:hAnsi="宋体" w:eastAsia="宋体"/>
          <w:b/>
          <w:sz w:val="24"/>
          <w:highlight w:val="none"/>
        </w:rPr>
        <w:t>2.12 税费</w:t>
      </w:r>
      <w:bookmarkEnd w:id="472"/>
      <w:bookmarkEnd w:id="473"/>
      <w:bookmarkEnd w:id="474"/>
      <w:bookmarkEnd w:id="475"/>
      <w:bookmarkEnd w:id="476"/>
    </w:p>
    <w:p>
      <w:pPr>
        <w:spacing w:line="560" w:lineRule="exact"/>
        <w:ind w:firstLine="480" w:firstLineChars="200"/>
        <w:rPr>
          <w:rFonts w:ascii="宋体" w:hAnsi="宋体" w:eastAsia="宋体"/>
          <w:sz w:val="24"/>
          <w:highlight w:val="none"/>
        </w:rPr>
      </w:pPr>
      <w:r>
        <w:rPr>
          <w:rFonts w:ascii="宋体" w:hAnsi="宋体" w:eastAsia="宋体"/>
          <w:sz w:val="24"/>
          <w:highlight w:val="none"/>
        </w:rPr>
        <w:t>与合同有关的一切税费</w:t>
      </w:r>
      <w:r>
        <w:rPr>
          <w:rFonts w:hint="eastAsia" w:ascii="宋体" w:hAnsi="宋体" w:eastAsia="宋体"/>
          <w:sz w:val="24"/>
          <w:highlight w:val="none"/>
        </w:rPr>
        <w:t>，</w:t>
      </w:r>
      <w:r>
        <w:rPr>
          <w:rFonts w:ascii="宋体" w:hAnsi="宋体" w:eastAsia="宋体"/>
          <w:sz w:val="24"/>
          <w:highlight w:val="none"/>
        </w:rPr>
        <w:t>均按照中华人民共和国法律的相关规定缴纳。</w:t>
      </w:r>
    </w:p>
    <w:p>
      <w:pPr>
        <w:spacing w:line="560" w:lineRule="exact"/>
        <w:ind w:firstLine="481" w:firstLineChars="200"/>
        <w:outlineLvl w:val="0"/>
        <w:rPr>
          <w:rFonts w:ascii="宋体" w:hAnsi="宋体" w:eastAsia="宋体"/>
          <w:b/>
          <w:sz w:val="24"/>
          <w:highlight w:val="none"/>
        </w:rPr>
      </w:pPr>
      <w:bookmarkStart w:id="477" w:name="_Toc30105"/>
      <w:bookmarkStart w:id="478" w:name="_Toc25525"/>
      <w:bookmarkStart w:id="479" w:name="_Toc7315"/>
      <w:bookmarkStart w:id="480" w:name="_Toc14814"/>
      <w:bookmarkStart w:id="481" w:name="_Toc26883"/>
      <w:r>
        <w:rPr>
          <w:rFonts w:ascii="宋体" w:hAnsi="宋体" w:eastAsia="宋体"/>
          <w:b/>
          <w:sz w:val="24"/>
          <w:highlight w:val="none"/>
        </w:rPr>
        <w:t>2.13 乙方破产</w:t>
      </w:r>
      <w:bookmarkEnd w:id="477"/>
      <w:bookmarkEnd w:id="478"/>
      <w:bookmarkEnd w:id="479"/>
      <w:bookmarkEnd w:id="480"/>
      <w:bookmarkEnd w:id="481"/>
    </w:p>
    <w:p>
      <w:pPr>
        <w:spacing w:line="560" w:lineRule="exact"/>
        <w:ind w:firstLine="480" w:firstLineChars="200"/>
        <w:rPr>
          <w:rFonts w:ascii="宋体" w:hAnsi="宋体" w:eastAsia="宋体"/>
          <w:sz w:val="24"/>
          <w:highlight w:val="none"/>
        </w:rPr>
      </w:pPr>
      <w:r>
        <w:rPr>
          <w:rFonts w:ascii="宋体" w:hAnsi="宋体" w:eastAsia="宋体"/>
          <w:sz w:val="24"/>
          <w:highlight w:val="none"/>
        </w:rPr>
        <w:t>如果乙方破产导致合同无法履行时，甲方可以书面形式通知乙方终止合同且不给予乙方任何补偿和赔偿</w:t>
      </w:r>
      <w:r>
        <w:rPr>
          <w:rFonts w:hint="eastAsia" w:ascii="宋体" w:hAnsi="宋体" w:eastAsia="宋体"/>
          <w:sz w:val="24"/>
          <w:highlight w:val="none"/>
        </w:rPr>
        <w:t>，但合同的</w:t>
      </w:r>
      <w:r>
        <w:rPr>
          <w:rFonts w:ascii="宋体" w:hAnsi="宋体" w:eastAsia="宋体"/>
          <w:sz w:val="24"/>
          <w:highlight w:val="none"/>
        </w:rPr>
        <w:t>终止不损害或不影响甲方已经采取或将要采取的任何要求乙方支付违约金</w:t>
      </w:r>
      <w:r>
        <w:rPr>
          <w:rFonts w:hint="eastAsia" w:ascii="宋体" w:hAnsi="宋体" w:eastAsia="宋体"/>
          <w:sz w:val="24"/>
          <w:highlight w:val="none"/>
        </w:rPr>
        <w:t>、</w:t>
      </w:r>
      <w:r>
        <w:rPr>
          <w:rFonts w:ascii="宋体" w:hAnsi="宋体" w:eastAsia="宋体"/>
          <w:sz w:val="24"/>
          <w:highlight w:val="none"/>
        </w:rPr>
        <w:t>赔偿损失等的行动或补救措施的权利</w:t>
      </w:r>
      <w:r>
        <w:rPr>
          <w:rFonts w:hint="eastAsia" w:ascii="宋体" w:hAnsi="宋体" w:eastAsia="宋体"/>
          <w:sz w:val="24"/>
          <w:highlight w:val="none"/>
        </w:rPr>
        <w:t>。</w:t>
      </w:r>
    </w:p>
    <w:p>
      <w:pPr>
        <w:spacing w:line="560" w:lineRule="exact"/>
        <w:ind w:firstLine="481" w:firstLineChars="200"/>
        <w:outlineLvl w:val="0"/>
        <w:rPr>
          <w:rFonts w:ascii="宋体" w:hAnsi="宋体" w:eastAsia="宋体"/>
          <w:b/>
          <w:sz w:val="24"/>
          <w:highlight w:val="none"/>
        </w:rPr>
      </w:pPr>
      <w:bookmarkStart w:id="482" w:name="_Toc23323"/>
      <w:bookmarkStart w:id="483" w:name="_Toc1123"/>
      <w:bookmarkStart w:id="484" w:name="_Toc2016"/>
      <w:r>
        <w:rPr>
          <w:rFonts w:ascii="宋体" w:hAnsi="宋体" w:eastAsia="宋体"/>
          <w:b/>
          <w:sz w:val="24"/>
          <w:highlight w:val="none"/>
        </w:rPr>
        <w:t>2.14 合同中止、终止</w:t>
      </w:r>
      <w:bookmarkEnd w:id="482"/>
      <w:bookmarkEnd w:id="483"/>
      <w:bookmarkEnd w:id="484"/>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2.14.1 </w:t>
      </w:r>
      <w:r>
        <w:rPr>
          <w:rFonts w:hint="eastAsia" w:ascii="宋体" w:hAnsi="宋体" w:eastAsia="宋体"/>
          <w:sz w:val="24"/>
          <w:highlight w:val="none"/>
        </w:rPr>
        <w:t>双方当事人不得擅自中止或者终止合同；</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1" w:firstLineChars="200"/>
        <w:outlineLvl w:val="0"/>
        <w:rPr>
          <w:rFonts w:ascii="宋体" w:hAnsi="宋体" w:eastAsia="宋体"/>
          <w:b/>
          <w:sz w:val="24"/>
          <w:highlight w:val="none"/>
        </w:rPr>
      </w:pPr>
      <w:bookmarkStart w:id="485" w:name="_Toc17363"/>
      <w:bookmarkStart w:id="486" w:name="_Toc1969"/>
      <w:bookmarkStart w:id="487" w:name="_Toc14525"/>
      <w:r>
        <w:rPr>
          <w:rFonts w:ascii="宋体" w:hAnsi="宋体" w:eastAsia="宋体"/>
          <w:b/>
          <w:sz w:val="24"/>
          <w:highlight w:val="none"/>
        </w:rPr>
        <w:t>2.15 检验和验收</w:t>
      </w:r>
      <w:bookmarkEnd w:id="485"/>
      <w:bookmarkEnd w:id="486"/>
      <w:bookmarkEnd w:id="487"/>
    </w:p>
    <w:p>
      <w:pPr>
        <w:tabs>
          <w:tab w:val="left" w:pos="360"/>
          <w:tab w:val="left" w:pos="540"/>
          <w:tab w:val="left" w:pos="1080"/>
        </w:tabs>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2.15.1 </w:t>
      </w:r>
      <w:r>
        <w:rPr>
          <w:rFonts w:hint="eastAsia" w:ascii="宋体" w:hAnsi="宋体" w:eastAsia="宋体"/>
          <w:sz w:val="24"/>
          <w:highlight w:val="none"/>
        </w:rPr>
        <w:t>乙方按照</w:t>
      </w:r>
      <w:r>
        <w:rPr>
          <w:rFonts w:ascii="宋体" w:hAnsi="宋体" w:eastAsia="宋体"/>
          <w:b/>
          <w:i/>
          <w:sz w:val="24"/>
          <w:highlight w:val="none"/>
          <w:u w:val="single"/>
        </w:rPr>
        <w:t>合同专用条款</w:t>
      </w:r>
      <w:r>
        <w:rPr>
          <w:rFonts w:ascii="宋体" w:hAnsi="宋体" w:eastAsia="宋体"/>
          <w:sz w:val="24"/>
          <w:highlight w:val="none"/>
        </w:rPr>
        <w:t>的约定</w:t>
      </w:r>
      <w:r>
        <w:rPr>
          <w:rFonts w:hint="eastAsia" w:ascii="宋体" w:hAnsi="宋体" w:eastAsia="宋体"/>
          <w:sz w:val="24"/>
          <w:highlight w:val="none"/>
        </w:rPr>
        <w:t>，</w:t>
      </w:r>
      <w:r>
        <w:rPr>
          <w:rFonts w:ascii="宋体" w:hAnsi="宋体" w:eastAsia="宋体"/>
          <w:sz w:val="24"/>
          <w:highlight w:val="none"/>
        </w:rPr>
        <w:t>定期提交服务报告</w:t>
      </w:r>
      <w:r>
        <w:rPr>
          <w:rFonts w:hint="eastAsia" w:ascii="宋体" w:hAnsi="宋体" w:eastAsia="宋体"/>
          <w:sz w:val="24"/>
          <w:highlight w:val="none"/>
        </w:rPr>
        <w:t>，甲方按照</w:t>
      </w:r>
      <w:r>
        <w:rPr>
          <w:rFonts w:ascii="宋体" w:hAnsi="宋体" w:eastAsia="宋体"/>
          <w:b/>
          <w:i/>
          <w:sz w:val="24"/>
          <w:highlight w:val="none"/>
          <w:u w:val="single"/>
        </w:rPr>
        <w:t>合同专用条款</w:t>
      </w:r>
      <w:r>
        <w:rPr>
          <w:rFonts w:ascii="宋体" w:hAnsi="宋体" w:eastAsia="宋体"/>
          <w:sz w:val="24"/>
          <w:highlight w:val="none"/>
        </w:rPr>
        <w:t>的约定进行定期验收</w:t>
      </w:r>
      <w:r>
        <w:rPr>
          <w:rFonts w:hint="eastAsia" w:ascii="宋体" w:hAnsi="宋体" w:eastAsia="宋体"/>
          <w:sz w:val="24"/>
          <w:highlight w:val="none"/>
        </w:rPr>
        <w:t>；</w:t>
      </w:r>
    </w:p>
    <w:p>
      <w:pPr>
        <w:tabs>
          <w:tab w:val="left" w:pos="360"/>
          <w:tab w:val="left" w:pos="540"/>
          <w:tab w:val="left" w:pos="1080"/>
        </w:tabs>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2.15.2 </w:t>
      </w:r>
      <w:r>
        <w:rPr>
          <w:rFonts w:hint="eastAsia" w:ascii="宋体" w:hAnsi="宋体" w:eastAsia="宋体"/>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2.15.3 </w:t>
      </w:r>
      <w:r>
        <w:rPr>
          <w:rFonts w:hint="eastAsia" w:ascii="宋体" w:hAnsi="宋体" w:eastAsia="宋体"/>
          <w:sz w:val="24"/>
          <w:highlight w:val="none"/>
        </w:rPr>
        <w:t>检验和验收标准、程序等具体内容以及前述验收书的效力详见</w:t>
      </w:r>
      <w:r>
        <w:rPr>
          <w:rFonts w:ascii="宋体" w:hAnsi="宋体" w:eastAsia="宋体"/>
          <w:b/>
          <w:i/>
          <w:sz w:val="24"/>
          <w:highlight w:val="none"/>
          <w:u w:val="single"/>
        </w:rPr>
        <w:t>合同专用条款</w:t>
      </w:r>
      <w:r>
        <w:rPr>
          <w:rFonts w:hint="eastAsia" w:ascii="宋体" w:hAnsi="宋体" w:eastAsia="宋体"/>
          <w:i/>
          <w:sz w:val="24"/>
          <w:highlight w:val="none"/>
        </w:rPr>
        <w:t>。</w:t>
      </w:r>
    </w:p>
    <w:p>
      <w:pPr>
        <w:spacing w:line="560" w:lineRule="exact"/>
        <w:ind w:firstLine="481" w:firstLineChars="200"/>
        <w:outlineLvl w:val="0"/>
        <w:rPr>
          <w:rFonts w:ascii="宋体" w:hAnsi="宋体" w:eastAsia="宋体"/>
          <w:b/>
          <w:sz w:val="24"/>
          <w:highlight w:val="none"/>
        </w:rPr>
      </w:pPr>
      <w:bookmarkStart w:id="488" w:name="_Toc2308"/>
      <w:bookmarkStart w:id="489" w:name="_Toc12666"/>
      <w:bookmarkStart w:id="490" w:name="_Toc31892"/>
      <w:bookmarkStart w:id="491" w:name="_Toc25198"/>
      <w:bookmarkStart w:id="492" w:name="_Toc9808"/>
      <w:r>
        <w:rPr>
          <w:rFonts w:ascii="宋体" w:hAnsi="宋体" w:eastAsia="宋体"/>
          <w:b/>
          <w:sz w:val="24"/>
          <w:highlight w:val="none"/>
        </w:rPr>
        <w:t>2.16 通知和送达</w:t>
      </w:r>
      <w:bookmarkEnd w:id="488"/>
      <w:bookmarkEnd w:id="489"/>
      <w:bookmarkEnd w:id="490"/>
      <w:bookmarkEnd w:id="491"/>
      <w:bookmarkEnd w:id="492"/>
    </w:p>
    <w:p>
      <w:pPr>
        <w:spacing w:line="560" w:lineRule="exact"/>
        <w:ind w:firstLine="480" w:firstLineChars="200"/>
        <w:rPr>
          <w:rFonts w:ascii="宋体" w:hAnsi="宋体" w:eastAsia="宋体"/>
          <w:sz w:val="24"/>
          <w:highlight w:val="none"/>
        </w:rPr>
      </w:pPr>
      <w:bookmarkStart w:id="493" w:name="_Toc18401"/>
      <w:bookmarkStart w:id="494" w:name="_Toc27674"/>
      <w:r>
        <w:rPr>
          <w:rFonts w:ascii="宋体" w:hAnsi="宋体" w:eastAsia="宋体"/>
          <w:sz w:val="24"/>
          <w:highlight w:val="none"/>
        </w:rPr>
        <w:t>2.17.1</w:t>
      </w:r>
      <w:r>
        <w:rPr>
          <w:rFonts w:hint="eastAsia" w:ascii="宋体" w:hAnsi="宋体" w:eastAsia="宋体"/>
          <w:sz w:val="24"/>
          <w:highlight w:val="none"/>
        </w:rPr>
        <w:t>任何一方因履行合同而以合同第一部分尾部所列明的传真或电子邮件</w:t>
      </w:r>
      <w:r>
        <w:rPr>
          <w:rFonts w:ascii="宋体" w:hAnsi="宋体" w:eastAsia="宋体"/>
          <w:sz w:val="24"/>
          <w:highlight w:val="none"/>
        </w:rPr>
        <w:t xml:space="preserve"> </w:t>
      </w:r>
      <w:r>
        <w:rPr>
          <w:rFonts w:ascii="宋体" w:hAnsi="宋体" w:eastAsia="宋体"/>
          <w:sz w:val="24"/>
          <w:highlight w:val="none"/>
          <w:u w:val="single"/>
        </w:rPr>
        <w:t xml:space="preserve">       </w:t>
      </w:r>
      <w:r>
        <w:rPr>
          <w:rFonts w:hint="eastAsia" w:ascii="宋体" w:hAnsi="宋体" w:eastAsia="宋体"/>
          <w:sz w:val="24"/>
          <w:highlight w:val="none"/>
        </w:rPr>
        <w:t>发出的所有通知、文件、材料，均视为已向对方当事人送达；任何一方变更上述送达方式或者地址的，应于</w:t>
      </w:r>
      <w:r>
        <w:rPr>
          <w:rFonts w:ascii="宋体" w:hAnsi="宋体" w:eastAsia="宋体"/>
          <w:sz w:val="24"/>
          <w:highlight w:val="none"/>
          <w:u w:val="single"/>
        </w:rPr>
        <w:t>3</w:t>
      </w:r>
      <w:r>
        <w:rPr>
          <w:rFonts w:hint="eastAsia" w:ascii="宋体" w:hAnsi="宋体" w:eastAsia="宋体"/>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eastAsia="宋体"/>
          <w:sz w:val="24"/>
          <w:highlight w:val="none"/>
        </w:rPr>
        <w:t>的，邮件挂号寄出或者交邮之日之次日视为送达。</w:t>
      </w:r>
      <w:bookmarkEnd w:id="493"/>
      <w:bookmarkEnd w:id="494"/>
    </w:p>
    <w:p>
      <w:pPr>
        <w:spacing w:line="560" w:lineRule="exact"/>
        <w:ind w:firstLine="481" w:firstLineChars="200"/>
        <w:outlineLvl w:val="0"/>
        <w:rPr>
          <w:rFonts w:ascii="宋体" w:hAnsi="宋体" w:eastAsia="宋体"/>
          <w:b/>
          <w:sz w:val="24"/>
          <w:highlight w:val="none"/>
        </w:rPr>
      </w:pPr>
      <w:bookmarkStart w:id="495" w:name="_Toc5063"/>
      <w:bookmarkStart w:id="496" w:name="_Toc12254"/>
      <w:bookmarkStart w:id="497" w:name="_Toc28906"/>
      <w:bookmarkStart w:id="498" w:name="_Toc27644"/>
      <w:bookmarkStart w:id="499" w:name="_Toc20808"/>
      <w:r>
        <w:rPr>
          <w:rFonts w:ascii="宋体" w:hAnsi="宋体" w:eastAsia="宋体"/>
          <w:b/>
          <w:sz w:val="24"/>
          <w:highlight w:val="none"/>
        </w:rPr>
        <w:t xml:space="preserve">2.17 </w:t>
      </w:r>
      <w:r>
        <w:rPr>
          <w:rFonts w:hint="eastAsia" w:ascii="宋体" w:hAnsi="宋体" w:eastAsia="宋体"/>
          <w:b/>
          <w:sz w:val="24"/>
          <w:highlight w:val="none"/>
        </w:rPr>
        <w:t>合同使用的文字和</w:t>
      </w:r>
      <w:r>
        <w:rPr>
          <w:rFonts w:ascii="宋体" w:hAnsi="宋体" w:eastAsia="宋体"/>
          <w:b/>
          <w:sz w:val="24"/>
          <w:highlight w:val="none"/>
        </w:rPr>
        <w:t>适用的法律</w:t>
      </w:r>
      <w:bookmarkEnd w:id="495"/>
      <w:bookmarkEnd w:id="496"/>
      <w:bookmarkEnd w:id="497"/>
      <w:bookmarkEnd w:id="498"/>
      <w:bookmarkEnd w:id="499"/>
    </w:p>
    <w:p>
      <w:pPr>
        <w:spacing w:line="560" w:lineRule="exact"/>
        <w:ind w:firstLine="480" w:firstLineChars="200"/>
        <w:rPr>
          <w:rFonts w:ascii="宋体" w:hAnsi="宋体" w:eastAsia="宋体"/>
          <w:sz w:val="24"/>
          <w:highlight w:val="none"/>
        </w:rPr>
      </w:pPr>
      <w:r>
        <w:rPr>
          <w:rFonts w:ascii="宋体" w:hAnsi="宋体" w:eastAsia="宋体"/>
          <w:sz w:val="24"/>
          <w:highlight w:val="none"/>
        </w:rPr>
        <w:t>2.17.1 合同使用汉语书就</w:t>
      </w:r>
      <w:r>
        <w:rPr>
          <w:rFonts w:hint="eastAsia" w:ascii="宋体" w:hAnsi="宋体" w:eastAsia="宋体"/>
          <w:sz w:val="24"/>
          <w:highlight w:val="none"/>
        </w:rPr>
        <w:t>、</w:t>
      </w:r>
      <w:r>
        <w:rPr>
          <w:rFonts w:ascii="宋体" w:hAnsi="宋体" w:eastAsia="宋体"/>
          <w:sz w:val="24"/>
          <w:highlight w:val="none"/>
        </w:rPr>
        <w:t>变更和解释</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2.17.2 </w:t>
      </w:r>
      <w:r>
        <w:rPr>
          <w:rFonts w:hint="eastAsia" w:ascii="宋体" w:hAnsi="宋体" w:eastAsia="宋体"/>
          <w:sz w:val="24"/>
          <w:highlight w:val="none"/>
        </w:rPr>
        <w:t>合同适用</w:t>
      </w:r>
      <w:r>
        <w:rPr>
          <w:rFonts w:ascii="宋体" w:hAnsi="宋体" w:eastAsia="宋体"/>
          <w:sz w:val="24"/>
          <w:highlight w:val="none"/>
        </w:rPr>
        <w:t>中华人民共和国法律。</w:t>
      </w:r>
    </w:p>
    <w:p>
      <w:pPr>
        <w:spacing w:line="560" w:lineRule="exact"/>
        <w:ind w:firstLine="481" w:firstLineChars="200"/>
        <w:outlineLvl w:val="0"/>
        <w:rPr>
          <w:rFonts w:ascii="宋体" w:hAnsi="宋体" w:eastAsia="宋体"/>
          <w:b/>
          <w:sz w:val="24"/>
          <w:highlight w:val="none"/>
        </w:rPr>
      </w:pPr>
      <w:bookmarkStart w:id="500" w:name="_Toc22266"/>
      <w:bookmarkStart w:id="501" w:name="_Toc27403"/>
      <w:bookmarkStart w:id="502" w:name="_Toc27127"/>
      <w:bookmarkStart w:id="503" w:name="_Toc1492"/>
      <w:bookmarkStart w:id="504" w:name="_Toc30096"/>
      <w:r>
        <w:rPr>
          <w:rFonts w:ascii="宋体" w:hAnsi="宋体" w:eastAsia="宋体"/>
          <w:b/>
          <w:sz w:val="24"/>
          <w:highlight w:val="none"/>
        </w:rPr>
        <w:t>2.18 履约保证金</w:t>
      </w:r>
      <w:bookmarkEnd w:id="500"/>
      <w:bookmarkEnd w:id="501"/>
      <w:bookmarkEnd w:id="502"/>
      <w:bookmarkEnd w:id="503"/>
      <w:bookmarkEnd w:id="504"/>
    </w:p>
    <w:p>
      <w:pPr>
        <w:pStyle w:val="616"/>
        <w:spacing w:before="0" w:beforeAutospacing="0" w:after="0" w:afterAutospacing="0" w:line="360" w:lineRule="auto"/>
        <w:ind w:firstLine="420"/>
        <w:rPr>
          <w:rFonts w:ascii="宋体" w:hAnsi="宋体" w:eastAsia="宋体"/>
          <w:highlight w:val="none"/>
        </w:rPr>
      </w:pPr>
      <w:r>
        <w:rPr>
          <w:rFonts w:ascii="宋体" w:hAnsi="宋体" w:eastAsia="宋体"/>
          <w:highlight w:val="none"/>
        </w:rPr>
        <w:t xml:space="preserve">2.18.1 </w:t>
      </w:r>
      <w:r>
        <w:rPr>
          <w:rFonts w:hint="eastAsia" w:ascii="宋体" w:hAnsi="宋体" w:eastAsia="宋体"/>
          <w:highlight w:val="none"/>
        </w:rPr>
        <w:t>采购文件要求乙方提交履约保证金的，乙方应按</w:t>
      </w:r>
      <w:r>
        <w:rPr>
          <w:rFonts w:hint="eastAsia" w:ascii="宋体" w:hAnsi="宋体" w:eastAsia="宋体"/>
          <w:b/>
          <w:i/>
          <w:highlight w:val="none"/>
          <w:u w:val="single"/>
        </w:rPr>
        <w:t>合同专用条款</w:t>
      </w:r>
      <w:r>
        <w:rPr>
          <w:rFonts w:hint="eastAsia" w:ascii="宋体" w:hAnsi="宋体" w:eastAsia="宋体"/>
          <w:highlight w:val="none"/>
        </w:rPr>
        <w:t>约定的方式，以支票、汇票、本票或者金融机构、担保机构出具的保函等非现金形式，提交不超过合同金额</w:t>
      </w:r>
      <w:r>
        <w:rPr>
          <w:rFonts w:ascii="宋体" w:hAnsi="宋体" w:eastAsia="宋体"/>
          <w:highlight w:val="none"/>
        </w:rPr>
        <w:t>1%的履约保证金；鼓励和支持乙方以银行、保险公司出具的保函形式提供履约保证</w:t>
      </w:r>
      <w:r>
        <w:rPr>
          <w:rFonts w:hint="eastAsia" w:ascii="宋体" w:hAnsi="宋体" w:eastAsia="宋体"/>
          <w:highlight w:val="none"/>
        </w:rPr>
        <w:t>，乙方以银行、保险公司出具保函形式提交履约保证金的，甲方不得拒收。</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2.18.2  </w:t>
      </w:r>
      <w:r>
        <w:rPr>
          <w:rFonts w:hint="eastAsia" w:ascii="宋体" w:hAnsi="宋体" w:eastAsia="宋体"/>
          <w:sz w:val="24"/>
          <w:highlight w:val="none"/>
        </w:rPr>
        <w:t>甲方在项目验收结束后及时退还履约保证金。甲方在项目通过验收之日起</w:t>
      </w:r>
      <w:r>
        <w:rPr>
          <w:rFonts w:ascii="宋体" w:hAnsi="宋体" w:eastAsia="宋体"/>
          <w:sz w:val="24"/>
          <w:highlight w:val="none"/>
          <w:u w:val="single"/>
        </w:rPr>
        <w:t xml:space="preserve"> 5 </w:t>
      </w:r>
      <w:r>
        <w:rPr>
          <w:rFonts w:hint="eastAsia" w:ascii="宋体" w:hAnsi="宋体" w:eastAsia="宋体"/>
          <w:sz w:val="24"/>
          <w:highlight w:val="none"/>
        </w:rPr>
        <w:t>个工作日内，按</w:t>
      </w:r>
      <w:r>
        <w:rPr>
          <w:rFonts w:hint="eastAsia" w:ascii="宋体" w:hAnsi="宋体" w:eastAsia="宋体"/>
          <w:b/>
          <w:i/>
          <w:sz w:val="24"/>
          <w:highlight w:val="none"/>
          <w:u w:val="single"/>
        </w:rPr>
        <w:t>合同专用条款</w:t>
      </w:r>
      <w:r>
        <w:rPr>
          <w:rFonts w:hint="eastAsia" w:ascii="宋体" w:hAnsi="宋体" w:eastAsia="宋体"/>
          <w:sz w:val="24"/>
          <w:highlight w:val="none"/>
        </w:rPr>
        <w:t>约定的方式将履约保证金退还乙方，逾期退还的，乙方可要求甲方支付违约金，违约金按每迟延退还一日的应退还而未退还金额的</w:t>
      </w:r>
      <w:r>
        <w:rPr>
          <w:rFonts w:ascii="宋体" w:hAnsi="宋体" w:eastAsia="宋体"/>
          <w:sz w:val="24"/>
          <w:highlight w:val="none"/>
          <w:u w:val="single"/>
        </w:rPr>
        <w:t xml:space="preserve">  0.05  </w:t>
      </w:r>
      <w:r>
        <w:rPr>
          <w:rFonts w:ascii="宋体" w:hAnsi="宋体" w:eastAsia="宋体"/>
          <w:sz w:val="24"/>
          <w:highlight w:val="none"/>
        </w:rPr>
        <w:t>%计算，最高限额为本合同履约保证金的</w:t>
      </w:r>
      <w:r>
        <w:rPr>
          <w:rFonts w:ascii="宋体" w:hAnsi="宋体" w:eastAsia="宋体"/>
          <w:sz w:val="24"/>
          <w:highlight w:val="none"/>
          <w:u w:val="single"/>
        </w:rPr>
        <w:t xml:space="preserve">  20   </w:t>
      </w:r>
      <w:r>
        <w:rPr>
          <w:rFonts w:ascii="宋体" w:hAnsi="宋体" w:eastAsia="宋体"/>
          <w:sz w:val="24"/>
          <w:highlight w:val="none"/>
        </w:rPr>
        <w:t xml:space="preserve">%； </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2.18.3 </w:t>
      </w:r>
      <w:r>
        <w:rPr>
          <w:rFonts w:hint="eastAsia" w:ascii="宋体" w:hAnsi="宋体" w:eastAsia="宋体"/>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2.18.4</w:t>
      </w:r>
      <w:r>
        <w:rPr>
          <w:rFonts w:hint="eastAsia" w:ascii="宋体" w:hAnsi="宋体" w:eastAsia="宋体"/>
          <w:sz w:val="24"/>
          <w:highlight w:val="none"/>
        </w:rPr>
        <w:t> 甲方根据杭州市政府采购网公布的供应商履约评价情况减免履约保证金。乙方履约验收评价总分为</w:t>
      </w:r>
      <w:r>
        <w:rPr>
          <w:rFonts w:ascii="宋体" w:hAnsi="宋体" w:eastAsia="宋体"/>
          <w:sz w:val="24"/>
          <w:highlight w:val="none"/>
        </w:rPr>
        <w:t>100分的，甲方免收履约保证金。</w:t>
      </w:r>
    </w:p>
    <w:p>
      <w:pPr>
        <w:spacing w:line="560" w:lineRule="exact"/>
        <w:ind w:firstLine="480" w:firstLineChars="200"/>
        <w:rPr>
          <w:rFonts w:ascii="宋体" w:hAnsi="宋体" w:eastAsia="宋体"/>
          <w:highlight w:val="none"/>
        </w:rPr>
      </w:pPr>
      <w:r>
        <w:rPr>
          <w:rFonts w:ascii="宋体" w:hAnsi="宋体" w:eastAsia="宋体"/>
          <w:sz w:val="24"/>
          <w:highlight w:val="none"/>
        </w:rPr>
        <w:t>2.18.5</w:t>
      </w:r>
      <w:r>
        <w:rPr>
          <w:rFonts w:hint="eastAsia" w:ascii="宋体" w:hAnsi="宋体" w:eastAsia="宋体"/>
          <w:sz w:val="24"/>
          <w:highlight w:val="none"/>
        </w:rPr>
        <w:t>甲方</w:t>
      </w:r>
      <w:r>
        <w:rPr>
          <w:rFonts w:ascii="宋体" w:hAnsi="宋体" w:eastAsia="宋体"/>
          <w:sz w:val="24"/>
          <w:highlight w:val="none"/>
        </w:rPr>
        <w:t>在</w:t>
      </w:r>
      <w:r>
        <w:rPr>
          <w:rFonts w:hint="eastAsia" w:ascii="宋体" w:hAnsi="宋体" w:eastAsia="宋体"/>
          <w:sz w:val="24"/>
          <w:highlight w:val="none"/>
        </w:rPr>
        <w:t>乙方</w:t>
      </w:r>
      <w:r>
        <w:rPr>
          <w:rFonts w:ascii="宋体" w:hAnsi="宋体" w:eastAsia="宋体"/>
          <w:sz w:val="24"/>
          <w:highlight w:val="none"/>
        </w:rPr>
        <w:t>履行完合同约定义务事项后及时退还，延迟退还的，应当按照合同约定和法律规定承担相应的赔偿责任。</w:t>
      </w:r>
    </w:p>
    <w:p>
      <w:pPr>
        <w:spacing w:line="560" w:lineRule="exact"/>
        <w:ind w:firstLine="481" w:firstLineChars="200"/>
        <w:rPr>
          <w:rFonts w:ascii="宋体" w:hAnsi="宋体" w:eastAsia="宋体"/>
          <w:sz w:val="24"/>
          <w:highlight w:val="none"/>
        </w:rPr>
      </w:pPr>
      <w:r>
        <w:rPr>
          <w:rFonts w:ascii="宋体" w:hAnsi="宋体" w:eastAsia="宋体"/>
          <w:b/>
          <w:bCs/>
          <w:sz w:val="24"/>
          <w:highlight w:val="none"/>
        </w:rPr>
        <w:t>2.19</w:t>
      </w:r>
      <w:r>
        <w:rPr>
          <w:rFonts w:ascii="宋体" w:hAnsi="宋体" w:eastAsia="宋体"/>
          <w:sz w:val="24"/>
          <w:highlight w:val="none"/>
        </w:rPr>
        <w:t>对于因甲方原因导致变更、中止或者终止政府采购合同的，甲方应当依照合同约定对供应商受到的损失予以赔偿或者补偿</w:t>
      </w:r>
      <w:r>
        <w:rPr>
          <w:rFonts w:hint="eastAsia" w:ascii="宋体" w:hAnsi="宋体" w:eastAsia="宋体"/>
          <w:sz w:val="24"/>
          <w:highlight w:val="none"/>
        </w:rPr>
        <w:t>。</w:t>
      </w:r>
    </w:p>
    <w:p>
      <w:pPr>
        <w:spacing w:line="560" w:lineRule="exact"/>
        <w:ind w:firstLine="481" w:firstLineChars="200"/>
        <w:rPr>
          <w:rFonts w:ascii="宋体" w:hAnsi="宋体" w:eastAsia="宋体"/>
          <w:b/>
          <w:sz w:val="24"/>
          <w:highlight w:val="none"/>
        </w:rPr>
      </w:pPr>
      <w:r>
        <w:rPr>
          <w:rFonts w:ascii="宋体" w:hAnsi="宋体" w:eastAsia="宋体"/>
          <w:b/>
          <w:sz w:val="24"/>
          <w:highlight w:val="none"/>
        </w:rPr>
        <w:t>2.20合同份数</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合同份数按</w:t>
      </w:r>
      <w:r>
        <w:rPr>
          <w:rFonts w:ascii="宋体" w:hAnsi="宋体" w:eastAsia="宋体"/>
          <w:b/>
          <w:i/>
          <w:sz w:val="24"/>
          <w:highlight w:val="none"/>
          <w:u w:val="single"/>
        </w:rPr>
        <w:t>合同专用条款</w:t>
      </w:r>
      <w:r>
        <w:rPr>
          <w:rFonts w:ascii="宋体" w:hAnsi="宋体" w:eastAsia="宋体"/>
          <w:sz w:val="24"/>
          <w:highlight w:val="none"/>
        </w:rPr>
        <w:t>规定</w:t>
      </w:r>
      <w:r>
        <w:rPr>
          <w:rFonts w:hint="eastAsia" w:ascii="宋体" w:hAnsi="宋体" w:eastAsia="宋体"/>
          <w:sz w:val="24"/>
          <w:highlight w:val="none"/>
        </w:rPr>
        <w:t>，</w:t>
      </w:r>
      <w:r>
        <w:rPr>
          <w:rFonts w:ascii="宋体" w:hAnsi="宋体" w:eastAsia="宋体"/>
          <w:sz w:val="24"/>
          <w:highlight w:val="none"/>
        </w:rPr>
        <w:t>每份均具有同等法律效力</w:t>
      </w:r>
      <w:r>
        <w:rPr>
          <w:rFonts w:hint="eastAsia" w:ascii="宋体" w:hAnsi="宋体" w:eastAsia="宋体"/>
          <w:sz w:val="24"/>
          <w:highlight w:val="none"/>
        </w:rPr>
        <w:t>。</w:t>
      </w:r>
    </w:p>
    <w:p>
      <w:pPr>
        <w:pStyle w:val="384"/>
        <w:spacing w:line="560" w:lineRule="exact"/>
        <w:jc w:val="center"/>
        <w:rPr>
          <w:rFonts w:ascii="宋体" w:hAnsi="宋体" w:cs="宋体"/>
          <w:b/>
          <w:szCs w:val="24"/>
          <w:highlight w:val="none"/>
        </w:rPr>
      </w:pPr>
      <w:r>
        <w:rPr>
          <w:rFonts w:hint="eastAsia" w:ascii="宋体" w:hAnsi="宋体" w:cs="宋体"/>
          <w:kern w:val="0"/>
          <w:szCs w:val="24"/>
          <w:highlight w:val="none"/>
        </w:rPr>
        <w:br w:type="page"/>
      </w:r>
      <w:bookmarkStart w:id="505" w:name="_Toc331685784"/>
      <w:r>
        <w:rPr>
          <w:rFonts w:hint="eastAsia" w:ascii="宋体" w:hAnsi="宋体" w:cs="宋体"/>
          <w:b/>
          <w:szCs w:val="24"/>
          <w:highlight w:val="none"/>
        </w:rPr>
        <w:t xml:space="preserve"> </w:t>
      </w:r>
      <w:bookmarkEnd w:id="505"/>
      <w:r>
        <w:rPr>
          <w:rFonts w:hint="eastAsia" w:ascii="宋体" w:hAnsi="宋体" w:cs="宋体"/>
          <w:b/>
          <w:szCs w:val="24"/>
          <w:highlight w:val="none"/>
        </w:rPr>
        <w:t>第三部分  合同专用条款</w:t>
      </w:r>
    </w:p>
    <w:p>
      <w:pPr>
        <w:spacing w:line="560" w:lineRule="exact"/>
        <w:ind w:left="-420" w:leftChars="-200" w:right="-420" w:rightChars="-200" w:firstLine="480" w:firstLineChars="200"/>
        <w:rPr>
          <w:rFonts w:ascii="宋体" w:hAnsi="宋体" w:cs="宋体"/>
          <w:highlight w:val="none"/>
        </w:rPr>
      </w:pPr>
      <w:r>
        <w:rPr>
          <w:rFonts w:hint="eastAsia" w:ascii="宋体" w:hAnsi="宋体" w:cs="宋体"/>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条款号</w:t>
            </w:r>
          </w:p>
        </w:tc>
        <w:tc>
          <w:tcPr>
            <w:tcW w:w="8275"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1.4.4</w:t>
            </w:r>
          </w:p>
        </w:tc>
        <w:tc>
          <w:tcPr>
            <w:tcW w:w="8275" w:type="dxa"/>
            <w:vAlign w:val="center"/>
          </w:tcPr>
          <w:p>
            <w:pPr>
              <w:spacing w:line="360" w:lineRule="auto"/>
              <w:rPr>
                <w:rFonts w:ascii="宋体" w:hAnsi="宋体" w:cs="宋体"/>
                <w:sz w:val="24"/>
                <w:highlight w:val="none"/>
              </w:rPr>
            </w:pPr>
            <w:r>
              <w:rPr>
                <w:rFonts w:hint="eastAsia" w:ascii="宋体" w:hAnsi="宋体" w:cs="宋体"/>
                <w:sz w:val="24"/>
                <w:highlight w:val="none"/>
              </w:rPr>
              <w:t>在合同签订后</w:t>
            </w:r>
            <w:r>
              <w:rPr>
                <w:rFonts w:hint="eastAsia" w:ascii="宋体" w:hAnsi="宋体" w:cs="宋体"/>
                <w:sz w:val="24"/>
                <w:highlight w:val="none"/>
                <w:lang w:val="en-US" w:eastAsia="zh-CN"/>
              </w:rPr>
              <w:t>7个工作日</w:t>
            </w:r>
            <w:r>
              <w:rPr>
                <w:rFonts w:hint="eastAsia" w:ascii="宋体" w:hAnsi="宋体" w:cs="宋体"/>
                <w:sz w:val="24"/>
                <w:highlight w:val="none"/>
              </w:rPr>
              <w:t>内向乙方支付合同总价</w:t>
            </w:r>
            <w:r>
              <w:rPr>
                <w:rFonts w:hint="eastAsia" w:ascii="宋体" w:hAnsi="宋体" w:cs="宋体"/>
                <w:sz w:val="24"/>
                <w:highlight w:val="none"/>
                <w:lang w:val="en-US" w:eastAsia="zh-CN"/>
              </w:rPr>
              <w:t>2</w:t>
            </w:r>
            <w:r>
              <w:rPr>
                <w:rFonts w:hint="eastAsia" w:ascii="宋体" w:hAnsi="宋体" w:cs="宋体"/>
                <w:sz w:val="24"/>
                <w:highlight w:val="none"/>
              </w:rPr>
              <w:t>0%的预付款。</w:t>
            </w:r>
            <w:r>
              <w:rPr>
                <w:rFonts w:hint="eastAsia" w:ascii="宋体" w:hAnsi="宋体" w:cs="宋体"/>
                <w:sz w:val="24"/>
                <w:highlight w:val="none"/>
                <w:lang w:val="en-US" w:eastAsia="zh-CN"/>
              </w:rPr>
              <w:t>第一年</w:t>
            </w:r>
            <w:r>
              <w:rPr>
                <w:rFonts w:hint="eastAsia" w:ascii="宋体" w:hAnsi="宋体" w:cs="宋体"/>
                <w:sz w:val="24"/>
                <w:highlight w:val="none"/>
              </w:rPr>
              <w:t>第一季度支付至合同总价的</w:t>
            </w:r>
            <w:r>
              <w:rPr>
                <w:rFonts w:hint="eastAsia" w:ascii="宋体" w:hAnsi="宋体" w:cs="宋体"/>
                <w:sz w:val="24"/>
                <w:highlight w:val="none"/>
                <w:lang w:val="en-US" w:eastAsia="zh-CN"/>
              </w:rPr>
              <w:t>20</w:t>
            </w:r>
            <w:r>
              <w:rPr>
                <w:rFonts w:hint="eastAsia" w:ascii="宋体" w:hAnsi="宋体" w:cs="宋体"/>
                <w:sz w:val="24"/>
                <w:highlight w:val="none"/>
              </w:rPr>
              <w:t>%(含预付款），</w:t>
            </w:r>
            <w:r>
              <w:rPr>
                <w:rFonts w:hint="eastAsia" w:ascii="宋体" w:hAnsi="宋体" w:cs="宋体"/>
                <w:sz w:val="24"/>
                <w:highlight w:val="none"/>
                <w:lang w:val="en-US" w:eastAsia="zh-CN"/>
              </w:rPr>
              <w:t>第二季度至第四季度</w:t>
            </w:r>
            <w:r>
              <w:rPr>
                <w:rFonts w:hint="default" w:ascii="宋体" w:hAnsi="宋体" w:cs="宋体"/>
                <w:sz w:val="24"/>
                <w:highlight w:val="none"/>
                <w:lang w:eastAsia="zh-CN"/>
              </w:rPr>
              <w:t>每季度</w:t>
            </w:r>
            <w:r>
              <w:rPr>
                <w:rFonts w:hint="eastAsia" w:ascii="宋体" w:hAnsi="宋体" w:cs="宋体"/>
                <w:sz w:val="24"/>
                <w:highlight w:val="none"/>
                <w:lang w:val="en-US" w:eastAsia="zh-CN"/>
              </w:rPr>
              <w:t>支付合同</w:t>
            </w:r>
            <w:r>
              <w:rPr>
                <w:rFonts w:hint="default" w:ascii="宋体" w:hAnsi="宋体" w:cs="宋体"/>
                <w:sz w:val="24"/>
                <w:highlight w:val="none"/>
                <w:lang w:eastAsia="zh-CN"/>
              </w:rPr>
              <w:t>总</w:t>
            </w:r>
            <w:r>
              <w:rPr>
                <w:rFonts w:hint="eastAsia" w:ascii="宋体" w:hAnsi="宋体" w:cs="宋体"/>
                <w:sz w:val="24"/>
                <w:highlight w:val="none"/>
                <w:lang w:val="en-US" w:eastAsia="zh-CN"/>
              </w:rPr>
              <w:t>价的10%；第二年第一季度支付合同总价的20%，第二季度至第四季度</w:t>
            </w:r>
            <w:r>
              <w:rPr>
                <w:rFonts w:hint="default" w:ascii="宋体" w:hAnsi="宋体" w:cs="宋体"/>
                <w:sz w:val="24"/>
                <w:highlight w:val="none"/>
                <w:lang w:eastAsia="zh-CN"/>
              </w:rPr>
              <w:t>每季度</w:t>
            </w:r>
            <w:r>
              <w:rPr>
                <w:rFonts w:hint="eastAsia" w:ascii="宋体" w:hAnsi="宋体" w:cs="宋体"/>
                <w:sz w:val="24"/>
                <w:highlight w:val="none"/>
                <w:lang w:val="en-US" w:eastAsia="zh-CN"/>
              </w:rPr>
              <w:t>支付合同价的10%，中标人</w:t>
            </w:r>
            <w:r>
              <w:rPr>
                <w:rFonts w:hint="eastAsia" w:ascii="宋体" w:hAnsi="宋体" w:cs="宋体"/>
                <w:sz w:val="24"/>
                <w:highlight w:val="none"/>
              </w:rPr>
              <w:t>因合同违约、工作失误或根据考核结果造成的扣款，甲方在当期应支付的物业管理服务费中相应扣除。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1.5.1 </w:t>
            </w:r>
          </w:p>
        </w:tc>
        <w:tc>
          <w:tcPr>
            <w:tcW w:w="8275" w:type="dxa"/>
            <w:vAlign w:val="center"/>
          </w:tcPr>
          <w:p>
            <w:pPr>
              <w:spacing w:line="360" w:lineRule="auto"/>
              <w:rPr>
                <w:rFonts w:ascii="宋体" w:hAnsi="宋体" w:cs="宋体"/>
                <w:sz w:val="24"/>
                <w:highlight w:val="none"/>
              </w:rPr>
            </w:pPr>
            <w:r>
              <w:rPr>
                <w:rFonts w:hint="eastAsia" w:ascii="宋体" w:hAnsi="宋体" w:cs="宋体"/>
                <w:kern w:val="2"/>
                <w:sz w:val="24"/>
                <w:szCs w:val="24"/>
                <w:highlight w:val="none"/>
                <w:lang w:val="en-US" w:eastAsia="zh-CN" w:bidi="ar-SA"/>
              </w:rPr>
              <w:t>自合同签订之日起24个月。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1.5.2</w:t>
            </w:r>
          </w:p>
        </w:tc>
        <w:tc>
          <w:tcPr>
            <w:tcW w:w="8275" w:type="dxa"/>
            <w:vAlign w:val="center"/>
          </w:tcPr>
          <w:p>
            <w:pPr>
              <w:spacing w:line="360" w:lineRule="auto"/>
              <w:rPr>
                <w:rFonts w:ascii="宋体" w:hAnsi="宋体" w:cs="宋体"/>
                <w:sz w:val="24"/>
                <w:highlight w:val="none"/>
              </w:rPr>
            </w:pPr>
            <w:r>
              <w:rPr>
                <w:rFonts w:hint="eastAsia" w:ascii="宋体" w:hAnsi="宋体" w:eastAsia="宋体" w:cs="宋体"/>
                <w:kern w:val="2"/>
                <w:sz w:val="24"/>
                <w:szCs w:val="24"/>
                <w:highlight w:val="none"/>
                <w:lang w:val="en-US" w:eastAsia="zh-CN" w:bidi="ar-SA"/>
              </w:rPr>
              <w:t>甲方街道办事处机关大院、五保供养中心、仁爱家园、良渚街道城管执法中队、物流城管中队、</w:t>
            </w:r>
            <w:r>
              <w:rPr>
                <w:rFonts w:hint="eastAsia" w:hAnsi="宋体" w:cs="宋体"/>
                <w:kern w:val="2"/>
                <w:sz w:val="24"/>
                <w:szCs w:val="24"/>
                <w:highlight w:val="none"/>
                <w:lang w:val="en-US" w:eastAsia="zh-CN" w:bidi="ar-SA"/>
              </w:rPr>
              <w:t>良渚</w:t>
            </w:r>
            <w:r>
              <w:rPr>
                <w:rFonts w:hint="eastAsia" w:ascii="宋体" w:hAnsi="宋体" w:eastAsia="宋体" w:cs="宋体"/>
                <w:kern w:val="2"/>
                <w:sz w:val="24"/>
                <w:szCs w:val="24"/>
                <w:highlight w:val="none"/>
                <w:lang w:val="en-US" w:eastAsia="zh-CN" w:bidi="ar-SA"/>
              </w:rPr>
              <w:t>交警中队、</w:t>
            </w:r>
            <w:r>
              <w:rPr>
                <w:rFonts w:hint="eastAsia" w:hAnsi="宋体" w:cs="宋体"/>
                <w:kern w:val="2"/>
                <w:sz w:val="24"/>
                <w:szCs w:val="24"/>
                <w:highlight w:val="none"/>
                <w:lang w:val="en-US" w:eastAsia="zh-CN" w:bidi="ar-SA"/>
              </w:rPr>
              <w:t>良渚</w:t>
            </w:r>
            <w:r>
              <w:rPr>
                <w:rFonts w:hint="eastAsia" w:ascii="宋体" w:hAnsi="宋体" w:eastAsia="宋体" w:cs="宋体"/>
                <w:kern w:val="2"/>
                <w:sz w:val="24"/>
                <w:szCs w:val="24"/>
                <w:highlight w:val="none"/>
                <w:lang w:val="en-US" w:eastAsia="zh-CN" w:bidi="ar-SA"/>
              </w:rPr>
              <w:t>***、</w:t>
            </w:r>
            <w:r>
              <w:rPr>
                <w:rFonts w:hint="eastAsia" w:hAnsi="宋体" w:cs="宋体"/>
                <w:kern w:val="2"/>
                <w:sz w:val="24"/>
                <w:szCs w:val="24"/>
                <w:highlight w:val="none"/>
                <w:lang w:val="en-US" w:eastAsia="zh-CN" w:bidi="ar-SA"/>
              </w:rPr>
              <w:t>党群服务中心、</w:t>
            </w:r>
            <w:r>
              <w:rPr>
                <w:rFonts w:hint="eastAsia" w:ascii="宋体" w:hAnsi="宋体" w:cs="宋体"/>
                <w:bCs/>
                <w:color w:val="000000"/>
                <w:sz w:val="24"/>
                <w:highlight w:val="none"/>
                <w:lang w:val="en-US" w:eastAsia="zh-CN"/>
              </w:rPr>
              <w:t>环境中队和联动中队。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1.5.3 </w:t>
            </w:r>
          </w:p>
        </w:tc>
        <w:tc>
          <w:tcPr>
            <w:tcW w:w="8275" w:type="dxa"/>
            <w:vAlign w:val="center"/>
          </w:tcPr>
          <w:p>
            <w:pPr>
              <w:spacing w:line="360" w:lineRule="auto"/>
              <w:rPr>
                <w:rFonts w:ascii="宋体" w:hAnsi="宋体" w:cs="宋体"/>
                <w:sz w:val="24"/>
                <w:highlight w:val="none"/>
              </w:rPr>
            </w:pPr>
            <w:r>
              <w:rPr>
                <w:rFonts w:hint="eastAsia" w:ascii="宋体" w:hAnsi="宋体" w:cs="宋体"/>
                <w:sz w:val="24"/>
                <w:highlight w:val="none"/>
              </w:rPr>
              <w:t>按物业类项目服务要求</w:t>
            </w:r>
            <w:r>
              <w:rPr>
                <w:rFonts w:hint="eastAsia" w:ascii="宋体" w:hAnsi="宋体" w:cs="宋体"/>
                <w:sz w:val="24"/>
                <w:highlight w:val="none"/>
                <w:lang w:eastAsia="zh-CN"/>
              </w:rPr>
              <w:t>、</w:t>
            </w:r>
            <w:r>
              <w:rPr>
                <w:rFonts w:hint="eastAsia" w:ascii="宋体" w:hAnsi="宋体" w:cs="宋体"/>
                <w:sz w:val="24"/>
                <w:highlight w:val="none"/>
              </w:rPr>
              <w:t>本项目服务需求</w:t>
            </w:r>
            <w:r>
              <w:rPr>
                <w:rFonts w:hint="eastAsia" w:ascii="宋体" w:hAnsi="宋体" w:cs="宋体"/>
                <w:sz w:val="24"/>
                <w:highlight w:val="none"/>
                <w:lang w:val="en-US" w:eastAsia="zh-CN"/>
              </w:rPr>
              <w:t>以及乙方的投标承诺</w:t>
            </w:r>
            <w:r>
              <w:rPr>
                <w:rFonts w:hint="eastAsia" w:ascii="宋体" w:hAnsi="宋体" w:cs="宋体"/>
                <w:sz w:val="24"/>
                <w:highlight w:val="none"/>
              </w:rPr>
              <w:t>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1.6.7</w:t>
            </w:r>
          </w:p>
        </w:tc>
        <w:tc>
          <w:tcPr>
            <w:tcW w:w="8275" w:type="dxa"/>
            <w:vAlign w:val="center"/>
          </w:tcPr>
          <w:p>
            <w:pPr>
              <w:spacing w:line="360" w:lineRule="auto"/>
              <w:rPr>
                <w:rFonts w:hint="eastAsia" w:ascii="宋体" w:hAnsi="宋体"/>
                <w:sz w:val="24"/>
                <w:highlight w:val="none"/>
              </w:rPr>
            </w:pPr>
            <w:r>
              <w:rPr>
                <w:rFonts w:hint="eastAsia" w:ascii="宋体" w:hAnsi="宋体"/>
                <w:sz w:val="24"/>
                <w:highlight w:val="none"/>
              </w:rPr>
              <w:t>1、甲方无正当理由拒收接受服务的，甲方向乙方偿付合同款项百分之五作为违约金。</w:t>
            </w:r>
          </w:p>
          <w:p>
            <w:pPr>
              <w:spacing w:line="360" w:lineRule="auto"/>
              <w:rPr>
                <w:rFonts w:hint="eastAsia" w:ascii="宋体" w:hAnsi="宋体"/>
                <w:sz w:val="24"/>
                <w:highlight w:val="none"/>
              </w:rPr>
            </w:pPr>
            <w:r>
              <w:rPr>
                <w:rFonts w:hint="eastAsia" w:ascii="宋体" w:hAnsi="宋体"/>
                <w:sz w:val="24"/>
                <w:highlight w:val="none"/>
              </w:rPr>
              <w:t>2、甲方无故逾期验收和办理款项支付手续的，甲方应按逾期付款总额每日万分之五向乙方支付违约金。</w:t>
            </w:r>
          </w:p>
          <w:p>
            <w:pPr>
              <w:spacing w:line="360" w:lineRule="auto"/>
              <w:rPr>
                <w:rFonts w:ascii="宋体" w:hAnsi="宋体" w:cs="宋体"/>
                <w:sz w:val="24"/>
                <w:highlight w:val="none"/>
              </w:rPr>
            </w:pPr>
            <w:r>
              <w:rPr>
                <w:rFonts w:hint="eastAsia" w:ascii="宋体" w:hAnsi="宋体"/>
                <w:sz w:val="24"/>
                <w:highlight w:val="none"/>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w:t>
            </w:r>
          </w:p>
        </w:tc>
        <w:tc>
          <w:tcPr>
            <w:tcW w:w="8275" w:type="dxa"/>
            <w:vAlign w:val="center"/>
          </w:tcPr>
          <w:p>
            <w:pPr>
              <w:spacing w:line="360" w:lineRule="auto"/>
              <w:rPr>
                <w:rFonts w:hint="eastAsia" w:ascii="宋体" w:hAnsi="宋体" w:eastAsia="宋体" w:cs="宋体"/>
                <w:sz w:val="24"/>
                <w:highlight w:val="none"/>
                <w:lang w:eastAsia="zh-CN"/>
              </w:rPr>
            </w:pPr>
            <w:r>
              <w:rPr>
                <w:rFonts w:hint="eastAsia" w:ascii="宋体" w:hAnsi="宋体"/>
                <w:sz w:val="24"/>
                <w:highlight w:val="none"/>
                <w:lang w:val="en-US" w:eastAsia="zh-CN"/>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1.7.1</w:t>
            </w:r>
          </w:p>
        </w:tc>
        <w:tc>
          <w:tcPr>
            <w:tcW w:w="8275" w:type="dxa"/>
            <w:vAlign w:val="center"/>
          </w:tcPr>
          <w:p>
            <w:pPr>
              <w:spacing w:line="360" w:lineRule="auto"/>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1.7.2</w:t>
            </w:r>
          </w:p>
        </w:tc>
        <w:tc>
          <w:tcPr>
            <w:tcW w:w="8275" w:type="dxa"/>
            <w:vAlign w:val="center"/>
          </w:tcPr>
          <w:p>
            <w:pPr>
              <w:spacing w:line="360" w:lineRule="auto"/>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杭州市余杭区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2.3.2</w:t>
            </w:r>
          </w:p>
        </w:tc>
        <w:tc>
          <w:tcPr>
            <w:tcW w:w="8275" w:type="dxa"/>
            <w:vAlign w:val="center"/>
          </w:tcPr>
          <w:p>
            <w:pPr>
              <w:spacing w:line="360" w:lineRule="auto"/>
              <w:ind w:left="-420" w:leftChars="-200" w:right="-420" w:rightChars="-200" w:firstLine="480" w:firstLineChars="200"/>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5</w:t>
            </w:r>
          </w:p>
        </w:tc>
        <w:tc>
          <w:tcPr>
            <w:tcW w:w="8275" w:type="dxa"/>
            <w:vAlign w:val="center"/>
          </w:tcPr>
          <w:p>
            <w:pPr>
              <w:spacing w:line="360" w:lineRule="auto"/>
              <w:rPr>
                <w:rFonts w:hint="eastAsia" w:ascii="宋体" w:hAnsi="宋体" w:cs="宋体"/>
                <w:sz w:val="24"/>
                <w:highlight w:val="none"/>
              </w:rPr>
            </w:pPr>
            <w:r>
              <w:rPr>
                <w:rFonts w:hint="eastAsia" w:ascii="宋体" w:hAnsi="宋体" w:cs="宋体"/>
                <w:sz w:val="24"/>
                <w:highlight w:val="none"/>
              </w:rPr>
              <w:t>根据采购需求“五、验收要求”、“七、费用支付”进行支付，“对于满足合同约定支付条件的，甲方自收到发票后</w:t>
            </w:r>
            <w:r>
              <w:rPr>
                <w:rFonts w:hint="default" w:ascii="宋体" w:hAnsi="宋体" w:cs="宋体"/>
                <w:sz w:val="24"/>
                <w:highlight w:val="none"/>
              </w:rPr>
              <w:t>7</w:t>
            </w:r>
            <w:r>
              <w:rPr>
                <w:rFonts w:hint="eastAsia" w:ascii="宋体" w:hAnsi="宋体" w:cs="宋体"/>
                <w:sz w:val="24"/>
                <w:highlight w:val="none"/>
              </w:rPr>
              <w:t>个工作日内将资金支付到合同约定的乙方账户。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11</w:t>
            </w:r>
            <w:r>
              <w:rPr>
                <w:rFonts w:hint="eastAsia" w:ascii="宋体" w:hAnsi="宋体" w:cs="宋体"/>
                <w:sz w:val="24"/>
                <w:highlight w:val="none"/>
              </w:rPr>
              <w:t>.</w:t>
            </w:r>
            <w:r>
              <w:rPr>
                <w:rFonts w:ascii="宋体" w:hAnsi="宋体" w:cs="宋体"/>
                <w:sz w:val="24"/>
                <w:highlight w:val="none"/>
              </w:rPr>
              <w:t>3</w:t>
            </w:r>
          </w:p>
        </w:tc>
        <w:tc>
          <w:tcPr>
            <w:tcW w:w="8275" w:type="dxa"/>
            <w:vAlign w:val="center"/>
          </w:tcPr>
          <w:p>
            <w:pPr>
              <w:spacing w:line="360" w:lineRule="auto"/>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11.4</w:t>
            </w:r>
            <w:r>
              <w:rPr>
                <w:rFonts w:hint="eastAsia" w:ascii="宋体" w:hAnsi="宋体" w:cs="宋体"/>
                <w:sz w:val="24"/>
                <w:highlight w:val="none"/>
              </w:rPr>
              <w:t xml:space="preserve"> </w:t>
            </w:r>
          </w:p>
        </w:tc>
        <w:tc>
          <w:tcPr>
            <w:tcW w:w="8275" w:type="dxa"/>
            <w:vAlign w:val="top"/>
          </w:tcPr>
          <w:p>
            <w:pPr>
              <w:spacing w:line="360" w:lineRule="auto"/>
              <w:rPr>
                <w:rFonts w:ascii="宋体" w:hAnsi="宋体" w:cs="宋体"/>
                <w:sz w:val="24"/>
                <w:highlight w:val="none"/>
              </w:rPr>
            </w:pPr>
            <w:r>
              <w:rPr>
                <w:rFonts w:hint="eastAsia" w:ascii="宋体" w:hAnsi="宋体" w:eastAsia="宋体" w:cs="仿宋"/>
                <w:snapToGrid w:val="0"/>
                <w:kern w:val="0"/>
                <w:sz w:val="24"/>
                <w:highlight w:val="none"/>
              </w:rPr>
              <w:t>受不可抗力影响的一方在不可抗力发生后，应在</w:t>
            </w:r>
            <w:r>
              <w:rPr>
                <w:rFonts w:hint="eastAsia" w:ascii="宋体" w:hAnsi="宋体" w:cs="仿宋"/>
                <w:snapToGrid w:val="0"/>
                <w:kern w:val="0"/>
                <w:sz w:val="24"/>
                <w:highlight w:val="none"/>
                <w:u w:val="single"/>
                <w:lang w:val="en-US" w:eastAsia="zh-CN"/>
              </w:rPr>
              <w:t>3</w:t>
            </w:r>
            <w:r>
              <w:rPr>
                <w:rFonts w:hint="eastAsia" w:ascii="宋体" w:hAnsi="宋体" w:eastAsia="宋体" w:cs="仿宋"/>
                <w:snapToGrid w:val="0"/>
                <w:kern w:val="0"/>
                <w:sz w:val="24"/>
                <w:highlight w:val="none"/>
                <w:u w:val="single"/>
              </w:rPr>
              <w:t>日</w:t>
            </w:r>
            <w:r>
              <w:rPr>
                <w:rFonts w:hint="eastAsia" w:ascii="宋体" w:hAnsi="宋体" w:eastAsia="宋体" w:cs="仿宋"/>
                <w:snapToGrid w:val="0"/>
                <w:kern w:val="0"/>
                <w:sz w:val="24"/>
                <w:highlight w:val="none"/>
              </w:rPr>
              <w:t>内以书面形式通知对方当事人，并在</w:t>
            </w:r>
            <w:r>
              <w:rPr>
                <w:rFonts w:hint="eastAsia" w:ascii="宋体" w:hAnsi="宋体" w:cs="仿宋"/>
                <w:snapToGrid w:val="0"/>
                <w:kern w:val="0"/>
                <w:sz w:val="24"/>
                <w:highlight w:val="none"/>
                <w:u w:val="single"/>
                <w:lang w:val="en-US" w:eastAsia="zh-CN"/>
              </w:rPr>
              <w:t>3</w:t>
            </w:r>
            <w:r>
              <w:rPr>
                <w:rFonts w:hint="eastAsia" w:ascii="宋体" w:hAnsi="宋体" w:eastAsia="宋体" w:cs="仿宋"/>
                <w:snapToGrid w:val="0"/>
                <w:kern w:val="0"/>
                <w:sz w:val="24"/>
                <w:highlight w:val="none"/>
                <w:u w:val="single"/>
              </w:rPr>
              <w:t>日</w:t>
            </w:r>
            <w:r>
              <w:rPr>
                <w:rFonts w:hint="eastAsia" w:ascii="宋体" w:hAnsi="宋体" w:eastAsia="宋体" w:cs="仿宋"/>
                <w:snapToGrid w:val="0"/>
                <w:kern w:val="0"/>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15</w:t>
            </w:r>
            <w:r>
              <w:rPr>
                <w:rFonts w:hint="eastAsia" w:ascii="宋体" w:hAnsi="宋体" w:cs="宋体"/>
                <w:sz w:val="24"/>
                <w:highlight w:val="none"/>
              </w:rPr>
              <w:t>.</w:t>
            </w:r>
            <w:r>
              <w:rPr>
                <w:rFonts w:ascii="宋体" w:hAnsi="宋体" w:cs="宋体"/>
                <w:sz w:val="24"/>
                <w:highlight w:val="none"/>
              </w:rPr>
              <w:t>1</w:t>
            </w:r>
          </w:p>
        </w:tc>
        <w:tc>
          <w:tcPr>
            <w:tcW w:w="8275" w:type="dxa"/>
            <w:vAlign w:val="center"/>
          </w:tcPr>
          <w:p>
            <w:pPr>
              <w:spacing w:line="360" w:lineRule="auto"/>
              <w:rPr>
                <w:highlight w:val="none"/>
              </w:rPr>
            </w:pPr>
            <w:r>
              <w:rPr>
                <w:rFonts w:hint="eastAsia" w:ascii="宋体" w:hAnsi="宋体"/>
                <w:sz w:val="24"/>
                <w:highlight w:val="none"/>
                <w:lang w:val="en-US" w:eastAsia="zh-CN"/>
              </w:rPr>
              <w:t>甲方按照考核评定办法由党政综合办公室</w:t>
            </w:r>
            <w:r>
              <w:rPr>
                <w:rFonts w:hint="eastAsia" w:ascii="宋体" w:hAnsi="宋体"/>
                <w:sz w:val="24"/>
                <w:highlight w:val="none"/>
              </w:rPr>
              <w:t>评定考核等级</w:t>
            </w:r>
            <w:r>
              <w:rPr>
                <w:rFonts w:hint="eastAsia" w:ascii="宋体" w:hAnsi="宋体"/>
                <w:sz w:val="24"/>
                <w:highlight w:val="none"/>
                <w:lang w:eastAsia="zh-CN"/>
              </w:rPr>
              <w:t>，</w:t>
            </w:r>
            <w:r>
              <w:rPr>
                <w:rFonts w:hint="eastAsia" w:ascii="宋体" w:hAnsi="宋体"/>
                <w:sz w:val="24"/>
                <w:highlight w:val="none"/>
                <w:lang w:val="en-US" w:eastAsia="zh-CN"/>
              </w:rPr>
              <w:t>每年考核四次，每季度考核一次，</w:t>
            </w:r>
            <w:r>
              <w:rPr>
                <w:rFonts w:hint="eastAsia" w:ascii="宋体" w:hAnsi="宋体"/>
                <w:sz w:val="24"/>
                <w:highlight w:val="none"/>
              </w:rPr>
              <w:t>采购人可视情况增加考核次数</w:t>
            </w:r>
            <w:r>
              <w:rPr>
                <w:rFonts w:hint="eastAsia" w:ascii="宋体" w:hAnsi="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15</w:t>
            </w:r>
            <w:r>
              <w:rPr>
                <w:rFonts w:hint="eastAsia" w:ascii="宋体" w:hAnsi="宋体" w:cs="宋体"/>
                <w:sz w:val="24"/>
                <w:highlight w:val="none"/>
              </w:rPr>
              <w:t>.</w:t>
            </w:r>
            <w:r>
              <w:rPr>
                <w:rFonts w:ascii="宋体" w:hAnsi="宋体" w:cs="宋体"/>
                <w:sz w:val="24"/>
                <w:highlight w:val="none"/>
              </w:rPr>
              <w:t>3</w:t>
            </w:r>
          </w:p>
        </w:tc>
        <w:tc>
          <w:tcPr>
            <w:tcW w:w="8275" w:type="dxa"/>
            <w:vAlign w:val="center"/>
          </w:tcPr>
          <w:p>
            <w:pPr>
              <w:spacing w:line="360" w:lineRule="auto"/>
              <w:rPr>
                <w:rFonts w:hint="eastAsia" w:ascii="宋体" w:hAnsi="宋体" w:cs="宋体"/>
                <w:sz w:val="24"/>
                <w:highlight w:val="none"/>
              </w:rPr>
            </w:pPr>
            <w:r>
              <w:rPr>
                <w:rFonts w:hint="eastAsia" w:ascii="宋体" w:hAnsi="宋体" w:cs="宋体"/>
                <w:sz w:val="24"/>
                <w:highlight w:val="none"/>
                <w:lang w:val="en-US" w:eastAsia="zh-CN"/>
              </w:rPr>
              <w:t>1、</w:t>
            </w:r>
            <w:r>
              <w:rPr>
                <w:rFonts w:hint="eastAsia" w:ascii="宋体" w:hAnsi="宋体" w:cs="宋体"/>
                <w:sz w:val="24"/>
                <w:highlight w:val="none"/>
              </w:rPr>
              <w:t>考核分高于90分（含）视为优秀，全额拨付当期物业管理服务费用。</w:t>
            </w:r>
          </w:p>
          <w:p>
            <w:pPr>
              <w:spacing w:line="360" w:lineRule="auto"/>
              <w:rPr>
                <w:rFonts w:hint="eastAsia" w:ascii="宋体" w:hAnsi="宋体" w:cs="宋体"/>
                <w:sz w:val="24"/>
                <w:highlight w:val="none"/>
              </w:rPr>
            </w:pPr>
            <w:r>
              <w:rPr>
                <w:rFonts w:hint="eastAsia" w:ascii="宋体" w:hAnsi="宋体" w:cs="宋体"/>
                <w:sz w:val="24"/>
                <w:highlight w:val="none"/>
                <w:lang w:val="en-US" w:eastAsia="zh-CN"/>
              </w:rPr>
              <w:t>2、</w:t>
            </w:r>
            <w:r>
              <w:rPr>
                <w:rFonts w:hint="eastAsia" w:ascii="宋体" w:hAnsi="宋体" w:cs="宋体"/>
                <w:sz w:val="24"/>
                <w:highlight w:val="none"/>
              </w:rPr>
              <w:t>考核分高于80分（含）但低于90分（不含）视为良好，扣除当期物业管理服务费用的1%</w:t>
            </w:r>
            <w:r>
              <w:rPr>
                <w:rFonts w:hint="eastAsia" w:ascii="宋体" w:hAnsi="宋体" w:cs="宋体"/>
                <w:sz w:val="24"/>
                <w:highlight w:val="none"/>
                <w:lang w:eastAsia="zh-CN"/>
              </w:rPr>
              <w:t>。</w:t>
            </w:r>
          </w:p>
          <w:p>
            <w:pPr>
              <w:spacing w:line="360" w:lineRule="auto"/>
              <w:rPr>
                <w:rFonts w:hint="eastAsia"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考核分高于75分（含）但低于80分（不含）视为合格，扣除当期物业管理服务费用的5%</w:t>
            </w:r>
            <w:r>
              <w:rPr>
                <w:rFonts w:hint="eastAsia" w:ascii="宋体" w:hAnsi="宋体" w:cs="宋体"/>
                <w:sz w:val="24"/>
                <w:highlight w:val="none"/>
                <w:lang w:eastAsia="zh-CN"/>
              </w:rPr>
              <w:t>。</w:t>
            </w:r>
          </w:p>
          <w:p>
            <w:pPr>
              <w:spacing w:line="360" w:lineRule="auto"/>
              <w:rPr>
                <w:rFonts w:hint="eastAsia"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考核分低于75分（不含）视为不合格，扣除当期物业管理服务费用的10%.如在考核中中标单位连续二次考核分数低于75分（不含），采购单位将提前两个月通知供应商解除物业服务合同并重新选取物业公司。</w:t>
            </w:r>
          </w:p>
          <w:p>
            <w:pPr>
              <w:spacing w:line="360" w:lineRule="auto"/>
              <w:rPr>
                <w:rFonts w:hint="eastAsia"/>
                <w:highlight w:val="none"/>
                <w:lang w:val="en-US" w:eastAsia="zh-CN"/>
              </w:rPr>
            </w:pPr>
            <w:r>
              <w:rPr>
                <w:rFonts w:hint="eastAsia" w:ascii="宋体" w:hAnsi="宋体" w:cs="宋体"/>
                <w:sz w:val="24"/>
                <w:highlight w:val="none"/>
                <w:lang w:val="en-US" w:eastAsia="zh-CN"/>
              </w:rPr>
              <w:t>5、甲方不定期对乙方所管辖范围内物业公司进行抽查，若在抽查中发现不良、不当行为，同样录入当季度考核分数。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w:t>
            </w:r>
            <w:r>
              <w:rPr>
                <w:rFonts w:ascii="宋体" w:hAnsi="宋体" w:cs="宋体"/>
                <w:sz w:val="24"/>
                <w:highlight w:val="none"/>
              </w:rPr>
              <w:t>8</w:t>
            </w:r>
            <w:r>
              <w:rPr>
                <w:rFonts w:hint="eastAsia" w:ascii="宋体" w:hAnsi="宋体" w:cs="宋体"/>
                <w:sz w:val="24"/>
                <w:highlight w:val="none"/>
              </w:rPr>
              <w:t>.1</w:t>
            </w:r>
          </w:p>
        </w:tc>
        <w:tc>
          <w:tcPr>
            <w:tcW w:w="8275" w:type="dxa"/>
            <w:vAlign w:val="center"/>
          </w:tcPr>
          <w:p>
            <w:pPr>
              <w:spacing w:line="360" w:lineRule="auto"/>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w:t>
            </w:r>
            <w:r>
              <w:rPr>
                <w:rFonts w:ascii="宋体" w:hAnsi="宋体" w:cs="宋体"/>
                <w:sz w:val="24"/>
                <w:highlight w:val="none"/>
              </w:rPr>
              <w:t>8</w:t>
            </w:r>
            <w:r>
              <w:rPr>
                <w:rFonts w:hint="eastAsia" w:ascii="宋体" w:hAnsi="宋体" w:cs="宋体"/>
                <w:sz w:val="24"/>
                <w:highlight w:val="none"/>
              </w:rPr>
              <w:t>.</w:t>
            </w:r>
            <w:r>
              <w:rPr>
                <w:rFonts w:ascii="宋体" w:hAnsi="宋体" w:cs="宋体"/>
                <w:sz w:val="24"/>
                <w:highlight w:val="none"/>
              </w:rPr>
              <w:t>2</w:t>
            </w:r>
          </w:p>
        </w:tc>
        <w:tc>
          <w:tcPr>
            <w:tcW w:w="8275" w:type="dxa"/>
            <w:vAlign w:val="center"/>
          </w:tcPr>
          <w:p>
            <w:pPr>
              <w:spacing w:line="360" w:lineRule="auto"/>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宋体" w:hAnsi="宋体" w:cs="宋体"/>
                <w:sz w:val="24"/>
                <w:highlight w:val="none"/>
              </w:rPr>
            </w:pPr>
            <w:r>
              <w:rPr>
                <w:rFonts w:hint="eastAsia" w:ascii="宋体" w:hAnsi="宋体" w:cs="宋体"/>
                <w:sz w:val="24"/>
                <w:highlight w:val="none"/>
              </w:rPr>
              <w:t>2.20</w:t>
            </w:r>
          </w:p>
        </w:tc>
        <w:tc>
          <w:tcPr>
            <w:tcW w:w="8275" w:type="dxa"/>
            <w:vAlign w:val="top"/>
          </w:tcPr>
          <w:p>
            <w:pPr>
              <w:spacing w:line="360" w:lineRule="auto"/>
              <w:rPr>
                <w:rFonts w:ascii="宋体" w:hAnsi="宋体" w:cs="宋体"/>
                <w:sz w:val="24"/>
                <w:highlight w:val="none"/>
              </w:rPr>
            </w:pPr>
            <w:r>
              <w:rPr>
                <w:rFonts w:hint="eastAsia" w:ascii="宋体" w:hAnsi="宋体" w:eastAsia="宋体" w:cs="仿宋"/>
                <w:sz w:val="24"/>
                <w:highlight w:val="none"/>
              </w:rPr>
              <w:t>一式肆份，甲方执贰份，乙方执贰份</w:t>
            </w:r>
          </w:p>
        </w:tc>
      </w:tr>
    </w:tbl>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rPr>
          <w:rFonts w:ascii="宋体" w:hAnsi="宋体" w:cs="宋体"/>
          <w:sz w:val="24"/>
          <w:highlight w:val="none"/>
        </w:rPr>
      </w:pPr>
    </w:p>
    <w:p>
      <w:pPr>
        <w:pStyle w:val="2"/>
        <w:rPr>
          <w:rFonts w:ascii="宋体" w:hAnsi="宋体" w:cs="宋体"/>
          <w:sz w:val="24"/>
          <w:highlight w:val="none"/>
        </w:rPr>
      </w:pPr>
    </w:p>
    <w:p>
      <w:pPr>
        <w:rPr>
          <w:rFonts w:ascii="宋体" w:hAnsi="宋体" w:cs="宋体"/>
          <w:sz w:val="24"/>
          <w:highlight w:val="none"/>
        </w:rPr>
      </w:pPr>
    </w:p>
    <w:p>
      <w:pPr>
        <w:pStyle w:val="2"/>
        <w:rPr>
          <w:rFonts w:ascii="宋体" w:hAnsi="宋体" w:cs="宋体"/>
          <w:sz w:val="24"/>
          <w:highlight w:val="none"/>
        </w:rPr>
      </w:pPr>
    </w:p>
    <w:p>
      <w:pPr>
        <w:rPr>
          <w:rFonts w:ascii="宋体" w:hAnsi="宋体" w:cs="宋体"/>
          <w:sz w:val="24"/>
          <w:highlight w:val="none"/>
        </w:rPr>
      </w:pPr>
    </w:p>
    <w:p>
      <w:pPr>
        <w:pStyle w:val="2"/>
        <w:rPr>
          <w:highlight w:val="none"/>
        </w:rPr>
      </w:pPr>
    </w:p>
    <w:p>
      <w:pPr>
        <w:spacing w:line="360" w:lineRule="auto"/>
        <w:ind w:left="-420" w:leftChars="-200" w:right="-420" w:rightChars="-200" w:firstLine="480" w:firstLineChars="200"/>
        <w:jc w:val="center"/>
        <w:outlineLvl w:val="0"/>
        <w:rPr>
          <w:rFonts w:ascii="宋体" w:hAnsi="宋体" w:cs="宋体"/>
          <w:sz w:val="24"/>
          <w:highlight w:val="none"/>
        </w:rPr>
      </w:pPr>
    </w:p>
    <w:p>
      <w:pPr>
        <w:spacing w:line="360" w:lineRule="auto"/>
        <w:ind w:left="-420" w:leftChars="-200" w:right="-420" w:rightChars="-200" w:firstLine="480" w:firstLineChars="200"/>
        <w:jc w:val="center"/>
        <w:outlineLvl w:val="0"/>
        <w:rPr>
          <w:rFonts w:ascii="宋体" w:hAnsi="宋体" w:cs="宋体"/>
          <w:sz w:val="24"/>
          <w:highlight w:val="none"/>
        </w:rPr>
      </w:pPr>
    </w:p>
    <w:p>
      <w:pPr>
        <w:spacing w:line="360" w:lineRule="auto"/>
        <w:ind w:left="720" w:firstLine="722" w:firstLineChars="200"/>
        <w:outlineLvl w:val="0"/>
        <w:rPr>
          <w:rFonts w:ascii="宋体" w:hAnsi="宋体" w:cs="宋体"/>
          <w:b/>
          <w:sz w:val="36"/>
          <w:szCs w:val="20"/>
          <w:highlight w:val="none"/>
        </w:rPr>
      </w:pPr>
      <w:r>
        <w:rPr>
          <w:rFonts w:hint="eastAsia" w:ascii="宋体" w:hAnsi="宋体" w:cs="宋体"/>
          <w:b/>
          <w:sz w:val="36"/>
          <w:szCs w:val="20"/>
          <w:highlight w:val="none"/>
        </w:rPr>
        <w:t>第六部分</w:t>
      </w:r>
      <w:bookmarkEnd w:id="392"/>
      <w:r>
        <w:rPr>
          <w:rFonts w:hint="eastAsia" w:ascii="宋体" w:hAnsi="宋体" w:cs="宋体"/>
          <w:b/>
          <w:sz w:val="36"/>
          <w:szCs w:val="20"/>
          <w:highlight w:val="none"/>
        </w:rPr>
        <w:t xml:space="preserve"> </w:t>
      </w:r>
      <w:bookmarkEnd w:id="393"/>
      <w:r>
        <w:rPr>
          <w:rFonts w:hint="eastAsia" w:ascii="宋体" w:hAnsi="宋体" w:cs="宋体"/>
          <w:b/>
          <w:sz w:val="36"/>
          <w:szCs w:val="20"/>
          <w:highlight w:val="none"/>
        </w:rPr>
        <w:t>应提交的有关格式范例</w:t>
      </w: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资格文件部分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（1）符合参加政府采购活动应当具备的一般条件的承诺函……………（页码）</w:t>
      </w:r>
    </w:p>
    <w:p>
      <w:pPr>
        <w:snapToGrid w:val="0"/>
        <w:spacing w:line="360" w:lineRule="auto"/>
        <w:rPr>
          <w:rFonts w:ascii="宋体" w:hAnsi="宋体" w:cs="宋体"/>
          <w:sz w:val="24"/>
          <w:highlight w:val="none"/>
        </w:rPr>
      </w:pPr>
      <w:r>
        <w:rPr>
          <w:rFonts w:hint="eastAsia" w:ascii="宋体" w:hAnsi="宋体" w:cs="宋体"/>
          <w:snapToGrid w:val="0"/>
          <w:kern w:val="28"/>
          <w:sz w:val="24"/>
          <w:szCs w:val="20"/>
          <w:highlight w:val="none"/>
        </w:rPr>
        <w:t>（2）联合协议</w:t>
      </w:r>
      <w:r>
        <w:rPr>
          <w:rFonts w:hint="eastAsia" w:ascii="宋体" w:hAnsi="宋体" w:cs="宋体"/>
          <w:sz w:val="24"/>
          <w:highlight w:val="none"/>
        </w:rPr>
        <w:t>………………………………………………………………（页码）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）落实政府采购政策需满足的资格要求………………………………（页码）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）本项目的特定资格要求………………………………………………（页码）</w:t>
      </w:r>
    </w:p>
    <w:p>
      <w:pPr>
        <w:snapToGrid w:val="0"/>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kern w:val="0"/>
          <w:sz w:val="24"/>
          <w:highlight w:val="none"/>
        </w:rPr>
        <w:br w:type="page"/>
      </w:r>
      <w:r>
        <w:rPr>
          <w:rFonts w:hint="eastAsia" w:ascii="宋体" w:hAnsi="宋体" w:cs="宋体"/>
          <w:b/>
          <w:kern w:val="0"/>
          <w:sz w:val="32"/>
          <w:szCs w:val="32"/>
          <w:highlight w:val="none"/>
        </w:rPr>
        <w:t xml:space="preserve">  一、 符合参加政府采购活动应当具备的一般条件的承诺函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杭州市余杭区人民政府良渚街道办事处</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我方参与</w:t>
      </w:r>
      <w:r>
        <w:rPr>
          <w:rFonts w:hint="eastAsia" w:ascii="宋体" w:hAnsi="宋体" w:cs="宋体"/>
          <w:sz w:val="24"/>
          <w:highlight w:val="none"/>
          <w:lang w:eastAsia="zh-CN"/>
        </w:rPr>
        <w:t>良渚街道物业管理服务采购项目</w:t>
      </w:r>
      <w:r>
        <w:rPr>
          <w:rFonts w:hint="eastAsia" w:ascii="宋体" w:hAnsi="宋体" w:cs="宋体"/>
          <w:sz w:val="24"/>
          <w:highlight w:val="none"/>
        </w:rPr>
        <w:t>【招标编号：</w:t>
      </w:r>
      <w:r>
        <w:rPr>
          <w:rFonts w:hint="eastAsia" w:ascii="宋体" w:hAnsi="宋体" w:cs="宋体"/>
          <w:sz w:val="24"/>
          <w:highlight w:val="none"/>
          <w:lang w:eastAsia="zh-CN"/>
        </w:rPr>
        <w:t>HZYHZFCG-2022-029</w:t>
      </w:r>
      <w:r>
        <w:rPr>
          <w:rFonts w:hint="eastAsia" w:ascii="宋体" w:hAnsi="宋体" w:cs="宋体"/>
          <w:sz w:val="24"/>
          <w:highlight w:val="none"/>
        </w:rPr>
        <w:t>】政府采购活动，郑重承诺：</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（一）具备《中华人民共和国政府采购法》第二十二条第一款规定的条件：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1、具有独立承担民事责任的能力；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2、具有良好的商业信誉和健全的财务会计制度；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3、具有履行合同所必需的设备和专业技术能力；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4、有依法缴纳税收和社会保障资金的良好记录；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6、具有法律、行政法规规定的其他条件。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（三）不存在以下情况：</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jc w:val="center"/>
        <w:rPr>
          <w:rFonts w:ascii="宋体" w:hAnsi="宋体" w:cs="宋体"/>
          <w:b/>
          <w:kern w:val="0"/>
          <w:sz w:val="32"/>
          <w:szCs w:val="32"/>
          <w:highlight w:val="none"/>
        </w:rPr>
      </w:pPr>
    </w:p>
    <w:p>
      <w:pPr>
        <w:rPr>
          <w:rFonts w:hint="eastAsia" w:ascii="宋体" w:hAnsi="宋体" w:cs="宋体"/>
          <w:b/>
          <w:kern w:val="0"/>
          <w:sz w:val="32"/>
          <w:szCs w:val="32"/>
          <w:highlight w:val="none"/>
        </w:rPr>
      </w:pPr>
      <w:r>
        <w:rPr>
          <w:rFonts w:hint="eastAsia" w:ascii="宋体" w:hAnsi="宋体" w:cs="宋体"/>
          <w:b/>
          <w:kern w:val="0"/>
          <w:sz w:val="32"/>
          <w:szCs w:val="32"/>
          <w:highlight w:val="none"/>
        </w:rPr>
        <w:br w:type="page"/>
      </w:r>
    </w:p>
    <w:p>
      <w:pPr>
        <w:widowControl/>
        <w:spacing w:line="360" w:lineRule="auto"/>
        <w:ind w:firstLine="642" w:firstLineChars="200"/>
        <w:jc w:val="center"/>
        <w:rPr>
          <w:rFonts w:ascii="宋体" w:hAnsi="宋体" w:cs="宋体"/>
          <w:b/>
          <w:kern w:val="0"/>
          <w:sz w:val="32"/>
          <w:szCs w:val="32"/>
          <w:highlight w:val="none"/>
        </w:rPr>
      </w:pPr>
      <w:r>
        <w:rPr>
          <w:rFonts w:hint="eastAsia" w:ascii="宋体" w:hAnsi="宋体" w:cs="宋体"/>
          <w:b/>
          <w:kern w:val="0"/>
          <w:sz w:val="32"/>
          <w:szCs w:val="32"/>
          <w:highlight w:val="none"/>
        </w:rPr>
        <w:t>二、联合协议（如果有）</w:t>
      </w:r>
    </w:p>
    <w:p>
      <w:pPr>
        <w:widowControl/>
        <w:spacing w:line="360" w:lineRule="auto"/>
        <w:ind w:firstLine="481" w:firstLineChars="200"/>
        <w:jc w:val="left"/>
        <w:rPr>
          <w:rFonts w:ascii="宋体" w:hAnsi="宋体" w:cs="宋体"/>
          <w:b/>
          <w:sz w:val="24"/>
          <w:highlight w:val="none"/>
        </w:rPr>
      </w:pPr>
      <w:r>
        <w:rPr>
          <w:rFonts w:hint="eastAsia" w:ascii="宋体" w:hAnsi="宋体" w:cs="宋体"/>
          <w:b/>
          <w:sz w:val="24"/>
          <w:highlight w:val="none"/>
        </w:rPr>
        <w:t>[以联合体形式投标的，提供联合协议（附件5）；本项目不接受联合体投标或者投标人不以联合体形式投标的，则不需要提供）]</w:t>
      </w:r>
    </w:p>
    <w:p>
      <w:pPr>
        <w:rPr>
          <w:rFonts w:hint="eastAsia" w:ascii="宋体" w:hAnsi="宋体" w:cs="宋体"/>
          <w:b/>
          <w:kern w:val="0"/>
          <w:sz w:val="32"/>
          <w:szCs w:val="32"/>
          <w:highlight w:val="none"/>
        </w:rPr>
      </w:pPr>
      <w:r>
        <w:rPr>
          <w:rFonts w:hint="eastAsia" w:ascii="宋体" w:hAnsi="宋体" w:cs="宋体"/>
          <w:b/>
          <w:kern w:val="0"/>
          <w:sz w:val="32"/>
          <w:szCs w:val="32"/>
          <w:highlight w:val="none"/>
        </w:rPr>
        <w:br w:type="page"/>
      </w: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rPr>
        <w:t>三、落实政府采购政策需满足的资格要求</w:t>
      </w:r>
    </w:p>
    <w:p>
      <w:pPr>
        <w:spacing w:line="360" w:lineRule="auto"/>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.专门面向中小企业，服务全部由符合政策要求的中小企业（或小微企业）承接的，提供相应的中小企业声明函（附件</w:t>
      </w:r>
      <w:r>
        <w:rPr>
          <w:rFonts w:ascii="宋体" w:hAnsi="宋体" w:cs="宋体"/>
          <w:sz w:val="24"/>
          <w:highlight w:val="none"/>
        </w:rPr>
        <w:t>7</w:t>
      </w:r>
      <w:r>
        <w:rPr>
          <w:rFonts w:hint="eastAsia" w:ascii="宋体" w:hAnsi="宋体" w:cs="宋体"/>
          <w:sz w:val="24"/>
          <w:highlight w:val="none"/>
        </w:rPr>
        <w:t xml:space="preserve">）。 </w:t>
      </w:r>
    </w:p>
    <w:p>
      <w:pPr>
        <w:widowControl/>
        <w:spacing w:line="360" w:lineRule="auto"/>
        <w:ind w:firstLine="480"/>
        <w:jc w:val="left"/>
        <w:rPr>
          <w:rFonts w:ascii="宋体" w:hAnsi="宋体" w:cs="宋体"/>
          <w:sz w:val="24"/>
          <w:highlight w:val="none"/>
        </w:rPr>
      </w:pPr>
    </w:p>
    <w:p>
      <w:pPr>
        <w:widowControl/>
        <w:spacing w:line="360" w:lineRule="auto"/>
        <w:ind w:firstLine="472" w:firstLineChars="196"/>
        <w:jc w:val="left"/>
        <w:rPr>
          <w:rFonts w:ascii="宋体" w:hAnsi="宋体" w:cs="宋体"/>
          <w:sz w:val="24"/>
          <w:highlight w:val="none"/>
        </w:rPr>
      </w:pPr>
      <w:r>
        <w:rPr>
          <w:rFonts w:hint="eastAsia" w:ascii="宋体" w:hAnsi="宋体" w:cs="宋体"/>
          <w:b/>
          <w:sz w:val="24"/>
          <w:highlight w:val="none"/>
        </w:rPr>
        <w:t>B.</w:t>
      </w:r>
      <w:r>
        <w:rPr>
          <w:rFonts w:hint="eastAsia" w:ascii="宋体" w:hAnsi="宋体" w:cs="宋体"/>
          <w:sz w:val="24"/>
          <w:highlight w:val="none"/>
        </w:rPr>
        <w:t>要求以联合体形式参加的，提供联合协议（附件</w:t>
      </w:r>
      <w:r>
        <w:rPr>
          <w:rFonts w:ascii="宋体" w:hAnsi="宋体" w:cs="宋体"/>
          <w:sz w:val="24"/>
          <w:highlight w:val="none"/>
        </w:rPr>
        <w:t>5</w:t>
      </w:r>
      <w:r>
        <w:rPr>
          <w:rFonts w:hint="eastAsia" w:ascii="宋体" w:hAnsi="宋体" w:cs="宋体"/>
          <w:sz w:val="24"/>
          <w:highlight w:val="none"/>
        </w:rPr>
        <w:t>）和中小企业声明函（附件</w:t>
      </w:r>
      <w:r>
        <w:rPr>
          <w:rFonts w:ascii="宋体" w:hAnsi="宋体" w:cs="宋体"/>
          <w:sz w:val="24"/>
          <w:highlight w:val="none"/>
        </w:rPr>
        <w:t>7</w:t>
      </w:r>
      <w:r>
        <w:rPr>
          <w:rFonts w:hint="eastAsia" w:ascii="宋体" w:hAnsi="宋体" w:cs="宋体"/>
          <w:sz w:val="24"/>
          <w:highlight w:val="none"/>
        </w:rPr>
        <w:t>），联合协议中中小企业合同金额应当达到招标公告载明的比例；如果供应商本身提供所有标的均由中小企业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highlight w:val="none"/>
        </w:rPr>
      </w:pPr>
      <w:r>
        <w:rPr>
          <w:rFonts w:hint="eastAsia" w:ascii="宋体" w:hAnsi="宋体" w:cs="宋体"/>
          <w:b/>
          <w:sz w:val="24"/>
          <w:highlight w:val="none"/>
        </w:rPr>
        <w:t xml:space="preserve">    </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C、</w:t>
      </w:r>
      <w:r>
        <w:rPr>
          <w:rFonts w:hint="eastAsia" w:ascii="宋体" w:hAnsi="宋体" w:cs="宋体"/>
          <w:sz w:val="24"/>
          <w:highlight w:val="none"/>
        </w:rPr>
        <w:t>要求合同分包的，提供分包意向协议（附件6）和中小企业声明函（附件</w:t>
      </w:r>
      <w:r>
        <w:rPr>
          <w:rFonts w:ascii="宋体" w:hAnsi="宋体" w:cs="宋体"/>
          <w:sz w:val="24"/>
          <w:highlight w:val="none"/>
        </w:rPr>
        <w:t>7</w:t>
      </w:r>
      <w:r>
        <w:rPr>
          <w:rFonts w:hint="eastAsia" w:ascii="宋体" w:hAnsi="宋体" w:cs="宋体"/>
          <w:sz w:val="24"/>
          <w:highlight w:val="none"/>
        </w:rPr>
        <w:t>），分包意向协议中中小企业合同金额应当达到招标公告载明的比例；如果供应商本身提供所有标的均由中小企业承接的，视同符合了资格条件，无需再向中小企业分包，无需提供分包意向协议。</w:t>
      </w:r>
    </w:p>
    <w:p>
      <w:pPr>
        <w:widowControl/>
        <w:spacing w:line="360" w:lineRule="auto"/>
        <w:ind w:left="150"/>
        <w:jc w:val="center"/>
        <w:rPr>
          <w:rFonts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r>
        <w:rPr>
          <w:rFonts w:hint="eastAsia" w:ascii="宋体" w:hAnsi="宋体" w:cs="宋体"/>
          <w:b/>
          <w:kern w:val="0"/>
          <w:sz w:val="32"/>
          <w:szCs w:val="32"/>
          <w:highlight w:val="none"/>
        </w:rPr>
        <w:t>四、本项目的特定资格要求</w:t>
      </w:r>
    </w:p>
    <w:p>
      <w:pPr>
        <w:spacing w:line="360" w:lineRule="auto"/>
        <w:jc w:val="center"/>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rPr>
          <w:rFonts w:hint="eastAsia" w:ascii="宋体" w:hAnsi="宋体" w:cs="宋体"/>
          <w:b/>
          <w:kern w:val="0"/>
          <w:sz w:val="36"/>
          <w:szCs w:val="36"/>
          <w:highlight w:val="none"/>
        </w:rPr>
      </w:pPr>
      <w:r>
        <w:rPr>
          <w:rFonts w:hint="eastAsia" w:ascii="宋体" w:hAnsi="宋体" w:cs="宋体"/>
          <w:b/>
          <w:kern w:val="0"/>
          <w:sz w:val="36"/>
          <w:szCs w:val="36"/>
          <w:highlight w:val="none"/>
        </w:rPr>
        <w:br w:type="page"/>
      </w:r>
    </w:p>
    <w:p>
      <w:pPr>
        <w:spacing w:line="360" w:lineRule="auto"/>
        <w:ind w:right="420" w:firstLine="3614" w:firstLineChars="10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0"/>
        <w:rPr>
          <w:rFonts w:ascii="宋体" w:hAnsi="宋体" w:cs="宋体"/>
          <w:b/>
          <w:kern w:val="0"/>
          <w:sz w:val="24"/>
          <w:highlight w:val="none"/>
        </w:rPr>
      </w:pP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目录</w:t>
      </w:r>
    </w:p>
    <w:p>
      <w:pPr>
        <w:snapToGrid w:val="0"/>
        <w:spacing w:line="360" w:lineRule="auto"/>
        <w:ind w:left="479" w:leftChars="228"/>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）符合性审查资料</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5</w:t>
      </w:r>
      <w:r>
        <w:rPr>
          <w:rFonts w:hint="eastAsia" w:ascii="宋体" w:hAnsi="宋体" w:cs="宋体"/>
          <w:sz w:val="24"/>
          <w:highlight w:val="none"/>
        </w:rPr>
        <w:t>）评标标准相应的商务技术资料</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ascii="宋体" w:hAnsi="宋体" w:cs="宋体"/>
          <w:sz w:val="24"/>
          <w:highlight w:val="none"/>
        </w:rPr>
        <w:t>6</w:t>
      </w:r>
      <w:r>
        <w:rPr>
          <w:rFonts w:hint="eastAsia" w:ascii="宋体" w:hAnsi="宋体" w:cs="宋体"/>
          <w:sz w:val="24"/>
          <w:highlight w:val="none"/>
        </w:rPr>
        <w:t>）投标标的清单</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ascii="宋体" w:hAnsi="宋体" w:cs="宋体"/>
          <w:sz w:val="24"/>
          <w:highlight w:val="none"/>
        </w:rPr>
        <w:t>7</w:t>
      </w:r>
      <w:r>
        <w:rPr>
          <w:rFonts w:hint="eastAsia" w:ascii="宋体" w:hAnsi="宋体" w:cs="宋体"/>
          <w:sz w:val="24"/>
          <w:highlight w:val="none"/>
        </w:rPr>
        <w:t>）商务技术偏离表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ascii="宋体" w:hAnsi="宋体" w:cs="宋体"/>
          <w:sz w:val="24"/>
          <w:highlight w:val="none"/>
        </w:rPr>
        <w:t>8</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rPr>
          <w:rFonts w:hint="eastAsia" w:ascii="宋体" w:hAnsi="宋体" w:cs="宋体"/>
          <w:b/>
          <w:kern w:val="0"/>
          <w:sz w:val="32"/>
          <w:szCs w:val="32"/>
          <w:highlight w:val="none"/>
        </w:rPr>
      </w:pPr>
      <w:r>
        <w:rPr>
          <w:rFonts w:hint="eastAsia" w:ascii="宋体" w:hAnsi="宋体" w:cs="宋体"/>
          <w:b/>
          <w:kern w:val="0"/>
          <w:sz w:val="32"/>
          <w:szCs w:val="32"/>
          <w:highlight w:val="none"/>
        </w:rPr>
        <w:br w:type="page"/>
      </w:r>
    </w:p>
    <w:p>
      <w:pPr>
        <w:snapToGrid w:val="0"/>
        <w:spacing w:line="360" w:lineRule="auto"/>
        <w:jc w:val="center"/>
        <w:outlineLvl w:val="0"/>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杭州市余杭区人民政府良渚街道办事处</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我方参加你方组织的</w:t>
      </w:r>
      <w:r>
        <w:rPr>
          <w:rFonts w:hint="eastAsia" w:ascii="宋体" w:hAnsi="宋体" w:cs="宋体"/>
          <w:sz w:val="24"/>
          <w:highlight w:val="none"/>
          <w:lang w:eastAsia="zh-CN"/>
        </w:rPr>
        <w:t>良渚街道物业管理服务采购项目</w:t>
      </w:r>
      <w:r>
        <w:rPr>
          <w:rFonts w:hint="eastAsia" w:ascii="宋体" w:hAnsi="宋体" w:cs="宋体"/>
          <w:sz w:val="24"/>
          <w:highlight w:val="none"/>
        </w:rPr>
        <w:t>【招标编号：</w:t>
      </w:r>
      <w:r>
        <w:rPr>
          <w:rFonts w:hint="eastAsia" w:ascii="宋体" w:hAnsi="宋体" w:cs="宋体"/>
          <w:sz w:val="24"/>
          <w:highlight w:val="none"/>
          <w:lang w:eastAsia="zh-CN"/>
        </w:rPr>
        <w:t>HZYHZFCG-2022-029</w:t>
      </w:r>
      <w:r>
        <w:rPr>
          <w:rFonts w:hint="eastAsia" w:ascii="宋体" w:hAnsi="宋体" w:cs="宋体"/>
          <w:sz w:val="24"/>
          <w:highlight w:val="none"/>
        </w:rPr>
        <w:t>】招标的有关活动，并对此项目进行投标。为此：</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1、我方承诺投标有效期从提交投标文件的截止之日起</w:t>
      </w:r>
      <w:r>
        <w:rPr>
          <w:rFonts w:hint="eastAsia" w:ascii="宋体" w:hAnsi="宋体" w:cs="宋体"/>
          <w:sz w:val="24"/>
          <w:highlight w:val="none"/>
          <w:u w:val="single"/>
        </w:rPr>
        <w:t xml:space="preserve">     </w:t>
      </w:r>
      <w:r>
        <w:rPr>
          <w:rFonts w:hint="eastAsia" w:ascii="宋体" w:hAnsi="宋体" w:cs="宋体"/>
          <w:sz w:val="24"/>
          <w:highlight w:val="none"/>
        </w:rPr>
        <w:t>天（不少于90天）</w:t>
      </w:r>
      <w:r>
        <w:rPr>
          <w:rFonts w:hint="eastAsia" w:ascii="宋体" w:hAnsi="宋体" w:cs="宋体"/>
          <w:highlight w:val="none"/>
        </w:rPr>
        <w:t>，</w:t>
      </w:r>
      <w:r>
        <w:rPr>
          <w:rFonts w:hint="eastAsia" w:ascii="宋体" w:hAnsi="宋体" w:cs="宋体"/>
          <w:sz w:val="24"/>
          <w:highlight w:val="none"/>
        </w:rPr>
        <w:t>本投标文件在投标有效期满之前均具有约束力。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2、我方的投标文件包括以下内容：</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2.1资格文件：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2.1.1承诺函；</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2.1.2</w:t>
      </w:r>
      <w:r>
        <w:rPr>
          <w:rFonts w:hint="eastAsia" w:ascii="宋体" w:hAnsi="宋体" w:cs="宋体"/>
          <w:snapToGrid w:val="0"/>
          <w:kern w:val="28"/>
          <w:sz w:val="24"/>
          <w:szCs w:val="20"/>
          <w:highlight w:val="none"/>
        </w:rPr>
        <w:t>联合协议</w:t>
      </w:r>
      <w:bookmarkStart w:id="506" w:name="_Hlk101257010"/>
      <w:r>
        <w:rPr>
          <w:rFonts w:hint="eastAsia" w:ascii="宋体" w:hAnsi="宋体" w:cs="宋体"/>
          <w:snapToGrid w:val="0"/>
          <w:kern w:val="28"/>
          <w:sz w:val="24"/>
          <w:szCs w:val="20"/>
          <w:highlight w:val="none"/>
        </w:rPr>
        <w:t>（如果有)</w:t>
      </w:r>
      <w:bookmarkEnd w:id="506"/>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.1.3</w:t>
      </w:r>
      <w:r>
        <w:rPr>
          <w:rFonts w:hint="eastAsia" w:ascii="宋体" w:hAnsi="宋体" w:cs="宋体"/>
          <w:sz w:val="24"/>
          <w:highlight w:val="none"/>
        </w:rPr>
        <w:t>落实政府采购政策需满足的资格要求（如果有）；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w:t>
      </w:r>
      <w:r>
        <w:rPr>
          <w:rFonts w:ascii="宋体" w:hAnsi="宋体" w:cs="宋体"/>
          <w:sz w:val="24"/>
          <w:highlight w:val="none"/>
        </w:rPr>
        <w:t>4</w:t>
      </w:r>
      <w:r>
        <w:rPr>
          <w:rFonts w:hint="eastAsia" w:ascii="宋体" w:hAnsi="宋体" w:cs="宋体"/>
          <w:sz w:val="24"/>
          <w:highlight w:val="none"/>
        </w:rPr>
        <w:t>本项目的特定资格要求（如果有）。</w:t>
      </w:r>
    </w:p>
    <w:p>
      <w:pPr>
        <w:snapToGrid w:val="0"/>
        <w:spacing w:line="360" w:lineRule="auto"/>
        <w:ind w:left="210" w:leftChars="1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2.2.1投标函；</w:t>
      </w:r>
      <w:r>
        <w:rPr>
          <w:rFonts w:hint="eastAsia" w:ascii="宋体" w:hAnsi="宋体" w:cs="宋体"/>
          <w:sz w:val="24"/>
          <w:highlight w:val="none"/>
          <w:lang w:val="zh-CN"/>
        </w:rPr>
        <w:t xml:space="preserve"> </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3</w:t>
      </w:r>
      <w:r>
        <w:rPr>
          <w:rFonts w:hint="eastAsia" w:ascii="宋体" w:hAnsi="宋体" w:cs="宋体"/>
          <w:sz w:val="24"/>
          <w:highlight w:val="none"/>
        </w:rPr>
        <w:t>分包意向协议（如果有）；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4</w:t>
      </w:r>
      <w:r>
        <w:rPr>
          <w:rFonts w:hint="eastAsia" w:ascii="宋体" w:hAnsi="宋体" w:cs="宋体"/>
          <w:sz w:val="24"/>
          <w:highlight w:val="none"/>
        </w:rPr>
        <w:t>符合性审查资料；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5</w:t>
      </w:r>
      <w:r>
        <w:rPr>
          <w:rFonts w:hint="eastAsia" w:ascii="宋体" w:hAnsi="宋体" w:cs="宋体"/>
          <w:sz w:val="24"/>
          <w:highlight w:val="none"/>
        </w:rPr>
        <w:t>评标标准相应的商务技术资料；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6</w:t>
      </w:r>
      <w:r>
        <w:rPr>
          <w:rFonts w:hint="eastAsia" w:ascii="宋体" w:hAnsi="宋体" w:cs="宋体"/>
          <w:sz w:val="24"/>
          <w:highlight w:val="none"/>
        </w:rPr>
        <w:t>投标标的清单；</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7</w:t>
      </w:r>
      <w:r>
        <w:rPr>
          <w:rFonts w:hint="eastAsia" w:ascii="宋体" w:hAnsi="宋体" w:cs="宋体"/>
          <w:sz w:val="24"/>
          <w:highlight w:val="none"/>
        </w:rPr>
        <w:t>商务技术偏离表；</w:t>
      </w:r>
    </w:p>
    <w:p>
      <w:pPr>
        <w:snapToGrid w:val="0"/>
        <w:spacing w:line="360" w:lineRule="auto"/>
        <w:ind w:left="420" w:leftChars="2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w:t>
      </w:r>
      <w:r>
        <w:rPr>
          <w:rFonts w:ascii="宋体" w:hAnsi="宋体" w:cs="宋体"/>
          <w:sz w:val="24"/>
          <w:highlight w:val="none"/>
        </w:rPr>
        <w:t>8</w:t>
      </w:r>
      <w:r>
        <w:rPr>
          <w:rFonts w:hint="eastAsia" w:ascii="宋体" w:hAnsi="宋体" w:cs="宋体"/>
          <w:sz w:val="24"/>
          <w:highlight w:val="none"/>
          <w:lang w:val="zh-CN"/>
        </w:rPr>
        <w:t>政府采购供应商廉洁自律承诺书；</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3报价文件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2.3.1开标一览表（报价表）；</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2.3.2中小企业声明函（如果有）。</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投标人名称（电子签名）：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snapToGrid w:val="0"/>
        <w:spacing w:line="360" w:lineRule="auto"/>
        <w:ind w:left="420" w:leftChars="200" w:firstLine="4200" w:firstLineChars="1750"/>
        <w:rPr>
          <w:rFonts w:ascii="宋体" w:hAnsi="宋体" w:cs="宋体"/>
          <w:kern w:val="0"/>
          <w:sz w:val="24"/>
          <w:highlight w:val="none"/>
          <w:u w:val="singl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napToGrid w:val="0"/>
        <w:spacing w:line="360" w:lineRule="auto"/>
        <w:jc w:val="center"/>
        <w:rPr>
          <w:rFonts w:ascii="宋体" w:hAnsi="宋体" w:cs="宋体"/>
          <w:b/>
          <w:kern w:val="0"/>
          <w:sz w:val="32"/>
          <w:szCs w:val="32"/>
          <w:highlight w:val="none"/>
        </w:rPr>
      </w:pP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p>
    <w:p>
      <w:pPr>
        <w:rPr>
          <w:rFonts w:hint="eastAsia" w:ascii="宋体" w:hAnsi="宋体" w:cs="宋体"/>
          <w:b/>
          <w:kern w:val="0"/>
          <w:sz w:val="32"/>
          <w:szCs w:val="32"/>
          <w:highlight w:val="none"/>
          <w:lang w:val="zh-CN"/>
        </w:rPr>
      </w:pPr>
      <w:r>
        <w:rPr>
          <w:rFonts w:hint="eastAsia" w:ascii="宋体" w:hAnsi="宋体" w:cs="宋体"/>
          <w:b/>
          <w:kern w:val="0"/>
          <w:sz w:val="32"/>
          <w:szCs w:val="32"/>
          <w:highlight w:val="none"/>
          <w:lang w:val="zh-CN"/>
        </w:rPr>
        <w:br w:type="page"/>
      </w:r>
    </w:p>
    <w:p>
      <w:pPr>
        <w:jc w:val="center"/>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snapToGrid w:val="0"/>
        <w:spacing w:line="360" w:lineRule="auto"/>
        <w:rPr>
          <w:rFonts w:ascii="宋体" w:hAnsi="宋体" w:cs="宋体"/>
          <w:sz w:val="24"/>
          <w:highlight w:val="none"/>
        </w:rPr>
      </w:pPr>
      <w:r>
        <w:rPr>
          <w:rFonts w:hint="eastAsia" w:ascii="宋体" w:hAnsi="宋体" w:cs="宋体"/>
          <w:sz w:val="24"/>
          <w:highlight w:val="none"/>
        </w:rPr>
        <w:t xml:space="preserve">                                </w:t>
      </w:r>
    </w:p>
    <w:p>
      <w:pPr>
        <w:snapToGrid w:val="0"/>
        <w:spacing w:line="360" w:lineRule="auto"/>
        <w:ind w:firstLine="2871" w:firstLineChars="894"/>
        <w:rPr>
          <w:rFonts w:ascii="宋体" w:hAnsi="宋体" w:cs="宋体"/>
          <w:highlight w:val="none"/>
        </w:rPr>
      </w:pPr>
      <w:r>
        <w:rPr>
          <w:rFonts w:hint="eastAsia" w:ascii="宋体" w:hAnsi="宋体" w:cs="宋体"/>
          <w:b/>
          <w:kern w:val="0"/>
          <w:sz w:val="32"/>
          <w:szCs w:val="32"/>
          <w:highlight w:val="none"/>
          <w:lang w:val="zh-CN"/>
        </w:rPr>
        <w:t>授权委托书（适用于非联合体投标）</w:t>
      </w:r>
      <w:r>
        <w:rPr>
          <w:rFonts w:hint="eastAsia" w:ascii="宋体" w:hAnsi="宋体" w:cs="宋体"/>
          <w:highlight w:val="none"/>
        </w:rPr>
        <w:t xml:space="preserve">                               </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杭州市余杭区人民政府良渚街道办事处</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lang w:eastAsia="zh-CN"/>
        </w:rPr>
        <w:t>良渚街道物业管理服务采购项目</w:t>
      </w:r>
      <w:r>
        <w:rPr>
          <w:rFonts w:hint="eastAsia" w:ascii="宋体" w:hAnsi="宋体" w:cs="宋体"/>
          <w:sz w:val="24"/>
          <w:highlight w:val="none"/>
        </w:rPr>
        <w:t>【招标编号：</w:t>
      </w:r>
      <w:r>
        <w:rPr>
          <w:rFonts w:hint="eastAsia" w:ascii="宋体" w:hAnsi="宋体" w:cs="宋体"/>
          <w:sz w:val="24"/>
          <w:highlight w:val="none"/>
          <w:lang w:eastAsia="zh-CN"/>
        </w:rPr>
        <w:t>HZYHZFCG-2022-029</w:t>
      </w:r>
      <w:r>
        <w:rPr>
          <w:rFonts w:hint="eastAsia" w:ascii="宋体" w:hAnsi="宋体" w:cs="宋体"/>
          <w:sz w:val="24"/>
          <w:highlight w:val="none"/>
        </w:rPr>
        <w:t>】</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投标人名称(电子签名)：</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签发日期：  年  月   日</w:t>
      </w: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val="zh-CN"/>
        </w:rPr>
        <w:t xml:space="preserve">      </w:t>
      </w:r>
      <w:r>
        <w:rPr>
          <w:rFonts w:hint="eastAsia" w:ascii="宋体" w:hAnsi="宋体" w:cs="宋体"/>
          <w:b/>
          <w:kern w:val="0"/>
          <w:sz w:val="32"/>
          <w:szCs w:val="32"/>
          <w:highlight w:val="none"/>
        </w:rPr>
        <w:t xml:space="preserve"> </w:t>
      </w:r>
      <w:r>
        <w:rPr>
          <w:rFonts w:hint="eastAsia" w:ascii="宋体" w:hAnsi="宋体" w:cs="宋体"/>
          <w:b/>
          <w:kern w:val="0"/>
          <w:sz w:val="32"/>
          <w:szCs w:val="32"/>
          <w:highlight w:val="none"/>
          <w:lang w:val="zh-CN"/>
        </w:rPr>
        <w:t>授权委托书（适用于联合体投标）</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杭州市余杭区人民政府良渚街道办事处</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lang w:eastAsia="zh-CN"/>
        </w:rPr>
        <w:t>良渚街道物业管理服务采购项目</w:t>
      </w:r>
      <w:r>
        <w:rPr>
          <w:rFonts w:hint="eastAsia" w:ascii="宋体" w:hAnsi="宋体" w:cs="宋体"/>
          <w:sz w:val="24"/>
          <w:highlight w:val="none"/>
        </w:rPr>
        <w:t>【招标编号：</w:t>
      </w:r>
      <w:r>
        <w:rPr>
          <w:rFonts w:hint="eastAsia" w:ascii="宋体" w:hAnsi="宋体" w:cs="宋体"/>
          <w:sz w:val="24"/>
          <w:highlight w:val="none"/>
          <w:lang w:eastAsia="zh-CN"/>
        </w:rPr>
        <w:t>HZYHZFCG-2022-029</w:t>
      </w:r>
      <w:r>
        <w:rPr>
          <w:rFonts w:hint="eastAsia" w:ascii="宋体" w:hAnsi="宋体" w:cs="宋体"/>
          <w:sz w:val="24"/>
          <w:highlight w:val="none"/>
        </w:rPr>
        <w:t>】</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sz w:val="24"/>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的身份证明（适用于法定代表人、单位负责人或者自然人本人代表投标人参加投标）</w:t>
      </w:r>
    </w:p>
    <w:p>
      <w:pPr>
        <w:pStyle w:val="87"/>
        <w:spacing w:line="360" w:lineRule="auto"/>
        <w:rPr>
          <w:rFonts w:hAnsi="宋体" w:cs="宋体"/>
          <w:bCs/>
          <w:sz w:val="24"/>
          <w:highlight w:val="none"/>
        </w:rPr>
      </w:pPr>
      <w:r>
        <w:rPr>
          <w:rFonts w:hint="eastAsia" w:hAnsi="宋体" w:cs="宋体"/>
          <w:bCs/>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sz w:val="24"/>
                <w:highlight w:val="none"/>
              </w:rPr>
            </w:pPr>
            <w:r>
              <w:rPr>
                <w:rFonts w:hint="eastAsia" w:hAnsi="宋体" w:cs="宋体"/>
                <w:bCs/>
                <w:sz w:val="24"/>
                <w:highlight w:val="none"/>
              </w:rPr>
              <w:t>正面：                                 反面：</w:t>
            </w:r>
          </w:p>
          <w:p>
            <w:pPr>
              <w:pStyle w:val="87"/>
              <w:adjustRightInd w:val="0"/>
              <w:spacing w:line="360" w:lineRule="auto"/>
              <w:rPr>
                <w:rFonts w:hAnsi="宋体" w:cs="宋体"/>
                <w:bCs/>
                <w:sz w:val="24"/>
                <w:highlight w:val="none"/>
              </w:rPr>
            </w:pPr>
          </w:p>
        </w:tc>
      </w:tr>
    </w:tbl>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投标人名称(电子签名)：                              </w:t>
      </w:r>
    </w:p>
    <w:p>
      <w:pPr>
        <w:snapToGrid w:val="0"/>
        <w:spacing w:line="360" w:lineRule="auto"/>
        <w:ind w:firstLine="2640" w:firstLineChars="1100"/>
        <w:rPr>
          <w:rFonts w:hint="eastAsia"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rPr>
          <w:rFonts w:hint="eastAsia" w:ascii="宋体" w:hAnsi="宋体" w:cs="宋体"/>
          <w:kern w:val="0"/>
          <w:sz w:val="24"/>
          <w:highlight w:val="none"/>
          <w:lang w:val="zh-CN"/>
        </w:rPr>
      </w:pPr>
      <w:r>
        <w:rPr>
          <w:rFonts w:hint="eastAsia" w:ascii="宋体" w:hAnsi="宋体" w:cs="宋体"/>
          <w:kern w:val="0"/>
          <w:sz w:val="24"/>
          <w:highlight w:val="none"/>
          <w:lang w:val="zh-CN"/>
        </w:rPr>
        <w:br w:type="page"/>
      </w:r>
    </w:p>
    <w:p>
      <w:pPr>
        <w:pStyle w:val="2"/>
        <w:rPr>
          <w:highlight w:val="none"/>
        </w:rPr>
      </w:pP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中标后以分包方式履行合同的，提供分包意向协议(附件6</w:t>
      </w:r>
      <w:r>
        <w:rPr>
          <w:rFonts w:ascii="宋体" w:hAnsi="宋体" w:cs="宋体"/>
          <w:b/>
          <w:sz w:val="24"/>
          <w:highlight w:val="none"/>
        </w:rPr>
        <w:t>)</w:t>
      </w:r>
      <w:r>
        <w:rPr>
          <w:rFonts w:hint="eastAsia" w:ascii="宋体" w:hAnsi="宋体" w:cs="宋体"/>
          <w:b/>
          <w:sz w:val="24"/>
          <w:highlight w:val="none"/>
        </w:rPr>
        <w:t>；采购人不同意分包或者投标人中标后不以分包方式履行合同的，则不需要提供。</w:t>
      </w:r>
      <w:r>
        <w:rPr>
          <w:rFonts w:hint="eastAsia" w:ascii="宋体" w:hAnsi="宋体" w:cs="宋体"/>
          <w:sz w:val="24"/>
          <w:highlight w:val="none"/>
        </w:rPr>
        <w:t>]</w:t>
      </w:r>
    </w:p>
    <w:p>
      <w:pPr>
        <w:snapToGrid w:val="0"/>
        <w:spacing w:line="360" w:lineRule="auto"/>
        <w:rPr>
          <w:rFonts w:ascii="宋体" w:hAnsi="宋体" w:cs="宋体"/>
          <w:kern w:val="0"/>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四、符合性审查资料</w:t>
      </w:r>
    </w:p>
    <w:p>
      <w:pPr>
        <w:jc w:val="center"/>
        <w:rPr>
          <w:rFonts w:ascii="宋体" w:hAnsi="宋体" w:cs="宋体"/>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序号</w:t>
            </w:r>
          </w:p>
        </w:tc>
        <w:tc>
          <w:tcPr>
            <w:tcW w:w="499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实质性要求</w:t>
            </w:r>
          </w:p>
        </w:tc>
        <w:tc>
          <w:tcPr>
            <w:tcW w:w="255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投标文件中的</w:t>
            </w:r>
          </w:p>
          <w:p>
            <w:pPr>
              <w:snapToGrid w:val="0"/>
              <w:spacing w:line="240" w:lineRule="atLeast"/>
              <w:jc w:val="center"/>
              <w:rPr>
                <w:rFonts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1</w:t>
            </w:r>
          </w:p>
        </w:tc>
        <w:tc>
          <w:tcPr>
            <w:tcW w:w="4991" w:type="dxa"/>
            <w:vAlign w:val="top"/>
          </w:tcPr>
          <w:p>
            <w:pPr>
              <w:spacing w:line="360" w:lineRule="auto"/>
              <w:rPr>
                <w:rFonts w:ascii="宋体" w:hAnsi="宋体" w:cs="宋体"/>
                <w:sz w:val="24"/>
                <w:highlight w:val="none"/>
              </w:rPr>
            </w:pPr>
            <w:r>
              <w:rPr>
                <w:rFonts w:hint="eastAsia" w:ascii="宋体" w:hAnsi="宋体" w:cs="宋体"/>
                <w:sz w:val="24"/>
                <w:highlight w:val="none"/>
              </w:rPr>
              <w:t>投标文件按照招标文件要求签署、盖章。</w:t>
            </w:r>
          </w:p>
        </w:tc>
        <w:tc>
          <w:tcPr>
            <w:tcW w:w="2551" w:type="dxa"/>
            <w:vAlign w:val="center"/>
          </w:tcPr>
          <w:p>
            <w:pPr>
              <w:rPr>
                <w:rFonts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vAlign w:val="top"/>
          </w:tcPr>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见投标文件</w:t>
            </w:r>
          </w:p>
          <w:p>
            <w:pPr>
              <w:rPr>
                <w:rFonts w:ascii="宋体" w:hAnsi="宋体" w:cs="宋体"/>
                <w:highlight w:val="none"/>
              </w:rPr>
            </w:pPr>
            <w:r>
              <w:rPr>
                <w:rFonts w:hint="eastAsia" w:ascii="宋体" w:hAnsi="宋体" w:cs="宋体"/>
                <w:sz w:val="24"/>
                <w:highlight w:val="none"/>
              </w:rPr>
              <w:t>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highlight w:val="none"/>
              </w:rPr>
            </w:pPr>
            <w:r>
              <w:rPr>
                <w:rFonts w:hint="eastAsia" w:ascii="宋体" w:hAnsi="宋体" w:cs="宋体"/>
                <w:sz w:val="24"/>
                <w:highlight w:val="none"/>
              </w:rPr>
              <w:t>2</w:t>
            </w:r>
          </w:p>
        </w:tc>
        <w:tc>
          <w:tcPr>
            <w:tcW w:w="4991" w:type="dxa"/>
            <w:vAlign w:val="top"/>
          </w:tcPr>
          <w:p>
            <w:pPr>
              <w:spacing w:line="360" w:lineRule="auto"/>
              <w:rPr>
                <w:rFonts w:ascii="宋体" w:hAnsi="宋体" w:cs="宋体"/>
                <w:sz w:val="24"/>
                <w:highlight w:val="none"/>
              </w:rPr>
            </w:pPr>
            <w:r>
              <w:rPr>
                <w:rFonts w:hint="eastAsia" w:ascii="宋体" w:hAnsi="宋体" w:cs="宋体"/>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 w:val="24"/>
                <w:highlight w:val="none"/>
              </w:rPr>
            </w:pPr>
            <w:r>
              <w:rPr>
                <w:rFonts w:hint="eastAsia" w:ascii="宋体" w:hAnsi="宋体" w:cs="宋体"/>
                <w:sz w:val="24"/>
                <w:highlight w:val="none"/>
              </w:rPr>
              <w:t>节能产品认证证书（本项目拟采购的产品不属于政府强制采购的节能产品品目清单范围的，无需提供）</w:t>
            </w:r>
          </w:p>
        </w:tc>
        <w:tc>
          <w:tcPr>
            <w:tcW w:w="1418" w:type="dxa"/>
            <w:vAlign w:val="top"/>
          </w:tcPr>
          <w:p>
            <w:pPr>
              <w:rPr>
                <w:rFonts w:ascii="宋体" w:hAnsi="宋体" w:cs="宋体"/>
                <w:sz w:val="24"/>
                <w:highlight w:val="none"/>
              </w:rPr>
            </w:pPr>
          </w:p>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见投标文件</w:t>
            </w:r>
          </w:p>
          <w:p>
            <w:pPr>
              <w:pStyle w:val="2"/>
              <w:rPr>
                <w:rFonts w:ascii="宋体" w:hAnsi="宋体" w:eastAsia="宋体" w:cs="宋体"/>
                <w:highlight w:val="none"/>
                <w:lang w:val="en-US"/>
              </w:rPr>
            </w:pPr>
            <w:r>
              <w:rPr>
                <w:rFonts w:hint="eastAsia" w:ascii="宋体" w:hAnsi="宋体" w:eastAsia="宋体" w:cs="宋体"/>
                <w:b w:val="0"/>
                <w:bCs w:val="0"/>
                <w:sz w:val="24"/>
                <w:szCs w:val="24"/>
                <w:highlight w:val="none"/>
                <w:lang w:val="en-US"/>
              </w:rPr>
              <w:t>第</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3</w:t>
            </w:r>
          </w:p>
        </w:tc>
        <w:tc>
          <w:tcPr>
            <w:tcW w:w="4991" w:type="dxa"/>
            <w:vAlign w:val="top"/>
          </w:tcPr>
          <w:p>
            <w:pPr>
              <w:spacing w:line="360" w:lineRule="auto"/>
              <w:rPr>
                <w:rFonts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2551" w:type="dxa"/>
            <w:vAlign w:val="center"/>
          </w:tcPr>
          <w:p>
            <w:pPr>
              <w:rPr>
                <w:rFonts w:ascii="宋体" w:hAnsi="宋体" w:cs="宋体"/>
                <w:sz w:val="24"/>
                <w:highlight w:val="none"/>
              </w:rPr>
            </w:pPr>
            <w:r>
              <w:rPr>
                <w:rFonts w:hint="eastAsia" w:ascii="宋体" w:hAnsi="宋体" w:cs="宋体"/>
                <w:sz w:val="24"/>
                <w:highlight w:val="none"/>
              </w:rPr>
              <w:t>投标函</w:t>
            </w:r>
          </w:p>
        </w:tc>
        <w:tc>
          <w:tcPr>
            <w:tcW w:w="1418" w:type="dxa"/>
            <w:vAlign w:val="top"/>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4</w:t>
            </w:r>
          </w:p>
        </w:tc>
        <w:tc>
          <w:tcPr>
            <w:tcW w:w="4991" w:type="dxa"/>
            <w:vAlign w:val="top"/>
          </w:tcPr>
          <w:p>
            <w:pPr>
              <w:spacing w:line="360" w:lineRule="auto"/>
              <w:rPr>
                <w:rFonts w:ascii="宋体" w:hAnsi="宋体" w:cs="宋体"/>
                <w:sz w:val="24"/>
                <w:highlight w:val="none"/>
              </w:rPr>
            </w:pPr>
            <w:r>
              <w:rPr>
                <w:rFonts w:hint="eastAsia" w:ascii="宋体" w:hAnsi="宋体" w:cs="宋体"/>
                <w:sz w:val="24"/>
                <w:highlight w:val="none"/>
              </w:rPr>
              <w:t>投标文件满足招标文件的其它实质性要求。</w:t>
            </w:r>
          </w:p>
        </w:tc>
        <w:tc>
          <w:tcPr>
            <w:tcW w:w="2551" w:type="dxa"/>
            <w:vAlign w:val="center"/>
          </w:tcPr>
          <w:p>
            <w:pPr>
              <w:rPr>
                <w:rFonts w:ascii="宋体" w:hAnsi="宋体" w:cs="宋体"/>
                <w:sz w:val="24"/>
                <w:highlight w:val="none"/>
              </w:rPr>
            </w:pPr>
            <w:r>
              <w:rPr>
                <w:rFonts w:hint="eastAsia" w:ascii="宋体" w:hAnsi="宋体" w:cs="宋体"/>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rPr>
          <w:rFonts w:hint="eastAsia" w:ascii="宋体" w:hAnsi="宋体" w:cs="宋体"/>
          <w:b/>
          <w:kern w:val="0"/>
          <w:sz w:val="32"/>
          <w:szCs w:val="32"/>
          <w:highlight w:val="none"/>
        </w:rPr>
      </w:pPr>
      <w:r>
        <w:rPr>
          <w:rFonts w:hint="eastAsia" w:ascii="宋体" w:hAnsi="宋体" w:cs="宋体"/>
          <w:b/>
          <w:kern w:val="0"/>
          <w:sz w:val="32"/>
          <w:szCs w:val="32"/>
          <w:highlight w:val="none"/>
        </w:rPr>
        <w:br w:type="page"/>
      </w:r>
    </w:p>
    <w:p>
      <w:pPr>
        <w:jc w:val="center"/>
        <w:rPr>
          <w:rFonts w:ascii="宋体" w:hAnsi="宋体" w:cs="宋体"/>
          <w:highlight w:val="none"/>
        </w:rPr>
      </w:pPr>
      <w:r>
        <w:rPr>
          <w:rFonts w:hint="eastAsia" w:ascii="宋体" w:hAnsi="宋体" w:cs="宋体"/>
          <w:b/>
          <w:kern w:val="0"/>
          <w:sz w:val="32"/>
          <w:szCs w:val="32"/>
          <w:highlight w:val="none"/>
        </w:rPr>
        <w:t>五、评标标准相应的商务技术资料</w:t>
      </w:r>
    </w:p>
    <w:p>
      <w:pPr>
        <w:snapToGrid w:val="0"/>
        <w:spacing w:line="360" w:lineRule="auto"/>
        <w:jc w:val="left"/>
        <w:rPr>
          <w:rFonts w:ascii="宋体" w:hAnsi="宋体" w:cs="宋体"/>
          <w:b/>
          <w:sz w:val="24"/>
          <w:highlight w:val="none"/>
        </w:rPr>
      </w:pPr>
      <w:r>
        <w:rPr>
          <w:rFonts w:hint="eastAsia" w:ascii="宋体" w:hAnsi="宋体" w:cs="宋体"/>
          <w:b/>
          <w:sz w:val="24"/>
          <w:highlight w:val="none"/>
        </w:rPr>
        <w:t>（按招标文件第四部分评标办法前附表中“投标文件中评标标准相应的商务技术资料目录”提供资料。）</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ind w:firstLine="2891" w:firstLineChars="900"/>
        <w:rPr>
          <w:rFonts w:ascii="宋体" w:hAnsi="宋体" w:cs="宋体"/>
          <w:b/>
          <w:kern w:val="0"/>
          <w:sz w:val="32"/>
          <w:szCs w:val="32"/>
          <w:highlight w:val="none"/>
        </w:rPr>
      </w:pPr>
      <w:r>
        <w:rPr>
          <w:rFonts w:hint="eastAsia" w:ascii="宋体" w:hAnsi="宋体" w:cs="宋体"/>
          <w:b/>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备注（如果有）</w:t>
            </w:r>
          </w:p>
          <w:p>
            <w:pPr>
              <w:spacing w:line="360" w:lineRule="auto"/>
              <w:jc w:val="center"/>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b/>
                <w:bCs/>
                <w:sz w:val="24"/>
                <w:highlight w:val="none"/>
              </w:rPr>
            </w:pPr>
            <w:r>
              <w:rPr>
                <w:rFonts w:hint="eastAsia" w:ascii="宋体" w:hAnsi="宋体" w:cs="宋体"/>
                <w:b/>
                <w:bCs/>
                <w:sz w:val="24"/>
                <w:highlight w:val="none"/>
              </w:rPr>
              <w:t>序号</w:t>
            </w:r>
          </w:p>
        </w:tc>
        <w:tc>
          <w:tcPr>
            <w:tcW w:w="3683" w:type="dxa"/>
            <w:vAlign w:val="top"/>
          </w:tcPr>
          <w:p>
            <w:pPr>
              <w:jc w:val="center"/>
              <w:rPr>
                <w:rFonts w:ascii="宋体" w:hAnsi="宋体" w:cs="宋体"/>
                <w:b/>
                <w:bCs/>
                <w:sz w:val="24"/>
                <w:highlight w:val="none"/>
              </w:rPr>
            </w:pPr>
            <w:r>
              <w:rPr>
                <w:rFonts w:hint="eastAsia" w:ascii="宋体" w:hAnsi="宋体" w:cs="宋体"/>
                <w:b/>
                <w:bCs/>
                <w:sz w:val="24"/>
                <w:highlight w:val="none"/>
              </w:rPr>
              <w:t>招标文件章节及具体内容</w:t>
            </w:r>
          </w:p>
        </w:tc>
        <w:tc>
          <w:tcPr>
            <w:tcW w:w="3546" w:type="dxa"/>
            <w:vAlign w:val="top"/>
          </w:tcPr>
          <w:p>
            <w:pPr>
              <w:jc w:val="center"/>
              <w:rPr>
                <w:rFonts w:ascii="宋体" w:hAnsi="宋体" w:cs="宋体"/>
                <w:b/>
                <w:bCs/>
                <w:sz w:val="24"/>
                <w:highlight w:val="none"/>
              </w:rPr>
            </w:pPr>
            <w:r>
              <w:rPr>
                <w:rFonts w:hint="eastAsia" w:ascii="宋体" w:hAnsi="宋体" w:cs="宋体"/>
                <w:b/>
                <w:bCs/>
                <w:sz w:val="24"/>
                <w:highlight w:val="none"/>
              </w:rPr>
              <w:t>投标文件章节及具体内容</w:t>
            </w:r>
          </w:p>
        </w:tc>
        <w:tc>
          <w:tcPr>
            <w:tcW w:w="1276" w:type="dxa"/>
            <w:vAlign w:val="top"/>
          </w:tcPr>
          <w:p>
            <w:pPr>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highlight w:val="none"/>
              </w:rPr>
            </w:pPr>
            <w:r>
              <w:rPr>
                <w:rFonts w:hint="eastAsia" w:ascii="宋体" w:hAnsi="宋体" w:cs="宋体"/>
                <w:kern w:val="0"/>
                <w:sz w:val="24"/>
                <w:highlight w:val="none"/>
              </w:rPr>
              <w:t>1</w:t>
            </w:r>
          </w:p>
        </w:tc>
        <w:tc>
          <w:tcPr>
            <w:tcW w:w="3683" w:type="dxa"/>
            <w:vAlign w:val="top"/>
          </w:tcPr>
          <w:p>
            <w:pPr>
              <w:jc w:val="center"/>
              <w:rPr>
                <w:rFonts w:ascii="宋体" w:hAnsi="宋体" w:cs="宋体"/>
                <w:b/>
                <w:kern w:val="0"/>
                <w:sz w:val="32"/>
                <w:szCs w:val="32"/>
                <w:highlight w:val="none"/>
              </w:rPr>
            </w:pPr>
          </w:p>
        </w:tc>
        <w:tc>
          <w:tcPr>
            <w:tcW w:w="3546" w:type="dxa"/>
            <w:vAlign w:val="top"/>
          </w:tcPr>
          <w:p>
            <w:pPr>
              <w:jc w:val="center"/>
              <w:rPr>
                <w:rFonts w:ascii="宋体" w:hAnsi="宋体" w:cs="宋体"/>
                <w:b/>
                <w:kern w:val="0"/>
                <w:sz w:val="32"/>
                <w:szCs w:val="32"/>
                <w:highlight w:val="none"/>
              </w:rPr>
            </w:pPr>
          </w:p>
        </w:tc>
        <w:tc>
          <w:tcPr>
            <w:tcW w:w="1276" w:type="dxa"/>
            <w:vAlign w:val="top"/>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highlight w:val="none"/>
              </w:rPr>
            </w:pPr>
            <w:r>
              <w:rPr>
                <w:rFonts w:hint="eastAsia" w:ascii="宋体" w:hAnsi="宋体" w:cs="宋体"/>
                <w:kern w:val="0"/>
                <w:sz w:val="24"/>
                <w:highlight w:val="none"/>
              </w:rPr>
              <w:t>2</w:t>
            </w:r>
          </w:p>
        </w:tc>
        <w:tc>
          <w:tcPr>
            <w:tcW w:w="3683" w:type="dxa"/>
            <w:vAlign w:val="top"/>
          </w:tcPr>
          <w:p>
            <w:pPr>
              <w:jc w:val="center"/>
              <w:rPr>
                <w:rFonts w:ascii="宋体" w:hAnsi="宋体" w:cs="宋体"/>
                <w:b/>
                <w:kern w:val="0"/>
                <w:sz w:val="32"/>
                <w:szCs w:val="32"/>
                <w:highlight w:val="none"/>
              </w:rPr>
            </w:pPr>
          </w:p>
        </w:tc>
        <w:tc>
          <w:tcPr>
            <w:tcW w:w="3546" w:type="dxa"/>
            <w:vAlign w:val="top"/>
          </w:tcPr>
          <w:p>
            <w:pPr>
              <w:jc w:val="center"/>
              <w:rPr>
                <w:rFonts w:ascii="宋体" w:hAnsi="宋体" w:cs="宋体"/>
                <w:b/>
                <w:kern w:val="0"/>
                <w:sz w:val="32"/>
                <w:szCs w:val="32"/>
                <w:highlight w:val="none"/>
              </w:rPr>
            </w:pPr>
          </w:p>
        </w:tc>
        <w:tc>
          <w:tcPr>
            <w:tcW w:w="1276" w:type="dxa"/>
            <w:vAlign w:val="top"/>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ascii="宋体" w:hAnsi="宋体" w:cs="宋体"/>
                <w:kern w:val="0"/>
                <w:sz w:val="24"/>
                <w:highlight w:val="none"/>
              </w:rPr>
            </w:pPr>
            <w:r>
              <w:rPr>
                <w:rFonts w:hint="eastAsia" w:ascii="宋体" w:hAnsi="宋体" w:cs="宋体"/>
                <w:kern w:val="0"/>
                <w:sz w:val="24"/>
                <w:highlight w:val="none"/>
              </w:rPr>
              <w:t>……</w:t>
            </w:r>
          </w:p>
        </w:tc>
        <w:tc>
          <w:tcPr>
            <w:tcW w:w="3683" w:type="dxa"/>
            <w:vAlign w:val="top"/>
          </w:tcPr>
          <w:p>
            <w:pPr>
              <w:jc w:val="center"/>
              <w:rPr>
                <w:rFonts w:ascii="宋体" w:hAnsi="宋体" w:cs="宋体"/>
                <w:b/>
                <w:kern w:val="0"/>
                <w:sz w:val="32"/>
                <w:szCs w:val="32"/>
                <w:highlight w:val="none"/>
              </w:rPr>
            </w:pPr>
          </w:p>
        </w:tc>
        <w:tc>
          <w:tcPr>
            <w:tcW w:w="3546" w:type="dxa"/>
            <w:vAlign w:val="top"/>
          </w:tcPr>
          <w:p>
            <w:pPr>
              <w:jc w:val="center"/>
              <w:rPr>
                <w:rFonts w:ascii="宋体" w:hAnsi="宋体" w:cs="宋体"/>
                <w:b/>
                <w:kern w:val="0"/>
                <w:sz w:val="32"/>
                <w:szCs w:val="32"/>
                <w:highlight w:val="none"/>
              </w:rPr>
            </w:pPr>
          </w:p>
        </w:tc>
        <w:tc>
          <w:tcPr>
            <w:tcW w:w="1276" w:type="dxa"/>
            <w:vAlign w:val="top"/>
          </w:tcPr>
          <w:p>
            <w:pPr>
              <w:jc w:val="center"/>
              <w:rPr>
                <w:rFonts w:ascii="宋体" w:hAnsi="宋体" w:cs="宋体"/>
                <w:b/>
                <w:kern w:val="0"/>
                <w:sz w:val="32"/>
                <w:szCs w:val="32"/>
                <w:highlight w:val="none"/>
              </w:rPr>
            </w:pPr>
          </w:p>
        </w:tc>
      </w:tr>
    </w:tbl>
    <w:p>
      <w:pPr>
        <w:jc w:val="left"/>
        <w:rPr>
          <w:rFonts w:ascii="宋体" w:hAnsi="宋体" w:cs="宋体"/>
          <w:kern w:val="0"/>
          <w:sz w:val="24"/>
          <w:highlight w:val="none"/>
        </w:rPr>
      </w:pPr>
      <w:r>
        <w:rPr>
          <w:rFonts w:hint="eastAsia" w:ascii="宋体" w:hAnsi="宋体" w:cs="宋体"/>
          <w:kern w:val="0"/>
          <w:sz w:val="24"/>
          <w:highlight w:val="none"/>
        </w:rPr>
        <w:t>投标人保证：除商务技术偏离表列出的偏离外，投标人响应招标文件的全部要求</w:t>
      </w:r>
    </w:p>
    <w:p>
      <w:pPr>
        <w:jc w:val="center"/>
        <w:rPr>
          <w:rFonts w:ascii="宋体" w:hAnsi="宋体" w:cs="宋体"/>
          <w:b/>
          <w:kern w:val="0"/>
          <w:sz w:val="32"/>
          <w:szCs w:val="32"/>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hint="eastAsia" w:ascii="宋体" w:hAnsi="宋体" w:cs="宋体"/>
          <w:b/>
          <w:bCs/>
          <w:sz w:val="32"/>
          <w:szCs w:val="32"/>
          <w:highlight w:val="none"/>
        </w:rPr>
      </w:pPr>
      <w:r>
        <w:rPr>
          <w:rFonts w:hint="eastAsia" w:ascii="宋体" w:hAnsi="宋体" w:cs="宋体"/>
          <w:b/>
          <w:bCs/>
          <w:sz w:val="32"/>
          <w:szCs w:val="32"/>
          <w:highlight w:val="none"/>
        </w:rPr>
        <w:br w:type="page"/>
      </w:r>
    </w:p>
    <w:p>
      <w:pPr>
        <w:ind w:firstLine="1911" w:firstLineChars="595"/>
        <w:rPr>
          <w:rFonts w:ascii="宋体" w:hAnsi="宋体" w:cs="宋体"/>
          <w:b/>
          <w:kern w:val="0"/>
          <w:sz w:val="32"/>
          <w:szCs w:val="32"/>
          <w:highlight w:val="none"/>
        </w:rPr>
      </w:pPr>
      <w:r>
        <w:rPr>
          <w:rFonts w:hint="eastAsia" w:ascii="宋体" w:hAnsi="宋体" w:cs="宋体"/>
          <w:b/>
          <w:bCs/>
          <w:sz w:val="32"/>
          <w:szCs w:val="32"/>
          <w:highlight w:val="none"/>
        </w:rPr>
        <w:t>八</w:t>
      </w:r>
      <w:r>
        <w:rPr>
          <w:rFonts w:hint="eastAsia" w:ascii="宋体" w:hAnsi="宋体" w:cs="宋体"/>
          <w:b/>
          <w:kern w:val="0"/>
          <w:sz w:val="32"/>
          <w:szCs w:val="32"/>
          <w:highlight w:val="none"/>
        </w:rPr>
        <w:t>、</w:t>
      </w:r>
      <w:r>
        <w:rPr>
          <w:rFonts w:hint="eastAsia" w:ascii="宋体" w:hAnsi="宋体" w:cs="宋体"/>
          <w:b/>
          <w:kern w:val="0"/>
          <w:sz w:val="32"/>
          <w:szCs w:val="32"/>
          <w:highlight w:val="none"/>
          <w:lang w:val="zh-CN"/>
        </w:rPr>
        <w:t>政府采购供应商廉洁自律承诺书</w:t>
      </w:r>
    </w:p>
    <w:p>
      <w:pPr>
        <w:snapToGrid w:val="0"/>
        <w:spacing w:line="360" w:lineRule="auto"/>
        <w:rPr>
          <w:rFonts w:ascii="宋体" w:hAnsi="宋体" w:cs="宋体"/>
          <w:sz w:val="24"/>
          <w:highlight w:val="none"/>
        </w:rPr>
      </w:pP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杭州市余杭区人民政府良渚街道办事处</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kern w:val="0"/>
          <w:sz w:val="24"/>
          <w:highlight w:val="none"/>
          <w:lang w:val="zh-CN"/>
        </w:rPr>
        <w:t>：</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好处；</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kern w:val="0"/>
          <w:sz w:val="24"/>
          <w:highlight w:val="none"/>
          <w:lang w:val="zh-CN"/>
        </w:rPr>
      </w:pPr>
      <w:r>
        <w:rPr>
          <w:rFonts w:hint="eastAsia" w:ascii="宋体" w:hAnsi="宋体" w:cs="宋体"/>
          <w:kern w:val="0"/>
          <w:sz w:val="24"/>
          <w:highlight w:val="none"/>
          <w:lang w:val="zh-CN"/>
        </w:rPr>
        <w:t>投标人名称（</w:t>
      </w:r>
      <w:r>
        <w:rPr>
          <w:rFonts w:hint="eastAsia" w:ascii="宋体" w:hAnsi="宋体" w:cs="宋体"/>
          <w:sz w:val="24"/>
          <w:highlight w:val="none"/>
        </w:rPr>
        <w:t>电子签名</w:t>
      </w:r>
      <w:r>
        <w:rPr>
          <w:rFonts w:hint="eastAsia" w:ascii="宋体" w:hAnsi="宋体" w:cs="宋体"/>
          <w:kern w:val="0"/>
          <w:sz w:val="24"/>
          <w:highlight w:val="none"/>
          <w:lang w:val="zh-CN"/>
        </w:rPr>
        <w:t xml:space="preserve">）：                                                                                                                                                                                                               </w:t>
      </w:r>
    </w:p>
    <w:p>
      <w:pPr>
        <w:spacing w:line="360" w:lineRule="auto"/>
        <w:ind w:left="4620" w:leftChars="22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spacing w:line="360" w:lineRule="auto"/>
        <w:jc w:val="center"/>
        <w:rPr>
          <w:rFonts w:ascii="宋体" w:hAnsi="宋体" w:cs="宋体"/>
          <w:b/>
          <w:bCs/>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pacing w:line="360" w:lineRule="auto"/>
        <w:jc w:val="center"/>
        <w:rPr>
          <w:rFonts w:ascii="宋体" w:hAnsi="宋体" w:cs="宋体"/>
          <w:b/>
          <w:bCs/>
          <w:sz w:val="24"/>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（1）开标一览表（报价表）………………………………………………………（页码）</w:t>
      </w:r>
    </w:p>
    <w:p>
      <w:pPr>
        <w:snapToGrid w:val="0"/>
        <w:spacing w:line="360" w:lineRule="auto"/>
        <w:rPr>
          <w:rFonts w:ascii="宋体" w:hAnsi="宋体" w:cs="宋体"/>
          <w:sz w:val="24"/>
          <w:highlight w:val="none"/>
        </w:rPr>
      </w:pPr>
      <w:r>
        <w:rPr>
          <w:rFonts w:hint="eastAsia" w:ascii="宋体" w:hAnsi="宋体" w:cs="宋体"/>
          <w:sz w:val="24"/>
          <w:highlight w:val="none"/>
        </w:rPr>
        <w:t>（2）中小企业声明函………………………………………………………………（页码）</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kern w:val="2"/>
          <w:sz w:val="32"/>
          <w:szCs w:val="32"/>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杭州市余杭区人民政府良渚街道办事处</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kern w:val="0"/>
          <w:sz w:val="24"/>
          <w:highlight w:val="none"/>
          <w:lang w:val="zh-CN"/>
        </w:rPr>
        <w:t>：</w:t>
      </w:r>
    </w:p>
    <w:p>
      <w:pPr>
        <w:snapToGrid w:val="0"/>
        <w:spacing w:line="360" w:lineRule="auto"/>
        <w:ind w:firstLine="482"/>
        <w:rPr>
          <w:rFonts w:ascii="宋体" w:hAnsi="宋体" w:cs="宋体"/>
          <w:kern w:val="0"/>
          <w:sz w:val="24"/>
          <w:highlight w:val="none"/>
          <w:lang w:val="zh-CN"/>
        </w:rPr>
      </w:pPr>
      <w:r>
        <w:rPr>
          <w:rFonts w:hint="eastAsia" w:ascii="宋体" w:hAnsi="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highlight w:val="none"/>
          <w:lang w:eastAsia="zh-CN"/>
        </w:rPr>
        <w:t>良渚街道物业管理服务采购项目</w:t>
      </w:r>
      <w:r>
        <w:rPr>
          <w:rFonts w:hint="eastAsia" w:ascii="宋体" w:hAnsi="宋体" w:cs="宋体"/>
          <w:kern w:val="0"/>
          <w:sz w:val="24"/>
          <w:highlight w:val="none"/>
          <w:lang w:val="zh-CN"/>
        </w:rPr>
        <w:t>【招标编号：</w:t>
      </w:r>
      <w:r>
        <w:rPr>
          <w:rFonts w:hint="eastAsia" w:ascii="宋体" w:hAnsi="宋体" w:cs="宋体"/>
          <w:sz w:val="24"/>
          <w:highlight w:val="none"/>
          <w:lang w:eastAsia="zh-CN"/>
        </w:rPr>
        <w:t>HZYHZFCG-2022-029</w:t>
      </w:r>
      <w:r>
        <w:rPr>
          <w:rFonts w:hint="eastAsia" w:ascii="宋体" w:hAnsi="宋体" w:cs="宋体"/>
          <w:sz w:val="24"/>
          <w:highlight w:val="none"/>
        </w:rPr>
        <w:t>】的实施</w:t>
      </w:r>
      <w:r>
        <w:rPr>
          <w:rFonts w:hint="eastAsia" w:ascii="宋体" w:hAnsi="宋体" w:cs="宋体"/>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992"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2268" w:type="dxa"/>
            <w:vAlign w:val="top"/>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服务范围</w:t>
            </w:r>
          </w:p>
        </w:tc>
        <w:tc>
          <w:tcPr>
            <w:tcW w:w="2410"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服务要求</w:t>
            </w:r>
          </w:p>
        </w:tc>
        <w:tc>
          <w:tcPr>
            <w:tcW w:w="2268"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服务时间</w:t>
            </w:r>
          </w:p>
        </w:tc>
        <w:tc>
          <w:tcPr>
            <w:tcW w:w="21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服务标准</w:t>
            </w:r>
          </w:p>
        </w:tc>
        <w:tc>
          <w:tcPr>
            <w:tcW w:w="2127" w:type="dxa"/>
            <w:vAlign w:val="top"/>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服务人数</w:t>
            </w:r>
          </w:p>
        </w:tc>
        <w:tc>
          <w:tcPr>
            <w:tcW w:w="2126" w:type="dxa"/>
            <w:vAlign w:val="center"/>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备注（如果有）</w:t>
            </w:r>
          </w:p>
          <w:p>
            <w:pPr>
              <w:spacing w:line="360" w:lineRule="auto"/>
              <w:jc w:val="center"/>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992"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X</w:t>
            </w:r>
            <w:r>
              <w:rPr>
                <w:rFonts w:ascii="宋体" w:hAnsi="宋体" w:cs="宋体"/>
                <w:sz w:val="24"/>
                <w:highlight w:val="none"/>
              </w:rPr>
              <w:t>X</w:t>
            </w:r>
          </w:p>
        </w:tc>
        <w:tc>
          <w:tcPr>
            <w:tcW w:w="2268" w:type="dxa"/>
            <w:vAlign w:val="center"/>
          </w:tcPr>
          <w:p>
            <w:pPr>
              <w:snapToGrid w:val="0"/>
              <w:spacing w:line="360" w:lineRule="auto"/>
              <w:jc w:val="center"/>
              <w:rPr>
                <w:rFonts w:ascii="宋体" w:hAnsi="宋体" w:cs="宋体"/>
                <w:sz w:val="24"/>
                <w:highlight w:val="none"/>
              </w:rPr>
            </w:pPr>
          </w:p>
        </w:tc>
        <w:tc>
          <w:tcPr>
            <w:tcW w:w="2410"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c>
          <w:tcPr>
            <w:tcW w:w="2127" w:type="dxa"/>
            <w:vAlign w:val="top"/>
          </w:tcPr>
          <w:p>
            <w:pPr>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992"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X</w:t>
            </w:r>
            <w:r>
              <w:rPr>
                <w:rFonts w:ascii="宋体" w:hAnsi="宋体" w:cs="宋体"/>
                <w:sz w:val="24"/>
                <w:highlight w:val="none"/>
              </w:rPr>
              <w:t>X</w:t>
            </w:r>
          </w:p>
        </w:tc>
        <w:tc>
          <w:tcPr>
            <w:tcW w:w="2268" w:type="dxa"/>
            <w:vAlign w:val="center"/>
          </w:tcPr>
          <w:p>
            <w:pPr>
              <w:snapToGrid w:val="0"/>
              <w:spacing w:line="360" w:lineRule="auto"/>
              <w:jc w:val="center"/>
              <w:rPr>
                <w:rFonts w:ascii="宋体" w:hAnsi="宋体" w:cs="宋体"/>
                <w:sz w:val="24"/>
                <w:highlight w:val="none"/>
              </w:rPr>
            </w:pPr>
          </w:p>
        </w:tc>
        <w:tc>
          <w:tcPr>
            <w:tcW w:w="2410"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c>
          <w:tcPr>
            <w:tcW w:w="2127" w:type="dxa"/>
            <w:vAlign w:val="top"/>
          </w:tcPr>
          <w:p>
            <w:pPr>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w:t>
            </w:r>
          </w:p>
        </w:tc>
        <w:tc>
          <w:tcPr>
            <w:tcW w:w="992"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410"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c>
          <w:tcPr>
            <w:tcW w:w="2127" w:type="dxa"/>
            <w:vAlign w:val="top"/>
          </w:tcPr>
          <w:p>
            <w:pPr>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highlight w:val="none"/>
              </w:rPr>
            </w:pPr>
          </w:p>
        </w:tc>
        <w:tc>
          <w:tcPr>
            <w:tcW w:w="992"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410"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c>
          <w:tcPr>
            <w:tcW w:w="2127" w:type="dxa"/>
            <w:vAlign w:val="top"/>
          </w:tcPr>
          <w:p>
            <w:pPr>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highlight w:val="none"/>
              </w:rPr>
            </w:pPr>
          </w:p>
        </w:tc>
        <w:tc>
          <w:tcPr>
            <w:tcW w:w="992"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410"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c>
          <w:tcPr>
            <w:tcW w:w="2127" w:type="dxa"/>
            <w:vAlign w:val="top"/>
          </w:tcPr>
          <w:p>
            <w:pPr>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投标报价（小写）</w:t>
            </w:r>
          </w:p>
        </w:tc>
        <w:tc>
          <w:tcPr>
            <w:tcW w:w="8647" w:type="dxa"/>
            <w:gridSpan w:val="4"/>
            <w:vAlign w:val="top"/>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投标报价（大写）</w:t>
            </w:r>
          </w:p>
        </w:tc>
        <w:tc>
          <w:tcPr>
            <w:tcW w:w="8647" w:type="dxa"/>
            <w:gridSpan w:val="4"/>
            <w:vAlign w:val="top"/>
          </w:tcPr>
          <w:p>
            <w:pPr>
              <w:spacing w:line="360" w:lineRule="auto"/>
              <w:jc w:val="center"/>
              <w:rPr>
                <w:rFonts w:ascii="宋体" w:hAnsi="宋体" w:cs="宋体"/>
                <w:sz w:val="24"/>
                <w:highlight w:val="none"/>
              </w:rPr>
            </w:pPr>
          </w:p>
        </w:tc>
      </w:tr>
    </w:tbl>
    <w:p>
      <w:pPr>
        <w:snapToGrid w:val="0"/>
        <w:spacing w:line="360" w:lineRule="auto"/>
        <w:ind w:left="480"/>
        <w:rPr>
          <w:rFonts w:ascii="宋体" w:hAnsi="宋体" w:cs="宋体"/>
          <w:b/>
          <w:kern w:val="0"/>
          <w:sz w:val="24"/>
          <w:highlight w:val="none"/>
          <w:lang w:val="zh-CN"/>
        </w:rPr>
      </w:pPr>
      <w:r>
        <w:rPr>
          <w:rFonts w:hint="eastAsia" w:ascii="宋体" w:hAnsi="宋体" w:cs="宋体"/>
          <w:b/>
          <w:kern w:val="0"/>
          <w:sz w:val="24"/>
          <w:highlight w:val="none"/>
          <w:lang w:val="zh-CN"/>
        </w:rPr>
        <w:t>注：</w:t>
      </w:r>
    </w:p>
    <w:p>
      <w:pPr>
        <w:spacing w:line="360" w:lineRule="auto"/>
        <w:ind w:left="-2"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1、投标人需按本表格式填写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b/>
          <w:kern w:val="0"/>
          <w:sz w:val="24"/>
          <w:highlight w:val="none"/>
          <w:lang w:val="zh-CN"/>
        </w:rPr>
        <w:t>；</w:t>
      </w:r>
      <w:r>
        <w:rPr>
          <w:rFonts w:hint="eastAsia" w:ascii="宋体" w:hAnsi="宋体" w:cs="宋体"/>
          <w:kern w:val="0"/>
          <w:sz w:val="24"/>
          <w:highlight w:val="none"/>
          <w:lang w:val="zh-CN"/>
        </w:rPr>
        <w:t>。</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lang w:val="zh-CN"/>
        </w:rPr>
        <w:t>2、有关本项目实施所涉及的一切费用均计入报价。</w:t>
      </w:r>
      <w:r>
        <w:rPr>
          <w:rFonts w:hint="eastAsia" w:ascii="宋体" w:hAnsi="宋体" w:cs="宋体"/>
          <w:b/>
          <w:kern w:val="0"/>
          <w:sz w:val="24"/>
          <w:highlight w:val="none"/>
          <w:lang w:val="zh-CN"/>
        </w:rPr>
        <w:t>采购人将以合同形式有偿取得货物或服务，不接受投标人给予的赠品、回扣或者与采购无关的其他商品、服务</w:t>
      </w:r>
      <w:r>
        <w:rPr>
          <w:rFonts w:hint="eastAsia" w:ascii="宋体" w:hAnsi="宋体" w:cs="宋体"/>
          <w:kern w:val="0"/>
          <w:sz w:val="24"/>
          <w:highlight w:val="none"/>
          <w:lang w:val="zh-CN"/>
        </w:rPr>
        <w:t>，</w:t>
      </w:r>
      <w:r>
        <w:rPr>
          <w:rFonts w:hint="eastAsia" w:ascii="宋体" w:hAnsi="宋体" w:cs="宋体"/>
          <w:b/>
          <w:kern w:val="0"/>
          <w:sz w:val="24"/>
          <w:highlight w:val="none"/>
          <w:lang w:val="zh-CN"/>
        </w:rPr>
        <w:t>不得出现“0元”“免费赠送”等形式的无偿报价，</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b/>
          <w:kern w:val="0"/>
          <w:sz w:val="24"/>
          <w:highlight w:val="none"/>
          <w:lang w:val="zh-CN"/>
        </w:rPr>
        <w:t>；采购内容未包含在《开标一览表（报价表）》名称栏中，投标人不能作出合理解释的，</w:t>
      </w:r>
      <w:r>
        <w:rPr>
          <w:rFonts w:hint="eastAsia" w:ascii="宋体" w:hAnsi="宋体" w:cs="宋体"/>
          <w:b/>
          <w:kern w:val="0"/>
          <w:sz w:val="24"/>
          <w:highlight w:val="none"/>
        </w:rPr>
        <w:t>视为</w:t>
      </w:r>
      <w:r>
        <w:rPr>
          <w:rFonts w:hint="eastAsia" w:ascii="宋体" w:hAnsi="宋体" w:cs="宋体"/>
          <w:b/>
          <w:sz w:val="24"/>
          <w:highlight w:val="none"/>
        </w:rPr>
        <w:t>投标文件含有采购人不能接受的附加条件的，投标无效。</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highlight w:val="none"/>
          <w:lang w:val="zh-CN"/>
        </w:rPr>
      </w:pPr>
      <w:r>
        <w:rPr>
          <w:rFonts w:ascii="宋体" w:hAnsi="宋体" w:cs="宋体"/>
          <w:kern w:val="0"/>
          <w:sz w:val="24"/>
          <w:szCs w:val="22"/>
          <w:highlight w:val="none"/>
          <w:lang w:val="zh-CN"/>
        </w:rPr>
        <w:t>4</w:t>
      </w:r>
      <w:r>
        <w:rPr>
          <w:rFonts w:hint="eastAsia" w:ascii="宋体" w:hAnsi="宋体" w:cs="宋体"/>
          <w:kern w:val="0"/>
          <w:sz w:val="24"/>
          <w:szCs w:val="22"/>
          <w:highlight w:val="none"/>
          <w:lang w:val="zh-CN"/>
        </w:rPr>
        <w:t>、</w:t>
      </w:r>
      <w:r>
        <w:rPr>
          <w:rFonts w:hint="eastAsia" w:ascii="宋体" w:hAnsi="宋体" w:cs="宋体"/>
          <w:kern w:val="0"/>
          <w:sz w:val="24"/>
          <w:highlight w:val="none"/>
          <w:lang w:val="zh-CN"/>
        </w:rPr>
        <w:t>符合招标文件中列明的可享受中小企业扶持政策的投标人，请填写中小企业声明函。注：投标人提供的中小企业声明函内容不实的，属于提供虚假材料谋取中标，依照《中华人民共和国政府采购法》等国家有关规定追究相应责任。</w:t>
      </w:r>
    </w:p>
    <w:p>
      <w:pPr>
        <w:spacing w:line="360" w:lineRule="auto"/>
        <w:ind w:firstLine="481" w:firstLineChars="200"/>
        <w:rPr>
          <w:rFonts w:ascii="宋体" w:hAnsi="宋体" w:cs="宋体"/>
          <w:b/>
          <w:kern w:val="0"/>
          <w:sz w:val="24"/>
          <w:highlight w:val="none"/>
        </w:rPr>
      </w:pPr>
    </w:p>
    <w:p>
      <w:pPr>
        <w:pStyle w:val="375"/>
        <w:tabs>
          <w:tab w:val="clear" w:pos="720"/>
        </w:tabs>
        <w:snapToGrid w:val="0"/>
        <w:spacing w:before="120" w:after="120"/>
        <w:ind w:firstLine="643"/>
        <w:outlineLvl w:val="9"/>
        <w:rPr>
          <w:rFonts w:ascii="宋体" w:hAnsi="宋体" w:eastAsia="宋体" w:cs="宋体"/>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sz w:val="32"/>
          <w:szCs w:val="32"/>
          <w:highlight w:val="none"/>
        </w:rPr>
      </w:pPr>
      <w:r>
        <w:rPr>
          <w:rFonts w:hint="eastAsia" w:ascii="宋体" w:hAnsi="宋体" w:eastAsia="宋体" w:cs="宋体"/>
          <w:kern w:val="2"/>
          <w:sz w:val="32"/>
          <w:szCs w:val="32"/>
          <w:highlight w:val="none"/>
        </w:rPr>
        <w:t>二、</w:t>
      </w:r>
      <w:r>
        <w:rPr>
          <w:rFonts w:hint="eastAsia" w:ascii="宋体" w:hAnsi="宋体" w:eastAsia="宋体" w:cs="宋体"/>
          <w:sz w:val="32"/>
          <w:szCs w:val="32"/>
          <w:highlight w:val="none"/>
        </w:rPr>
        <w:t>中小企业声明函（如果有）</w:t>
      </w:r>
    </w:p>
    <w:p>
      <w:pPr>
        <w:widowControl/>
        <w:spacing w:line="360" w:lineRule="auto"/>
        <w:ind w:firstLine="120" w:firstLineChars="50"/>
        <w:jc w:val="left"/>
        <w:rPr>
          <w:rFonts w:ascii="宋体" w:hAnsi="宋体" w:eastAsia="宋体" w:cs="宋体"/>
          <w:b w:val="0"/>
          <w:sz w:val="32"/>
          <w:szCs w:val="32"/>
          <w:highlight w:val="none"/>
        </w:rPr>
      </w:pPr>
      <w:r>
        <w:rPr>
          <w:rFonts w:hint="eastAsia" w:ascii="宋体" w:hAnsi="宋体" w:cs="宋体"/>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highlight w:val="none"/>
        </w:rPr>
        <w:t>7</w:t>
      </w:r>
      <w:r>
        <w:rPr>
          <w:rFonts w:hint="eastAsia" w:ascii="宋体" w:hAnsi="宋体" w:cs="宋体"/>
          <w:b/>
          <w:sz w:val="24"/>
          <w:highlight w:val="none"/>
        </w:rPr>
        <w:t>）。]</w:t>
      </w: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tabs>
          <w:tab w:val="left" w:pos="8085"/>
        </w:tabs>
        <w:spacing w:line="360" w:lineRule="auto"/>
        <w:ind w:firstLine="1285" w:firstLineChars="400"/>
        <w:jc w:val="left"/>
        <w:rPr>
          <w:rFonts w:hint="eastAsia" w:ascii="宋体" w:hAnsi="宋体" w:cs="宋体"/>
          <w:b/>
          <w:sz w:val="32"/>
          <w:szCs w:val="32"/>
          <w:highlight w:val="none"/>
        </w:rPr>
      </w:pPr>
      <w:r>
        <w:rPr>
          <w:rFonts w:hint="eastAsia" w:ascii="宋体" w:hAnsi="宋体" w:cs="宋体"/>
          <w:b/>
          <w:sz w:val="32"/>
          <w:szCs w:val="32"/>
          <w:highlight w:val="none"/>
        </w:rPr>
        <w:br w:type="page"/>
      </w:r>
    </w:p>
    <w:p>
      <w:pPr>
        <w:tabs>
          <w:tab w:val="left" w:pos="8085"/>
        </w:tabs>
        <w:spacing w:line="360" w:lineRule="auto"/>
        <w:ind w:firstLine="1285" w:firstLineChars="400"/>
        <w:jc w:val="left"/>
        <w:rPr>
          <w:rFonts w:ascii="宋体" w:hAnsi="宋体" w:cs="宋体"/>
          <w:b/>
          <w:sz w:val="32"/>
          <w:szCs w:val="32"/>
          <w:highlight w:val="none"/>
        </w:rPr>
      </w:pPr>
      <w:r>
        <w:rPr>
          <w:rFonts w:hint="eastAsia" w:ascii="宋体" w:hAnsi="宋体" w:cs="宋体"/>
          <w:b/>
          <w:sz w:val="32"/>
          <w:szCs w:val="32"/>
          <w:highlight w:val="none"/>
        </w:rPr>
        <w:t>政府采购支持中小企业信用融资相关事项通知</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1" w:firstLineChars="200"/>
        <w:rPr>
          <w:rFonts w:ascii="宋体" w:hAnsi="宋体" w:cs="宋体"/>
          <w:b/>
          <w:sz w:val="24"/>
          <w:highlight w:val="none"/>
        </w:rPr>
      </w:pPr>
      <w:r>
        <w:rPr>
          <w:rFonts w:hint="eastAsia" w:ascii="宋体" w:hAnsi="宋体" w:cs="宋体"/>
          <w:b/>
          <w:sz w:val="24"/>
          <w:highlight w:val="none"/>
        </w:rPr>
        <w:t>一、适用对象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凡已在浙江政府采购网上注册入库，并取得杭州市政府采购合同的中小企业供应商（以下简称“供应商”），均可申请政府采购信用融资。</w:t>
      </w:r>
    </w:p>
    <w:p>
      <w:pPr>
        <w:spacing w:line="360" w:lineRule="auto"/>
        <w:ind w:firstLine="481" w:firstLineChars="200"/>
        <w:rPr>
          <w:rFonts w:ascii="宋体" w:hAnsi="宋体" w:cs="宋体"/>
          <w:b/>
          <w:sz w:val="24"/>
          <w:highlight w:val="none"/>
        </w:rPr>
      </w:pPr>
      <w:r>
        <w:rPr>
          <w:rFonts w:hint="eastAsia" w:ascii="宋体" w:hAnsi="宋体" w:cs="宋体"/>
          <w:b/>
          <w:sz w:val="24"/>
          <w:highlight w:val="none"/>
        </w:rPr>
        <w:t>二、相关信息获取方式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1" w:firstLineChars="200"/>
        <w:rPr>
          <w:rFonts w:ascii="宋体" w:hAnsi="宋体" w:cs="宋体"/>
          <w:b/>
          <w:sz w:val="24"/>
          <w:highlight w:val="none"/>
        </w:rPr>
      </w:pPr>
      <w:r>
        <w:rPr>
          <w:rFonts w:hint="eastAsia" w:ascii="宋体" w:hAnsi="宋体" w:cs="宋体"/>
          <w:b/>
          <w:sz w:val="24"/>
          <w:highlight w:val="none"/>
        </w:rPr>
        <w:t>三、　政府采购信用融资操作流程：</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（一）线上融资模式：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1.供应商根据合作银行提供的方案，自行选择金融产品，并办理开户等手续；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2.供应商中标后，可通过杭州市政府采购网或“浙里办”测算授信额度；</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3.采购合同签订后，供应商在杭州市政府采购网或“浙里办”向合作银行发出融资申请；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4.审批通过后，在线办理放贷手续。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（二）线下融资模式：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1.供应商根据合作银行提供的方案，自行选择金融产品，向合作银行提出信用资格预审，并办理开户等手续；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2.采购合同签订后，供应商在杭州市政府采购网或“浙里办”向合作银行发出融资申请；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4.审批通过后，合作银行应按照合作备忘录中约定的审批放款期限和优惠利率及时予以放款。</w:t>
      </w:r>
    </w:p>
    <w:p>
      <w:pPr>
        <w:pStyle w:val="2"/>
        <w:numPr>
          <w:ilvl w:val="0"/>
          <w:numId w:val="0"/>
        </w:numPr>
        <w:ind w:firstLine="960" w:firstLineChars="400"/>
        <w:rPr>
          <w:rFonts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（三）杭州e融平台申请融资</w:t>
      </w:r>
    </w:p>
    <w:p>
      <w:pPr>
        <w:pStyle w:val="2"/>
        <w:numPr>
          <w:ilvl w:val="0"/>
          <w:numId w:val="0"/>
        </w:numPr>
        <w:ind w:firstLine="960" w:firstLineChars="400"/>
        <w:rPr>
          <w:rFonts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供应商通过杭州e融平台政采贷专区，自行选择金融产品，按规定手续办理贷款流程。</w:t>
      </w:r>
    </w:p>
    <w:p>
      <w:pPr>
        <w:spacing w:line="360" w:lineRule="auto"/>
        <w:ind w:firstLine="481" w:firstLineChars="200"/>
        <w:rPr>
          <w:rFonts w:ascii="宋体" w:hAnsi="宋体" w:cs="宋体"/>
          <w:b/>
          <w:sz w:val="24"/>
          <w:highlight w:val="none"/>
        </w:rPr>
      </w:pPr>
      <w:r>
        <w:rPr>
          <w:rFonts w:hint="eastAsia" w:ascii="宋体" w:hAnsi="宋体" w:cs="宋体"/>
          <w:b/>
          <w:sz w:val="24"/>
          <w:highlight w:val="none"/>
        </w:rPr>
        <w:t>四、注意事项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59" w:hangingChars="2100"/>
        <w:rPr>
          <w:rFonts w:ascii="宋体" w:hAnsi="宋体" w:cs="宋体"/>
          <w:b/>
          <w:bCs/>
          <w:kern w:val="0"/>
          <w:sz w:val="24"/>
          <w:highlight w:val="none"/>
        </w:rPr>
      </w:pPr>
    </w:p>
    <w:p>
      <w:pPr>
        <w:pStyle w:val="3"/>
        <w:pageBreakBefore/>
        <w:widowControl/>
        <w:spacing w:before="100" w:beforeAutospacing="1" w:after="100" w:afterAutospacing="1" w:line="360" w:lineRule="auto"/>
        <w:ind w:left="1290" w:firstLine="3092" w:firstLineChars="700"/>
        <w:rPr>
          <w:rFonts w:ascii="宋体" w:hAnsi="宋体" w:cs="宋体"/>
          <w:highlight w:val="none"/>
        </w:rPr>
      </w:pPr>
      <w:bookmarkStart w:id="507" w:name="_Toc465665161"/>
      <w:r>
        <w:rPr>
          <w:rFonts w:hint="eastAsia" w:ascii="宋体" w:hAnsi="宋体" w:cs="宋体"/>
          <w:highlight w:val="none"/>
        </w:rPr>
        <w:t>附件</w:t>
      </w:r>
      <w:bookmarkEnd w:id="507"/>
    </w:p>
    <w:p>
      <w:pPr>
        <w:spacing w:line="360" w:lineRule="auto"/>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spacing w:line="360" w:lineRule="auto"/>
        <w:jc w:val="center"/>
        <w:rPr>
          <w:rFonts w:ascii="宋体" w:hAnsi="宋体" w:cs="宋体"/>
          <w:b/>
          <w:spacing w:val="6"/>
          <w:sz w:val="32"/>
          <w:szCs w:val="32"/>
          <w:highlight w:val="none"/>
        </w:rPr>
      </w:pPr>
      <w:bookmarkStart w:id="508" w:name="OLE_LINK14"/>
      <w:bookmarkStart w:id="509" w:name="OLE_LINK13"/>
      <w:r>
        <w:rPr>
          <w:rFonts w:hint="eastAsia" w:ascii="宋体" w:hAnsi="宋体" w:cs="宋体"/>
          <w:b/>
          <w:spacing w:val="6"/>
          <w:sz w:val="32"/>
          <w:szCs w:val="32"/>
          <w:highlight w:val="none"/>
        </w:rPr>
        <w:t>残疾人福利性单位声明函</w:t>
      </w:r>
    </w:p>
    <w:bookmarkEnd w:id="508"/>
    <w:bookmarkEnd w:id="509"/>
    <w:p>
      <w:pPr>
        <w:spacing w:line="360" w:lineRule="auto"/>
        <w:rPr>
          <w:rFonts w:ascii="宋体" w:hAnsi="宋体" w:cs="宋体"/>
          <w:b/>
          <w:spacing w:val="6"/>
          <w:sz w:val="30"/>
          <w:szCs w:val="30"/>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投标人名称（电子签名）</w:t>
      </w:r>
      <w:r>
        <w:rPr>
          <w:rFonts w:hint="eastAsia" w:ascii="宋体" w:hAnsi="宋体" w:cs="宋体"/>
          <w:sz w:val="24"/>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  期：</w:t>
      </w:r>
    </w:p>
    <w:p>
      <w:pPr>
        <w:spacing w:line="360" w:lineRule="auto"/>
        <w:ind w:firstLine="480" w:firstLineChars="200"/>
        <w:rPr>
          <w:rFonts w:ascii="宋体" w:hAnsi="宋体" w:cs="宋体"/>
          <w:sz w:val="24"/>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rPr>
          <w:rFonts w:hint="eastAsia" w:ascii="宋体" w:hAnsi="宋体" w:cs="宋体"/>
          <w:b/>
          <w:spacing w:val="6"/>
          <w:sz w:val="32"/>
          <w:szCs w:val="32"/>
          <w:highlight w:val="none"/>
        </w:rPr>
      </w:pPr>
      <w:r>
        <w:rPr>
          <w:rFonts w:hint="eastAsia" w:ascii="宋体" w:hAnsi="宋体" w:cs="宋体"/>
          <w:b/>
          <w:spacing w:val="6"/>
          <w:sz w:val="32"/>
          <w:szCs w:val="32"/>
          <w:highlight w:val="none"/>
        </w:rPr>
        <w:br w:type="page"/>
      </w: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240" w:beforeLines="100" w:line="360" w:lineRule="auto"/>
        <w:rPr>
          <w:rFonts w:ascii="宋体" w:hAnsi="宋体" w:cs="宋体"/>
          <w:bCs/>
          <w:sz w:val="24"/>
          <w:highlight w:val="none"/>
        </w:rPr>
      </w:pPr>
      <w:r>
        <w:rPr>
          <w:rFonts w:hint="eastAsia" w:ascii="宋体" w:hAnsi="宋体" w:cs="宋体"/>
          <w:bCs/>
          <w:sz w:val="24"/>
          <w:highlight w:val="none"/>
        </w:rPr>
        <w:t>一、质疑供应商基本信息</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二、质疑项目基本情况</w:t>
      </w:r>
    </w:p>
    <w:p>
      <w:pPr>
        <w:snapToGrid w:val="0"/>
        <w:spacing w:line="360" w:lineRule="auto"/>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采购文件获取日期：</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三、质疑事项具体内容</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质疑事项2</w:t>
      </w:r>
    </w:p>
    <w:p>
      <w:pPr>
        <w:snapToGrid w:val="0"/>
        <w:spacing w:line="360" w:lineRule="auto"/>
        <w:rPr>
          <w:rFonts w:ascii="宋体" w:hAnsi="宋体" w:cs="宋体"/>
          <w:sz w:val="24"/>
          <w:highlight w:val="none"/>
        </w:rPr>
      </w:pPr>
      <w:r>
        <w:rPr>
          <w:rFonts w:hint="eastAsia" w:ascii="宋体" w:hAnsi="宋体" w:cs="宋体"/>
          <w:sz w:val="24"/>
          <w:highlight w:val="none"/>
        </w:rPr>
        <w:t>……</w:t>
      </w:r>
    </w:p>
    <w:p>
      <w:pPr>
        <w:snapToGrid w:val="0"/>
        <w:spacing w:line="360" w:lineRule="auto"/>
        <w:rPr>
          <w:rFonts w:ascii="宋体" w:hAnsi="宋体" w:cs="宋体"/>
          <w:bCs/>
          <w:sz w:val="24"/>
          <w:highlight w:val="none"/>
        </w:rPr>
      </w:pPr>
      <w:r>
        <w:rPr>
          <w:rFonts w:hint="eastAsia" w:ascii="宋体" w:hAnsi="宋体" w:cs="宋体"/>
          <w:bCs/>
          <w:sz w:val="24"/>
          <w:highlight w:val="none"/>
        </w:rPr>
        <w:t>四、与质疑事项相关的质疑请求</w:t>
      </w:r>
    </w:p>
    <w:p>
      <w:pPr>
        <w:snapToGrid w:val="0"/>
        <w:spacing w:line="360" w:lineRule="auto"/>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质疑函制作说明：</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5.质疑函的质疑请求应与质疑事项相关。</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rPr>
          <w:rFonts w:hint="eastAsia" w:ascii="宋体" w:hAnsi="宋体" w:cs="宋体"/>
          <w:b/>
          <w:spacing w:val="6"/>
          <w:sz w:val="32"/>
          <w:szCs w:val="32"/>
          <w:highlight w:val="none"/>
        </w:rPr>
      </w:pPr>
      <w:r>
        <w:rPr>
          <w:rFonts w:hint="eastAsia" w:ascii="宋体" w:hAnsi="宋体" w:cs="宋体"/>
          <w:b/>
          <w:spacing w:val="6"/>
          <w:sz w:val="32"/>
          <w:szCs w:val="32"/>
          <w:highlight w:val="none"/>
        </w:rPr>
        <w:br w:type="page"/>
      </w: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spacing w:line="360" w:lineRule="auto"/>
        <w:jc w:val="center"/>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spacing w:line="360" w:lineRule="auto"/>
        <w:rPr>
          <w:rFonts w:ascii="宋体" w:hAnsi="宋体" w:cs="宋体"/>
          <w:sz w:val="24"/>
          <w:highlight w:val="none"/>
        </w:rPr>
      </w:pPr>
      <w:r>
        <w:rPr>
          <w:rFonts w:hint="eastAsia" w:ascii="宋体" w:hAnsi="宋体" w:cs="宋体"/>
          <w:sz w:val="24"/>
          <w:highlight w:val="none"/>
        </w:rPr>
        <w:t>一、投诉相关主体基本情况</w:t>
      </w:r>
    </w:p>
    <w:p>
      <w:pPr>
        <w:spacing w:line="360" w:lineRule="auto"/>
        <w:rPr>
          <w:rFonts w:ascii="宋体" w:hAnsi="宋体" w:cs="宋体"/>
          <w:sz w:val="24"/>
          <w:highlight w:val="none"/>
          <w:u w:val="dotted"/>
        </w:rPr>
      </w:pPr>
      <w:r>
        <w:rPr>
          <w:rFonts w:hint="eastAsia" w:ascii="宋体" w:hAnsi="宋体" w:cs="宋体"/>
          <w:sz w:val="24"/>
          <w:highlight w:val="none"/>
        </w:rPr>
        <w:t>投诉人：</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tabs>
          <w:tab w:val="left" w:pos="6510"/>
        </w:tabs>
        <w:spacing w:line="360" w:lineRule="auto"/>
        <w:jc w:val="left"/>
        <w:rPr>
          <w:rFonts w:ascii="宋体" w:hAnsi="宋体" w:cs="宋体"/>
          <w:sz w:val="24"/>
          <w:highlight w:val="none"/>
        </w:rPr>
      </w:pPr>
      <w:r>
        <w:rPr>
          <w:rFonts w:hint="eastAsia" w:ascii="宋体" w:hAnsi="宋体" w:cs="宋体"/>
          <w:sz w:val="24"/>
          <w:highlight w:val="none"/>
        </w:rPr>
        <w:t>法定代表人/主要负责人：</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tabs>
          <w:tab w:val="left" w:pos="6510"/>
        </w:tabs>
        <w:spacing w:line="360" w:lineRule="auto"/>
        <w:rPr>
          <w:rFonts w:ascii="宋体" w:hAnsi="宋体" w:cs="宋体"/>
          <w:sz w:val="24"/>
          <w:highlight w:val="none"/>
          <w:u w:val="dotted"/>
        </w:rPr>
      </w:pP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被投诉人1：</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被投诉人2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u w:val="single"/>
        </w:rPr>
      </w:pPr>
      <w:r>
        <w:rPr>
          <w:rFonts w:hint="eastAsia" w:ascii="宋体" w:hAnsi="宋体" w:cs="宋体"/>
          <w:sz w:val="24"/>
          <w:highlight w:val="none"/>
        </w:rPr>
        <w:t>相关供应商：</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二、投诉项目基本情况</w:t>
      </w:r>
    </w:p>
    <w:p>
      <w:pPr>
        <w:spacing w:line="360" w:lineRule="auto"/>
        <w:rPr>
          <w:rFonts w:ascii="宋体" w:hAnsi="宋体" w:cs="宋体"/>
          <w:sz w:val="24"/>
          <w:highlight w:val="none"/>
          <w:u w:val="dotted"/>
        </w:rPr>
      </w:pPr>
      <w:r>
        <w:rPr>
          <w:rFonts w:hint="eastAsia" w:ascii="宋体" w:hAnsi="宋体" w:cs="宋体"/>
          <w:sz w:val="24"/>
          <w:highlight w:val="none"/>
        </w:rPr>
        <w:t>采购项目名称：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采购项目编号：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采购人名称：</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代理机构名称：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采购文件公告: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三、质疑基本情况</w:t>
      </w:r>
    </w:p>
    <w:p>
      <w:pPr>
        <w:spacing w:line="360" w:lineRule="auto"/>
        <w:ind w:firstLine="480" w:firstLineChars="200"/>
        <w:rPr>
          <w:rFonts w:ascii="宋体" w:hAnsi="宋体" w:cs="宋体"/>
          <w:sz w:val="24"/>
          <w:highlight w:val="none"/>
          <w:u w:val="dotted"/>
        </w:rPr>
      </w:pPr>
      <w:r>
        <w:rPr>
          <w:rFonts w:hint="eastAsia" w:ascii="宋体" w:hAnsi="宋体" w:cs="宋体"/>
          <w:sz w:val="24"/>
          <w:highlight w:val="none"/>
        </w:rPr>
        <w:t>投诉人于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日,向</w:t>
      </w:r>
      <w:r>
        <w:rPr>
          <w:rFonts w:hint="eastAsia" w:ascii="宋体" w:hAnsi="宋体" w:cs="宋体"/>
          <w:sz w:val="24"/>
          <w:highlight w:val="none"/>
          <w:u w:val="dotted"/>
        </w:rPr>
        <w:t xml:space="preserve">                   </w:t>
      </w:r>
      <w:r>
        <w:rPr>
          <w:rFonts w:hint="eastAsia" w:ascii="宋体" w:hAnsi="宋体" w:cs="宋体"/>
          <w:sz w:val="24"/>
          <w:highlight w:val="none"/>
        </w:rPr>
        <w:t>提出质疑，质疑事项为：</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ind w:firstLine="360" w:firstLineChars="150"/>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日,就质疑事项作出了答复/没有在法定期限内作出答复。</w:t>
      </w:r>
    </w:p>
    <w:p>
      <w:pPr>
        <w:spacing w:line="360" w:lineRule="auto"/>
        <w:rPr>
          <w:rFonts w:ascii="宋体" w:hAnsi="宋体" w:cs="宋体"/>
          <w:sz w:val="24"/>
          <w:highlight w:val="none"/>
        </w:rPr>
      </w:pPr>
      <w:r>
        <w:rPr>
          <w:rFonts w:hint="eastAsia" w:ascii="宋体" w:hAnsi="宋体" w:cs="宋体"/>
          <w:sz w:val="24"/>
          <w:highlight w:val="none"/>
        </w:rPr>
        <w:t>四、投诉事项具体内容</w:t>
      </w:r>
    </w:p>
    <w:p>
      <w:pPr>
        <w:spacing w:line="360" w:lineRule="auto"/>
        <w:rPr>
          <w:rFonts w:ascii="宋体" w:hAnsi="宋体" w:cs="宋体"/>
          <w:sz w:val="24"/>
          <w:highlight w:val="none"/>
          <w:u w:val="single"/>
        </w:rPr>
      </w:pPr>
      <w:r>
        <w:rPr>
          <w:rFonts w:hint="eastAsia" w:ascii="宋体" w:hAnsi="宋体" w:cs="宋体"/>
          <w:sz w:val="24"/>
          <w:highlight w:val="none"/>
        </w:rPr>
        <w:t>投诉事项 1：</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投诉事项2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五、与投诉事项相关的投诉请求</w:t>
      </w:r>
    </w:p>
    <w:p>
      <w:pPr>
        <w:spacing w:line="360" w:lineRule="auto"/>
        <w:rPr>
          <w:rFonts w:ascii="宋体" w:hAnsi="宋体" w:cs="宋体"/>
          <w:sz w:val="24"/>
          <w:highlight w:val="none"/>
        </w:rPr>
      </w:pPr>
      <w:r>
        <w:rPr>
          <w:rFonts w:hint="eastAsia" w:ascii="宋体" w:hAnsi="宋体" w:cs="宋体"/>
          <w:sz w:val="24"/>
          <w:highlight w:val="none"/>
        </w:rPr>
        <w:t>请求：</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投诉书制作说明：</w:t>
      </w:r>
    </w:p>
    <w:p>
      <w:pPr>
        <w:widowControl/>
        <w:spacing w:line="360" w:lineRule="auto"/>
        <w:ind w:firstLine="480" w:firstLineChars="200"/>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6.投诉书的投诉请求应与投诉事项相关。</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hint="eastAsia"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spacing w:line="360" w:lineRule="auto"/>
        <w:rPr>
          <w:highlight w:val="none"/>
        </w:rPr>
      </w:pPr>
      <w:r>
        <w:rPr>
          <w:rFonts w:hint="eastAsia" w:ascii="宋体" w:hAnsi="宋体" w:cs="宋体"/>
          <w:sz w:val="24"/>
          <w:highlight w:val="none"/>
          <w:lang w:eastAsia="zh-CN"/>
        </w:rPr>
        <w:t>杭州市余杭区人民政府良渚街道办事处</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lang w:val="zh-CN"/>
        </w:rPr>
        <w:t>我方</w:t>
      </w:r>
      <w:r>
        <w:rPr>
          <w:rFonts w:hint="eastAsia" w:ascii="宋体" w:hAnsi="宋体" w:cs="宋体"/>
          <w:kern w:val="0"/>
          <w:sz w:val="24"/>
          <w:highlight w:val="none"/>
          <w:u w:val="single"/>
          <w:lang w:val="zh-CN"/>
        </w:rPr>
        <w:t xml:space="preserve">                         </w:t>
      </w:r>
      <w:r>
        <w:rPr>
          <w:rFonts w:hint="eastAsia" w:ascii="宋体" w:hAnsi="宋体" w:cs="宋体"/>
          <w:sz w:val="24"/>
          <w:highlight w:val="none"/>
        </w:rPr>
        <w:t>(投标人全称)是中华人民共和国依法登记注册的合法企业，</w:t>
      </w:r>
      <w:r>
        <w:rPr>
          <w:rFonts w:hint="eastAsia" w:ascii="宋体" w:hAnsi="宋体" w:cs="宋体"/>
          <w:bCs/>
          <w:sz w:val="24"/>
          <w:highlight w:val="none"/>
        </w:rPr>
        <w:t>在参加</w:t>
      </w:r>
      <w:r>
        <w:rPr>
          <w:rFonts w:hint="eastAsia" w:ascii="宋体" w:hAnsi="宋体" w:cs="宋体"/>
          <w:sz w:val="24"/>
          <w:highlight w:val="none"/>
        </w:rPr>
        <w:t>你方组织的</w:t>
      </w:r>
      <w:r>
        <w:rPr>
          <w:rFonts w:hint="eastAsia" w:ascii="宋体" w:hAnsi="宋体" w:cs="宋体"/>
          <w:sz w:val="24"/>
          <w:highlight w:val="none"/>
          <w:lang w:eastAsia="zh-CN"/>
        </w:rPr>
        <w:t>良渚街道物业管理服务采购项目</w:t>
      </w:r>
      <w:r>
        <w:rPr>
          <w:rFonts w:hint="eastAsia" w:ascii="宋体" w:hAnsi="宋体" w:cs="宋体"/>
          <w:sz w:val="24"/>
          <w:highlight w:val="none"/>
        </w:rPr>
        <w:t>项目【招标编号：</w:t>
      </w:r>
      <w:r>
        <w:rPr>
          <w:rFonts w:hint="eastAsia" w:ascii="宋体" w:hAnsi="宋体" w:cs="宋体"/>
          <w:sz w:val="24"/>
          <w:highlight w:val="none"/>
          <w:lang w:eastAsia="zh-CN"/>
        </w:rPr>
        <w:t>HZYHZFCG-2022-029</w:t>
      </w:r>
      <w:r>
        <w:rPr>
          <w:rFonts w:hint="eastAsia" w:ascii="宋体" w:hAnsi="宋体" w:cs="宋体"/>
          <w:sz w:val="24"/>
          <w:highlight w:val="none"/>
        </w:rPr>
        <w:t>】</w:t>
      </w:r>
      <w:r>
        <w:rPr>
          <w:rFonts w:hint="eastAsia" w:ascii="宋体" w:hAnsi="宋体" w:cs="宋体"/>
          <w:bCs/>
          <w:sz w:val="24"/>
          <w:highlight w:val="none"/>
        </w:rPr>
        <w:t>投标活动中作如下说明：</w:t>
      </w:r>
      <w:r>
        <w:rPr>
          <w:rFonts w:hint="eastAsia" w:ascii="宋体" w:hAnsi="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特此说明。</w:t>
      </w: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right="480" w:firstLine="4080" w:firstLineChars="1700"/>
        <w:rPr>
          <w:rFonts w:ascii="宋体" w:hAnsi="宋体" w:cs="宋体"/>
          <w:sz w:val="24"/>
          <w:highlight w:val="none"/>
        </w:rPr>
      </w:pPr>
      <w:r>
        <w:rPr>
          <w:rFonts w:hint="eastAsia" w:ascii="宋体" w:hAnsi="宋体" w:cs="宋体"/>
          <w:sz w:val="24"/>
          <w:highlight w:val="none"/>
        </w:rPr>
        <w:t>投标单位（法定名称章）：</w:t>
      </w:r>
    </w:p>
    <w:p>
      <w:pPr>
        <w:ind w:right="1440" w:firstLine="494"/>
        <w:jc w:val="center"/>
        <w:rPr>
          <w:rFonts w:ascii="宋体" w:hAnsi="宋体" w:cs="宋体"/>
          <w:sz w:val="24"/>
          <w:highlight w:val="none"/>
        </w:rPr>
      </w:pPr>
      <w:r>
        <w:rPr>
          <w:rFonts w:hint="eastAsia" w:ascii="宋体" w:hAnsi="宋体" w:cs="宋体"/>
          <w:sz w:val="24"/>
          <w:highlight w:val="none"/>
        </w:rPr>
        <w:t xml:space="preserve">                              日期：       年     月     日</w:t>
      </w:r>
    </w:p>
    <w:p>
      <w:pPr>
        <w:rPr>
          <w:rFonts w:ascii="宋体" w:hAnsi="宋体" w:cs="宋体"/>
          <w:sz w:val="24"/>
          <w:highlight w:val="none"/>
        </w:rPr>
      </w:pPr>
      <w:r>
        <w:rPr>
          <w:rFonts w:hint="eastAsia" w:ascii="宋体" w:hAnsi="宋体" w:cs="宋体"/>
          <w:b/>
          <w:bCs/>
          <w:sz w:val="24"/>
          <w:highlight w:val="none"/>
        </w:rPr>
        <w:t>附：</w:t>
      </w:r>
    </w:p>
    <w:p>
      <w:pPr>
        <w:spacing w:line="360" w:lineRule="auto"/>
        <w:rPr>
          <w:rFonts w:ascii="宋体" w:hAnsi="宋体" w:cs="宋体"/>
          <w:bCs/>
          <w:sz w:val="24"/>
          <w:highlight w:val="none"/>
        </w:rPr>
      </w:pPr>
      <w:r>
        <w:rPr>
          <w:rFonts w:hint="eastAsia" w:ascii="宋体" w:hAnsi="宋体" w:eastAsia="宋体" w:cs="宋体"/>
          <w:b/>
          <w:bCs/>
          <w:kern w:val="2"/>
          <w:sz w:val="24"/>
          <w:szCs w:val="24"/>
          <w:highlight w:val="none"/>
          <w:lang w:val="en-US" w:eastAsia="zh-CN" w:bidi="ar-SA"/>
        </w:rPr>
        <w:pict>
          <v:rect id="Rectangle 17" o:spid="_x0000_s1026" o:spt="1" style="position:absolute;left:0pt;margin-left:238.9pt;margin-top:28.05pt;height:177.45pt;width:212.95pt;z-index:-25165824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kern w:val="2"/>
          <w:sz w:val="24"/>
          <w:szCs w:val="24"/>
          <w:highlight w:val="none"/>
          <w:lang w:val="en-US" w:eastAsia="zh-CN" w:bidi="ar-SA"/>
        </w:rPr>
        <w:pict>
          <v:rect id="Rectangle 16" o:spid="_x0000_s1027" o:spt="1" style="position:absolute;left:0pt;margin-left:-7.2pt;margin-top:30.3pt;height:177.45pt;width:208.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cs="宋体"/>
          <w:sz w:val="24"/>
          <w:highlight w:val="none"/>
        </w:rPr>
        <w:t>投标单位法定名称章（印模）                投标单位“XX专用章”（印模）</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rPr>
          <w:rFonts w:hint="eastAsia" w:ascii="宋体" w:hAnsi="宋体" w:cs="宋体"/>
          <w:b/>
          <w:spacing w:val="6"/>
          <w:sz w:val="32"/>
          <w:szCs w:val="32"/>
          <w:highlight w:val="none"/>
        </w:rPr>
      </w:pPr>
      <w:r>
        <w:rPr>
          <w:rFonts w:hint="eastAsia" w:ascii="宋体" w:hAnsi="宋体" w:cs="宋体"/>
          <w:b/>
          <w:spacing w:val="6"/>
          <w:sz w:val="32"/>
          <w:szCs w:val="32"/>
          <w:highlight w:val="none"/>
        </w:rPr>
        <w:br w:type="page"/>
      </w:r>
    </w:p>
    <w:p>
      <w:pPr>
        <w:autoSpaceDE w:val="0"/>
        <w:autoSpaceDN w:val="0"/>
        <w:jc w:val="center"/>
        <w:rPr>
          <w:rFonts w:ascii="宋体" w:hAnsi="宋体" w:cs="宋体"/>
          <w:b/>
          <w:kern w:val="0"/>
          <w:sz w:val="32"/>
          <w:szCs w:val="32"/>
          <w:highlight w:val="none"/>
          <w:lang w:val="zh-CN"/>
        </w:rPr>
      </w:pPr>
      <w:r>
        <w:rPr>
          <w:rFonts w:hint="eastAsia" w:ascii="宋体" w:hAnsi="宋体" w:cs="宋体"/>
          <w:b/>
          <w:spacing w:val="6"/>
          <w:sz w:val="32"/>
          <w:szCs w:val="32"/>
          <w:highlight w:val="none"/>
        </w:rPr>
        <w:t>附件</w:t>
      </w:r>
      <w:r>
        <w:rPr>
          <w:rFonts w:ascii="宋体" w:hAnsi="宋体" w:cs="宋体"/>
          <w:b/>
          <w:spacing w:val="6"/>
          <w:sz w:val="32"/>
          <w:szCs w:val="32"/>
          <w:highlight w:val="none"/>
        </w:rPr>
        <w:t>5</w:t>
      </w:r>
      <w:r>
        <w:rPr>
          <w:rFonts w:hint="eastAsia" w:ascii="宋体" w:hAnsi="宋体" w:cs="宋体"/>
          <w:b/>
          <w:spacing w:val="6"/>
          <w:sz w:val="32"/>
          <w:szCs w:val="32"/>
          <w:highlight w:val="none"/>
        </w:rPr>
        <w:t>：</w:t>
      </w:r>
      <w:r>
        <w:rPr>
          <w:rFonts w:hint="eastAsia" w:ascii="宋体" w:hAnsi="宋体" w:cs="宋体"/>
          <w:b/>
          <w:kern w:val="0"/>
          <w:sz w:val="32"/>
          <w:szCs w:val="32"/>
          <w:highlight w:val="none"/>
          <w:lang w:val="zh-CN"/>
        </w:rPr>
        <w:t>联合协议</w:t>
      </w:r>
    </w:p>
    <w:p>
      <w:pPr>
        <w:widowControl/>
        <w:spacing w:line="360" w:lineRule="auto"/>
        <w:ind w:firstLine="481" w:firstLineChars="200"/>
        <w:jc w:val="left"/>
        <w:rPr>
          <w:rFonts w:ascii="宋体" w:hAnsi="宋体" w:cs="宋体"/>
          <w:b/>
          <w:sz w:val="24"/>
          <w:highlight w:val="none"/>
        </w:rPr>
      </w:pPr>
      <w:r>
        <w:rPr>
          <w:rFonts w:hint="eastAsia" w:ascii="宋体" w:hAnsi="宋体" w:cs="宋体"/>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（联合体所有成员名称）</w:t>
      </w:r>
      <w:r>
        <w:rPr>
          <w:rFonts w:hint="eastAsia" w:ascii="宋体" w:hAnsi="宋体" w:cs="宋体"/>
          <w:kern w:val="0"/>
          <w:sz w:val="24"/>
          <w:highlight w:val="none"/>
        </w:rPr>
        <w:t>自愿</w:t>
      </w:r>
      <w:r>
        <w:rPr>
          <w:rFonts w:hint="eastAsia" w:ascii="宋体" w:hAnsi="宋体" w:cs="宋体"/>
          <w:kern w:val="0"/>
          <w:sz w:val="24"/>
          <w:highlight w:val="none"/>
          <w:lang w:val="zh-CN"/>
        </w:rPr>
        <w:t>组成一个联合体，以一个投标人的身份</w:t>
      </w:r>
      <w:r>
        <w:rPr>
          <w:rFonts w:hint="eastAsia" w:ascii="宋体" w:hAnsi="宋体" w:cs="宋体"/>
          <w:kern w:val="0"/>
          <w:sz w:val="24"/>
          <w:highlight w:val="none"/>
        </w:rPr>
        <w:t>参加</w:t>
      </w:r>
      <w:r>
        <w:rPr>
          <w:rFonts w:hint="eastAsia" w:ascii="宋体" w:hAnsi="宋体" w:cs="宋体"/>
          <w:sz w:val="24"/>
          <w:highlight w:val="none"/>
          <w:lang w:eastAsia="zh-CN"/>
        </w:rPr>
        <w:t>良渚街道物业管理服务采购项目</w:t>
      </w:r>
      <w:r>
        <w:rPr>
          <w:rFonts w:hint="eastAsia" w:ascii="宋体" w:hAnsi="宋体" w:cs="宋体"/>
          <w:sz w:val="24"/>
          <w:highlight w:val="none"/>
        </w:rPr>
        <w:t>【招标编号：</w:t>
      </w:r>
      <w:r>
        <w:rPr>
          <w:rFonts w:hint="eastAsia" w:ascii="宋体" w:hAnsi="宋体" w:cs="宋体"/>
          <w:sz w:val="24"/>
          <w:highlight w:val="none"/>
          <w:lang w:eastAsia="zh-CN"/>
        </w:rPr>
        <w:t>HZYHZFCG-2022-029</w:t>
      </w:r>
      <w:r>
        <w:rPr>
          <w:rFonts w:hint="eastAsia" w:ascii="宋体" w:hAnsi="宋体" w:cs="宋体"/>
          <w:sz w:val="24"/>
          <w:highlight w:val="none"/>
        </w:rPr>
        <w:t>】</w:t>
      </w:r>
      <w:r>
        <w:rPr>
          <w:rFonts w:hint="eastAsia" w:ascii="宋体" w:hAnsi="宋体" w:cs="宋体"/>
          <w:kern w:val="0"/>
          <w:sz w:val="24"/>
          <w:highlight w:val="none"/>
          <w:lang w:val="zh-CN"/>
        </w:rPr>
        <w:t xml:space="preserve">投标。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一、各方一致决定，</w:t>
      </w:r>
      <w:r>
        <w:rPr>
          <w:rFonts w:hint="eastAsia" w:ascii="宋体" w:hAnsi="宋体" w:cs="宋体"/>
          <w:kern w:val="0"/>
          <w:sz w:val="24"/>
          <w:highlight w:val="none"/>
          <w:u w:val="single"/>
        </w:rPr>
        <w:t>（某联合体成员名称）</w:t>
      </w:r>
      <w:r>
        <w:rPr>
          <w:rFonts w:hint="eastAsia" w:ascii="宋体" w:hAnsi="宋体" w:cs="宋体"/>
          <w:kern w:val="0"/>
          <w:sz w:val="24"/>
          <w:highlight w:val="none"/>
        </w:rPr>
        <w:t>为联合体</w:t>
      </w:r>
      <w:r>
        <w:rPr>
          <w:rFonts w:hint="eastAsia" w:ascii="宋体" w:hAnsi="宋体" w:cs="宋体"/>
          <w:kern w:val="0"/>
          <w:sz w:val="24"/>
          <w:highlight w:val="none"/>
          <w:lang w:val="zh-CN"/>
        </w:rPr>
        <w:t>牵头人</w:t>
      </w:r>
      <w:r>
        <w:rPr>
          <w:rFonts w:hint="eastAsia" w:ascii="宋体" w:hAnsi="宋体" w:cs="宋体"/>
          <w:sz w:val="24"/>
          <w:highlight w:val="none"/>
        </w:rPr>
        <w:t>，代表所有联合体成员负责投标和合同实施阶段的主办、协调工作</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w:t>
      </w:r>
      <w:r>
        <w:rPr>
          <w:rFonts w:hint="eastAsia" w:ascii="宋体" w:hAnsi="宋体" w:cs="宋体"/>
          <w:sz w:val="24"/>
          <w:highlight w:val="none"/>
        </w:rPr>
        <w:t>所有联合体成员各方签署授权书，授权书载明的</w:t>
      </w:r>
      <w:r>
        <w:rPr>
          <w:rFonts w:hint="eastAsia" w:ascii="宋体" w:hAnsi="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三、本次联合投标中，分工如下：</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（联合体成员1）</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w:t>
      </w:r>
      <w:r>
        <w:rPr>
          <w:rFonts w:ascii="宋体" w:hAnsi="宋体" w:cs="宋体"/>
          <w:kern w:val="0"/>
          <w:sz w:val="24"/>
          <w:highlight w:val="none"/>
          <w:u w:val="single"/>
        </w:rPr>
        <w:t>2</w:t>
      </w:r>
      <w:r>
        <w:rPr>
          <w:rFonts w:hint="eastAsia" w:ascii="宋体" w:hAnsi="宋体" w:cs="宋体"/>
          <w:kern w:val="0"/>
          <w:sz w:val="24"/>
          <w:highlight w:val="none"/>
          <w:u w:val="single"/>
        </w:rPr>
        <w:t>）</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四、联合体成员中小企业合同份额。</w:t>
      </w:r>
    </w:p>
    <w:p>
      <w:pPr>
        <w:snapToGrid w:val="0"/>
        <w:spacing w:line="360" w:lineRule="auto"/>
        <w:ind w:firstLine="576"/>
        <w:rPr>
          <w:rFonts w:ascii="宋体" w:hAnsi="宋体" w:cs="宋体"/>
          <w:b/>
          <w:kern w:val="0"/>
          <w:sz w:val="24"/>
          <w:highlight w:val="none"/>
          <w:lang w:val="zh-CN"/>
        </w:rPr>
      </w:pPr>
      <w:r>
        <w:rPr>
          <w:rFonts w:hint="eastAsia" w:ascii="宋体" w:hAnsi="宋体" w:cs="宋体"/>
          <w:kern w:val="0"/>
          <w:sz w:val="24"/>
          <w:highlight w:val="none"/>
          <w:lang w:val="zh-CN"/>
        </w:rPr>
        <w:t>1、</w:t>
      </w:r>
      <w:r>
        <w:rPr>
          <w:rFonts w:hint="eastAsia" w:ascii="宋体" w:hAnsi="宋体" w:cs="宋体"/>
          <w:kern w:val="0"/>
          <w:sz w:val="24"/>
          <w:highlight w:val="none"/>
          <w:u w:val="single"/>
        </w:rPr>
        <w:t>（</w:t>
      </w:r>
      <w:bookmarkStart w:id="510" w:name="_Hlk101131882"/>
      <w:r>
        <w:rPr>
          <w:rFonts w:hint="eastAsia" w:ascii="宋体" w:hAnsi="宋体" w:cs="宋体"/>
          <w:kern w:val="0"/>
          <w:sz w:val="24"/>
          <w:highlight w:val="none"/>
          <w:u w:val="single"/>
        </w:rPr>
        <w:t>联合体成员X</w:t>
      </w:r>
      <w:r>
        <w:rPr>
          <w:rFonts w:ascii="宋体" w:hAnsi="宋体" w:cs="宋体"/>
          <w:kern w:val="0"/>
          <w:sz w:val="24"/>
          <w:highlight w:val="none"/>
          <w:u w:val="single"/>
        </w:rPr>
        <w:t>,</w:t>
      </w:r>
      <w:r>
        <w:rPr>
          <w:rFonts w:hint="eastAsia" w:ascii="宋体" w:hAnsi="宋体" w:cs="宋体"/>
          <w:kern w:val="0"/>
          <w:sz w:val="24"/>
          <w:highlight w:val="none"/>
          <w:u w:val="single"/>
        </w:rPr>
        <w:t>……</w:t>
      </w:r>
      <w:bookmarkEnd w:id="510"/>
      <w:r>
        <w:rPr>
          <w:rFonts w:hint="eastAsia" w:ascii="宋体" w:hAnsi="宋体" w:cs="宋体"/>
          <w:kern w:val="0"/>
          <w:sz w:val="24"/>
          <w:highlight w:val="none"/>
          <w:u w:val="single"/>
        </w:rPr>
        <w:t>）</w:t>
      </w:r>
      <w:r>
        <w:rPr>
          <w:rFonts w:hint="eastAsia" w:ascii="宋体" w:hAnsi="宋体" w:cs="宋体"/>
          <w:kern w:val="0"/>
          <w:sz w:val="24"/>
          <w:highlight w:val="none"/>
        </w:rPr>
        <w:t>提供的服务由小微企业承接，其合同份额占到合同总金额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kern w:val="0"/>
          <w:sz w:val="24"/>
          <w:highlight w:val="none"/>
          <w:lang w:val="zh-CN"/>
        </w:rPr>
        <w:t>。</w:t>
      </w:r>
      <w:r>
        <w:rPr>
          <w:rFonts w:hint="eastAsia" w:ascii="宋体" w:hAnsi="宋体" w:cs="宋体"/>
          <w:b/>
          <w:kern w:val="0"/>
          <w:sz w:val="24"/>
          <w:highlight w:val="none"/>
          <w:lang w:val="zh-CN"/>
        </w:rPr>
        <w:t>（</w:t>
      </w:r>
      <w:bookmarkStart w:id="511" w:name="_Hlk101133598"/>
      <w:r>
        <w:rPr>
          <w:rFonts w:hint="eastAsia" w:ascii="宋体" w:hAnsi="宋体" w:cs="宋体"/>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ascii="宋体" w:hAnsi="宋体" w:cs="宋体"/>
          <w:b/>
          <w:kern w:val="0"/>
          <w:sz w:val="24"/>
          <w:highlight w:val="none"/>
          <w:lang w:val="zh-CN"/>
        </w:rPr>
        <w:t>6</w:t>
      </w:r>
      <w:r>
        <w:rPr>
          <w:rFonts w:hint="eastAsia" w:ascii="宋体" w:hAnsi="宋体" w:cs="宋体"/>
          <w:b/>
          <w:kern w:val="0"/>
          <w:sz w:val="24"/>
          <w:highlight w:val="none"/>
          <w:lang w:val="zh-CN"/>
        </w:rPr>
        <w:t>%的扣除。供应商</w:t>
      </w:r>
      <w:r>
        <w:rPr>
          <w:rFonts w:hint="eastAsia" w:ascii="宋体" w:hAnsi="宋体" w:cs="宋体"/>
          <w:b/>
          <w:sz w:val="24"/>
          <w:highlight w:val="none"/>
        </w:rPr>
        <w:t>拟享受以上价格扣除政策的，填写有关内容。</w:t>
      </w:r>
      <w:bookmarkEnd w:id="511"/>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w:t>
      </w:r>
      <w:bookmarkStart w:id="512" w:name="_Hlk101133173"/>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highlight w:val="none"/>
          <w:lang w:val="zh-CN"/>
        </w:rPr>
        <w:t>）</w:t>
      </w:r>
      <w:bookmarkEnd w:id="512"/>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rPr>
          <w:rFonts w:hint="eastAsia" w:ascii="宋体" w:hAnsi="宋体" w:cs="宋体"/>
          <w:b/>
          <w:spacing w:val="6"/>
          <w:sz w:val="32"/>
          <w:szCs w:val="32"/>
          <w:highlight w:val="none"/>
        </w:rPr>
      </w:pPr>
      <w:r>
        <w:rPr>
          <w:rFonts w:hint="eastAsia" w:ascii="宋体" w:hAnsi="宋体" w:cs="宋体"/>
          <w:b/>
          <w:spacing w:val="6"/>
          <w:sz w:val="32"/>
          <w:szCs w:val="32"/>
          <w:highlight w:val="none"/>
        </w:rPr>
        <w:br w:type="page"/>
      </w:r>
    </w:p>
    <w:p>
      <w:pPr>
        <w:snapToGrid w:val="0"/>
        <w:spacing w:line="360" w:lineRule="auto"/>
        <w:jc w:val="center"/>
        <w:rPr>
          <w:rFonts w:ascii="宋体" w:hAnsi="宋体" w:cs="宋体"/>
          <w:b/>
          <w:kern w:val="0"/>
          <w:sz w:val="32"/>
          <w:szCs w:val="32"/>
          <w:highlight w:val="none"/>
        </w:rPr>
      </w:pPr>
      <w:r>
        <w:rPr>
          <w:rFonts w:hint="eastAsia" w:ascii="宋体" w:hAnsi="宋体" w:cs="宋体"/>
          <w:b/>
          <w:spacing w:val="6"/>
          <w:sz w:val="32"/>
          <w:szCs w:val="32"/>
          <w:highlight w:val="none"/>
        </w:rPr>
        <w:t>附件</w:t>
      </w:r>
      <w:r>
        <w:rPr>
          <w:rFonts w:ascii="宋体" w:hAnsi="宋体" w:cs="宋体"/>
          <w:b/>
          <w:spacing w:val="6"/>
          <w:sz w:val="32"/>
          <w:szCs w:val="32"/>
          <w:highlight w:val="none"/>
        </w:rPr>
        <w:t>6</w:t>
      </w:r>
      <w:r>
        <w:rPr>
          <w:rFonts w:hint="eastAsia" w:ascii="宋体" w:hAnsi="宋体" w:cs="宋体"/>
          <w:b/>
          <w:spacing w:val="6"/>
          <w:sz w:val="32"/>
          <w:szCs w:val="32"/>
          <w:highlight w:val="none"/>
        </w:rPr>
        <w:t>：</w:t>
      </w:r>
      <w:r>
        <w:rPr>
          <w:rFonts w:hint="eastAsia" w:ascii="宋体" w:hAnsi="宋体" w:cs="宋体"/>
          <w:b/>
          <w:kern w:val="0"/>
          <w:sz w:val="32"/>
          <w:szCs w:val="32"/>
          <w:highlight w:val="none"/>
        </w:rPr>
        <w:t>分包意向协议</w:t>
      </w: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cs="宋体"/>
          <w:sz w:val="24"/>
          <w:highlight w:val="none"/>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若成为</w:t>
      </w:r>
      <w:r>
        <w:rPr>
          <w:rFonts w:hint="eastAsia" w:ascii="宋体" w:hAnsi="宋体" w:cs="宋体"/>
          <w:sz w:val="24"/>
          <w:highlight w:val="none"/>
          <w:lang w:eastAsia="zh-CN"/>
        </w:rPr>
        <w:t>良渚街道物业管理服务采购项目</w:t>
      </w:r>
      <w:r>
        <w:rPr>
          <w:rFonts w:hint="eastAsia" w:ascii="宋体" w:hAnsi="宋体" w:cs="宋体"/>
          <w:sz w:val="24"/>
          <w:highlight w:val="none"/>
        </w:rPr>
        <w:t>【招标编号：</w:t>
      </w:r>
      <w:r>
        <w:rPr>
          <w:rFonts w:hint="eastAsia" w:ascii="宋体" w:hAnsi="宋体" w:cs="宋体"/>
          <w:sz w:val="24"/>
          <w:highlight w:val="none"/>
          <w:lang w:eastAsia="zh-CN"/>
        </w:rPr>
        <w:t>HZYHZFCG-2022-029</w:t>
      </w:r>
      <w:r>
        <w:rPr>
          <w:rFonts w:hint="eastAsia" w:ascii="宋体" w:hAnsi="宋体" w:cs="宋体"/>
          <w:sz w:val="24"/>
          <w:highlight w:val="none"/>
        </w:rPr>
        <w:t>】</w:t>
      </w:r>
      <w:r>
        <w:rPr>
          <w:rFonts w:hint="eastAsia" w:ascii="宋体" w:hAnsi="宋体" w:cs="宋体"/>
          <w:kern w:val="0"/>
          <w:sz w:val="24"/>
          <w:highlight w:val="none"/>
          <w:lang w:val="zh-CN"/>
        </w:rPr>
        <w:t>的中标供应商，将依法采取分包方式履行合同。</w:t>
      </w:r>
      <w:r>
        <w:rPr>
          <w:rFonts w:hint="eastAsia" w:ascii="宋体" w:hAnsi="宋体" w:cs="宋体"/>
          <w:kern w:val="0"/>
          <w:sz w:val="24"/>
          <w:highlight w:val="none"/>
          <w:u w:val="single"/>
        </w:rPr>
        <w:t>（投标人名称）</w:t>
      </w:r>
      <w:r>
        <w:rPr>
          <w:rFonts w:hint="eastAsia" w:ascii="宋体" w:hAnsi="宋体" w:cs="宋体"/>
          <w:kern w:val="0"/>
          <w:sz w:val="24"/>
          <w:highlight w:val="none"/>
        </w:rPr>
        <w:t>与</w:t>
      </w:r>
      <w:r>
        <w:rPr>
          <w:rFonts w:hint="eastAsia" w:ascii="宋体" w:hAnsi="宋体" w:cs="宋体"/>
          <w:kern w:val="0"/>
          <w:sz w:val="24"/>
          <w:highlight w:val="none"/>
          <w:u w:val="single"/>
        </w:rPr>
        <w:t>（所有分包供应商名称）</w:t>
      </w:r>
      <w:r>
        <w:rPr>
          <w:rFonts w:hint="eastAsia" w:ascii="宋体" w:hAnsi="宋体" w:cs="宋体"/>
          <w:kern w:val="0"/>
          <w:sz w:val="24"/>
          <w:highlight w:val="none"/>
        </w:rPr>
        <w:t>达成分包意向协议</w:t>
      </w:r>
      <w:r>
        <w:rPr>
          <w:rFonts w:hint="eastAsia" w:ascii="宋体" w:hAnsi="宋体" w:cs="宋体"/>
          <w:kern w:val="0"/>
          <w:sz w:val="24"/>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一、分包标的及数量</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将</w:t>
      </w:r>
      <w:r>
        <w:rPr>
          <w:rFonts w:hint="eastAsia" w:ascii="宋体" w:hAnsi="宋体" w:cs="宋体"/>
          <w:highlight w:val="none"/>
          <w:u w:val="single"/>
        </w:rPr>
        <w:t xml:space="preserve">  </w:t>
      </w:r>
      <w:r>
        <w:rPr>
          <w:rFonts w:ascii="宋体" w:hAnsi="宋体" w:cs="宋体"/>
          <w:kern w:val="0"/>
          <w:sz w:val="24"/>
          <w:highlight w:val="none"/>
          <w:u w:val="single"/>
        </w:rPr>
        <w:t xml:space="preserve"> XX工作内容   </w:t>
      </w:r>
      <w:r>
        <w:rPr>
          <w:rFonts w:hint="eastAsia" w:ascii="宋体" w:hAnsi="宋体" w:cs="宋体"/>
          <w:sz w:val="24"/>
          <w:highlight w:val="none"/>
        </w:rPr>
        <w:t>分包给</w:t>
      </w:r>
      <w:r>
        <w:rPr>
          <w:rFonts w:hint="eastAsia" w:ascii="宋体" w:hAnsi="宋体" w:cs="宋体"/>
          <w:kern w:val="0"/>
          <w:sz w:val="24"/>
          <w:highlight w:val="none"/>
          <w:u w:val="single"/>
        </w:rPr>
        <w:t>（分包供应商1名称）</w:t>
      </w:r>
      <w:r>
        <w:rPr>
          <w:rFonts w:hint="eastAsia" w:ascii="宋体" w:hAnsi="宋体" w:cs="宋体"/>
          <w:kern w:val="0"/>
          <w:sz w:val="24"/>
          <w:highlight w:val="none"/>
          <w:lang w:val="zh-CN"/>
        </w:rPr>
        <w:t>，</w:t>
      </w:r>
      <w:r>
        <w:rPr>
          <w:rFonts w:hint="eastAsia" w:ascii="宋体" w:hAnsi="宋体" w:cs="宋体"/>
          <w:kern w:val="0"/>
          <w:sz w:val="24"/>
          <w:highlight w:val="none"/>
          <w:u w:val="single"/>
        </w:rPr>
        <w:t>（分包供应商2名称），</w:t>
      </w:r>
      <w:r>
        <w:rPr>
          <w:rFonts w:hint="eastAsia" w:ascii="宋体" w:hAnsi="宋体" w:cs="宋体"/>
          <w:kern w:val="0"/>
          <w:sz w:val="24"/>
          <w:highlight w:val="none"/>
          <w:lang w:val="zh-CN"/>
        </w:rPr>
        <w:t>具备承</w:t>
      </w:r>
      <w:r>
        <w:rPr>
          <w:rFonts w:hint="eastAsia" w:ascii="宋体" w:hAnsi="宋体" w:cs="宋体"/>
          <w:kern w:val="0"/>
          <w:sz w:val="24"/>
          <w:highlight w:val="none"/>
        </w:rPr>
        <w:t>担</w:t>
      </w:r>
      <w:r>
        <w:rPr>
          <w:rFonts w:hint="eastAsia" w:ascii="宋体" w:hAnsi="宋体" w:cs="宋体"/>
          <w:kern w:val="0"/>
          <w:sz w:val="24"/>
          <w:highlight w:val="none"/>
          <w:u w:val="single"/>
          <w:lang w:val="zh-CN"/>
        </w:rPr>
        <w:t>XX工作内容</w:t>
      </w:r>
      <w:r>
        <w:rPr>
          <w:rFonts w:hint="eastAsia" w:ascii="宋体" w:hAnsi="宋体" w:cs="宋体"/>
          <w:kern w:val="0"/>
          <w:sz w:val="24"/>
          <w:highlight w:val="none"/>
          <w:lang w:val="zh-CN"/>
        </w:rPr>
        <w:t>相应资质条件且不得再次分包；</w:t>
      </w:r>
    </w:p>
    <w:p>
      <w:pPr>
        <w:pStyle w:val="2"/>
        <w:ind w:left="664" w:leftChars="316" w:firstLine="228" w:firstLineChars="95"/>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p>
    <w:p>
      <w:pPr>
        <w:rPr>
          <w:highlight w:val="none"/>
        </w:rPr>
      </w:pPr>
      <w:r>
        <w:rPr>
          <w:rFonts w:hint="eastAsia"/>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二、分包供应商中小企业合同份额</w:t>
      </w:r>
    </w:p>
    <w:p>
      <w:pPr>
        <w:snapToGrid w:val="0"/>
        <w:spacing w:line="360" w:lineRule="auto"/>
        <w:ind w:firstLine="576"/>
        <w:rPr>
          <w:rFonts w:ascii="宋体" w:hAnsi="宋体" w:cs="宋体"/>
          <w:b/>
          <w:kern w:val="0"/>
          <w:sz w:val="24"/>
          <w:highlight w:val="none"/>
          <w:lang w:val="zh-CN"/>
        </w:rPr>
      </w:pPr>
      <w:r>
        <w:rPr>
          <w:rFonts w:ascii="宋体" w:hAnsi="宋体" w:cs="宋体"/>
          <w:kern w:val="0"/>
          <w:sz w:val="24"/>
          <w:highlight w:val="none"/>
        </w:rPr>
        <w:t>1、</w:t>
      </w:r>
      <w:r>
        <w:rPr>
          <w:rFonts w:hint="eastAsia" w:ascii="宋体" w:hAnsi="宋体" w:cs="宋体"/>
          <w:kern w:val="0"/>
          <w:sz w:val="24"/>
          <w:highlight w:val="none"/>
          <w:u w:val="single"/>
        </w:rPr>
        <w:t>（分包供应商X</w:t>
      </w:r>
      <w:r>
        <w:rPr>
          <w:rFonts w:ascii="宋体" w:hAnsi="宋体" w:cs="宋体"/>
          <w:kern w:val="0"/>
          <w:sz w:val="24"/>
          <w:highlight w:val="none"/>
          <w:u w:val="single"/>
        </w:rPr>
        <w:t>,</w:t>
      </w:r>
      <w:r>
        <w:rPr>
          <w:rFonts w:hint="eastAsia" w:ascii="宋体" w:hAnsi="宋体" w:cs="宋体"/>
          <w:kern w:val="0"/>
          <w:sz w:val="24"/>
          <w:highlight w:val="none"/>
          <w:u w:val="single"/>
        </w:rPr>
        <w:t>……）提供的服务全部由小微企业承接，</w:t>
      </w:r>
      <w:r>
        <w:rPr>
          <w:rFonts w:hint="eastAsia" w:ascii="宋体" w:hAnsi="宋体" w:cs="宋体"/>
          <w:kern w:val="0"/>
          <w:sz w:val="24"/>
          <w:highlight w:val="none"/>
        </w:rPr>
        <w:t>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highlight w:val="none"/>
        </w:rPr>
        <w:t>。</w:t>
      </w:r>
      <w:r>
        <w:rPr>
          <w:rFonts w:hint="eastAsia" w:ascii="宋体" w:hAnsi="宋体" w:cs="宋体"/>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ascii="宋体" w:hAnsi="宋体" w:cs="宋体"/>
          <w:b/>
          <w:kern w:val="0"/>
          <w:sz w:val="24"/>
          <w:highlight w:val="none"/>
          <w:lang w:val="zh-CN"/>
        </w:rPr>
        <w:t>6</w:t>
      </w:r>
      <w:r>
        <w:rPr>
          <w:rFonts w:hint="eastAsia" w:ascii="宋体" w:hAnsi="宋体" w:cs="宋体"/>
          <w:b/>
          <w:kern w:val="0"/>
          <w:sz w:val="24"/>
          <w:highlight w:val="none"/>
          <w:lang w:val="zh-CN"/>
        </w:rPr>
        <w:t>%的扣除。供应商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要求合同分包形式参加的项目或采购包，供应商按招标文件第一部分招标公告申请人的资格要求中规定的</w:t>
      </w:r>
      <w:r>
        <w:rPr>
          <w:rFonts w:hint="eastAsia" w:ascii="宋体" w:hAnsi="宋体" w:cs="宋体"/>
          <w:b/>
          <w:kern w:val="0"/>
          <w:sz w:val="24"/>
          <w:highlight w:val="none"/>
          <w:lang w:val="zh-CN"/>
        </w:rPr>
        <w:t>分包意向协议</w:t>
      </w:r>
      <w:r>
        <w:rPr>
          <w:rFonts w:hint="eastAsia" w:ascii="宋体" w:hAnsi="宋体" w:cs="宋体"/>
          <w:b/>
          <w:bCs/>
          <w:sz w:val="24"/>
          <w:highlight w:val="none"/>
        </w:rPr>
        <w:t>中中小企业、小微企业合同金额应当达到的比例要求填写。</w:t>
      </w:r>
      <w:r>
        <w:rPr>
          <w:rFonts w:hint="eastAsia" w:ascii="宋体" w:hAnsi="宋体" w:cs="宋体"/>
          <w:b/>
          <w:bCs/>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三、分包工作履行期限、地点、方式</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四、质量</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五、价款或者报酬</w:t>
      </w:r>
    </w:p>
    <w:p>
      <w:pPr>
        <w:snapToGrid w:val="0"/>
        <w:spacing w:line="360" w:lineRule="auto"/>
        <w:ind w:left="573" w:leftChars="273"/>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left="573" w:leftChars="273"/>
        <w:rPr>
          <w:rFonts w:ascii="宋体" w:hAnsi="宋体" w:cs="宋体"/>
          <w:kern w:val="0"/>
          <w:sz w:val="24"/>
          <w:highlight w:val="none"/>
          <w:lang w:val="zh-CN"/>
        </w:rPr>
      </w:pPr>
      <w:r>
        <w:rPr>
          <w:rFonts w:hint="eastAsia" w:ascii="宋体" w:hAnsi="宋体" w:cs="宋体"/>
          <w:kern w:val="0"/>
          <w:sz w:val="24"/>
          <w:highlight w:val="none"/>
          <w:lang w:val="zh-CN"/>
        </w:rPr>
        <w:t>六、违约责任</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七、争议解决的办法</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八、其他</w:t>
      </w:r>
    </w:p>
    <w:p>
      <w:pPr>
        <w:snapToGrid w:val="0"/>
        <w:spacing w:line="360" w:lineRule="auto"/>
        <w:ind w:left="5758" w:leftChars="342" w:hanging="5040" w:hangingChars="2100"/>
        <w:rPr>
          <w:rFonts w:ascii="宋体" w:hAnsi="宋体" w:cs="宋体"/>
          <w:kern w:val="0"/>
          <w:sz w:val="24"/>
          <w:highlight w:val="none"/>
          <w:lang w:val="zh-CN"/>
        </w:rPr>
      </w:pPr>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 xml:space="preserve">  。                                           投标人名称(电子签名)：</w:t>
      </w:r>
    </w:p>
    <w:p>
      <w:pPr>
        <w:snapToGrid w:val="0"/>
        <w:spacing w:line="360" w:lineRule="auto"/>
        <w:ind w:firstLine="5640" w:firstLineChars="2350"/>
        <w:rPr>
          <w:rFonts w:ascii="宋体" w:hAnsi="宋体" w:cs="宋体"/>
          <w:kern w:val="0"/>
          <w:sz w:val="24"/>
          <w:highlight w:val="none"/>
          <w:lang w:val="zh-CN"/>
        </w:rPr>
      </w:pPr>
      <w:r>
        <w:rPr>
          <w:rFonts w:hint="eastAsia" w:ascii="宋体" w:hAnsi="宋体" w:cs="宋体"/>
          <w:kern w:val="0"/>
          <w:sz w:val="24"/>
          <w:highlight w:val="none"/>
          <w:lang w:val="zh-CN"/>
        </w:rPr>
        <w:t>分包供应商名称：</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rPr>
          <w:rFonts w:hint="eastAsia" w:ascii="宋体" w:hAnsi="宋体" w:cs="宋体"/>
          <w:b/>
          <w:spacing w:val="6"/>
          <w:sz w:val="32"/>
          <w:szCs w:val="32"/>
          <w:highlight w:val="none"/>
        </w:rPr>
      </w:pPr>
      <w:r>
        <w:rPr>
          <w:rFonts w:hint="eastAsia" w:ascii="宋体" w:hAnsi="宋体" w:cs="宋体"/>
          <w:b/>
          <w:spacing w:val="6"/>
          <w:sz w:val="32"/>
          <w:szCs w:val="32"/>
          <w:highlight w:val="none"/>
        </w:rPr>
        <w:br w:type="page"/>
      </w: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w:t>
      </w:r>
      <w:r>
        <w:rPr>
          <w:rFonts w:ascii="宋体" w:hAnsi="宋体" w:cs="宋体"/>
          <w:b/>
          <w:spacing w:val="6"/>
          <w:sz w:val="32"/>
          <w:szCs w:val="32"/>
          <w:highlight w:val="none"/>
        </w:rPr>
        <w:t>7</w:t>
      </w:r>
      <w:r>
        <w:rPr>
          <w:rFonts w:hint="eastAsia" w:ascii="宋体" w:hAnsi="宋体" w:cs="宋体"/>
          <w:b/>
          <w:spacing w:val="6"/>
          <w:sz w:val="32"/>
          <w:szCs w:val="32"/>
          <w:highlight w:val="none"/>
        </w:rPr>
        <w:t>：</w:t>
      </w:r>
      <w:r>
        <w:rPr>
          <w:rFonts w:hint="eastAsia" w:ascii="宋体" w:hAnsi="宋体" w:cs="宋体"/>
          <w:b/>
          <w:sz w:val="32"/>
          <w:szCs w:val="32"/>
          <w:highlight w:val="none"/>
        </w:rPr>
        <w:t>中小企业声明函</w:t>
      </w:r>
    </w:p>
    <w:p>
      <w:pPr>
        <w:spacing w:line="360" w:lineRule="auto"/>
        <w:jc w:val="center"/>
        <w:rPr>
          <w:rFonts w:ascii="宋体" w:hAnsi="宋体" w:cs="宋体"/>
          <w:sz w:val="24"/>
          <w:highlight w:val="none"/>
          <w:u w:val="singl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中小企业声明函（服务）</w:t>
      </w:r>
    </w:p>
    <w:p>
      <w:pPr>
        <w:spacing w:line="360" w:lineRule="auto"/>
        <w:ind w:firstLine="360" w:firstLineChars="150"/>
        <w:jc w:val="left"/>
        <w:rPr>
          <w:rFonts w:ascii="宋体" w:hAnsi="宋体" w:cs="宋体"/>
          <w:sz w:val="24"/>
          <w:highlight w:val="none"/>
        </w:rPr>
      </w:pPr>
      <w:r>
        <w:rPr>
          <w:rFonts w:hint="eastAsia" w:ascii="宋体" w:hAnsi="宋体" w:cs="宋体"/>
          <w:sz w:val="24"/>
          <w:highlight w:val="none"/>
        </w:rPr>
        <w:t xml:space="preserve">本公司（联合体）郑重声明，根据《政府采购促进中小企业发展管理办法》（财库﹝2020﹞46 号）的规定，本公司（联合体）参加 </w:t>
      </w:r>
      <w:r>
        <w:rPr>
          <w:rFonts w:hint="eastAsia" w:ascii="宋体" w:hAnsi="宋体" w:cs="宋体"/>
          <w:sz w:val="24"/>
          <w:highlight w:val="none"/>
          <w:u w:val="single"/>
          <w:lang w:eastAsia="zh-CN"/>
        </w:rPr>
        <w:t>杭州市余杭区人民政府良渚街道办事处</w:t>
      </w:r>
      <w:r>
        <w:rPr>
          <w:rFonts w:hint="eastAsia" w:ascii="宋体" w:hAnsi="宋体" w:cs="宋体"/>
          <w:sz w:val="24"/>
          <w:highlight w:val="none"/>
          <w:u w:val="single"/>
        </w:rPr>
        <w:t xml:space="preserve"> </w:t>
      </w:r>
      <w:r>
        <w:rPr>
          <w:rFonts w:hint="eastAsia" w:ascii="宋体" w:hAnsi="宋体" w:cs="宋体"/>
          <w:sz w:val="24"/>
          <w:highlight w:val="none"/>
        </w:rPr>
        <w:t>的</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良渚街道物业管理服务采购项目</w:t>
      </w:r>
      <w:r>
        <w:rPr>
          <w:rFonts w:hint="eastAsia" w:ascii="宋体" w:hAnsi="宋体" w:cs="宋体"/>
          <w:sz w:val="24"/>
          <w:highlight w:val="none"/>
          <w:u w:val="single"/>
        </w:rPr>
        <w:t xml:space="preserve"> </w:t>
      </w:r>
      <w:r>
        <w:rPr>
          <w:rFonts w:hint="eastAsia" w:ascii="宋体" w:hAnsi="宋体" w:cs="宋体"/>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，属于 </w:t>
      </w:r>
      <w:r>
        <w:rPr>
          <w:rFonts w:hint="eastAsia" w:ascii="宋体" w:hAnsi="宋体" w:cs="宋体"/>
          <w:sz w:val="24"/>
          <w:highlight w:val="none"/>
          <w:u w:val="single"/>
        </w:rPr>
        <w:t>（采购文件中明确的所属行业）</w:t>
      </w:r>
      <w:r>
        <w:rPr>
          <w:rFonts w:hint="eastAsia" w:ascii="宋体" w:hAnsi="宋体" w:cs="宋体"/>
          <w:sz w:val="24"/>
          <w:highlight w:val="none"/>
        </w:rPr>
        <w:t xml:space="preserve"> ；承建（承接）企业为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，属于 </w:t>
      </w:r>
      <w:r>
        <w:rPr>
          <w:rFonts w:hint="eastAsia" w:ascii="宋体" w:hAnsi="宋体" w:cs="宋体"/>
          <w:sz w:val="24"/>
          <w:highlight w:val="none"/>
          <w:u w:val="single"/>
        </w:rPr>
        <w:t>（采购文件中明确的所属行业）</w:t>
      </w:r>
      <w:r>
        <w:rPr>
          <w:rFonts w:hint="eastAsia" w:ascii="宋体" w:hAnsi="宋体" w:cs="宋体"/>
          <w:sz w:val="24"/>
          <w:highlight w:val="none"/>
        </w:rPr>
        <w:t xml:space="preserve"> ；承建（承接）企业为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pacing w:line="360" w:lineRule="auto"/>
        <w:ind w:right="1760"/>
        <w:jc w:val="right"/>
        <w:rPr>
          <w:rFonts w:ascii="宋体" w:hAnsi="宋体" w:cs="宋体"/>
          <w:sz w:val="24"/>
          <w:highlight w:val="none"/>
        </w:rPr>
      </w:pPr>
      <w:r>
        <w:rPr>
          <w:rFonts w:hint="eastAsia" w:ascii="宋体" w:hAnsi="宋体" w:cs="宋体"/>
          <w:sz w:val="24"/>
          <w:highlight w:val="none"/>
        </w:rPr>
        <w:t>投标人名称（电子签名）：</w:t>
      </w:r>
    </w:p>
    <w:p>
      <w:pPr>
        <w:spacing w:line="360" w:lineRule="auto"/>
        <w:ind w:right="1120" w:firstLine="4680" w:firstLineChars="1950"/>
        <w:rPr>
          <w:rFonts w:ascii="宋体" w:hAnsi="宋体" w:cs="宋体"/>
          <w:sz w:val="24"/>
          <w:highlight w:val="none"/>
        </w:rPr>
      </w:pPr>
      <w:r>
        <w:rPr>
          <w:rFonts w:hint="eastAsia" w:ascii="宋体" w:hAnsi="宋体" w:cs="宋体"/>
          <w:sz w:val="24"/>
          <w:highlight w:val="none"/>
        </w:rPr>
        <w:t>日 期：</w:t>
      </w:r>
    </w:p>
    <w:p>
      <w:pPr>
        <w:spacing w:line="360" w:lineRule="auto"/>
        <w:ind w:firstLine="309" w:firstLineChars="147"/>
        <w:jc w:val="left"/>
        <w:rPr>
          <w:rFonts w:ascii="宋体" w:hAnsi="宋体" w:cs="宋体"/>
          <w:b/>
          <w:szCs w:val="21"/>
          <w:highlight w:val="none"/>
        </w:rPr>
      </w:pPr>
      <w:r>
        <w:rPr>
          <w:rFonts w:hint="eastAsia" w:ascii="宋体" w:hAnsi="宋体" w:cs="宋体"/>
          <w:b/>
          <w:szCs w:val="21"/>
          <w:highlight w:val="none"/>
        </w:rPr>
        <w:t>从业人员、营业收入、资产总额填报上一年度数据，无上一年度数据的新成立企业可不填报。</w:t>
      </w:r>
    </w:p>
    <w:p>
      <w:pPr>
        <w:spacing w:line="360" w:lineRule="auto"/>
        <w:ind w:right="420"/>
        <w:rPr>
          <w:rFonts w:ascii="宋体" w:hAnsi="宋体" w:cs="宋体"/>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 xml:space="preserve">   注：</w:t>
      </w:r>
    </w:p>
    <w:p>
      <w:pPr>
        <w:spacing w:line="360" w:lineRule="auto"/>
        <w:ind w:right="420" w:firstLine="480" w:firstLineChars="200"/>
        <w:rPr>
          <w:rFonts w:ascii="宋体" w:hAnsi="宋体" w:cs="宋体"/>
          <w:sz w:val="24"/>
          <w:highlight w:val="none"/>
        </w:rPr>
      </w:pPr>
      <w:r>
        <w:rPr>
          <w:rFonts w:hint="eastAsia" w:ascii="宋体" w:hAnsi="宋体" w:cs="宋体"/>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720" w:firstLineChars="300"/>
        <w:rPr>
          <w:rFonts w:ascii="宋体" w:hAnsi="宋体" w:cs="宋体"/>
          <w:sz w:val="24"/>
          <w:highlight w:val="none"/>
        </w:rPr>
      </w:pPr>
      <w:r>
        <w:rPr>
          <w:rFonts w:hint="eastAsia" w:ascii="宋体" w:hAnsi="宋体" w:cs="宋体"/>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highlight w:val="none"/>
          <w:lang w:val="en-US"/>
        </w:rPr>
      </w:pPr>
    </w:p>
    <w:p>
      <w:pPr>
        <w:spacing w:line="360" w:lineRule="auto"/>
        <w:ind w:right="420"/>
        <w:rPr>
          <w:rFonts w:ascii="宋体" w:hAnsi="宋体" w:cs="宋体"/>
          <w:highlight w:val="none"/>
        </w:rPr>
      </w:pPr>
    </w:p>
    <w:p>
      <w:pPr>
        <w:spacing w:line="360" w:lineRule="auto"/>
        <w:rPr>
          <w:rFonts w:ascii="宋体" w:hAnsi="宋体" w:cs="宋体"/>
          <w:bCs/>
          <w:sz w:val="24"/>
          <w:highlight w:val="none"/>
        </w:rPr>
      </w:pPr>
    </w:p>
    <w:bookmarkEnd w:id="517"/>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Cambria">
    <w:altName w:val="Noto Sans Syriac Eastern"/>
    <w:panose1 w:val="02040503050406030204"/>
    <w:charset w:val="00"/>
    <w:family w:val="auto"/>
    <w:pitch w:val="default"/>
    <w:sig w:usb0="00000000" w:usb1="00000000" w:usb2="02000000" w:usb3="00000000" w:csb0="2000019F" w:csb1="00000000"/>
  </w:font>
  <w:font w:name="微软雅黑">
    <w:altName w:val="方正黑体_GBK"/>
    <w:panose1 w:val="020B0503020204020204"/>
    <w:charset w:val="86"/>
    <w:family w:val="auto"/>
    <w:pitch w:val="default"/>
    <w:sig w:usb0="00000000" w:usb1="00000000" w:usb2="00000016" w:usb3="00000000" w:csb0="0004001F" w:csb1="00000000"/>
  </w:font>
  <w:font w:name="隶书">
    <w:altName w:val="方正隶书_GBK"/>
    <w:panose1 w:val="02010509060101010101"/>
    <w:charset w:val="86"/>
    <w:family w:val="auto"/>
    <w:pitch w:val="default"/>
    <w:sig w:usb0="00000000" w:usb1="00000000" w:usb2="00000000" w:usb3="00000000" w:csb0="00040000" w:csb1="00000000"/>
  </w:font>
  <w:font w:name="楷体_GB2312">
    <w:altName w:val="方正楷体_GBK"/>
    <w:panose1 w:val="00000000000000000000"/>
    <w:charset w:val="86"/>
    <w:family w:val="auto"/>
    <w:pitch w:val="default"/>
    <w:sig w:usb0="00000000" w:usb1="00000000" w:usb2="00000000" w:usb3="00000000" w:csb0="00040000" w:csb1="00000000"/>
  </w:font>
  <w:font w:name="Futura Bk">
    <w:altName w:val="Quicksand Light"/>
    <w:panose1 w:val="00000000000000000000"/>
    <w:charset w:val="00"/>
    <w:family w:val="auto"/>
    <w:pitch w:val="default"/>
    <w:sig w:usb0="00000000" w:usb1="00000000" w:usb2="00000000" w:usb3="00000000" w:csb0="00000011" w:csb1="00000000"/>
  </w:font>
  <w:font w:name="Tahoma">
    <w:altName w:val="DejaVu Sans"/>
    <w:panose1 w:val="020B0604030504040204"/>
    <w:charset w:val="00"/>
    <w:family w:val="auto"/>
    <w:pitch w:val="default"/>
    <w:sig w:usb0="00000000" w:usb1="00000000" w:usb2="00000029" w:usb3="00000000" w:csb0="200101FF" w:csb1="20280000"/>
  </w:font>
  <w:font w:name="Lucida Sans">
    <w:altName w:val="Noto Music"/>
    <w:panose1 w:val="020B0602030504020204"/>
    <w:charset w:val="00"/>
    <w:family w:val="auto"/>
    <w:pitch w:val="default"/>
    <w:sig w:usb0="00000000" w:usb1="00000000" w:usb2="00000000" w:usb3="00000000" w:csb0="20000001" w:csb1="00000000"/>
  </w:font>
  <w:font w:name="Verdana">
    <w:altName w:val="DejaVu Sans"/>
    <w:panose1 w:val="020B0604030504040204"/>
    <w:charset w:val="00"/>
    <w:family w:val="auto"/>
    <w:pitch w:val="default"/>
    <w:sig w:usb0="00000000" w:usb1="00000000" w:usb2="00000010" w:usb3="00000000" w:csb0="2000019F" w:csb1="00000000"/>
  </w:font>
  <w:font w:name="幼圆">
    <w:altName w:val="HanaMinA"/>
    <w:panose1 w:val="02010509060101010101"/>
    <w:charset w:val="86"/>
    <w:family w:val="auto"/>
    <w:pitch w:val="default"/>
    <w:sig w:usb0="00000000" w:usb1="00000000" w:usb2="00000000" w:usb3="00000000" w:csb0="00040000" w:csb1="00000000"/>
  </w:font>
  <w:font w:name="Arial Narrow">
    <w:altName w:val="DejaVu Sans"/>
    <w:panose1 w:val="020B0606020202030204"/>
    <w:charset w:val="00"/>
    <w:family w:val="auto"/>
    <w:pitch w:val="default"/>
    <w:sig w:usb0="00000000" w:usb1="00000000" w:usb2="00000000" w:usb3="00000000" w:csb0="2000009F" w:csb1="DFD70000"/>
  </w:font>
  <w:font w:name="FHLHE E+ Futura Bk">
    <w:altName w:val="汉仪仿宋S"/>
    <w:panose1 w:val="00000000000000000000"/>
    <w:charset w:val="86"/>
    <w:family w:val="auto"/>
    <w:pitch w:val="default"/>
    <w:sig w:usb0="00000000" w:usb1="00000000" w:usb2="00000010" w:usb3="00000000" w:csb0="00040000" w:csb1="00000000"/>
  </w:font>
  <w:font w:name="Arial (W1)">
    <w:altName w:val="DejaVu Sans"/>
    <w:panose1 w:val="00000000000000000000"/>
    <w:charset w:val="00"/>
    <w:family w:val="auto"/>
    <w:pitch w:val="default"/>
    <w:sig w:usb0="00000000" w:usb1="00000000" w:usb2="00000008" w:usb3="00000000" w:csb0="000001FF" w:csb1="00000000"/>
  </w:font>
  <w:font w:name="Arial Unicode MS">
    <w:altName w:val="DejaVu Sans"/>
    <w:panose1 w:val="020B0604020202020204"/>
    <w:charset w:val="86"/>
    <w:family w:val="auto"/>
    <w:pitch w:val="default"/>
    <w:sig w:usb0="00000000" w:usb1="00000000" w:usb2="0000003F" w:usb3="00000000" w:csb0="603F01FF" w:csb1="FFFF0000"/>
  </w:font>
  <w:font w:name="Helvetica">
    <w:altName w:val="DejaVu Sans"/>
    <w:panose1 w:val="020B0604020202020204"/>
    <w:charset w:val="00"/>
    <w:family w:val="auto"/>
    <w:pitch w:val="default"/>
    <w:sig w:usb0="00000000" w:usb1="00000000" w:usb2="00000000" w:usb3="00000000" w:csb0="00000001" w:csb1="00000000"/>
  </w:font>
  <w:font w:name="Cumberland">
    <w:altName w:val="汉仪新人文宋简"/>
    <w:panose1 w:val="00000000000000000000"/>
    <w:charset w:val="00"/>
    <w:family w:val="auto"/>
    <w:pitch w:val="default"/>
    <w:sig w:usb0="00000000" w:usb1="00000000" w:usb2="00000000" w:usb3="00000000" w:csb0="00040001" w:csb1="00000000"/>
  </w:font>
  <w:font w:name="方正宋体">
    <w:altName w:val="方正书宋_GBK"/>
    <w:panose1 w:val="00000000000000000000"/>
    <w:charset w:val="00"/>
    <w:family w:val="auto"/>
    <w:pitch w:val="default"/>
    <w:sig w:usb0="00000000" w:usb1="00000000" w:usb2="00000000" w:usb3="00000000" w:csb0="00040001" w:csb1="00000000"/>
  </w:font>
  <w:font w:name="Futura Hv">
    <w:altName w:val="Quicksand Light"/>
    <w:panose1 w:val="00000000000000000000"/>
    <w:charset w:val="00"/>
    <w:family w:val="auto"/>
    <w:pitch w:val="default"/>
    <w:sig w:usb0="00000000" w:usb1="00000000" w:usb2="00000000" w:usb3="00000000" w:csb0="000001FB" w:csb1="00000000"/>
  </w:font>
  <w:font w:name="Segoe UI">
    <w:altName w:val="Noto Music"/>
    <w:panose1 w:val="020B0502040204020203"/>
    <w:charset w:val="00"/>
    <w:family w:val="auto"/>
    <w:pitch w:val="default"/>
    <w:sig w:usb0="00000000" w:usb1="00000000" w:usb2="00000009" w:usb3="00000000" w:csb0="200001FF" w:csb1="00000000"/>
  </w:font>
  <w:font w:name="Latha">
    <w:altName w:val="DejaVu Sans"/>
    <w:panose1 w:val="020B0604020202020204"/>
    <w:charset w:val="00"/>
    <w:family w:val="auto"/>
    <w:pitch w:val="default"/>
    <w:sig w:usb0="00000000" w:usb1="00000000" w:usb2="00000000" w:usb3="00000000" w:csb0="00000001" w:csb1="00000000"/>
  </w:font>
  <w:font w:name="等线">
    <w:altName w:val="汉仪中圆B5"/>
    <w:panose1 w:val="02010600030101010101"/>
    <w:charset w:val="86"/>
    <w:family w:val="auto"/>
    <w:pitch w:val="default"/>
    <w:sig w:usb0="00000000" w:usb1="00000000" w:usb2="00000016" w:usb3="00000000" w:csb0="0004000F" w:csb1="00000000"/>
  </w:font>
  <w:font w:name="新宋体">
    <w:altName w:val="方正书宋_GBK"/>
    <w:panose1 w:val="02010609030101010101"/>
    <w:charset w:val="86"/>
    <w:family w:val="auto"/>
    <w:pitch w:val="default"/>
    <w:sig w:usb0="00000000" w:usb1="00000000" w:usb2="0000000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Lucida Sans Unicode">
    <w:altName w:val="Noto Music"/>
    <w:panose1 w:val="020B0602030504020204"/>
    <w:charset w:val="00"/>
    <w:family w:val="auto"/>
    <w:pitch w:val="default"/>
    <w:sig w:usb0="00000000" w:usb1="00000000" w:usb2="00000000" w:usb3="00000000" w:csb0="200000BF" w:csb1="D7F70000"/>
  </w:font>
  <w:font w:name="Century Gothic">
    <w:altName w:val="汉仪君黑-35简"/>
    <w:panose1 w:val="020B0502020202020204"/>
    <w:charset w:val="00"/>
    <w:family w:val="auto"/>
    <w:pitch w:val="default"/>
    <w:sig w:usb0="00000000" w:usb1="00000000" w:usb2="00000000" w:usb3="00000000" w:csb0="2000009F" w:csb1="DFD70000"/>
  </w:font>
  <w:font w:name="Aldine401 BT">
    <w:altName w:val="Quicksand Light"/>
    <w:panose1 w:val="00000000000000000000"/>
    <w:charset w:val="00"/>
    <w:family w:val="auto"/>
    <w:pitch w:val="default"/>
    <w:sig w:usb0="00000000" w:usb1="00000000" w:usb2="00000000" w:usb3="00000000" w:csb0="00000011" w:csb1="00000000"/>
  </w:font>
  <w:font w:name=".PingFang SC">
    <w:altName w:val="汉仪新人文宋简"/>
    <w:panose1 w:val="00000000000000000000"/>
    <w:charset w:val="00"/>
    <w:family w:val="auto"/>
    <w:pitch w:val="default"/>
    <w:sig w:usb0="00000000" w:usb1="00000000" w:usb2="00000000"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MS Sans Serif">
    <w:altName w:val="Quicksand Light"/>
    <w:panose1 w:val="00000000000000000000"/>
    <w:charset w:val="00"/>
    <w:family w:val="auto"/>
    <w:pitch w:val="default"/>
    <w:sig w:usb0="00000000" w:usb1="00000000" w:usb2="00000000" w:usb3="00000000" w:csb0="00000001" w:csb1="00000000"/>
  </w:font>
  <w:font w:name="等线 Light">
    <w:altName w:val="汉仪中圆B5"/>
    <w:panose1 w:val="02010600030101010101"/>
    <w:charset w:val="86"/>
    <w:family w:val="auto"/>
    <w:pitch w:val="default"/>
    <w:sig w:usb0="00000000" w:usb1="00000000" w:usb2="00000016" w:usb3="00000000" w:csb0="0004000F" w:csb1="00000000"/>
  </w:font>
  <w:font w:name="ˎ̥">
    <w:altName w:val="汉仪新人文宋简"/>
    <w:panose1 w:val="00000000000000000000"/>
    <w:charset w:val="00"/>
    <w:family w:val="auto"/>
    <w:pitch w:val="default"/>
    <w:sig w:usb0="00000000" w:usb1="00000000" w:usb2="00000000" w:usb3="00000000" w:csb0="00040001" w:csb1="00000000"/>
  </w:font>
  <w:font w:name="Segoe UI Symbol">
    <w:altName w:val="Noto Sans"/>
    <w:panose1 w:val="020B0502040204020203"/>
    <w:charset w:val="00"/>
    <w:family w:val="auto"/>
    <w:pitch w:val="default"/>
    <w:sig w:usb0="00000000" w:usb1="00000000" w:usb2="00040000" w:usb3="04000000" w:csb0="00000001" w:csb1="40000000"/>
  </w:font>
  <w:font w:name="MS Gothic">
    <w:altName w:val="方正书宋_GBK"/>
    <w:panose1 w:val="020B0609070205080204"/>
    <w:charset w:val="80"/>
    <w:family w:val="auto"/>
    <w:pitch w:val="default"/>
    <w:sig w:usb0="00000000" w:usb1="00000000" w:usb2="08000012" w:usb3="00000000" w:csb0="4002009F" w:csb1="DFD70000"/>
  </w:font>
  <w:font w:name="MS Mincho">
    <w:altName w:val="方正书宋_GBK"/>
    <w:panose1 w:val="02020609040205080304"/>
    <w:charset w:val="80"/>
    <w:family w:val="auto"/>
    <w:pitch w:val="default"/>
    <w:sig w:usb0="00000000" w:usb1="00000000" w:usb2="00000012" w:usb3="00000000" w:csb0="4002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oto Sans">
    <w:panose1 w:val="020B0502040504020204"/>
    <w:charset w:val="00"/>
    <w:family w:val="auto"/>
    <w:pitch w:val="default"/>
    <w:sig w:usb0="E00002FF" w:usb1="4000201F" w:usb2="08000029" w:usb3="00100000" w:csb0="000001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513" w:name="_Toc36110187"/>
    <w:bookmarkStart w:id="514" w:name="_Toc91899912"/>
    <w:bookmarkStart w:id="515" w:name="_Toc131845147"/>
    <w:bookmarkStart w:id="516" w:name="_Toc164085800"/>
    <w:r>
      <w:rPr>
        <w:rFonts w:hint="eastAsia" w:ascii="仿宋_GB2312" w:eastAsia="仿宋_GB2312"/>
        <w:kern w:val="0"/>
        <w:szCs w:val="21"/>
      </w:rPr>
      <w:t xml:space="preserve"> 页</w:t>
    </w:r>
    <w:bookmarkEnd w:id="513"/>
    <w:bookmarkEnd w:id="514"/>
    <w:bookmarkEnd w:id="515"/>
    <w:bookmarkEnd w:id="5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separate"/>
    </w:r>
    <w:r>
      <w:rPr>
        <w:rStyle w:val="73"/>
      </w:rPr>
      <w:t>37</w:t>
    </w:r>
    <w:r>
      <w:fldChar w:fldCharType="end"/>
    </w:r>
  </w:p>
  <w:p>
    <w:pPr>
      <w:pStyle w:val="3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eastAsia="zh-CN"/>
      </w:rPr>
      <w:t>杭州市余杭区政府采购公开招标文件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rPr>
        <w:rFonts w:hint="eastAsia"/>
        <w:lang w:eastAsia="zh-CN"/>
      </w:rPr>
      <w:t>杭州市余杭区政府采购公开招标文件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 xml:space="preserve">                                </w:t>
    </w:r>
    <w:r>
      <w:rPr>
        <w:rFonts w:hint="eastAsia"/>
      </w:rPr>
      <w:t xml:space="preserve">         </w:t>
    </w:r>
    <w:r>
      <w:rPr>
        <w:rFonts w:hint="eastAsia"/>
        <w:lang w:eastAsia="zh-CN"/>
      </w:rPr>
      <w:t>杭州市余杭区政府采购公开招标文件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rPr>
        <w:rFonts w:hint="eastAsia"/>
        <w:lang w:eastAsia="zh-CN"/>
      </w:rPr>
      <w:t>杭州市余杭区政府采购公开招标文件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rPr>
        <w:rFonts w:hint="eastAsia"/>
        <w:lang w:eastAsia="zh-CN"/>
      </w:rPr>
      <w:t>杭州市余杭区政府采购公开招标文件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lang w:eastAsia="zh-CN"/>
      </w:rPr>
      <w:t>杭州市余杭区政府采购公开招标文件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rPr>
        <w:rFonts w:hint="eastAsia"/>
        <w:lang w:eastAsia="zh-CN"/>
      </w:rPr>
      <w:t>杭州市余杭区政府采购公开招标文件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DF61C5"/>
    <w:multiLevelType w:val="singleLevel"/>
    <w:tmpl w:val="62DF61C5"/>
    <w:lvl w:ilvl="0" w:tentative="0">
      <w:start w:val="1"/>
      <w:numFmt w:val="chineseCounting"/>
      <w:suff w:val="nothing"/>
      <w:lvlText w:val="（%1）"/>
      <w:lvlJc w:val="left"/>
    </w:lvl>
  </w:abstractNum>
  <w:abstractNum w:abstractNumId="1">
    <w:nsid w:val="62DF6404"/>
    <w:multiLevelType w:val="singleLevel"/>
    <w:tmpl w:val="62DF6404"/>
    <w:lvl w:ilvl="0" w:tentative="0">
      <w:start w:val="1"/>
      <w:numFmt w:val="decimal"/>
      <w:suff w:val="nothing"/>
      <w:lvlText w:val="%1、"/>
      <w:lvlJc w:val="left"/>
    </w:lvl>
  </w:abstractNum>
  <w:abstractNum w:abstractNumId="2">
    <w:nsid w:val="62F1B691"/>
    <w:multiLevelType w:val="singleLevel"/>
    <w:tmpl w:val="62F1B691"/>
    <w:lvl w:ilvl="0" w:tentative="0">
      <w:start w:val="1"/>
      <w:numFmt w:val="chineseCounting"/>
      <w:suff w:val="nothing"/>
      <w:lvlText w:val="（%1）"/>
      <w:lvlJc w:val="left"/>
    </w:lvl>
  </w:abstractNum>
  <w:abstractNum w:abstractNumId="3">
    <w:nsid w:val="62F1B6E6"/>
    <w:multiLevelType w:val="singleLevel"/>
    <w:tmpl w:val="62F1B6E6"/>
    <w:lvl w:ilvl="0" w:tentative="0">
      <w:start w:val="1"/>
      <w:numFmt w:val="decimal"/>
      <w:suff w:val="nothing"/>
      <w:lvlText w:val="%1、"/>
      <w:lvlJc w:val="left"/>
    </w:lvl>
  </w:abstractNum>
  <w:abstractNum w:abstractNumId="4">
    <w:nsid w:val="62F36919"/>
    <w:multiLevelType w:val="singleLevel"/>
    <w:tmpl w:val="62F36919"/>
    <w:lvl w:ilvl="0" w:tentative="0">
      <w:start w:val="3"/>
      <w:numFmt w:val="chineseCounting"/>
      <w:suff w:val="nothing"/>
      <w:lvlText w:val="（%1）"/>
      <w:lvlJc w:val="left"/>
    </w:lvl>
  </w:abstractNum>
  <w:abstractNum w:abstractNumId="5">
    <w:nsid w:val="62F37767"/>
    <w:multiLevelType w:val="singleLevel"/>
    <w:tmpl w:val="62F37767"/>
    <w:lvl w:ilvl="0" w:tentative="0">
      <w:start w:val="1"/>
      <w:numFmt w:val="decimal"/>
      <w:suff w:val="nothing"/>
      <w:lvlText w:val="%1、"/>
      <w:lvlJc w:val="left"/>
    </w:lvl>
  </w:abstractNum>
  <w:abstractNum w:abstractNumId="6">
    <w:nsid w:val="62F37CB8"/>
    <w:multiLevelType w:val="singleLevel"/>
    <w:tmpl w:val="62F37CB8"/>
    <w:lvl w:ilvl="0" w:tentative="0">
      <w:start w:val="5"/>
      <w:numFmt w:val="decimal"/>
      <w:suff w:val="nothing"/>
      <w:lvlText w:val="%1、"/>
      <w:lvlJc w:val="left"/>
    </w:lvl>
  </w:abstractNum>
  <w:abstractNum w:abstractNumId="7">
    <w:nsid w:val="62F9B580"/>
    <w:multiLevelType w:val="singleLevel"/>
    <w:tmpl w:val="62F9B580"/>
    <w:lvl w:ilvl="0" w:tentative="0">
      <w:start w:val="1"/>
      <w:numFmt w:val="decimal"/>
      <w:suff w:val="nothing"/>
      <w:lvlText w:val="%1、"/>
      <w:lvlJc w:val="left"/>
    </w:lvl>
  </w:abstractNum>
  <w:abstractNum w:abstractNumId="8">
    <w:nsid w:val="630B08D8"/>
    <w:multiLevelType w:val="singleLevel"/>
    <w:tmpl w:val="630B08D8"/>
    <w:lvl w:ilvl="0" w:tentative="0">
      <w:start w:val="1"/>
      <w:numFmt w:val="chineseCounting"/>
      <w:suff w:val="nothing"/>
      <w:lvlText w:val="（%1）"/>
      <w:lvlJc w:val="left"/>
    </w:lvl>
  </w:abstractNum>
  <w:abstractNum w:abstractNumId="9">
    <w:nsid w:val="630B0D1D"/>
    <w:multiLevelType w:val="singleLevel"/>
    <w:tmpl w:val="630B0D1D"/>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BreakWrappedTables/>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84CB5"/>
    <w:rsid w:val="019F7441"/>
    <w:rsid w:val="01B37585"/>
    <w:rsid w:val="01D55165"/>
    <w:rsid w:val="01DF6BF8"/>
    <w:rsid w:val="01EC2C57"/>
    <w:rsid w:val="025F0711"/>
    <w:rsid w:val="026B2E25"/>
    <w:rsid w:val="02824D4D"/>
    <w:rsid w:val="02A041DE"/>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66D5"/>
    <w:rsid w:val="05A7762D"/>
    <w:rsid w:val="060E5941"/>
    <w:rsid w:val="06110FAF"/>
    <w:rsid w:val="06493CA7"/>
    <w:rsid w:val="065A6178"/>
    <w:rsid w:val="066F1CF3"/>
    <w:rsid w:val="06930BB8"/>
    <w:rsid w:val="07245D42"/>
    <w:rsid w:val="07264C62"/>
    <w:rsid w:val="0779354C"/>
    <w:rsid w:val="08061376"/>
    <w:rsid w:val="08452D77"/>
    <w:rsid w:val="08457150"/>
    <w:rsid w:val="086401F8"/>
    <w:rsid w:val="08751CAA"/>
    <w:rsid w:val="087D0425"/>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CB0A0B"/>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48343B"/>
    <w:rsid w:val="0E5604B2"/>
    <w:rsid w:val="0E6D5D79"/>
    <w:rsid w:val="0E9D0089"/>
    <w:rsid w:val="0EB803EE"/>
    <w:rsid w:val="0EF94D4B"/>
    <w:rsid w:val="0F4958DC"/>
    <w:rsid w:val="0F503CD3"/>
    <w:rsid w:val="0F515DF7"/>
    <w:rsid w:val="0F596BA8"/>
    <w:rsid w:val="0F6248D2"/>
    <w:rsid w:val="0F693536"/>
    <w:rsid w:val="0F7B0511"/>
    <w:rsid w:val="0F7B76D9"/>
    <w:rsid w:val="0F816ACD"/>
    <w:rsid w:val="0F9832DB"/>
    <w:rsid w:val="0FBF3FD2"/>
    <w:rsid w:val="0FBF7FF3"/>
    <w:rsid w:val="0FC6081A"/>
    <w:rsid w:val="10646583"/>
    <w:rsid w:val="107070C9"/>
    <w:rsid w:val="107D4B15"/>
    <w:rsid w:val="108A3C80"/>
    <w:rsid w:val="10C26171"/>
    <w:rsid w:val="10F33360"/>
    <w:rsid w:val="10FC16EA"/>
    <w:rsid w:val="110F1D40"/>
    <w:rsid w:val="11266F33"/>
    <w:rsid w:val="11434171"/>
    <w:rsid w:val="118963A1"/>
    <w:rsid w:val="11C6522A"/>
    <w:rsid w:val="11CC7163"/>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7FFDB5E"/>
    <w:rsid w:val="1830729E"/>
    <w:rsid w:val="1870062C"/>
    <w:rsid w:val="18817102"/>
    <w:rsid w:val="18830A15"/>
    <w:rsid w:val="18852B28"/>
    <w:rsid w:val="188B5321"/>
    <w:rsid w:val="18C26AAD"/>
    <w:rsid w:val="18DB3D80"/>
    <w:rsid w:val="195211E3"/>
    <w:rsid w:val="19932372"/>
    <w:rsid w:val="19A20DD5"/>
    <w:rsid w:val="19AE03F1"/>
    <w:rsid w:val="19C305EE"/>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D330E"/>
    <w:rsid w:val="1D230EFA"/>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152EE"/>
    <w:rsid w:val="1F0A0FF3"/>
    <w:rsid w:val="1F5771FF"/>
    <w:rsid w:val="1FE868A9"/>
    <w:rsid w:val="20034907"/>
    <w:rsid w:val="20173E4B"/>
    <w:rsid w:val="204E48BC"/>
    <w:rsid w:val="208921B3"/>
    <w:rsid w:val="20973DEB"/>
    <w:rsid w:val="20B26522"/>
    <w:rsid w:val="20B44310"/>
    <w:rsid w:val="20B7595E"/>
    <w:rsid w:val="211116EB"/>
    <w:rsid w:val="216133FC"/>
    <w:rsid w:val="21D56769"/>
    <w:rsid w:val="21E52EF3"/>
    <w:rsid w:val="21FB5D7B"/>
    <w:rsid w:val="22015E94"/>
    <w:rsid w:val="220B1C3D"/>
    <w:rsid w:val="221D1D20"/>
    <w:rsid w:val="22334A87"/>
    <w:rsid w:val="22BE6801"/>
    <w:rsid w:val="232E2FA5"/>
    <w:rsid w:val="233500BF"/>
    <w:rsid w:val="23377FF7"/>
    <w:rsid w:val="236B425F"/>
    <w:rsid w:val="23836192"/>
    <w:rsid w:val="23901F29"/>
    <w:rsid w:val="239C0061"/>
    <w:rsid w:val="23B64D10"/>
    <w:rsid w:val="23B908A4"/>
    <w:rsid w:val="23E95BEF"/>
    <w:rsid w:val="23FD0064"/>
    <w:rsid w:val="245375B0"/>
    <w:rsid w:val="24642C0A"/>
    <w:rsid w:val="24B22173"/>
    <w:rsid w:val="24B95AD9"/>
    <w:rsid w:val="24BE24DA"/>
    <w:rsid w:val="24CF5825"/>
    <w:rsid w:val="24D663E6"/>
    <w:rsid w:val="24D77F2B"/>
    <w:rsid w:val="24F111C5"/>
    <w:rsid w:val="258B00E2"/>
    <w:rsid w:val="25A917A6"/>
    <w:rsid w:val="25BE27CC"/>
    <w:rsid w:val="25F74A5C"/>
    <w:rsid w:val="2628662C"/>
    <w:rsid w:val="262D45DE"/>
    <w:rsid w:val="26871DC8"/>
    <w:rsid w:val="26A37F1C"/>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A5CBAB"/>
    <w:rsid w:val="2FD25781"/>
    <w:rsid w:val="2FDC745C"/>
    <w:rsid w:val="2FFD7934"/>
    <w:rsid w:val="303D496F"/>
    <w:rsid w:val="304C544B"/>
    <w:rsid w:val="30733ACD"/>
    <w:rsid w:val="308C3862"/>
    <w:rsid w:val="309379D8"/>
    <w:rsid w:val="30A270F7"/>
    <w:rsid w:val="30DF1478"/>
    <w:rsid w:val="30EC586F"/>
    <w:rsid w:val="319C6071"/>
    <w:rsid w:val="31AC537E"/>
    <w:rsid w:val="31E3679B"/>
    <w:rsid w:val="31E732FD"/>
    <w:rsid w:val="32517576"/>
    <w:rsid w:val="3271349B"/>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407A3C"/>
    <w:rsid w:val="3648449C"/>
    <w:rsid w:val="365302AE"/>
    <w:rsid w:val="36607A0A"/>
    <w:rsid w:val="366E227C"/>
    <w:rsid w:val="366F2E0D"/>
    <w:rsid w:val="367B6A5C"/>
    <w:rsid w:val="36A74ADA"/>
    <w:rsid w:val="36AD60D5"/>
    <w:rsid w:val="36B224F9"/>
    <w:rsid w:val="36EC0CC9"/>
    <w:rsid w:val="373F410B"/>
    <w:rsid w:val="376BA0A3"/>
    <w:rsid w:val="37EE7094"/>
    <w:rsid w:val="38296C89"/>
    <w:rsid w:val="383002EB"/>
    <w:rsid w:val="38586797"/>
    <w:rsid w:val="38BC0149"/>
    <w:rsid w:val="38D87D1C"/>
    <w:rsid w:val="39636459"/>
    <w:rsid w:val="396B7F6C"/>
    <w:rsid w:val="39B417A9"/>
    <w:rsid w:val="39FC5695"/>
    <w:rsid w:val="3A006D8E"/>
    <w:rsid w:val="3A3651E5"/>
    <w:rsid w:val="3A744481"/>
    <w:rsid w:val="3A823177"/>
    <w:rsid w:val="3A8C7BEF"/>
    <w:rsid w:val="3A906246"/>
    <w:rsid w:val="3B2349B7"/>
    <w:rsid w:val="3B524F21"/>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7E60A"/>
    <w:rsid w:val="3E7B5D6B"/>
    <w:rsid w:val="3E843E66"/>
    <w:rsid w:val="3E8F51FE"/>
    <w:rsid w:val="3E926F87"/>
    <w:rsid w:val="3E9A59DE"/>
    <w:rsid w:val="3EAF4836"/>
    <w:rsid w:val="3EC33DFA"/>
    <w:rsid w:val="3F060E16"/>
    <w:rsid w:val="3F1D1096"/>
    <w:rsid w:val="3F2F0234"/>
    <w:rsid w:val="3F6363FE"/>
    <w:rsid w:val="3F756B8F"/>
    <w:rsid w:val="3F804FE7"/>
    <w:rsid w:val="3F95482B"/>
    <w:rsid w:val="4019356B"/>
    <w:rsid w:val="40374367"/>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AE2B5D"/>
    <w:rsid w:val="43C77C27"/>
    <w:rsid w:val="43DE09EE"/>
    <w:rsid w:val="44002FAD"/>
    <w:rsid w:val="449101DD"/>
    <w:rsid w:val="44DE1391"/>
    <w:rsid w:val="451B225C"/>
    <w:rsid w:val="452410C9"/>
    <w:rsid w:val="45317DFB"/>
    <w:rsid w:val="456D3CE4"/>
    <w:rsid w:val="4579042C"/>
    <w:rsid w:val="457F0571"/>
    <w:rsid w:val="45851176"/>
    <w:rsid w:val="45A7091C"/>
    <w:rsid w:val="45C63B94"/>
    <w:rsid w:val="460E7DA5"/>
    <w:rsid w:val="46422483"/>
    <w:rsid w:val="4659254A"/>
    <w:rsid w:val="465B0637"/>
    <w:rsid w:val="465E3F0D"/>
    <w:rsid w:val="466A16E6"/>
    <w:rsid w:val="46893F2B"/>
    <w:rsid w:val="46C4686E"/>
    <w:rsid w:val="477B778F"/>
    <w:rsid w:val="478203EC"/>
    <w:rsid w:val="47B025FA"/>
    <w:rsid w:val="4809698F"/>
    <w:rsid w:val="4811697D"/>
    <w:rsid w:val="485C6BA4"/>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4C47F2"/>
    <w:rsid w:val="4AB82D0F"/>
    <w:rsid w:val="4AEB7664"/>
    <w:rsid w:val="4AFD7C19"/>
    <w:rsid w:val="4B0567D1"/>
    <w:rsid w:val="4B236AAE"/>
    <w:rsid w:val="4B707271"/>
    <w:rsid w:val="4B9739F7"/>
    <w:rsid w:val="4BB21070"/>
    <w:rsid w:val="4BEE2503"/>
    <w:rsid w:val="4C245A30"/>
    <w:rsid w:val="4CB6685F"/>
    <w:rsid w:val="4CC367FE"/>
    <w:rsid w:val="4D077F3C"/>
    <w:rsid w:val="4D123355"/>
    <w:rsid w:val="4D2A3B31"/>
    <w:rsid w:val="4D312C52"/>
    <w:rsid w:val="4D905305"/>
    <w:rsid w:val="4D964A72"/>
    <w:rsid w:val="4D9C1254"/>
    <w:rsid w:val="4E793892"/>
    <w:rsid w:val="4E800872"/>
    <w:rsid w:val="4EA7AE1C"/>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28645A"/>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8BFC2"/>
    <w:rsid w:val="56532CDF"/>
    <w:rsid w:val="566B6D1E"/>
    <w:rsid w:val="56BF3A72"/>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8FA1B08"/>
    <w:rsid w:val="595E1678"/>
    <w:rsid w:val="596728EA"/>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7E1D3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CA8EA2"/>
    <w:rsid w:val="5EFC7377"/>
    <w:rsid w:val="5F06174D"/>
    <w:rsid w:val="5F3A3602"/>
    <w:rsid w:val="5F45733B"/>
    <w:rsid w:val="5F6277C6"/>
    <w:rsid w:val="5F6D0B1D"/>
    <w:rsid w:val="5F8D0B82"/>
    <w:rsid w:val="5FCC5339"/>
    <w:rsid w:val="5FE34A5B"/>
    <w:rsid w:val="5FFE1E36"/>
    <w:rsid w:val="60232584"/>
    <w:rsid w:val="607330CE"/>
    <w:rsid w:val="60825176"/>
    <w:rsid w:val="609F2AC4"/>
    <w:rsid w:val="60BD4661"/>
    <w:rsid w:val="60FA2EE8"/>
    <w:rsid w:val="61054A27"/>
    <w:rsid w:val="610A52BC"/>
    <w:rsid w:val="611D2366"/>
    <w:rsid w:val="61421856"/>
    <w:rsid w:val="615227C4"/>
    <w:rsid w:val="61654E3F"/>
    <w:rsid w:val="6182292A"/>
    <w:rsid w:val="619F7F92"/>
    <w:rsid w:val="61F94C26"/>
    <w:rsid w:val="62000E56"/>
    <w:rsid w:val="623A2F77"/>
    <w:rsid w:val="624F3E49"/>
    <w:rsid w:val="62632286"/>
    <w:rsid w:val="62885958"/>
    <w:rsid w:val="62F40B65"/>
    <w:rsid w:val="62FC2CFE"/>
    <w:rsid w:val="63024505"/>
    <w:rsid w:val="635600A5"/>
    <w:rsid w:val="635B1DB5"/>
    <w:rsid w:val="63711FED"/>
    <w:rsid w:val="63880DDC"/>
    <w:rsid w:val="638D750D"/>
    <w:rsid w:val="63AC6CC0"/>
    <w:rsid w:val="64055776"/>
    <w:rsid w:val="64240056"/>
    <w:rsid w:val="642B58A3"/>
    <w:rsid w:val="643E143A"/>
    <w:rsid w:val="64491666"/>
    <w:rsid w:val="648B6EEF"/>
    <w:rsid w:val="64C158BF"/>
    <w:rsid w:val="64CE2EAA"/>
    <w:rsid w:val="65073478"/>
    <w:rsid w:val="653C3090"/>
    <w:rsid w:val="65854376"/>
    <w:rsid w:val="658767BE"/>
    <w:rsid w:val="65892531"/>
    <w:rsid w:val="6593788E"/>
    <w:rsid w:val="66195831"/>
    <w:rsid w:val="662E75B1"/>
    <w:rsid w:val="66342C2E"/>
    <w:rsid w:val="663E784C"/>
    <w:rsid w:val="668B6A45"/>
    <w:rsid w:val="672F3F24"/>
    <w:rsid w:val="673E055F"/>
    <w:rsid w:val="67551CE3"/>
    <w:rsid w:val="67890507"/>
    <w:rsid w:val="67A22552"/>
    <w:rsid w:val="67B22DCC"/>
    <w:rsid w:val="67BE71AA"/>
    <w:rsid w:val="67D90273"/>
    <w:rsid w:val="67DE5875"/>
    <w:rsid w:val="67E55852"/>
    <w:rsid w:val="67E6A3E9"/>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AFD33F"/>
    <w:rsid w:val="6ADE0BD1"/>
    <w:rsid w:val="6AE96859"/>
    <w:rsid w:val="6B147746"/>
    <w:rsid w:val="6B24787C"/>
    <w:rsid w:val="6B573233"/>
    <w:rsid w:val="6B5B6274"/>
    <w:rsid w:val="6B935D53"/>
    <w:rsid w:val="6C196F71"/>
    <w:rsid w:val="6C226FCB"/>
    <w:rsid w:val="6C236493"/>
    <w:rsid w:val="6C31226F"/>
    <w:rsid w:val="6C552F0B"/>
    <w:rsid w:val="6C8C67B7"/>
    <w:rsid w:val="6C9D744C"/>
    <w:rsid w:val="6D167928"/>
    <w:rsid w:val="6D26299B"/>
    <w:rsid w:val="6D4772EC"/>
    <w:rsid w:val="6D8D63A5"/>
    <w:rsid w:val="6D9078AF"/>
    <w:rsid w:val="6DAA3FEF"/>
    <w:rsid w:val="6DC0172B"/>
    <w:rsid w:val="6DCB690C"/>
    <w:rsid w:val="6DD41A5B"/>
    <w:rsid w:val="6DF43C2E"/>
    <w:rsid w:val="6DF51CA3"/>
    <w:rsid w:val="6E8335BD"/>
    <w:rsid w:val="6E8E12EF"/>
    <w:rsid w:val="6E972936"/>
    <w:rsid w:val="6ED446C5"/>
    <w:rsid w:val="6F2A7D94"/>
    <w:rsid w:val="6F8331F1"/>
    <w:rsid w:val="6F8915CB"/>
    <w:rsid w:val="6FAE1A09"/>
    <w:rsid w:val="6FD75BF8"/>
    <w:rsid w:val="6FFBE455"/>
    <w:rsid w:val="707723D0"/>
    <w:rsid w:val="70F5661B"/>
    <w:rsid w:val="71360107"/>
    <w:rsid w:val="713B688E"/>
    <w:rsid w:val="71D43752"/>
    <w:rsid w:val="71F1796A"/>
    <w:rsid w:val="72154626"/>
    <w:rsid w:val="72262B5D"/>
    <w:rsid w:val="72283FF7"/>
    <w:rsid w:val="722E7212"/>
    <w:rsid w:val="723A0474"/>
    <w:rsid w:val="725923E4"/>
    <w:rsid w:val="72864BF7"/>
    <w:rsid w:val="729023FC"/>
    <w:rsid w:val="72E82215"/>
    <w:rsid w:val="730C7C3D"/>
    <w:rsid w:val="73422789"/>
    <w:rsid w:val="73C0646E"/>
    <w:rsid w:val="73E53D4F"/>
    <w:rsid w:val="742222F5"/>
    <w:rsid w:val="74476126"/>
    <w:rsid w:val="74706664"/>
    <w:rsid w:val="747F3682"/>
    <w:rsid w:val="749C4185"/>
    <w:rsid w:val="75067759"/>
    <w:rsid w:val="752E6DCD"/>
    <w:rsid w:val="7551380D"/>
    <w:rsid w:val="75600BE5"/>
    <w:rsid w:val="7564475C"/>
    <w:rsid w:val="75684737"/>
    <w:rsid w:val="7583797F"/>
    <w:rsid w:val="75D20F1D"/>
    <w:rsid w:val="75DA2C18"/>
    <w:rsid w:val="75F54412"/>
    <w:rsid w:val="761D08E0"/>
    <w:rsid w:val="765D347C"/>
    <w:rsid w:val="76826699"/>
    <w:rsid w:val="76C87133"/>
    <w:rsid w:val="76CD08D5"/>
    <w:rsid w:val="76DB4B92"/>
    <w:rsid w:val="76FFBBE0"/>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19710D"/>
    <w:rsid w:val="7B257FFD"/>
    <w:rsid w:val="7B343476"/>
    <w:rsid w:val="7B5A2978"/>
    <w:rsid w:val="7B5A7E4C"/>
    <w:rsid w:val="7B667AF9"/>
    <w:rsid w:val="7B7468F8"/>
    <w:rsid w:val="7BEE0103"/>
    <w:rsid w:val="7C0A0FE4"/>
    <w:rsid w:val="7C254906"/>
    <w:rsid w:val="7C34560C"/>
    <w:rsid w:val="7C534232"/>
    <w:rsid w:val="7C590818"/>
    <w:rsid w:val="7C7C10F6"/>
    <w:rsid w:val="7C853BEA"/>
    <w:rsid w:val="7C881368"/>
    <w:rsid w:val="7CE27788"/>
    <w:rsid w:val="7D0C32F1"/>
    <w:rsid w:val="7D0F408D"/>
    <w:rsid w:val="7D491C6C"/>
    <w:rsid w:val="7D5429C0"/>
    <w:rsid w:val="7D6E6D43"/>
    <w:rsid w:val="7DB57A34"/>
    <w:rsid w:val="7DD7A529"/>
    <w:rsid w:val="7DE60973"/>
    <w:rsid w:val="7DEF0916"/>
    <w:rsid w:val="7E1E5218"/>
    <w:rsid w:val="7E9A4E1F"/>
    <w:rsid w:val="7EA7723A"/>
    <w:rsid w:val="7EF56FBB"/>
    <w:rsid w:val="7F0768EB"/>
    <w:rsid w:val="7F143BEC"/>
    <w:rsid w:val="7F236C55"/>
    <w:rsid w:val="7F715AF2"/>
    <w:rsid w:val="7F7C6EDE"/>
    <w:rsid w:val="7F886E69"/>
    <w:rsid w:val="7FC82F27"/>
    <w:rsid w:val="7FDE7ACE"/>
    <w:rsid w:val="7FEFF3EB"/>
    <w:rsid w:val="7FFAA452"/>
    <w:rsid w:val="7FFFA6FD"/>
    <w:rsid w:val="8FBE2633"/>
    <w:rsid w:val="9BFFD4CB"/>
    <w:rsid w:val="A3966498"/>
    <w:rsid w:val="A5DF727C"/>
    <w:rsid w:val="AB91DA32"/>
    <w:rsid w:val="BB7FA927"/>
    <w:rsid w:val="BDAF0D9F"/>
    <w:rsid w:val="BF9BF612"/>
    <w:rsid w:val="D1EF0125"/>
    <w:rsid w:val="D7F21A6D"/>
    <w:rsid w:val="D9EB149E"/>
    <w:rsid w:val="DD7FFED2"/>
    <w:rsid w:val="F5FFD31F"/>
    <w:rsid w:val="FBA6FDD8"/>
    <w:rsid w:val="FF77CAD1"/>
    <w:rsid w:val="FFBFF357"/>
    <w:rsid w:val="FFCBA7EE"/>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link w:val="70"/>
    <w:unhideWhenUsed/>
    <w:qFormat/>
    <w:uiPriority w:val="1"/>
    <w:rPr>
      <w:rFonts w:ascii="仿宋_GB2312" w:eastAsia="仿宋_GB2312"/>
      <w:b/>
      <w:sz w:val="32"/>
      <w:szCs w:val="32"/>
    </w:rPr>
  </w:style>
  <w:style w:type="table" w:default="1" w:styleId="62">
    <w:name w:val="Normal Table"/>
    <w:unhideWhenUsed/>
    <w:qFormat/>
    <w:uiPriority w:val="99"/>
    <w:tblPr>
      <w:tblCellMar>
        <w:top w:w="0" w:type="dxa"/>
        <w:left w:w="108" w:type="dxa"/>
        <w:bottom w:w="0" w:type="dxa"/>
        <w:right w:w="108" w:type="dxa"/>
      </w:tblCellMar>
    </w:tblPr>
  </w:style>
  <w:style w:type="paragraph" w:styleId="5">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50"/>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5"/>
    <w:qFormat/>
    <w:uiPriority w:val="0"/>
    <w:pPr>
      <w:shd w:val="clear" w:color="auto" w:fill="000080"/>
    </w:pPr>
  </w:style>
  <w:style w:type="paragraph" w:styleId="19">
    <w:name w:val="annotation text"/>
    <w:basedOn w:val="1"/>
    <w:link w:val="853"/>
    <w:qFormat/>
    <w:uiPriority w:val="99"/>
    <w:pPr>
      <w:jc w:val="left"/>
    </w:pPr>
  </w:style>
  <w:style w:type="paragraph" w:styleId="20">
    <w:name w:val="Salutation"/>
    <w:basedOn w:val="1"/>
    <w:next w:val="1"/>
    <w:link w:val="813"/>
    <w:qFormat/>
    <w:uiPriority w:val="0"/>
    <w:rPr>
      <w:rFonts w:ascii="仿宋_GB2312" w:eastAsia="仿宋_GB2312"/>
      <w:sz w:val="28"/>
      <w:szCs w:val="20"/>
    </w:rPr>
  </w:style>
  <w:style w:type="paragraph" w:styleId="21">
    <w:name w:val="Body Text 3"/>
    <w:basedOn w:val="1"/>
    <w:link w:val="841"/>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30"/>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1"/>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7"/>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7"/>
    <w:qFormat/>
    <w:uiPriority w:val="0"/>
    <w:pPr>
      <w:ind w:left="100" w:leftChars="2500"/>
    </w:pPr>
    <w:rPr>
      <w:rFonts w:ascii="宋体"/>
      <w:sz w:val="24"/>
      <w:szCs w:val="21"/>
      <w:lang w:val="zh-CN"/>
    </w:rPr>
  </w:style>
  <w:style w:type="paragraph" w:styleId="36">
    <w:name w:val="Body Text Indent 2"/>
    <w:basedOn w:val="1"/>
    <w:link w:val="821"/>
    <w:qFormat/>
    <w:uiPriority w:val="0"/>
    <w:pPr>
      <w:spacing w:line="360" w:lineRule="auto"/>
      <w:ind w:firstLine="601"/>
      <w:textAlignment w:val="baseline"/>
    </w:pPr>
    <w:rPr>
      <w:rFonts w:ascii="宋体"/>
      <w:kern w:val="0"/>
      <w:sz w:val="28"/>
      <w:szCs w:val="20"/>
    </w:rPr>
  </w:style>
  <w:style w:type="paragraph" w:styleId="37">
    <w:name w:val="endnote text"/>
    <w:basedOn w:val="1"/>
    <w:link w:val="938"/>
    <w:qFormat/>
    <w:uiPriority w:val="0"/>
    <w:rPr>
      <w:lang w:val="zh-CN"/>
    </w:rPr>
  </w:style>
  <w:style w:type="paragraph" w:styleId="38">
    <w:name w:val="Balloon Text"/>
    <w:basedOn w:val="1"/>
    <w:link w:val="714"/>
    <w:qFormat/>
    <w:uiPriority w:val="0"/>
    <w:rPr>
      <w:sz w:val="18"/>
      <w:szCs w:val="18"/>
    </w:rPr>
  </w:style>
  <w:style w:type="paragraph" w:styleId="39">
    <w:name w:val="footer"/>
    <w:basedOn w:val="1"/>
    <w:link w:val="889"/>
    <w:qFormat/>
    <w:uiPriority w:val="99"/>
    <w:pPr>
      <w:tabs>
        <w:tab w:val="center" w:pos="4153"/>
        <w:tab w:val="right" w:pos="8306"/>
      </w:tabs>
      <w:snapToGrid w:val="0"/>
      <w:jc w:val="left"/>
    </w:pPr>
    <w:rPr>
      <w:sz w:val="18"/>
      <w:szCs w:val="18"/>
    </w:rPr>
  </w:style>
  <w:style w:type="paragraph" w:styleId="40">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3"/>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7"/>
    <w:qFormat/>
    <w:uiPriority w:val="0"/>
    <w:pPr>
      <w:spacing w:after="120" w:line="480" w:lineRule="auto"/>
    </w:pPr>
  </w:style>
  <w:style w:type="paragraph" w:styleId="56">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1"/>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30"/>
    <w:qFormat/>
    <w:uiPriority w:val="0"/>
    <w:rPr>
      <w:b/>
      <w:bCs/>
    </w:rPr>
  </w:style>
  <w:style w:type="paragraph" w:styleId="60">
    <w:name w:val="Body Text First Indent"/>
    <w:basedOn w:val="23"/>
    <w:link w:val="832"/>
    <w:qFormat/>
    <w:uiPriority w:val="0"/>
    <w:pPr>
      <w:ind w:firstLine="420"/>
    </w:pPr>
    <w:rPr>
      <w:rFonts w:hAnsi="Calibri" w:cs="Times New Roman"/>
      <w:szCs w:val="20"/>
    </w:rPr>
  </w:style>
  <w:style w:type="paragraph" w:styleId="61">
    <w:name w:val="Body Text First Indent 2"/>
    <w:basedOn w:val="24"/>
    <w:link w:val="653"/>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0">
    <w:name w:val="Char1"/>
    <w:basedOn w:val="1"/>
    <w:link w:val="69"/>
    <w:qFormat/>
    <w:uiPriority w:val="0"/>
    <w:rPr>
      <w:rFonts w:ascii="仿宋_GB2312" w:eastAsia="仿宋_GB2312"/>
      <w:b/>
      <w:sz w:val="32"/>
      <w:szCs w:val="32"/>
    </w:r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69"/>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69"/>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2"/>
    <w:qFormat/>
    <w:uiPriority w:val="0"/>
    <w:pPr>
      <w:spacing w:before="156" w:line="360" w:lineRule="auto"/>
      <w:ind w:firstLine="510" w:firstLineChars="200"/>
    </w:pPr>
    <w:rPr>
      <w:sz w:val="24"/>
      <w:szCs w:val="20"/>
    </w:rPr>
  </w:style>
  <w:style w:type="paragraph" w:customStyle="1" w:styleId="86">
    <w:name w:val="无间隔1"/>
    <w:link w:val="670"/>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8"/>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3"/>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5"/>
    <w:qFormat/>
    <w:uiPriority w:val="0"/>
    <w:pPr>
      <w:adjustRightInd/>
      <w:spacing w:line="360" w:lineRule="auto"/>
      <w:ind w:firstLine="480" w:firstLineChars="200"/>
    </w:pPr>
    <w:rPr>
      <w:kern w:val="0"/>
      <w:sz w:val="24"/>
    </w:rPr>
  </w:style>
  <w:style w:type="paragraph" w:customStyle="1" w:styleId="98">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6"/>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8"/>
    <w:qFormat/>
    <w:uiPriority w:val="0"/>
    <w:pPr>
      <w:tabs>
        <w:tab w:val="left" w:pos="2356"/>
      </w:tabs>
    </w:pPr>
  </w:style>
  <w:style w:type="paragraph" w:customStyle="1" w:styleId="103">
    <w:name w:val="样式 标题 4h4H4Fab-4T5Ref Heading 1rh1Heading sqlsect 1.2.3...."/>
    <w:basedOn w:val="6"/>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1"/>
    <w:qFormat/>
    <w:uiPriority w:val="0"/>
    <w:pPr>
      <w:adjustRightInd/>
    </w:pPr>
    <w:rPr>
      <w:rFonts w:ascii="宋体" w:hAnsi="Courier New"/>
      <w:kern w:val="0"/>
      <w:sz w:val="20"/>
      <w:szCs w:val="20"/>
    </w:rPr>
  </w:style>
  <w:style w:type="paragraph" w:customStyle="1" w:styleId="106">
    <w:name w:val="正文说明"/>
    <w:basedOn w:val="1"/>
    <w:link w:val="843"/>
    <w:qFormat/>
    <w:uiPriority w:val="0"/>
    <w:pPr>
      <w:adjustRightInd/>
      <w:spacing w:line="360" w:lineRule="auto"/>
    </w:pPr>
    <w:rPr>
      <w:kern w:val="0"/>
      <w:sz w:val="24"/>
    </w:rPr>
  </w:style>
  <w:style w:type="paragraph" w:customStyle="1" w:styleId="107">
    <w:name w:val="Table Text"/>
    <w:basedOn w:val="1"/>
    <w:link w:val="849"/>
    <w:qFormat/>
    <w:uiPriority w:val="0"/>
    <w:pPr>
      <w:widowControl/>
      <w:spacing w:before="60" w:after="60"/>
      <w:jc w:val="left"/>
    </w:pPr>
    <w:rPr>
      <w:kern w:val="0"/>
      <w:sz w:val="24"/>
    </w:rPr>
  </w:style>
  <w:style w:type="paragraph" w:customStyle="1" w:styleId="108">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1"/>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9"/>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5"/>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6"/>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3"/>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8"/>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18"/>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618">
    <w:name w:val="[Normal]"/>
    <w:qFormat/>
    <w:uiPriority w:val="0"/>
    <w:rPr>
      <w:rFonts w:ascii="宋体" w:hAnsi="宋体" w:eastAsia="宋体" w:cs="Times New Roman"/>
      <w:sz w:val="24"/>
      <w:szCs w:val="22"/>
      <w:lang w:val="zh-CN" w:eastAsia="zh-CN" w:bidi="ar-SA"/>
    </w:rPr>
  </w:style>
  <w:style w:type="character" w:customStyle="1" w:styleId="619">
    <w:name w:val="表格非标题文字 Char"/>
    <w:link w:val="80"/>
    <w:qFormat/>
    <w:uiPriority w:val="0"/>
    <w:rPr>
      <w:rFonts w:ascii="Futura Bk" w:hAnsi="Futura Bk"/>
      <w:kern w:val="2"/>
      <w:sz w:val="18"/>
      <w:szCs w:val="21"/>
      <w:lang w:val="en-US" w:eastAsia="zh-CN" w:bidi="ar-SA"/>
    </w:rPr>
  </w:style>
  <w:style w:type="character" w:customStyle="1" w:styleId="620">
    <w:name w:val="*正文 Char"/>
    <w:link w:val="81"/>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2"/>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字符"/>
    <w:link w:val="59"/>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3"/>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4"/>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文本首行缩进 2 字符"/>
    <w:link w:val="61"/>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69"/>
    <w:qFormat/>
    <w:uiPriority w:val="0"/>
    <w:rPr>
      <w:rFonts w:ascii="Arial" w:hAnsi="Arial" w:eastAsia="黑体" w:cs="Arial"/>
      <w:snapToGrid w:val="0"/>
      <w:kern w:val="0"/>
      <w:szCs w:val="21"/>
    </w:rPr>
  </w:style>
  <w:style w:type="character" w:customStyle="1" w:styleId="657">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5"/>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字符"/>
    <w:link w:val="46"/>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6"/>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字符"/>
    <w:link w:val="8"/>
    <w:qFormat/>
    <w:uiPriority w:val="0"/>
    <w:rPr>
      <w:rFonts w:ascii="Arial" w:hAnsi="Arial" w:eastAsia="黑体"/>
      <w:b/>
      <w:bCs/>
      <w:kern w:val="2"/>
      <w:sz w:val="24"/>
      <w:szCs w:val="24"/>
    </w:rPr>
  </w:style>
  <w:style w:type="character" w:customStyle="1" w:styleId="678">
    <w:name w:val="纯文本 Char_0"/>
    <w:link w:val="87"/>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89"/>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0"/>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字符"/>
    <w:link w:val="35"/>
    <w:qFormat/>
    <w:uiPriority w:val="0"/>
    <w:rPr>
      <w:rFonts w:ascii="宋体"/>
      <w:kern w:val="2"/>
      <w:sz w:val="24"/>
      <w:szCs w:val="21"/>
      <w:lang w:val="zh-CN"/>
    </w:rPr>
  </w:style>
  <w:style w:type="character" w:customStyle="1" w:styleId="708">
    <w:name w:val="标题 9 字符"/>
    <w:link w:val="11"/>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字符1"/>
    <w:link w:val="38"/>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1"/>
    <w:qFormat/>
    <w:locked/>
    <w:uiPriority w:val="0"/>
    <w:rPr>
      <w:rFonts w:ascii="Tahoma" w:hAnsi="Tahoma"/>
      <w:sz w:val="24"/>
      <w:szCs w:val="24"/>
    </w:rPr>
  </w:style>
  <w:style w:type="character" w:customStyle="1" w:styleId="718">
    <w:name w:val="正文缩进 字符2"/>
    <w:link w:val="5"/>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2"/>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字符"/>
    <w:link w:val="18"/>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69"/>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字符"/>
    <w:link w:val="29"/>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4"/>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5"/>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字符"/>
    <w:link w:val="16"/>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6"/>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7"/>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8"/>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99"/>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字符1"/>
    <w:link w:val="24"/>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1"/>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字符1"/>
    <w:link w:val="3"/>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字符"/>
    <w:link w:val="58"/>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字符"/>
    <w:link w:val="7"/>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字符"/>
    <w:link w:val="20"/>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字符"/>
    <w:link w:val="56"/>
    <w:qFormat/>
    <w:uiPriority w:val="0"/>
    <w:rPr>
      <w:rFonts w:ascii="黑体" w:hAnsi="Courier New" w:eastAsia="黑体"/>
    </w:rPr>
  </w:style>
  <w:style w:type="character" w:customStyle="1" w:styleId="817">
    <w:name w:val="正文文本 2 字符1"/>
    <w:link w:val="55"/>
    <w:qFormat/>
    <w:uiPriority w:val="0"/>
    <w:rPr>
      <w:kern w:val="2"/>
      <w:sz w:val="21"/>
      <w:szCs w:val="24"/>
    </w:rPr>
  </w:style>
  <w:style w:type="character" w:customStyle="1" w:styleId="818">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字符"/>
    <w:link w:val="9"/>
    <w:qFormat/>
    <w:uiPriority w:val="0"/>
    <w:rPr>
      <w:b/>
      <w:bCs/>
      <w:kern w:val="2"/>
      <w:sz w:val="24"/>
      <w:szCs w:val="24"/>
    </w:rPr>
  </w:style>
  <w:style w:type="character" w:customStyle="1" w:styleId="821">
    <w:name w:val="正文文本缩进 2 字符"/>
    <w:link w:val="36"/>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字符"/>
    <w:link w:val="49"/>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4"/>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5"/>
    <w:qFormat/>
    <w:uiPriority w:val="0"/>
    <w:rPr>
      <w:rFonts w:ascii="宋体" w:hAnsi="Courier New"/>
    </w:rPr>
  </w:style>
  <w:style w:type="character" w:customStyle="1" w:styleId="832">
    <w:name w:val="正文文本首行缩进 字符"/>
    <w:link w:val="60"/>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字符1"/>
    <w:link w:val="6"/>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字符"/>
    <w:link w:val="21"/>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6"/>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7"/>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字符1"/>
    <w:link w:val="19"/>
    <w:qFormat/>
    <w:uiPriority w:val="0"/>
    <w:rPr>
      <w:kern w:val="2"/>
      <w:sz w:val="21"/>
      <w:szCs w:val="24"/>
    </w:rPr>
  </w:style>
  <w:style w:type="character" w:customStyle="1" w:styleId="854">
    <w:name w:val="签名 字符"/>
    <w:link w:val="41"/>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8"/>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9"/>
    <w:qFormat/>
    <w:uiPriority w:val="0"/>
    <w:rPr>
      <w:rFonts w:ascii="宋体"/>
    </w:rPr>
  </w:style>
  <w:style w:type="character" w:customStyle="1" w:styleId="865">
    <w:name w:val="标题 8 字符"/>
    <w:link w:val="10"/>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字符"/>
    <w:link w:val="52"/>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0"/>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字符2"/>
    <w:link w:val="39"/>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1"/>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字符2"/>
    <w:link w:val="40"/>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2"/>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3"/>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4"/>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5"/>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69"/>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6"/>
    <w:qFormat/>
    <w:uiPriority w:val="0"/>
    <w:rPr>
      <w:rFonts w:cs="宋体"/>
      <w:kern w:val="2"/>
      <w:sz w:val="24"/>
    </w:rPr>
  </w:style>
  <w:style w:type="character" w:customStyle="1" w:styleId="930">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931">
    <w:name w:val="gray6"/>
    <w:basedOn w:val="69"/>
    <w:qFormat/>
    <w:uiPriority w:val="0"/>
    <w:rPr>
      <w:rFonts w:ascii="Arial" w:hAnsi="Arial" w:eastAsia="黑体" w:cs="Arial"/>
      <w:snapToGrid w:val="0"/>
      <w:kern w:val="0"/>
      <w:szCs w:val="21"/>
    </w:rPr>
  </w:style>
  <w:style w:type="character" w:customStyle="1" w:styleId="932">
    <w:name w:val="hui"/>
    <w:basedOn w:val="69"/>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字符"/>
    <w:link w:val="37"/>
    <w:qFormat/>
    <w:uiPriority w:val="0"/>
    <w:rPr>
      <w:kern w:val="2"/>
      <w:sz w:val="21"/>
      <w:szCs w:val="24"/>
      <w:lang w:val="zh-CN"/>
    </w:rPr>
  </w:style>
  <w:style w:type="character" w:customStyle="1" w:styleId="939">
    <w:name w:val="无间隔 字符"/>
    <w:link w:val="165"/>
    <w:qFormat/>
    <w:uiPriority w:val="99"/>
    <w:rPr>
      <w:kern w:val="2"/>
      <w:sz w:val="21"/>
      <w:szCs w:val="22"/>
    </w:rPr>
  </w:style>
  <w:style w:type="character" w:customStyle="1" w:styleId="940">
    <w:name w:val="标准文本 Char Char"/>
    <w:link w:val="604"/>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69"/>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footer10.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numbering.xml" Type="http://schemas.openxmlformats.org/officeDocument/2006/relationships/numbering"/><Relationship Id="rId24"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87</Pages>
  <Words>46043</Words>
  <Characters>48273</Characters>
  <Lines>283</Lines>
  <Paragraphs>79</Paragraphs>
  <TotalTime>29</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2021-08-04T00:22:00Z</dcterms:created>
  <dc:creator>玥</dc:creator>
  <cp:lastModifiedBy>huawei</cp:lastModifiedBy>
  <cp:lastPrinted>2022-08-18T06:50:00Z</cp:lastPrinted>
  <dcterms:modified xsi:type="dcterms:W3CDTF">2022-09-02T16:03:41Z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woTemplateTypoMode">
    <vt:lpwstr>web</vt:lpwstr>
  </property>
  <property fmtid="{D5CDD505-2E9C-101B-9397-08002B2CF9AE}" pid="6" name="woTemplate">
    <vt:r8>1</vt:r8>
  </property>
</Properties>
</file>