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sz w:val="48"/>
          <w:szCs w:val="48"/>
          <w:highlight w:val="none"/>
          <w:lang w:eastAsia="zh-CN"/>
        </w:rPr>
        <w:t>余杭街道长租公务执勤车辆服务采购项目</w:t>
      </w:r>
    </w:p>
    <w:p>
      <w:pPr>
        <w:adjustRightInd/>
        <w:spacing w:line="360" w:lineRule="auto"/>
        <w:jc w:val="center"/>
        <w:rPr>
          <w:rFonts w:ascii="宋体" w:hAnsi="宋体" w:cs="宋体"/>
          <w:sz w:val="48"/>
          <w:szCs w:val="48"/>
          <w:highlight w:val="none"/>
        </w:rPr>
      </w:pPr>
      <w:r>
        <w:rPr>
          <w:rFonts w:hint="eastAsia" w:ascii="宋体" w:hAnsi="宋体" w:cs="宋体"/>
          <w:sz w:val="48"/>
          <w:szCs w:val="48"/>
          <w:highlight w:val="none"/>
        </w:rPr>
        <w:t xml:space="preserve">招标文件 </w:t>
      </w:r>
    </w:p>
    <w:p>
      <w:pPr>
        <w:adjustRightInd/>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（电子招投标）</w:t>
      </w:r>
    </w:p>
    <w:p>
      <w:pPr>
        <w:snapToGrid w:val="0"/>
        <w:spacing w:line="360" w:lineRule="auto"/>
        <w:jc w:val="center"/>
        <w:rPr>
          <w:rFonts w:ascii="宋体" w:hAnsi="宋体" w:cs="宋体"/>
          <w:sz w:val="30"/>
          <w:szCs w:val="30"/>
          <w:highlight w:val="none"/>
        </w:rPr>
      </w:pPr>
      <w:r>
        <w:rPr>
          <w:rFonts w:hint="eastAsia" w:ascii="宋体" w:hAnsi="宋体" w:cs="宋体"/>
          <w:sz w:val="30"/>
          <w:szCs w:val="30"/>
          <w:highlight w:val="none"/>
        </w:rPr>
        <w:t>编号:</w:t>
      </w:r>
      <w:r>
        <w:rPr>
          <w:rFonts w:hint="eastAsia" w:ascii="宋体" w:hAnsi="宋体" w:cs="宋体"/>
          <w:sz w:val="30"/>
          <w:szCs w:val="30"/>
          <w:highlight w:val="none"/>
          <w:lang w:eastAsia="zh-CN"/>
        </w:rPr>
        <w:t>HZYHZFCG-2022-046</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lang w:eastAsia="zh-CN"/>
        </w:rPr>
        <w:t>杭州市余杭区人民政府余杭街道办事处</w:t>
      </w:r>
    </w:p>
    <w:p>
      <w:pPr>
        <w:spacing w:line="360" w:lineRule="auto"/>
        <w:jc w:val="center"/>
        <w:rPr>
          <w:rFonts w:hint="eastAsia" w:ascii="宋体" w:hAnsi="宋体" w:eastAsia="宋体" w:cs="宋体"/>
          <w:bCs/>
          <w:sz w:val="32"/>
          <w:szCs w:val="32"/>
          <w:highlight w:val="none"/>
          <w:lang w:eastAsia="zh-CN"/>
        </w:rPr>
      </w:pPr>
      <w:r>
        <w:rPr>
          <w:rFonts w:hint="eastAsia" w:ascii="宋体" w:hAnsi="宋体" w:cs="宋体"/>
          <w:bCs/>
          <w:sz w:val="32"/>
          <w:szCs w:val="32"/>
          <w:highlight w:val="none"/>
          <w:lang w:eastAsia="zh-CN"/>
        </w:rPr>
        <w:t>杭州市公共资源交易中心余杭分中心</w:t>
      </w:r>
    </w:p>
    <w:p>
      <w:pPr>
        <w:snapToGrid w:val="0"/>
        <w:spacing w:line="360" w:lineRule="auto"/>
        <w:jc w:val="center"/>
        <w:rPr>
          <w:rFonts w:ascii="宋体" w:hAnsi="宋体" w:cs="宋体"/>
          <w:bCs/>
          <w:sz w:val="32"/>
          <w:szCs w:val="32"/>
          <w:highlight w:val="none"/>
        </w:rPr>
      </w:pPr>
      <w:r>
        <w:rPr>
          <w:rFonts w:hint="eastAsia" w:ascii="宋体" w:hAnsi="宋体" w:cs="宋体"/>
          <w:bCs/>
          <w:sz w:val="32"/>
          <w:szCs w:val="32"/>
          <w:highlight w:val="none"/>
        </w:rPr>
        <w:t>二〇二</w:t>
      </w:r>
      <w:r>
        <w:rPr>
          <w:rFonts w:hint="eastAsia" w:ascii="宋体" w:hAnsi="宋体" w:cs="宋体"/>
          <w:bCs/>
          <w:sz w:val="32"/>
          <w:szCs w:val="32"/>
          <w:highlight w:val="none"/>
          <w:lang w:eastAsia="zh-CN"/>
        </w:rPr>
        <w:t>二</w:t>
      </w:r>
      <w:r>
        <w:rPr>
          <w:rFonts w:hint="eastAsia" w:ascii="宋体" w:hAnsi="宋体" w:cs="宋体"/>
          <w:bCs/>
          <w:sz w:val="32"/>
          <w:szCs w:val="32"/>
          <w:highlight w:val="none"/>
        </w:rPr>
        <w:t>年</w:t>
      </w:r>
      <w:r>
        <w:rPr>
          <w:rFonts w:hint="eastAsia" w:ascii="宋体" w:hAnsi="宋体" w:cs="宋体"/>
          <w:bCs/>
          <w:sz w:val="32"/>
          <w:szCs w:val="32"/>
          <w:highlight w:val="none"/>
          <w:lang w:eastAsia="zh-CN"/>
        </w:rPr>
        <w:t>十二</w:t>
      </w:r>
      <w:r>
        <w:rPr>
          <w:rFonts w:hint="eastAsia" w:ascii="宋体" w:hAnsi="宋体" w:cs="宋体"/>
          <w:bCs/>
          <w:sz w:val="32"/>
          <w:szCs w:val="32"/>
          <w:highlight w:val="none"/>
        </w:rPr>
        <w:t>月</w:t>
      </w:r>
      <w:r>
        <w:rPr>
          <w:rFonts w:hint="eastAsia" w:ascii="宋体" w:hAnsi="宋体" w:cs="宋体"/>
          <w:bCs/>
          <w:sz w:val="32"/>
          <w:szCs w:val="32"/>
          <w:highlight w:val="none"/>
          <w:lang w:eastAsia="zh-CN"/>
        </w:rPr>
        <w:t>二十九</w:t>
      </w:r>
      <w:r>
        <w:rPr>
          <w:rFonts w:hint="eastAsia" w:ascii="宋体" w:hAnsi="宋体" w:cs="宋体"/>
          <w:bCs/>
          <w:sz w:val="32"/>
          <w:szCs w:val="32"/>
          <w:highlight w:val="none"/>
        </w:rPr>
        <w:t>日</w:t>
      </w:r>
    </w:p>
    <w:p>
      <w:pPr>
        <w:spacing w:line="360" w:lineRule="auto"/>
        <w:jc w:val="center"/>
        <w:rPr>
          <w:rFonts w:ascii="宋体" w:hAnsi="宋体" w:cs="宋体"/>
          <w:sz w:val="24"/>
          <w:highlight w:val="none"/>
        </w:rPr>
      </w:pPr>
      <w:r>
        <w:rPr>
          <w:rFonts w:hint="eastAsia" w:ascii="宋体" w:hAnsi="宋体" w:cs="宋体"/>
          <w:sz w:val="24"/>
          <w:highlight w:val="none"/>
        </w:rPr>
        <w:br w:type="page"/>
      </w:r>
      <w:bookmarkStart w:id="0" w:name="_Hlt67893495"/>
      <w:bookmarkEnd w:id="0"/>
    </w:p>
    <w:p>
      <w:pPr>
        <w:pStyle w:val="319"/>
        <w:rPr>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余杭街道长租公务执勤车辆服务采购项目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HYPERLINK "https://www.zcygov.cn/）获取（下载）招标文件，并于2021年" </w:instrText>
      </w:r>
      <w:r>
        <w:rPr>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18</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rPr>
        <w:t>00秒</w:t>
      </w:r>
      <w:r>
        <w:rPr>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HZYHZFCG-2022-046</w:t>
      </w:r>
    </w:p>
    <w:p>
      <w:pPr>
        <w:spacing w:line="360" w:lineRule="auto"/>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余杭街道长租公务执勤车辆服务采购项目</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eastAsia="宋体" w:cs="宋体"/>
          <w:b/>
          <w:bCs/>
          <w:sz w:val="24"/>
          <w:highlight w:val="none"/>
          <w:lang w:eastAsia="zh-CN"/>
        </w:rPr>
        <w:t>确认书编号</w:t>
      </w:r>
      <w:r>
        <w:rPr>
          <w:rFonts w:hint="eastAsia" w:ascii="宋体" w:hAnsi="宋体" w:eastAsia="宋体" w:cs="宋体"/>
          <w:sz w:val="24"/>
          <w:highlight w:val="none"/>
          <w:lang w:eastAsia="zh-CN"/>
        </w:rPr>
        <w:t>：</w:t>
      </w:r>
      <w:r>
        <w:rPr>
          <w:rFonts w:hint="eastAsia" w:ascii="宋体" w:hAnsi="宋体" w:eastAsia="宋体" w:cs="宋体"/>
          <w:snapToGrid w:val="0"/>
          <w:kern w:val="28"/>
          <w:sz w:val="24"/>
          <w:szCs w:val="20"/>
          <w:highlight w:val="none"/>
          <w:lang w:val="en-US" w:eastAsia="zh-CN" w:bidi="ar-SA"/>
        </w:rPr>
        <w:t>余政采集-2022-04436</w:t>
      </w:r>
    </w:p>
    <w:p>
      <w:pPr>
        <w:spacing w:line="360" w:lineRule="auto"/>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eastAsia="宋体" w:cs="宋体"/>
          <w:snapToGrid w:val="0"/>
          <w:kern w:val="28"/>
          <w:sz w:val="24"/>
          <w:szCs w:val="20"/>
          <w:highlight w:val="none"/>
          <w:lang w:val="en-US" w:eastAsia="zh-CN" w:bidi="ar-SA"/>
        </w:rPr>
        <w:t xml:space="preserve">1600000 </w:t>
      </w:r>
      <w:r>
        <w:rPr>
          <w:rFonts w:hint="eastAsia" w:ascii="宋体" w:hAnsi="宋体" w:cs="宋体"/>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本</w:t>
      </w:r>
      <w:r>
        <w:rPr>
          <w:rFonts w:hint="eastAsia" w:hAnsi="宋体" w:cs="宋体"/>
          <w:bCs/>
          <w:color w:val="auto"/>
          <w:kern w:val="2"/>
          <w:sz w:val="24"/>
          <w:szCs w:val="24"/>
          <w:highlight w:val="none"/>
        </w:rPr>
        <w:t>项目主要内容：</w:t>
      </w:r>
      <w:r>
        <w:rPr>
          <w:rFonts w:hint="eastAsia" w:ascii="宋体" w:hAnsi="宋体" w:cs="宋体"/>
          <w:color w:val="auto"/>
          <w:sz w:val="24"/>
          <w:szCs w:val="22"/>
          <w:highlight w:val="none"/>
          <w:lang w:eastAsia="zh-CN"/>
        </w:rPr>
        <w:t>公务执勤</w:t>
      </w:r>
      <w:r>
        <w:rPr>
          <w:rFonts w:hint="default" w:ascii="宋体" w:hAnsi="宋体" w:cs="宋体"/>
          <w:color w:val="auto"/>
          <w:sz w:val="24"/>
          <w:szCs w:val="22"/>
          <w:highlight w:val="none"/>
          <w:lang w:eastAsia="zh-CN"/>
        </w:rPr>
        <w:t>车</w:t>
      </w:r>
      <w:r>
        <w:rPr>
          <w:rFonts w:hint="eastAsia" w:hAnsi="宋体" w:cs="宋体"/>
          <w:color w:val="auto"/>
          <w:sz w:val="24"/>
          <w:szCs w:val="22"/>
          <w:highlight w:val="none"/>
          <w:lang w:eastAsia="zh-CN"/>
        </w:rPr>
        <w:t>辆租赁</w:t>
      </w:r>
      <w:r>
        <w:rPr>
          <w:rFonts w:hint="eastAsia" w:hAnsi="宋体" w:cs="宋体"/>
          <w:bCs/>
          <w:color w:val="auto"/>
          <w:kern w:val="2"/>
          <w:sz w:val="24"/>
          <w:szCs w:val="24"/>
          <w:highlight w:val="none"/>
        </w:rPr>
        <w:t>。详见招标文件第三部分采购需求。</w:t>
      </w:r>
    </w:p>
    <w:p>
      <w:pPr>
        <w:pStyle w:val="5"/>
        <w:spacing w:line="360" w:lineRule="auto"/>
        <w:ind w:firstLine="480"/>
        <w:rPr>
          <w:rFonts w:ascii="宋体" w:hAnsi="宋体" w:cs="宋体"/>
          <w:highlight w:val="none"/>
        </w:rPr>
      </w:pPr>
      <w:r>
        <w:rPr>
          <w:rFonts w:hint="eastAsia" w:ascii="宋体" w:hAnsi="宋体" w:cs="宋体"/>
          <w:b/>
          <w:highlight w:val="none"/>
        </w:rPr>
        <w:t>合同</w:t>
      </w:r>
      <w:r>
        <w:rPr>
          <w:rFonts w:hint="eastAsia" w:hAnsi="宋体" w:cs="宋体"/>
          <w:b/>
          <w:color w:val="auto"/>
          <w:sz w:val="24"/>
          <w:highlight w:val="none"/>
        </w:rPr>
        <w:t>履约</w:t>
      </w:r>
      <w:r>
        <w:rPr>
          <w:rFonts w:hint="eastAsia" w:ascii="宋体" w:hAnsi="宋体" w:cs="宋体"/>
          <w:b/>
          <w:highlight w:val="none"/>
        </w:rPr>
        <w:t>期限：</w:t>
      </w:r>
      <w:r>
        <w:rPr>
          <w:rFonts w:hint="eastAsia" w:ascii="宋体" w:hAnsi="宋体" w:eastAsia="宋体" w:cs="宋体"/>
          <w:snapToGrid w:val="0"/>
          <w:color w:val="auto"/>
          <w:kern w:val="28"/>
          <w:sz w:val="24"/>
          <w:szCs w:val="20"/>
          <w:highlight w:val="none"/>
          <w:lang w:val="en-US" w:eastAsia="zh-CN" w:bidi="ar-SA"/>
        </w:rPr>
        <w:t>2年</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r>
        <w:rPr>
          <w:rFonts w:hint="eastAsia" w:ascii="宋体" w:hAnsi="宋体" w:cs="宋体"/>
          <w:kern w:val="0"/>
          <w:sz w:val="24"/>
          <w:highlight w:val="none"/>
        </w:rPr>
        <w:sym w:font="Wingdings" w:char="F0FE"/>
      </w:r>
      <w:r>
        <w:rPr>
          <w:rFonts w:hint="eastAsia" w:ascii="宋体" w:hAnsi="宋体" w:cs="宋体"/>
          <w:sz w:val="24"/>
          <w:highlight w:val="none"/>
        </w:rPr>
        <w:t>服务全部由符合政策要求的小微企业承接，提供中小企业声明函；</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eastAsia="宋体" w:cs="宋体"/>
          <w:kern w:val="2"/>
          <w:sz w:val="24"/>
          <w:szCs w:val="24"/>
          <w:highlight w:val="none"/>
          <w:lang w:val="en-US" w:eastAsia="zh-CN" w:bidi="ar-SA"/>
        </w:rPr>
        <w:t>具有行业主管部门核发的《汽车租赁经营备案证》或行业主管部门出具的汽车租赁备案信息证明</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18</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18</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1"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1</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18</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lang w:eastAsia="zh-CN"/>
        </w:rPr>
        <w:t>时</w:t>
      </w:r>
      <w:r>
        <w:rPr>
          <w:rFonts w:hint="eastAsia" w:ascii="宋体" w:hAnsi="宋体" w:cs="宋体"/>
          <w:sz w:val="24"/>
          <w:highlight w:val="none"/>
          <w:u w:val="single"/>
          <w:lang w:val="en-US" w:eastAsia="zh-CN"/>
        </w:rPr>
        <w:t>00</w:t>
      </w:r>
      <w:r>
        <w:rPr>
          <w:rFonts w:hint="eastAsia" w:ascii="宋体" w:hAnsi="宋体" w:cs="宋体"/>
          <w:sz w:val="24"/>
          <w:highlight w:val="none"/>
          <w:u w:val="single"/>
        </w:rPr>
        <w:t>分</w:t>
      </w:r>
      <w:r>
        <w:rPr>
          <w:rFonts w:hint="eastAsia" w:ascii="宋体" w:hAnsi="宋体" w:cs="宋体"/>
          <w:bCs/>
          <w:sz w:val="24"/>
          <w:highlight w:val="none"/>
          <w:u w:val="single"/>
          <w:lang w:val="en-US" w:eastAsia="zh-CN"/>
        </w:rPr>
        <w:t>00</w:t>
      </w:r>
      <w:r>
        <w:rPr>
          <w:rFonts w:hint="eastAsia" w:ascii="宋体" w:hAnsi="宋体" w:cs="宋体"/>
          <w:bCs/>
          <w:sz w:val="24"/>
          <w:highlight w:val="none"/>
          <w:u w:val="single"/>
          <w:lang w:eastAsia="zh-CN"/>
        </w:rPr>
        <w:t>秒</w:t>
      </w:r>
      <w:r>
        <w:rPr>
          <w:rFonts w:hint="eastAsia" w:ascii="宋体" w:hAnsi="宋体" w:cs="宋体"/>
          <w:sz w:val="24"/>
          <w:highlight w:val="none"/>
        </w:rPr>
        <w:t>（北京时间）</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lang w:eastAsia="zh-CN"/>
        </w:rPr>
        <w:t>杭州市余杭区人民政府余杭街道办事处</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lang w:eastAsia="zh-CN"/>
        </w:rPr>
        <w:t>杭州市余杭区余杭街道城南路</w:t>
      </w:r>
      <w:r>
        <w:rPr>
          <w:rFonts w:hint="eastAsia" w:ascii="宋体" w:hAnsi="宋体" w:cs="宋体"/>
          <w:sz w:val="24"/>
          <w:highlight w:val="none"/>
          <w:lang w:val="en-US" w:eastAsia="zh-CN"/>
        </w:rPr>
        <w:t>9号</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传    真：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项目联系人（询问）：</w:t>
      </w:r>
      <w:r>
        <w:rPr>
          <w:rFonts w:hint="eastAsia" w:ascii="宋体" w:hAnsi="宋体" w:cs="宋体"/>
          <w:sz w:val="24"/>
          <w:highlight w:val="none"/>
          <w:lang w:eastAsia="zh-CN"/>
        </w:rPr>
        <w:t>王昭敏</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sz w:val="24"/>
          <w:highlight w:val="none"/>
          <w:lang w:val="en-US" w:eastAsia="zh-CN"/>
        </w:rPr>
      </w:pPr>
      <w:r>
        <w:rPr>
          <w:rFonts w:hint="eastAsia" w:ascii="宋体" w:hAnsi="宋体" w:cs="宋体"/>
          <w:sz w:val="24"/>
          <w:highlight w:val="none"/>
        </w:rPr>
        <w:t>项目联系方式（询问）：</w:t>
      </w:r>
      <w:r>
        <w:rPr>
          <w:rFonts w:hint="eastAsia" w:ascii="宋体" w:hAnsi="宋体" w:cs="宋体"/>
          <w:sz w:val="24"/>
          <w:highlight w:val="none"/>
          <w:lang w:val="en-US" w:eastAsia="zh-CN"/>
        </w:rPr>
        <w:t>0571-88661545</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 xml:space="preserve">质疑联系人： </w:t>
      </w:r>
      <w:r>
        <w:rPr>
          <w:rFonts w:hint="eastAsia" w:ascii="宋体" w:hAnsi="宋体" w:cs="宋体"/>
          <w:sz w:val="24"/>
          <w:highlight w:val="none"/>
          <w:lang w:eastAsia="zh-CN"/>
        </w:rPr>
        <w:t>王慧蓉</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质疑联系方式：</w:t>
      </w:r>
      <w:r>
        <w:rPr>
          <w:rFonts w:hint="eastAsia" w:ascii="宋体" w:hAnsi="宋体" w:cs="宋体"/>
          <w:sz w:val="24"/>
          <w:highlight w:val="none"/>
          <w:lang w:val="en-US" w:eastAsia="zh-CN"/>
        </w:rPr>
        <w:t>0571-88671398</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lang w:eastAsia="zh-CN"/>
        </w:rPr>
        <w:t>浙江省</w:t>
      </w:r>
      <w:r>
        <w:rPr>
          <w:rFonts w:hint="eastAsia" w:ascii="宋体" w:hAnsi="宋体" w:eastAsia="宋体" w:cs="宋体"/>
          <w:color w:val="000000"/>
          <w:sz w:val="24"/>
          <w:highlight w:val="none"/>
        </w:rPr>
        <w:t>杭州市余杭区</w:t>
      </w:r>
      <w:r>
        <w:rPr>
          <w:rFonts w:hint="eastAsia" w:ascii="宋体" w:hAnsi="宋体" w:cs="宋体"/>
          <w:color w:val="000000"/>
          <w:sz w:val="24"/>
          <w:highlight w:val="none"/>
          <w:lang w:eastAsia="zh-CN"/>
        </w:rPr>
        <w:t>余杭街道凤新路</w:t>
      </w:r>
      <w:r>
        <w:rPr>
          <w:rFonts w:hint="eastAsia" w:ascii="宋体" w:hAnsi="宋体" w:cs="宋体"/>
          <w:color w:val="000000"/>
          <w:sz w:val="24"/>
          <w:highlight w:val="none"/>
          <w:lang w:val="en-US" w:eastAsia="zh-CN"/>
        </w:rPr>
        <w:t>366号瑞鸿大厦</w:t>
      </w:r>
      <w:r>
        <w:rPr>
          <w:rFonts w:hint="eastAsia" w:ascii="宋体" w:hAnsi="宋体" w:eastAsia="宋体" w:cs="宋体"/>
          <w:color w:val="000000"/>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lang w:eastAsia="zh-CN"/>
        </w:rPr>
        <w:t>电子邮箱</w:t>
      </w:r>
      <w:r>
        <w:rPr>
          <w:rFonts w:hint="eastAsia" w:ascii="宋体" w:hAnsi="宋体" w:cs="宋体"/>
          <w:sz w:val="24"/>
          <w:highlight w:val="none"/>
        </w:rPr>
        <w:t>：</w:t>
      </w:r>
      <w:r>
        <w:rPr>
          <w:rFonts w:hint="eastAsia" w:ascii="宋体" w:hAnsi="宋体" w:cs="宋体"/>
          <w:sz w:val="24"/>
          <w:highlight w:val="none"/>
          <w:lang w:val="en-US" w:eastAsia="zh-CN"/>
        </w:rPr>
        <w:t>hzyhzfcg@126.com</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项目联系人（询问）：</w:t>
      </w:r>
      <w:r>
        <w:rPr>
          <w:rFonts w:hint="eastAsia" w:ascii="宋体" w:hAnsi="宋体" w:eastAsia="宋体" w:cs="宋体"/>
          <w:color w:val="000000"/>
          <w:sz w:val="24"/>
          <w:highlight w:val="none"/>
          <w:lang w:val="en-US" w:eastAsia="zh-CN"/>
        </w:rPr>
        <w:t>邵华民</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项目联系方式（询问）：</w:t>
      </w:r>
      <w:r>
        <w:rPr>
          <w:rFonts w:hint="eastAsia" w:ascii="宋体" w:hAnsi="宋体" w:eastAsia="宋体" w:cs="宋体"/>
          <w:color w:val="000000"/>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质疑联系人：</w:t>
      </w:r>
      <w:r>
        <w:rPr>
          <w:rFonts w:hint="eastAsia" w:ascii="宋体" w:hAnsi="宋体" w:eastAsia="宋体" w:cs="宋体"/>
          <w:color w:val="000000"/>
          <w:sz w:val="24"/>
          <w:highlight w:val="none"/>
        </w:rPr>
        <w:t>高乐怡</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000000"/>
          <w:sz w:val="24"/>
          <w:highlight w:val="none"/>
          <w:lang w:val="en-US" w:eastAsia="zh-CN"/>
        </w:rPr>
      </w:pPr>
      <w:r>
        <w:rPr>
          <w:rFonts w:hint="eastAsia" w:ascii="宋体" w:hAnsi="宋体" w:cs="宋体"/>
          <w:sz w:val="24"/>
          <w:highlight w:val="none"/>
        </w:rPr>
        <w:t>质疑联系方式：</w:t>
      </w:r>
      <w:r>
        <w:rPr>
          <w:rFonts w:hint="eastAsia" w:ascii="宋体" w:hAnsi="宋体" w:eastAsia="宋体" w:cs="宋体"/>
          <w:color w:val="000000"/>
          <w:sz w:val="24"/>
          <w:highlight w:val="none"/>
        </w:rPr>
        <w:t>0571-8939</w:t>
      </w:r>
      <w:r>
        <w:rPr>
          <w:rFonts w:hint="eastAsia" w:ascii="宋体" w:hAnsi="宋体" w:eastAsia="宋体" w:cs="宋体"/>
          <w:color w:val="000000"/>
          <w:sz w:val="24"/>
          <w:highlight w:val="none"/>
          <w:lang w:val="en-US" w:eastAsia="zh-CN"/>
        </w:rPr>
        <w:t>5184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名    称：</w:t>
      </w:r>
      <w:r>
        <w:rPr>
          <w:rFonts w:hint="eastAsia" w:ascii="宋体" w:hAnsi="宋体" w:eastAsia="宋体" w:cs="宋体"/>
          <w:color w:val="000000"/>
          <w:sz w:val="24"/>
          <w:highlight w:val="none"/>
        </w:rPr>
        <w:t>杭州市余杭区财政局</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地    址：</w:t>
      </w:r>
      <w:r>
        <w:rPr>
          <w:rFonts w:hint="eastAsia" w:ascii="宋体" w:hAnsi="宋体" w:cs="仿宋"/>
          <w:sz w:val="24"/>
          <w:highlight w:val="none"/>
        </w:rPr>
        <w:t>杭州市余杭区文一西路1500号8号楼</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 xml:space="preserve">传    真： </w:t>
      </w:r>
      <w:r>
        <w:rPr>
          <w:rFonts w:hint="eastAsia" w:ascii="宋体" w:hAnsi="宋体" w:eastAsia="宋体" w:cs="宋体"/>
          <w:color w:val="000000"/>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联</w:t>
      </w:r>
      <w:r>
        <w:rPr>
          <w:rFonts w:hint="eastAsia" w:ascii="宋体" w:hAnsi="宋体" w:cs="宋体"/>
          <w:sz w:val="24"/>
          <w:highlight w:val="none"/>
          <w:lang w:val="en-US" w:eastAsia="zh-CN"/>
        </w:rPr>
        <w:t xml:space="preserve"> </w:t>
      </w:r>
      <w:r>
        <w:rPr>
          <w:rFonts w:hint="eastAsia" w:ascii="宋体" w:hAnsi="宋体" w:cs="宋体"/>
          <w:sz w:val="24"/>
          <w:highlight w:val="none"/>
        </w:rPr>
        <w:t>系</w:t>
      </w:r>
      <w:r>
        <w:rPr>
          <w:rFonts w:hint="eastAsia" w:ascii="宋体" w:hAnsi="宋体" w:cs="宋体"/>
          <w:sz w:val="24"/>
          <w:highlight w:val="none"/>
          <w:lang w:val="en-US" w:eastAsia="zh-CN"/>
        </w:rPr>
        <w:t xml:space="preserve"> </w:t>
      </w:r>
      <w:r>
        <w:rPr>
          <w:rFonts w:hint="eastAsia" w:ascii="宋体" w:hAnsi="宋体" w:cs="宋体"/>
          <w:sz w:val="24"/>
          <w:highlight w:val="none"/>
        </w:rPr>
        <w:t>人 ：</w:t>
      </w:r>
      <w:r>
        <w:rPr>
          <w:rFonts w:hint="eastAsia" w:ascii="宋体" w:hAnsi="宋体" w:eastAsia="宋体" w:cs="宋体"/>
          <w:color w:val="000000"/>
          <w:sz w:val="24"/>
          <w:highlight w:val="none"/>
        </w:rPr>
        <w:t>杜国强</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监督投诉电话：</w:t>
      </w:r>
      <w:r>
        <w:rPr>
          <w:rFonts w:hint="eastAsia" w:ascii="宋体" w:hAnsi="宋体" w:eastAsia="宋体" w:cs="宋体"/>
          <w:color w:val="000000"/>
          <w:sz w:val="24"/>
          <w:highlight w:val="none"/>
        </w:rPr>
        <w:t>0571-88728858</w:t>
      </w:r>
      <w:r>
        <w:rPr>
          <w:rFonts w:hint="eastAsia" w:ascii="宋体" w:hAnsi="宋体" w:cs="宋体"/>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4"/>
        <w:spacing w:line="360" w:lineRule="auto"/>
        <w:rPr>
          <w:rFonts w:hint="eastAsia" w:hAnsi="宋体" w:cs="宋体"/>
          <w:sz w:val="24"/>
          <w:highlight w:val="none"/>
        </w:rPr>
      </w:pPr>
      <w:r>
        <w:rPr>
          <w:rFonts w:hint="eastAsia" w:hAnsi="宋体" w:cs="宋体"/>
          <w:sz w:val="24"/>
          <w:highlight w:val="none"/>
        </w:rPr>
        <w:t xml:space="preserve">        </w:t>
      </w:r>
    </w:p>
    <w:p>
      <w:pPr>
        <w:pStyle w:val="34"/>
        <w:spacing w:line="360" w:lineRule="auto"/>
        <w:rPr>
          <w:rFonts w:hint="eastAsia" w:hAnsi="宋体" w:cs="宋体"/>
          <w:sz w:val="24"/>
          <w:highlight w:val="none"/>
        </w:rPr>
      </w:pPr>
      <w:r>
        <w:rPr>
          <w:rFonts w:hint="eastAsia" w:hAnsi="宋体" w:cs="宋体"/>
          <w:sz w:val="24"/>
          <w:highlight w:val="none"/>
        </w:rPr>
        <w:br w:type="page"/>
      </w:r>
    </w:p>
    <w:p>
      <w:pPr>
        <w:pStyle w:val="34"/>
        <w:spacing w:line="360" w:lineRule="auto"/>
        <w:jc w:val="center"/>
        <w:rPr>
          <w:rFonts w:hAnsi="宋体" w:cs="宋体"/>
          <w:b/>
          <w:sz w:val="36"/>
          <w:szCs w:val="20"/>
          <w:highlight w:val="none"/>
        </w:rPr>
      </w:pPr>
      <w:r>
        <w:rPr>
          <w:rFonts w:hint="eastAsia" w:hAnsi="宋体" w:cs="宋体"/>
          <w:b/>
          <w:sz w:val="36"/>
          <w:szCs w:val="20"/>
          <w:highlight w:val="none"/>
        </w:rPr>
        <w:t>第二部分</w:t>
      </w:r>
      <w:bookmarkEnd w:id="8"/>
      <w:r>
        <w:rPr>
          <w:rFonts w:hint="eastAsia" w:hAnsi="宋体" w:cs="宋体"/>
          <w:b/>
          <w:sz w:val="36"/>
          <w:szCs w:val="20"/>
          <w:highlight w:val="none"/>
        </w:rPr>
        <w:t xml:space="preserve"> 投标人须知</w:t>
      </w:r>
      <w:bookmarkEnd w:id="9"/>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13"/>
              <w:rPr>
                <w:rFonts w:hint="eastAsia"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新能源汽车</w:t>
            </w:r>
            <w:r>
              <w:rPr>
                <w:rFonts w:hint="eastAsia" w:ascii="宋体" w:hAnsi="宋体" w:cs="宋体"/>
                <w:kern w:val="0"/>
                <w:sz w:val="24"/>
                <w:highlight w:val="none"/>
                <w:u w:val="single"/>
                <w:lang w:eastAsia="zh-CN"/>
              </w:rPr>
              <w:t>租赁</w:t>
            </w:r>
            <w:r>
              <w:rPr>
                <w:rFonts w:hint="eastAsia" w:ascii="宋体" w:hAnsi="宋体" w:eastAsia="宋体" w:cs="宋体"/>
                <w:snapToGrid w:val="0"/>
                <w:kern w:val="28"/>
                <w:sz w:val="24"/>
                <w:szCs w:val="20"/>
                <w:highlight w:val="none"/>
                <w:u w:val="single"/>
                <w:lang w:val="en-US" w:eastAsia="zh-CN" w:bidi="ar-SA"/>
              </w:rPr>
              <w:t>服务</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color="auto"/>
              </w:rPr>
              <w:t xml:space="preserve"> </w:t>
            </w:r>
            <w:r>
              <w:rPr>
                <w:rFonts w:hint="eastAsia" w:ascii="宋体" w:hAnsi="宋体" w:eastAsia="宋体" w:cs="宋体"/>
                <w:snapToGrid w:val="0"/>
                <w:kern w:val="28"/>
                <w:sz w:val="24"/>
                <w:szCs w:val="20"/>
                <w:highlight w:val="none"/>
                <w:u w:val="single"/>
                <w:lang w:val="en-US" w:eastAsia="zh-CN" w:bidi="ar-SA"/>
              </w:rPr>
              <w:t>租赁和商务服务业</w:t>
            </w:r>
            <w:r>
              <w:rPr>
                <w:rFonts w:hint="eastAsia" w:ascii="宋体" w:hAnsi="宋体" w:cs="宋体"/>
                <w:kern w:val="0"/>
                <w:sz w:val="24"/>
                <w:highlight w:val="none"/>
              </w:rPr>
              <w:t>行业；</w:t>
            </w:r>
          </w:p>
          <w:p>
            <w:pPr>
              <w:pStyle w:val="13"/>
              <w:rPr>
                <w:rFonts w:hint="eastAsia" w:ascii="宋体" w:hAnsi="宋体" w:cs="宋体"/>
                <w:kern w:val="0"/>
                <w:sz w:val="24"/>
                <w:highlight w:val="none"/>
                <w:lang w:val="en-US"/>
              </w:rPr>
            </w:pPr>
            <w:r>
              <w:rPr>
                <w:rFonts w:hint="eastAsia" w:ascii="宋体" w:hAnsi="宋体" w:cs="宋体"/>
                <w:kern w:val="0"/>
                <w:sz w:val="24"/>
                <w:highlight w:val="none"/>
              </w:rPr>
              <w:t>（</w:t>
            </w:r>
            <w:r>
              <w:rPr>
                <w:rFonts w:hint="eastAsia" w:ascii="宋体" w:hAnsi="宋体" w:cs="宋体"/>
                <w:kern w:val="0"/>
                <w:sz w:val="24"/>
                <w:highlight w:val="none"/>
                <w:lang w:val="en-US" w:eastAsia="zh-CN"/>
              </w:rPr>
              <w:t>2</w:t>
            </w:r>
            <w:bookmarkStart w:id="514" w:name="_GoBack"/>
            <w:bookmarkEnd w:id="514"/>
            <w:r>
              <w:rPr>
                <w:rFonts w:hint="eastAsia" w:ascii="宋体" w:hAnsi="宋体" w:cs="宋体"/>
                <w:kern w:val="0"/>
                <w:sz w:val="24"/>
                <w:highlight w:val="none"/>
              </w:rPr>
              <w:t>）标的：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充电桩租赁</w:t>
            </w:r>
            <w:r>
              <w:rPr>
                <w:rFonts w:hint="eastAsia" w:ascii="宋体" w:hAnsi="宋体" w:eastAsia="宋体" w:cs="宋体"/>
                <w:snapToGrid w:val="0"/>
                <w:kern w:val="28"/>
                <w:sz w:val="24"/>
                <w:szCs w:val="20"/>
                <w:highlight w:val="none"/>
                <w:u w:val="single"/>
                <w:lang w:val="en-US" w:eastAsia="zh-CN" w:bidi="ar-SA"/>
              </w:rPr>
              <w:t>服务</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color="auto"/>
              </w:rPr>
              <w:t xml:space="preserve"> </w:t>
            </w:r>
            <w:r>
              <w:rPr>
                <w:rFonts w:hint="eastAsia" w:ascii="宋体" w:hAnsi="宋体" w:eastAsia="宋体" w:cs="宋体"/>
                <w:snapToGrid w:val="0"/>
                <w:kern w:val="28"/>
                <w:sz w:val="24"/>
                <w:szCs w:val="20"/>
                <w:highlight w:val="none"/>
                <w:u w:val="single"/>
                <w:lang w:val="en-US" w:eastAsia="zh-CN" w:bidi="ar-SA"/>
              </w:rPr>
              <w:t>租赁和商务服务业</w:t>
            </w:r>
            <w:r>
              <w:rPr>
                <w:rFonts w:hint="eastAsia" w:ascii="宋体" w:hAnsi="宋体" w:cs="宋体"/>
                <w:kern w:val="0"/>
                <w:sz w:val="24"/>
                <w:highlight w:val="none"/>
              </w:rPr>
              <w:t>行业</w:t>
            </w:r>
            <w:r>
              <w:rPr>
                <w:rFonts w:hint="eastAsia" w:ascii="宋体" w:hAnsi="宋体" w:cs="宋体"/>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Wingdings" w:hAnsi="Wingdings" w:cs="宋体"/>
                <w:kern w:val="0"/>
                <w:sz w:val="24"/>
                <w:highlight w:val="none"/>
              </w:rPr>
            </w:pPr>
            <w:r>
              <w:rPr>
                <w:rFonts w:hint="eastAsia" w:ascii="Wingdings" w:hAnsi="Wingdings" w:cs="宋体"/>
                <w:kern w:val="0"/>
                <w:sz w:val="24"/>
                <w:highlight w:val="none"/>
              </w:rPr>
              <w:t>þ同意将非主体、非关键性的</w:t>
            </w:r>
            <w:r>
              <w:rPr>
                <w:rFonts w:hint="eastAsia" w:ascii="Wingdings" w:hAnsi="Wingdings" w:cs="宋体"/>
                <w:kern w:val="0"/>
                <w:sz w:val="24"/>
                <w:highlight w:val="none"/>
                <w:u w:val="single" w:color="auto"/>
              </w:rPr>
              <w:t>维修</w:t>
            </w:r>
            <w:r>
              <w:rPr>
                <w:rFonts w:hint="eastAsia" w:ascii="Wingdings" w:hAnsi="Wingdings" w:cs="宋体"/>
                <w:kern w:val="0"/>
                <w:sz w:val="24"/>
                <w:highlight w:val="none"/>
                <w:u w:val="single" w:color="auto"/>
                <w:lang w:eastAsia="zh-CN"/>
              </w:rPr>
              <w:t>、</w:t>
            </w:r>
            <w:r>
              <w:rPr>
                <w:rFonts w:hint="eastAsia" w:ascii="Wingdings" w:hAnsi="Wingdings" w:cs="宋体"/>
                <w:kern w:val="0"/>
                <w:sz w:val="24"/>
                <w:highlight w:val="none"/>
                <w:u w:val="single" w:color="auto"/>
              </w:rPr>
              <w:t>保养服务车辆喷涂服务</w:t>
            </w:r>
            <w:r>
              <w:rPr>
                <w:rFonts w:hint="eastAsia" w:ascii="Wingdings" w:hAnsi="Wingdings" w:cs="宋体"/>
                <w:kern w:val="0"/>
                <w:sz w:val="24"/>
                <w:highlight w:val="none"/>
                <w:u w:val="single" w:color="auto"/>
                <w:lang w:eastAsia="zh-CN"/>
              </w:rPr>
              <w:t>及</w:t>
            </w:r>
            <w:r>
              <w:rPr>
                <w:rFonts w:hint="eastAsia" w:ascii="Wingdings" w:hAnsi="Wingdings" w:cs="宋体"/>
                <w:kern w:val="0"/>
                <w:sz w:val="24"/>
                <w:highlight w:val="none"/>
                <w:u w:val="single" w:color="auto"/>
              </w:rPr>
              <w:t>车辆保险</w:t>
            </w:r>
            <w:r>
              <w:rPr>
                <w:rFonts w:hint="eastAsia" w:ascii="Wingdings" w:hAnsi="Wingdings" w:cs="宋体"/>
                <w:kern w:val="0"/>
                <w:sz w:val="24"/>
                <w:highlight w:val="none"/>
              </w:rPr>
              <w:t>工作分包。</w:t>
            </w:r>
          </w:p>
          <w:p>
            <w:pPr>
              <w:spacing w:line="360" w:lineRule="auto"/>
              <w:rPr>
                <w:rFonts w:ascii="宋体" w:hAnsi="宋体" w:cs="宋体"/>
                <w:sz w:val="24"/>
                <w:highlight w:val="none"/>
              </w:rPr>
            </w:pPr>
            <w:r>
              <w:rPr>
                <w:rFonts w:hint="eastAsia" w:ascii="宋体" w:hAnsi="宋体" w:cs="宋体"/>
                <w:kern w:val="0"/>
                <w:sz w:val="24"/>
                <w:highlight w:val="none"/>
              </w:rPr>
              <w:t>☐B</w:t>
            </w:r>
            <w:r>
              <w:rPr>
                <w:rFonts w:hint="eastAsia" w:ascii="宋体" w:hAnsi="宋体" w:cs="宋体"/>
                <w:sz w:val="24"/>
                <w:highlight w:val="none"/>
              </w:rPr>
              <w:t>不同意分包。</w:t>
            </w:r>
          </w:p>
          <w:p>
            <w:pPr>
              <w:spacing w:line="360" w:lineRule="auto"/>
              <w:rPr>
                <w:rFonts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6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highlight w:val="none"/>
              </w:rPr>
            </w:pPr>
            <w:r>
              <w:rPr>
                <w:rFonts w:hint="eastAsia" w:ascii="宋体" w:hAnsi="宋体" w:cs="宋体"/>
                <w:kern w:val="0"/>
                <w:sz w:val="24"/>
                <w:highlight w:val="none"/>
              </w:rPr>
              <w:sym w:font="Wingdings" w:char="F0FE"/>
            </w:r>
            <w:r>
              <w:rPr>
                <w:rFonts w:hint="eastAsia" w:ascii="宋体" w:hAnsi="宋体" w:cs="宋体"/>
                <w:kern w:val="0"/>
                <w:sz w:val="24"/>
                <w:highlight w:val="none"/>
              </w:rPr>
              <w:t>A</w:t>
            </w: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highlight w:val="none"/>
              </w:rPr>
            </w:pPr>
            <w:r>
              <w:rPr>
                <w:rFonts w:hint="eastAsia" w:ascii="宋体" w:hAnsi="宋体" w:cs="宋体"/>
                <w:kern w:val="0"/>
                <w:sz w:val="24"/>
                <w:highlight w:val="none"/>
              </w:rPr>
              <w:sym w:font="Wingdings" w:char="F0FE"/>
            </w:r>
            <w:r>
              <w:rPr>
                <w:rFonts w:hint="eastAsia" w:ascii="宋体" w:hAnsi="宋体" w:cs="宋体"/>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highlight w:val="none"/>
                <w:lang w:val="zh-CN"/>
              </w:rPr>
            </w:pPr>
            <w:r>
              <w:rPr>
                <w:rFonts w:hint="eastAsia" w:ascii="Wingdings" w:hAnsi="Wingdings" w:cs="宋体"/>
                <w:kern w:val="0"/>
                <w:sz w:val="24"/>
                <w:highlight w:val="none"/>
              </w:rPr>
              <w:t>þ</w:t>
            </w:r>
            <w:r>
              <w:rPr>
                <w:rFonts w:hint="eastAsia" w:ascii="宋体" w:hAnsi="宋体" w:cs="宋体"/>
                <w:kern w:val="0"/>
                <w:sz w:val="24"/>
                <w:highlight w:val="none"/>
              </w:rPr>
              <w:t>A</w:t>
            </w:r>
            <w:r>
              <w:rPr>
                <w:rFonts w:hint="eastAsia" w:ascii="宋体" w:hAnsi="宋体" w:cs="宋体"/>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投标报价是指所租赁车辆</w:t>
            </w:r>
            <w:r>
              <w:rPr>
                <w:rFonts w:hint="eastAsia" w:ascii="宋体" w:hAnsi="宋体" w:cs="宋体"/>
                <w:kern w:val="0"/>
                <w:sz w:val="24"/>
                <w:highlight w:val="none"/>
                <w:lang w:val="en-US" w:eastAsia="zh-CN"/>
              </w:rPr>
              <w:t>2年</w:t>
            </w:r>
            <w:r>
              <w:rPr>
                <w:rFonts w:hint="eastAsia" w:ascii="宋体" w:hAnsi="宋体" w:cs="宋体"/>
                <w:kern w:val="0"/>
                <w:sz w:val="24"/>
                <w:highlight w:val="none"/>
                <w:lang w:val="zh-CN"/>
              </w:rPr>
              <w:t>的全部费用，包括租赁费用、GPS安装与使用服务费用、轮胎修补及更换费用、行车记录仪、</w:t>
            </w:r>
            <w:r>
              <w:rPr>
                <w:rFonts w:hint="default" w:ascii="宋体" w:hAnsi="宋体" w:cs="宋体"/>
                <w:kern w:val="0"/>
                <w:sz w:val="24"/>
                <w:highlight w:val="none"/>
                <w:lang w:val="en-US" w:eastAsia="zh-CN"/>
              </w:rPr>
              <w:t>充电桩设备安装、基础供电安装及后期维护</w:t>
            </w:r>
            <w:r>
              <w:rPr>
                <w:rFonts w:hint="eastAsia" w:ascii="宋体" w:hAnsi="宋体" w:cs="宋体"/>
                <w:kern w:val="0"/>
                <w:sz w:val="24"/>
                <w:highlight w:val="none"/>
                <w:lang w:val="en-US" w:eastAsia="zh-CN"/>
              </w:rPr>
              <w:t>费、</w:t>
            </w:r>
            <w:r>
              <w:rPr>
                <w:rFonts w:hint="eastAsia" w:ascii="宋体" w:hAnsi="宋体" w:cs="宋体"/>
                <w:kern w:val="0"/>
                <w:sz w:val="24"/>
                <w:highlight w:val="none"/>
                <w:lang w:val="zh-CN"/>
              </w:rPr>
              <w:t>保险费用（覆盖全部险种，包括交强险、车损险、第三者责任保险（</w:t>
            </w:r>
            <w:r>
              <w:rPr>
                <w:rFonts w:hint="eastAsia" w:ascii="宋体" w:hAnsi="宋体" w:cs="宋体"/>
                <w:kern w:val="0"/>
                <w:sz w:val="24"/>
                <w:highlight w:val="none"/>
                <w:lang w:val="en-US" w:eastAsia="zh-CN"/>
              </w:rPr>
              <w:t>≥150万</w:t>
            </w:r>
            <w:r>
              <w:rPr>
                <w:rFonts w:hint="eastAsia" w:ascii="宋体" w:hAnsi="宋体" w:cs="宋体"/>
                <w:kern w:val="0"/>
                <w:sz w:val="24"/>
                <w:highlight w:val="none"/>
                <w:lang w:val="zh-CN"/>
              </w:rPr>
              <w:t>）、车上人员险）、维修及保养费用、年审费用、</w:t>
            </w:r>
            <w:r>
              <w:rPr>
                <w:rFonts w:hint="eastAsia" w:ascii="宋体" w:hAnsi="宋体" w:cs="宋体"/>
                <w:kern w:val="0"/>
                <w:sz w:val="24"/>
                <w:highlight w:val="none"/>
                <w:lang w:val="zh-CN" w:eastAsia="zh-CN"/>
              </w:rPr>
              <w:t>数字管理平台使用费、</w:t>
            </w:r>
            <w:r>
              <w:rPr>
                <w:rFonts w:hint="eastAsia" w:ascii="宋体" w:hAnsi="宋体" w:cs="宋体"/>
                <w:kern w:val="0"/>
                <w:sz w:val="24"/>
                <w:highlight w:val="none"/>
                <w:lang w:val="zh-CN"/>
              </w:rPr>
              <w:t>车辆折旧费、管理费、</w:t>
            </w:r>
            <w:r>
              <w:rPr>
                <w:rFonts w:hint="eastAsia" w:ascii="宋体" w:hAnsi="宋体" w:cs="宋体"/>
                <w:kern w:val="0"/>
                <w:sz w:val="24"/>
                <w:highlight w:val="none"/>
                <w:lang w:val="zh-CN" w:eastAsia="zh-CN"/>
              </w:rPr>
              <w:t>应急处置等</w:t>
            </w:r>
            <w:r>
              <w:rPr>
                <w:rFonts w:hint="eastAsia" w:ascii="宋体" w:hAnsi="宋体" w:cs="宋体"/>
                <w:kern w:val="0"/>
                <w:sz w:val="24"/>
                <w:highlight w:val="none"/>
                <w:lang w:val="zh-CN"/>
              </w:rPr>
              <w:t>一切费用（含税费）均计入报价。</w:t>
            </w:r>
            <w:r>
              <w:rPr>
                <w:rFonts w:hint="eastAsia" w:ascii="宋体" w:hAnsi="宋体" w:cs="宋体"/>
                <w:sz w:val="24"/>
                <w:highlight w:val="none"/>
              </w:rPr>
              <w:t>开标一览表（报价表）是报价的唯一载体</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0"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0"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0"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highlight w:val="none"/>
                <w:lang w:val="zh-CN"/>
              </w:rPr>
              <w:t>；</w:t>
            </w:r>
          </w:p>
          <w:p>
            <w:pPr>
              <w:spacing w:line="360" w:lineRule="auto"/>
              <w:ind w:firstLine="240"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p>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eastAsia="宋体" w:cs="宋体"/>
                <w:color w:val="000000"/>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000000"/>
                <w:sz w:val="24"/>
                <w:highlight w:val="none"/>
              </w:rPr>
              <w:t>杭州市公共资源交易中心余杭分中心</w:t>
            </w:r>
            <w:r>
              <w:rPr>
                <w:rFonts w:hint="eastAsia" w:ascii="宋体" w:hAnsi="宋体" w:eastAsia="宋体" w:cs="宋体"/>
                <w:b/>
                <w:color w:val="000000"/>
                <w:kern w:val="0"/>
                <w:sz w:val="24"/>
                <w:highlight w:val="none"/>
                <w:u w:val="single"/>
              </w:rPr>
              <w:t xml:space="preserve">  </w:t>
            </w:r>
            <w:r>
              <w:rPr>
                <w:rFonts w:hint="eastAsia" w:ascii="宋体" w:hAnsi="宋体" w:cs="宋体"/>
                <w:b/>
                <w:color w:val="000000"/>
                <w:kern w:val="0"/>
                <w:sz w:val="24"/>
                <w:highlight w:val="none"/>
                <w:u w:val="single"/>
                <w:lang w:val="en-US" w:eastAsia="zh-CN"/>
              </w:rPr>
              <w:t>1</w:t>
            </w:r>
            <w:r>
              <w:rPr>
                <w:rFonts w:hint="eastAsia" w:ascii="宋体" w:hAnsi="宋体" w:eastAsia="宋体" w:cs="宋体"/>
                <w:b/>
                <w:color w:val="000000"/>
                <w:kern w:val="0"/>
                <w:sz w:val="24"/>
                <w:highlight w:val="none"/>
                <w:u w:val="single"/>
              </w:rPr>
              <w:t xml:space="preserve">  </w:t>
            </w:r>
            <w:r>
              <w:rPr>
                <w:rFonts w:hint="eastAsia" w:ascii="宋体" w:hAnsi="宋体" w:eastAsia="宋体" w:cs="宋体"/>
                <w:b/>
                <w:color w:val="000000"/>
                <w:kern w:val="0"/>
                <w:sz w:val="24"/>
                <w:highlight w:val="none"/>
              </w:rPr>
              <w:t xml:space="preserve"> 号开标室</w:t>
            </w:r>
            <w:r>
              <w:rPr>
                <w:rFonts w:hint="eastAsia" w:ascii="宋体" w:hAnsi="宋体" w:eastAsia="宋体" w:cs="宋体"/>
                <w:b w:val="0"/>
                <w:bCs w:val="0"/>
                <w:color w:val="000000"/>
                <w:sz w:val="24"/>
                <w:szCs w:val="24"/>
                <w:highlight w:val="none"/>
              </w:rPr>
              <w:t>(</w:t>
            </w:r>
            <w:r>
              <w:rPr>
                <w:rFonts w:hint="eastAsia" w:ascii="宋体" w:hAnsi="宋体" w:cs="宋体"/>
                <w:sz w:val="24"/>
                <w:highlight w:val="none"/>
                <w:lang w:eastAsia="zh-CN"/>
              </w:rPr>
              <w:t>浙江省</w:t>
            </w:r>
            <w:r>
              <w:rPr>
                <w:rFonts w:hint="eastAsia" w:ascii="宋体" w:hAnsi="宋体" w:eastAsia="宋体" w:cs="宋体"/>
                <w:color w:val="000000"/>
                <w:sz w:val="24"/>
                <w:highlight w:val="none"/>
              </w:rPr>
              <w:t>杭州市余杭区</w:t>
            </w:r>
            <w:r>
              <w:rPr>
                <w:rFonts w:hint="eastAsia" w:ascii="宋体" w:hAnsi="宋体" w:cs="宋体"/>
                <w:color w:val="000000"/>
                <w:sz w:val="24"/>
                <w:highlight w:val="none"/>
                <w:lang w:eastAsia="zh-CN"/>
              </w:rPr>
              <w:t>余杭街道凤新路</w:t>
            </w:r>
            <w:r>
              <w:rPr>
                <w:rFonts w:hint="eastAsia" w:ascii="宋体" w:hAnsi="宋体" w:cs="宋体"/>
                <w:color w:val="000000"/>
                <w:sz w:val="24"/>
                <w:highlight w:val="none"/>
                <w:lang w:val="en-US" w:eastAsia="zh-CN"/>
              </w:rPr>
              <w:t>366号瑞鸿大厦</w:t>
            </w:r>
            <w:r>
              <w:rPr>
                <w:rFonts w:hint="eastAsia" w:ascii="宋体" w:hAnsi="宋体" w:eastAsia="宋体" w:cs="宋体"/>
                <w:color w:val="000000"/>
                <w:sz w:val="24"/>
                <w:highlight w:val="none"/>
              </w:rPr>
              <w:t>六楼</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highlight w:val="none"/>
              </w:rPr>
              <w:t>，逾期送达或未密封将被拒收。</w:t>
            </w:r>
          </w:p>
          <w:p>
            <w:pPr>
              <w:pStyle w:val="34"/>
              <w:spacing w:line="360" w:lineRule="auto"/>
              <w:rPr>
                <w:rFonts w:hAnsi="宋体" w:cs="宋体"/>
                <w:kern w:val="28"/>
                <w:sz w:val="24"/>
                <w:highlight w:val="none"/>
              </w:rPr>
            </w:pPr>
            <w:r>
              <w:rPr>
                <w:rFonts w:hint="eastAsia" w:ascii="宋体" w:hAnsi="宋体" w:eastAsia="宋体" w:cs="宋体"/>
                <w:b/>
                <w:sz w:val="24"/>
                <w:szCs w:val="24"/>
                <w:highlight w:val="none"/>
                <w:lang w:val="en-US" w:eastAsia="zh-CN"/>
              </w:rPr>
              <w:t xml:space="preserve">    </w:t>
            </w:r>
            <w:r>
              <w:rPr>
                <w:rFonts w:hint="eastAsia" w:ascii="宋体" w:hAnsi="宋体" w:eastAsia="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eastAsia="宋体" w:cs="仿宋_GB2312"/>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MS Mincho" w:hAnsi="MS Mincho" w:eastAsia="MS Mincho" w:cs="MS Mincho"/>
                <w:kern w:val="0"/>
                <w:sz w:val="24"/>
                <w:highlight w:val="none"/>
              </w:rPr>
              <w:t>☐</w:t>
            </w:r>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highlight w:val="none"/>
              </w:rPr>
            </w:pPr>
            <w:r>
              <w:rPr>
                <w:rFonts w:hint="eastAsia" w:ascii="宋体" w:hAnsi="宋体" w:eastAsia="宋体" w:cs="Arial"/>
                <w:kern w:val="0"/>
                <w:sz w:val="24"/>
                <w:highlight w:val="none"/>
              </w:rPr>
              <w:sym w:font="Wingdings" w:char="F0FE"/>
            </w:r>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第三部分"/>
      <w:bookmarkStart w:id="12" w:name="_Toc164416483"/>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r>
        <w:rPr>
          <w:rFonts w:hint="eastAsia" w:ascii="Wingdings" w:hAnsi="Wingdings" w:cs="宋体"/>
          <w:kern w:val="0"/>
          <w:sz w:val="24"/>
          <w:highlight w:val="none"/>
        </w:rPr>
        <w:t>þ</w:t>
      </w:r>
      <w:r>
        <w:rPr>
          <w:rFonts w:hint="eastAsia" w:ascii="宋体" w:hAnsi="宋体" w:cs="宋体"/>
          <w:sz w:val="24"/>
          <w:highlight w:val="none"/>
        </w:rPr>
        <w:t>” 系指适用本项目的要求，“</w:t>
      </w:r>
      <w:r>
        <w:rPr>
          <w:rFonts w:hint="eastAsia" w:ascii="宋体" w:hAnsi="宋体" w:cs="宋体"/>
          <w:kern w:val="0"/>
          <w:sz w:val="24"/>
          <w:highlight w:val="none"/>
        </w:rPr>
        <w:t>☐</w:t>
      </w:r>
      <w:r>
        <w:rPr>
          <w:rFonts w:hint="eastAsia" w:ascii="宋体" w:hAnsi="宋体" w:cs="宋体"/>
          <w:sz w:val="24"/>
          <w:highlight w:val="none"/>
        </w:rPr>
        <w:t>” 系指不适用本项目的要求。</w:t>
      </w:r>
    </w:p>
    <w:p>
      <w:pPr>
        <w:spacing w:line="360" w:lineRule="auto"/>
        <w:ind w:firstLine="240"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highlight w:val="none"/>
        </w:rPr>
        <w:t>6</w:t>
      </w:r>
      <w:r>
        <w:rPr>
          <w:rFonts w:hint="eastAsia" w:ascii="宋体" w:hAnsi="宋体" w:cs="宋体"/>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3.5中小企业信用融资</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US" w:eastAsia="zh-CN"/>
        </w:rPr>
        <w:t>6</w:t>
      </w:r>
      <w:r>
        <w:rPr>
          <w:rFonts w:hint="eastAsia" w:ascii="宋体" w:hAnsi="宋体" w:cs="宋体"/>
          <w:sz w:val="24"/>
          <w:highlight w:val="none"/>
        </w:rPr>
        <w:t>平等对待内外资企业和符合条件的破产重整企业</w:t>
      </w:r>
    </w:p>
    <w:p>
      <w:pPr>
        <w:spacing w:line="360" w:lineRule="auto"/>
        <w:ind w:firstLine="240" w:firstLineChars="100"/>
        <w:rPr>
          <w:rFonts w:ascii="宋体" w:hAnsi="宋体" w:cs="宋体"/>
          <w:b/>
          <w:sz w:val="24"/>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cs="宋体"/>
          <w:b/>
          <w:sz w:val="24"/>
          <w:highlight w:val="none"/>
        </w:rPr>
        <w:t>4. 询问、质疑、投诉</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4.1供应商询问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4.2供应商质疑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highlight w:val="none"/>
        </w:rPr>
      </w:pPr>
      <w:r>
        <w:rPr>
          <w:rFonts w:hint="eastAsia" w:hAnsi="宋体" w:cs="宋体"/>
          <w:kern w:val="0"/>
          <w:sz w:val="24"/>
          <w:highlight w:val="none"/>
          <w:lang w:val="zh-CN"/>
        </w:rPr>
        <w:t>4.2</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4.2.2.1对招标文件提出质疑的，质疑期限为供应商获得招标文件之日或者招标文件公告期限届满之日起计算。</w:t>
      </w:r>
    </w:p>
    <w:p>
      <w:pPr>
        <w:pStyle w:val="34"/>
        <w:spacing w:line="360" w:lineRule="auto"/>
        <w:ind w:left="479" w:leftChars="228"/>
        <w:rPr>
          <w:rFonts w:hAnsi="宋体" w:cs="宋体"/>
          <w:sz w:val="24"/>
          <w:highlight w:val="none"/>
        </w:rPr>
      </w:pPr>
      <w:r>
        <w:rPr>
          <w:rFonts w:hint="eastAsia" w:hAnsi="宋体" w:cs="宋体"/>
          <w:sz w:val="24"/>
          <w:highlight w:val="none"/>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4.2.3</w:t>
      </w:r>
      <w:r>
        <w:rPr>
          <w:rFonts w:hint="eastAsia" w:hAnsi="宋体" w:cs="宋体"/>
          <w:sz w:val="24"/>
          <w:highlight w:val="none"/>
        </w:rPr>
        <w:t>供应商提出质疑应当提交质疑函和必要的证明材料。质疑函应当包括下列内容：</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4.2.3.1供应商的姓名或者名称、地址、邮编、联系人及联系电话；</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4.2.3.2质疑项目的名称、编号；</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4.2.3.3具体、明确的质疑事项和与质疑事项相关的请求；</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4.2.3.4事实依据；</w:t>
      </w:r>
    </w:p>
    <w:p>
      <w:pPr>
        <w:pStyle w:val="34"/>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4.2.3.5必要的法律依据；</w:t>
      </w:r>
    </w:p>
    <w:p>
      <w:pPr>
        <w:pStyle w:val="34"/>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4.2.3.6提出质疑的日期。</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4.2.4对同一采购程序环节的质疑，供应商须在法定质疑期内一次性提出。</w:t>
      </w:r>
    </w:p>
    <w:p>
      <w:pPr>
        <w:pStyle w:val="571"/>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highlight w:val="none"/>
        </w:rPr>
      </w:pPr>
      <w:r>
        <w:rPr>
          <w:rFonts w:hint="eastAsia"/>
          <w:highlight w:val="none"/>
          <w:lang w:val="zh-CN"/>
        </w:rPr>
        <w:t>4.2</w:t>
      </w:r>
      <w:r>
        <w:rPr>
          <w:rFonts w:hint="eastAsia"/>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4.3供应商投诉</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4.3.3供应商投诉应当有明确的请求和必要的证明材料。</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4.3.</w:t>
      </w:r>
      <w:r>
        <w:rPr>
          <w:rFonts w:hint="eastAsia"/>
          <w:highlight w:val="none"/>
          <w:lang w:val="en-US" w:eastAsia="zh-CN"/>
        </w:rPr>
        <w:t>4</w:t>
      </w:r>
      <w:r>
        <w:rPr>
          <w:rFonts w:hint="eastAsia"/>
          <w:highlight w:val="none"/>
        </w:rPr>
        <w:t xml:space="preserve"> 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投诉书范本及制作说明详见附件3。</w:t>
      </w:r>
    </w:p>
    <w:p>
      <w:pPr>
        <w:pStyle w:val="571"/>
        <w:shd w:val="clear" w:color="auto" w:fill="FFFFFF"/>
        <w:snapToGrid w:val="0"/>
        <w:spacing w:after="240" w:afterAutospacing="0" w:line="360" w:lineRule="auto"/>
        <w:ind w:firstLine="400"/>
        <w:contextualSpacing/>
        <w:rPr>
          <w:highlight w:val="none"/>
        </w:rPr>
      </w:pPr>
      <w:r>
        <w:rPr>
          <w:rFonts w:hint="eastAsia"/>
          <w:highlight w:val="none"/>
        </w:rPr>
        <w:t>4.4在线质疑、投诉。</w:t>
      </w:r>
    </w:p>
    <w:p>
      <w:pPr>
        <w:pStyle w:val="571"/>
        <w:shd w:val="clear" w:color="auto" w:fill="FFFFFF"/>
        <w:snapToGrid w:val="0"/>
        <w:spacing w:after="240" w:afterAutospacing="0" w:line="360" w:lineRule="auto"/>
        <w:ind w:firstLine="480" w:firstLineChars="200"/>
        <w:contextualSpacing/>
        <w:rPr>
          <w:highlight w:val="none"/>
        </w:rPr>
      </w:pPr>
      <w:r>
        <w:rPr>
          <w:rFonts w:hint="eastAsia"/>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5"/>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4"/>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4"/>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4"/>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85"/>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85"/>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4"/>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4"/>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4"/>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联合协议（如果有)；</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3</w:t>
      </w:r>
      <w:r>
        <w:rPr>
          <w:rFonts w:hint="eastAsia" w:ascii="宋体" w:hAnsi="宋体" w:cs="宋体"/>
          <w:sz w:val="24"/>
          <w:highlight w:val="none"/>
        </w:rPr>
        <w:t>落实政府采购政策需满足的资格要求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w:t>
      </w:r>
      <w:r>
        <w:rPr>
          <w:rFonts w:ascii="宋体" w:hAnsi="宋体" w:cs="宋体"/>
          <w:sz w:val="24"/>
          <w:highlight w:val="none"/>
        </w:rPr>
        <w:t>4</w:t>
      </w:r>
      <w:r>
        <w:rPr>
          <w:rFonts w:hint="eastAsia" w:ascii="宋体" w:hAnsi="宋体" w:cs="宋体"/>
          <w:sz w:val="24"/>
          <w:highlight w:val="none"/>
        </w:rPr>
        <w:t>本项目的特定资格要求</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snapToGrid w:val="0"/>
          <w:kern w:val="28"/>
          <w:sz w:val="24"/>
          <w:szCs w:val="20"/>
          <w:highlight w:val="none"/>
        </w:rPr>
        <w:t>（如果有)</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11.2.5评标标准相应的商务技术资料；</w:t>
      </w:r>
    </w:p>
    <w:p>
      <w:pPr>
        <w:snapToGrid w:val="0"/>
        <w:spacing w:line="360" w:lineRule="auto"/>
        <w:ind w:firstLine="960" w:firstLineChars="400"/>
        <w:rPr>
          <w:rFonts w:hint="eastAsia" w:ascii="宋体" w:hAnsi="宋体" w:cs="宋体"/>
          <w:sz w:val="24"/>
          <w:highlight w:val="none"/>
        </w:rPr>
      </w:pPr>
      <w:r>
        <w:rPr>
          <w:rFonts w:hint="eastAsia" w:ascii="宋体" w:hAnsi="宋体" w:cs="宋体"/>
          <w:sz w:val="24"/>
          <w:highlight w:val="none"/>
        </w:rPr>
        <w:t>11.2.6商务技术偏离表；</w:t>
      </w:r>
    </w:p>
    <w:p>
      <w:pPr>
        <w:snapToGrid w:val="0"/>
        <w:spacing w:line="360" w:lineRule="auto"/>
        <w:ind w:firstLine="960" w:firstLineChars="400"/>
        <w:rPr>
          <w:rFonts w:hint="eastAsia" w:ascii="宋体" w:hAnsi="宋体" w:cs="宋体"/>
          <w:sz w:val="24"/>
          <w:highlight w:val="none"/>
          <w:lang w:val="zh-CN"/>
        </w:rPr>
      </w:pPr>
      <w:r>
        <w:rPr>
          <w:rFonts w:hint="eastAsia" w:ascii="宋体" w:hAnsi="宋体" w:cs="宋体"/>
          <w:sz w:val="24"/>
          <w:highlight w:val="none"/>
        </w:rPr>
        <w:t>11.2.7</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11.3.1开标一览表（报价表）；</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11.3.2中小企业声明函。</w:t>
      </w:r>
    </w:p>
    <w:p>
      <w:pPr>
        <w:spacing w:line="360" w:lineRule="auto"/>
        <w:ind w:firstLine="722" w:firstLineChars="300"/>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spacing w:line="360" w:lineRule="auto"/>
        <w:ind w:firstLine="722" w:firstLineChars="300"/>
        <w:rPr>
          <w:rFonts w:ascii="宋体" w:hAnsi="宋体" w:cs="宋体"/>
          <w:b/>
          <w:sz w:val="24"/>
          <w:szCs w:val="21"/>
          <w:highlight w:val="none"/>
        </w:rPr>
      </w:pPr>
      <w:r>
        <w:rPr>
          <w:rFonts w:hint="eastAsia" w:ascii="宋体" w:hAnsi="宋体" w:cs="宋体"/>
          <w:b/>
          <w:sz w:val="24"/>
          <w:highlight w:val="none"/>
        </w:rPr>
        <w:t>投标人提供虚假材料投标的，投标无效。</w:t>
      </w:r>
    </w:p>
    <w:p>
      <w:pPr>
        <w:pStyle w:val="85"/>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85"/>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85"/>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85"/>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4"/>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15.1投标人在电子交易平台传输递交投标文件后，还可以在投标截止时间前直接提交备份投标文件1份，</w:t>
      </w:r>
      <w:r>
        <w:rPr>
          <w:rFonts w:hint="eastAsia" w:hAnsi="宋体" w:cs="宋体"/>
          <w:b/>
          <w:sz w:val="24"/>
          <w:szCs w:val="24"/>
          <w:highlight w:val="none"/>
        </w:rPr>
        <w:t>但采购人、采购机构不强制或变相强制投标人提交备份投标文件。</w:t>
      </w:r>
    </w:p>
    <w:p>
      <w:pPr>
        <w:pStyle w:val="34"/>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4"/>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79" w:firstLineChars="199"/>
        <w:rPr>
          <w:rFonts w:hAnsi="宋体" w:cs="宋体"/>
          <w:b/>
          <w:sz w:val="24"/>
          <w:szCs w:val="24"/>
          <w:highlight w:val="none"/>
        </w:rPr>
      </w:pPr>
      <w:r>
        <w:rPr>
          <w:rFonts w:hint="eastAsia" w:hAnsi="宋体" w:cs="宋体"/>
          <w:b/>
          <w:sz w:val="24"/>
          <w:szCs w:val="24"/>
          <w:highlight w:val="none"/>
        </w:rPr>
        <w:t>15.</w:t>
      </w:r>
      <w:r>
        <w:rPr>
          <w:rFonts w:hint="eastAsia" w:hAnsi="宋体" w:cs="宋体"/>
          <w:b/>
          <w:sz w:val="24"/>
          <w:szCs w:val="24"/>
          <w:highlight w:val="none"/>
          <w:lang w:val="en-US" w:eastAsia="zh-CN"/>
        </w:rPr>
        <w:t>4</w:t>
      </w:r>
      <w:r>
        <w:rPr>
          <w:rFonts w:hint="eastAsia" w:hAnsi="宋体" w:cs="宋体"/>
          <w:b/>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6"/>
        <w:spacing w:line="360" w:lineRule="auto"/>
        <w:ind w:firstLine="360" w:firstLineChars="150"/>
        <w:rPr>
          <w:rFonts w:cs="宋体"/>
          <w:szCs w:val="21"/>
          <w:highlight w:val="none"/>
        </w:rPr>
      </w:pPr>
      <w:r>
        <w:rPr>
          <w:rFonts w:hint="eastAsia" w:cs="宋体"/>
          <w:szCs w:val="21"/>
          <w:highlight w:val="none"/>
        </w:rPr>
        <w:t>有招标文件第四部分</w:t>
      </w:r>
      <w:r>
        <w:rPr>
          <w:rFonts w:cs="宋体"/>
          <w:szCs w:val="21"/>
          <w:highlight w:val="none"/>
        </w:rPr>
        <w:t>4.2规定</w:t>
      </w:r>
      <w:r>
        <w:rPr>
          <w:rFonts w:hint="eastAsia" w:cs="宋体"/>
          <w:szCs w:val="21"/>
          <w:highlight w:val="none"/>
        </w:rPr>
        <w:t>的情形之一的，投标无效</w:t>
      </w:r>
      <w:r>
        <w:rPr>
          <w:rFonts w:hint="eastAsia" w:cs="宋体"/>
          <w:szCs w:val="21"/>
          <w:highlight w:val="none"/>
          <w:lang w:eastAsia="zh-CN"/>
        </w:rPr>
        <w:t>。</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85"/>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85"/>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宋体" w:hAnsi="宋体" w:cs="宋体"/>
          <w:b/>
          <w:sz w:val="32"/>
          <w:highlight w:val="none"/>
        </w:rPr>
      </w:pPr>
    </w:p>
    <w:p>
      <w:pPr>
        <w:pStyle w:val="85"/>
        <w:spacing w:before="0"/>
        <w:ind w:firstLine="1927"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239"/>
        <w:spacing w:before="0" w:line="360" w:lineRule="auto"/>
        <w:ind w:left="0" w:firstLine="240"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239"/>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19.2</w:t>
      </w:r>
      <w:r>
        <w:rPr>
          <w:rFonts w:hint="eastAsia" w:ascii="宋体" w:hAnsi="宋体" w:cs="宋体"/>
          <w:sz w:val="24"/>
          <w:highlight w:val="none"/>
        </w:rPr>
        <w:t>采购人或采购机构依据法律法规和招标文件的规定，对投标人的资格进行审查。</w:t>
      </w:r>
    </w:p>
    <w:p>
      <w:pPr>
        <w:pStyle w:val="85"/>
        <w:spacing w:before="0"/>
        <w:ind w:firstLine="480"/>
        <w:rPr>
          <w:rFonts w:ascii="宋体" w:hAnsi="宋体" w:cs="宋体"/>
          <w:highlight w:val="none"/>
        </w:rPr>
      </w:pPr>
      <w:r>
        <w:rPr>
          <w:rFonts w:hint="eastAsia" w:ascii="宋体" w:hAnsi="宋体" w:cs="宋体"/>
          <w:kern w:val="0"/>
          <w:szCs w:val="24"/>
          <w:highlight w:val="none"/>
        </w:rPr>
        <w:t>19.3投标人未按照招标文件要求提供与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4对未通过资格审查的投标人，采购人或采购机构告知其未通过的原因。</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5合格投标人不足3家的，不再评标。</w:t>
      </w:r>
    </w:p>
    <w:p>
      <w:pPr>
        <w:pStyle w:val="85"/>
        <w:spacing w:before="0"/>
        <w:ind w:firstLine="0" w:firstLineChars="0"/>
        <w:rPr>
          <w:rFonts w:ascii="宋体" w:hAnsi="宋体" w:cs="宋体"/>
          <w:b/>
          <w:szCs w:val="24"/>
          <w:highlight w:val="none"/>
        </w:rPr>
      </w:pPr>
      <w:r>
        <w:rPr>
          <w:rFonts w:hint="eastAsia" w:ascii="宋体" w:hAnsi="宋体" w:cs="宋体"/>
          <w:b/>
          <w:szCs w:val="24"/>
          <w:highlight w:val="none"/>
        </w:rPr>
        <w:t>20、信用信息查询</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85"/>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6"/>
        <w:spacing w:line="360" w:lineRule="auto"/>
        <w:ind w:left="479" w:hanging="479" w:hangingChars="199"/>
        <w:rPr>
          <w:rFonts w:cs="宋体"/>
          <w:b/>
          <w:highlight w:val="none"/>
        </w:rPr>
      </w:pPr>
      <w:r>
        <w:rPr>
          <w:rFonts w:hint="eastAsia" w:cs="宋体"/>
          <w:b/>
          <w:highlight w:val="none"/>
        </w:rPr>
        <w:t>22. 确定中标供应商</w:t>
      </w:r>
    </w:p>
    <w:p>
      <w:pPr>
        <w:pStyle w:val="85"/>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中标通知书和中标结果公告应当在规定时间内同时发出。</w:t>
      </w:r>
    </w:p>
    <w:p>
      <w:pPr>
        <w:pStyle w:val="85"/>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highlight w:val="none"/>
        </w:rPr>
        <w:t>资格审查情况、评审专家抽取规则、符合性审查情况、</w:t>
      </w:r>
      <w:bookmarkEnd w:id="14"/>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1" w:firstLineChars="150"/>
        <w:jc w:val="center"/>
        <w:rPr>
          <w:rFonts w:ascii="宋体" w:hAnsi="宋体" w:cs="宋体"/>
          <w:b/>
          <w:sz w:val="32"/>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6"/>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6"/>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tabs>
          <w:tab w:val="left" w:pos="0"/>
        </w:tabs>
        <w:spacing w:line="360" w:lineRule="auto"/>
        <w:ind w:firstLine="482"/>
        <w:rPr>
          <w:rFonts w:ascii="宋体" w:hAnsi="宋体" w:cs="宋体"/>
          <w:sz w:val="24"/>
          <w:szCs w:val="20"/>
          <w:highlight w:val="none"/>
        </w:rPr>
      </w:pPr>
      <w:r>
        <w:rPr>
          <w:rFonts w:hint="eastAsia" w:ascii="宋体" w:hAnsi="宋体" w:cs="宋体"/>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ascii="宋体" w:hAnsi="宋体" w:eastAsia="宋体" w:cs="宋体"/>
          <w:highlight w:val="none"/>
          <w:lang w:val="en-US"/>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85"/>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rPr>
        <w:t>7.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宋体" w:hAnsi="宋体" w:cs="宋体"/>
          <w:highlight w:val="none"/>
        </w:rPr>
      </w:pPr>
      <w:r>
        <w:rPr>
          <w:rFonts w:hint="eastAsia" w:ascii="宋体" w:hAnsi="宋体" w:cs="宋体"/>
          <w:highlight w:val="none"/>
        </w:rPr>
        <w:t xml:space="preserve">27.1电子交易平台发生故障而无法登录访问的； </w:t>
      </w:r>
    </w:p>
    <w:p>
      <w:pPr>
        <w:pStyle w:val="85"/>
        <w:snapToGrid w:val="0"/>
        <w:spacing w:before="0"/>
        <w:ind w:firstLine="480"/>
        <w:rPr>
          <w:rFonts w:ascii="宋体" w:hAnsi="宋体" w:cs="宋体"/>
          <w:highlight w:val="none"/>
        </w:rPr>
      </w:pPr>
      <w:r>
        <w:rPr>
          <w:rFonts w:hint="eastAsia" w:ascii="宋体" w:hAnsi="宋体" w:cs="宋体"/>
          <w:highlight w:val="none"/>
        </w:rPr>
        <w:t>27.2电子交易平台应用或数据库出现错误，不能进行正常操作的；</w:t>
      </w:r>
    </w:p>
    <w:p>
      <w:pPr>
        <w:pStyle w:val="85"/>
        <w:snapToGrid w:val="0"/>
        <w:spacing w:before="0"/>
        <w:ind w:firstLine="480"/>
        <w:rPr>
          <w:rFonts w:ascii="宋体" w:hAnsi="宋体" w:cs="宋体"/>
          <w:highlight w:val="none"/>
        </w:rPr>
      </w:pPr>
      <w:r>
        <w:rPr>
          <w:rFonts w:hint="eastAsia" w:ascii="宋体" w:hAnsi="宋体" w:cs="宋体"/>
          <w:highlight w:val="none"/>
        </w:rPr>
        <w:t>27.3电子交易平台发现严重安全漏洞，有潜在泄密危险的；</w:t>
      </w:r>
    </w:p>
    <w:p>
      <w:pPr>
        <w:pStyle w:val="85"/>
        <w:snapToGrid w:val="0"/>
        <w:spacing w:before="0"/>
        <w:ind w:firstLine="480"/>
        <w:rPr>
          <w:rFonts w:ascii="宋体" w:hAnsi="宋体" w:cs="宋体"/>
          <w:highlight w:val="none"/>
        </w:rPr>
      </w:pPr>
      <w:r>
        <w:rPr>
          <w:rFonts w:hint="eastAsia" w:ascii="宋体" w:hAnsi="宋体" w:cs="宋体"/>
          <w:highlight w:val="none"/>
        </w:rPr>
        <w:t xml:space="preserve">27.4病毒发作导致不能进行正常操作的； </w:t>
      </w:r>
    </w:p>
    <w:p>
      <w:pPr>
        <w:pStyle w:val="85"/>
        <w:snapToGrid w:val="0"/>
        <w:spacing w:before="0"/>
        <w:ind w:firstLine="480"/>
        <w:rPr>
          <w:rFonts w:ascii="宋体" w:hAnsi="宋体" w:cs="宋体"/>
          <w:highlight w:val="none"/>
        </w:rPr>
      </w:pPr>
      <w:r>
        <w:rPr>
          <w:rFonts w:hint="eastAsia" w:ascii="宋体" w:hAnsi="宋体" w:cs="宋体"/>
          <w:highlight w:val="none"/>
        </w:rPr>
        <w:t>27.5其他无法保证电子交易的公平、公正和安全的情况。</w:t>
      </w:r>
    </w:p>
    <w:p>
      <w:pPr>
        <w:pStyle w:val="85"/>
        <w:snapToGrid w:val="0"/>
        <w:spacing w:before="0"/>
        <w:ind w:firstLine="0" w:firstLineChars="0"/>
        <w:rPr>
          <w:rFonts w:ascii="宋体" w:hAnsi="宋体" w:cs="宋体"/>
          <w:highlight w:val="none"/>
        </w:rPr>
      </w:pPr>
      <w:r>
        <w:rPr>
          <w:rFonts w:hint="eastAsia" w:ascii="宋体" w:hAnsi="宋体" w:cs="宋体"/>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1" w:firstLineChars="150"/>
        <w:jc w:val="center"/>
        <w:rPr>
          <w:rFonts w:ascii="宋体" w:hAnsi="宋体" w:cs="宋体"/>
          <w:b/>
          <w:sz w:val="32"/>
          <w:highlight w:val="none"/>
        </w:rPr>
      </w:pPr>
      <w:r>
        <w:rPr>
          <w:rFonts w:hint="eastAsia" w:ascii="宋体" w:hAnsi="宋体" w:cs="宋体"/>
          <w:b/>
          <w:sz w:val="32"/>
          <w:highlight w:val="none"/>
        </w:rPr>
        <w:t>九、验收</w:t>
      </w:r>
    </w:p>
    <w:p>
      <w:pPr>
        <w:pStyle w:val="26"/>
        <w:spacing w:line="360" w:lineRule="auto"/>
        <w:ind w:firstLine="0" w:firstLineChars="0"/>
        <w:rPr>
          <w:rFonts w:cs="宋体"/>
          <w:b/>
          <w:highlight w:val="none"/>
        </w:rPr>
      </w:pPr>
      <w:r>
        <w:rPr>
          <w:rFonts w:hint="eastAsia" w:cs="宋体"/>
          <w:b/>
          <w:highlight w:val="none"/>
        </w:rPr>
        <w:t>29.验收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68403820"/>
      <w:bookmarkEnd w:id="15"/>
      <w:bookmarkStart w:id="16" w:name="_Hlt68072990"/>
      <w:bookmarkEnd w:id="16"/>
      <w:bookmarkStart w:id="17" w:name="_Hlt75236290"/>
      <w:bookmarkEnd w:id="17"/>
      <w:bookmarkStart w:id="18" w:name="_Hlt74714665"/>
      <w:bookmarkEnd w:id="18"/>
      <w:bookmarkStart w:id="19" w:name="_Hlt75236101"/>
      <w:bookmarkEnd w:id="19"/>
      <w:bookmarkStart w:id="20" w:name="_Hlt74729768"/>
      <w:bookmarkEnd w:id="20"/>
      <w:bookmarkStart w:id="21" w:name="_Hlt68057669"/>
      <w:bookmarkEnd w:id="21"/>
      <w:bookmarkStart w:id="22" w:name="_Hlt74707468"/>
      <w:bookmarkEnd w:id="22"/>
      <w:bookmarkStart w:id="23" w:name="_Hlt68073093"/>
      <w:bookmarkEnd w:id="23"/>
      <w:bookmarkStart w:id="24" w:name="_Hlt75236011"/>
      <w:bookmarkEnd w:id="24"/>
      <w:bookmarkStart w:id="25" w:name="_Hlt74730295"/>
      <w:bookmarkEnd w:id="25"/>
      <w:bookmarkStart w:id="26" w:name="_Hlt68072998"/>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snapToGrid w:val="0"/>
        <w:spacing w:line="360" w:lineRule="auto"/>
        <w:ind w:firstLine="480" w:firstLineChars="200"/>
        <w:jc w:val="both"/>
        <w:rPr>
          <w:rFonts w:hint="eastAsia" w:ascii="宋体" w:hAnsi="宋体" w:cs="宋体"/>
          <w:color w:val="auto"/>
          <w:sz w:val="24"/>
          <w:szCs w:val="22"/>
          <w:highlight w:val="none"/>
        </w:rPr>
      </w:pPr>
      <w:r>
        <w:rPr>
          <w:rFonts w:hint="eastAsia" w:ascii="宋体" w:hAnsi="宋体" w:cs="宋体"/>
          <w:color w:val="auto"/>
          <w:sz w:val="24"/>
          <w:szCs w:val="22"/>
          <w:highlight w:val="none"/>
          <w:lang w:eastAsia="zh-CN"/>
        </w:rPr>
        <w:t>为保障余杭</w:t>
      </w:r>
      <w:r>
        <w:rPr>
          <w:rFonts w:hint="default" w:ascii="宋体" w:hAnsi="宋体" w:cs="宋体"/>
          <w:color w:val="auto"/>
          <w:sz w:val="24"/>
          <w:szCs w:val="22"/>
          <w:highlight w:val="none"/>
          <w:lang w:eastAsia="zh-CN"/>
        </w:rPr>
        <w:t>街道</w:t>
      </w:r>
      <w:r>
        <w:rPr>
          <w:rFonts w:hint="eastAsia" w:ascii="宋体" w:hAnsi="宋体" w:cs="宋体"/>
          <w:color w:val="auto"/>
          <w:sz w:val="24"/>
          <w:szCs w:val="22"/>
          <w:highlight w:val="none"/>
          <w:lang w:eastAsia="zh-CN"/>
        </w:rPr>
        <w:t>辖区内综合治理执勤</w:t>
      </w:r>
      <w:r>
        <w:rPr>
          <w:rFonts w:hint="default" w:ascii="宋体" w:hAnsi="宋体" w:cs="宋体"/>
          <w:color w:val="auto"/>
          <w:sz w:val="24"/>
          <w:szCs w:val="22"/>
          <w:highlight w:val="none"/>
          <w:lang w:eastAsia="zh-CN"/>
        </w:rPr>
        <w:t>公务用车，街道</w:t>
      </w:r>
      <w:r>
        <w:rPr>
          <w:rFonts w:hint="eastAsia" w:ascii="宋体" w:hAnsi="宋体" w:cs="宋体"/>
          <w:color w:val="auto"/>
          <w:sz w:val="24"/>
          <w:szCs w:val="22"/>
          <w:highlight w:val="none"/>
          <w:lang w:eastAsia="zh-CN"/>
        </w:rPr>
        <w:t>拟向第三方单位</w:t>
      </w:r>
      <w:r>
        <w:rPr>
          <w:rFonts w:hint="default" w:ascii="宋体" w:hAnsi="宋体" w:cs="宋体"/>
          <w:color w:val="auto"/>
          <w:sz w:val="24"/>
          <w:szCs w:val="22"/>
          <w:highlight w:val="none"/>
          <w:lang w:eastAsia="zh-CN"/>
        </w:rPr>
        <w:t>租赁</w:t>
      </w:r>
      <w:r>
        <w:rPr>
          <w:rFonts w:hint="eastAsia" w:ascii="宋体" w:hAnsi="宋体" w:cs="宋体"/>
          <w:color w:val="auto"/>
          <w:sz w:val="24"/>
          <w:szCs w:val="22"/>
          <w:highlight w:val="none"/>
          <w:lang w:val="en-US" w:eastAsia="zh-CN"/>
        </w:rPr>
        <w:t>21</w:t>
      </w:r>
      <w:r>
        <w:rPr>
          <w:rFonts w:hint="default" w:ascii="宋体" w:hAnsi="宋体" w:cs="宋体"/>
          <w:color w:val="auto"/>
          <w:sz w:val="24"/>
          <w:szCs w:val="22"/>
          <w:highlight w:val="none"/>
          <w:lang w:val="en-US" w:eastAsia="zh-CN"/>
        </w:rPr>
        <w:t>辆</w:t>
      </w:r>
      <w:r>
        <w:rPr>
          <w:rFonts w:hint="eastAsia" w:ascii="宋体" w:hAnsi="宋体" w:cs="宋体"/>
          <w:color w:val="auto"/>
          <w:sz w:val="24"/>
          <w:szCs w:val="22"/>
          <w:highlight w:val="none"/>
          <w:lang w:val="en-US" w:eastAsia="zh-CN"/>
        </w:rPr>
        <w:t>长租</w:t>
      </w:r>
      <w:r>
        <w:rPr>
          <w:rFonts w:hint="eastAsia" w:ascii="宋体" w:hAnsi="宋体" w:cs="宋体"/>
          <w:color w:val="auto"/>
          <w:sz w:val="24"/>
          <w:szCs w:val="22"/>
          <w:highlight w:val="none"/>
          <w:lang w:eastAsia="zh-CN"/>
        </w:rPr>
        <w:t>公务执勤</w:t>
      </w:r>
      <w:r>
        <w:rPr>
          <w:rFonts w:hint="default" w:ascii="宋体" w:hAnsi="宋体" w:cs="宋体"/>
          <w:color w:val="auto"/>
          <w:sz w:val="24"/>
          <w:szCs w:val="22"/>
          <w:highlight w:val="none"/>
          <w:lang w:eastAsia="zh-CN"/>
        </w:rPr>
        <w:t>车</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rPr>
        <w:t>本项目系为新能源</w:t>
      </w:r>
      <w:r>
        <w:rPr>
          <w:rFonts w:hint="eastAsia" w:ascii="宋体" w:hAnsi="宋体" w:cs="宋体"/>
          <w:color w:val="auto"/>
          <w:sz w:val="24"/>
          <w:szCs w:val="22"/>
          <w:highlight w:val="none"/>
          <w:lang w:val="en-US" w:eastAsia="zh-CN"/>
        </w:rPr>
        <w:t>汽车</w:t>
      </w:r>
      <w:r>
        <w:rPr>
          <w:rFonts w:hint="eastAsia" w:ascii="宋体" w:hAnsi="宋体" w:cs="宋体"/>
          <w:color w:val="auto"/>
          <w:sz w:val="24"/>
          <w:szCs w:val="22"/>
          <w:highlight w:val="none"/>
        </w:rPr>
        <w:t>租赁项目，采购</w:t>
      </w:r>
      <w:r>
        <w:rPr>
          <w:rFonts w:hint="eastAsia" w:ascii="宋体" w:hAnsi="宋体" w:cs="宋体"/>
          <w:color w:val="auto"/>
          <w:sz w:val="24"/>
          <w:szCs w:val="22"/>
          <w:highlight w:val="none"/>
          <w:lang w:eastAsia="zh-CN"/>
        </w:rPr>
        <w:t>要求</w:t>
      </w:r>
      <w:r>
        <w:rPr>
          <w:rFonts w:hint="eastAsia" w:ascii="宋体" w:hAnsi="宋体" w:cs="宋体"/>
          <w:color w:val="auto"/>
          <w:sz w:val="24"/>
          <w:szCs w:val="22"/>
          <w:highlight w:val="none"/>
        </w:rPr>
        <w:t>为杭州市交通运输管理部门备案的汽车租赁企业</w:t>
      </w:r>
      <w:r>
        <w:rPr>
          <w:rFonts w:hint="eastAsia" w:ascii="宋体" w:hAnsi="宋体" w:cs="宋体"/>
          <w:color w:val="auto"/>
          <w:sz w:val="24"/>
          <w:szCs w:val="22"/>
          <w:highlight w:val="none"/>
          <w:lang w:eastAsia="zh-CN"/>
        </w:rPr>
        <w:t>，且提供车</w:t>
      </w:r>
      <w:r>
        <w:rPr>
          <w:rFonts w:hint="eastAsia" w:ascii="宋体" w:hAnsi="宋体" w:cs="宋体"/>
          <w:sz w:val="24"/>
          <w:highlight w:val="none"/>
        </w:rPr>
        <w:t>辆没有重大维修记录和事故记录</w:t>
      </w:r>
      <w:r>
        <w:rPr>
          <w:rFonts w:hint="eastAsia"/>
          <w:highlight w:val="none"/>
          <w:lang w:eastAsia="zh-CN"/>
        </w:rPr>
        <w:t>，</w:t>
      </w:r>
      <w:r>
        <w:rPr>
          <w:rFonts w:hint="eastAsia" w:ascii="宋体" w:hAnsi="宋体" w:cs="宋体"/>
          <w:b/>
          <w:bCs/>
          <w:color w:val="auto"/>
          <w:sz w:val="24"/>
          <w:szCs w:val="22"/>
          <w:highlight w:val="none"/>
          <w:lang w:eastAsia="zh-CN"/>
        </w:rPr>
        <w:t>租赁车辆使用区域只限于余杭区范围以内，每辆车年均行驶约</w:t>
      </w:r>
      <w:r>
        <w:rPr>
          <w:rFonts w:hint="eastAsia" w:ascii="宋体" w:hAnsi="宋体" w:cs="宋体"/>
          <w:b/>
          <w:bCs/>
          <w:color w:val="auto"/>
          <w:sz w:val="24"/>
          <w:szCs w:val="22"/>
          <w:highlight w:val="none"/>
          <w:lang w:val="en-US" w:eastAsia="zh-CN"/>
        </w:rPr>
        <w:t>2.5万公里</w:t>
      </w:r>
      <w:r>
        <w:rPr>
          <w:rFonts w:hint="eastAsia" w:ascii="宋体" w:hAnsi="宋体" w:cs="宋体"/>
          <w:color w:val="auto"/>
          <w:sz w:val="24"/>
          <w:szCs w:val="22"/>
          <w:highlight w:val="none"/>
        </w:rPr>
        <w:t>。</w:t>
      </w:r>
    </w:p>
    <w:p>
      <w:pPr>
        <w:snapToGrid w:val="0"/>
        <w:spacing w:line="360" w:lineRule="auto"/>
        <w:ind w:firstLine="480" w:firstLineChars="200"/>
        <w:jc w:val="left"/>
        <w:rPr>
          <w:highlight w:val="none"/>
        </w:rPr>
      </w:pPr>
      <w:bookmarkStart w:id="28" w:name="_Toc342633574"/>
      <w:r>
        <w:rPr>
          <w:rFonts w:hint="eastAsia" w:ascii="宋体" w:hAnsi="宋体" w:eastAsia="宋体" w:cs="宋体"/>
          <w:b/>
          <w:bCs/>
          <w:color w:val="auto"/>
          <w:sz w:val="24"/>
          <w:szCs w:val="24"/>
          <w:highlight w:val="none"/>
          <w:lang w:val="en-US" w:eastAsia="zh-CN"/>
        </w:rPr>
        <w:t>一、电动汽车的技术要求</w:t>
      </w:r>
    </w:p>
    <w:tbl>
      <w:tblPr>
        <w:tblStyle w:val="73"/>
        <w:tblW w:w="8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1185"/>
        <w:gridCol w:w="3648"/>
        <w:gridCol w:w="1296"/>
        <w:gridCol w:w="733"/>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rPr>
              <w:t>序号</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kern w:val="0"/>
                <w:sz w:val="24"/>
                <w:szCs w:val="24"/>
                <w:highlight w:val="none"/>
              </w:rPr>
            </w:pPr>
            <w:r>
              <w:rPr>
                <w:rFonts w:hint="eastAsia" w:ascii="黑体" w:hAnsi="黑体" w:eastAsia="黑体" w:cs="黑体"/>
                <w:b w:val="0"/>
                <w:bCs w:val="0"/>
                <w:kern w:val="0"/>
                <w:sz w:val="24"/>
                <w:szCs w:val="24"/>
                <w:highlight w:val="none"/>
              </w:rPr>
              <w:t>标的</w:t>
            </w:r>
          </w:p>
          <w:p>
            <w:pPr>
              <w:widowControl/>
              <w:jc w:val="center"/>
              <w:textAlignment w:val="center"/>
              <w:rPr>
                <w:rFonts w:hint="eastAsia" w:ascii="黑体" w:hAnsi="黑体" w:eastAsia="黑体" w:cs="黑体"/>
                <w:b w:val="0"/>
                <w:bCs w:val="0"/>
                <w:sz w:val="24"/>
                <w:szCs w:val="24"/>
                <w:highlight w:val="none"/>
              </w:rPr>
            </w:pPr>
            <w:r>
              <w:rPr>
                <w:rFonts w:hint="eastAsia" w:ascii="黑体" w:hAnsi="黑体" w:eastAsia="黑体" w:cs="黑体"/>
                <w:b w:val="0"/>
                <w:bCs w:val="0"/>
                <w:kern w:val="0"/>
                <w:sz w:val="24"/>
                <w:szCs w:val="24"/>
                <w:highlight w:val="none"/>
              </w:rPr>
              <w:t>名称</w:t>
            </w:r>
          </w:p>
        </w:tc>
        <w:tc>
          <w:tcPr>
            <w:tcW w:w="3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sz w:val="24"/>
                <w:szCs w:val="24"/>
                <w:highlight w:val="none"/>
                <w:lang w:eastAsia="zh-CN"/>
              </w:rPr>
            </w:pPr>
            <w:r>
              <w:rPr>
                <w:rFonts w:hint="eastAsia" w:ascii="黑体" w:hAnsi="黑体" w:eastAsia="黑体" w:cs="黑体"/>
                <w:b w:val="0"/>
                <w:bCs w:val="0"/>
                <w:sz w:val="24"/>
                <w:szCs w:val="24"/>
                <w:highlight w:val="none"/>
                <w:lang w:val="en-US" w:eastAsia="zh-CN"/>
              </w:rPr>
              <w:t>技术参数</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kern w:val="2"/>
                <w:sz w:val="24"/>
                <w:szCs w:val="24"/>
                <w:highlight w:val="none"/>
                <w:lang w:val="en-US" w:eastAsia="zh-CN" w:bidi="ar-SA"/>
              </w:rPr>
            </w:pPr>
            <w:r>
              <w:rPr>
                <w:rFonts w:hint="eastAsia" w:ascii="黑体" w:hAnsi="黑体" w:eastAsia="黑体" w:cs="黑体"/>
                <w:b w:val="0"/>
                <w:bCs w:val="0"/>
                <w:kern w:val="0"/>
                <w:sz w:val="24"/>
                <w:szCs w:val="24"/>
                <w:highlight w:val="none"/>
              </w:rPr>
              <w:t>数量</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kern w:val="2"/>
                <w:sz w:val="24"/>
                <w:szCs w:val="24"/>
                <w:highlight w:val="none"/>
                <w:lang w:val="en-US" w:eastAsia="zh-CN" w:bidi="ar-SA"/>
              </w:rPr>
            </w:pPr>
            <w:r>
              <w:rPr>
                <w:rFonts w:hint="eastAsia" w:ascii="黑体" w:hAnsi="黑体" w:eastAsia="黑体" w:cs="黑体"/>
                <w:b w:val="0"/>
                <w:bCs w:val="0"/>
                <w:kern w:val="0"/>
                <w:sz w:val="24"/>
                <w:szCs w:val="24"/>
                <w:highlight w:val="none"/>
              </w:rPr>
              <w:t>单位</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b w:val="0"/>
                <w:bCs w:val="0"/>
                <w:sz w:val="24"/>
                <w:szCs w:val="24"/>
                <w:highlight w:val="none"/>
                <w:lang w:val="en-US" w:eastAsia="zh-CN"/>
              </w:rPr>
            </w:pPr>
            <w:r>
              <w:rPr>
                <w:rFonts w:hint="eastAsia" w:ascii="黑体" w:hAnsi="黑体" w:eastAsia="黑体" w:cs="黑体"/>
                <w:b w:val="0"/>
                <w:bCs w:val="0"/>
                <w:sz w:val="24"/>
                <w:szCs w:val="24"/>
                <w:highlight w:val="none"/>
                <w:lang w:val="en-US" w:eastAsia="zh-CN"/>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新能源汽车</w:t>
            </w:r>
            <w:r>
              <w:rPr>
                <w:rFonts w:hint="eastAsia" w:ascii="宋体" w:hAnsi="宋体" w:cs="宋体"/>
                <w:sz w:val="24"/>
                <w:szCs w:val="24"/>
                <w:highlight w:val="none"/>
                <w:lang w:eastAsia="zh-CN"/>
              </w:rPr>
              <w:t>租赁服务</w:t>
            </w:r>
          </w:p>
        </w:tc>
        <w:tc>
          <w:tcPr>
            <w:tcW w:w="36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bCs/>
                <w:color w:val="auto"/>
                <w:kern w:val="0"/>
                <w:sz w:val="24"/>
                <w:szCs w:val="24"/>
                <w:highlight w:val="none"/>
                <w:lang w:val="en-US" w:eastAsia="zh-CN"/>
              </w:rPr>
              <w:t>纯</w:t>
            </w:r>
            <w:r>
              <w:rPr>
                <w:rFonts w:hint="eastAsia" w:ascii="宋体" w:hAnsi="宋体" w:eastAsia="宋体" w:cs="宋体"/>
                <w:bCs/>
                <w:color w:val="auto"/>
                <w:kern w:val="0"/>
                <w:sz w:val="24"/>
                <w:szCs w:val="24"/>
                <w:highlight w:val="none"/>
                <w:lang w:eastAsia="zh-CN"/>
              </w:rPr>
              <w:t>电动</w:t>
            </w:r>
            <w:r>
              <w:rPr>
                <w:rFonts w:hint="eastAsia" w:ascii="宋体" w:hAnsi="宋体" w:eastAsia="宋体" w:cs="宋体"/>
                <w:bCs/>
                <w:color w:val="auto"/>
                <w:kern w:val="0"/>
                <w:sz w:val="24"/>
                <w:szCs w:val="24"/>
                <w:highlight w:val="none"/>
                <w:lang w:val="en-US" w:eastAsia="zh-CN"/>
              </w:rPr>
              <w:t>汽</w:t>
            </w:r>
            <w:r>
              <w:rPr>
                <w:rFonts w:hint="eastAsia" w:ascii="宋体" w:hAnsi="宋体" w:eastAsia="宋体" w:cs="宋体"/>
                <w:bCs/>
                <w:color w:val="auto"/>
                <w:kern w:val="0"/>
                <w:sz w:val="24"/>
                <w:szCs w:val="24"/>
                <w:highlight w:val="none"/>
                <w:lang w:eastAsia="zh-CN"/>
              </w:rPr>
              <w:t>车</w:t>
            </w:r>
            <w:r>
              <w:rPr>
                <w:rFonts w:hint="eastAsia" w:ascii="宋体" w:hAnsi="宋体" w:eastAsia="宋体" w:cs="宋体"/>
                <w:sz w:val="24"/>
                <w:szCs w:val="24"/>
                <w:highlight w:val="none"/>
                <w:lang w:eastAsia="zh-CN"/>
              </w:rPr>
              <w:t>；</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bCs/>
                <w:color w:val="auto"/>
                <w:kern w:val="0"/>
                <w:sz w:val="24"/>
                <w:szCs w:val="24"/>
                <w:highlight w:val="none"/>
                <w:lang w:eastAsia="zh-CN"/>
              </w:rPr>
              <w:t>车辆公路运输属性：</w:t>
            </w:r>
            <w:r>
              <w:rPr>
                <w:rFonts w:hint="eastAsia" w:ascii="宋体" w:hAnsi="宋体" w:eastAsia="宋体" w:cs="宋体"/>
                <w:bCs/>
                <w:color w:val="auto"/>
                <w:kern w:val="0"/>
                <w:sz w:val="24"/>
                <w:szCs w:val="24"/>
                <w:highlight w:val="none"/>
                <w:lang w:val="en-US" w:eastAsia="zh-CN"/>
              </w:rPr>
              <w:t>非营运车辆；</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bCs/>
                <w:color w:val="auto"/>
                <w:kern w:val="0"/>
                <w:sz w:val="24"/>
                <w:szCs w:val="24"/>
                <w:highlight w:val="none"/>
                <w:lang w:eastAsia="zh-CN"/>
              </w:rPr>
              <w:t>车型：</w:t>
            </w:r>
            <w:r>
              <w:rPr>
                <w:rFonts w:hint="eastAsia" w:ascii="宋体" w:hAnsi="宋体" w:eastAsia="宋体" w:cs="宋体"/>
                <w:bCs/>
                <w:color w:val="auto"/>
                <w:kern w:val="0"/>
                <w:sz w:val="24"/>
                <w:szCs w:val="24"/>
                <w:highlight w:val="none"/>
                <w:lang w:val="en-US" w:eastAsia="zh-CN"/>
              </w:rPr>
              <w:t>20辆5座3厢轿车，1辆为4座2厢同等或以上轿车；</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lang w:eastAsia="zh-CN"/>
              </w:rPr>
              <w:t>使用年限</w:t>
            </w:r>
            <w:r>
              <w:rPr>
                <w:rFonts w:hint="eastAsia" w:ascii="宋体" w:hAnsi="宋体" w:eastAsia="宋体" w:cs="宋体"/>
                <w:bCs/>
                <w:color w:val="auto"/>
                <w:kern w:val="0"/>
                <w:sz w:val="24"/>
                <w:szCs w:val="24"/>
                <w:highlight w:val="none"/>
                <w:lang w:val="en-US" w:eastAsia="zh-CN"/>
              </w:rPr>
              <w:t>≤4.5年；（按行驶证登记日期开始至投标截止时间计算</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投标文件中需提供行驶证复印件</w:t>
            </w:r>
            <w:r>
              <w:rPr>
                <w:rFonts w:hint="eastAsia" w:ascii="宋体" w:hAnsi="宋体" w:cs="宋体"/>
                <w:bCs/>
                <w:color w:val="auto"/>
                <w:kern w:val="0"/>
                <w:sz w:val="24"/>
                <w:szCs w:val="24"/>
                <w:highlight w:val="none"/>
                <w:lang w:val="en-US" w:eastAsia="zh-CN"/>
              </w:rPr>
              <w:t>或扫描件或新车购置记录或购置承诺）</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●5.车辆行驶里程≤6万公里；（按行驶证登记日期开始至投标截止时间计算</w:t>
            </w:r>
            <w:r>
              <w:rPr>
                <w:rFonts w:hint="eastAsia" w:ascii="宋体" w:hAnsi="宋体" w:cs="宋体"/>
                <w:bCs/>
                <w:color w:val="auto"/>
                <w:kern w:val="0"/>
                <w:sz w:val="24"/>
                <w:szCs w:val="24"/>
                <w:highlight w:val="none"/>
                <w:lang w:val="en-US" w:eastAsia="zh-CN"/>
              </w:rPr>
              <w:t>，需提供</w:t>
            </w:r>
            <w:r>
              <w:rPr>
                <w:rFonts w:hint="eastAsia" w:ascii="宋体" w:hAnsi="宋体" w:eastAsia="宋体" w:cs="宋体"/>
                <w:bCs/>
                <w:color w:val="auto"/>
                <w:kern w:val="0"/>
                <w:sz w:val="24"/>
                <w:szCs w:val="24"/>
                <w:highlight w:val="none"/>
                <w:lang w:val="en-US" w:eastAsia="zh-CN"/>
              </w:rPr>
              <w:t>里程表图片且拍摄的图片有日期显示</w:t>
            </w:r>
            <w:r>
              <w:rPr>
                <w:rFonts w:hint="eastAsia" w:ascii="宋体" w:hAnsi="宋体" w:cs="宋体"/>
                <w:bCs/>
                <w:color w:val="auto"/>
                <w:kern w:val="0"/>
                <w:sz w:val="24"/>
                <w:szCs w:val="24"/>
                <w:highlight w:val="none"/>
                <w:lang w:val="en-US" w:eastAsia="zh-CN"/>
              </w:rPr>
              <w:t>或新车购置记录或购置承诺</w:t>
            </w:r>
            <w:r>
              <w:rPr>
                <w:rFonts w:hint="eastAsia" w:ascii="宋体" w:hAnsi="宋体" w:eastAsia="宋体" w:cs="宋体"/>
                <w:bCs/>
                <w:color w:val="auto"/>
                <w:kern w:val="0"/>
                <w:sz w:val="24"/>
                <w:szCs w:val="24"/>
                <w:highlight w:val="none"/>
                <w:lang w:val="en-US" w:eastAsia="zh-CN"/>
              </w:rPr>
              <w:t>）</w:t>
            </w:r>
          </w:p>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color w:val="auto"/>
                <w:sz w:val="24"/>
                <w:szCs w:val="24"/>
                <w:highlight w:val="none"/>
                <w:lang w:val="en-US" w:eastAsia="zh-CN"/>
              </w:rPr>
              <w:t>6.实</w:t>
            </w:r>
            <w:r>
              <w:rPr>
                <w:rFonts w:hint="eastAsia" w:ascii="宋体" w:hAnsi="宋体" w:eastAsia="宋体" w:cs="宋体"/>
                <w:bCs/>
                <w:color w:val="auto"/>
                <w:kern w:val="0"/>
                <w:sz w:val="24"/>
                <w:szCs w:val="24"/>
                <w:highlight w:val="none"/>
                <w:lang w:val="en-US" w:eastAsia="zh-CN"/>
              </w:rPr>
              <w:t>际续航里程（5座车）≥300km（需提供投标型号车辆官网续航里程截图或说明书等印证材料）；</w:t>
            </w:r>
          </w:p>
          <w:p>
            <w:pPr>
              <w:rPr>
                <w:rFonts w:hint="eastAsia" w:ascii="宋体" w:hAnsi="宋体" w:eastAsia="宋体" w:cs="宋体"/>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color w:val="auto"/>
                <w:sz w:val="24"/>
                <w:szCs w:val="24"/>
                <w:highlight w:val="none"/>
                <w:lang w:val="en-US" w:eastAsia="zh-CN"/>
              </w:rPr>
              <w:t>7.车身颜色：</w:t>
            </w:r>
            <w:r>
              <w:rPr>
                <w:rFonts w:hint="eastAsia" w:ascii="宋体" w:hAnsi="宋体" w:eastAsia="宋体" w:cs="宋体"/>
                <w:color w:val="auto"/>
                <w:kern w:val="0"/>
                <w:sz w:val="24"/>
                <w:szCs w:val="24"/>
                <w:highlight w:val="none"/>
                <w:lang w:eastAsia="zh-CN"/>
              </w:rPr>
              <w:t>白色</w:t>
            </w:r>
          </w:p>
          <w:p>
            <w:pPr>
              <w:numPr>
                <w:numId w:val="0"/>
              </w:numP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lang w:eastAsia="zh-CN"/>
              </w:rPr>
              <w:t>车钥匙：2个/每辆</w:t>
            </w:r>
          </w:p>
          <w:p>
            <w:pPr>
              <w:numPr>
                <w:numId w:val="0"/>
              </w:numP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eastAsia="zh-CN"/>
              </w:rPr>
              <w:t>车辆质保</w:t>
            </w:r>
            <w:r>
              <w:rPr>
                <w:rFonts w:hint="eastAsia" w:ascii="宋体" w:hAnsi="宋体" w:eastAsia="宋体" w:cs="宋体"/>
                <w:color w:val="auto"/>
                <w:kern w:val="0"/>
                <w:sz w:val="24"/>
                <w:szCs w:val="24"/>
                <w:highlight w:val="none"/>
                <w:lang w:eastAsia="zh-CN"/>
              </w:rPr>
              <w:tab/>
            </w:r>
            <w:r>
              <w:rPr>
                <w:rFonts w:hint="eastAsia" w:ascii="宋体" w:hAnsi="宋体" w:eastAsia="宋体" w:cs="宋体"/>
                <w:color w:val="auto"/>
                <w:kern w:val="0"/>
                <w:sz w:val="24"/>
                <w:szCs w:val="24"/>
                <w:highlight w:val="none"/>
                <w:lang w:eastAsia="zh-CN"/>
              </w:rPr>
              <w:t>≥10万公里或6年以上</w:t>
            </w:r>
          </w:p>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10.每辆配有安装GPS定位设备</w:t>
            </w:r>
          </w:p>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11.</w:t>
            </w:r>
            <w:r>
              <w:rPr>
                <w:rFonts w:hint="eastAsia" w:ascii="宋体" w:hAnsi="宋体" w:eastAsia="宋体" w:cs="宋体"/>
                <w:color w:val="auto"/>
                <w:kern w:val="0"/>
                <w:sz w:val="24"/>
                <w:szCs w:val="24"/>
                <w:highlight w:val="none"/>
                <w:lang w:eastAsia="zh-CN"/>
              </w:rPr>
              <w:t>喷涂“余杭街道、监督电话”字样，喷涂区域规格为</w:t>
            </w:r>
            <w:r>
              <w:rPr>
                <w:rFonts w:hint="eastAsia" w:ascii="宋体" w:hAnsi="宋体" w:eastAsia="宋体" w:cs="宋体"/>
                <w:color w:val="auto"/>
                <w:kern w:val="0"/>
                <w:sz w:val="24"/>
                <w:szCs w:val="24"/>
                <w:highlight w:val="none"/>
                <w:lang w:val="en-US" w:eastAsia="zh-CN"/>
              </w:rPr>
              <w:t>30cm*15cm</w:t>
            </w:r>
          </w:p>
          <w:p>
            <w:pPr>
              <w:numPr>
                <w:numId w:val="0"/>
              </w:num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12.车辆无违章、违法、及法律纠纷。</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辆</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1"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4"/>
                <w:szCs w:val="24"/>
                <w:highlight w:val="none"/>
                <w:lang w:eastAsia="zh-CN"/>
              </w:rPr>
            </w:pPr>
            <w:r>
              <w:rPr>
                <w:rFonts w:hint="eastAsia" w:ascii="宋体" w:hAnsi="宋体" w:eastAsia="宋体" w:cs="宋体"/>
                <w:color w:val="auto"/>
                <w:kern w:val="0"/>
                <w:sz w:val="24"/>
                <w:szCs w:val="24"/>
                <w:highlight w:val="none"/>
                <w:lang w:val="en-US" w:eastAsia="zh-CN"/>
              </w:rPr>
              <w:t>充电桩</w:t>
            </w:r>
            <w:r>
              <w:rPr>
                <w:rFonts w:hint="eastAsia" w:ascii="宋体" w:hAnsi="宋体" w:cs="宋体"/>
                <w:sz w:val="24"/>
                <w:szCs w:val="24"/>
                <w:highlight w:val="none"/>
                <w:lang w:eastAsia="zh-CN"/>
              </w:rPr>
              <w:t>租赁服务</w:t>
            </w:r>
          </w:p>
        </w:tc>
        <w:tc>
          <w:tcPr>
            <w:tcW w:w="3648" w:type="dxa"/>
            <w:tcBorders>
              <w:top w:val="single" w:color="000000" w:sz="4" w:space="0"/>
              <w:left w:val="single" w:color="000000" w:sz="4" w:space="0"/>
              <w:bottom w:val="single" w:color="000000" w:sz="4" w:space="0"/>
              <w:right w:val="single" w:color="000000" w:sz="4" w:space="0"/>
            </w:tcBorders>
            <w:vAlign w:val="center"/>
          </w:tcPr>
          <w:p>
            <w:pPr>
              <w:numPr>
                <w:numId w:val="0"/>
              </w:numP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●1.车辆配套</w:t>
            </w:r>
            <w:r>
              <w:rPr>
                <w:rFonts w:hint="eastAsia" w:ascii="宋体" w:hAnsi="宋体" w:eastAsia="宋体" w:cs="宋体"/>
                <w:color w:val="auto"/>
                <w:kern w:val="0"/>
                <w:sz w:val="24"/>
                <w:szCs w:val="24"/>
                <w:highlight w:val="none"/>
                <w:lang w:val="en-US" w:eastAsia="zh-CN"/>
              </w:rPr>
              <w:t>慢充充电桩（安装场地：余杭街道办事处机关停车场内）。</w:t>
            </w:r>
          </w:p>
        </w:tc>
        <w:tc>
          <w:tcPr>
            <w:tcW w:w="12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台</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24"/>
                <w:szCs w:val="24"/>
                <w:highlight w:val="none"/>
                <w:lang w:eastAsia="zh-CN"/>
              </w:rPr>
            </w:pPr>
          </w:p>
        </w:tc>
      </w:tr>
    </w:tbl>
    <w:p>
      <w:pPr>
        <w:spacing w:line="360" w:lineRule="auto"/>
        <w:jc w:val="left"/>
        <w:rPr>
          <w:rFonts w:hint="eastAsia" w:ascii="宋体" w:hAnsi="宋体" w:cs="宋体"/>
          <w:kern w:val="0"/>
          <w:sz w:val="24"/>
          <w:highlight w:val="none"/>
          <w:lang w:val="zh-CN" w:eastAsia="zh-CN"/>
        </w:rPr>
      </w:pPr>
    </w:p>
    <w:p>
      <w:pPr>
        <w:spacing w:line="360" w:lineRule="auto"/>
        <w:jc w:val="left"/>
        <w:rPr>
          <w:rFonts w:hint="eastAsia" w:ascii="宋体" w:hAnsi="宋体" w:cs="宋体"/>
          <w:kern w:val="0"/>
          <w:sz w:val="24"/>
          <w:highlight w:val="none"/>
          <w:lang w:val="en-US" w:eastAsia="zh-CN"/>
        </w:rPr>
      </w:pPr>
      <w:r>
        <w:rPr>
          <w:rFonts w:hint="eastAsia" w:ascii="宋体" w:hAnsi="宋体" w:cs="宋体"/>
          <w:kern w:val="0"/>
          <w:sz w:val="24"/>
          <w:highlight w:val="none"/>
          <w:lang w:val="zh-CN"/>
        </w:rPr>
        <w:t>注：本招标服务内容中的服务车型作为最低标准，中标供应商可选择优于本项目技术要求的车型车辆。</w:t>
      </w:r>
    </w:p>
    <w:p>
      <w:pPr>
        <w:widowControl w:val="0"/>
        <w:numPr>
          <w:numId w:val="0"/>
        </w:numPr>
        <w:wordWrap/>
        <w:adjustRightInd/>
        <w:snapToGrid/>
        <w:spacing w:line="360" w:lineRule="auto"/>
        <w:ind w:left="0" w:leftChars="0" w:right="0" w:firstLine="480" w:firstLineChars="200"/>
        <w:jc w:val="both"/>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二、服务要求</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1.租期期限：2年</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租赁期限内若发生政策变化，采购人有权终止租赁合同，租赁费结算至合同终止之日。</w:t>
      </w:r>
    </w:p>
    <w:p>
      <w:pPr>
        <w:numPr>
          <w:numId w:val="0"/>
        </w:numPr>
        <w:wordWrap/>
        <w:adjustRightInd w:val="0"/>
        <w:snapToGrid w:val="0"/>
        <w:spacing w:line="480" w:lineRule="exact"/>
        <w:ind w:left="0" w:leftChars="0" w:right="0" w:firstLine="480" w:firstLineChars="200"/>
        <w:jc w:val="left"/>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2.每年每车辆保险包含第三方责任险保额不低于150万元、交强险、车损险、车上人员险，费用全部包含在投标报价中，不另行支付。</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rPr>
        <w:t>3.车辆</w:t>
      </w:r>
      <w:r>
        <w:rPr>
          <w:rFonts w:hint="eastAsia" w:ascii="宋体" w:hAnsi="宋体" w:cs="宋体"/>
          <w:snapToGrid w:val="0"/>
          <w:color w:val="auto"/>
          <w:kern w:val="0"/>
          <w:sz w:val="24"/>
          <w:szCs w:val="24"/>
          <w:highlight w:val="none"/>
          <w:lang w:val="en-US" w:eastAsia="zh-CN"/>
        </w:rPr>
        <w:t>数字化管理</w:t>
      </w:r>
      <w:r>
        <w:rPr>
          <w:rFonts w:hint="eastAsia" w:ascii="宋体" w:hAnsi="宋体" w:eastAsia="宋体" w:cs="宋体"/>
          <w:snapToGrid w:val="0"/>
          <w:color w:val="auto"/>
          <w:kern w:val="0"/>
          <w:sz w:val="24"/>
          <w:szCs w:val="24"/>
          <w:highlight w:val="none"/>
          <w:lang w:val="en-US" w:eastAsia="zh-CN"/>
        </w:rPr>
        <w:t>要求：出租方提供的所有出租车辆必须须符合国家标准和行业标准，</w:t>
      </w:r>
      <w:r>
        <w:rPr>
          <w:rFonts w:hint="eastAsia" w:ascii="宋体" w:hAnsi="宋体" w:cs="宋体"/>
          <w:snapToGrid w:val="0"/>
          <w:color w:val="auto"/>
          <w:kern w:val="0"/>
          <w:sz w:val="24"/>
          <w:szCs w:val="24"/>
          <w:highlight w:val="none"/>
          <w:lang w:val="en-US" w:eastAsia="zh-CN"/>
        </w:rPr>
        <w:t>出租方需</w:t>
      </w:r>
      <w:r>
        <w:rPr>
          <w:rFonts w:hint="eastAsia" w:ascii="宋体" w:hAnsi="宋体" w:eastAsia="宋体" w:cs="宋体"/>
          <w:snapToGrid w:val="0"/>
          <w:color w:val="auto"/>
          <w:kern w:val="0"/>
          <w:sz w:val="24"/>
          <w:szCs w:val="24"/>
          <w:highlight w:val="none"/>
          <w:lang w:val="en-US" w:eastAsia="zh-CN"/>
        </w:rPr>
        <w:t>配</w:t>
      </w:r>
      <w:r>
        <w:rPr>
          <w:rFonts w:hint="eastAsia" w:ascii="宋体" w:hAnsi="宋体" w:cs="宋体"/>
          <w:snapToGrid w:val="0"/>
          <w:color w:val="auto"/>
          <w:kern w:val="0"/>
          <w:sz w:val="24"/>
          <w:szCs w:val="24"/>
          <w:highlight w:val="none"/>
          <w:lang w:val="en-US" w:eastAsia="zh-CN"/>
        </w:rPr>
        <w:t>备</w:t>
      </w:r>
      <w:r>
        <w:rPr>
          <w:rFonts w:hint="eastAsia" w:ascii="宋体" w:hAnsi="宋体" w:eastAsia="宋体" w:cs="宋体"/>
          <w:snapToGrid w:val="0"/>
          <w:color w:val="auto"/>
          <w:kern w:val="0"/>
          <w:sz w:val="24"/>
          <w:szCs w:val="24"/>
          <w:highlight w:val="none"/>
          <w:lang w:val="en-US" w:eastAsia="zh-CN"/>
        </w:rPr>
        <w:t>数字化管理平台</w:t>
      </w:r>
      <w:r>
        <w:rPr>
          <w:rFonts w:hint="eastAsia" w:ascii="宋体" w:hAnsi="宋体" w:cs="宋体"/>
          <w:snapToGrid w:val="0"/>
          <w:color w:val="auto"/>
          <w:kern w:val="0"/>
          <w:sz w:val="24"/>
          <w:szCs w:val="24"/>
          <w:highlight w:val="none"/>
          <w:lang w:val="en-US" w:eastAsia="zh-CN"/>
        </w:rPr>
        <w:t>，功能包括：</w:t>
      </w:r>
      <w:r>
        <w:rPr>
          <w:rFonts w:hint="default" w:ascii="宋体" w:hAnsi="宋体" w:eastAsia="宋体" w:cs="宋体"/>
          <w:color w:val="auto"/>
          <w:sz w:val="24"/>
          <w:szCs w:val="24"/>
          <w:highlight w:val="none"/>
          <w:lang w:val="en-US" w:eastAsia="zh-CN"/>
        </w:rPr>
        <w:t>车辆GPS定位功能，并建有车辆离线围栏（车辆超出使用区域范围报警系统）</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用车预约报备功能</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充电时间</w:t>
      </w:r>
      <w:r>
        <w:rPr>
          <w:rFonts w:hint="eastAsia" w:ascii="宋体" w:hAnsi="宋体" w:cs="宋体"/>
          <w:color w:val="auto"/>
          <w:sz w:val="24"/>
          <w:szCs w:val="24"/>
          <w:highlight w:val="none"/>
          <w:lang w:val="en-US" w:eastAsia="zh-CN"/>
        </w:rPr>
        <w:t>及</w:t>
      </w:r>
      <w:r>
        <w:rPr>
          <w:rFonts w:hint="default" w:ascii="宋体" w:hAnsi="宋体" w:eastAsia="宋体" w:cs="宋体"/>
          <w:color w:val="auto"/>
          <w:sz w:val="24"/>
          <w:szCs w:val="24"/>
          <w:highlight w:val="none"/>
          <w:lang w:val="en-US" w:eastAsia="zh-CN"/>
        </w:rPr>
        <w:t>充电量管理</w:t>
      </w:r>
      <w:r>
        <w:rPr>
          <w:rFonts w:hint="eastAsia" w:ascii="宋体" w:hAnsi="宋体" w:cs="宋体"/>
          <w:color w:val="auto"/>
          <w:sz w:val="24"/>
          <w:szCs w:val="24"/>
          <w:highlight w:val="none"/>
          <w:lang w:val="en-US" w:eastAsia="zh-CN"/>
        </w:rPr>
        <w:t>监测、</w:t>
      </w:r>
      <w:r>
        <w:rPr>
          <w:rFonts w:hint="default" w:ascii="宋体" w:hAnsi="宋体" w:eastAsia="宋体" w:cs="宋体"/>
          <w:color w:val="auto"/>
          <w:sz w:val="24"/>
          <w:szCs w:val="24"/>
          <w:highlight w:val="none"/>
          <w:lang w:val="en-US" w:eastAsia="zh-CN"/>
        </w:rPr>
        <w:t>实时查看用车车辆情况日报表</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系统</w:t>
      </w:r>
      <w:r>
        <w:rPr>
          <w:rFonts w:hint="default" w:ascii="宋体" w:hAnsi="宋体" w:eastAsia="宋体" w:cs="宋体"/>
          <w:color w:val="auto"/>
          <w:sz w:val="24"/>
          <w:szCs w:val="24"/>
          <w:highlight w:val="none"/>
          <w:lang w:val="en-US" w:eastAsia="zh-CN"/>
        </w:rPr>
        <w:t>免费供采购方</w:t>
      </w:r>
      <w:r>
        <w:rPr>
          <w:rFonts w:hint="eastAsia" w:ascii="宋体" w:hAnsi="宋体" w:cs="宋体"/>
          <w:color w:val="auto"/>
          <w:sz w:val="24"/>
          <w:szCs w:val="24"/>
          <w:highlight w:val="none"/>
          <w:lang w:val="en-US" w:eastAsia="zh-CN"/>
        </w:rPr>
        <w:t>使用</w:t>
      </w:r>
      <w:r>
        <w:rPr>
          <w:rFonts w:hint="eastAsia" w:ascii="宋体" w:hAnsi="宋体" w:eastAsia="宋体" w:cs="宋体"/>
          <w:color w:val="auto"/>
          <w:sz w:val="24"/>
          <w:szCs w:val="24"/>
          <w:highlight w:val="none"/>
          <w:lang w:val="en-US" w:eastAsia="zh-CN"/>
        </w:rPr>
        <w:t>，采购人</w:t>
      </w:r>
      <w:r>
        <w:rPr>
          <w:rFonts w:hint="eastAsia" w:ascii="宋体" w:hAnsi="宋体" w:cs="宋体"/>
          <w:color w:val="auto"/>
          <w:sz w:val="24"/>
          <w:szCs w:val="24"/>
          <w:highlight w:val="none"/>
          <w:lang w:val="en-US" w:eastAsia="zh-CN"/>
        </w:rPr>
        <w:t>享有</w:t>
      </w:r>
      <w:r>
        <w:rPr>
          <w:rFonts w:hint="eastAsia" w:ascii="宋体" w:hAnsi="宋体" w:eastAsia="宋体" w:cs="宋体"/>
          <w:color w:val="auto"/>
          <w:sz w:val="24"/>
          <w:szCs w:val="24"/>
          <w:highlight w:val="none"/>
          <w:lang w:val="en-US" w:eastAsia="zh-CN"/>
        </w:rPr>
        <w:t>管理权限（供应商和厂商不得泄露信息，否则</w:t>
      </w:r>
      <w:r>
        <w:rPr>
          <w:rFonts w:hint="eastAsia" w:ascii="宋体" w:hAnsi="宋体" w:cs="宋体"/>
          <w:color w:val="auto"/>
          <w:sz w:val="24"/>
          <w:szCs w:val="24"/>
          <w:highlight w:val="none"/>
          <w:lang w:val="en-US" w:eastAsia="zh-CN"/>
        </w:rPr>
        <w:t>依法追究相关责任</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napToGrid w:val="0"/>
          <w:color w:val="auto"/>
          <w:kern w:val="0"/>
          <w:sz w:val="24"/>
          <w:szCs w:val="24"/>
          <w:highlight w:val="none"/>
          <w:lang w:val="en-US" w:eastAsia="zh-CN" w:bidi="ar-SA"/>
        </w:rPr>
        <w:t>。</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4.租赁期内，出租方负责车辆的年检、维修和保养、道路救援，并承担相应费用。</w:t>
      </w:r>
    </w:p>
    <w:p>
      <w:pPr>
        <w:numPr>
          <w:numId w:val="0"/>
        </w:numPr>
        <w:wordWrap/>
        <w:adjustRightInd w:val="0"/>
        <w:snapToGrid w:val="0"/>
        <w:spacing w:line="480" w:lineRule="exact"/>
        <w:ind w:left="0" w:leftChars="0" w:right="0" w:firstLine="480" w:firstLineChars="200"/>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5.出租方应保证租赁期限内出租车辆的正常保养、修理与损坏零部件更换。车辆每行驶5000公里</w:t>
      </w:r>
      <w:r>
        <w:rPr>
          <w:rFonts w:hint="eastAsia" w:ascii="宋体" w:hAnsi="宋体" w:cs="宋体"/>
          <w:snapToGrid w:val="0"/>
          <w:color w:val="auto"/>
          <w:kern w:val="0"/>
          <w:sz w:val="24"/>
          <w:szCs w:val="24"/>
          <w:highlight w:val="none"/>
          <w:lang w:val="en-US" w:eastAsia="zh-CN"/>
        </w:rPr>
        <w:t>或每半年</w:t>
      </w:r>
      <w:r>
        <w:rPr>
          <w:rFonts w:hint="eastAsia" w:ascii="宋体" w:hAnsi="宋体" w:eastAsia="宋体" w:cs="宋体"/>
          <w:snapToGrid w:val="0"/>
          <w:color w:val="auto"/>
          <w:kern w:val="0"/>
          <w:sz w:val="24"/>
          <w:szCs w:val="24"/>
          <w:highlight w:val="none"/>
          <w:lang w:val="en-US" w:eastAsia="zh-CN"/>
        </w:rPr>
        <w:t>保养维修一次，轮胎每</w:t>
      </w:r>
      <w:r>
        <w:rPr>
          <w:rFonts w:hint="eastAsia" w:ascii="宋体" w:hAnsi="宋体" w:cs="宋体"/>
          <w:snapToGrid w:val="0"/>
          <w:color w:val="auto"/>
          <w:kern w:val="0"/>
          <w:sz w:val="24"/>
          <w:szCs w:val="24"/>
          <w:highlight w:val="none"/>
          <w:lang w:val="en-US" w:eastAsia="zh-CN"/>
        </w:rPr>
        <w:t>4年或行驶4万</w:t>
      </w:r>
      <w:r>
        <w:rPr>
          <w:rFonts w:hint="eastAsia" w:ascii="宋体" w:hAnsi="宋体" w:eastAsia="宋体" w:cs="宋体"/>
          <w:snapToGrid w:val="0"/>
          <w:color w:val="auto"/>
          <w:kern w:val="0"/>
          <w:sz w:val="24"/>
          <w:szCs w:val="24"/>
          <w:highlight w:val="none"/>
          <w:lang w:val="en-US" w:eastAsia="zh-CN"/>
        </w:rPr>
        <w:t>公里更换一次，并承担全部维修费用。</w:t>
      </w:r>
      <w:r>
        <w:rPr>
          <w:rFonts w:hint="eastAsia" w:ascii="宋体" w:hAnsi="宋体" w:cs="宋体"/>
          <w:snapToGrid w:val="0"/>
          <w:color w:val="auto"/>
          <w:kern w:val="0"/>
          <w:sz w:val="24"/>
          <w:szCs w:val="24"/>
          <w:highlight w:val="none"/>
          <w:lang w:val="en-US" w:eastAsia="zh-CN"/>
        </w:rPr>
        <w:t>需满足：</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）提供本市范围内维修保养服务的自有（含合作）网点；（2）车辆本身原因导致无法</w:t>
      </w:r>
      <w:r>
        <w:rPr>
          <w:rFonts w:hint="eastAsia" w:ascii="宋体" w:hAnsi="宋体" w:cs="宋体"/>
          <w:snapToGrid w:val="0"/>
          <w:color w:val="auto"/>
          <w:kern w:val="0"/>
          <w:sz w:val="24"/>
          <w:szCs w:val="24"/>
          <w:highlight w:val="none"/>
          <w:lang w:val="en-US" w:eastAsia="zh-CN"/>
        </w:rPr>
        <w:t>使用</w:t>
      </w:r>
      <w:r>
        <w:rPr>
          <w:rFonts w:hint="default" w:ascii="宋体" w:hAnsi="宋体" w:eastAsia="宋体" w:cs="宋体"/>
          <w:snapToGrid w:val="0"/>
          <w:color w:val="auto"/>
          <w:kern w:val="0"/>
          <w:sz w:val="24"/>
          <w:szCs w:val="24"/>
          <w:highlight w:val="none"/>
          <w:lang w:val="en-US" w:eastAsia="zh-CN"/>
        </w:rPr>
        <w:t>，提供备用车。</w:t>
      </w:r>
    </w:p>
    <w:p>
      <w:pPr>
        <w:numPr>
          <w:numId w:val="0"/>
        </w:numPr>
        <w:wordWrap/>
        <w:adjustRightInd w:val="0"/>
        <w:snapToGrid w:val="0"/>
        <w:spacing w:line="480" w:lineRule="exact"/>
        <w:ind w:left="0" w:leftChars="0" w:right="0" w:firstLine="480" w:firstLineChars="200"/>
        <w:jc w:val="left"/>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lang w:val="en-US" w:eastAsia="zh-CN"/>
        </w:rPr>
        <w:t>.租赁期内采购人承租的车辆发生保险事故，在保险索赔时采购人应协助出租方向保险公司提交保险单、事故证明、事故调解结案书、损失清单和各种有关费用的单据、如实填写机动车辆险出险报告单。如发生</w:t>
      </w:r>
      <w:r>
        <w:rPr>
          <w:rFonts w:hint="default" w:ascii="宋体" w:hAnsi="宋体" w:eastAsia="宋体" w:cs="宋体"/>
          <w:snapToGrid w:val="0"/>
          <w:color w:val="auto"/>
          <w:kern w:val="0"/>
          <w:sz w:val="24"/>
          <w:szCs w:val="24"/>
          <w:highlight w:val="none"/>
          <w:lang w:val="en-US" w:eastAsia="zh-CN"/>
        </w:rPr>
        <w:t>有责事故，安排人员上门一对一协助事故处理，并提供备用车</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采购人有义务协助出租方处理交通事故</w:t>
      </w:r>
      <w:r>
        <w:rPr>
          <w:rFonts w:hint="default" w:ascii="宋体" w:hAnsi="宋体" w:eastAsia="宋体" w:cs="宋体"/>
          <w:snapToGrid w:val="0"/>
          <w:color w:val="auto"/>
          <w:kern w:val="0"/>
          <w:sz w:val="24"/>
          <w:szCs w:val="24"/>
          <w:highlight w:val="none"/>
          <w:lang w:val="en-US" w:eastAsia="zh-CN"/>
        </w:rPr>
        <w:t>。</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7</w:t>
      </w:r>
      <w:r>
        <w:rPr>
          <w:rFonts w:hint="eastAsia" w:ascii="宋体" w:hAnsi="宋体" w:eastAsia="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车辆突发应急故障处理：对故障车辆上门检查，并给出解决方案</w:t>
      </w:r>
      <w:r>
        <w:rPr>
          <w:rFonts w:hint="eastAsia" w:ascii="宋体" w:hAnsi="宋体" w:eastAsia="宋体" w:cs="宋体"/>
          <w:snapToGrid w:val="0"/>
          <w:color w:val="auto"/>
          <w:kern w:val="0"/>
          <w:sz w:val="24"/>
          <w:szCs w:val="24"/>
          <w:highlight w:val="none"/>
          <w:lang w:val="en-US" w:eastAsia="zh-CN"/>
        </w:rPr>
        <w:t>；提供7*24小时技术咨询和故障远程支撑服务，车辆发生故障接到报修电话30分钟内响应，</w:t>
      </w:r>
      <w:r>
        <w:rPr>
          <w:rFonts w:hint="default" w:ascii="宋体" w:hAnsi="宋体" w:eastAsia="宋体" w:cs="宋体"/>
          <w:snapToGrid w:val="0"/>
          <w:color w:val="auto"/>
          <w:kern w:val="0"/>
          <w:sz w:val="24"/>
          <w:szCs w:val="24"/>
          <w:highlight w:val="none"/>
          <w:lang w:val="en-US" w:eastAsia="zh-CN"/>
        </w:rPr>
        <w:t>对车辆故障响应2小时内到达现场，小故障当天处理，大故障</w:t>
      </w:r>
      <w:r>
        <w:rPr>
          <w:rFonts w:hint="eastAsia" w:ascii="宋体" w:hAnsi="宋体" w:eastAsia="宋体" w:cs="宋体"/>
          <w:snapToGrid w:val="0"/>
          <w:color w:val="auto"/>
          <w:kern w:val="0"/>
          <w:sz w:val="24"/>
          <w:szCs w:val="24"/>
          <w:highlight w:val="none"/>
          <w:lang w:val="en-US" w:eastAsia="zh-CN"/>
        </w:rPr>
        <w:t>导致车辆2天内无法正常使用的，出租方应及时为采购人提供同种、同质</w:t>
      </w:r>
      <w:r>
        <w:rPr>
          <w:rFonts w:hint="default" w:ascii="宋体" w:hAnsi="宋体" w:eastAsia="宋体" w:cs="宋体"/>
          <w:snapToGrid w:val="0"/>
          <w:color w:val="auto"/>
          <w:kern w:val="0"/>
          <w:sz w:val="24"/>
          <w:szCs w:val="24"/>
          <w:highlight w:val="none"/>
          <w:lang w:val="en-US" w:eastAsia="zh-CN"/>
        </w:rPr>
        <w:t>备用车</w:t>
      </w:r>
      <w:r>
        <w:rPr>
          <w:rFonts w:hint="eastAsia" w:ascii="宋体" w:hAnsi="宋体" w:eastAsia="宋体" w:cs="宋体"/>
          <w:snapToGrid w:val="0"/>
          <w:color w:val="auto"/>
          <w:kern w:val="0"/>
          <w:sz w:val="24"/>
          <w:szCs w:val="24"/>
          <w:highlight w:val="none"/>
          <w:lang w:val="en-US" w:eastAsia="zh-CN"/>
        </w:rPr>
        <w:t>供采购人正常使用，否则采购人有权扣除此期间租金</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免费提供</w:t>
      </w:r>
      <w:r>
        <w:rPr>
          <w:rFonts w:hint="default" w:ascii="宋体" w:hAnsi="宋体" w:eastAsia="宋体" w:cs="宋体"/>
          <w:snapToGrid w:val="0"/>
          <w:color w:val="auto"/>
          <w:kern w:val="0"/>
          <w:sz w:val="24"/>
          <w:szCs w:val="24"/>
          <w:highlight w:val="none"/>
          <w:lang w:val="en-US" w:eastAsia="zh-CN"/>
        </w:rPr>
        <w:t>服务期间道路救援</w:t>
      </w:r>
      <w:r>
        <w:rPr>
          <w:rFonts w:hint="eastAsia" w:ascii="宋体" w:hAnsi="宋体" w:eastAsia="宋体" w:cs="宋体"/>
          <w:snapToGrid w:val="0"/>
          <w:color w:val="auto"/>
          <w:kern w:val="0"/>
          <w:sz w:val="24"/>
          <w:szCs w:val="24"/>
          <w:highlight w:val="none"/>
          <w:lang w:val="en-US" w:eastAsia="zh-CN"/>
        </w:rPr>
        <w:t>服务。</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8.</w:t>
      </w:r>
      <w:r>
        <w:rPr>
          <w:rFonts w:hint="eastAsia" w:ascii="宋体" w:hAnsi="宋体" w:eastAsia="宋体" w:cs="宋体"/>
          <w:snapToGrid w:val="0"/>
          <w:color w:val="auto"/>
          <w:kern w:val="0"/>
          <w:sz w:val="24"/>
          <w:szCs w:val="24"/>
          <w:highlight w:val="none"/>
          <w:lang w:val="en-US" w:eastAsia="zh-CN"/>
        </w:rPr>
        <w:t>须配备慢充充电桩用于电动巡逻汽车的充电，数量</w:t>
      </w:r>
      <w:r>
        <w:rPr>
          <w:rFonts w:hint="eastAsia" w:ascii="宋体" w:hAnsi="宋体" w:cs="宋体"/>
          <w:snapToGrid w:val="0"/>
          <w:color w:val="auto"/>
          <w:kern w:val="0"/>
          <w:sz w:val="24"/>
          <w:szCs w:val="24"/>
          <w:highlight w:val="none"/>
          <w:lang w:val="en-US" w:eastAsia="zh-CN"/>
        </w:rPr>
        <w:t>不低于4台</w:t>
      </w:r>
      <w:r>
        <w:rPr>
          <w:rFonts w:hint="eastAsia" w:ascii="宋体" w:hAnsi="宋体" w:eastAsia="宋体" w:cs="宋体"/>
          <w:snapToGrid w:val="0"/>
          <w:color w:val="auto"/>
          <w:kern w:val="0"/>
          <w:sz w:val="24"/>
          <w:szCs w:val="24"/>
          <w:highlight w:val="none"/>
          <w:lang w:val="en-US" w:eastAsia="zh-CN"/>
        </w:rPr>
        <w:t>，安装在</w:t>
      </w:r>
      <w:r>
        <w:rPr>
          <w:rFonts w:hint="eastAsia" w:ascii="宋体" w:hAnsi="宋体" w:cs="宋体"/>
          <w:snapToGrid w:val="0"/>
          <w:color w:val="auto"/>
          <w:kern w:val="0"/>
          <w:sz w:val="24"/>
          <w:szCs w:val="24"/>
          <w:highlight w:val="none"/>
          <w:lang w:val="en-US" w:eastAsia="zh-CN"/>
        </w:rPr>
        <w:t>余杭街道办事处机关停车场</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并提供后期免费维护服务，其设备安装、基础供电安装</w:t>
      </w:r>
      <w:r>
        <w:rPr>
          <w:rFonts w:hint="eastAsia" w:ascii="宋体" w:hAnsi="宋体" w:eastAsia="宋体" w:cs="宋体"/>
          <w:snapToGrid w:val="0"/>
          <w:color w:val="auto"/>
          <w:kern w:val="0"/>
          <w:sz w:val="24"/>
          <w:szCs w:val="24"/>
          <w:highlight w:val="none"/>
          <w:lang w:val="en-US" w:eastAsia="zh-CN"/>
        </w:rPr>
        <w:t>全部包含在投标报价中，不另行支付</w:t>
      </w:r>
      <w:r>
        <w:rPr>
          <w:rFonts w:hint="eastAsia" w:ascii="宋体" w:hAnsi="宋体" w:cs="宋体"/>
          <w:snapToGrid w:val="0"/>
          <w:color w:val="auto"/>
          <w:kern w:val="0"/>
          <w:sz w:val="24"/>
          <w:szCs w:val="24"/>
          <w:highlight w:val="none"/>
          <w:lang w:val="en-US" w:eastAsia="zh-CN"/>
        </w:rPr>
        <w:t>，后期使用产生电费由采购人负责</w:t>
      </w:r>
      <w:r>
        <w:rPr>
          <w:rFonts w:hint="eastAsia" w:ascii="宋体" w:hAnsi="宋体" w:eastAsia="宋体" w:cs="宋体"/>
          <w:snapToGrid w:val="0"/>
          <w:color w:val="auto"/>
          <w:kern w:val="0"/>
          <w:sz w:val="24"/>
          <w:szCs w:val="24"/>
          <w:highlight w:val="none"/>
          <w:lang w:val="en-US" w:eastAsia="zh-CN"/>
        </w:rPr>
        <w:t>。</w:t>
      </w:r>
    </w:p>
    <w:p>
      <w:pPr>
        <w:widowControl w:val="0"/>
        <w:numPr>
          <w:numId w:val="0"/>
        </w:numPr>
        <w:wordWrap/>
        <w:adjustRightInd w:val="0"/>
        <w:snapToGrid w:val="0"/>
        <w:spacing w:line="480" w:lineRule="exact"/>
        <w:ind w:left="0" w:leftChars="0" w:right="0" w:firstLine="0" w:firstLineChars="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9</w:t>
      </w:r>
      <w:r>
        <w:rPr>
          <w:rFonts w:hint="eastAsia" w:ascii="宋体" w:hAnsi="宋体" w:eastAsia="宋体" w:cs="宋体"/>
          <w:snapToGrid w:val="0"/>
          <w:color w:val="auto"/>
          <w:kern w:val="0"/>
          <w:sz w:val="24"/>
          <w:szCs w:val="24"/>
          <w:highlight w:val="none"/>
          <w:lang w:val="en-US" w:eastAsia="zh-CN"/>
        </w:rPr>
        <w:t>.租赁期内采购人承租的车辆全车丢失，采购人应协助出租方办理保险索赔事宜。</w:t>
      </w:r>
    </w:p>
    <w:p>
      <w:pPr>
        <w:widowControl w:val="0"/>
        <w:numPr>
          <w:numId w:val="0"/>
        </w:numPr>
        <w:wordWrap/>
        <w:adjustRightInd w:val="0"/>
        <w:snapToGrid w:val="0"/>
        <w:spacing w:line="480" w:lineRule="exact"/>
        <w:ind w:left="0" w:leftChars="0" w:right="0" w:firstLine="0" w:firstLineChars="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10</w:t>
      </w:r>
      <w:r>
        <w:rPr>
          <w:rFonts w:hint="eastAsia" w:ascii="宋体" w:hAnsi="宋体" w:eastAsia="宋体" w:cs="宋体"/>
          <w:snapToGrid w:val="0"/>
          <w:color w:val="auto"/>
          <w:kern w:val="0"/>
          <w:sz w:val="24"/>
          <w:szCs w:val="24"/>
          <w:highlight w:val="none"/>
          <w:lang w:val="en-US" w:eastAsia="zh-CN"/>
        </w:rPr>
        <w:t>.租赁期内采购人有义务协助出租方补办遗失的承租车辆牌照和有关证件，如因采购方保管不善导致遗失，由采购方承担使用期间遗失补办的相关费用。</w:t>
      </w:r>
    </w:p>
    <w:p>
      <w:pPr>
        <w:widowControl w:val="0"/>
        <w:wordWrap/>
        <w:adjustRightInd w:val="0"/>
        <w:spacing w:line="360" w:lineRule="auto"/>
        <w:ind w:left="0" w:leftChars="0" w:right="0" w:firstLine="480" w:firstLineChars="20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11.</w:t>
      </w:r>
      <w:r>
        <w:rPr>
          <w:rFonts w:hint="eastAsia" w:ascii="宋体" w:hAnsi="宋体" w:eastAsia="宋体" w:cs="宋体"/>
          <w:snapToGrid w:val="0"/>
          <w:color w:val="auto"/>
          <w:kern w:val="0"/>
          <w:sz w:val="24"/>
          <w:szCs w:val="24"/>
          <w:highlight w:val="none"/>
          <w:lang w:val="en-US" w:eastAsia="zh-CN"/>
        </w:rPr>
        <w:t>出租方管理团队及车辆管理方案：至少包括</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本项目的管理人员的组织架构；</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2</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人员配置方案（至少包括项目负责人、技术负责人、车辆专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3</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岗位职责方案（明确岗位负责人、技术负责人、车辆专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员、事故处理联络员、商务专员等责任）</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4</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车辆巡检制度的实施方案</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巡检频次、人员安排、巡检内容、巡检反馈留档情况等）；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5</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车辆信息建档管理方案（车辆基本信息、人员安排、证件登记、保养情况、车辆技术性能等）；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6</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车辆服务投诉方案（人员安排、受理场所、反馈时间、处理方案）；</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7</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月度管报制订方案（车辆运行、维修、保养、故障统计记录等）；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8</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安全管理方案（安全员配置、安全管理措施、突发应急能力等）；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9</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车辆使用培训教育方案</w:t>
      </w:r>
      <w:r>
        <w:rPr>
          <w:rFonts w:hint="default" w:ascii="宋体" w:hAnsi="宋体" w:eastAsia="宋体" w:cs="宋体"/>
          <w:snapToGrid w:val="0"/>
          <w:color w:val="auto"/>
          <w:kern w:val="0"/>
          <w:sz w:val="24"/>
          <w:szCs w:val="24"/>
          <w:highlight w:val="none"/>
          <w:lang w:val="en-US" w:eastAsia="zh-CN"/>
        </w:rPr>
        <w:t>新</w:t>
      </w:r>
      <w:r>
        <w:rPr>
          <w:rFonts w:hint="eastAsia" w:ascii="宋体" w:hAnsi="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能源汽车使用须知</w:t>
      </w:r>
      <w:r>
        <w:rPr>
          <w:rFonts w:hint="eastAsia" w:ascii="宋体" w:hAnsi="宋体" w:eastAsia="宋体" w:cs="宋体"/>
          <w:snapToGrid w:val="0"/>
          <w:color w:val="auto"/>
          <w:kern w:val="0"/>
          <w:sz w:val="24"/>
          <w:szCs w:val="24"/>
          <w:highlight w:val="none"/>
          <w:lang w:val="en-US" w:eastAsia="zh-CN"/>
        </w:rPr>
        <w:t>、充电安全操作、常见故障排除、行车安全教育等）。</w:t>
      </w:r>
    </w:p>
    <w:p>
      <w:pPr>
        <w:widowControl w:val="0"/>
        <w:numPr>
          <w:numId w:val="0"/>
        </w:numPr>
        <w:wordWrap/>
        <w:adjustRightInd w:val="0"/>
        <w:snapToGrid w:val="0"/>
        <w:spacing w:line="360" w:lineRule="auto"/>
        <w:ind w:left="0" w:leftChars="0" w:right="0" w:firstLine="480" w:firstLineChars="200"/>
        <w:jc w:val="both"/>
        <w:textAlignment w:val="auto"/>
        <w:outlineLvl w:val="9"/>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12</w:t>
      </w:r>
      <w:r>
        <w:rPr>
          <w:rFonts w:hint="eastAsia" w:ascii="宋体" w:hAnsi="宋体" w:eastAsia="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保障项目正常运营</w:t>
      </w:r>
      <w:r>
        <w:rPr>
          <w:rFonts w:hint="eastAsia" w:ascii="宋体" w:hAnsi="宋体" w:eastAsia="宋体" w:cs="宋体"/>
          <w:snapToGrid w:val="0"/>
          <w:color w:val="auto"/>
          <w:kern w:val="0"/>
          <w:sz w:val="24"/>
          <w:szCs w:val="24"/>
          <w:highlight w:val="none"/>
          <w:lang w:val="en-US" w:eastAsia="zh-CN"/>
        </w:rPr>
        <w:t>措施</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每半年</w:t>
      </w:r>
      <w:r>
        <w:rPr>
          <w:rFonts w:hint="default" w:ascii="宋体" w:hAnsi="宋体" w:eastAsia="宋体" w:cs="宋体"/>
          <w:snapToGrid w:val="0"/>
          <w:color w:val="auto"/>
          <w:kern w:val="0"/>
          <w:sz w:val="24"/>
          <w:szCs w:val="24"/>
          <w:highlight w:val="none"/>
          <w:lang w:val="en-US" w:eastAsia="zh-CN"/>
        </w:rPr>
        <w:t>向</w:t>
      </w:r>
      <w:r>
        <w:rPr>
          <w:rFonts w:hint="eastAsia" w:ascii="宋体" w:hAnsi="宋体" w:eastAsia="宋体" w:cs="宋体"/>
          <w:snapToGrid w:val="0"/>
          <w:color w:val="auto"/>
          <w:kern w:val="0"/>
          <w:sz w:val="24"/>
          <w:szCs w:val="24"/>
          <w:highlight w:val="none"/>
          <w:lang w:val="en-US" w:eastAsia="zh-CN"/>
        </w:rPr>
        <w:t>采购方</w:t>
      </w:r>
      <w:r>
        <w:rPr>
          <w:rFonts w:hint="default" w:ascii="宋体" w:hAnsi="宋体" w:eastAsia="宋体" w:cs="宋体"/>
          <w:snapToGrid w:val="0"/>
          <w:color w:val="auto"/>
          <w:kern w:val="0"/>
          <w:sz w:val="24"/>
          <w:szCs w:val="24"/>
          <w:highlight w:val="none"/>
          <w:lang w:val="en-US" w:eastAsia="zh-CN"/>
        </w:rPr>
        <w:t>提供维保记录、未处理违章记录、事故记录等，</w:t>
      </w:r>
      <w:r>
        <w:rPr>
          <w:rFonts w:hint="eastAsia" w:ascii="宋体" w:hAnsi="宋体" w:cs="宋体"/>
          <w:snapToGrid w:val="0"/>
          <w:color w:val="auto"/>
          <w:kern w:val="0"/>
          <w:sz w:val="24"/>
          <w:szCs w:val="24"/>
          <w:highlight w:val="none"/>
          <w:lang w:val="en-US" w:eastAsia="zh-CN"/>
        </w:rPr>
        <w:t>保持</w:t>
      </w:r>
      <w:r>
        <w:rPr>
          <w:rFonts w:hint="eastAsia" w:ascii="宋体" w:hAnsi="宋体" w:eastAsia="宋体" w:cs="宋体"/>
          <w:snapToGrid w:val="0"/>
          <w:color w:val="auto"/>
          <w:kern w:val="0"/>
          <w:sz w:val="24"/>
          <w:szCs w:val="24"/>
          <w:highlight w:val="none"/>
          <w:lang w:val="en-US" w:eastAsia="zh-CN"/>
        </w:rPr>
        <w:t>车辆性能及状况</w:t>
      </w:r>
      <w:r>
        <w:rPr>
          <w:rFonts w:hint="eastAsia" w:ascii="宋体" w:hAnsi="宋体" w:cs="宋体"/>
          <w:snapToGrid w:val="0"/>
          <w:color w:val="auto"/>
          <w:kern w:val="0"/>
          <w:sz w:val="24"/>
          <w:szCs w:val="24"/>
          <w:highlight w:val="none"/>
          <w:lang w:val="en-US" w:eastAsia="zh-CN"/>
        </w:rPr>
        <w:t>完好。</w:t>
      </w:r>
    </w:p>
    <w:p>
      <w:pPr>
        <w:widowControl w:val="0"/>
        <w:wordWrap/>
        <w:adjustRightInd w:val="0"/>
        <w:snapToGrid w:val="0"/>
        <w:spacing w:line="360" w:lineRule="auto"/>
        <w:ind w:left="0" w:leftChars="0" w:right="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b/>
          <w:bCs/>
          <w:snapToGrid w:val="0"/>
          <w:color w:val="auto"/>
          <w:kern w:val="0"/>
          <w:sz w:val="24"/>
          <w:szCs w:val="24"/>
          <w:highlight w:val="none"/>
          <w:lang w:val="en-US" w:eastAsia="zh-CN"/>
        </w:rPr>
        <w:t xml:space="preserve">    </w:t>
      </w:r>
      <w:r>
        <w:rPr>
          <w:rFonts w:hint="eastAsia" w:ascii="宋体" w:hAnsi="宋体" w:eastAsia="宋体" w:cs="宋体"/>
          <w:b/>
          <w:bCs/>
          <w:snapToGrid w:val="0"/>
          <w:color w:val="auto"/>
          <w:kern w:val="0"/>
          <w:sz w:val="24"/>
          <w:szCs w:val="24"/>
          <w:highlight w:val="none"/>
          <w:lang w:val="en-US" w:eastAsia="zh-CN"/>
        </w:rPr>
        <w:t>三、交货期：</w:t>
      </w:r>
      <w:r>
        <w:rPr>
          <w:rFonts w:hint="eastAsia" w:ascii="宋体" w:hAnsi="宋体" w:eastAsia="宋体" w:cs="宋体"/>
          <w:snapToGrid w:val="0"/>
          <w:color w:val="auto"/>
          <w:kern w:val="0"/>
          <w:sz w:val="24"/>
          <w:szCs w:val="24"/>
          <w:highlight w:val="none"/>
          <w:lang w:val="en-US" w:eastAsia="zh-CN"/>
        </w:rPr>
        <w:t>在合同签订后</w:t>
      </w:r>
      <w:r>
        <w:rPr>
          <w:rFonts w:hint="eastAsia" w:ascii="宋体" w:hAnsi="宋体" w:eastAsia="宋体" w:cs="宋体"/>
          <w:snapToGrid w:val="0"/>
          <w:color w:val="auto"/>
          <w:kern w:val="0"/>
          <w:sz w:val="24"/>
          <w:szCs w:val="24"/>
          <w:highlight w:val="none"/>
          <w:u w:val="single"/>
          <w:lang w:val="en-US" w:eastAsia="zh-CN"/>
        </w:rPr>
        <w:t xml:space="preserve"> </w:t>
      </w:r>
      <w:r>
        <w:rPr>
          <w:rFonts w:hint="eastAsia" w:ascii="宋体" w:hAnsi="宋体" w:cs="宋体"/>
          <w:snapToGrid w:val="0"/>
          <w:color w:val="auto"/>
          <w:kern w:val="0"/>
          <w:sz w:val="24"/>
          <w:szCs w:val="24"/>
          <w:highlight w:val="none"/>
          <w:u w:val="single"/>
          <w:lang w:val="en-US" w:eastAsia="zh-CN"/>
        </w:rPr>
        <w:t>10</w:t>
      </w:r>
      <w:r>
        <w:rPr>
          <w:rFonts w:hint="eastAsia" w:ascii="宋体" w:hAnsi="宋体" w:eastAsia="宋体" w:cs="宋体"/>
          <w:snapToGrid w:val="0"/>
          <w:color w:val="auto"/>
          <w:kern w:val="0"/>
          <w:sz w:val="24"/>
          <w:szCs w:val="24"/>
          <w:highlight w:val="none"/>
          <w:lang w:val="en-US" w:eastAsia="zh-CN"/>
        </w:rPr>
        <w:t>个</w:t>
      </w:r>
      <w:r>
        <w:rPr>
          <w:rFonts w:hint="eastAsia" w:ascii="宋体" w:hAnsi="宋体" w:cs="宋体"/>
          <w:snapToGrid w:val="0"/>
          <w:color w:val="auto"/>
          <w:kern w:val="0"/>
          <w:sz w:val="24"/>
          <w:szCs w:val="24"/>
          <w:highlight w:val="none"/>
          <w:lang w:val="en-US" w:eastAsia="zh-CN"/>
        </w:rPr>
        <w:t>工作日</w:t>
      </w:r>
      <w:r>
        <w:rPr>
          <w:rFonts w:hint="eastAsia" w:ascii="宋体" w:hAnsi="宋体" w:eastAsia="宋体" w:cs="宋体"/>
          <w:snapToGrid w:val="0"/>
          <w:color w:val="auto"/>
          <w:kern w:val="0"/>
          <w:sz w:val="24"/>
          <w:szCs w:val="24"/>
          <w:highlight w:val="none"/>
          <w:lang w:val="en-US" w:eastAsia="zh-CN"/>
        </w:rPr>
        <w:t>内交付所有车辆。</w:t>
      </w:r>
    </w:p>
    <w:p>
      <w:pPr>
        <w:wordWrap/>
        <w:adjustRightInd w:val="0"/>
        <w:snapToGrid w:val="0"/>
        <w:spacing w:line="480" w:lineRule="exact"/>
        <w:ind w:left="0" w:leftChars="0" w:right="0" w:firstLine="241" w:firstLineChars="100"/>
        <w:jc w:val="left"/>
        <w:textAlignment w:val="auto"/>
        <w:rPr>
          <w:rFonts w:hint="eastAsia" w:ascii="宋体" w:hAnsi="宋体" w:eastAsia="宋体" w:cs="宋体"/>
          <w:snapToGrid w:val="0"/>
          <w:color w:val="auto"/>
          <w:kern w:val="0"/>
          <w:sz w:val="24"/>
          <w:szCs w:val="24"/>
          <w:highlight w:val="none"/>
        </w:rPr>
      </w:pPr>
      <w:r>
        <w:rPr>
          <w:rFonts w:hint="eastAsia" w:ascii="宋体" w:hAnsi="宋体" w:cs="宋体"/>
          <w:b/>
          <w:bCs/>
          <w:snapToGrid w:val="0"/>
          <w:color w:val="auto"/>
          <w:kern w:val="0"/>
          <w:sz w:val="24"/>
          <w:szCs w:val="24"/>
          <w:highlight w:val="none"/>
          <w:lang w:val="en-US" w:eastAsia="zh-CN"/>
        </w:rPr>
        <w:t xml:space="preserve">  </w:t>
      </w:r>
      <w:r>
        <w:rPr>
          <w:rFonts w:hint="eastAsia" w:ascii="宋体" w:hAnsi="宋体" w:eastAsia="宋体" w:cs="宋体"/>
          <w:b/>
          <w:bCs/>
          <w:snapToGrid w:val="0"/>
          <w:color w:val="auto"/>
          <w:kern w:val="0"/>
          <w:sz w:val="24"/>
          <w:szCs w:val="24"/>
          <w:highlight w:val="none"/>
          <w:lang w:eastAsia="zh-CN"/>
        </w:rPr>
        <w:t>四</w:t>
      </w:r>
      <w:r>
        <w:rPr>
          <w:rFonts w:hint="eastAsia" w:ascii="宋体" w:hAnsi="宋体" w:eastAsia="宋体" w:cs="宋体"/>
          <w:b/>
          <w:bCs/>
          <w:snapToGrid w:val="0"/>
          <w:color w:val="auto"/>
          <w:kern w:val="0"/>
          <w:sz w:val="24"/>
          <w:szCs w:val="24"/>
          <w:highlight w:val="none"/>
        </w:rPr>
        <w:t>、付款与结算</w:t>
      </w:r>
    </w:p>
    <w:p>
      <w:p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w:t>
      </w:r>
      <w:r>
        <w:rPr>
          <w:rFonts w:hint="eastAsia" w:ascii="宋体" w:hAnsi="宋体" w:eastAsia="宋体" w:cs="宋体"/>
          <w:snapToGrid w:val="0"/>
          <w:color w:val="auto"/>
          <w:kern w:val="0"/>
          <w:sz w:val="24"/>
          <w:szCs w:val="24"/>
          <w:highlight w:val="none"/>
        </w:rPr>
        <w:t>付款方式</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支付总合同</w:t>
      </w:r>
      <w:r>
        <w:rPr>
          <w:rFonts w:hint="eastAsia" w:ascii="宋体" w:hAnsi="宋体" w:cs="宋体"/>
          <w:snapToGrid w:val="0"/>
          <w:color w:val="auto"/>
          <w:kern w:val="0"/>
          <w:sz w:val="24"/>
          <w:szCs w:val="24"/>
          <w:highlight w:val="none"/>
          <w:lang w:val="en-US" w:eastAsia="zh-CN"/>
        </w:rPr>
        <w:t>价4</w:t>
      </w:r>
      <w:r>
        <w:rPr>
          <w:rFonts w:hint="eastAsia" w:ascii="宋体" w:hAnsi="宋体" w:eastAsia="宋体" w:cs="宋体"/>
          <w:snapToGrid w:val="0"/>
          <w:color w:val="auto"/>
          <w:kern w:val="0"/>
          <w:sz w:val="24"/>
          <w:szCs w:val="24"/>
          <w:highlight w:val="none"/>
          <w:lang w:val="en-US" w:eastAsia="zh-CN"/>
        </w:rPr>
        <w:t>0%的预付款，</w:t>
      </w:r>
      <w:r>
        <w:rPr>
          <w:rFonts w:hint="eastAsia" w:ascii="宋体" w:hAnsi="宋体" w:cs="宋体"/>
          <w:snapToGrid w:val="0"/>
          <w:color w:val="auto"/>
          <w:kern w:val="0"/>
          <w:sz w:val="24"/>
          <w:szCs w:val="24"/>
          <w:highlight w:val="none"/>
          <w:lang w:val="en-US" w:eastAsia="zh-CN"/>
        </w:rPr>
        <w:t>车辆全部到齐后支付合同总价20%，服务期满12个月</w:t>
      </w:r>
      <w:r>
        <w:rPr>
          <w:rFonts w:hint="eastAsia" w:ascii="宋体" w:hAnsi="宋体" w:eastAsia="宋体" w:cs="宋体"/>
          <w:snapToGrid w:val="0"/>
          <w:color w:val="auto"/>
          <w:kern w:val="0"/>
          <w:sz w:val="24"/>
          <w:szCs w:val="24"/>
          <w:highlight w:val="none"/>
          <w:lang w:val="en-US" w:eastAsia="zh-CN"/>
        </w:rPr>
        <w:t>经验收通过</w:t>
      </w:r>
      <w:r>
        <w:rPr>
          <w:rFonts w:hint="eastAsia" w:ascii="宋体" w:hAnsi="宋体" w:cs="宋体"/>
          <w:snapToGrid w:val="0"/>
          <w:color w:val="auto"/>
          <w:kern w:val="0"/>
          <w:sz w:val="24"/>
          <w:szCs w:val="24"/>
          <w:highlight w:val="none"/>
          <w:lang w:val="en-US" w:eastAsia="zh-CN"/>
        </w:rPr>
        <w:t>后7个工作日内</w:t>
      </w:r>
      <w:r>
        <w:rPr>
          <w:rFonts w:hint="eastAsia" w:ascii="宋体" w:hAnsi="宋体" w:eastAsia="宋体" w:cs="宋体"/>
          <w:snapToGrid w:val="0"/>
          <w:color w:val="auto"/>
          <w:kern w:val="0"/>
          <w:sz w:val="24"/>
          <w:szCs w:val="24"/>
          <w:highlight w:val="none"/>
          <w:lang w:val="en-US" w:eastAsia="zh-CN"/>
        </w:rPr>
        <w:t>支付剩余</w:t>
      </w:r>
      <w:r>
        <w:rPr>
          <w:rFonts w:hint="eastAsia" w:ascii="宋体" w:hAnsi="宋体" w:cs="宋体"/>
          <w:snapToGrid w:val="0"/>
          <w:color w:val="auto"/>
          <w:kern w:val="0"/>
          <w:sz w:val="24"/>
          <w:szCs w:val="24"/>
          <w:highlight w:val="none"/>
          <w:lang w:val="en-US" w:eastAsia="zh-CN"/>
        </w:rPr>
        <w:t>合同总价4</w:t>
      </w:r>
      <w:r>
        <w:rPr>
          <w:rFonts w:hint="eastAsia" w:ascii="宋体" w:hAnsi="宋体" w:eastAsia="宋体" w:cs="宋体"/>
          <w:snapToGrid w:val="0"/>
          <w:color w:val="auto"/>
          <w:kern w:val="0"/>
          <w:sz w:val="24"/>
          <w:szCs w:val="24"/>
          <w:highlight w:val="none"/>
          <w:lang w:val="en-US" w:eastAsia="zh-CN"/>
        </w:rPr>
        <w:t>0%费用。</w:t>
      </w:r>
    </w:p>
    <w:p>
      <w:pPr>
        <w:wordWrap/>
        <w:adjustRightInd w:val="0"/>
        <w:snapToGrid w:val="0"/>
        <w:spacing w:line="480" w:lineRule="exact"/>
        <w:ind w:left="0" w:leftChars="0" w:right="0"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rPr>
        <w:t>.</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所付金额相等的正规发票。</w:t>
      </w:r>
    </w:p>
    <w:p>
      <w:pPr>
        <w:widowControl/>
        <w:numPr>
          <w:numId w:val="0"/>
        </w:numPr>
        <w:shd w:val="clear" w:color="auto" w:fill="auto"/>
        <w:wordWrap/>
        <w:adjustRightInd w:val="0"/>
        <w:snapToGrid w:val="0"/>
        <w:spacing w:line="480" w:lineRule="exact"/>
        <w:ind w:left="0" w:leftChars="0" w:right="0" w:firstLine="241" w:firstLineChars="100"/>
        <w:jc w:val="left"/>
        <w:textAlignment w:val="auto"/>
        <w:rPr>
          <w:rFonts w:hint="eastAsia" w:ascii="宋体" w:hAnsi="宋体" w:eastAsia="宋体" w:cs="宋体"/>
          <w:snapToGrid w:val="0"/>
          <w:color w:val="auto"/>
          <w:kern w:val="0"/>
          <w:sz w:val="24"/>
          <w:szCs w:val="24"/>
          <w:highlight w:val="none"/>
        </w:rPr>
      </w:pPr>
      <w:r>
        <w:rPr>
          <w:rFonts w:hint="eastAsia" w:ascii="宋体" w:hAnsi="宋体" w:eastAsia="宋体" w:cs="宋体"/>
          <w:b/>
          <w:bCs/>
          <w:snapToGrid w:val="0"/>
          <w:color w:val="auto"/>
          <w:kern w:val="0"/>
          <w:sz w:val="24"/>
          <w:szCs w:val="24"/>
          <w:highlight w:val="none"/>
          <w:lang w:val="en-US" w:eastAsia="zh-CN"/>
        </w:rPr>
        <w:t>五、</w:t>
      </w:r>
      <w:r>
        <w:rPr>
          <w:rFonts w:hint="eastAsia" w:ascii="宋体" w:hAnsi="宋体" w:eastAsia="宋体" w:cs="宋体"/>
          <w:b/>
          <w:bCs/>
          <w:snapToGrid w:val="0"/>
          <w:color w:val="auto"/>
          <w:kern w:val="0"/>
          <w:sz w:val="24"/>
          <w:szCs w:val="24"/>
          <w:highlight w:val="none"/>
        </w:rPr>
        <w:t>验收标准</w:t>
      </w:r>
      <w:r>
        <w:rPr>
          <w:rFonts w:hint="eastAsia" w:ascii="宋体" w:hAnsi="宋体" w:eastAsia="宋体" w:cs="宋体"/>
          <w:snapToGrid w:val="0"/>
          <w:color w:val="auto"/>
          <w:kern w:val="0"/>
          <w:sz w:val="24"/>
          <w:szCs w:val="24"/>
          <w:highlight w:val="none"/>
        </w:rPr>
        <w:t xml:space="preserve"> </w:t>
      </w:r>
    </w:p>
    <w:p>
      <w:pPr>
        <w:widowControl w:val="0"/>
        <w:numPr>
          <w:numId w:val="0"/>
        </w:numPr>
        <w:wordWrap/>
        <w:adjustRightInd w:val="0"/>
        <w:snapToGrid w:val="0"/>
        <w:spacing w:line="480" w:lineRule="exact"/>
        <w:ind w:left="0" w:leftChars="0" w:right="0" w:firstLine="240" w:firstLineChars="10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1.</w:t>
      </w:r>
      <w:r>
        <w:rPr>
          <w:rFonts w:hint="eastAsia" w:ascii="宋体" w:hAnsi="宋体" w:cs="宋体"/>
          <w:snapToGrid w:val="0"/>
          <w:color w:val="auto"/>
          <w:kern w:val="0"/>
          <w:sz w:val="24"/>
          <w:szCs w:val="24"/>
          <w:highlight w:val="none"/>
          <w:lang w:eastAsia="zh-CN"/>
        </w:rPr>
        <w:t>提供租赁车辆数量；</w:t>
      </w:r>
    </w:p>
    <w:p>
      <w:pPr>
        <w:widowControl w:val="0"/>
        <w:numPr>
          <w:numId w:val="0"/>
        </w:numPr>
        <w:wordWrap/>
        <w:adjustRightInd w:val="0"/>
        <w:snapToGrid w:val="0"/>
        <w:spacing w:line="480" w:lineRule="exact"/>
        <w:ind w:left="0" w:leftChars="0" w:right="0" w:firstLine="240" w:firstLineChars="100"/>
        <w:jc w:val="left"/>
        <w:textAlignment w:val="auto"/>
        <w:outlineLvl w:val="9"/>
        <w:rPr>
          <w:rFonts w:hint="eastAsia" w:ascii="宋体" w:hAnsi="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 xml:space="preserve">  2.</w:t>
      </w:r>
      <w:r>
        <w:rPr>
          <w:rFonts w:hint="eastAsia" w:ascii="宋体" w:hAnsi="宋体" w:eastAsia="宋体" w:cs="宋体"/>
          <w:snapToGrid w:val="0"/>
          <w:color w:val="auto"/>
          <w:kern w:val="0"/>
          <w:sz w:val="24"/>
          <w:szCs w:val="24"/>
          <w:highlight w:val="none"/>
        </w:rPr>
        <w:t>车辆性能</w:t>
      </w:r>
      <w:r>
        <w:rPr>
          <w:rFonts w:hint="eastAsia" w:ascii="宋体" w:hAnsi="宋体" w:cs="宋体"/>
          <w:snapToGrid w:val="0"/>
          <w:color w:val="auto"/>
          <w:kern w:val="0"/>
          <w:sz w:val="24"/>
          <w:szCs w:val="24"/>
          <w:highlight w:val="none"/>
          <w:lang w:eastAsia="zh-CN"/>
        </w:rPr>
        <w:t>是否完好，</w:t>
      </w:r>
      <w:r>
        <w:rPr>
          <w:rFonts w:hint="eastAsia" w:ascii="宋体" w:hAnsi="宋体" w:eastAsia="宋体" w:cs="宋体"/>
          <w:snapToGrid w:val="0"/>
          <w:color w:val="auto"/>
          <w:kern w:val="0"/>
          <w:sz w:val="24"/>
          <w:szCs w:val="24"/>
          <w:highlight w:val="none"/>
        </w:rPr>
        <w:t>车辆外观</w:t>
      </w:r>
      <w:r>
        <w:rPr>
          <w:rFonts w:hint="eastAsia" w:ascii="宋体" w:hAnsi="宋体" w:cs="宋体"/>
          <w:snapToGrid w:val="0"/>
          <w:color w:val="auto"/>
          <w:kern w:val="0"/>
          <w:sz w:val="24"/>
          <w:szCs w:val="24"/>
          <w:highlight w:val="none"/>
          <w:lang w:eastAsia="zh-CN"/>
        </w:rPr>
        <w:t>是否</w:t>
      </w:r>
      <w:r>
        <w:rPr>
          <w:rFonts w:hint="eastAsia" w:ascii="宋体" w:hAnsi="宋体" w:eastAsia="宋体" w:cs="宋体"/>
          <w:snapToGrid w:val="0"/>
          <w:color w:val="auto"/>
          <w:kern w:val="0"/>
          <w:sz w:val="24"/>
          <w:szCs w:val="24"/>
          <w:highlight w:val="none"/>
        </w:rPr>
        <w:t>整洁，无损毁掉漆</w:t>
      </w:r>
      <w:r>
        <w:rPr>
          <w:rFonts w:hint="eastAsia" w:ascii="宋体" w:hAnsi="宋体" w:cs="宋体"/>
          <w:snapToGrid w:val="0"/>
          <w:color w:val="auto"/>
          <w:kern w:val="0"/>
          <w:sz w:val="24"/>
          <w:szCs w:val="24"/>
          <w:highlight w:val="none"/>
          <w:lang w:eastAsia="zh-CN"/>
        </w:rPr>
        <w:t>及买保险记录、</w:t>
      </w:r>
      <w:r>
        <w:rPr>
          <w:rFonts w:hint="default" w:ascii="宋体" w:hAnsi="宋体" w:eastAsia="宋体" w:cs="宋体"/>
          <w:snapToGrid w:val="0"/>
          <w:color w:val="auto"/>
          <w:kern w:val="0"/>
          <w:sz w:val="24"/>
          <w:szCs w:val="24"/>
          <w:highlight w:val="none"/>
          <w:lang w:val="en-US" w:eastAsia="zh-CN"/>
        </w:rPr>
        <w:t>维保记录、未处理违章记录</w:t>
      </w:r>
      <w:r>
        <w:rPr>
          <w:rFonts w:hint="eastAsia" w:ascii="宋体" w:hAnsi="宋体" w:cs="宋体"/>
          <w:snapToGrid w:val="0"/>
          <w:color w:val="auto"/>
          <w:kern w:val="0"/>
          <w:sz w:val="24"/>
          <w:szCs w:val="24"/>
          <w:highlight w:val="none"/>
          <w:lang w:val="en-US" w:eastAsia="zh-CN"/>
        </w:rPr>
        <w:t>及</w:t>
      </w:r>
      <w:r>
        <w:rPr>
          <w:rFonts w:hint="default" w:ascii="宋体" w:hAnsi="宋体" w:eastAsia="宋体" w:cs="宋体"/>
          <w:snapToGrid w:val="0"/>
          <w:color w:val="auto"/>
          <w:kern w:val="0"/>
          <w:sz w:val="24"/>
          <w:szCs w:val="24"/>
          <w:highlight w:val="none"/>
          <w:lang w:val="en-US" w:eastAsia="zh-CN"/>
        </w:rPr>
        <w:t>事故记录</w:t>
      </w:r>
      <w:r>
        <w:rPr>
          <w:rFonts w:hint="eastAsia" w:ascii="宋体" w:hAnsi="宋体" w:cs="宋体"/>
          <w:snapToGrid w:val="0"/>
          <w:color w:val="auto"/>
          <w:kern w:val="0"/>
          <w:sz w:val="24"/>
          <w:szCs w:val="24"/>
          <w:highlight w:val="none"/>
          <w:lang w:val="en-US" w:eastAsia="zh-CN"/>
        </w:rPr>
        <w:t>情况。</w:t>
      </w:r>
    </w:p>
    <w:p>
      <w:pPr>
        <w:widowControl w:val="0"/>
        <w:wordWrap/>
        <w:adjustRightInd w:val="0"/>
        <w:spacing w:line="480" w:lineRule="exact"/>
        <w:ind w:left="0" w:leftChars="0" w:right="0"/>
        <w:textAlignment w:val="auto"/>
        <w:outlineLvl w:val="9"/>
        <w:rPr>
          <w:rFonts w:hint="eastAsia" w:ascii="宋体" w:hAnsi="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rPr>
        <w:t>3.</w:t>
      </w:r>
      <w:r>
        <w:rPr>
          <w:rFonts w:hint="eastAsia" w:ascii="宋体" w:hAnsi="宋体" w:cs="宋体"/>
          <w:snapToGrid w:val="0"/>
          <w:color w:val="auto"/>
          <w:kern w:val="0"/>
          <w:sz w:val="24"/>
          <w:szCs w:val="24"/>
          <w:highlight w:val="none"/>
          <w:lang w:eastAsia="zh-CN"/>
        </w:rPr>
        <w:t>有无</w:t>
      </w:r>
      <w:r>
        <w:rPr>
          <w:rFonts w:hint="eastAsia" w:ascii="宋体" w:hAnsi="宋体" w:eastAsia="宋体" w:cs="宋体"/>
          <w:snapToGrid w:val="0"/>
          <w:color w:val="auto"/>
          <w:kern w:val="0"/>
          <w:sz w:val="24"/>
          <w:szCs w:val="24"/>
          <w:highlight w:val="none"/>
        </w:rPr>
        <w:t>按要求提供车型，</w:t>
      </w:r>
      <w:r>
        <w:rPr>
          <w:rFonts w:hint="eastAsia" w:ascii="宋体" w:hAnsi="宋体" w:cs="宋体"/>
          <w:snapToGrid w:val="0"/>
          <w:color w:val="auto"/>
          <w:kern w:val="0"/>
          <w:sz w:val="24"/>
          <w:szCs w:val="24"/>
          <w:highlight w:val="none"/>
          <w:lang w:eastAsia="zh-CN"/>
        </w:rPr>
        <w:t>喷涂标识，有无</w:t>
      </w:r>
      <w:r>
        <w:rPr>
          <w:rFonts w:hint="eastAsia" w:ascii="宋体" w:hAnsi="宋体" w:eastAsia="宋体" w:cs="宋体"/>
          <w:snapToGrid w:val="0"/>
          <w:color w:val="auto"/>
          <w:kern w:val="0"/>
          <w:sz w:val="24"/>
          <w:szCs w:val="24"/>
          <w:highlight w:val="none"/>
        </w:rPr>
        <w:t>按时</w:t>
      </w:r>
      <w:r>
        <w:rPr>
          <w:rFonts w:hint="eastAsia" w:ascii="宋体" w:hAnsi="宋体" w:cs="宋体"/>
          <w:snapToGrid w:val="0"/>
          <w:color w:val="auto"/>
          <w:kern w:val="0"/>
          <w:sz w:val="24"/>
          <w:szCs w:val="24"/>
          <w:highlight w:val="none"/>
          <w:lang w:eastAsia="zh-CN"/>
        </w:rPr>
        <w:t>维护</w:t>
      </w:r>
      <w:r>
        <w:rPr>
          <w:rFonts w:hint="eastAsia" w:ascii="宋体" w:hAnsi="宋体" w:eastAsia="宋体" w:cs="宋体"/>
          <w:snapToGrid w:val="0"/>
          <w:color w:val="auto"/>
          <w:kern w:val="0"/>
          <w:sz w:val="24"/>
          <w:szCs w:val="24"/>
          <w:highlight w:val="none"/>
        </w:rPr>
        <w:t>保养，</w:t>
      </w:r>
      <w:r>
        <w:rPr>
          <w:rFonts w:hint="eastAsia" w:ascii="宋体" w:hAnsi="宋体" w:cs="宋体"/>
          <w:snapToGrid w:val="0"/>
          <w:color w:val="auto"/>
          <w:kern w:val="0"/>
          <w:sz w:val="24"/>
          <w:szCs w:val="24"/>
          <w:highlight w:val="none"/>
          <w:lang w:eastAsia="zh-CN"/>
        </w:rPr>
        <w:t>按时购买车辆保险，应急响应是否到位；</w:t>
      </w:r>
    </w:p>
    <w:p>
      <w:pPr>
        <w:widowControl w:val="0"/>
        <w:wordWrap/>
        <w:adjustRightInd w:val="0"/>
        <w:spacing w:line="480" w:lineRule="exact"/>
        <w:ind w:left="0" w:leftChars="0" w:right="0" w:firstLine="480" w:firstLineChars="200"/>
        <w:textAlignment w:val="auto"/>
        <w:outlineLvl w:val="9"/>
        <w:rPr>
          <w:rFonts w:hint="eastAsia" w:ascii="宋体" w:hAnsi="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4.提供</w:t>
      </w:r>
      <w:r>
        <w:rPr>
          <w:rFonts w:hint="eastAsia" w:ascii="宋体" w:hAnsi="宋体" w:cs="宋体"/>
          <w:sz w:val="24"/>
          <w:highlight w:val="none"/>
        </w:rPr>
        <w:t>租赁车辆有效的随车证件（行驶证、随车标志、使用说明书、维修保养手册等）</w:t>
      </w:r>
      <w:r>
        <w:rPr>
          <w:rFonts w:hint="eastAsia" w:ascii="宋体" w:hAnsi="宋体" w:cs="宋体"/>
          <w:sz w:val="24"/>
          <w:highlight w:val="none"/>
          <w:lang w:eastAsia="zh-CN"/>
        </w:rPr>
        <w:t>。</w:t>
      </w:r>
    </w:p>
    <w:p>
      <w:pPr>
        <w:widowControl w:val="0"/>
        <w:numPr>
          <w:numId w:val="0"/>
        </w:numPr>
        <w:wordWrap/>
        <w:adjustRightInd w:val="0"/>
        <w:snapToGrid w:val="0"/>
        <w:spacing w:line="480" w:lineRule="exact"/>
        <w:ind w:left="0" w:leftChars="0" w:right="0" w:firstLine="241" w:firstLineChars="1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b/>
          <w:bCs/>
          <w:snapToGrid w:val="0"/>
          <w:color w:val="auto"/>
          <w:kern w:val="0"/>
          <w:sz w:val="24"/>
          <w:szCs w:val="24"/>
          <w:highlight w:val="none"/>
          <w:lang w:eastAsia="zh-CN"/>
        </w:rPr>
        <w:t>六、</w:t>
      </w:r>
      <w:r>
        <w:rPr>
          <w:rFonts w:hint="eastAsia" w:ascii="宋体" w:hAnsi="宋体" w:eastAsia="宋体" w:cs="宋体"/>
          <w:b/>
          <w:bCs/>
          <w:snapToGrid w:val="0"/>
          <w:color w:val="auto"/>
          <w:kern w:val="0"/>
          <w:sz w:val="24"/>
          <w:szCs w:val="24"/>
          <w:highlight w:val="none"/>
          <w:lang w:val="en-US" w:eastAsia="zh-CN"/>
        </w:rPr>
        <w:t>其他要求：</w:t>
      </w:r>
    </w:p>
    <w:p>
      <w:pPr>
        <w:widowControl w:val="0"/>
        <w:numPr>
          <w:numId w:val="0"/>
        </w:numPr>
        <w:wordWrap/>
        <w:adjustRightInd w:val="0"/>
        <w:snapToGrid w:val="0"/>
        <w:spacing w:line="480" w:lineRule="exact"/>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1.采购人向供应商提供的有关资料和数据，是采购人现有的能提供供应商利用的资料，采购人对供应商由此而做出的推论、理解和结论概不负责。</w:t>
      </w:r>
    </w:p>
    <w:p>
      <w:pPr>
        <w:widowControl w:val="0"/>
        <w:numPr>
          <w:numId w:val="0"/>
        </w:numPr>
        <w:wordWrap/>
        <w:adjustRightInd w:val="0"/>
        <w:snapToGrid w:val="0"/>
        <w:spacing w:line="480" w:lineRule="exact"/>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2.采购人提供的全部资料及成交供应商生产的</w:t>
      </w:r>
      <w:r>
        <w:rPr>
          <w:rFonts w:hint="eastAsia" w:ascii="宋体" w:hAnsi="宋体" w:cs="宋体"/>
          <w:snapToGrid w:val="0"/>
          <w:color w:val="auto"/>
          <w:kern w:val="0"/>
          <w:sz w:val="24"/>
          <w:szCs w:val="24"/>
          <w:highlight w:val="none"/>
          <w:lang w:val="en-US" w:eastAsia="zh-CN"/>
        </w:rPr>
        <w:t>采购</w:t>
      </w:r>
      <w:r>
        <w:rPr>
          <w:rFonts w:hint="eastAsia" w:ascii="宋体" w:hAnsi="宋体" w:eastAsia="宋体" w:cs="宋体"/>
          <w:snapToGrid w:val="0"/>
          <w:color w:val="auto"/>
          <w:kern w:val="0"/>
          <w:sz w:val="24"/>
          <w:szCs w:val="24"/>
          <w:highlight w:val="none"/>
          <w:lang w:val="en-US" w:eastAsia="zh-CN"/>
        </w:rPr>
        <w:t>资料（包括中间资料）其版权归采购人所有，成交供应商不得自留使用或以任何方式转让或提供给第三方使用。</w:t>
      </w:r>
    </w:p>
    <w:p>
      <w:pPr>
        <w:numPr>
          <w:numId w:val="0"/>
        </w:numPr>
        <w:wordWrap/>
        <w:adjustRightInd w:val="0"/>
        <w:snapToGrid w:val="0"/>
        <w:spacing w:line="480" w:lineRule="exact"/>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3.本次项目不组织集中现场踏勘，供应商可</w:t>
      </w:r>
      <w:r>
        <w:rPr>
          <w:rFonts w:hint="eastAsia" w:ascii="宋体" w:hAnsi="宋体" w:cs="宋体"/>
          <w:snapToGrid w:val="0"/>
          <w:color w:val="auto"/>
          <w:kern w:val="0"/>
          <w:sz w:val="24"/>
          <w:szCs w:val="24"/>
          <w:highlight w:val="none"/>
          <w:lang w:val="en-US" w:eastAsia="zh-CN"/>
        </w:rPr>
        <w:t>随时自由到达余杭街道城南路9号</w:t>
      </w:r>
      <w:r>
        <w:rPr>
          <w:rFonts w:hint="eastAsia" w:ascii="宋体" w:hAnsi="宋体" w:eastAsia="宋体" w:cs="宋体"/>
          <w:snapToGrid w:val="0"/>
          <w:color w:val="auto"/>
          <w:kern w:val="0"/>
          <w:sz w:val="24"/>
          <w:szCs w:val="24"/>
          <w:highlight w:val="none"/>
          <w:lang w:val="en-US" w:eastAsia="zh-CN"/>
        </w:rPr>
        <w:t>对项目现场及周围环境进行踏勘，以便获取须自己负责的有关编制投标文件和签署合同所需的所有资料。供应商应对由此次踏勘现场及作业而造成的死亡、人身伤害、财产损失、损害以及任何其它损失、损害和引起的费用和开支承担责任。</w:t>
      </w:r>
    </w:p>
    <w:p>
      <w:pPr>
        <w:spacing w:line="360" w:lineRule="auto"/>
        <w:ind w:firstLine="180" w:firstLineChars="50"/>
        <w:rPr>
          <w:rFonts w:ascii="宋体" w:hAnsi="宋体" w:cs="宋体"/>
          <w:b/>
          <w:sz w:val="36"/>
          <w:szCs w:val="36"/>
          <w:highlight w:val="none"/>
        </w:rPr>
      </w:pPr>
      <w:r>
        <w:rPr>
          <w:rFonts w:hint="eastAsia" w:ascii="宋体" w:hAnsi="宋体" w:cs="宋体"/>
          <w:snapToGrid w:val="0"/>
          <w:color w:val="auto"/>
          <w:kern w:val="0"/>
          <w:sz w:val="24"/>
          <w:szCs w:val="24"/>
          <w:highlight w:val="none"/>
          <w:lang w:val="en-US" w:eastAsia="zh-CN"/>
        </w:rPr>
        <w:t xml:space="preserve">   </w:t>
      </w:r>
      <w:r>
        <w:rPr>
          <w:rFonts w:hint="eastAsia" w:ascii="宋体" w:hAnsi="宋体" w:eastAsia="宋体" w:cs="宋体"/>
          <w:snapToGrid w:val="0"/>
          <w:color w:val="auto"/>
          <w:kern w:val="0"/>
          <w:sz w:val="24"/>
          <w:szCs w:val="24"/>
          <w:highlight w:val="none"/>
          <w:lang w:val="en-US" w:eastAsia="zh-CN"/>
        </w:rPr>
        <w:t>4.成交供应商不得</w:t>
      </w:r>
      <w:r>
        <w:rPr>
          <w:rFonts w:hint="eastAsia" w:ascii="宋体" w:hAnsi="宋体" w:cs="宋体"/>
          <w:snapToGrid w:val="0"/>
          <w:color w:val="auto"/>
          <w:kern w:val="0"/>
          <w:sz w:val="24"/>
          <w:szCs w:val="24"/>
          <w:highlight w:val="none"/>
          <w:lang w:val="en-US" w:eastAsia="zh-CN"/>
        </w:rPr>
        <w:t>有</w:t>
      </w:r>
      <w:r>
        <w:rPr>
          <w:rFonts w:hint="eastAsia" w:ascii="宋体" w:hAnsi="宋体" w:eastAsia="宋体" w:cs="宋体"/>
          <w:snapToGrid w:val="0"/>
          <w:color w:val="auto"/>
          <w:kern w:val="0"/>
          <w:sz w:val="24"/>
          <w:szCs w:val="24"/>
          <w:highlight w:val="none"/>
          <w:lang w:val="en-US" w:eastAsia="zh-CN"/>
        </w:rPr>
        <w:t>违反法律法规的其他情形，若经采购人发现，采购人有权终止合同，由此产生的一切经济、法律责任均由成交供应商承担。</w:t>
      </w:r>
      <w:bookmarkEnd w:id="28"/>
    </w:p>
    <w:p>
      <w:pPr>
        <w:spacing w:line="360" w:lineRule="auto"/>
        <w:rPr>
          <w:rFonts w:ascii="宋体" w:hAnsi="宋体" w:cs="宋体"/>
          <w:sz w:val="24"/>
          <w:highlight w:val="none"/>
        </w:rPr>
      </w:pPr>
    </w:p>
    <w:p>
      <w:pPr>
        <w:widowControl/>
        <w:ind w:firstLine="720" w:firstLineChars="300"/>
        <w:jc w:val="left"/>
        <w:rPr>
          <w:rFonts w:ascii="宋体" w:hAnsi="宋体" w:cs="宋体"/>
          <w:bCs/>
          <w:sz w:val="24"/>
          <w:highlight w:val="none"/>
        </w:rPr>
      </w:pPr>
    </w:p>
    <w:p>
      <w:pPr>
        <w:rPr>
          <w:rFonts w:ascii="宋体" w:hAnsi="宋体" w:cs="宋体"/>
          <w:snapToGrid w:val="0"/>
          <w:kern w:val="0"/>
          <w:sz w:val="24"/>
          <w:highlight w:val="none"/>
        </w:rPr>
      </w:pPr>
    </w:p>
    <w:p>
      <w:pPr>
        <w:snapToGrid w:val="0"/>
        <w:spacing w:line="360" w:lineRule="auto"/>
        <w:jc w:val="center"/>
        <w:rPr>
          <w:rFonts w:ascii="宋体" w:hAnsi="宋体" w:cs="宋体"/>
          <w:b/>
          <w:sz w:val="36"/>
          <w:szCs w:val="36"/>
          <w:highlight w:val="none"/>
        </w:rPr>
      </w:pPr>
      <w:r>
        <w:rPr>
          <w:rFonts w:hint="eastAsia" w:ascii="宋体" w:hAnsi="宋体" w:cs="宋体"/>
          <w:b/>
          <w:sz w:val="24"/>
          <w:highlight w:val="none"/>
        </w:rPr>
        <w:br w:type="page"/>
      </w:r>
      <w:r>
        <w:rPr>
          <w:rFonts w:hint="eastAsia" w:ascii="宋体" w:hAnsi="宋体" w:cs="宋体"/>
          <w:b/>
          <w:sz w:val="36"/>
          <w:szCs w:val="36"/>
          <w:highlight w:val="none"/>
        </w:rPr>
        <w:t xml:space="preserve">第四部分   </w:t>
      </w:r>
      <w:bookmarkStart w:id="29" w:name="_Toc184314456"/>
      <w:bookmarkEnd w:id="29"/>
      <w:bookmarkStart w:id="30" w:name="_Toc184312133"/>
      <w:bookmarkEnd w:id="30"/>
      <w:bookmarkStart w:id="31" w:name="_Toc184313286"/>
      <w:bookmarkEnd w:id="31"/>
      <w:bookmarkStart w:id="32" w:name="_Toc184313297"/>
      <w:bookmarkEnd w:id="32"/>
      <w:bookmarkStart w:id="33" w:name="_Toc184313278"/>
      <w:bookmarkEnd w:id="33"/>
      <w:bookmarkStart w:id="34" w:name="_Toc184313307"/>
      <w:bookmarkEnd w:id="34"/>
      <w:bookmarkStart w:id="35" w:name="_Toc184310330"/>
      <w:bookmarkEnd w:id="35"/>
      <w:bookmarkStart w:id="36" w:name="_Toc184308080"/>
      <w:bookmarkEnd w:id="36"/>
      <w:bookmarkStart w:id="37" w:name="_Toc184310304"/>
      <w:bookmarkEnd w:id="37"/>
      <w:bookmarkStart w:id="38" w:name="_Toc184312071"/>
      <w:bookmarkEnd w:id="38"/>
      <w:bookmarkStart w:id="39" w:name="_Toc184312092"/>
      <w:bookmarkEnd w:id="39"/>
      <w:bookmarkStart w:id="40" w:name="_Toc184310333"/>
      <w:bookmarkEnd w:id="40"/>
      <w:bookmarkStart w:id="41" w:name="_Toc184310344"/>
      <w:bookmarkEnd w:id="41"/>
      <w:bookmarkStart w:id="42" w:name="_Toc184314457"/>
      <w:bookmarkEnd w:id="42"/>
      <w:bookmarkStart w:id="43" w:name="_Toc184314466"/>
      <w:bookmarkEnd w:id="43"/>
      <w:bookmarkStart w:id="44" w:name="_Toc184312116"/>
      <w:bookmarkEnd w:id="44"/>
      <w:bookmarkStart w:id="45" w:name="_Toc184312096"/>
      <w:bookmarkEnd w:id="45"/>
      <w:bookmarkStart w:id="46" w:name="_Toc184310325"/>
      <w:bookmarkEnd w:id="46"/>
      <w:bookmarkStart w:id="47" w:name="_Toc184314423"/>
      <w:bookmarkEnd w:id="47"/>
      <w:bookmarkStart w:id="48" w:name="_Toc184312113"/>
      <w:bookmarkEnd w:id="48"/>
      <w:bookmarkStart w:id="49" w:name="_Toc184312094"/>
      <w:bookmarkEnd w:id="49"/>
      <w:bookmarkStart w:id="50" w:name="_Toc184313298"/>
      <w:bookmarkEnd w:id="50"/>
      <w:bookmarkStart w:id="51" w:name="_Toc184308104"/>
      <w:bookmarkEnd w:id="51"/>
      <w:bookmarkStart w:id="52" w:name="_Toc184308088"/>
      <w:bookmarkEnd w:id="52"/>
      <w:bookmarkStart w:id="53" w:name="_Toc184312135"/>
      <w:bookmarkEnd w:id="53"/>
      <w:bookmarkStart w:id="54" w:name="_Toc184312130"/>
      <w:bookmarkEnd w:id="54"/>
      <w:bookmarkStart w:id="55" w:name="_Toc184310308"/>
      <w:bookmarkEnd w:id="55"/>
      <w:bookmarkStart w:id="56" w:name="_Toc184313287"/>
      <w:bookmarkEnd w:id="56"/>
      <w:bookmarkStart w:id="57" w:name="_Toc184314436"/>
      <w:bookmarkEnd w:id="57"/>
      <w:bookmarkStart w:id="58" w:name="_Toc184313248"/>
      <w:bookmarkEnd w:id="58"/>
      <w:bookmarkStart w:id="59" w:name="_Toc184308068"/>
      <w:bookmarkEnd w:id="59"/>
      <w:bookmarkStart w:id="60" w:name="_Toc184312088"/>
      <w:bookmarkEnd w:id="60"/>
      <w:bookmarkStart w:id="61" w:name="_Toc184308102"/>
      <w:bookmarkEnd w:id="61"/>
      <w:bookmarkStart w:id="62" w:name="_Toc184313281"/>
      <w:bookmarkEnd w:id="62"/>
      <w:bookmarkStart w:id="63" w:name="_Toc184312119"/>
      <w:bookmarkEnd w:id="63"/>
      <w:bookmarkStart w:id="64" w:name="_Toc184312087"/>
      <w:bookmarkEnd w:id="64"/>
      <w:bookmarkStart w:id="65" w:name="_Toc184312072"/>
      <w:bookmarkEnd w:id="65"/>
      <w:bookmarkStart w:id="66" w:name="_Toc184312111"/>
      <w:bookmarkEnd w:id="66"/>
      <w:bookmarkStart w:id="67" w:name="_Toc184314445"/>
      <w:bookmarkEnd w:id="67"/>
      <w:bookmarkStart w:id="68" w:name="_Toc184308100"/>
      <w:bookmarkEnd w:id="68"/>
      <w:bookmarkStart w:id="69" w:name="_Toc184313256"/>
      <w:bookmarkEnd w:id="69"/>
      <w:bookmarkStart w:id="70" w:name="_Toc184308041"/>
      <w:bookmarkEnd w:id="70"/>
      <w:bookmarkStart w:id="71" w:name="_Toc184308086"/>
      <w:bookmarkEnd w:id="71"/>
      <w:bookmarkStart w:id="72" w:name="_Toc184312129"/>
      <w:bookmarkEnd w:id="72"/>
      <w:bookmarkStart w:id="73" w:name="_Toc184308039"/>
      <w:bookmarkEnd w:id="73"/>
      <w:bookmarkStart w:id="74" w:name="_Toc184314478"/>
      <w:bookmarkEnd w:id="74"/>
      <w:bookmarkStart w:id="75" w:name="_Toc184314418"/>
      <w:bookmarkEnd w:id="75"/>
      <w:bookmarkStart w:id="76" w:name="_Toc184308059"/>
      <w:bookmarkEnd w:id="76"/>
      <w:bookmarkStart w:id="77" w:name="_Toc184313282"/>
      <w:bookmarkEnd w:id="77"/>
      <w:bookmarkStart w:id="78" w:name="_Toc184313266"/>
      <w:bookmarkEnd w:id="78"/>
      <w:bookmarkStart w:id="79" w:name="_Toc184308096"/>
      <w:bookmarkEnd w:id="79"/>
      <w:bookmarkStart w:id="80" w:name="_Toc184313264"/>
      <w:bookmarkEnd w:id="80"/>
      <w:bookmarkStart w:id="81" w:name="_Toc184310318"/>
      <w:bookmarkEnd w:id="81"/>
      <w:bookmarkStart w:id="82" w:name="_Toc184312074"/>
      <w:bookmarkEnd w:id="82"/>
      <w:bookmarkStart w:id="83" w:name="_Toc184313274"/>
      <w:bookmarkEnd w:id="83"/>
      <w:bookmarkStart w:id="84" w:name="_Toc184310311"/>
      <w:bookmarkEnd w:id="84"/>
      <w:bookmarkStart w:id="85" w:name="_Toc184314479"/>
      <w:bookmarkEnd w:id="85"/>
      <w:bookmarkStart w:id="86" w:name="_Toc184314482"/>
      <w:bookmarkEnd w:id="86"/>
      <w:bookmarkStart w:id="87" w:name="_Toc184312078"/>
      <w:bookmarkEnd w:id="87"/>
      <w:bookmarkStart w:id="88" w:name="_Toc184313243"/>
      <w:bookmarkEnd w:id="88"/>
      <w:bookmarkStart w:id="89" w:name="_Toc184310324"/>
      <w:bookmarkEnd w:id="89"/>
      <w:bookmarkStart w:id="90" w:name="_Toc184310314"/>
      <w:bookmarkEnd w:id="90"/>
      <w:bookmarkStart w:id="91" w:name="_Toc184313306"/>
      <w:bookmarkEnd w:id="91"/>
      <w:bookmarkStart w:id="92" w:name="_Toc184310312"/>
      <w:bookmarkEnd w:id="92"/>
      <w:bookmarkStart w:id="93" w:name="_Toc184308044"/>
      <w:bookmarkEnd w:id="93"/>
      <w:bookmarkStart w:id="94" w:name="_Toc184310339"/>
      <w:bookmarkEnd w:id="94"/>
      <w:bookmarkStart w:id="95" w:name="_Toc184312099"/>
      <w:bookmarkEnd w:id="95"/>
      <w:bookmarkStart w:id="96" w:name="_Toc184314462"/>
      <w:bookmarkEnd w:id="96"/>
      <w:bookmarkStart w:id="97" w:name="_Toc184314432"/>
      <w:bookmarkEnd w:id="97"/>
      <w:bookmarkStart w:id="98" w:name="_Toc184308108"/>
      <w:bookmarkEnd w:id="98"/>
      <w:bookmarkStart w:id="99" w:name="_Toc184314420"/>
      <w:bookmarkEnd w:id="99"/>
      <w:bookmarkStart w:id="100" w:name="_Toc184310285"/>
      <w:bookmarkEnd w:id="100"/>
      <w:bookmarkStart w:id="101" w:name="_Toc184313246"/>
      <w:bookmarkEnd w:id="101"/>
      <w:bookmarkStart w:id="102" w:name="_Toc184312081"/>
      <w:bookmarkEnd w:id="102"/>
      <w:bookmarkStart w:id="103" w:name="_Toc184313301"/>
      <w:bookmarkEnd w:id="103"/>
      <w:bookmarkStart w:id="104" w:name="_Toc184312073"/>
      <w:bookmarkEnd w:id="104"/>
      <w:bookmarkStart w:id="105" w:name="_Toc184314473"/>
      <w:bookmarkEnd w:id="105"/>
      <w:bookmarkStart w:id="106" w:name="_Toc184310287"/>
      <w:bookmarkEnd w:id="106"/>
      <w:bookmarkStart w:id="107" w:name="_Toc184310284"/>
      <w:bookmarkEnd w:id="107"/>
      <w:bookmarkStart w:id="108" w:name="_Toc184314411"/>
      <w:bookmarkEnd w:id="108"/>
      <w:bookmarkStart w:id="109" w:name="_Toc184312102"/>
      <w:bookmarkEnd w:id="109"/>
      <w:bookmarkStart w:id="110" w:name="_Toc184314480"/>
      <w:bookmarkEnd w:id="110"/>
      <w:bookmarkStart w:id="111" w:name="_Toc184314460"/>
      <w:bookmarkEnd w:id="111"/>
      <w:bookmarkStart w:id="112" w:name="_Toc184314431"/>
      <w:bookmarkEnd w:id="112"/>
      <w:bookmarkStart w:id="113" w:name="_Toc184310316"/>
      <w:bookmarkEnd w:id="113"/>
      <w:bookmarkStart w:id="114" w:name="_Toc184314442"/>
      <w:bookmarkEnd w:id="114"/>
      <w:bookmarkStart w:id="115" w:name="_Toc184313259"/>
      <w:bookmarkEnd w:id="115"/>
      <w:bookmarkStart w:id="116" w:name="_Toc184308066"/>
      <w:bookmarkEnd w:id="116"/>
      <w:bookmarkStart w:id="117" w:name="_Toc184312079"/>
      <w:bookmarkEnd w:id="117"/>
      <w:bookmarkStart w:id="118" w:name="_Toc184310319"/>
      <w:bookmarkEnd w:id="118"/>
      <w:bookmarkStart w:id="119" w:name="_Toc184312086"/>
      <w:bookmarkEnd w:id="119"/>
      <w:bookmarkStart w:id="120" w:name="_Toc184312089"/>
      <w:bookmarkEnd w:id="120"/>
      <w:bookmarkStart w:id="121" w:name="_Toc184310328"/>
      <w:bookmarkEnd w:id="121"/>
      <w:bookmarkStart w:id="122" w:name="_Toc184312075"/>
      <w:bookmarkEnd w:id="122"/>
      <w:bookmarkStart w:id="123" w:name="_Toc184313265"/>
      <w:bookmarkEnd w:id="123"/>
      <w:bookmarkStart w:id="124" w:name="_Toc184313272"/>
      <w:bookmarkEnd w:id="124"/>
      <w:bookmarkStart w:id="125" w:name="_Toc184312093"/>
      <w:bookmarkEnd w:id="125"/>
      <w:bookmarkStart w:id="126" w:name="_Toc184310272"/>
      <w:bookmarkEnd w:id="126"/>
      <w:bookmarkStart w:id="127" w:name="_Toc184310297"/>
      <w:bookmarkEnd w:id="127"/>
      <w:bookmarkStart w:id="128" w:name="_Toc184314461"/>
      <w:bookmarkEnd w:id="128"/>
      <w:bookmarkStart w:id="129" w:name="_Toc184312077"/>
      <w:bookmarkEnd w:id="129"/>
      <w:bookmarkStart w:id="130" w:name="_Toc184314459"/>
      <w:bookmarkEnd w:id="130"/>
      <w:bookmarkStart w:id="131" w:name="_Toc184310331"/>
      <w:bookmarkEnd w:id="131"/>
      <w:bookmarkStart w:id="132" w:name="_Toc184312132"/>
      <w:bookmarkEnd w:id="132"/>
      <w:bookmarkStart w:id="133" w:name="_Toc184308087"/>
      <w:bookmarkEnd w:id="133"/>
      <w:bookmarkStart w:id="134" w:name="_Toc184314475"/>
      <w:bookmarkEnd w:id="134"/>
      <w:bookmarkStart w:id="135" w:name="_Toc184312134"/>
      <w:bookmarkEnd w:id="135"/>
      <w:bookmarkStart w:id="136" w:name="_Toc184308049"/>
      <w:bookmarkEnd w:id="136"/>
      <w:bookmarkStart w:id="137" w:name="_Toc184308040"/>
      <w:bookmarkEnd w:id="137"/>
      <w:bookmarkStart w:id="138" w:name="_Toc184308084"/>
      <w:bookmarkEnd w:id="138"/>
      <w:bookmarkStart w:id="139" w:name="_Toc184308064"/>
      <w:bookmarkEnd w:id="139"/>
      <w:bookmarkStart w:id="140" w:name="_Toc184308037"/>
      <w:bookmarkEnd w:id="140"/>
      <w:bookmarkStart w:id="141" w:name="_Toc184308085"/>
      <w:bookmarkEnd w:id="141"/>
      <w:bookmarkStart w:id="142" w:name="_Toc184313304"/>
      <w:bookmarkEnd w:id="142"/>
      <w:bookmarkStart w:id="143" w:name="_Toc184314468"/>
      <w:bookmarkEnd w:id="143"/>
      <w:bookmarkStart w:id="144" w:name="_Toc184312076"/>
      <w:bookmarkEnd w:id="144"/>
      <w:bookmarkStart w:id="145" w:name="_Toc184314419"/>
      <w:bookmarkEnd w:id="145"/>
      <w:bookmarkStart w:id="146" w:name="_Toc184314439"/>
      <w:bookmarkEnd w:id="146"/>
      <w:bookmarkStart w:id="147" w:name="_Toc184312109"/>
      <w:bookmarkEnd w:id="147"/>
      <w:bookmarkStart w:id="148" w:name="_Toc184308081"/>
      <w:bookmarkEnd w:id="148"/>
      <w:bookmarkStart w:id="149" w:name="_Toc184308048"/>
      <w:bookmarkEnd w:id="149"/>
      <w:bookmarkStart w:id="150" w:name="_Toc184312112"/>
      <w:bookmarkEnd w:id="150"/>
      <w:bookmarkStart w:id="151" w:name="_Toc184314458"/>
      <w:bookmarkEnd w:id="151"/>
      <w:bookmarkStart w:id="152" w:name="_Toc184314465"/>
      <w:bookmarkEnd w:id="152"/>
      <w:bookmarkStart w:id="153" w:name="_Toc184312117"/>
      <w:bookmarkEnd w:id="153"/>
      <w:bookmarkStart w:id="154" w:name="_Toc184308055"/>
      <w:bookmarkEnd w:id="154"/>
      <w:bookmarkStart w:id="155" w:name="_Toc184308090"/>
      <w:bookmarkEnd w:id="155"/>
      <w:bookmarkStart w:id="156" w:name="_Toc184312121"/>
      <w:bookmarkEnd w:id="156"/>
      <w:bookmarkStart w:id="157" w:name="_Toc184313273"/>
      <w:bookmarkEnd w:id="157"/>
      <w:bookmarkStart w:id="158" w:name="_Toc184310317"/>
      <w:bookmarkEnd w:id="158"/>
      <w:bookmarkStart w:id="159" w:name="_Toc184314412"/>
      <w:bookmarkEnd w:id="159"/>
      <w:bookmarkStart w:id="160" w:name="_Toc184310273"/>
      <w:bookmarkEnd w:id="160"/>
      <w:bookmarkStart w:id="161" w:name="_Toc184313310"/>
      <w:bookmarkEnd w:id="161"/>
      <w:bookmarkStart w:id="162" w:name="_Toc184313241"/>
      <w:bookmarkEnd w:id="162"/>
      <w:bookmarkStart w:id="163" w:name="_Toc184314443"/>
      <w:bookmarkEnd w:id="163"/>
      <w:bookmarkStart w:id="164" w:name="_Toc184308103"/>
      <w:bookmarkEnd w:id="164"/>
      <w:bookmarkStart w:id="165" w:name="_Toc184312137"/>
      <w:bookmarkEnd w:id="165"/>
      <w:bookmarkStart w:id="166" w:name="_Toc184312068"/>
      <w:bookmarkEnd w:id="166"/>
      <w:bookmarkStart w:id="167" w:name="_Toc184312108"/>
      <w:bookmarkEnd w:id="167"/>
      <w:bookmarkStart w:id="168" w:name="_Toc184308046"/>
      <w:bookmarkEnd w:id="168"/>
      <w:bookmarkStart w:id="169" w:name="_Toc184310286"/>
      <w:bookmarkEnd w:id="169"/>
      <w:bookmarkStart w:id="170" w:name="_Toc184312114"/>
      <w:bookmarkEnd w:id="170"/>
      <w:bookmarkStart w:id="171" w:name="_Toc184313254"/>
      <w:bookmarkEnd w:id="171"/>
      <w:bookmarkStart w:id="172" w:name="_Toc184314463"/>
      <w:bookmarkEnd w:id="172"/>
      <w:bookmarkStart w:id="173" w:name="_Toc184313257"/>
      <w:bookmarkEnd w:id="173"/>
      <w:bookmarkStart w:id="174" w:name="_Toc184312082"/>
      <w:bookmarkEnd w:id="174"/>
      <w:bookmarkStart w:id="175" w:name="_Toc184312106"/>
      <w:bookmarkEnd w:id="175"/>
      <w:bookmarkStart w:id="176" w:name="_Toc184312084"/>
      <w:bookmarkEnd w:id="176"/>
      <w:bookmarkStart w:id="177" w:name="_Toc184310291"/>
      <w:bookmarkEnd w:id="177"/>
      <w:bookmarkStart w:id="178" w:name="_Toc184312097"/>
      <w:bookmarkEnd w:id="178"/>
      <w:bookmarkStart w:id="179" w:name="_Toc184310303"/>
      <w:bookmarkEnd w:id="179"/>
      <w:bookmarkStart w:id="180" w:name="_Toc184310335"/>
      <w:bookmarkEnd w:id="180"/>
      <w:bookmarkStart w:id="181" w:name="_Toc184308067"/>
      <w:bookmarkEnd w:id="181"/>
      <w:bookmarkStart w:id="182" w:name="_Toc184314467"/>
      <w:bookmarkEnd w:id="182"/>
      <w:bookmarkStart w:id="183" w:name="_Toc184314433"/>
      <w:bookmarkEnd w:id="183"/>
      <w:bookmarkStart w:id="184" w:name="_Toc184308061"/>
      <w:bookmarkEnd w:id="184"/>
      <w:bookmarkStart w:id="185" w:name="_Toc184308042"/>
      <w:bookmarkEnd w:id="185"/>
      <w:bookmarkStart w:id="186" w:name="_Toc184310275"/>
      <w:bookmarkEnd w:id="186"/>
      <w:bookmarkStart w:id="187" w:name="_Toc184310290"/>
      <w:bookmarkEnd w:id="187"/>
      <w:bookmarkStart w:id="188" w:name="_Toc184313299"/>
      <w:bookmarkEnd w:id="188"/>
      <w:bookmarkStart w:id="189" w:name="_Toc184314447"/>
      <w:bookmarkEnd w:id="189"/>
      <w:bookmarkStart w:id="190" w:name="_Toc184308071"/>
      <w:bookmarkEnd w:id="190"/>
      <w:bookmarkStart w:id="191" w:name="_Toc184310342"/>
      <w:bookmarkEnd w:id="191"/>
      <w:bookmarkStart w:id="192" w:name="_Toc184308089"/>
      <w:bookmarkEnd w:id="192"/>
      <w:bookmarkStart w:id="193" w:name="_Toc184310341"/>
      <w:bookmarkEnd w:id="193"/>
      <w:bookmarkStart w:id="194" w:name="_Toc184312100"/>
      <w:bookmarkEnd w:id="194"/>
      <w:bookmarkStart w:id="195" w:name="_Toc184308083"/>
      <w:bookmarkEnd w:id="195"/>
      <w:bookmarkStart w:id="196" w:name="_Toc184313245"/>
      <w:bookmarkEnd w:id="196"/>
      <w:bookmarkStart w:id="197" w:name="_Toc184308091"/>
      <w:bookmarkEnd w:id="197"/>
      <w:bookmarkStart w:id="198" w:name="_Toc184310279"/>
      <w:bookmarkEnd w:id="198"/>
      <w:bookmarkStart w:id="199" w:name="_Toc184314425"/>
      <w:bookmarkEnd w:id="199"/>
      <w:bookmarkStart w:id="200" w:name="_Toc184314440"/>
      <w:bookmarkEnd w:id="200"/>
      <w:bookmarkStart w:id="201" w:name="_Toc184308057"/>
      <w:bookmarkEnd w:id="201"/>
      <w:bookmarkStart w:id="202" w:name="_Toc184312120"/>
      <w:bookmarkEnd w:id="202"/>
      <w:bookmarkStart w:id="203" w:name="_Toc184314434"/>
      <w:bookmarkEnd w:id="203"/>
      <w:bookmarkStart w:id="204" w:name="_Toc184314416"/>
      <w:bookmarkEnd w:id="204"/>
      <w:bookmarkStart w:id="205" w:name="_Toc184308043"/>
      <w:bookmarkEnd w:id="205"/>
      <w:bookmarkStart w:id="206" w:name="_Toc184308105"/>
      <w:bookmarkEnd w:id="206"/>
      <w:bookmarkStart w:id="207" w:name="_Toc184308038"/>
      <w:bookmarkEnd w:id="207"/>
      <w:bookmarkStart w:id="208" w:name="_Toc184308062"/>
      <w:bookmarkEnd w:id="208"/>
      <w:bookmarkStart w:id="209" w:name="_Toc184313270"/>
      <w:bookmarkEnd w:id="209"/>
      <w:bookmarkStart w:id="210" w:name="_Toc184314474"/>
      <w:bookmarkEnd w:id="210"/>
      <w:bookmarkStart w:id="211" w:name="_Toc184314417"/>
      <w:bookmarkEnd w:id="211"/>
      <w:bookmarkStart w:id="212" w:name="_Toc184314438"/>
      <w:bookmarkEnd w:id="212"/>
      <w:bookmarkStart w:id="213" w:name="_Toc184313261"/>
      <w:bookmarkEnd w:id="213"/>
      <w:bookmarkStart w:id="214" w:name="_Toc184310301"/>
      <w:bookmarkEnd w:id="214"/>
      <w:bookmarkStart w:id="215" w:name="_Toc184313267"/>
      <w:bookmarkEnd w:id="215"/>
      <w:bookmarkStart w:id="216" w:name="_Toc184312095"/>
      <w:bookmarkEnd w:id="216"/>
      <w:bookmarkStart w:id="217" w:name="_Toc184308094"/>
      <w:bookmarkEnd w:id="217"/>
      <w:bookmarkStart w:id="218" w:name="_Toc184310274"/>
      <w:bookmarkEnd w:id="218"/>
      <w:bookmarkStart w:id="219" w:name="_Toc184310276"/>
      <w:bookmarkEnd w:id="219"/>
      <w:bookmarkStart w:id="220" w:name="_Toc184312127"/>
      <w:bookmarkEnd w:id="220"/>
      <w:bookmarkStart w:id="221" w:name="_Toc184314477"/>
      <w:bookmarkEnd w:id="221"/>
      <w:bookmarkStart w:id="222" w:name="_Toc184313239"/>
      <w:bookmarkEnd w:id="222"/>
      <w:bookmarkStart w:id="223" w:name="_Toc184313308"/>
      <w:bookmarkEnd w:id="223"/>
      <w:bookmarkStart w:id="224" w:name="_Toc184308106"/>
      <w:bookmarkEnd w:id="224"/>
      <w:bookmarkStart w:id="225" w:name="_Toc184310326"/>
      <w:bookmarkEnd w:id="225"/>
      <w:bookmarkStart w:id="226" w:name="_Toc184313249"/>
      <w:bookmarkEnd w:id="226"/>
      <w:bookmarkStart w:id="227" w:name="_Toc184308060"/>
      <w:bookmarkEnd w:id="227"/>
      <w:bookmarkStart w:id="228" w:name="_Toc184312105"/>
      <w:bookmarkEnd w:id="228"/>
      <w:bookmarkStart w:id="229" w:name="_Toc184312070"/>
      <w:bookmarkEnd w:id="229"/>
      <w:bookmarkStart w:id="230" w:name="_Toc184310332"/>
      <w:bookmarkEnd w:id="230"/>
      <w:bookmarkStart w:id="231" w:name="_Toc184314464"/>
      <w:bookmarkEnd w:id="231"/>
      <w:bookmarkStart w:id="232" w:name="_Toc184310343"/>
      <w:bookmarkEnd w:id="232"/>
      <w:bookmarkStart w:id="233" w:name="_Toc184313309"/>
      <w:bookmarkEnd w:id="233"/>
      <w:bookmarkStart w:id="234" w:name="_Toc184310281"/>
      <w:bookmarkEnd w:id="234"/>
      <w:bookmarkStart w:id="235" w:name="_Toc184314451"/>
      <w:bookmarkEnd w:id="235"/>
      <w:bookmarkStart w:id="236" w:name="_Toc184310336"/>
      <w:bookmarkEnd w:id="236"/>
      <w:bookmarkStart w:id="237" w:name="_Toc184308070"/>
      <w:bookmarkEnd w:id="237"/>
      <w:bookmarkStart w:id="238" w:name="_Toc184312110"/>
      <w:bookmarkEnd w:id="238"/>
      <w:bookmarkStart w:id="239" w:name="_Toc184312107"/>
      <w:bookmarkEnd w:id="239"/>
      <w:bookmarkStart w:id="240" w:name="_Toc184308097"/>
      <w:bookmarkEnd w:id="240"/>
      <w:bookmarkStart w:id="241" w:name="_Toc184310313"/>
      <w:bookmarkEnd w:id="241"/>
      <w:bookmarkStart w:id="242" w:name="_Toc184313292"/>
      <w:bookmarkEnd w:id="242"/>
      <w:bookmarkStart w:id="243" w:name="_Toc184313271"/>
      <w:bookmarkEnd w:id="243"/>
      <w:bookmarkStart w:id="244" w:name="_Toc184310298"/>
      <w:bookmarkEnd w:id="244"/>
      <w:bookmarkStart w:id="245" w:name="_Toc184313250"/>
      <w:bookmarkEnd w:id="245"/>
      <w:bookmarkStart w:id="246" w:name="_Toc184314410"/>
      <w:bookmarkEnd w:id="246"/>
      <w:bookmarkStart w:id="247" w:name="_Toc184313269"/>
      <w:bookmarkEnd w:id="247"/>
      <w:bookmarkStart w:id="248" w:name="_Toc184310292"/>
      <w:bookmarkEnd w:id="248"/>
      <w:bookmarkStart w:id="249" w:name="_Toc184314448"/>
      <w:bookmarkEnd w:id="249"/>
      <w:bookmarkStart w:id="250" w:name="_Toc184312124"/>
      <w:bookmarkEnd w:id="250"/>
      <w:bookmarkStart w:id="251" w:name="_Toc184314471"/>
      <w:bookmarkEnd w:id="251"/>
      <w:bookmarkStart w:id="252" w:name="_Toc184313275"/>
      <w:bookmarkEnd w:id="252"/>
      <w:bookmarkStart w:id="253" w:name="_Toc184313291"/>
      <w:bookmarkEnd w:id="253"/>
      <w:bookmarkStart w:id="254" w:name="_Toc184314469"/>
      <w:bookmarkEnd w:id="254"/>
      <w:bookmarkStart w:id="255" w:name="_Toc184310310"/>
      <w:bookmarkEnd w:id="255"/>
      <w:bookmarkStart w:id="256" w:name="_Toc184313289"/>
      <w:bookmarkEnd w:id="256"/>
      <w:bookmarkStart w:id="257" w:name="_Toc184310320"/>
      <w:bookmarkEnd w:id="257"/>
      <w:bookmarkStart w:id="258" w:name="_Toc184308069"/>
      <w:bookmarkEnd w:id="258"/>
      <w:bookmarkStart w:id="259" w:name="_Toc184313284"/>
      <w:bookmarkEnd w:id="259"/>
      <w:bookmarkStart w:id="260" w:name="_Toc184310306"/>
      <w:bookmarkEnd w:id="260"/>
      <w:bookmarkStart w:id="261" w:name="_Toc184312080"/>
      <w:bookmarkEnd w:id="261"/>
      <w:bookmarkStart w:id="262" w:name="_Toc184308093"/>
      <w:bookmarkEnd w:id="262"/>
      <w:bookmarkStart w:id="263" w:name="_Toc184308063"/>
      <w:bookmarkEnd w:id="263"/>
      <w:bookmarkStart w:id="264" w:name="_Toc184313240"/>
      <w:bookmarkEnd w:id="264"/>
      <w:bookmarkStart w:id="265" w:name="_Toc184308053"/>
      <w:bookmarkEnd w:id="265"/>
      <w:bookmarkStart w:id="266" w:name="_Toc184308074"/>
      <w:bookmarkEnd w:id="266"/>
      <w:bookmarkStart w:id="267" w:name="_Toc184308045"/>
      <w:bookmarkEnd w:id="267"/>
      <w:bookmarkStart w:id="268" w:name="_Toc184313255"/>
      <w:bookmarkEnd w:id="268"/>
      <w:bookmarkStart w:id="269" w:name="_Toc184312101"/>
      <w:bookmarkEnd w:id="269"/>
      <w:bookmarkStart w:id="270" w:name="_Toc184314427"/>
      <w:bookmarkEnd w:id="270"/>
      <w:bookmarkStart w:id="271" w:name="_Toc184314426"/>
      <w:bookmarkEnd w:id="271"/>
      <w:bookmarkStart w:id="272" w:name="_Toc184314455"/>
      <w:bookmarkEnd w:id="272"/>
      <w:bookmarkStart w:id="273" w:name="_Toc184312115"/>
      <w:bookmarkEnd w:id="273"/>
      <w:bookmarkStart w:id="274" w:name="_Toc184308101"/>
      <w:bookmarkEnd w:id="274"/>
      <w:bookmarkStart w:id="275" w:name="_Toc184313252"/>
      <w:bookmarkEnd w:id="275"/>
      <w:bookmarkStart w:id="276" w:name="_Toc184310295"/>
      <w:bookmarkEnd w:id="276"/>
      <w:bookmarkStart w:id="277" w:name="_Toc184308050"/>
      <w:bookmarkEnd w:id="277"/>
      <w:bookmarkStart w:id="278" w:name="_Toc184308047"/>
      <w:bookmarkEnd w:id="278"/>
      <w:bookmarkStart w:id="279" w:name="_Toc184313276"/>
      <w:bookmarkEnd w:id="279"/>
      <w:bookmarkStart w:id="280" w:name="_Toc184308036"/>
      <w:bookmarkEnd w:id="280"/>
      <w:bookmarkStart w:id="281" w:name="_Toc184310300"/>
      <w:bookmarkEnd w:id="281"/>
      <w:bookmarkStart w:id="282" w:name="_Toc184313268"/>
      <w:bookmarkEnd w:id="282"/>
      <w:bookmarkStart w:id="283" w:name="_Toc184312103"/>
      <w:bookmarkEnd w:id="283"/>
      <w:bookmarkStart w:id="284" w:name="_Toc184310327"/>
      <w:bookmarkEnd w:id="284"/>
      <w:bookmarkStart w:id="285" w:name="_Toc184313283"/>
      <w:bookmarkEnd w:id="285"/>
      <w:bookmarkStart w:id="286" w:name="_Toc184310293"/>
      <w:bookmarkEnd w:id="286"/>
      <w:bookmarkStart w:id="287" w:name="_Toc184308092"/>
      <w:bookmarkEnd w:id="287"/>
      <w:bookmarkStart w:id="288" w:name="_Toc184308052"/>
      <w:bookmarkEnd w:id="288"/>
      <w:bookmarkStart w:id="289" w:name="_Toc184314429"/>
      <w:bookmarkEnd w:id="289"/>
      <w:bookmarkStart w:id="290" w:name="_Toc184310282"/>
      <w:bookmarkEnd w:id="290"/>
      <w:bookmarkStart w:id="291" w:name="_Toc184313305"/>
      <w:bookmarkEnd w:id="291"/>
      <w:bookmarkStart w:id="292" w:name="_Toc184313302"/>
      <w:bookmarkEnd w:id="292"/>
      <w:bookmarkStart w:id="293" w:name="_Toc184310302"/>
      <w:bookmarkEnd w:id="293"/>
      <w:bookmarkStart w:id="294" w:name="_Toc184314422"/>
      <w:bookmarkEnd w:id="294"/>
      <w:bookmarkStart w:id="295" w:name="_Toc184313296"/>
      <w:bookmarkEnd w:id="295"/>
      <w:bookmarkStart w:id="296" w:name="_Toc184308082"/>
      <w:bookmarkEnd w:id="296"/>
      <w:bookmarkStart w:id="297" w:name="_Toc184314430"/>
      <w:bookmarkEnd w:id="297"/>
      <w:bookmarkStart w:id="298" w:name="_Toc184312091"/>
      <w:bookmarkEnd w:id="298"/>
      <w:bookmarkStart w:id="299" w:name="_Toc184308095"/>
      <w:bookmarkEnd w:id="299"/>
      <w:bookmarkStart w:id="300" w:name="_Toc184313253"/>
      <w:bookmarkEnd w:id="300"/>
      <w:bookmarkStart w:id="301" w:name="_Toc184313279"/>
      <w:bookmarkEnd w:id="301"/>
      <w:bookmarkStart w:id="302" w:name="_Toc184312083"/>
      <w:bookmarkEnd w:id="302"/>
      <w:bookmarkStart w:id="303" w:name="_Toc184310288"/>
      <w:bookmarkEnd w:id="303"/>
      <w:bookmarkStart w:id="304" w:name="_Toc184313251"/>
      <w:bookmarkEnd w:id="304"/>
      <w:bookmarkStart w:id="305" w:name="_Toc184308078"/>
      <w:bookmarkEnd w:id="305"/>
      <w:bookmarkStart w:id="306" w:name="_Toc184310340"/>
      <w:bookmarkEnd w:id="306"/>
      <w:bookmarkStart w:id="307" w:name="_Toc184310280"/>
      <w:bookmarkEnd w:id="307"/>
      <w:bookmarkStart w:id="308" w:name="_Toc184313242"/>
      <w:bookmarkEnd w:id="308"/>
      <w:bookmarkStart w:id="309" w:name="_Toc184312125"/>
      <w:bookmarkEnd w:id="309"/>
      <w:bookmarkStart w:id="310" w:name="_Toc184310322"/>
      <w:bookmarkEnd w:id="310"/>
      <w:bookmarkStart w:id="311" w:name="_Toc184314437"/>
      <w:bookmarkEnd w:id="311"/>
      <w:bookmarkStart w:id="312" w:name="_Toc184310307"/>
      <w:bookmarkEnd w:id="312"/>
      <w:bookmarkStart w:id="313" w:name="_Toc184308099"/>
      <w:bookmarkEnd w:id="313"/>
      <w:bookmarkStart w:id="314" w:name="_Toc184313263"/>
      <w:bookmarkEnd w:id="314"/>
      <w:bookmarkStart w:id="315" w:name="_Toc184312131"/>
      <w:bookmarkEnd w:id="315"/>
      <w:bookmarkStart w:id="316" w:name="_Toc184310305"/>
      <w:bookmarkEnd w:id="316"/>
      <w:bookmarkStart w:id="317" w:name="_Toc184310309"/>
      <w:bookmarkEnd w:id="317"/>
      <w:bookmarkStart w:id="318" w:name="_Toc184314424"/>
      <w:bookmarkEnd w:id="318"/>
      <w:bookmarkStart w:id="319" w:name="_Toc184312136"/>
      <w:bookmarkEnd w:id="319"/>
      <w:bookmarkStart w:id="320" w:name="_Toc184314454"/>
      <w:bookmarkEnd w:id="320"/>
      <w:bookmarkStart w:id="321" w:name="_Toc184312122"/>
      <w:bookmarkEnd w:id="321"/>
      <w:bookmarkStart w:id="322" w:name="_Toc184308054"/>
      <w:bookmarkEnd w:id="322"/>
      <w:bookmarkStart w:id="323" w:name="_Toc184308051"/>
      <w:bookmarkEnd w:id="323"/>
      <w:bookmarkStart w:id="324" w:name="_Toc184313280"/>
      <w:bookmarkEnd w:id="324"/>
      <w:bookmarkStart w:id="325" w:name="_Toc184313258"/>
      <w:bookmarkEnd w:id="325"/>
      <w:bookmarkStart w:id="326" w:name="_Toc184310321"/>
      <w:bookmarkEnd w:id="326"/>
      <w:bookmarkStart w:id="327" w:name="_Toc184314435"/>
      <w:bookmarkEnd w:id="327"/>
      <w:bookmarkStart w:id="328" w:name="_Toc184310329"/>
      <w:bookmarkEnd w:id="328"/>
      <w:bookmarkStart w:id="329" w:name="_Toc184312069"/>
      <w:bookmarkEnd w:id="329"/>
      <w:bookmarkStart w:id="330" w:name="_Toc184314441"/>
      <w:bookmarkEnd w:id="330"/>
      <w:bookmarkStart w:id="331" w:name="_Toc184313288"/>
      <w:bookmarkEnd w:id="331"/>
      <w:bookmarkStart w:id="332" w:name="_Toc184310315"/>
      <w:bookmarkEnd w:id="332"/>
      <w:bookmarkStart w:id="333" w:name="_Toc184314476"/>
      <w:bookmarkEnd w:id="333"/>
      <w:bookmarkStart w:id="334" w:name="_Toc184310334"/>
      <w:bookmarkEnd w:id="334"/>
      <w:bookmarkStart w:id="335" w:name="_Toc184312128"/>
      <w:bookmarkEnd w:id="335"/>
      <w:bookmarkStart w:id="336" w:name="_Toc184314481"/>
      <w:bookmarkEnd w:id="336"/>
      <w:bookmarkStart w:id="337" w:name="_Toc184312118"/>
      <w:bookmarkEnd w:id="337"/>
      <w:bookmarkStart w:id="338" w:name="_Toc184308077"/>
      <w:bookmarkEnd w:id="338"/>
      <w:bookmarkStart w:id="339" w:name="_Toc184312098"/>
      <w:bookmarkEnd w:id="339"/>
      <w:bookmarkStart w:id="340" w:name="_Toc184314452"/>
      <w:bookmarkEnd w:id="340"/>
      <w:bookmarkStart w:id="341" w:name="_Toc184313290"/>
      <w:bookmarkEnd w:id="341"/>
      <w:bookmarkStart w:id="342" w:name="_Toc184312090"/>
      <w:bookmarkEnd w:id="342"/>
      <w:bookmarkStart w:id="343" w:name="_Toc184313247"/>
      <w:bookmarkEnd w:id="343"/>
      <w:bookmarkStart w:id="344" w:name="_Toc184308056"/>
      <w:bookmarkEnd w:id="344"/>
      <w:bookmarkStart w:id="345" w:name="_Toc184308058"/>
      <w:bookmarkEnd w:id="345"/>
      <w:bookmarkStart w:id="346" w:name="_Toc184314446"/>
      <w:bookmarkEnd w:id="346"/>
      <w:bookmarkStart w:id="347" w:name="_Toc184308098"/>
      <w:bookmarkEnd w:id="347"/>
      <w:bookmarkStart w:id="348" w:name="_Toc184310338"/>
      <w:bookmarkEnd w:id="348"/>
      <w:bookmarkStart w:id="349" w:name="_Toc184313285"/>
      <w:bookmarkEnd w:id="349"/>
      <w:bookmarkStart w:id="350" w:name="_Toc184308072"/>
      <w:bookmarkEnd w:id="350"/>
      <w:bookmarkStart w:id="351" w:name="_Toc184310294"/>
      <w:bookmarkEnd w:id="351"/>
      <w:bookmarkStart w:id="352" w:name="_Toc184308073"/>
      <w:bookmarkEnd w:id="352"/>
      <w:bookmarkStart w:id="353" w:name="_Toc184312126"/>
      <w:bookmarkEnd w:id="353"/>
      <w:bookmarkStart w:id="354" w:name="_Toc184308107"/>
      <w:bookmarkEnd w:id="354"/>
      <w:bookmarkStart w:id="355" w:name="_Toc184314413"/>
      <w:bookmarkEnd w:id="355"/>
      <w:bookmarkStart w:id="356" w:name="_Toc184308076"/>
      <w:bookmarkEnd w:id="356"/>
      <w:bookmarkStart w:id="357" w:name="_Toc184313303"/>
      <w:bookmarkEnd w:id="357"/>
      <w:bookmarkStart w:id="358" w:name="_Toc184313294"/>
      <w:bookmarkEnd w:id="358"/>
      <w:bookmarkStart w:id="359" w:name="_Toc184310337"/>
      <w:bookmarkEnd w:id="359"/>
      <w:bookmarkStart w:id="360" w:name="_Toc184314470"/>
      <w:bookmarkEnd w:id="360"/>
      <w:bookmarkStart w:id="361" w:name="_Toc184308075"/>
      <w:bookmarkEnd w:id="361"/>
      <w:bookmarkStart w:id="362" w:name="_Toc184310278"/>
      <w:bookmarkEnd w:id="362"/>
      <w:bookmarkStart w:id="363" w:name="_Toc184308065"/>
      <w:bookmarkEnd w:id="363"/>
      <w:bookmarkStart w:id="364" w:name="_Toc184314453"/>
      <w:bookmarkEnd w:id="364"/>
      <w:bookmarkStart w:id="365" w:name="_Toc184312123"/>
      <w:bookmarkEnd w:id="365"/>
      <w:bookmarkStart w:id="366" w:name="_Toc184313300"/>
      <w:bookmarkEnd w:id="366"/>
      <w:bookmarkStart w:id="367" w:name="_Toc184308079"/>
      <w:bookmarkEnd w:id="367"/>
      <w:bookmarkStart w:id="368" w:name="_Toc184312138"/>
      <w:bookmarkEnd w:id="368"/>
      <w:bookmarkStart w:id="369" w:name="_Toc184310296"/>
      <w:bookmarkEnd w:id="369"/>
      <w:bookmarkStart w:id="370" w:name="_Toc184313295"/>
      <w:bookmarkEnd w:id="370"/>
      <w:bookmarkStart w:id="371" w:name="_Toc184314444"/>
      <w:bookmarkEnd w:id="371"/>
      <w:bookmarkStart w:id="372" w:name="_Toc184313277"/>
      <w:bookmarkEnd w:id="372"/>
      <w:bookmarkStart w:id="373" w:name="_Toc184312139"/>
      <w:bookmarkEnd w:id="373"/>
      <w:bookmarkStart w:id="374" w:name="_Toc184314428"/>
      <w:bookmarkEnd w:id="374"/>
      <w:bookmarkStart w:id="375" w:name="_Toc184314450"/>
      <w:bookmarkEnd w:id="375"/>
      <w:bookmarkStart w:id="376" w:name="_Toc184312067"/>
      <w:bookmarkEnd w:id="376"/>
      <w:bookmarkStart w:id="377" w:name="_Toc184314472"/>
      <w:bookmarkEnd w:id="377"/>
      <w:bookmarkStart w:id="378" w:name="_Toc184310299"/>
      <w:bookmarkEnd w:id="378"/>
      <w:bookmarkStart w:id="379" w:name="_Toc184313262"/>
      <w:bookmarkEnd w:id="379"/>
      <w:bookmarkStart w:id="380" w:name="_Toc184314415"/>
      <w:bookmarkEnd w:id="380"/>
      <w:bookmarkStart w:id="381" w:name="_Toc184314414"/>
      <w:bookmarkEnd w:id="381"/>
      <w:bookmarkStart w:id="382" w:name="_Toc184312104"/>
      <w:bookmarkEnd w:id="382"/>
      <w:bookmarkStart w:id="383" w:name="_Toc184314449"/>
      <w:bookmarkEnd w:id="383"/>
      <w:bookmarkStart w:id="384" w:name="_Toc184312085"/>
      <w:bookmarkEnd w:id="384"/>
      <w:bookmarkStart w:id="385" w:name="_Toc184310289"/>
      <w:bookmarkEnd w:id="385"/>
      <w:bookmarkStart w:id="386" w:name="_Toc184314421"/>
      <w:bookmarkEnd w:id="386"/>
      <w:bookmarkStart w:id="387" w:name="_Toc184313244"/>
      <w:bookmarkEnd w:id="387"/>
      <w:bookmarkStart w:id="388" w:name="_Toc184310323"/>
      <w:bookmarkEnd w:id="388"/>
      <w:bookmarkStart w:id="389" w:name="_Toc184313238"/>
      <w:bookmarkEnd w:id="389"/>
      <w:bookmarkStart w:id="390" w:name="_Toc184310283"/>
      <w:bookmarkEnd w:id="390"/>
      <w:bookmarkStart w:id="391" w:name="_Toc184313260"/>
      <w:bookmarkEnd w:id="391"/>
      <w:bookmarkStart w:id="392" w:name="_Toc184313293"/>
      <w:bookmarkEnd w:id="392"/>
      <w:bookmarkStart w:id="393" w:name="_Toc184310277"/>
      <w:bookmarkEnd w:id="393"/>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73"/>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727"/>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835" w:type="dxa"/>
            <w:vAlign w:val="center"/>
          </w:tcPr>
          <w:p>
            <w:pPr>
              <w:wordWrap/>
              <w:spacing w:line="400" w:lineRule="exact"/>
              <w:ind w:right="0"/>
              <w:jc w:val="center"/>
              <w:textAlignment w:val="auto"/>
              <w:outlineLvl w:val="0"/>
              <w:rPr>
                <w:rFonts w:hint="default" w:ascii="Times New Roman" w:hAnsi="Times New Roman" w:cs="Times New Roman"/>
                <w:b/>
                <w:bCs w:val="0"/>
                <w:sz w:val="24"/>
                <w:highlight w:val="none"/>
              </w:rPr>
            </w:pPr>
            <w:r>
              <w:rPr>
                <w:rFonts w:hint="default" w:ascii="Times New Roman" w:hAnsi="Times New Roman" w:cs="Times New Roman"/>
                <w:b/>
                <w:bCs w:val="0"/>
                <w:sz w:val="24"/>
                <w:highlight w:val="none"/>
              </w:rPr>
              <w:t>序号</w:t>
            </w:r>
          </w:p>
        </w:tc>
        <w:tc>
          <w:tcPr>
            <w:tcW w:w="5399" w:type="dxa"/>
            <w:vAlign w:val="center"/>
          </w:tcPr>
          <w:p>
            <w:pPr>
              <w:wordWrap/>
              <w:spacing w:line="400" w:lineRule="exact"/>
              <w:ind w:right="0" w:firstLine="1566" w:firstLineChars="650"/>
              <w:jc w:val="center"/>
              <w:textAlignment w:val="auto"/>
              <w:outlineLvl w:val="0"/>
              <w:rPr>
                <w:rFonts w:hint="default" w:ascii="Times New Roman" w:hAnsi="Times New Roman" w:cs="Times New Roman"/>
                <w:b/>
                <w:bCs w:val="0"/>
                <w:sz w:val="24"/>
                <w:highlight w:val="none"/>
              </w:rPr>
            </w:pPr>
            <w:r>
              <w:rPr>
                <w:rFonts w:hint="default" w:ascii="Times New Roman" w:hAnsi="Times New Roman" w:cs="Times New Roman"/>
                <w:b/>
                <w:bCs w:val="0"/>
                <w:sz w:val="24"/>
                <w:highlight w:val="none"/>
              </w:rPr>
              <w:t>评标标准</w:t>
            </w:r>
          </w:p>
        </w:tc>
        <w:tc>
          <w:tcPr>
            <w:tcW w:w="727" w:type="dxa"/>
            <w:vAlign w:val="center"/>
          </w:tcPr>
          <w:p>
            <w:pPr>
              <w:wordWrap/>
              <w:spacing w:line="400" w:lineRule="exact"/>
              <w:ind w:right="0"/>
              <w:jc w:val="center"/>
              <w:textAlignment w:val="auto"/>
              <w:outlineLvl w:val="0"/>
              <w:rPr>
                <w:rFonts w:hint="default" w:ascii="Times New Roman" w:hAnsi="Times New Roman" w:cs="Times New Roman"/>
                <w:b/>
                <w:bCs w:val="0"/>
                <w:sz w:val="24"/>
                <w:highlight w:val="none"/>
              </w:rPr>
            </w:pPr>
            <w:r>
              <w:rPr>
                <w:rFonts w:hint="default" w:ascii="Times New Roman" w:hAnsi="Times New Roman" w:cs="Times New Roman"/>
                <w:b/>
                <w:bCs w:val="0"/>
                <w:sz w:val="24"/>
                <w:highlight w:val="none"/>
              </w:rPr>
              <w:t>权重</w:t>
            </w:r>
          </w:p>
        </w:tc>
        <w:tc>
          <w:tcPr>
            <w:tcW w:w="1954" w:type="dxa"/>
            <w:vAlign w:val="center"/>
          </w:tcPr>
          <w:p>
            <w:pPr>
              <w:wordWrap/>
              <w:spacing w:line="400" w:lineRule="exact"/>
              <w:ind w:right="0"/>
              <w:jc w:val="center"/>
              <w:textAlignment w:val="auto"/>
              <w:outlineLvl w:val="0"/>
              <w:rPr>
                <w:rFonts w:hint="default" w:ascii="Times New Roman" w:hAnsi="Times New Roman" w:cs="Times New Roman"/>
                <w:b/>
                <w:bCs w:val="0"/>
                <w:sz w:val="24"/>
                <w:highlight w:val="none"/>
              </w:rPr>
            </w:pPr>
            <w:r>
              <w:rPr>
                <w:rFonts w:hint="default" w:ascii="Times New Roman" w:hAnsi="Times New Roman" w:cs="Times New Roman"/>
                <w:b/>
                <w:bCs w:val="0"/>
                <w:sz w:val="24"/>
                <w:highlight w:val="none"/>
              </w:rPr>
              <w:t>投标文件中评标标准相应的商务技术资料目录</w:t>
            </w:r>
            <w:r>
              <w:rPr>
                <w:rFonts w:hint="default" w:ascii="Times New Roman" w:hAnsi="Times New Roman" w:cs="Times New Roman"/>
                <w:b/>
                <w:bCs w:val="0"/>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cs="Times New Roman"/>
                <w:b w:val="0"/>
                <w:bCs w:val="0"/>
                <w:sz w:val="21"/>
                <w:szCs w:val="21"/>
                <w:highlight w:val="none"/>
              </w:rPr>
            </w:pPr>
            <w:r>
              <w:rPr>
                <w:rFonts w:hint="default" w:ascii="Times New Roman" w:hAnsi="Times New Roman" w:cs="Times New Roman"/>
                <w:b w:val="0"/>
                <w:bCs w:val="0"/>
                <w:sz w:val="21"/>
                <w:szCs w:val="21"/>
                <w:highlight w:val="none"/>
              </w:rPr>
              <w:t>1</w:t>
            </w:r>
          </w:p>
        </w:tc>
        <w:tc>
          <w:tcPr>
            <w:tcW w:w="5399" w:type="dxa"/>
            <w:vAlign w:val="center"/>
          </w:tcPr>
          <w:p>
            <w:pPr>
              <w:wordWrap/>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对技术参数的响应情况</w:t>
            </w:r>
            <w:r>
              <w:rPr>
                <w:rFonts w:hint="eastAsia" w:ascii="宋体" w:hAnsi="宋体" w:eastAsia="宋体" w:cs="宋体"/>
                <w:b w:val="0"/>
                <w:bCs w:val="0"/>
                <w:sz w:val="21"/>
                <w:szCs w:val="21"/>
                <w:highlight w:val="none"/>
                <w:lang w:eastAsia="zh-CN"/>
              </w:rPr>
              <w:t>（</w:t>
            </w:r>
            <w:r>
              <w:rPr>
                <w:rFonts w:hint="eastAsia" w:ascii="宋体" w:hAnsi="宋体" w:cs="宋体"/>
                <w:b w:val="0"/>
                <w:bCs w:val="0"/>
                <w:sz w:val="21"/>
                <w:szCs w:val="21"/>
                <w:highlight w:val="none"/>
                <w:lang w:val="en-US" w:eastAsia="zh-CN"/>
              </w:rPr>
              <w:t>20</w:t>
            </w:r>
            <w:r>
              <w:rPr>
                <w:rFonts w:hint="eastAsia" w:ascii="宋体" w:hAnsi="宋体" w:eastAsia="宋体" w:cs="宋体"/>
                <w:b w:val="0"/>
                <w:bCs w:val="0"/>
                <w:sz w:val="21"/>
                <w:szCs w:val="21"/>
                <w:highlight w:val="none"/>
                <w:lang w:val="en-US" w:eastAsia="zh-CN"/>
              </w:rPr>
              <w:t>分</w:t>
            </w:r>
            <w:r>
              <w:rPr>
                <w:rFonts w:hint="eastAsia" w:ascii="宋体" w:hAnsi="宋体" w:eastAsia="宋体" w:cs="宋体"/>
                <w:b w:val="0"/>
                <w:bCs w:val="0"/>
                <w:sz w:val="21"/>
                <w:szCs w:val="21"/>
                <w:highlight w:val="none"/>
                <w:lang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全部满足招标文件“电动汽车的技术要求”要求的得</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分；打</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sz w:val="21"/>
                <w:szCs w:val="21"/>
                <w:highlight w:val="none"/>
                <w:lang w:val="en-US" w:eastAsia="zh-CN"/>
              </w:rPr>
              <w:t>号为重要技术指标，每一条指标负偏离扣4分，对于非打</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sz w:val="21"/>
                <w:szCs w:val="21"/>
                <w:highlight w:val="none"/>
                <w:lang w:val="en-US" w:eastAsia="zh-CN"/>
              </w:rPr>
              <w:t>号的技术指标，每一条负偏离扣1分，扣完为止。</w:t>
            </w:r>
          </w:p>
          <w:p>
            <w:pPr>
              <w:pStyle w:val="13"/>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zh-CN" w:eastAsia="zh-CN"/>
              </w:rPr>
              <w:t>（注：以上</w:t>
            </w:r>
            <w:r>
              <w:rPr>
                <w:rFonts w:hint="eastAsia" w:ascii="宋体" w:hAnsi="宋体" w:cs="宋体"/>
                <w:b w:val="0"/>
                <w:bCs w:val="0"/>
                <w:sz w:val="21"/>
                <w:szCs w:val="21"/>
                <w:highlight w:val="none"/>
                <w:lang w:val="zh-CN" w:eastAsia="zh-CN"/>
              </w:rPr>
              <w:t>需提</w:t>
            </w:r>
            <w:r>
              <w:rPr>
                <w:rFonts w:hint="eastAsia"/>
                <w:highlight w:val="none"/>
                <w:lang w:eastAsia="zh-CN"/>
              </w:rPr>
              <w:t>供官网参数截图或对应车型随车清单扫描件，</w:t>
            </w:r>
            <w:r>
              <w:rPr>
                <w:rFonts w:hint="eastAsia" w:ascii="宋体" w:hAnsi="宋体" w:eastAsia="宋体" w:cs="宋体"/>
                <w:b w:val="0"/>
                <w:bCs w:val="0"/>
                <w:sz w:val="21"/>
                <w:szCs w:val="21"/>
                <w:highlight w:val="none"/>
                <w:lang w:val="zh-CN" w:eastAsia="zh-CN"/>
              </w:rPr>
              <w:t>技术指标如出现偏离必须在</w:t>
            </w:r>
            <w:r>
              <w:rPr>
                <w:rFonts w:hint="eastAsia"/>
                <w:highlight w:val="none"/>
                <w:lang w:eastAsia="zh-CN"/>
              </w:rPr>
              <w:t>对应投标文件</w:t>
            </w:r>
            <w:r>
              <w:rPr>
                <w:rFonts w:hint="eastAsia" w:ascii="宋体" w:hAnsi="宋体" w:eastAsia="宋体" w:cs="宋体"/>
                <w:b w:val="0"/>
                <w:bCs w:val="0"/>
                <w:sz w:val="21"/>
                <w:szCs w:val="21"/>
                <w:highlight w:val="none"/>
                <w:lang w:val="zh-CN" w:eastAsia="zh-CN"/>
              </w:rPr>
              <w:t>中完整体现，如有虚假应标，将作无效标处理</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lang w:val="zh-CN" w:eastAsia="zh-CN"/>
              </w:rPr>
              <w:t>）</w:t>
            </w:r>
          </w:p>
        </w:tc>
        <w:tc>
          <w:tcPr>
            <w:tcW w:w="727" w:type="dxa"/>
            <w:vAlign w:val="center"/>
          </w:tcPr>
          <w:p>
            <w:pPr>
              <w:wordWrap/>
              <w:spacing w:line="400" w:lineRule="exact"/>
              <w:ind w:right="0"/>
              <w:jc w:val="both"/>
              <w:textAlignment w:val="auto"/>
              <w:rPr>
                <w:rFonts w:hint="default" w:ascii="Times New Roman" w:hAnsi="Times New Roman" w:cs="Times New Roman"/>
                <w:sz w:val="21"/>
                <w:szCs w:val="21"/>
                <w:highlight w:val="none"/>
              </w:rPr>
            </w:pPr>
          </w:p>
          <w:p>
            <w:pPr>
              <w:wordWrap/>
              <w:spacing w:line="400" w:lineRule="exact"/>
              <w:ind w:right="0" w:firstLine="210" w:firstLineChars="100"/>
              <w:jc w:val="both"/>
              <w:textAlignment w:val="auto"/>
              <w:outlineLvl w:val="0"/>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20</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一、电动汽车的技术要求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cs="Times New Roman"/>
                <w:b w:val="0"/>
                <w:bCs w:val="0"/>
                <w:sz w:val="21"/>
                <w:szCs w:val="21"/>
                <w:highlight w:val="none"/>
              </w:rPr>
            </w:pPr>
            <w:r>
              <w:rPr>
                <w:rFonts w:hint="eastAsia" w:cs="Times New Roman"/>
                <w:sz w:val="21"/>
                <w:szCs w:val="21"/>
                <w:highlight w:val="none"/>
                <w:lang w:val="en-US" w:eastAsia="zh-CN"/>
              </w:rPr>
              <w:t>2</w:t>
            </w:r>
          </w:p>
        </w:tc>
        <w:tc>
          <w:tcPr>
            <w:tcW w:w="5399" w:type="dxa"/>
            <w:vAlign w:val="center"/>
          </w:tcPr>
          <w:p>
            <w:pPr>
              <w:pStyle w:val="13"/>
              <w:rPr>
                <w:rFonts w:hint="eastAsia" w:ascii="宋体" w:hAnsi="宋体" w:eastAsia="宋体" w:cs="宋体"/>
                <w:color w:val="auto"/>
                <w:kern w:val="0"/>
                <w:sz w:val="21"/>
                <w:szCs w:val="21"/>
                <w:highlight w:val="none"/>
                <w:lang w:val="en-US" w:eastAsia="zh-CN" w:bidi="ar-SA"/>
              </w:rPr>
            </w:pPr>
            <w:r>
              <w:rPr>
                <w:rFonts w:hint="eastAsia" w:cs="Times New Roman"/>
                <w:sz w:val="21"/>
                <w:szCs w:val="21"/>
                <w:highlight w:val="none"/>
                <w:lang w:eastAsia="zh-CN"/>
              </w:rPr>
              <w:t>技术参数加分项</w:t>
            </w:r>
            <w:r>
              <w:rPr>
                <w:rFonts w:hint="eastAsia" w:ascii="宋体" w:hAnsi="宋体" w:eastAsia="宋体" w:cs="宋体"/>
                <w:color w:val="auto"/>
                <w:kern w:val="0"/>
                <w:sz w:val="21"/>
                <w:szCs w:val="21"/>
                <w:highlight w:val="none"/>
                <w:lang w:val="en-US" w:eastAsia="zh-CN" w:bidi="ar-SA"/>
              </w:rPr>
              <w:t>（</w:t>
            </w:r>
            <w:r>
              <w:rPr>
                <w:rFonts w:hint="eastAsia" w:ascii="宋体" w:hAnsi="宋体" w:cs="宋体"/>
                <w:color w:val="auto"/>
                <w:kern w:val="0"/>
                <w:sz w:val="21"/>
                <w:szCs w:val="21"/>
                <w:highlight w:val="none"/>
                <w:lang w:val="en-US" w:eastAsia="zh-CN" w:bidi="ar-SA"/>
              </w:rPr>
              <w:t>8</w:t>
            </w:r>
            <w:r>
              <w:rPr>
                <w:rFonts w:hint="eastAsia" w:ascii="宋体" w:hAnsi="宋体" w:eastAsia="宋体" w:cs="宋体"/>
                <w:color w:val="auto"/>
                <w:kern w:val="0"/>
                <w:sz w:val="21"/>
                <w:szCs w:val="21"/>
                <w:highlight w:val="none"/>
                <w:lang w:val="en-US" w:eastAsia="zh-CN" w:bidi="ar-SA"/>
              </w:rPr>
              <w:t>分）：</w:t>
            </w:r>
          </w:p>
          <w:p>
            <w:pPr>
              <w:pStyle w:val="13"/>
              <w:numPr>
                <w:ilvl w:val="0"/>
                <w:numId w:val="1"/>
              </w:numPr>
              <w:rPr>
                <w:rFonts w:hint="eastAsia" w:ascii="宋体" w:hAnsi="宋体" w:eastAsia="宋体" w:cs="宋体"/>
                <w:color w:val="auto"/>
                <w:kern w:val="0"/>
                <w:sz w:val="21"/>
                <w:szCs w:val="21"/>
                <w:highlight w:val="none"/>
                <w:lang w:val="en-US" w:eastAsia="zh-CN" w:bidi="ar-SA"/>
              </w:rPr>
            </w:pPr>
            <w:r>
              <w:rPr>
                <w:rFonts w:hint="eastAsia"/>
                <w:highlight w:val="none"/>
                <w:lang w:val="en-US" w:eastAsia="zh-CN"/>
              </w:rPr>
              <w:t>4万公里</w:t>
            </w:r>
            <w:r>
              <w:rPr>
                <w:rFonts w:hint="eastAsia"/>
                <w:highlight w:val="none"/>
                <w:lang w:eastAsia="zh-CN"/>
              </w:rPr>
              <w:t>≤车辆行驶里程＜</w:t>
            </w:r>
            <w:r>
              <w:rPr>
                <w:rFonts w:hint="eastAsia"/>
                <w:highlight w:val="none"/>
                <w:lang w:val="en-US" w:eastAsia="zh-CN"/>
              </w:rPr>
              <w:t>6万公里，</w:t>
            </w:r>
            <w:r>
              <w:rPr>
                <w:rFonts w:hint="eastAsia" w:ascii="宋体" w:hAnsi="宋体" w:eastAsia="宋体" w:cs="宋体"/>
                <w:color w:val="auto"/>
                <w:kern w:val="0"/>
                <w:sz w:val="21"/>
                <w:szCs w:val="21"/>
                <w:highlight w:val="none"/>
                <w:lang w:val="en-US" w:eastAsia="zh-CN" w:bidi="ar-SA"/>
              </w:rPr>
              <w:t>每</w:t>
            </w:r>
            <w:r>
              <w:rPr>
                <w:rFonts w:hint="eastAsia" w:ascii="宋体" w:hAnsi="宋体" w:cs="宋体"/>
                <w:color w:val="auto"/>
                <w:kern w:val="0"/>
                <w:sz w:val="21"/>
                <w:szCs w:val="21"/>
                <w:highlight w:val="none"/>
                <w:lang w:val="en-US" w:eastAsia="zh-CN" w:bidi="ar-SA"/>
              </w:rPr>
              <w:t>提供</w:t>
            </w:r>
            <w:r>
              <w:rPr>
                <w:rFonts w:hint="eastAsia" w:ascii="宋体" w:hAnsi="宋体" w:eastAsia="宋体" w:cs="宋体"/>
                <w:color w:val="auto"/>
                <w:kern w:val="0"/>
                <w:sz w:val="21"/>
                <w:szCs w:val="21"/>
                <w:highlight w:val="none"/>
                <w:lang w:val="en-US" w:eastAsia="zh-CN" w:bidi="ar-SA"/>
              </w:rPr>
              <w:t>一辆加0.</w:t>
            </w:r>
            <w:r>
              <w:rPr>
                <w:rFonts w:hint="eastAsia" w:ascii="宋体"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en-US" w:eastAsia="zh-CN" w:bidi="ar-SA"/>
              </w:rPr>
              <w:t>分，最高加</w:t>
            </w:r>
            <w:r>
              <w:rPr>
                <w:rFonts w:hint="eastAsia" w:ascii="宋体"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en-US" w:eastAsia="zh-CN" w:bidi="ar-SA"/>
              </w:rPr>
              <w:t>分；车辆行驶里程</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4万公里，每</w:t>
            </w:r>
            <w:r>
              <w:rPr>
                <w:rFonts w:hint="eastAsia" w:ascii="宋体" w:hAnsi="宋体" w:cs="宋体"/>
                <w:color w:val="auto"/>
                <w:kern w:val="0"/>
                <w:sz w:val="21"/>
                <w:szCs w:val="21"/>
                <w:highlight w:val="none"/>
                <w:lang w:val="en-US" w:eastAsia="zh-CN" w:bidi="ar-SA"/>
              </w:rPr>
              <w:t>提供</w:t>
            </w:r>
            <w:r>
              <w:rPr>
                <w:rFonts w:hint="eastAsia" w:ascii="宋体" w:hAnsi="宋体" w:eastAsia="宋体" w:cs="宋体"/>
                <w:color w:val="auto"/>
                <w:kern w:val="0"/>
                <w:sz w:val="21"/>
                <w:szCs w:val="21"/>
                <w:highlight w:val="none"/>
                <w:lang w:val="en-US" w:eastAsia="zh-CN" w:bidi="ar-SA"/>
              </w:rPr>
              <w:t>一辆加0.</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分，最高加</w:t>
            </w:r>
            <w:r>
              <w:rPr>
                <w:rFonts w:hint="eastAsia" w:ascii="宋体" w:hAnsi="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en-US" w:eastAsia="zh-CN" w:bidi="ar-SA"/>
              </w:rPr>
              <w:t>分。（需提供投标车辆里程表读数截图并加盖公章</w:t>
            </w:r>
            <w:r>
              <w:rPr>
                <w:rFonts w:hint="eastAsia" w:ascii="宋体" w:hAnsi="宋体" w:cs="宋体"/>
                <w:color w:val="auto"/>
                <w:kern w:val="0"/>
                <w:sz w:val="21"/>
                <w:szCs w:val="21"/>
                <w:highlight w:val="none"/>
                <w:lang w:val="en-US" w:eastAsia="zh-CN" w:bidi="ar-SA"/>
              </w:rPr>
              <w:t>，承诺购置新车的提供车辆清单</w:t>
            </w:r>
            <w:r>
              <w:rPr>
                <w:rFonts w:hint="eastAsia" w:ascii="宋体" w:hAnsi="宋体" w:eastAsia="宋体" w:cs="宋体"/>
                <w:color w:val="auto"/>
                <w:kern w:val="0"/>
                <w:sz w:val="21"/>
                <w:szCs w:val="21"/>
                <w:highlight w:val="none"/>
                <w:lang w:val="en-US" w:eastAsia="zh-CN" w:bidi="ar-SA"/>
              </w:rPr>
              <w:t>，否则不得分）本项共计3分。</w:t>
            </w:r>
          </w:p>
          <w:p>
            <w:pPr>
              <w:pStyle w:val="13"/>
              <w:numPr>
                <w:ilvl w:val="0"/>
                <w:numId w:val="1"/>
              </w:numPr>
              <w:rPr>
                <w:rFonts w:hint="eastAsia" w:ascii="宋体" w:hAnsi="宋体" w:eastAsia="宋体" w:cs="宋体"/>
                <w:color w:val="auto"/>
                <w:kern w:val="0"/>
                <w:sz w:val="21"/>
                <w:szCs w:val="21"/>
                <w:highlight w:val="none"/>
                <w:lang w:val="en-US" w:eastAsia="zh-CN" w:bidi="ar-SA"/>
              </w:rPr>
            </w:pPr>
            <w:r>
              <w:rPr>
                <w:rFonts w:hint="eastAsia"/>
                <w:highlight w:val="none"/>
                <w:lang w:val="en-US" w:eastAsia="zh-CN"/>
              </w:rPr>
              <w:t>300公里</w:t>
            </w:r>
            <w:r>
              <w:rPr>
                <w:rFonts w:hint="eastAsia"/>
                <w:highlight w:val="none"/>
                <w:lang w:eastAsia="zh-CN"/>
              </w:rPr>
              <w:t>＜</w:t>
            </w:r>
            <w:r>
              <w:rPr>
                <w:rFonts w:hint="eastAsia" w:ascii="宋体" w:hAnsi="宋体" w:eastAsia="宋体" w:cs="宋体"/>
                <w:color w:val="auto"/>
                <w:kern w:val="0"/>
                <w:sz w:val="21"/>
                <w:szCs w:val="21"/>
                <w:highlight w:val="none"/>
                <w:lang w:val="en-US" w:eastAsia="zh-CN" w:bidi="ar-SA"/>
              </w:rPr>
              <w:t>实际续航里程</w:t>
            </w:r>
            <w:r>
              <w:rPr>
                <w:rFonts w:hint="eastAsia" w:ascii="宋体" w:hAnsi="宋体" w:cs="宋体"/>
                <w:color w:val="auto"/>
                <w:kern w:val="0"/>
                <w:sz w:val="21"/>
                <w:szCs w:val="21"/>
                <w:highlight w:val="none"/>
                <w:lang w:val="en-US" w:eastAsia="zh-CN" w:bidi="ar-SA"/>
              </w:rPr>
              <w:t>≤</w:t>
            </w:r>
            <w:r>
              <w:rPr>
                <w:rFonts w:hint="eastAsia"/>
                <w:highlight w:val="none"/>
                <w:lang w:val="en-US" w:eastAsia="zh-CN"/>
              </w:rPr>
              <w:t>450公里</w:t>
            </w:r>
            <w:r>
              <w:rPr>
                <w:rFonts w:hint="eastAsia" w:ascii="宋体" w:hAnsi="宋体" w:eastAsia="宋体" w:cs="宋体"/>
                <w:color w:val="auto"/>
                <w:kern w:val="0"/>
                <w:sz w:val="21"/>
                <w:szCs w:val="21"/>
                <w:highlight w:val="none"/>
                <w:lang w:val="en-US" w:eastAsia="zh-CN" w:bidi="ar-SA"/>
              </w:rPr>
              <w:t>，每</w:t>
            </w:r>
            <w:r>
              <w:rPr>
                <w:rFonts w:hint="eastAsia" w:ascii="宋体" w:hAnsi="宋体" w:cs="宋体"/>
                <w:color w:val="auto"/>
                <w:kern w:val="0"/>
                <w:sz w:val="21"/>
                <w:szCs w:val="21"/>
                <w:highlight w:val="none"/>
                <w:lang w:val="en-US" w:eastAsia="zh-CN" w:bidi="ar-SA"/>
              </w:rPr>
              <w:t>提供</w:t>
            </w:r>
            <w:r>
              <w:rPr>
                <w:rFonts w:hint="eastAsia" w:ascii="宋体" w:hAnsi="宋体" w:eastAsia="宋体" w:cs="宋体"/>
                <w:color w:val="auto"/>
                <w:kern w:val="0"/>
                <w:sz w:val="21"/>
                <w:szCs w:val="21"/>
                <w:highlight w:val="none"/>
                <w:lang w:val="en-US" w:eastAsia="zh-CN" w:bidi="ar-SA"/>
              </w:rPr>
              <w:t>一辆加0.1分，最高加1分；实际续航里程</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450公里，每</w:t>
            </w:r>
            <w:r>
              <w:rPr>
                <w:rFonts w:hint="eastAsia" w:ascii="宋体" w:hAnsi="宋体" w:cs="宋体"/>
                <w:color w:val="auto"/>
                <w:kern w:val="0"/>
                <w:sz w:val="21"/>
                <w:szCs w:val="21"/>
                <w:highlight w:val="none"/>
                <w:lang w:val="en-US" w:eastAsia="zh-CN" w:bidi="ar-SA"/>
              </w:rPr>
              <w:t>提供</w:t>
            </w:r>
            <w:r>
              <w:rPr>
                <w:rFonts w:hint="eastAsia" w:ascii="宋体" w:hAnsi="宋体" w:eastAsia="宋体" w:cs="宋体"/>
                <w:color w:val="auto"/>
                <w:kern w:val="0"/>
                <w:sz w:val="21"/>
                <w:szCs w:val="21"/>
                <w:highlight w:val="none"/>
                <w:lang w:val="en-US" w:eastAsia="zh-CN" w:bidi="ar-SA"/>
              </w:rPr>
              <w:t>一辆加0.</w:t>
            </w:r>
            <w:r>
              <w:rPr>
                <w:rFonts w:hint="eastAsia" w:ascii="宋体" w:hAnsi="宋体" w:cs="宋体"/>
                <w:color w:val="auto"/>
                <w:kern w:val="0"/>
                <w:sz w:val="21"/>
                <w:szCs w:val="21"/>
                <w:highlight w:val="none"/>
                <w:lang w:val="en-US" w:eastAsia="zh-CN" w:bidi="ar-SA"/>
              </w:rPr>
              <w:t>15</w:t>
            </w:r>
            <w:r>
              <w:rPr>
                <w:rFonts w:hint="eastAsia" w:ascii="宋体" w:hAnsi="宋体" w:eastAsia="宋体" w:cs="宋体"/>
                <w:color w:val="auto"/>
                <w:kern w:val="0"/>
                <w:sz w:val="21"/>
                <w:szCs w:val="21"/>
                <w:highlight w:val="none"/>
                <w:lang w:val="en-US" w:eastAsia="zh-CN" w:bidi="ar-SA"/>
              </w:rPr>
              <w:t>分，最高加</w:t>
            </w:r>
            <w:r>
              <w:rPr>
                <w:rFonts w:hint="eastAsia" w:ascii="宋体" w:hAnsi="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en-US" w:eastAsia="zh-CN" w:bidi="ar-SA"/>
              </w:rPr>
              <w:t>分。（需提供投标型号车辆官网续航里程截图或说明书等印证资料并加盖公章，否则不得分）本项共计3分。</w:t>
            </w:r>
          </w:p>
          <w:p>
            <w:pPr>
              <w:pStyle w:val="13"/>
              <w:numPr>
                <w:ilvl w:val="0"/>
                <w:numId w:val="1"/>
              </w:numPr>
              <w:rPr>
                <w:rFonts w:hint="eastAsia" w:ascii="宋体" w:hAnsi="宋体" w:eastAsia="宋体" w:cs="宋体"/>
                <w:b w:val="0"/>
                <w:bCs w:val="0"/>
                <w:sz w:val="21"/>
                <w:szCs w:val="21"/>
                <w:highlight w:val="none"/>
                <w:lang w:val="zh-CN" w:eastAsia="zh-CN"/>
              </w:rPr>
            </w:pPr>
            <w:r>
              <w:rPr>
                <w:rFonts w:hint="eastAsia" w:ascii="宋体" w:hAnsi="宋体" w:eastAsia="宋体" w:cs="宋体"/>
                <w:color w:val="auto"/>
                <w:kern w:val="0"/>
                <w:sz w:val="21"/>
                <w:szCs w:val="21"/>
                <w:highlight w:val="none"/>
                <w:lang w:val="en-US" w:eastAsia="zh-CN" w:bidi="ar-SA"/>
              </w:rPr>
              <w:t>承诺在安装4台慢充电桩数量基础上，每增加1台加0.5分，最高不超过2分。</w:t>
            </w:r>
          </w:p>
        </w:tc>
        <w:tc>
          <w:tcPr>
            <w:tcW w:w="727" w:type="dxa"/>
            <w:vAlign w:val="center"/>
          </w:tcPr>
          <w:p>
            <w:pPr>
              <w:wordWrap/>
              <w:spacing w:line="400" w:lineRule="exact"/>
              <w:ind w:right="0"/>
              <w:jc w:val="center"/>
              <w:textAlignment w:val="auto"/>
              <w:rPr>
                <w:rFonts w:hint="eastAsia" w:cs="Times New Roman"/>
                <w:sz w:val="21"/>
                <w:szCs w:val="21"/>
                <w:highlight w:val="none"/>
                <w:lang w:val="en-US" w:eastAsia="zh-CN"/>
              </w:rPr>
            </w:pPr>
            <w:r>
              <w:rPr>
                <w:rFonts w:hint="eastAsia" w:cs="Times New Roman"/>
                <w:sz w:val="21"/>
                <w:szCs w:val="21"/>
                <w:highlight w:val="none"/>
                <w:lang w:val="en-US" w:eastAsia="zh-CN"/>
              </w:rPr>
              <w:t>8</w:t>
            </w:r>
          </w:p>
        </w:tc>
        <w:tc>
          <w:tcPr>
            <w:tcW w:w="1954" w:type="dxa"/>
            <w:vAlign w:val="center"/>
          </w:tcPr>
          <w:p>
            <w:pPr>
              <w:wordWrap/>
              <w:spacing w:line="400" w:lineRule="exact"/>
              <w:ind w:right="0"/>
              <w:jc w:val="center"/>
              <w:textAlignment w:val="auto"/>
              <w:rPr>
                <w:rFonts w:hint="eastAsia" w:cs="Times New Roman"/>
                <w:color w:val="auto"/>
                <w:sz w:val="21"/>
                <w:szCs w:val="21"/>
                <w:highlight w:val="none"/>
                <w:lang w:val="en-US" w:eastAsia="zh-CN"/>
              </w:rPr>
            </w:pPr>
            <w:r>
              <w:rPr>
                <w:rFonts w:hint="eastAsia" w:cs="Times New Roman"/>
                <w:sz w:val="21"/>
                <w:szCs w:val="21"/>
                <w:highlight w:val="none"/>
                <w:lang w:eastAsia="zh-CN"/>
              </w:rPr>
              <w:t>技术参数加分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cs="Times New Roman"/>
                <w:b w:val="0"/>
                <w:bCs w:val="0"/>
                <w:sz w:val="21"/>
                <w:szCs w:val="21"/>
                <w:highlight w:val="none"/>
              </w:rPr>
            </w:pPr>
            <w:r>
              <w:rPr>
                <w:rFonts w:hint="eastAsia" w:cs="Times New Roman"/>
                <w:sz w:val="21"/>
                <w:szCs w:val="21"/>
                <w:highlight w:val="none"/>
                <w:lang w:val="en-US" w:eastAsia="zh-CN"/>
              </w:rPr>
              <w:t>3</w:t>
            </w:r>
          </w:p>
        </w:tc>
        <w:tc>
          <w:tcPr>
            <w:tcW w:w="5399"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车辆保险配置方案（</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highlight w:val="none"/>
                <w:lang w:eastAsia="zh-CN"/>
              </w:rPr>
              <w:t>承诺</w:t>
            </w:r>
            <w:r>
              <w:rPr>
                <w:rFonts w:hint="eastAsia" w:ascii="宋体" w:hAnsi="宋体" w:eastAsia="宋体" w:cs="宋体"/>
                <w:b w:val="0"/>
                <w:bCs w:val="0"/>
                <w:color w:val="auto"/>
                <w:sz w:val="21"/>
                <w:szCs w:val="21"/>
                <w:highlight w:val="none"/>
                <w:lang w:val="en-US" w:eastAsia="zh-CN"/>
              </w:rPr>
              <w:t>购买交强险、第三者责任险不低于150万元（4分），购买车损险（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分）、车上人员险（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分）、道路救援（</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分）、不计免赔险（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分）等附加险。</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zh-CN" w:eastAsia="zh-CN"/>
              </w:rPr>
            </w:pPr>
            <w:r>
              <w:rPr>
                <w:rFonts w:hint="eastAsia"/>
                <w:highlight w:val="none"/>
                <w:lang w:eastAsia="zh-CN"/>
              </w:rPr>
              <w:t>（投标人需提供购买上述保险的承诺或电子保单截图，</w:t>
            </w:r>
            <w:r>
              <w:rPr>
                <w:rFonts w:hint="eastAsia" w:ascii="宋体" w:hAnsi="宋体" w:eastAsia="宋体" w:cs="宋体"/>
                <w:b w:val="0"/>
                <w:bCs w:val="0"/>
                <w:color w:val="auto"/>
                <w:sz w:val="21"/>
                <w:szCs w:val="21"/>
                <w:highlight w:val="none"/>
                <w:lang w:val="en-US" w:eastAsia="zh-CN"/>
              </w:rPr>
              <w:t>每满足一项得</w:t>
            </w:r>
            <w:r>
              <w:rPr>
                <w:rFonts w:hint="eastAsia" w:ascii="宋体" w:hAnsi="宋体" w:cs="宋体"/>
                <w:b w:val="0"/>
                <w:bCs w:val="0"/>
                <w:color w:val="auto"/>
                <w:sz w:val="21"/>
                <w:szCs w:val="21"/>
                <w:highlight w:val="none"/>
                <w:lang w:val="en-US" w:eastAsia="zh-CN"/>
              </w:rPr>
              <w:t>该项</w:t>
            </w:r>
            <w:r>
              <w:rPr>
                <w:rFonts w:hint="eastAsia" w:ascii="宋体" w:hAnsi="宋体" w:eastAsia="宋体" w:cs="宋体"/>
                <w:b w:val="0"/>
                <w:bCs w:val="0"/>
                <w:color w:val="auto"/>
                <w:sz w:val="21"/>
                <w:szCs w:val="21"/>
                <w:highlight w:val="none"/>
                <w:lang w:val="en-US" w:eastAsia="zh-CN"/>
              </w:rPr>
              <w:t>满分，</w:t>
            </w:r>
            <w:r>
              <w:rPr>
                <w:rFonts w:hint="eastAsia" w:ascii="宋体" w:hAnsi="宋体" w:cs="宋体"/>
                <w:b w:val="0"/>
                <w:bCs w:val="0"/>
                <w:color w:val="auto"/>
                <w:sz w:val="21"/>
                <w:szCs w:val="21"/>
                <w:highlight w:val="none"/>
                <w:lang w:val="en-US" w:eastAsia="zh-CN"/>
              </w:rPr>
              <w:t>不提供或不满足不得分</w:t>
            </w:r>
            <w:r>
              <w:rPr>
                <w:rFonts w:hint="eastAsia" w:ascii="宋体" w:hAnsi="宋体" w:eastAsia="宋体" w:cs="宋体"/>
                <w:b w:val="0"/>
                <w:bCs w:val="0"/>
                <w:color w:val="auto"/>
                <w:sz w:val="21"/>
                <w:szCs w:val="21"/>
                <w:highlight w:val="none"/>
                <w:lang w:val="en-US" w:eastAsia="zh-CN"/>
              </w:rPr>
              <w:t>，总</w:t>
            </w:r>
            <w:r>
              <w:rPr>
                <w:rFonts w:hint="eastAsia" w:ascii="宋体" w:hAnsi="宋体" w:cs="宋体"/>
                <w:b w:val="0"/>
                <w:bCs w:val="0"/>
                <w:color w:val="auto"/>
                <w:sz w:val="21"/>
                <w:szCs w:val="21"/>
                <w:highlight w:val="none"/>
                <w:lang w:val="en-US" w:eastAsia="zh-CN"/>
              </w:rPr>
              <w:t>分8</w:t>
            </w:r>
            <w:r>
              <w:rPr>
                <w:rFonts w:hint="eastAsia" w:ascii="宋体" w:hAnsi="宋体" w:eastAsia="宋体" w:cs="宋体"/>
                <w:b w:val="0"/>
                <w:bCs w:val="0"/>
                <w:color w:val="auto"/>
                <w:sz w:val="21"/>
                <w:szCs w:val="21"/>
                <w:highlight w:val="none"/>
                <w:lang w:val="en-US" w:eastAsia="zh-CN"/>
              </w:rPr>
              <w:t>分。</w:t>
            </w:r>
            <w:r>
              <w:rPr>
                <w:rFonts w:hint="eastAsia"/>
                <w:highlight w:val="none"/>
                <w:lang w:eastAsia="zh-CN"/>
              </w:rPr>
              <w:t>）</w:t>
            </w:r>
          </w:p>
        </w:tc>
        <w:tc>
          <w:tcPr>
            <w:tcW w:w="727" w:type="dxa"/>
            <w:vAlign w:val="center"/>
          </w:tcPr>
          <w:p>
            <w:pPr>
              <w:wordWrap/>
              <w:spacing w:line="400" w:lineRule="exact"/>
              <w:ind w:right="0"/>
              <w:jc w:val="both"/>
              <w:textAlignment w:val="auto"/>
              <w:rPr>
                <w:rFonts w:hint="default" w:ascii="Times New Roman" w:hAnsi="Times New Roman" w:cs="Times New Roman"/>
                <w:sz w:val="21"/>
                <w:szCs w:val="21"/>
                <w:highlight w:val="none"/>
              </w:rPr>
            </w:pPr>
          </w:p>
          <w:p>
            <w:pPr>
              <w:wordWrap/>
              <w:spacing w:line="400" w:lineRule="exact"/>
              <w:ind w:right="0" w:firstLine="210" w:firstLineChars="100"/>
              <w:jc w:val="both"/>
              <w:textAlignment w:val="auto"/>
              <w:outlineLvl w:val="0"/>
              <w:rPr>
                <w:rFonts w:hint="eastAsia" w:cs="Times New Roman"/>
                <w:sz w:val="21"/>
                <w:szCs w:val="21"/>
                <w:highlight w:val="none"/>
                <w:lang w:val="en-US" w:eastAsia="zh-CN"/>
              </w:rPr>
            </w:pPr>
            <w:r>
              <w:rPr>
                <w:rFonts w:hint="eastAsia" w:cs="Times New Roman"/>
                <w:sz w:val="21"/>
                <w:szCs w:val="21"/>
                <w:highlight w:val="none"/>
                <w:lang w:val="en-US" w:eastAsia="zh-CN"/>
              </w:rPr>
              <w:t>8</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二、服务要求第2点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w:t>
            </w:r>
          </w:p>
        </w:tc>
        <w:tc>
          <w:tcPr>
            <w:tcW w:w="5399" w:type="dxa"/>
            <w:vAlign w:val="center"/>
          </w:tcPr>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对</w:t>
            </w:r>
            <w:r>
              <w:rPr>
                <w:rFonts w:hint="eastAsia" w:ascii="宋体" w:hAnsi="宋体" w:cs="宋体"/>
                <w:b w:val="0"/>
                <w:bCs/>
                <w:color w:val="auto"/>
                <w:sz w:val="21"/>
                <w:szCs w:val="21"/>
                <w:highlight w:val="none"/>
                <w:lang w:val="en-US" w:eastAsia="zh-CN"/>
              </w:rPr>
              <w:t>车辆数字化管理</w:t>
            </w:r>
            <w:r>
              <w:rPr>
                <w:rFonts w:hint="eastAsia" w:ascii="宋体" w:hAnsi="宋体" w:eastAsia="宋体" w:cs="宋体"/>
                <w:b w:val="0"/>
                <w:bCs/>
                <w:color w:val="auto"/>
                <w:sz w:val="21"/>
                <w:szCs w:val="21"/>
                <w:highlight w:val="none"/>
                <w:lang w:val="en-US" w:eastAsia="zh-CN"/>
              </w:rPr>
              <w:t>响应情况（</w:t>
            </w: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（1）出租方配置有数字化管理平台系统（</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（2）配有安装GPS定位设备和系统功能（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（3）建有车辆离线围栏（车辆超出使用区域范围报警系统（</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（4）建有用车预约报备功能（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（5）建有充电时间、充电量管理功能（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r>
              <w:rPr>
                <w:rFonts w:hint="eastAsia" w:ascii="宋体" w:hAnsi="宋体" w:cs="宋体"/>
                <w:b w:val="0"/>
                <w:bCs/>
                <w:color w:val="auto"/>
                <w:sz w:val="21"/>
                <w:szCs w:val="21"/>
                <w:highlight w:val="none"/>
                <w:lang w:val="en-US" w:eastAsia="zh-CN"/>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（6）建有可实时查看用车车辆情况日报表功能（</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（需在投标文件中提供系统拥有人证明材料和系统各功能运行截图并加盖公章，否则不得分</w:t>
            </w:r>
            <w:r>
              <w:rPr>
                <w:rFonts w:hint="eastAsia" w:ascii="宋体" w:hAnsi="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w:t>
            </w:r>
          </w:p>
        </w:tc>
        <w:tc>
          <w:tcPr>
            <w:tcW w:w="727" w:type="dxa"/>
            <w:vAlign w:val="center"/>
          </w:tcPr>
          <w:p>
            <w:pPr>
              <w:wordWrap/>
              <w:spacing w:line="400" w:lineRule="exact"/>
              <w:ind w:right="0" w:firstLine="210" w:firstLineChars="100"/>
              <w:jc w:val="both"/>
              <w:textAlignment w:val="auto"/>
              <w:outlineLvl w:val="0"/>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4</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二、服务要求第3点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eastAsia="宋体" w:cs="Times New Roman"/>
                <w:b w:val="0"/>
                <w:bCs w:val="0"/>
                <w:sz w:val="21"/>
                <w:szCs w:val="21"/>
                <w:highlight w:val="none"/>
                <w:lang w:val="en-US" w:eastAsia="zh-CN"/>
              </w:rPr>
            </w:pPr>
            <w:r>
              <w:rPr>
                <w:rFonts w:hint="eastAsia" w:cs="Times New Roman"/>
                <w:b w:val="0"/>
                <w:bCs w:val="0"/>
                <w:sz w:val="21"/>
                <w:szCs w:val="21"/>
                <w:highlight w:val="none"/>
                <w:lang w:val="en-US" w:eastAsia="zh-CN"/>
              </w:rPr>
              <w:t>5</w:t>
            </w:r>
          </w:p>
        </w:tc>
        <w:tc>
          <w:tcPr>
            <w:tcW w:w="5399"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维修、保养、年检、理赔等服务（1</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（1）提供本市范围内维修保养服务的自有（含合作）网点</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分</w:t>
            </w:r>
            <w:r>
              <w:rPr>
                <w:rFonts w:hint="eastAsia" w:ascii="宋体" w:hAnsi="宋体" w:eastAsia="宋体" w:cs="宋体"/>
                <w:color w:val="auto"/>
                <w:highlight w:val="none"/>
                <w:lang w:eastAsia="zh-CN"/>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highlight w:val="none"/>
                <w:lang w:eastAsia="zh-CN"/>
              </w:rPr>
              <w:t>需提供自有法人证明材料或合作协议，否则不得分）</w:t>
            </w:r>
            <w:r>
              <w:rPr>
                <w:rFonts w:hint="eastAsia" w:ascii="宋体" w:hAnsi="宋体" w:eastAsia="宋体" w:cs="宋体"/>
                <w:b w:val="0"/>
                <w:bCs w:val="0"/>
                <w:color w:val="auto"/>
                <w:sz w:val="21"/>
                <w:szCs w:val="21"/>
                <w:highlight w:val="none"/>
                <w:lang w:val="en-US"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（2）车辆本身原因导致无法用车，承诺提供备用车（</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（3）承诺租赁期间，负责车辆正常维护及损坏零配件更换（轮胎每4年或行驶4万公里更换一次）（</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（4）承诺租赁期间，提供车辆保养服务（每行驶5000公里或每半年保养一次）（</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（5）承诺租赁期间，负责车辆的年检服务（</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（6）承诺保险理赔范围内的非伤人事故，按保险条款处理，有责事故，安排人员上门一对一协助事故处理，并提供备用车（</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每承诺满足一项得</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不承诺或</w:t>
            </w:r>
            <w:r>
              <w:rPr>
                <w:rFonts w:hint="eastAsia" w:ascii="宋体" w:hAnsi="宋体" w:eastAsia="宋体" w:cs="宋体"/>
                <w:b w:val="0"/>
                <w:bCs w:val="0"/>
                <w:color w:val="auto"/>
                <w:sz w:val="21"/>
                <w:szCs w:val="21"/>
                <w:highlight w:val="none"/>
                <w:lang w:val="en-US" w:eastAsia="zh-CN"/>
              </w:rPr>
              <w:t>不满足不得分，总</w:t>
            </w:r>
            <w:r>
              <w:rPr>
                <w:rFonts w:hint="eastAsia" w:ascii="宋体" w:hAnsi="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w:t>
            </w:r>
          </w:p>
        </w:tc>
        <w:tc>
          <w:tcPr>
            <w:tcW w:w="727" w:type="dxa"/>
            <w:vAlign w:val="center"/>
          </w:tcPr>
          <w:p>
            <w:pPr>
              <w:wordWrap/>
              <w:spacing w:line="400" w:lineRule="exact"/>
              <w:ind w:right="0"/>
              <w:jc w:val="center"/>
              <w:textAlignment w:val="auto"/>
              <w:outlineLvl w:val="0"/>
              <w:rPr>
                <w:rFonts w:hint="default" w:eastAsia="宋体"/>
                <w:color w:val="auto"/>
                <w:highlight w:val="none"/>
                <w:lang w:val="en-US" w:eastAsia="zh-CN"/>
              </w:rPr>
            </w:pPr>
            <w:r>
              <w:rPr>
                <w:rFonts w:hint="eastAsia"/>
                <w:color w:val="auto"/>
                <w:highlight w:val="none"/>
                <w:lang w:val="en-US" w:eastAsia="zh-CN"/>
              </w:rPr>
              <w:t>12</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二、服务要求第4、5、6点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eastAsia="宋体" w:cs="Times New Roman"/>
                <w:b w:val="0"/>
                <w:bCs w:val="0"/>
                <w:sz w:val="21"/>
                <w:szCs w:val="21"/>
                <w:highlight w:val="none"/>
                <w:lang w:eastAsia="zh-CN"/>
              </w:rPr>
            </w:pPr>
            <w:r>
              <w:rPr>
                <w:rFonts w:hint="eastAsia" w:cs="Times New Roman"/>
                <w:b w:val="0"/>
                <w:bCs w:val="0"/>
                <w:sz w:val="21"/>
                <w:szCs w:val="21"/>
                <w:highlight w:val="none"/>
                <w:lang w:val="en-US" w:eastAsia="zh-CN"/>
              </w:rPr>
              <w:t>6</w:t>
            </w:r>
          </w:p>
        </w:tc>
        <w:tc>
          <w:tcPr>
            <w:tcW w:w="5399" w:type="dxa"/>
            <w:vAlign w:val="center"/>
          </w:tcPr>
          <w:p>
            <w:pPr>
              <w:wordWrap/>
              <w:snapToGrid/>
              <w:spacing w:line="320" w:lineRule="exact"/>
              <w:ind w:left="0" w:leftChars="0" w:right="0" w:firstLine="0" w:firstLineChars="0"/>
              <w:jc w:val="both"/>
              <w:textAlignment w:val="auto"/>
              <w:outlineLvl w:val="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故障响应承诺</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p>
          <w:p>
            <w:pPr>
              <w:wordWrap/>
              <w:snapToGrid/>
              <w:spacing w:line="320" w:lineRule="exact"/>
              <w:ind w:left="0" w:leftChars="0" w:right="0" w:firstLine="0" w:firstLineChars="0"/>
              <w:jc w:val="both"/>
              <w:textAlignment w:val="auto"/>
              <w:outlineLvl w:val="0"/>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（1）承诺提供7*24小时技术咨询和故障远程支撑服务（2分）；</w:t>
            </w:r>
          </w:p>
          <w:p>
            <w:pPr>
              <w:wordWrap/>
              <w:snapToGrid/>
              <w:spacing w:line="320" w:lineRule="exact"/>
              <w:ind w:left="0" w:leftChars="0" w:right="0" w:firstLine="0" w:firstLineChars="0"/>
              <w:jc w:val="both"/>
              <w:textAlignment w:val="auto"/>
              <w:outlineLvl w:val="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（2）承诺提供故障处理案例。在车辆发生故障接到报修电话30分钟内响应（2分）；</w:t>
            </w:r>
          </w:p>
          <w:p>
            <w:pPr>
              <w:wordWrap/>
              <w:snapToGrid/>
              <w:spacing w:line="320" w:lineRule="exact"/>
              <w:ind w:left="0" w:leftChars="0" w:right="0" w:firstLine="0" w:firstLineChars="0"/>
              <w:jc w:val="both"/>
              <w:textAlignment w:val="auto"/>
              <w:outlineLvl w:val="0"/>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对车辆故障响应2小时内到达现场（</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p>
            <w:pPr>
              <w:wordWrap/>
              <w:snapToGrid/>
              <w:spacing w:line="320" w:lineRule="exact"/>
              <w:ind w:left="0" w:leftChars="0" w:right="0" w:firstLine="0" w:firstLineChars="0"/>
              <w:jc w:val="both"/>
              <w:textAlignment w:val="auto"/>
              <w:outlineLvl w:val="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每项出具满足承诺书</w:t>
            </w:r>
            <w:r>
              <w:rPr>
                <w:rFonts w:hint="eastAsia" w:ascii="宋体" w:hAnsi="宋体" w:cs="宋体"/>
                <w:b w:val="0"/>
                <w:bCs w:val="0"/>
                <w:color w:val="auto"/>
                <w:sz w:val="21"/>
                <w:szCs w:val="21"/>
                <w:highlight w:val="none"/>
                <w:lang w:val="en-US" w:eastAsia="zh-CN"/>
              </w:rPr>
              <w:t>并给出解决方案</w:t>
            </w:r>
            <w:r>
              <w:rPr>
                <w:rFonts w:hint="eastAsia" w:ascii="宋体" w:hAnsi="宋体" w:eastAsia="宋体" w:cs="宋体"/>
                <w:b w:val="0"/>
                <w:bCs w:val="0"/>
                <w:color w:val="auto"/>
                <w:sz w:val="21"/>
                <w:szCs w:val="21"/>
                <w:highlight w:val="none"/>
                <w:lang w:val="en-US" w:eastAsia="zh-CN"/>
              </w:rPr>
              <w:t>得满分，未出具不得分，总</w:t>
            </w:r>
            <w:r>
              <w:rPr>
                <w:rFonts w:hint="eastAsia" w:ascii="宋体" w:hAnsi="宋体" w:cs="宋体"/>
                <w:b w:val="0"/>
                <w:bCs w:val="0"/>
                <w:color w:val="auto"/>
                <w:sz w:val="21"/>
                <w:szCs w:val="21"/>
                <w:highlight w:val="none"/>
                <w:lang w:val="en-US" w:eastAsia="zh-CN"/>
              </w:rPr>
              <w:t>分6</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tc>
        <w:tc>
          <w:tcPr>
            <w:tcW w:w="727" w:type="dxa"/>
            <w:vAlign w:val="center"/>
          </w:tcPr>
          <w:p>
            <w:pPr>
              <w:wordWrap/>
              <w:spacing w:line="400" w:lineRule="exact"/>
              <w:ind w:right="0"/>
              <w:jc w:val="center"/>
              <w:textAlignment w:val="auto"/>
              <w:rPr>
                <w:rFonts w:hint="default" w:ascii="Times New Roman" w:hAnsi="Times New Roman" w:cs="Times New Roman"/>
                <w:color w:val="auto"/>
                <w:sz w:val="21"/>
                <w:szCs w:val="21"/>
                <w:highlight w:val="none"/>
              </w:rPr>
            </w:pPr>
          </w:p>
          <w:p>
            <w:pPr>
              <w:wordWrap/>
              <w:spacing w:line="400" w:lineRule="exact"/>
              <w:ind w:right="0"/>
              <w:jc w:val="center"/>
              <w:textAlignment w:val="auto"/>
              <w:outlineLvl w:val="0"/>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二、服务要求第7点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cs="Times New Roman"/>
                <w:b w:val="0"/>
                <w:bCs w:val="0"/>
                <w:sz w:val="21"/>
                <w:szCs w:val="21"/>
                <w:highlight w:val="none"/>
                <w:lang w:val="en-US" w:eastAsia="zh-CN"/>
              </w:rPr>
            </w:pPr>
            <w:r>
              <w:rPr>
                <w:rFonts w:hint="eastAsia" w:cs="Times New Roman"/>
                <w:b w:val="0"/>
                <w:bCs w:val="0"/>
                <w:sz w:val="21"/>
                <w:szCs w:val="21"/>
                <w:highlight w:val="none"/>
                <w:lang w:val="en-US" w:eastAsia="zh-CN"/>
              </w:rPr>
              <w:t>7</w:t>
            </w:r>
          </w:p>
        </w:tc>
        <w:tc>
          <w:tcPr>
            <w:tcW w:w="5399" w:type="dxa"/>
            <w:vAlign w:val="center"/>
          </w:tcPr>
          <w:p>
            <w:pPr>
              <w:wordWrap/>
              <w:snapToGrid/>
              <w:spacing w:line="320" w:lineRule="exact"/>
              <w:ind w:left="0" w:leftChars="0" w:right="0" w:firstLine="0" w:firstLineChars="0"/>
              <w:jc w:val="both"/>
              <w:textAlignment w:val="auto"/>
              <w:outlineLvl w:val="0"/>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故障解决方案</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p>
          <w:p>
            <w:pPr>
              <w:pStyle w:val="13"/>
              <w:rPr>
                <w:rFonts w:hint="eastAsia" w:eastAsia="宋体"/>
                <w:highlight w:val="none"/>
                <w:lang w:eastAsia="zh-CN"/>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小故障当天处理</w:t>
            </w:r>
            <w:r>
              <w:rPr>
                <w:rFonts w:hint="eastAsia"/>
                <w:highlight w:val="none"/>
                <w:lang w:eastAsia="zh-CN"/>
              </w:rPr>
              <w:t>（提供小故障处理清单目录</w:t>
            </w:r>
            <w:r>
              <w:rPr>
                <w:rFonts w:hint="eastAsia"/>
                <w:highlight w:val="none"/>
                <w:lang w:val="en-US" w:eastAsia="zh-CN"/>
              </w:rPr>
              <w:t>1分</w:t>
            </w:r>
            <w:r>
              <w:rPr>
                <w:rFonts w:hint="eastAsia"/>
                <w:highlight w:val="none"/>
                <w:lang w:eastAsia="zh-CN"/>
              </w:rPr>
              <w:t>）</w:t>
            </w:r>
          </w:p>
          <w:p>
            <w:pPr>
              <w:pStyle w:val="13"/>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highlight w:val="none"/>
                <w:lang w:eastAsia="zh-CN"/>
              </w:rPr>
              <w:t>承诺</w:t>
            </w:r>
            <w:r>
              <w:rPr>
                <w:rFonts w:hint="eastAsia" w:ascii="宋体" w:hAnsi="宋体" w:eastAsia="宋体" w:cs="宋体"/>
                <w:b w:val="0"/>
                <w:bCs w:val="0"/>
                <w:color w:val="auto"/>
                <w:sz w:val="21"/>
                <w:szCs w:val="21"/>
                <w:highlight w:val="none"/>
                <w:lang w:val="en-US" w:eastAsia="zh-CN"/>
              </w:rPr>
              <w:t>大故障导致车辆2天内无法正常使用提供备用车（</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w:t>
            </w:r>
          </w:p>
          <w:p>
            <w:pPr>
              <w:pStyle w:val="13"/>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）对故障车辆上门检查，并给出解决方案</w:t>
            </w:r>
            <w:r>
              <w:rPr>
                <w:rFonts w:hint="eastAsia"/>
                <w:highlight w:val="none"/>
                <w:lang w:eastAsia="zh-CN"/>
              </w:rPr>
              <w:t>（包括处置时间、维修人员配置、人员专业能力、从业经验、设备工具配备、处置流程等）（全部满足得</w:t>
            </w:r>
            <w:r>
              <w:rPr>
                <w:rFonts w:hint="eastAsia"/>
                <w:highlight w:val="none"/>
                <w:lang w:val="en-US" w:eastAsia="zh-CN"/>
              </w:rPr>
              <w:t>2分，部分满足得1分，无方案不得分</w:t>
            </w:r>
            <w:r>
              <w:rPr>
                <w:rFonts w:hint="eastAsia"/>
                <w:highlight w:val="none"/>
                <w:lang w:eastAsia="zh-CN"/>
              </w:rPr>
              <w:t>）</w:t>
            </w:r>
            <w:r>
              <w:rPr>
                <w:rFonts w:hint="eastAsia" w:ascii="宋体" w:hAnsi="宋体" w:cs="宋体"/>
                <w:b w:val="0"/>
                <w:bCs w:val="0"/>
                <w:color w:val="auto"/>
                <w:sz w:val="21"/>
                <w:szCs w:val="21"/>
                <w:highlight w:val="none"/>
                <w:lang w:val="en-US" w:eastAsia="zh-CN"/>
              </w:rPr>
              <w:t>；</w:t>
            </w:r>
          </w:p>
          <w:p>
            <w:pPr>
              <w:wordWrap/>
              <w:snapToGrid/>
              <w:spacing w:line="320" w:lineRule="exact"/>
              <w:ind w:left="0" w:leftChars="0" w:right="0" w:firstLine="0" w:firstLineChars="0"/>
              <w:jc w:val="both"/>
              <w:textAlignment w:val="auto"/>
              <w:outlineLvl w:val="0"/>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）提供服务期间道路救援服务</w:t>
            </w:r>
            <w:r>
              <w:rPr>
                <w:rFonts w:hint="eastAsia"/>
                <w:highlight w:val="none"/>
                <w:lang w:eastAsia="zh-CN"/>
              </w:rPr>
              <w:t>（补换胎、拖车、脱困、紧急代驾等）（全部满足得</w:t>
            </w:r>
            <w:r>
              <w:rPr>
                <w:rFonts w:hint="eastAsia"/>
                <w:highlight w:val="none"/>
                <w:lang w:val="en-US" w:eastAsia="zh-CN"/>
              </w:rPr>
              <w:t>2分，部分满足得1分，未提供服务不得分</w:t>
            </w:r>
            <w:r>
              <w:rPr>
                <w:rFonts w:hint="eastAsia"/>
                <w:highlight w:val="none"/>
                <w:lang w:eastAsia="zh-CN"/>
              </w:rPr>
              <w:t>）</w:t>
            </w:r>
          </w:p>
        </w:tc>
        <w:tc>
          <w:tcPr>
            <w:tcW w:w="727" w:type="dxa"/>
            <w:vAlign w:val="center"/>
          </w:tcPr>
          <w:p>
            <w:pPr>
              <w:wordWrap/>
              <w:spacing w:line="400" w:lineRule="exact"/>
              <w:ind w:right="0"/>
              <w:jc w:val="center"/>
              <w:textAlignment w:val="auto"/>
              <w:outlineLvl w:val="0"/>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outlineLvl w:val="0"/>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二、服务要求第7点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8</w:t>
            </w:r>
          </w:p>
        </w:tc>
        <w:tc>
          <w:tcPr>
            <w:tcW w:w="5399"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kern w:val="2"/>
                <w:sz w:val="21"/>
                <w:szCs w:val="21"/>
                <w:highlight w:val="none"/>
                <w:lang w:val="en-US" w:eastAsia="zh-CN" w:bidi="ar-SA"/>
              </w:rPr>
              <w:t>出租方管理团队及车辆管理方案（</w:t>
            </w:r>
            <w:r>
              <w:rPr>
                <w:rFonts w:hint="eastAsia" w:ascii="宋体" w:hAnsi="宋体" w:cs="宋体"/>
                <w:b w:val="0"/>
                <w:bCs w:val="0"/>
                <w:kern w:val="2"/>
                <w:sz w:val="21"/>
                <w:szCs w:val="21"/>
                <w:highlight w:val="none"/>
                <w:lang w:val="en-US" w:eastAsia="zh-CN" w:bidi="ar-SA"/>
              </w:rPr>
              <w:t>20</w:t>
            </w:r>
            <w:r>
              <w:rPr>
                <w:rFonts w:hint="eastAsia" w:ascii="宋体" w:hAnsi="宋体" w:eastAsia="宋体" w:cs="宋体"/>
                <w:b w:val="0"/>
                <w:bCs w:val="0"/>
                <w:kern w:val="2"/>
                <w:sz w:val="21"/>
                <w:szCs w:val="21"/>
                <w:highlight w:val="none"/>
                <w:lang w:val="en-US" w:eastAsia="zh-CN" w:bidi="ar-SA"/>
              </w:rPr>
              <w:t>分）</w:t>
            </w:r>
            <w:r>
              <w:rPr>
                <w:rFonts w:hint="eastAsia" w:ascii="宋体" w:hAnsi="宋体" w:cs="宋体"/>
                <w:b w:val="0"/>
                <w:bCs w:val="0"/>
                <w:kern w:val="2"/>
                <w:sz w:val="21"/>
                <w:szCs w:val="21"/>
                <w:highlight w:val="none"/>
                <w:lang w:val="en-US" w:eastAsia="zh-CN" w:bidi="ar-SA"/>
              </w:rPr>
              <w:t>，</w:t>
            </w:r>
            <w:r>
              <w:rPr>
                <w:rFonts w:hint="eastAsia" w:ascii="宋体" w:hAnsi="宋体" w:eastAsia="宋体" w:cs="宋体"/>
                <w:b w:val="0"/>
                <w:bCs w:val="0"/>
                <w:color w:val="auto"/>
                <w:sz w:val="21"/>
                <w:szCs w:val="21"/>
                <w:highlight w:val="none"/>
                <w:lang w:val="en-US" w:eastAsia="zh-CN"/>
              </w:rPr>
              <w:t>至少包括</w:t>
            </w:r>
            <w:r>
              <w:rPr>
                <w:rFonts w:hint="eastAsia" w:ascii="宋体" w:hAnsi="宋体" w:eastAsia="宋体" w:cs="宋体"/>
                <w:b w:val="0"/>
                <w:bCs w:val="0"/>
                <w:kern w:val="2"/>
                <w:sz w:val="21"/>
                <w:szCs w:val="21"/>
                <w:highlight w:val="none"/>
                <w:lang w:val="en-US" w:eastAsia="zh-CN" w:bidi="ar-SA"/>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（1）本项目的管理人员的组织架构（</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（2）人员配置方案（至少包括项目负责人、技术负责人、车辆</w:t>
            </w:r>
            <w:r>
              <w:rPr>
                <w:rFonts w:hint="eastAsia" w:ascii="宋体" w:hAnsi="宋体" w:cs="宋体"/>
                <w:b w:val="0"/>
                <w:bCs w:val="0"/>
                <w:color w:val="auto"/>
                <w:sz w:val="21"/>
                <w:szCs w:val="21"/>
                <w:highlight w:val="none"/>
                <w:lang w:val="en-US" w:eastAsia="zh-CN"/>
              </w:rPr>
              <w:t>专管</w:t>
            </w:r>
            <w:r>
              <w:rPr>
                <w:rFonts w:hint="eastAsia" w:ascii="宋体" w:hAnsi="宋体" w:eastAsia="宋体" w:cs="宋体"/>
                <w:b w:val="0"/>
                <w:bCs w:val="0"/>
                <w:color w:val="auto"/>
                <w:sz w:val="21"/>
                <w:szCs w:val="21"/>
                <w:highlight w:val="none"/>
                <w:lang w:val="en-US" w:eastAsia="zh-CN"/>
              </w:rPr>
              <w:t>员、事故处理联络员、商务专员等）（</w:t>
            </w:r>
            <w:r>
              <w:rPr>
                <w:rFonts w:hint="eastAsia" w:ascii="宋体" w:hAnsi="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（3）岗位职责方案（明确岗位负责人、技术负责人、车辆</w:t>
            </w:r>
            <w:r>
              <w:rPr>
                <w:rFonts w:hint="eastAsia" w:ascii="宋体" w:hAnsi="宋体" w:cs="宋体"/>
                <w:b w:val="0"/>
                <w:bCs w:val="0"/>
                <w:color w:val="auto"/>
                <w:sz w:val="21"/>
                <w:szCs w:val="21"/>
                <w:highlight w:val="none"/>
                <w:lang w:val="en-US" w:eastAsia="zh-CN"/>
              </w:rPr>
              <w:t>专管</w:t>
            </w:r>
            <w:r>
              <w:rPr>
                <w:rFonts w:hint="eastAsia" w:ascii="宋体" w:hAnsi="宋体" w:eastAsia="宋体" w:cs="宋体"/>
                <w:b w:val="0"/>
                <w:bCs w:val="0"/>
                <w:color w:val="auto"/>
                <w:sz w:val="21"/>
                <w:szCs w:val="21"/>
                <w:highlight w:val="none"/>
                <w:lang w:val="en-US" w:eastAsia="zh-CN"/>
              </w:rPr>
              <w:t>员、事故处理联络员、商务专员等责任）（</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（4）车辆巡检制度的</w:t>
            </w:r>
            <w:r>
              <w:rPr>
                <w:rFonts w:hint="eastAsia"/>
                <w:highlight w:val="none"/>
                <w:lang w:eastAsia="zh-CN"/>
              </w:rPr>
              <w:t>实施</w:t>
            </w:r>
            <w:r>
              <w:rPr>
                <w:rFonts w:hint="eastAsia" w:ascii="宋体" w:hAnsi="宋体" w:eastAsia="宋体" w:cs="宋体"/>
                <w:b w:val="0"/>
                <w:bCs w:val="0"/>
                <w:color w:val="auto"/>
                <w:sz w:val="21"/>
                <w:szCs w:val="21"/>
                <w:highlight w:val="none"/>
                <w:lang w:val="en-US" w:eastAsia="zh-CN"/>
              </w:rPr>
              <w:t>方案</w:t>
            </w:r>
            <w:r>
              <w:rPr>
                <w:rFonts w:hint="eastAsia" w:ascii="宋体" w:hAnsi="宋体" w:cs="宋体"/>
                <w:b w:val="0"/>
                <w:bCs w:val="0"/>
                <w:color w:val="auto"/>
                <w:sz w:val="21"/>
                <w:szCs w:val="21"/>
                <w:highlight w:val="none"/>
                <w:lang w:val="en-US" w:eastAsia="zh-CN"/>
              </w:rPr>
              <w:t>（</w:t>
            </w:r>
            <w:r>
              <w:rPr>
                <w:rFonts w:hint="eastAsia"/>
                <w:highlight w:val="none"/>
                <w:lang w:eastAsia="zh-CN"/>
              </w:rPr>
              <w:t>巡检频次、人员安排、巡检内容、巡检反馈留档</w:t>
            </w:r>
            <w:r>
              <w:rPr>
                <w:rFonts w:hint="eastAsia" w:ascii="宋体" w:hAnsi="宋体" w:cs="宋体"/>
                <w:b w:val="0"/>
                <w:bCs w:val="0"/>
                <w:color w:val="auto"/>
                <w:sz w:val="21"/>
                <w:szCs w:val="21"/>
                <w:highlight w:val="none"/>
                <w:lang w:val="en-US" w:eastAsia="zh-CN"/>
              </w:rPr>
              <w:t>情况等）</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（5）车辆信息建档管理方案</w:t>
            </w:r>
            <w:r>
              <w:rPr>
                <w:rFonts w:hint="eastAsia" w:ascii="宋体" w:hAnsi="宋体" w:cs="宋体"/>
                <w:b w:val="0"/>
                <w:bCs w:val="0"/>
                <w:color w:val="auto"/>
                <w:sz w:val="21"/>
                <w:szCs w:val="21"/>
                <w:highlight w:val="none"/>
                <w:lang w:val="en-US" w:eastAsia="zh-CN"/>
              </w:rPr>
              <w:t>（车辆基本信息、人员安排、证件登记、保养情况、车辆技术性能等）</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0-2</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（6）车辆服务投诉方案</w:t>
            </w:r>
            <w:r>
              <w:rPr>
                <w:rFonts w:hint="eastAsia" w:ascii="宋体" w:hAnsi="宋体" w:cs="宋体"/>
                <w:b w:val="0"/>
                <w:bCs w:val="0"/>
                <w:color w:val="auto"/>
                <w:sz w:val="21"/>
                <w:szCs w:val="21"/>
                <w:highlight w:val="none"/>
                <w:lang w:val="en-US" w:eastAsia="zh-CN"/>
              </w:rPr>
              <w:t>（人员安排、受理场所、反馈时间、处理方案）</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（7）月度管报制订方案</w:t>
            </w:r>
            <w:r>
              <w:rPr>
                <w:rFonts w:hint="eastAsia" w:ascii="宋体" w:hAnsi="宋体" w:cs="宋体"/>
                <w:b w:val="0"/>
                <w:bCs w:val="0"/>
                <w:color w:val="auto"/>
                <w:sz w:val="21"/>
                <w:szCs w:val="21"/>
                <w:highlight w:val="none"/>
                <w:lang w:val="en-US" w:eastAsia="zh-CN"/>
              </w:rPr>
              <w:t>（车辆运行、维修、保养、故障统计记录等）</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（8）安全管理方案</w:t>
            </w:r>
            <w:r>
              <w:rPr>
                <w:rFonts w:hint="eastAsia" w:ascii="宋体" w:hAnsi="宋体" w:cs="宋体"/>
                <w:b w:val="0"/>
                <w:bCs w:val="0"/>
                <w:color w:val="auto"/>
                <w:sz w:val="21"/>
                <w:szCs w:val="21"/>
                <w:highlight w:val="none"/>
                <w:lang w:val="en-US" w:eastAsia="zh-CN"/>
              </w:rPr>
              <w:t>（安全员配置、安全管理措施、突发应急能力等）</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0-3</w:t>
            </w:r>
            <w:r>
              <w:rPr>
                <w:rFonts w:hint="eastAsia" w:ascii="宋体" w:hAnsi="宋体" w:eastAsia="宋体" w:cs="宋体"/>
                <w:b w:val="0"/>
                <w:bCs w:val="0"/>
                <w:color w:val="auto"/>
                <w:sz w:val="21"/>
                <w:szCs w:val="21"/>
                <w:highlight w:val="none"/>
                <w:lang w:val="en-US" w:eastAsia="zh-CN"/>
              </w:rPr>
              <w:t>分）；</w:t>
            </w:r>
          </w:p>
          <w:p>
            <w:pPr>
              <w:wordWrap/>
              <w:snapToGrid/>
              <w:spacing w:line="320" w:lineRule="exact"/>
              <w:ind w:left="0" w:leftChars="0" w:right="0" w:firstLine="0" w:firstLineChars="0"/>
              <w:jc w:val="both"/>
              <w:textAlignment w:val="auto"/>
              <w:rPr>
                <w:rFonts w:hint="default" w:ascii="Times New Roman" w:hAnsi="Times New Roman" w:eastAsia="宋体" w:cs="Times New Roman"/>
                <w:b/>
                <w:sz w:val="26"/>
                <w:szCs w:val="26"/>
                <w:highlight w:val="none"/>
              </w:rPr>
            </w:pPr>
            <w:r>
              <w:rPr>
                <w:rFonts w:hint="eastAsia" w:ascii="宋体" w:hAnsi="宋体" w:eastAsia="宋体" w:cs="宋体"/>
                <w:b w:val="0"/>
                <w:bCs w:val="0"/>
                <w:color w:val="auto"/>
                <w:sz w:val="21"/>
                <w:szCs w:val="21"/>
                <w:highlight w:val="none"/>
                <w:lang w:val="en-US" w:eastAsia="zh-CN"/>
              </w:rPr>
              <w:t>（9）车辆使用培训教育方案</w:t>
            </w:r>
            <w:r>
              <w:rPr>
                <w:rFonts w:hint="eastAsia" w:ascii="宋体" w:hAnsi="宋体" w:cs="宋体"/>
                <w:b w:val="0"/>
                <w:bCs w:val="0"/>
                <w:color w:val="auto"/>
                <w:sz w:val="21"/>
                <w:szCs w:val="21"/>
                <w:highlight w:val="none"/>
                <w:lang w:val="en-US" w:eastAsia="zh-CN"/>
              </w:rPr>
              <w:t>（</w:t>
            </w:r>
            <w:r>
              <w:rPr>
                <w:rFonts w:hint="default" w:ascii="宋体" w:hAnsi="宋体" w:cs="宋体"/>
                <w:b w:val="0"/>
                <w:bCs w:val="0"/>
                <w:color w:val="auto"/>
                <w:sz w:val="21"/>
                <w:szCs w:val="21"/>
                <w:highlight w:val="none"/>
                <w:lang w:val="en-US" w:eastAsia="zh-CN"/>
              </w:rPr>
              <w:t>新能源汽车使用须知</w:t>
            </w:r>
            <w:r>
              <w:rPr>
                <w:rFonts w:hint="eastAsia" w:ascii="宋体" w:hAnsi="宋体" w:cs="宋体"/>
                <w:b w:val="0"/>
                <w:bCs w:val="0"/>
                <w:color w:val="auto"/>
                <w:sz w:val="21"/>
                <w:szCs w:val="21"/>
                <w:highlight w:val="none"/>
                <w:lang w:val="en-US"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、充电安全操作、常见故障排除、行车安全教育等）（0-</w:t>
            </w:r>
            <w:r>
              <w:rPr>
                <w:rFonts w:hint="eastAsia" w:ascii="宋体" w:hAnsi="宋体" w:eastAsia="宋体" w:cs="宋体"/>
                <w:b w:val="0"/>
                <w:bCs w:val="0"/>
                <w:color w:val="auto"/>
                <w:sz w:val="21"/>
                <w:szCs w:val="21"/>
                <w:highlight w:val="none"/>
                <w:lang w:val="en-US" w:eastAsia="zh-CN"/>
              </w:rPr>
              <w:t>2分）。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highlight w:val="none"/>
                <w:lang w:eastAsia="zh-CN"/>
              </w:rPr>
              <w:t>（每项方案内容完整合理、针对性强得该项</w:t>
            </w:r>
            <w:r>
              <w:rPr>
                <w:rFonts w:hint="eastAsia"/>
                <w:highlight w:val="none"/>
                <w:lang w:val="en-US" w:eastAsia="zh-CN"/>
              </w:rPr>
              <w:t>满分，内容不够完整合理、针对性不够强得(Z</w:t>
            </w:r>
            <w:r>
              <w:rPr>
                <w:rFonts w:hint="eastAsia"/>
                <w:highlight w:val="none"/>
                <w:vertAlign w:val="subscript"/>
                <w:lang w:val="en-US" w:eastAsia="zh-CN"/>
              </w:rPr>
              <w:t>n</w:t>
            </w:r>
            <w:r>
              <w:rPr>
                <w:rFonts w:hint="eastAsia"/>
                <w:highlight w:val="none"/>
                <w:lang w:val="en-US" w:eastAsia="zh-CN"/>
              </w:rPr>
              <w:t>-1)分(Z</w:t>
            </w:r>
            <w:r>
              <w:rPr>
                <w:rFonts w:hint="eastAsia"/>
                <w:highlight w:val="none"/>
                <w:vertAlign w:val="subscript"/>
                <w:lang w:val="en-US" w:eastAsia="zh-CN"/>
              </w:rPr>
              <w:t>n</w:t>
            </w:r>
            <w:r>
              <w:rPr>
                <w:rFonts w:hint="eastAsia"/>
                <w:highlight w:val="none"/>
                <w:lang w:val="en-US" w:eastAsia="zh-CN"/>
              </w:rPr>
              <w:t>为第n项方案的总分)，内容缺失不合理、针对性差得0分。</w:t>
            </w:r>
            <w:r>
              <w:rPr>
                <w:rFonts w:hint="eastAsia" w:ascii="宋体" w:hAnsi="宋体" w:eastAsia="宋体" w:cs="宋体"/>
                <w:b w:val="0"/>
                <w:bCs w:val="0"/>
                <w:color w:val="auto"/>
                <w:sz w:val="21"/>
                <w:szCs w:val="21"/>
                <w:highlight w:val="none"/>
                <w:lang w:val="en-US" w:eastAsia="zh-CN"/>
              </w:rPr>
              <w:t>总</w:t>
            </w:r>
            <w:r>
              <w:rPr>
                <w:rFonts w:hint="eastAsia" w:ascii="宋体" w:hAnsi="宋体" w:cs="宋体"/>
                <w:b w:val="0"/>
                <w:bCs w:val="0"/>
                <w:color w:val="auto"/>
                <w:sz w:val="21"/>
                <w:szCs w:val="21"/>
                <w:highlight w:val="none"/>
                <w:lang w:val="en-US" w:eastAsia="zh-CN"/>
              </w:rPr>
              <w:t>分20</w:t>
            </w:r>
            <w:r>
              <w:rPr>
                <w:rFonts w:hint="eastAsia" w:ascii="宋体" w:hAnsi="宋体" w:eastAsia="宋体" w:cs="宋体"/>
                <w:b w:val="0"/>
                <w:bCs w:val="0"/>
                <w:color w:val="auto"/>
                <w:sz w:val="21"/>
                <w:szCs w:val="21"/>
                <w:highlight w:val="none"/>
                <w:lang w:val="en-US" w:eastAsia="zh-CN"/>
              </w:rPr>
              <w:t>分。</w:t>
            </w:r>
            <w:r>
              <w:rPr>
                <w:rFonts w:hint="eastAsia"/>
                <w:highlight w:val="none"/>
                <w:lang w:eastAsia="zh-CN"/>
              </w:rPr>
              <w:t>）</w:t>
            </w:r>
          </w:p>
        </w:tc>
        <w:tc>
          <w:tcPr>
            <w:tcW w:w="727" w:type="dxa"/>
            <w:vAlign w:val="center"/>
          </w:tcPr>
          <w:p>
            <w:pPr>
              <w:wordWrap/>
              <w:spacing w:line="400" w:lineRule="exact"/>
              <w:ind w:right="0"/>
              <w:jc w:val="center"/>
              <w:textAlignment w:val="auto"/>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20</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二、服务要求第11点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835" w:type="dxa"/>
            <w:vAlign w:val="center"/>
          </w:tcPr>
          <w:p>
            <w:pPr>
              <w:wordWrap/>
              <w:spacing w:line="400" w:lineRule="exact"/>
              <w:ind w:right="0" w:firstLine="315" w:firstLineChars="150"/>
              <w:jc w:val="left"/>
              <w:textAlignment w:val="auto"/>
              <w:outlineLvl w:val="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9</w:t>
            </w:r>
          </w:p>
        </w:tc>
        <w:tc>
          <w:tcPr>
            <w:tcW w:w="5399"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保障项目正常运营措施（</w:t>
            </w: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lang w:val="en-US" w:eastAsia="zh-CN"/>
              </w:rPr>
              <w:t>分）：</w:t>
            </w:r>
          </w:p>
          <w:p>
            <w:pPr>
              <w:wordWrap/>
              <w:snapToGrid/>
              <w:spacing w:line="320" w:lineRule="exact"/>
              <w:ind w:left="0" w:leftChars="0" w:right="0" w:firstLine="0" w:firstLineChars="0"/>
              <w:jc w:val="both"/>
              <w:textAlignment w:val="auto"/>
              <w:outlineLvl w:val="0"/>
              <w:rPr>
                <w:rFonts w:hint="eastAsia"/>
                <w:highlight w:val="none"/>
                <w:lang w:val="en-US" w:eastAsia="zh-CN"/>
              </w:rPr>
            </w:pPr>
            <w:r>
              <w:rPr>
                <w:rFonts w:hint="eastAsia"/>
                <w:highlight w:val="none"/>
                <w:lang w:val="en-US" w:eastAsia="zh-CN"/>
              </w:rPr>
              <w:t>承诺每半年</w:t>
            </w:r>
            <w:r>
              <w:rPr>
                <w:rFonts w:hint="default"/>
                <w:highlight w:val="none"/>
                <w:lang w:val="en-US" w:eastAsia="zh-CN"/>
              </w:rPr>
              <w:t>向</w:t>
            </w:r>
            <w:r>
              <w:rPr>
                <w:rFonts w:hint="eastAsia"/>
                <w:highlight w:val="none"/>
                <w:lang w:val="en-US" w:eastAsia="zh-CN"/>
              </w:rPr>
              <w:t>采购方</w:t>
            </w:r>
            <w:r>
              <w:rPr>
                <w:rFonts w:hint="default"/>
                <w:highlight w:val="none"/>
                <w:lang w:val="en-US" w:eastAsia="zh-CN"/>
              </w:rPr>
              <w:t>提供维保记录、未处理违章记录、事故记录等，</w:t>
            </w:r>
            <w:r>
              <w:rPr>
                <w:rFonts w:hint="eastAsia"/>
                <w:highlight w:val="none"/>
                <w:lang w:val="en-US" w:eastAsia="zh-CN"/>
              </w:rPr>
              <w:t>保持车辆性能及状况完好（4分）。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（投标文件中</w:t>
            </w:r>
            <w:r>
              <w:rPr>
                <w:rFonts w:hint="eastAsia" w:ascii="宋体" w:hAnsi="宋体" w:cs="宋体"/>
                <w:b w:val="0"/>
                <w:bCs w:val="0"/>
                <w:sz w:val="21"/>
                <w:szCs w:val="21"/>
                <w:highlight w:val="none"/>
                <w:lang w:val="en-US" w:eastAsia="zh-CN"/>
              </w:rPr>
              <w:t>需</w:t>
            </w:r>
            <w:r>
              <w:rPr>
                <w:rFonts w:hint="eastAsia" w:ascii="宋体" w:hAnsi="宋体" w:eastAsia="宋体" w:cs="宋体"/>
                <w:b w:val="0"/>
                <w:bCs w:val="0"/>
                <w:sz w:val="21"/>
                <w:szCs w:val="21"/>
                <w:highlight w:val="none"/>
                <w:lang w:val="en-US" w:eastAsia="zh-CN"/>
              </w:rPr>
              <w:t>提供车辆明细表、车辆行驶证、维保记录、违章记录、事故记录等复印件或扫描件加盖公章，</w:t>
            </w:r>
            <w:r>
              <w:rPr>
                <w:rFonts w:hint="eastAsia" w:ascii="宋体" w:hAnsi="宋体" w:cs="宋体"/>
                <w:b w:val="0"/>
                <w:bCs w:val="0"/>
                <w:sz w:val="21"/>
                <w:szCs w:val="21"/>
                <w:highlight w:val="none"/>
                <w:lang w:val="en-US" w:eastAsia="zh-CN"/>
              </w:rPr>
              <w:t>如为新购车辆，需提供有关购车凭证和情况说明，</w:t>
            </w:r>
            <w:r>
              <w:rPr>
                <w:rFonts w:hint="eastAsia" w:ascii="宋体" w:hAnsi="宋体" w:eastAsia="宋体" w:cs="宋体"/>
                <w:b w:val="0"/>
                <w:bCs w:val="0"/>
                <w:sz w:val="21"/>
                <w:szCs w:val="21"/>
                <w:highlight w:val="none"/>
                <w:lang w:val="en-US" w:eastAsia="zh-CN"/>
              </w:rPr>
              <w:t>否则不得分。）</w:t>
            </w:r>
          </w:p>
        </w:tc>
        <w:tc>
          <w:tcPr>
            <w:tcW w:w="727" w:type="dxa"/>
            <w:vAlign w:val="center"/>
          </w:tcPr>
          <w:p>
            <w:pPr>
              <w:wordWrap/>
              <w:spacing w:line="400" w:lineRule="exact"/>
              <w:ind w:right="0"/>
              <w:jc w:val="center"/>
              <w:textAlignment w:val="auto"/>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4</w:t>
            </w:r>
          </w:p>
        </w:tc>
        <w:tc>
          <w:tcPr>
            <w:tcW w:w="1954" w:type="dxa"/>
            <w:vAlign w:val="center"/>
          </w:tcPr>
          <w:p>
            <w:pPr>
              <w:wordWrap/>
              <w:spacing w:line="400" w:lineRule="exact"/>
              <w:ind w:right="0"/>
              <w:jc w:val="center"/>
              <w:textAlignment w:val="auto"/>
              <w:outlineLvl w:val="0"/>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第三部分</w:t>
            </w:r>
          </w:p>
          <w:p>
            <w:pPr>
              <w:wordWrap/>
              <w:spacing w:line="400" w:lineRule="exact"/>
              <w:ind w:right="0"/>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二、服务要求第12点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35" w:type="dxa"/>
            <w:vAlign w:val="center"/>
          </w:tcPr>
          <w:p>
            <w:pPr>
              <w:widowControl w:val="0"/>
              <w:wordWrap/>
              <w:adjustRightInd w:val="0"/>
              <w:snapToGrid/>
              <w:spacing w:line="240" w:lineRule="auto"/>
              <w:ind w:left="0" w:leftChars="0" w:right="0" w:firstLine="0" w:firstLineChars="0"/>
              <w:jc w:val="center"/>
              <w:textAlignment w:val="auto"/>
              <w:outlineLvl w:val="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10</w:t>
            </w:r>
          </w:p>
        </w:tc>
        <w:tc>
          <w:tcPr>
            <w:tcW w:w="5399" w:type="dxa"/>
            <w:vAlign w:val="center"/>
          </w:tcPr>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投标人类似项目建设的成功经验（1分）： </w:t>
            </w:r>
          </w:p>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spacing w:val="-6"/>
                <w:sz w:val="21"/>
                <w:szCs w:val="21"/>
                <w:highlight w:val="none"/>
              </w:rPr>
            </w:pPr>
            <w:r>
              <w:rPr>
                <w:rFonts w:hint="eastAsia" w:ascii="宋体" w:hAnsi="宋体" w:eastAsia="宋体" w:cs="宋体"/>
                <w:color w:val="auto"/>
                <w:kern w:val="0"/>
                <w:sz w:val="21"/>
                <w:szCs w:val="21"/>
                <w:highlight w:val="none"/>
                <w:lang w:val="en-US" w:eastAsia="zh-CN" w:bidi="ar-SA"/>
              </w:rPr>
              <w:t>2019年1月1日至投标截止时间，投标人承担类似项目实施的成功经验情况，每个成功案例得0.5分，本项最高得1分。（时间以合同签订时间为准，投标文件中</w:t>
            </w:r>
            <w:r>
              <w:rPr>
                <w:rFonts w:hint="eastAsia" w:ascii="宋体" w:hAnsi="宋体" w:cs="宋体"/>
                <w:color w:val="auto"/>
                <w:kern w:val="0"/>
                <w:sz w:val="21"/>
                <w:szCs w:val="21"/>
                <w:highlight w:val="none"/>
                <w:lang w:val="en-US" w:eastAsia="zh-CN" w:bidi="ar-SA"/>
              </w:rPr>
              <w:t>需</w:t>
            </w:r>
            <w:r>
              <w:rPr>
                <w:rFonts w:hint="eastAsia" w:ascii="宋体" w:hAnsi="宋体" w:eastAsia="宋体" w:cs="宋体"/>
                <w:color w:val="auto"/>
                <w:kern w:val="0"/>
                <w:sz w:val="21"/>
                <w:szCs w:val="21"/>
                <w:highlight w:val="none"/>
                <w:lang w:val="en-US" w:eastAsia="zh-CN" w:bidi="ar-SA"/>
              </w:rPr>
              <w:t>提供合同复印件或扫描件和加盖公章的车辆交接验收单，否则不得分</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w:t>
            </w:r>
          </w:p>
        </w:tc>
        <w:tc>
          <w:tcPr>
            <w:tcW w:w="727" w:type="dxa"/>
            <w:vAlign w:val="center"/>
          </w:tcPr>
          <w:p>
            <w:pPr>
              <w:wordWrap/>
              <w:spacing w:line="400" w:lineRule="exact"/>
              <w:ind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1</w:t>
            </w:r>
          </w:p>
        </w:tc>
        <w:tc>
          <w:tcPr>
            <w:tcW w:w="1954" w:type="dxa"/>
            <w:vAlign w:val="center"/>
          </w:tcPr>
          <w:p>
            <w:pPr>
              <w:wordWrap/>
              <w:spacing w:line="400" w:lineRule="exact"/>
              <w:ind w:right="0"/>
              <w:jc w:val="center"/>
              <w:textAlignment w:val="auto"/>
              <w:rPr>
                <w:rFonts w:hint="eastAsia" w:ascii="Times New Roman" w:hAnsi="Times New Roman" w:eastAsia="宋体" w:cs="Times New Roman"/>
                <w:sz w:val="21"/>
                <w:szCs w:val="21"/>
                <w:highlight w:val="none"/>
                <w:lang w:eastAsia="zh-CN"/>
              </w:rPr>
            </w:pPr>
            <w:r>
              <w:rPr>
                <w:rFonts w:hint="eastAsia" w:cs="Times New Roman"/>
                <w:sz w:val="21"/>
                <w:szCs w:val="21"/>
                <w:highlight w:val="none"/>
                <w:lang w:eastAsia="zh-CN"/>
              </w:rPr>
              <w:t>业绩案例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835" w:type="dxa"/>
            <w:vAlign w:val="center"/>
          </w:tcPr>
          <w:p>
            <w:pPr>
              <w:wordWrap/>
              <w:spacing w:line="400" w:lineRule="exact"/>
              <w:ind w:right="0" w:firstLine="210" w:firstLineChars="100"/>
              <w:textAlignment w:val="auto"/>
              <w:outlineLvl w:val="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11</w:t>
            </w:r>
          </w:p>
        </w:tc>
        <w:tc>
          <w:tcPr>
            <w:tcW w:w="5399" w:type="dxa"/>
            <w:vAlign w:val="top"/>
          </w:tcPr>
          <w:p>
            <w:pPr>
              <w:widowControl w:val="0"/>
              <w:numPr>
                <w:numId w:val="0"/>
              </w:numPr>
              <w:wordWrap/>
              <w:adjustRightInd w:val="0"/>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有效投标报价的最低价作为评标基准价，其最低报价为满分；按［投标报价得分=（评标基准价/投标报价）*1</w:t>
            </w:r>
            <w:r>
              <w:rPr>
                <w:rFonts w:hint="eastAsia" w:ascii="宋体" w:hAnsi="宋体" w:cs="宋体"/>
                <w:b w:val="0"/>
                <w:bCs w:val="0"/>
                <w:sz w:val="21"/>
                <w:szCs w:val="21"/>
                <w:highlight w:val="none"/>
                <w:lang w:val="en-US" w:eastAsia="zh-CN"/>
              </w:rPr>
              <w:t>1</w:t>
            </w:r>
            <w:r>
              <w:rPr>
                <w:rFonts w:hint="eastAsia" w:ascii="宋体" w:hAnsi="宋体" w:eastAsia="宋体" w:cs="宋体"/>
                <w:b w:val="0"/>
                <w:bCs w:val="0"/>
                <w:sz w:val="21"/>
                <w:szCs w:val="21"/>
                <w:highlight w:val="none"/>
                <w:lang w:val="en-US" w:eastAsia="zh-CN"/>
              </w:rPr>
              <w:t>］的计算公式计算。</w:t>
            </w:r>
          </w:p>
          <w:p>
            <w:pPr>
              <w:widowControl w:val="0"/>
              <w:numPr>
                <w:numId w:val="0"/>
              </w:numPr>
              <w:wordWrap/>
              <w:adjustRightInd w:val="0"/>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评标过程中，不得去掉报价中的最高报价和最低报价。</w:t>
            </w:r>
          </w:p>
          <w:p>
            <w:pPr>
              <w:widowControl w:val="0"/>
              <w:numPr>
                <w:numId w:val="0"/>
              </w:numPr>
              <w:wordWrap/>
              <w:adjustRightInd w:val="0"/>
              <w:snapToGrid/>
              <w:spacing w:line="320" w:lineRule="exact"/>
              <w:ind w:left="0" w:leftChars="0" w:right="0" w:firstLine="0" w:firstLineChars="0"/>
              <w:jc w:val="both"/>
              <w:textAlignment w:val="auto"/>
              <w:outlineLvl w:val="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因落实政府采购政策需要进行价格调整的，以调整后的价格计算评标基准价和投标报价。</w:t>
            </w:r>
          </w:p>
        </w:tc>
        <w:tc>
          <w:tcPr>
            <w:tcW w:w="727" w:type="dxa"/>
            <w:vAlign w:val="center"/>
          </w:tcPr>
          <w:p>
            <w:pPr>
              <w:wordWrap/>
              <w:spacing w:line="400" w:lineRule="exact"/>
              <w:ind w:right="0" w:firstLine="105" w:firstLineChars="50"/>
              <w:textAlignment w:val="auto"/>
              <w:outlineLvl w:val="0"/>
              <w:rPr>
                <w:rFonts w:hint="default" w:cs="Times New Roman"/>
                <w:sz w:val="21"/>
                <w:szCs w:val="21"/>
                <w:highlight w:val="none"/>
                <w:lang w:val="en-US" w:eastAsia="zh-CN"/>
              </w:rPr>
            </w:pPr>
            <w:r>
              <w:rPr>
                <w:rFonts w:hint="eastAsia" w:cs="Times New Roman"/>
                <w:color w:val="auto"/>
                <w:sz w:val="21"/>
                <w:szCs w:val="21"/>
                <w:highlight w:val="none"/>
                <w:lang w:val="en-US" w:eastAsia="zh-CN"/>
              </w:rPr>
              <w:t>11</w:t>
            </w:r>
          </w:p>
        </w:tc>
        <w:tc>
          <w:tcPr>
            <w:tcW w:w="1954" w:type="dxa"/>
            <w:vAlign w:val="center"/>
          </w:tcPr>
          <w:p>
            <w:pPr>
              <w:wordWrap/>
              <w:spacing w:line="400" w:lineRule="exact"/>
              <w:ind w:right="0"/>
              <w:jc w:val="center"/>
              <w:textAlignment w:val="auto"/>
              <w:outlineLvl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85"/>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1"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85"/>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6"/>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6"/>
        <w:snapToGrid w:val="0"/>
        <w:spacing w:line="360" w:lineRule="auto"/>
        <w:rPr>
          <w:rFonts w:cs="宋体"/>
          <w:highlight w:val="none"/>
        </w:rPr>
      </w:pPr>
      <w:r>
        <w:rPr>
          <w:rFonts w:hint="eastAsia" w:cs="宋体"/>
          <w:highlight w:val="none"/>
        </w:rPr>
        <w:t>5.2出现影响采购公正的违法、违规行为的；</w:t>
      </w:r>
    </w:p>
    <w:p>
      <w:pPr>
        <w:pStyle w:val="26"/>
        <w:snapToGrid w:val="0"/>
        <w:spacing w:line="360" w:lineRule="auto"/>
        <w:rPr>
          <w:rFonts w:cs="宋体"/>
          <w:highlight w:val="none"/>
        </w:rPr>
      </w:pPr>
      <w:r>
        <w:rPr>
          <w:rFonts w:hint="eastAsia" w:cs="宋体"/>
          <w:highlight w:val="none"/>
        </w:rPr>
        <w:t>5.3投标人的报价均超过了采购预算，采购人不能支付的；</w:t>
      </w:r>
    </w:p>
    <w:p>
      <w:pPr>
        <w:pStyle w:val="26"/>
        <w:snapToGrid w:val="0"/>
        <w:spacing w:line="360" w:lineRule="auto"/>
        <w:rPr>
          <w:rFonts w:cs="宋体"/>
          <w:highlight w:val="none"/>
        </w:rPr>
      </w:pPr>
      <w:r>
        <w:rPr>
          <w:rFonts w:hint="eastAsia" w:cs="宋体"/>
          <w:highlight w:val="none"/>
        </w:rPr>
        <w:t>5.4因重大变故，采购任务取消的。</w:t>
      </w:r>
    </w:p>
    <w:p>
      <w:pPr>
        <w:pStyle w:val="26"/>
        <w:snapToGrid w:val="0"/>
        <w:spacing w:line="360" w:lineRule="auto"/>
        <w:rPr>
          <w:rFonts w:cs="宋体"/>
          <w:highlight w:val="none"/>
        </w:rPr>
      </w:pPr>
      <w:r>
        <w:rPr>
          <w:rFonts w:hint="eastAsia" w:cs="宋体"/>
          <w:highlight w:val="none"/>
        </w:rPr>
        <w:t>废标后，采购机构应当将废标理由通知所有投标人。</w:t>
      </w:r>
    </w:p>
    <w:p>
      <w:pPr>
        <w:pStyle w:val="26"/>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6"/>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6"/>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6"/>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highlight w:val="none"/>
        </w:rPr>
      </w:pPr>
    </w:p>
    <w:bookmarkEnd w:id="27"/>
    <w:p>
      <w:pPr>
        <w:spacing w:line="360" w:lineRule="auto"/>
        <w:ind w:left="720" w:leftChars="343" w:firstLine="1084" w:firstLineChars="300"/>
        <w:outlineLvl w:val="0"/>
        <w:rPr>
          <w:rFonts w:ascii="宋体" w:hAnsi="宋体" w:cs="宋体"/>
          <w:b/>
          <w:sz w:val="36"/>
          <w:szCs w:val="36"/>
          <w:highlight w:val="none"/>
        </w:rPr>
      </w:pPr>
      <w:bookmarkStart w:id="394" w:name="第五部分"/>
      <w:bookmarkStart w:id="395" w:name="_Toc86217003"/>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 xml:space="preserve">    </w:t>
      </w: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spacing w:line="480" w:lineRule="auto"/>
        <w:jc w:val="center"/>
        <w:rPr>
          <w:rFonts w:ascii="宋体" w:hAnsi="宋体" w:cs="宋体"/>
          <w:b/>
          <w:sz w:val="28"/>
          <w:szCs w:val="28"/>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24"/>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政府采购合同参考范本</w:t>
      </w: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（服务类）</w:t>
      </w:r>
    </w:p>
    <w:p>
      <w:pPr>
        <w:pStyle w:val="384"/>
        <w:ind w:firstLine="2843" w:firstLineChars="1180"/>
        <w:rPr>
          <w:rFonts w:ascii="宋体" w:hAnsi="宋体" w:cs="宋体"/>
          <w:b/>
          <w:szCs w:val="24"/>
          <w:highlight w:val="none"/>
        </w:rPr>
      </w:pPr>
      <w:r>
        <w:rPr>
          <w:rFonts w:hint="eastAsia" w:ascii="宋体" w:hAnsi="宋体" w:cs="宋体"/>
          <w:b/>
          <w:szCs w:val="24"/>
          <w:highlight w:val="none"/>
        </w:rPr>
        <w:t>第一部分 合同书</w:t>
      </w:r>
    </w:p>
    <w:p>
      <w:pPr>
        <w:spacing w:before="120" w:line="22" w:lineRule="atLeast"/>
        <w:rPr>
          <w:rFonts w:ascii="宋体" w:hAnsi="宋体" w:cs="宋体"/>
          <w:sz w:val="24"/>
          <w:highlight w:val="none"/>
        </w:rPr>
      </w:pPr>
    </w:p>
    <w:p>
      <w:pPr>
        <w:pStyle w:val="2"/>
        <w:rPr>
          <w:highlight w:val="none"/>
        </w:rPr>
      </w:pPr>
    </w:p>
    <w:p>
      <w:pPr>
        <w:spacing w:before="120" w:line="22" w:lineRule="atLeast"/>
        <w:ind w:left="960"/>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rPr>
        <w:t xml:space="preserve">                                   </w:t>
      </w:r>
    </w:p>
    <w:p>
      <w:pPr>
        <w:pStyle w:val="281"/>
        <w:spacing w:before="120" w:line="22" w:lineRule="atLeast"/>
        <w:rPr>
          <w:rFonts w:ascii="宋体" w:hAnsi="宋体" w:eastAsia="宋体" w:cs="宋体"/>
          <w:szCs w:val="24"/>
          <w:highlight w:val="none"/>
        </w:rPr>
      </w:pPr>
    </w:p>
    <w:p>
      <w:pPr>
        <w:pStyle w:val="281"/>
        <w:spacing w:before="120" w:line="22" w:lineRule="atLeast"/>
        <w:rPr>
          <w:rFonts w:ascii="宋体" w:hAnsi="宋体" w:eastAsia="宋体" w:cs="宋体"/>
          <w:szCs w:val="24"/>
          <w:highlight w:val="none"/>
        </w:rPr>
      </w:pP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widowControl/>
        <w:jc w:val="left"/>
        <w:rPr>
          <w:rFonts w:ascii="宋体" w:hAnsi="宋体" w:cs="宋体"/>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eastAsia="宋体"/>
          <w:sz w:val="24"/>
          <w:highlight w:val="none"/>
        </w:rPr>
      </w:pPr>
      <w:r>
        <w:rPr>
          <w:rFonts w:ascii="宋体" w:hAnsi="宋体" w:eastAsia="宋体"/>
          <w:sz w:val="24"/>
          <w:highlight w:val="none"/>
          <w:u w:val="single"/>
          <w:lang w:val="zh-CN"/>
        </w:rPr>
        <w:t xml:space="preserve">        </w:t>
      </w:r>
      <w:r>
        <w:rPr>
          <w:rFonts w:hint="eastAsia" w:ascii="宋体" w:hAnsi="宋体" w:eastAsia="宋体"/>
          <w:sz w:val="24"/>
          <w:highlight w:val="none"/>
          <w:lang w:val="zh-CN"/>
        </w:rPr>
        <w:t>年</w:t>
      </w:r>
      <w:r>
        <w:rPr>
          <w:rFonts w:ascii="宋体" w:hAnsi="宋体" w:eastAsia="宋体"/>
          <w:sz w:val="24"/>
          <w:highlight w:val="none"/>
          <w:u w:val="single"/>
          <w:lang w:val="zh-CN"/>
        </w:rPr>
        <w:t xml:space="preserve">    </w:t>
      </w:r>
      <w:r>
        <w:rPr>
          <w:rFonts w:hint="eastAsia" w:ascii="宋体" w:hAnsi="宋体" w:eastAsia="宋体"/>
          <w:sz w:val="24"/>
          <w:highlight w:val="none"/>
          <w:lang w:val="zh-CN"/>
        </w:rPr>
        <w:t>月</w:t>
      </w:r>
      <w:r>
        <w:rPr>
          <w:rFonts w:ascii="宋体" w:hAnsi="宋体" w:eastAsia="宋体"/>
          <w:sz w:val="24"/>
          <w:highlight w:val="none"/>
          <w:u w:val="single"/>
          <w:lang w:val="zh-CN"/>
        </w:rPr>
        <w:t xml:space="preserve">    </w:t>
      </w:r>
      <w:r>
        <w:rPr>
          <w:rFonts w:hint="eastAsia" w:ascii="宋体" w:hAnsi="宋体" w:eastAsia="宋体"/>
          <w:sz w:val="24"/>
          <w:highlight w:val="none"/>
          <w:lang w:val="zh-CN"/>
        </w:rPr>
        <w:t>日</w:t>
      </w:r>
      <w:r>
        <w:rPr>
          <w:rFonts w:hint="eastAsia" w:ascii="宋体" w:hAnsi="宋体" w:eastAsia="宋体"/>
          <w:sz w:val="24"/>
          <w:highlight w:val="none"/>
        </w:rPr>
        <w:t>，</w:t>
      </w:r>
      <w:r>
        <w:rPr>
          <w:rFonts w:ascii="宋体" w:hAnsi="宋体" w:eastAsia="宋体"/>
          <w:sz w:val="24"/>
          <w:highlight w:val="none"/>
          <w:u w:val="single"/>
        </w:rPr>
        <w:t xml:space="preserve">   （采购人名称）   </w:t>
      </w:r>
      <w:r>
        <w:rPr>
          <w:rFonts w:hint="eastAsia" w:ascii="宋体" w:hAnsi="宋体" w:eastAsia="宋体"/>
          <w:sz w:val="24"/>
          <w:highlight w:val="none"/>
        </w:rPr>
        <w:t>以</w:t>
      </w:r>
      <w:r>
        <w:rPr>
          <w:rFonts w:ascii="宋体" w:hAnsi="宋体" w:eastAsia="宋体"/>
          <w:sz w:val="24"/>
          <w:highlight w:val="none"/>
          <w:u w:val="single"/>
        </w:rPr>
        <w:t xml:space="preserve">   （政府采购方式）  </w:t>
      </w:r>
      <w:r>
        <w:rPr>
          <w:rFonts w:hint="eastAsia" w:ascii="宋体" w:hAnsi="宋体" w:eastAsia="宋体"/>
          <w:sz w:val="24"/>
          <w:highlight w:val="none"/>
        </w:rPr>
        <w:t>对</w:t>
      </w:r>
      <w:r>
        <w:rPr>
          <w:rFonts w:ascii="宋体" w:hAnsi="宋体" w:eastAsia="宋体"/>
          <w:sz w:val="24"/>
          <w:highlight w:val="none"/>
          <w:u w:val="single"/>
        </w:rPr>
        <w:t xml:space="preserve">   （同前</w:t>
      </w:r>
      <w:r>
        <w:rPr>
          <w:rFonts w:hint="eastAsia" w:ascii="宋体" w:hAnsi="宋体" w:eastAsia="宋体"/>
          <w:sz w:val="24"/>
          <w:highlight w:val="none"/>
          <w:u w:val="single"/>
        </w:rPr>
        <w:t>页项目名称）</w:t>
      </w:r>
      <w:r>
        <w:rPr>
          <w:rFonts w:ascii="宋体" w:hAnsi="宋体" w:eastAsia="宋体"/>
          <w:sz w:val="24"/>
          <w:highlight w:val="none"/>
          <w:u w:val="single"/>
        </w:rPr>
        <w:t xml:space="preserve">   </w:t>
      </w:r>
      <w:r>
        <w:rPr>
          <w:rFonts w:hint="eastAsia" w:ascii="宋体" w:hAnsi="宋体" w:eastAsia="宋体"/>
          <w:sz w:val="24"/>
          <w:highlight w:val="none"/>
        </w:rPr>
        <w:t>项目进行了采购。经</w:t>
      </w:r>
      <w:r>
        <w:rPr>
          <w:rFonts w:ascii="宋体" w:hAnsi="宋体" w:eastAsia="宋体"/>
          <w:sz w:val="24"/>
          <w:highlight w:val="none"/>
          <w:u w:val="single"/>
        </w:rPr>
        <w:t xml:space="preserve">   （相关评定主体名称）   </w:t>
      </w:r>
      <w:r>
        <w:rPr>
          <w:rFonts w:hint="eastAsia" w:ascii="宋体" w:hAnsi="宋体" w:eastAsia="宋体"/>
          <w:sz w:val="24"/>
          <w:highlight w:val="none"/>
        </w:rPr>
        <w:t>评定，</w:t>
      </w:r>
      <w:r>
        <w:rPr>
          <w:rFonts w:ascii="宋体" w:hAnsi="宋体" w:eastAsia="宋体"/>
          <w:sz w:val="24"/>
          <w:highlight w:val="none"/>
          <w:u w:val="single"/>
        </w:rPr>
        <w:t xml:space="preserve">   （中标供应商名称） </w:t>
      </w:r>
      <w:r>
        <w:rPr>
          <w:rFonts w:hint="eastAsia" w:ascii="宋体" w:hAnsi="宋体" w:eastAsia="宋体"/>
          <w:sz w:val="24"/>
          <w:highlight w:val="none"/>
        </w:rPr>
        <w:t>为该项目中标供应商。现于中标通知书发出之日起10个工作日内，按照采购文件确定的事项签订本合同。</w:t>
      </w:r>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lang w:val="zh-CN"/>
        </w:rPr>
        <w:t>根据《中华人民共和国民法典》</w:t>
      </w:r>
      <w:r>
        <w:rPr>
          <w:rFonts w:hint="eastAsia" w:ascii="宋体" w:hAnsi="宋体"/>
          <w:sz w:val="24"/>
          <w:highlight w:val="none"/>
          <w:lang w:val="zh-CN"/>
        </w:rPr>
        <w:t>、</w:t>
      </w:r>
      <w:r>
        <w:rPr>
          <w:rFonts w:hint="eastAsia" w:ascii="宋体" w:hAnsi="宋体" w:eastAsia="宋体"/>
          <w:sz w:val="24"/>
          <w:highlight w:val="none"/>
          <w:lang w:val="zh-CN"/>
        </w:rPr>
        <w:t>《中华人民共和国政府采购法》等相关法律法规之规定，按照平等、自愿、公平和诚实信用的原则，经</w:t>
      </w:r>
      <w:r>
        <w:rPr>
          <w:rFonts w:ascii="宋体" w:hAnsi="宋体" w:eastAsia="宋体"/>
          <w:sz w:val="24"/>
          <w:highlight w:val="none"/>
          <w:u w:val="single"/>
        </w:rPr>
        <w:t xml:space="preserve">   （采购人名称）   </w:t>
      </w:r>
      <w:r>
        <w:rPr>
          <w:rFonts w:ascii="宋体" w:hAnsi="宋体" w:eastAsia="宋体"/>
          <w:sz w:val="24"/>
          <w:highlight w:val="none"/>
          <w:lang w:val="zh-CN"/>
        </w:rPr>
        <w:t>(以下简称：甲方)和</w:t>
      </w:r>
      <w:r>
        <w:rPr>
          <w:rFonts w:ascii="宋体" w:hAnsi="宋体" w:eastAsia="宋体"/>
          <w:sz w:val="24"/>
          <w:highlight w:val="none"/>
          <w:u w:val="single"/>
        </w:rPr>
        <w:t xml:space="preserve">   （中标供应商名称）   </w:t>
      </w:r>
      <w:r>
        <w:rPr>
          <w:rFonts w:ascii="宋体" w:hAnsi="宋体" w:eastAsia="宋体"/>
          <w:sz w:val="24"/>
          <w:highlight w:val="none"/>
          <w:lang w:val="zh-CN"/>
        </w:rPr>
        <w:t>(以下简称：乙方)协商一致，约定以下合同</w:t>
      </w:r>
      <w:r>
        <w:rPr>
          <w:rFonts w:hint="eastAsia" w:ascii="宋体" w:hAnsi="宋体" w:eastAsia="宋体"/>
          <w:sz w:val="24"/>
          <w:highlight w:val="none"/>
        </w:rPr>
        <w:t>条款，以兹共同遵守、全面履行。</w:t>
      </w:r>
    </w:p>
    <w:p>
      <w:pPr>
        <w:spacing w:line="560" w:lineRule="exact"/>
        <w:ind w:firstLine="481" w:firstLineChars="200"/>
        <w:outlineLvl w:val="0"/>
        <w:rPr>
          <w:rFonts w:ascii="宋体" w:hAnsi="宋体" w:eastAsia="宋体"/>
          <w:sz w:val="24"/>
          <w:highlight w:val="none"/>
        </w:rPr>
      </w:pPr>
      <w:bookmarkStart w:id="396" w:name="_Toc20421"/>
      <w:bookmarkStart w:id="397" w:name="_Toc19273"/>
      <w:bookmarkStart w:id="398" w:name="_Toc15367"/>
      <w:bookmarkStart w:id="399" w:name="_Toc28855"/>
      <w:bookmarkStart w:id="400" w:name="_Toc22967"/>
      <w:r>
        <w:rPr>
          <w:rFonts w:ascii="宋体" w:hAnsi="宋体" w:eastAsia="宋体"/>
          <w:b/>
          <w:sz w:val="24"/>
          <w:highlight w:val="none"/>
        </w:rPr>
        <w:t xml:space="preserve">1.1 </w:t>
      </w:r>
      <w:r>
        <w:rPr>
          <w:rFonts w:hint="eastAsia" w:ascii="宋体" w:hAnsi="宋体" w:eastAsia="宋体"/>
          <w:b/>
          <w:sz w:val="24"/>
          <w:highlight w:val="none"/>
        </w:rPr>
        <w:t>合同组成部分</w:t>
      </w:r>
      <w:bookmarkEnd w:id="396"/>
      <w:bookmarkEnd w:id="397"/>
      <w:bookmarkEnd w:id="398"/>
      <w:bookmarkEnd w:id="399"/>
      <w:bookmarkEnd w:id="400"/>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1.1.1 </w:t>
      </w:r>
      <w:r>
        <w:rPr>
          <w:rFonts w:hint="eastAsia" w:ascii="宋体" w:hAnsi="宋体" w:eastAsia="宋体"/>
          <w:sz w:val="24"/>
          <w:highlight w:val="none"/>
        </w:rPr>
        <w:t>本合同及其补充合同、变更协议；</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1.1.2 </w:t>
      </w:r>
      <w:r>
        <w:rPr>
          <w:rFonts w:hint="eastAsia" w:ascii="宋体" w:hAnsi="宋体" w:eastAsia="宋体"/>
          <w:sz w:val="24"/>
          <w:highlight w:val="none"/>
        </w:rPr>
        <w:t>中标通知书；</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1.1.3 </w:t>
      </w:r>
      <w:r>
        <w:rPr>
          <w:rFonts w:hint="eastAsia" w:ascii="宋体" w:hAnsi="宋体" w:eastAsia="宋体"/>
          <w:sz w:val="24"/>
          <w:highlight w:val="none"/>
        </w:rPr>
        <w:t>投标文件（含澄清或者说明文件）；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1.1.4 </w:t>
      </w:r>
      <w:r>
        <w:rPr>
          <w:rFonts w:hint="eastAsia" w:ascii="宋体" w:hAnsi="宋体" w:eastAsia="宋体"/>
          <w:sz w:val="24"/>
          <w:highlight w:val="none"/>
        </w:rPr>
        <w:t>招标文件（含澄清或者修改文件）；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1.1.5 </w:t>
      </w:r>
      <w:r>
        <w:rPr>
          <w:rFonts w:hint="eastAsia" w:ascii="宋体" w:hAnsi="宋体" w:eastAsia="宋体"/>
          <w:sz w:val="24"/>
          <w:highlight w:val="none"/>
        </w:rPr>
        <w:t>其他相关采购文件。</w:t>
      </w:r>
    </w:p>
    <w:p>
      <w:pPr>
        <w:spacing w:line="560" w:lineRule="exact"/>
        <w:ind w:firstLine="481" w:firstLineChars="200"/>
        <w:outlineLvl w:val="0"/>
        <w:rPr>
          <w:rFonts w:ascii="宋体" w:hAnsi="宋体" w:eastAsia="宋体"/>
          <w:b/>
          <w:sz w:val="24"/>
          <w:highlight w:val="none"/>
        </w:rPr>
      </w:pPr>
      <w:bookmarkStart w:id="401" w:name="_Toc18585"/>
      <w:bookmarkStart w:id="402" w:name="_Toc22185"/>
      <w:bookmarkStart w:id="403" w:name="_Toc6773"/>
      <w:bookmarkStart w:id="404" w:name="_Toc6311"/>
      <w:bookmarkStart w:id="405" w:name="_Toc2918"/>
      <w:r>
        <w:rPr>
          <w:rFonts w:ascii="宋体" w:hAnsi="宋体" w:eastAsia="宋体"/>
          <w:b/>
          <w:sz w:val="24"/>
          <w:highlight w:val="none"/>
        </w:rPr>
        <w:t xml:space="preserve">1.2 </w:t>
      </w:r>
      <w:r>
        <w:rPr>
          <w:rFonts w:hint="eastAsia" w:ascii="宋体" w:hAnsi="宋体" w:eastAsia="宋体"/>
          <w:b/>
          <w:sz w:val="24"/>
          <w:highlight w:val="none"/>
        </w:rPr>
        <w:t>标的</w:t>
      </w:r>
      <w:bookmarkEnd w:id="401"/>
      <w:bookmarkEnd w:id="402"/>
      <w:bookmarkEnd w:id="403"/>
      <w:bookmarkEnd w:id="404"/>
      <w:bookmarkEnd w:id="405"/>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1.2.1 </w:t>
      </w:r>
      <w:r>
        <w:rPr>
          <w:rFonts w:hint="eastAsia" w:ascii="宋体" w:hAnsi="宋体" w:eastAsia="宋体"/>
          <w:sz w:val="24"/>
          <w:highlight w:val="none"/>
        </w:rPr>
        <w:t>标的</w:t>
      </w:r>
      <w:r>
        <w:rPr>
          <w:rFonts w:ascii="宋体" w:hAnsi="宋体" w:eastAsia="宋体"/>
          <w:sz w:val="24"/>
          <w:highlight w:val="none"/>
        </w:rPr>
        <w:t>名称：</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1.2.2 </w:t>
      </w:r>
      <w:r>
        <w:rPr>
          <w:rFonts w:hint="eastAsia" w:ascii="宋体" w:hAnsi="宋体" w:eastAsia="宋体"/>
          <w:sz w:val="24"/>
          <w:highlight w:val="none"/>
        </w:rPr>
        <w:t>标的</w:t>
      </w:r>
      <w:r>
        <w:rPr>
          <w:rFonts w:ascii="宋体" w:hAnsi="宋体" w:eastAsia="宋体"/>
          <w:sz w:val="24"/>
          <w:highlight w:val="none"/>
        </w:rPr>
        <w:t>数量：</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1.2.3 </w:t>
      </w:r>
      <w:r>
        <w:rPr>
          <w:rFonts w:hint="eastAsia" w:ascii="宋体" w:hAnsi="宋体" w:eastAsia="宋体"/>
          <w:sz w:val="24"/>
          <w:highlight w:val="none"/>
        </w:rPr>
        <w:t>标的质量：</w:t>
      </w:r>
      <w:r>
        <w:rPr>
          <w:rFonts w:ascii="宋体" w:hAnsi="宋体" w:eastAsia="宋体"/>
          <w:sz w:val="24"/>
          <w:highlight w:val="none"/>
          <w:u w:val="single"/>
        </w:rPr>
        <w:t xml:space="preserve">　　　　　　　　　                      　      </w:t>
      </w:r>
      <w:r>
        <w:rPr>
          <w:rFonts w:hint="eastAsia"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06" w:name="_Toc13918"/>
      <w:bookmarkStart w:id="407" w:name="_Toc1386"/>
      <w:bookmarkStart w:id="408" w:name="_Toc5635"/>
      <w:bookmarkStart w:id="409" w:name="_Toc21124"/>
      <w:bookmarkStart w:id="410" w:name="_Toc4929"/>
      <w:r>
        <w:rPr>
          <w:rFonts w:ascii="宋体" w:hAnsi="宋体" w:eastAsia="宋体"/>
          <w:b/>
          <w:sz w:val="24"/>
          <w:highlight w:val="none"/>
        </w:rPr>
        <w:t>1.3 价款</w:t>
      </w:r>
      <w:bookmarkEnd w:id="406"/>
      <w:bookmarkEnd w:id="407"/>
      <w:bookmarkEnd w:id="408"/>
      <w:bookmarkEnd w:id="409"/>
      <w:bookmarkEnd w:id="410"/>
    </w:p>
    <w:p>
      <w:pPr>
        <w:spacing w:line="560" w:lineRule="exact"/>
        <w:ind w:firstLine="480" w:firstLineChars="200"/>
        <w:rPr>
          <w:rFonts w:ascii="宋体" w:hAnsi="宋体" w:eastAsia="宋体"/>
          <w:sz w:val="24"/>
          <w:highlight w:val="none"/>
        </w:rPr>
      </w:pPr>
      <w:r>
        <w:rPr>
          <w:rFonts w:ascii="宋体" w:hAnsi="宋体" w:eastAsia="宋体"/>
          <w:sz w:val="24"/>
          <w:highlight w:val="none"/>
        </w:rPr>
        <w:t>本合同总价为</w:t>
      </w:r>
      <w:r>
        <w:rPr>
          <w:rFonts w:hint="eastAsia" w:ascii="宋体" w:hAnsi="宋体" w:eastAsia="宋体"/>
          <w:sz w:val="24"/>
          <w:highlight w:val="none"/>
        </w:rPr>
        <w:t>：￥</w:t>
      </w:r>
      <w:r>
        <w:rPr>
          <w:rFonts w:ascii="宋体" w:hAnsi="宋体" w:eastAsia="宋体"/>
          <w:sz w:val="24"/>
          <w:highlight w:val="none"/>
          <w:u w:val="single"/>
        </w:rPr>
        <w:t xml:space="preserve">           </w:t>
      </w:r>
      <w:r>
        <w:rPr>
          <w:rFonts w:ascii="宋体" w:hAnsi="宋体" w:eastAsia="宋体"/>
          <w:sz w:val="24"/>
          <w:highlight w:val="none"/>
        </w:rPr>
        <w:t>元</w:t>
      </w:r>
      <w:r>
        <w:rPr>
          <w:rFonts w:hint="eastAsia" w:ascii="宋体" w:hAnsi="宋体" w:eastAsia="宋体"/>
          <w:sz w:val="24"/>
          <w:highlight w:val="none"/>
        </w:rPr>
        <w:t>（大写：</w:t>
      </w:r>
      <w:r>
        <w:rPr>
          <w:rFonts w:ascii="宋体" w:hAnsi="宋体" w:eastAsia="宋体"/>
          <w:sz w:val="24"/>
          <w:highlight w:val="none"/>
          <w:u w:val="single"/>
        </w:rPr>
        <w:t xml:space="preserve">                 </w:t>
      </w:r>
      <w:r>
        <w:rPr>
          <w:rFonts w:hint="eastAsia" w:ascii="宋体" w:hAnsi="宋体" w:eastAsia="宋体"/>
          <w:sz w:val="24"/>
          <w:highlight w:val="none"/>
        </w:rPr>
        <w:t>元人民币）</w:t>
      </w:r>
      <w:r>
        <w:rPr>
          <w:rFonts w:ascii="宋体" w:hAnsi="宋体" w:eastAsia="宋体"/>
          <w:sz w:val="24"/>
          <w:highlight w:val="none"/>
        </w:rPr>
        <w:t>。</w:t>
      </w:r>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ascii="宋体" w:hAnsi="宋体" w:eastAsia="宋体"/>
                <w:sz w:val="24"/>
                <w:szCs w:val="24"/>
                <w:highlight w:val="none"/>
              </w:rPr>
            </w:pPr>
            <w:r>
              <w:rPr>
                <w:rFonts w:ascii="宋体" w:hAnsi="宋体" w:eastAsia="宋体"/>
                <w:sz w:val="24"/>
                <w:szCs w:val="24"/>
                <w:highlight w:val="none"/>
              </w:rPr>
              <w:t>序号</w:t>
            </w:r>
          </w:p>
        </w:tc>
        <w:tc>
          <w:tcPr>
            <w:tcW w:w="3402" w:type="dxa"/>
            <w:vAlign w:val="center"/>
          </w:tcPr>
          <w:p>
            <w:pPr>
              <w:pStyle w:val="105"/>
              <w:spacing w:line="560" w:lineRule="exact"/>
              <w:ind w:firstLine="200"/>
              <w:jc w:val="center"/>
              <w:rPr>
                <w:rFonts w:ascii="宋体" w:hAnsi="宋体" w:eastAsia="宋体"/>
                <w:sz w:val="24"/>
                <w:szCs w:val="24"/>
                <w:highlight w:val="none"/>
              </w:rPr>
            </w:pPr>
            <w:r>
              <w:rPr>
                <w:rFonts w:hint="eastAsia" w:ascii="宋体" w:hAnsi="宋体" w:eastAsia="宋体"/>
                <w:sz w:val="24"/>
                <w:szCs w:val="24"/>
                <w:highlight w:val="none"/>
              </w:rPr>
              <w:t>分项名称</w:t>
            </w:r>
          </w:p>
        </w:tc>
        <w:tc>
          <w:tcPr>
            <w:tcW w:w="2552" w:type="dxa"/>
            <w:vAlign w:val="center"/>
          </w:tcPr>
          <w:p>
            <w:pPr>
              <w:pStyle w:val="105"/>
              <w:spacing w:line="560" w:lineRule="exact"/>
              <w:jc w:val="center"/>
              <w:rPr>
                <w:rFonts w:ascii="宋体" w:hAnsi="宋体" w:eastAsia="宋体"/>
                <w:sz w:val="24"/>
                <w:szCs w:val="24"/>
                <w:highlight w:val="none"/>
              </w:rPr>
            </w:pPr>
            <w:r>
              <w:rPr>
                <w:rFonts w:ascii="宋体" w:hAnsi="宋体" w:eastAsia="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ascii="宋体" w:hAnsi="宋体" w:eastAsia="宋体"/>
                <w:sz w:val="24"/>
                <w:szCs w:val="24"/>
                <w:highlight w:val="none"/>
              </w:rPr>
            </w:pPr>
          </w:p>
        </w:tc>
        <w:tc>
          <w:tcPr>
            <w:tcW w:w="3402" w:type="dxa"/>
            <w:vAlign w:val="center"/>
          </w:tcPr>
          <w:p>
            <w:pPr>
              <w:pStyle w:val="105"/>
              <w:spacing w:line="560" w:lineRule="exact"/>
              <w:ind w:firstLine="200"/>
              <w:jc w:val="center"/>
              <w:rPr>
                <w:rFonts w:ascii="宋体" w:hAnsi="宋体" w:eastAsia="宋体"/>
                <w:sz w:val="24"/>
                <w:szCs w:val="24"/>
                <w:highlight w:val="none"/>
              </w:rPr>
            </w:pPr>
          </w:p>
        </w:tc>
        <w:tc>
          <w:tcPr>
            <w:tcW w:w="2552" w:type="dxa"/>
            <w:vAlign w:val="center"/>
          </w:tcPr>
          <w:p>
            <w:pPr>
              <w:pStyle w:val="105"/>
              <w:spacing w:line="560" w:lineRule="exact"/>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ascii="宋体" w:hAnsi="宋体" w:eastAsia="宋体"/>
                <w:sz w:val="24"/>
                <w:szCs w:val="24"/>
                <w:highlight w:val="none"/>
              </w:rPr>
            </w:pPr>
            <w:r>
              <w:rPr>
                <w:rFonts w:hint="eastAsia" w:ascii="宋体" w:hAnsi="宋体" w:eastAsia="宋体"/>
                <w:sz w:val="24"/>
                <w:szCs w:val="24"/>
                <w:highlight w:val="none"/>
              </w:rPr>
              <w:t>总价</w:t>
            </w:r>
          </w:p>
        </w:tc>
        <w:tc>
          <w:tcPr>
            <w:tcW w:w="2552" w:type="dxa"/>
            <w:vAlign w:val="center"/>
          </w:tcPr>
          <w:p>
            <w:pPr>
              <w:pStyle w:val="105"/>
              <w:spacing w:line="560" w:lineRule="exact"/>
              <w:ind w:firstLine="200"/>
              <w:jc w:val="center"/>
              <w:rPr>
                <w:rFonts w:ascii="宋体" w:hAnsi="宋体" w:eastAsia="宋体"/>
                <w:sz w:val="24"/>
                <w:szCs w:val="24"/>
                <w:highlight w:val="none"/>
              </w:rPr>
            </w:pPr>
          </w:p>
        </w:tc>
      </w:tr>
    </w:tbl>
    <w:p>
      <w:pPr>
        <w:spacing w:line="560" w:lineRule="exact"/>
        <w:ind w:firstLine="481" w:firstLineChars="200"/>
        <w:outlineLvl w:val="0"/>
        <w:rPr>
          <w:rFonts w:ascii="宋体" w:hAnsi="宋体" w:eastAsia="宋体"/>
          <w:b/>
          <w:sz w:val="24"/>
          <w:highlight w:val="none"/>
        </w:rPr>
      </w:pPr>
      <w:bookmarkStart w:id="411" w:name="_Toc30158"/>
      <w:bookmarkStart w:id="412" w:name="_Toc26916"/>
      <w:bookmarkStart w:id="413" w:name="_Toc14993"/>
      <w:bookmarkStart w:id="414" w:name="_Toc30506"/>
      <w:bookmarkStart w:id="415" w:name="_Toc3654"/>
      <w:r>
        <w:rPr>
          <w:rFonts w:ascii="宋体" w:hAnsi="宋体" w:eastAsia="宋体"/>
          <w:b/>
          <w:sz w:val="24"/>
          <w:highlight w:val="none"/>
        </w:rPr>
        <w:t>1.4 付款方式和发票开具方式</w:t>
      </w:r>
      <w:bookmarkEnd w:id="411"/>
      <w:bookmarkEnd w:id="412"/>
      <w:bookmarkEnd w:id="413"/>
      <w:bookmarkEnd w:id="414"/>
      <w:bookmarkEnd w:id="415"/>
    </w:p>
    <w:p>
      <w:pPr>
        <w:pStyle w:val="616"/>
        <w:spacing w:before="0" w:beforeAutospacing="0" w:after="0" w:afterAutospacing="0" w:line="360" w:lineRule="auto"/>
        <w:ind w:firstLine="480"/>
        <w:rPr>
          <w:rFonts w:ascii="宋体" w:hAnsi="宋体" w:eastAsia="宋体" w:cs="Times New Roman"/>
          <w:highlight w:val="none"/>
        </w:rPr>
      </w:pPr>
      <w:r>
        <w:rPr>
          <w:rFonts w:ascii="宋体" w:hAnsi="宋体" w:eastAsia="宋体" w:cs="Times New Roman"/>
          <w:highlight w:val="none"/>
        </w:rPr>
        <w:t>1.4.1</w:t>
      </w:r>
      <w:r>
        <w:rPr>
          <w:rFonts w:hint="eastAsia" w:ascii="宋体" w:hAnsi="宋体" w:eastAsia="宋体" w:cs="Times New Roman"/>
          <w:highlight w:val="none"/>
        </w:rPr>
        <w:t>甲方应严格履行合同，及时组织验收，验收合格后及时将合同款支付完毕。对于满足合同约定支付条件的，甲方自收到发票后</w:t>
      </w:r>
      <w:r>
        <w:rPr>
          <w:rFonts w:ascii="宋体" w:hAnsi="宋体" w:eastAsia="宋体" w:cs="Times New Roman"/>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1.4.2 </w:t>
      </w:r>
      <w:r>
        <w:rPr>
          <w:rFonts w:hint="eastAsia" w:ascii="宋体" w:hAnsi="宋体" w:eastAsia="宋体"/>
          <w:sz w:val="24"/>
          <w:highlight w:val="none"/>
        </w:rPr>
        <w:t>合同预付款比例为合同金额的</w:t>
      </w:r>
      <w:r>
        <w:rPr>
          <w:rFonts w:ascii="宋体" w:hAnsi="宋体" w:eastAsia="宋体"/>
          <w:sz w:val="24"/>
          <w:highlight w:val="none"/>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w:t>
      </w:r>
      <w:r>
        <w:rPr>
          <w:rFonts w:hint="eastAsia" w:ascii="宋体" w:hAnsi="宋体" w:eastAsia="宋体"/>
          <w:sz w:val="24"/>
          <w:highlight w:val="none"/>
        </w:rPr>
        <w:t>政府采购工程以及与工程建设有关的货物、服务，采用招标方式采购的，预付款从其相关规定。乙方可登录政采云前台大厅选择金融服务</w:t>
      </w:r>
      <w:r>
        <w:rPr>
          <w:rFonts w:ascii="宋体" w:hAnsi="宋体" w:eastAsia="宋体"/>
          <w:sz w:val="24"/>
          <w:highlight w:val="none"/>
        </w:rPr>
        <w:t xml:space="preserve"> - </w:t>
      </w:r>
      <w:r>
        <w:rPr>
          <w:rFonts w:hint="eastAsia" w:ascii="宋体" w:hAnsi="宋体" w:eastAsia="宋体"/>
          <w:sz w:val="24"/>
          <w:highlight w:val="none"/>
        </w:rPr>
        <w:t>【保函保险服务】出具预付款保函，具体步骤：选择产品—填写供应商信息—选择中标项目—确认信息—等待保险</w:t>
      </w:r>
      <w:r>
        <w:rPr>
          <w:rFonts w:ascii="宋体" w:hAnsi="宋体" w:eastAsia="宋体"/>
          <w:sz w:val="24"/>
          <w:highlight w:val="none"/>
        </w:rPr>
        <w:t>/保函受理—确认保单—支付保费—成功出单。政</w:t>
      </w:r>
      <w:r>
        <w:rPr>
          <w:rFonts w:hint="eastAsia" w:ascii="宋体" w:hAnsi="宋体" w:eastAsia="宋体"/>
          <w:sz w:val="24"/>
          <w:highlight w:val="none"/>
        </w:rPr>
        <w:t>采云金融专线</w:t>
      </w:r>
      <w:r>
        <w:rPr>
          <w:rFonts w:ascii="宋体" w:hAnsi="宋体" w:eastAsia="宋体"/>
          <w:sz w:val="24"/>
          <w:highlight w:val="none"/>
        </w:rPr>
        <w:t>400-903-9583。</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1.4.3</w:t>
      </w:r>
      <w:r>
        <w:rPr>
          <w:rFonts w:hint="eastAsia" w:ascii="宋体" w:hAnsi="宋体" w:eastAsia="宋体"/>
          <w:sz w:val="24"/>
          <w:highlight w:val="none"/>
        </w:rPr>
        <w:t>甲方迟延支付乙方款项的，向乙方支付逾期利息。双方可以在合同专用条款中约定逾期利率，约定利率不得低于合同订立时</w:t>
      </w:r>
      <w:r>
        <w:rPr>
          <w:rFonts w:ascii="宋体" w:hAnsi="宋体" w:eastAsia="宋体"/>
          <w:sz w:val="24"/>
          <w:highlight w:val="none"/>
        </w:rPr>
        <w:t>1年</w:t>
      </w:r>
      <w:r>
        <w:rPr>
          <w:rFonts w:hint="eastAsia" w:ascii="宋体" w:hAnsi="宋体" w:eastAsia="宋体"/>
          <w:sz w:val="24"/>
          <w:highlight w:val="none"/>
        </w:rPr>
        <w:t>期贷款市场报价利率；未作约定的，按照每日利率万分之五支付逾期利息。</w:t>
      </w:r>
    </w:p>
    <w:p>
      <w:pPr>
        <w:spacing w:line="560" w:lineRule="exact"/>
        <w:ind w:firstLine="480" w:firstLineChars="200"/>
        <w:outlineLvl w:val="0"/>
        <w:rPr>
          <w:rFonts w:hint="eastAsia" w:ascii="宋体" w:hAnsi="宋体" w:eastAsia="宋体"/>
          <w:sz w:val="24"/>
          <w:highlight w:val="none"/>
        </w:rPr>
      </w:pPr>
      <w:r>
        <w:rPr>
          <w:rFonts w:ascii="宋体" w:hAnsi="宋体" w:eastAsia="宋体"/>
          <w:sz w:val="24"/>
          <w:highlight w:val="none"/>
        </w:rPr>
        <w:t>1.4.4资金支付的方式、时间和条件详见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outlineLvl w:val="0"/>
        <w:rPr>
          <w:rFonts w:hint="eastAsia" w:ascii="宋体" w:hAnsi="宋体" w:eastAsia="宋体"/>
          <w:sz w:val="24"/>
          <w:highlight w:val="none"/>
        </w:rPr>
      </w:pPr>
      <w:r>
        <w:rPr>
          <w:rFonts w:hint="eastAsia" w:ascii="宋体" w:hAnsi="宋体" w:eastAsia="宋体"/>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1" w:firstLineChars="200"/>
        <w:outlineLvl w:val="0"/>
        <w:rPr>
          <w:rFonts w:ascii="宋体" w:hAnsi="宋体" w:eastAsia="宋体"/>
          <w:b/>
          <w:sz w:val="24"/>
          <w:highlight w:val="none"/>
        </w:rPr>
      </w:pPr>
      <w:bookmarkStart w:id="416" w:name="_Toc8772"/>
      <w:bookmarkStart w:id="417" w:name="_Toc3625"/>
      <w:bookmarkStart w:id="418" w:name="_Toc4760"/>
      <w:bookmarkStart w:id="419" w:name="_Toc11108"/>
      <w:bookmarkStart w:id="420" w:name="_Toc31421"/>
      <w:r>
        <w:rPr>
          <w:rFonts w:ascii="宋体" w:hAnsi="宋体" w:eastAsia="宋体"/>
          <w:b/>
          <w:sz w:val="24"/>
          <w:highlight w:val="none"/>
        </w:rPr>
        <w:t>1.5 履行期限</w:t>
      </w:r>
      <w:r>
        <w:rPr>
          <w:rFonts w:hint="eastAsia" w:ascii="宋体" w:hAnsi="宋体" w:eastAsia="宋体"/>
          <w:b/>
          <w:sz w:val="24"/>
          <w:highlight w:val="none"/>
        </w:rPr>
        <w:t>、地点和方式</w:t>
      </w:r>
      <w:bookmarkEnd w:id="416"/>
      <w:bookmarkEnd w:id="417"/>
      <w:bookmarkEnd w:id="418"/>
      <w:bookmarkEnd w:id="419"/>
      <w:bookmarkEnd w:id="420"/>
    </w:p>
    <w:p>
      <w:pPr>
        <w:spacing w:line="560" w:lineRule="exact"/>
        <w:ind w:firstLine="480" w:firstLineChars="200"/>
        <w:rPr>
          <w:rFonts w:ascii="宋体" w:hAnsi="宋体" w:eastAsia="宋体"/>
          <w:sz w:val="24"/>
          <w:highlight w:val="none"/>
          <w:u w:val="single"/>
        </w:rPr>
      </w:pPr>
      <w:r>
        <w:rPr>
          <w:rFonts w:ascii="宋体" w:hAnsi="宋体" w:eastAsia="宋体"/>
          <w:sz w:val="24"/>
          <w:highlight w:val="none"/>
        </w:rPr>
        <w:t xml:space="preserve">1.5.1 </w:t>
      </w:r>
      <w:r>
        <w:rPr>
          <w:rFonts w:hint="eastAsia" w:ascii="宋体" w:hAnsi="宋体" w:eastAsia="宋体"/>
          <w:sz w:val="24"/>
          <w:highlight w:val="none"/>
        </w:rPr>
        <w:t>履行期限</w:t>
      </w:r>
      <w:r>
        <w:rPr>
          <w:rFonts w:ascii="宋体" w:hAnsi="宋体" w:eastAsia="宋体"/>
          <w:sz w:val="24"/>
          <w:highlight w:val="none"/>
        </w:rPr>
        <w:t>：</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1.5.2 </w:t>
      </w:r>
      <w:r>
        <w:rPr>
          <w:rFonts w:hint="eastAsia" w:ascii="宋体" w:hAnsi="宋体" w:eastAsia="宋体"/>
          <w:sz w:val="24"/>
          <w:highlight w:val="none"/>
        </w:rPr>
        <w:t>履行地点</w:t>
      </w:r>
      <w:r>
        <w:rPr>
          <w:rFonts w:ascii="宋体" w:hAnsi="宋体" w:eastAsia="宋体"/>
          <w:sz w:val="24"/>
          <w:highlight w:val="none"/>
        </w:rPr>
        <w:t>：</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1.5.3 </w:t>
      </w:r>
      <w:r>
        <w:rPr>
          <w:rFonts w:hint="eastAsia" w:ascii="宋体" w:hAnsi="宋体" w:eastAsia="宋体"/>
          <w:sz w:val="24"/>
          <w:highlight w:val="none"/>
        </w:rPr>
        <w:t>履行方式：</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1" w:firstLineChars="200"/>
        <w:outlineLvl w:val="0"/>
        <w:rPr>
          <w:rFonts w:ascii="宋体" w:hAnsi="宋体" w:eastAsia="宋体"/>
          <w:sz w:val="24"/>
          <w:highlight w:val="none"/>
          <w:u w:val="single"/>
        </w:rPr>
      </w:pPr>
      <w:bookmarkStart w:id="421" w:name="_Toc8586"/>
      <w:bookmarkStart w:id="422" w:name="_Toc5698"/>
      <w:bookmarkStart w:id="423" w:name="_Toc24662"/>
      <w:bookmarkStart w:id="424" w:name="_Toc2375"/>
      <w:bookmarkStart w:id="425" w:name="_Toc3079"/>
      <w:r>
        <w:rPr>
          <w:rFonts w:ascii="宋体" w:hAnsi="宋体" w:eastAsia="宋体"/>
          <w:b/>
          <w:sz w:val="24"/>
          <w:highlight w:val="none"/>
        </w:rPr>
        <w:t xml:space="preserve">1.6 </w:t>
      </w:r>
      <w:r>
        <w:rPr>
          <w:rFonts w:hint="eastAsia" w:ascii="宋体" w:hAnsi="宋体" w:eastAsia="宋体"/>
          <w:b/>
          <w:sz w:val="24"/>
          <w:highlight w:val="none"/>
        </w:rPr>
        <w:t>违约责任</w:t>
      </w:r>
      <w:bookmarkEnd w:id="421"/>
      <w:bookmarkEnd w:id="422"/>
      <w:bookmarkEnd w:id="423"/>
      <w:bookmarkEnd w:id="424"/>
      <w:bookmarkEnd w:id="425"/>
    </w:p>
    <w:p>
      <w:pPr>
        <w:spacing w:line="560" w:lineRule="exact"/>
        <w:ind w:firstLine="480" w:firstLineChars="200"/>
        <w:rPr>
          <w:rFonts w:ascii="宋体" w:hAnsi="宋体" w:eastAsia="宋体"/>
          <w:sz w:val="24"/>
          <w:highlight w:val="none"/>
        </w:rPr>
      </w:pPr>
      <w:r>
        <w:rPr>
          <w:rFonts w:ascii="宋体" w:hAnsi="宋体" w:eastAsia="宋体"/>
          <w:sz w:val="24"/>
          <w:highlight w:val="none"/>
        </w:rPr>
        <w:t>1.6.1 除不可抗力外，如果乙方没有按照本合同约定的期限</w:t>
      </w:r>
      <w:r>
        <w:rPr>
          <w:rFonts w:hint="eastAsia" w:ascii="宋体" w:hAnsi="宋体" w:eastAsia="宋体"/>
          <w:sz w:val="24"/>
          <w:highlight w:val="none"/>
        </w:rPr>
        <w:t>、</w:t>
      </w:r>
      <w:r>
        <w:rPr>
          <w:rFonts w:ascii="宋体" w:hAnsi="宋体" w:eastAsia="宋体"/>
          <w:sz w:val="24"/>
          <w:highlight w:val="none"/>
        </w:rPr>
        <w:t>地点和方式</w:t>
      </w:r>
      <w:r>
        <w:rPr>
          <w:rFonts w:hint="eastAsia" w:ascii="宋体" w:hAnsi="宋体" w:eastAsia="宋体"/>
          <w:sz w:val="24"/>
          <w:highlight w:val="none"/>
        </w:rPr>
        <w:t>履行</w:t>
      </w:r>
      <w:r>
        <w:rPr>
          <w:rFonts w:ascii="宋体" w:hAnsi="宋体" w:eastAsia="宋体"/>
          <w:sz w:val="24"/>
          <w:highlight w:val="none"/>
        </w:rPr>
        <w:t>，那么甲方可要求乙方支付违约金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履行</w:t>
      </w:r>
      <w:r>
        <w:rPr>
          <w:rFonts w:ascii="宋体" w:hAnsi="宋体" w:eastAsia="宋体"/>
          <w:sz w:val="24"/>
          <w:highlight w:val="none"/>
        </w:rPr>
        <w:t>一日的应提供而未</w:t>
      </w:r>
      <w:r>
        <w:rPr>
          <w:rFonts w:hint="eastAsia" w:ascii="宋体" w:hAnsi="宋体" w:eastAsia="宋体"/>
          <w:sz w:val="24"/>
          <w:highlight w:val="none"/>
        </w:rPr>
        <w:t>提供</w:t>
      </w:r>
      <w:r>
        <w:rPr>
          <w:rFonts w:ascii="宋体" w:hAnsi="宋体" w:eastAsia="宋体"/>
          <w:sz w:val="24"/>
          <w:highlight w:val="none"/>
        </w:rPr>
        <w:t>服务价格的</w:t>
      </w:r>
      <w:r>
        <w:rPr>
          <w:rFonts w:ascii="宋体" w:hAnsi="宋体" w:eastAsia="宋体"/>
          <w:sz w:val="24"/>
          <w:highlight w:val="none"/>
          <w:u w:val="single"/>
        </w:rPr>
        <w:t xml:space="preserve"> 0.05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ascii="宋体" w:hAnsi="宋体" w:eastAsia="宋体"/>
          <w:sz w:val="24"/>
          <w:highlight w:val="none"/>
          <w:u w:val="single"/>
        </w:rPr>
        <w:t xml:space="preserve">  20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履行</w:t>
      </w:r>
      <w:r>
        <w:rPr>
          <w:rFonts w:ascii="宋体" w:hAnsi="宋体" w:eastAsia="宋体"/>
          <w:sz w:val="24"/>
          <w:highlight w:val="none"/>
        </w:rPr>
        <w:t>的违约金计算数额达到前述最高限额之日起</w:t>
      </w:r>
      <w:r>
        <w:rPr>
          <w:rFonts w:hint="eastAsia" w:ascii="宋体" w:hAnsi="宋体" w:eastAsia="宋体"/>
          <w:sz w:val="24"/>
          <w:highlight w:val="none"/>
        </w:rPr>
        <w:t>，</w:t>
      </w:r>
      <w:r>
        <w:rPr>
          <w:rFonts w:ascii="宋体" w:hAnsi="宋体" w:eastAsia="宋体"/>
          <w:sz w:val="24"/>
          <w:highlight w:val="none"/>
        </w:rPr>
        <w:t>甲方有权在要求乙方支付违约金的同时</w:t>
      </w:r>
      <w:r>
        <w:rPr>
          <w:rFonts w:hint="eastAsia" w:ascii="宋体" w:hAnsi="宋体" w:eastAsia="宋体"/>
          <w:sz w:val="24"/>
          <w:highlight w:val="none"/>
        </w:rPr>
        <w:t>，书面通知乙方</w:t>
      </w:r>
      <w:r>
        <w:rPr>
          <w:rFonts w:ascii="宋体" w:hAnsi="宋体" w:eastAsia="宋体"/>
          <w:sz w:val="24"/>
          <w:highlight w:val="none"/>
        </w:rPr>
        <w:t>解除本合同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1.6.2 除不可抗力外，如果甲方没有按照本合同约定的付款方式付款，那么乙方可要求甲方支付违约金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付款</w:t>
      </w:r>
      <w:r>
        <w:rPr>
          <w:rFonts w:ascii="宋体" w:hAnsi="宋体" w:eastAsia="宋体"/>
          <w:sz w:val="24"/>
          <w:highlight w:val="none"/>
        </w:rPr>
        <w:t>一日的应付而未付款的</w:t>
      </w:r>
      <w:r>
        <w:rPr>
          <w:rFonts w:ascii="宋体" w:hAnsi="宋体" w:eastAsia="宋体"/>
          <w:sz w:val="24"/>
          <w:highlight w:val="none"/>
          <w:u w:val="single"/>
        </w:rPr>
        <w:t xml:space="preserve"> 0.05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ascii="宋体" w:hAnsi="宋体" w:eastAsia="宋体"/>
          <w:sz w:val="24"/>
          <w:highlight w:val="none"/>
          <w:u w:val="single"/>
        </w:rPr>
        <w:t xml:space="preserve">  20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付款</w:t>
      </w:r>
      <w:r>
        <w:rPr>
          <w:rFonts w:ascii="宋体" w:hAnsi="宋体" w:eastAsia="宋体"/>
          <w:sz w:val="24"/>
          <w:highlight w:val="none"/>
        </w:rPr>
        <w:t>的违约金计算数额达到前述最高限额之日起</w:t>
      </w:r>
      <w:r>
        <w:rPr>
          <w:rFonts w:hint="eastAsia" w:ascii="宋体" w:hAnsi="宋体" w:eastAsia="宋体"/>
          <w:sz w:val="24"/>
          <w:highlight w:val="none"/>
        </w:rPr>
        <w:t>，乙</w:t>
      </w:r>
      <w:r>
        <w:rPr>
          <w:rFonts w:ascii="宋体" w:hAnsi="宋体" w:eastAsia="宋体"/>
          <w:sz w:val="24"/>
          <w:highlight w:val="none"/>
        </w:rPr>
        <w:t>方有权在要求甲方支付违约金的同时</w:t>
      </w:r>
      <w:r>
        <w:rPr>
          <w:rFonts w:hint="eastAsia" w:ascii="宋体" w:hAnsi="宋体" w:eastAsia="宋体"/>
          <w:sz w:val="24"/>
          <w:highlight w:val="none"/>
        </w:rPr>
        <w:t>，书面通知甲方</w:t>
      </w:r>
      <w:r>
        <w:rPr>
          <w:rFonts w:ascii="宋体" w:hAnsi="宋体" w:eastAsia="宋体"/>
          <w:sz w:val="24"/>
          <w:highlight w:val="none"/>
        </w:rPr>
        <w:t>解除本合同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1.6.3 </w:t>
      </w:r>
      <w:r>
        <w:rPr>
          <w:rFonts w:hint="eastAsia" w:ascii="宋体" w:hAnsi="宋体" w:eastAsia="宋体"/>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1.6.4 </w:t>
      </w:r>
      <w:r>
        <w:rPr>
          <w:rFonts w:hint="eastAsia" w:ascii="宋体" w:hAnsi="宋体" w:eastAsia="宋体"/>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1.6.5 </w:t>
      </w:r>
      <w:r>
        <w:rPr>
          <w:rFonts w:hint="eastAsia" w:ascii="宋体" w:hAnsi="宋体" w:eastAsia="宋体"/>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1.6.6 </w:t>
      </w:r>
      <w:r>
        <w:rPr>
          <w:rFonts w:hint="eastAsia" w:ascii="宋体" w:hAnsi="宋体" w:eastAsia="宋体"/>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eastAsia="宋体"/>
          <w:highlight w:val="none"/>
        </w:rPr>
      </w:pPr>
      <w:r>
        <w:rPr>
          <w:rFonts w:ascii="宋体" w:hAnsi="宋体" w:eastAsia="宋体"/>
          <w:sz w:val="24"/>
          <w:highlight w:val="none"/>
        </w:rPr>
        <w:t>1.6.7违约责任</w:t>
      </w:r>
      <w:r>
        <w:rPr>
          <w:rFonts w:hint="eastAsia" w:ascii="宋体" w:hAnsi="宋体" w:eastAsia="宋体"/>
          <w:b/>
          <w:i/>
          <w:sz w:val="24"/>
          <w:highlight w:val="none"/>
          <w:u w:val="single"/>
        </w:rPr>
        <w:t>合同专用条款</w:t>
      </w:r>
      <w:r>
        <w:rPr>
          <w:rFonts w:hint="eastAsia" w:ascii="宋体" w:hAnsi="宋体" w:eastAsia="宋体"/>
          <w:sz w:val="24"/>
          <w:highlight w:val="none"/>
        </w:rPr>
        <w:t>另有约定的，从其约定。</w:t>
      </w:r>
    </w:p>
    <w:p>
      <w:pPr>
        <w:spacing w:line="560" w:lineRule="exact"/>
        <w:ind w:firstLine="481" w:firstLineChars="200"/>
        <w:outlineLvl w:val="0"/>
        <w:rPr>
          <w:rFonts w:ascii="宋体" w:hAnsi="宋体" w:eastAsia="宋体"/>
          <w:b/>
          <w:sz w:val="24"/>
          <w:highlight w:val="none"/>
        </w:rPr>
      </w:pPr>
      <w:bookmarkStart w:id="426" w:name="_Toc32454"/>
      <w:bookmarkStart w:id="427" w:name="_Toc18683"/>
      <w:bookmarkStart w:id="428" w:name="_Toc30329"/>
      <w:bookmarkStart w:id="429" w:name="_Toc9497"/>
      <w:bookmarkStart w:id="430" w:name="_Toc26807"/>
      <w:r>
        <w:rPr>
          <w:rFonts w:ascii="宋体" w:hAnsi="宋体" w:eastAsia="宋体"/>
          <w:b/>
          <w:sz w:val="24"/>
          <w:highlight w:val="none"/>
        </w:rPr>
        <w:t xml:space="preserve">1.7 </w:t>
      </w:r>
      <w:r>
        <w:rPr>
          <w:rFonts w:hint="eastAsia" w:ascii="宋体" w:hAnsi="宋体" w:eastAsia="宋体"/>
          <w:b/>
          <w:sz w:val="24"/>
          <w:highlight w:val="none"/>
        </w:rPr>
        <w:t>合同</w:t>
      </w:r>
      <w:r>
        <w:rPr>
          <w:rFonts w:ascii="宋体" w:hAnsi="宋体" w:eastAsia="宋体"/>
          <w:b/>
          <w:sz w:val="24"/>
          <w:highlight w:val="none"/>
        </w:rPr>
        <w:t>争议的解决</w:t>
      </w:r>
      <w:bookmarkEnd w:id="426"/>
      <w:bookmarkEnd w:id="427"/>
      <w:bookmarkEnd w:id="428"/>
      <w:bookmarkEnd w:id="429"/>
      <w:bookmarkEnd w:id="430"/>
    </w:p>
    <w:p>
      <w:pPr>
        <w:spacing w:line="560" w:lineRule="exact"/>
        <w:ind w:left="-61" w:leftChars="-29" w:right="-420" w:rightChars="-200" w:firstLine="240" w:firstLineChars="100"/>
        <w:rPr>
          <w:rFonts w:ascii="宋体" w:hAnsi="宋体" w:eastAsia="宋体"/>
          <w:sz w:val="24"/>
          <w:highlight w:val="none"/>
        </w:rPr>
      </w:pPr>
      <w:r>
        <w:rPr>
          <w:rFonts w:hint="eastAsia" w:ascii="宋体" w:hAnsi="宋体" w:eastAsia="宋体"/>
          <w:sz w:val="24"/>
          <w:highlight w:val="none"/>
        </w:rPr>
        <w:t>本合同履行过程中发生的任何争议，双方当事人均可通过和解或者调解解决；不愿和解、调解或者和解、调解不成的，可以选择以下第</w:t>
      </w:r>
      <w:r>
        <w:rPr>
          <w:rFonts w:ascii="宋体" w:hAnsi="宋体" w:eastAsia="宋体"/>
          <w:b/>
          <w:i/>
          <w:sz w:val="24"/>
          <w:highlight w:val="none"/>
          <w:u w:val="single"/>
        </w:rPr>
        <w:t xml:space="preserve"> 合同专用条款  </w:t>
      </w:r>
      <w:r>
        <w:rPr>
          <w:rFonts w:hint="eastAsia" w:ascii="宋体" w:hAnsi="宋体" w:eastAsia="宋体"/>
          <w:sz w:val="24"/>
          <w:highlight w:val="none"/>
        </w:rPr>
        <w:t>条款规定的方式解决：</w:t>
      </w:r>
    </w:p>
    <w:p>
      <w:pPr>
        <w:spacing w:line="560" w:lineRule="exact"/>
        <w:ind w:left="-420" w:leftChars="-200" w:right="-420" w:rightChars="-200" w:firstLine="600" w:firstLineChars="250"/>
        <w:rPr>
          <w:rFonts w:ascii="宋体" w:hAnsi="宋体" w:eastAsia="宋体"/>
          <w:sz w:val="24"/>
          <w:highlight w:val="none"/>
        </w:rPr>
      </w:pPr>
      <w:r>
        <w:rPr>
          <w:rFonts w:ascii="宋体" w:hAnsi="宋体" w:eastAsia="宋体"/>
          <w:sz w:val="24"/>
          <w:highlight w:val="none"/>
        </w:rPr>
        <w:t xml:space="preserve">1.7.1 </w:t>
      </w:r>
      <w:r>
        <w:rPr>
          <w:rFonts w:hint="eastAsia" w:ascii="宋体" w:hAnsi="宋体" w:eastAsia="宋体"/>
          <w:sz w:val="24"/>
          <w:highlight w:val="none"/>
        </w:rPr>
        <w:t>将争议提交</w:t>
      </w:r>
      <w:r>
        <w:rPr>
          <w:rFonts w:hint="eastAsia" w:ascii="宋体" w:hAnsi="宋体" w:eastAsia="宋体"/>
          <w:b/>
          <w:i/>
          <w:sz w:val="24"/>
          <w:highlight w:val="none"/>
          <w:u w:val="single"/>
        </w:rPr>
        <w:t>合同专用条款</w:t>
      </w:r>
      <w:r>
        <w:rPr>
          <w:rFonts w:hint="eastAsia" w:ascii="宋体" w:hAnsi="宋体" w:eastAsia="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eastAsia="宋体"/>
          <w:sz w:val="24"/>
          <w:highlight w:val="none"/>
        </w:rPr>
      </w:pPr>
      <w:r>
        <w:rPr>
          <w:rFonts w:ascii="宋体" w:hAnsi="宋体" w:eastAsia="宋体"/>
          <w:sz w:val="24"/>
          <w:highlight w:val="none"/>
        </w:rPr>
        <w:t xml:space="preserve">1.7.2 </w:t>
      </w:r>
      <w:r>
        <w:rPr>
          <w:rFonts w:hint="eastAsia" w:ascii="宋体" w:hAnsi="宋体" w:eastAsia="宋体"/>
          <w:sz w:val="24"/>
          <w:highlight w:val="none"/>
        </w:rPr>
        <w:t>向</w:t>
      </w:r>
      <w:r>
        <w:rPr>
          <w:rFonts w:hint="eastAsia" w:ascii="宋体" w:hAnsi="宋体" w:eastAsia="宋体"/>
          <w:b/>
          <w:i/>
          <w:sz w:val="24"/>
          <w:highlight w:val="none"/>
          <w:u w:val="single"/>
        </w:rPr>
        <w:t>合同专用条款</w:t>
      </w:r>
      <w:r>
        <w:rPr>
          <w:rFonts w:hint="eastAsia" w:ascii="宋体" w:hAnsi="宋体" w:eastAsia="宋体"/>
          <w:sz w:val="24"/>
          <w:highlight w:val="none"/>
        </w:rPr>
        <w:t>人民法院起诉。</w:t>
      </w:r>
    </w:p>
    <w:p>
      <w:pPr>
        <w:spacing w:line="560" w:lineRule="exact"/>
        <w:ind w:firstLine="240" w:firstLineChars="100"/>
        <w:outlineLvl w:val="0"/>
        <w:rPr>
          <w:rFonts w:ascii="宋体" w:hAnsi="宋体" w:eastAsia="宋体"/>
          <w:b/>
          <w:sz w:val="24"/>
          <w:highlight w:val="none"/>
        </w:rPr>
      </w:pPr>
      <w:bookmarkStart w:id="431" w:name="_Toc15827"/>
      <w:bookmarkStart w:id="432" w:name="_Toc23784"/>
      <w:bookmarkStart w:id="433" w:name="_Toc26227"/>
      <w:bookmarkStart w:id="434" w:name="_Toc16417"/>
      <w:bookmarkStart w:id="435" w:name="_Toc12273"/>
      <w:r>
        <w:rPr>
          <w:rFonts w:ascii="宋体" w:hAnsi="宋体" w:eastAsia="宋体"/>
          <w:b/>
          <w:sz w:val="24"/>
          <w:highlight w:val="none"/>
        </w:rPr>
        <w:t>1.8 合同生效</w:t>
      </w:r>
      <w:bookmarkEnd w:id="431"/>
      <w:bookmarkEnd w:id="432"/>
      <w:bookmarkEnd w:id="433"/>
      <w:bookmarkEnd w:id="434"/>
      <w:bookmarkEnd w:id="435"/>
    </w:p>
    <w:p>
      <w:pPr>
        <w:spacing w:line="560" w:lineRule="exact"/>
        <w:ind w:firstLine="480" w:firstLineChars="200"/>
        <w:rPr>
          <w:rFonts w:ascii="宋体" w:hAnsi="宋体" w:eastAsia="宋体"/>
          <w:b/>
          <w:sz w:val="24"/>
          <w:highlight w:val="none"/>
        </w:rPr>
      </w:pPr>
      <w:r>
        <w:rPr>
          <w:rFonts w:ascii="宋体" w:hAnsi="宋体" w:eastAsia="宋体"/>
          <w:sz w:val="24"/>
          <w:highlight w:val="none"/>
        </w:rPr>
        <w:t>本合同自</w:t>
      </w:r>
      <w:r>
        <w:rPr>
          <w:rFonts w:hint="eastAsia" w:ascii="宋体" w:hAnsi="宋体" w:eastAsia="宋体"/>
          <w:sz w:val="24"/>
          <w:highlight w:val="none"/>
        </w:rPr>
        <w:t>双方当事人盖章或者签字时</w:t>
      </w:r>
      <w:r>
        <w:rPr>
          <w:rFonts w:ascii="宋体" w:hAnsi="宋体" w:eastAsia="宋体"/>
          <w:sz w:val="24"/>
          <w:highlight w:val="none"/>
        </w:rPr>
        <w:t>生效。</w:t>
      </w:r>
    </w:p>
    <w:p>
      <w:pPr>
        <w:autoSpaceDE w:val="0"/>
        <w:autoSpaceDN w:val="0"/>
        <w:spacing w:line="560" w:lineRule="exact"/>
        <w:rPr>
          <w:rFonts w:ascii="宋体" w:hAnsi="宋体" w:eastAsia="宋体"/>
          <w:sz w:val="24"/>
          <w:highlight w:val="none"/>
          <w:lang w:val="zh-CN"/>
        </w:rPr>
      </w:pPr>
    </w:p>
    <w:p>
      <w:pPr>
        <w:autoSpaceDE w:val="0"/>
        <w:autoSpaceDN w:val="0"/>
        <w:spacing w:line="560" w:lineRule="exact"/>
        <w:rPr>
          <w:rFonts w:ascii="宋体" w:hAnsi="宋体" w:eastAsia="宋体"/>
          <w:sz w:val="24"/>
          <w:highlight w:val="none"/>
          <w:lang w:val="zh-CN"/>
        </w:rPr>
      </w:pPr>
      <w:r>
        <w:rPr>
          <w:rFonts w:hint="eastAsia" w:ascii="宋体" w:hAnsi="宋体" w:eastAsia="宋体"/>
          <w:b/>
          <w:sz w:val="24"/>
          <w:highlight w:val="none"/>
          <w:lang w:val="zh-CN"/>
        </w:rPr>
        <w:t>甲方</w:t>
      </w:r>
      <w:r>
        <w:rPr>
          <w:rFonts w:hint="eastAsia" w:ascii="宋体" w:hAnsi="宋体" w:eastAsia="宋体"/>
          <w:sz w:val="24"/>
          <w:highlight w:val="none"/>
          <w:lang w:val="zh-CN"/>
        </w:rPr>
        <w:t>：</w:t>
      </w:r>
      <w:r>
        <w:rPr>
          <w:rFonts w:ascii="宋体" w:hAnsi="宋体" w:eastAsia="宋体"/>
          <w:sz w:val="24"/>
          <w:highlight w:val="none"/>
          <w:lang w:val="zh-CN"/>
        </w:rPr>
        <w:t xml:space="preserve">                             </w:t>
      </w:r>
      <w:r>
        <w:rPr>
          <w:rFonts w:ascii="宋体" w:hAnsi="宋体" w:eastAsia="宋体"/>
          <w:b/>
          <w:sz w:val="24"/>
          <w:highlight w:val="none"/>
          <w:lang w:val="zh-CN"/>
        </w:rPr>
        <w:t xml:space="preserve">      乙方</w:t>
      </w:r>
      <w:r>
        <w:rPr>
          <w:rFonts w:hint="eastAsia" w:ascii="宋体" w:hAnsi="宋体" w:eastAsia="宋体"/>
          <w:sz w:val="24"/>
          <w:highlight w:val="none"/>
          <w:lang w:val="zh-CN"/>
        </w:rPr>
        <w:t>：</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统一社会信用代码：</w:t>
      </w:r>
      <w:r>
        <w:rPr>
          <w:rFonts w:ascii="宋体" w:hAnsi="宋体" w:eastAsia="宋体"/>
          <w:sz w:val="24"/>
          <w:highlight w:val="none"/>
          <w:lang w:val="zh-CN"/>
        </w:rPr>
        <w:t xml:space="preserve">                        </w:t>
      </w:r>
      <w:r>
        <w:rPr>
          <w:rFonts w:hint="eastAsia" w:ascii="宋体" w:hAnsi="宋体" w:eastAsia="宋体"/>
          <w:sz w:val="24"/>
          <w:highlight w:val="none"/>
          <w:lang w:val="zh-CN"/>
        </w:rPr>
        <w:t>统一社会信用代码或身份证号码：</w:t>
      </w:r>
    </w:p>
    <w:p>
      <w:pPr>
        <w:autoSpaceDE w:val="0"/>
        <w:autoSpaceDN w:val="0"/>
        <w:spacing w:line="560" w:lineRule="exact"/>
        <w:rPr>
          <w:rFonts w:ascii="宋体" w:hAnsi="宋体" w:eastAsia="宋体"/>
          <w:sz w:val="24"/>
          <w:highlight w:val="none"/>
          <w:lang w:val="zh-CN"/>
        </w:rPr>
      </w:pP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住所：</w:t>
      </w:r>
      <w:r>
        <w:rPr>
          <w:rFonts w:ascii="宋体" w:hAnsi="宋体" w:eastAsia="宋体"/>
          <w:sz w:val="24"/>
          <w:highlight w:val="none"/>
          <w:lang w:val="zh-CN"/>
        </w:rPr>
        <w:t xml:space="preserve">                                   </w:t>
      </w:r>
      <w:r>
        <w:rPr>
          <w:rFonts w:hint="eastAsia" w:ascii="宋体" w:hAnsi="宋体" w:eastAsia="宋体"/>
          <w:sz w:val="24"/>
          <w:highlight w:val="none"/>
          <w:lang w:val="zh-CN"/>
        </w:rPr>
        <w:t>住所：</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法定代表人或</w:t>
      </w:r>
      <w:r>
        <w:rPr>
          <w:rFonts w:ascii="宋体" w:hAnsi="宋体" w:eastAsia="宋体"/>
          <w:sz w:val="24"/>
          <w:highlight w:val="none"/>
          <w:lang w:val="zh-CN"/>
        </w:rPr>
        <w:t xml:space="preserve">                             </w:t>
      </w:r>
      <w:r>
        <w:rPr>
          <w:rFonts w:hint="eastAsia" w:ascii="宋体" w:hAnsi="宋体" w:eastAsia="宋体"/>
          <w:sz w:val="24"/>
          <w:highlight w:val="none"/>
          <w:lang w:val="zh-CN"/>
        </w:rPr>
        <w:t>法定代表人或</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授权代表（签字）：</w:t>
      </w:r>
      <w:r>
        <w:rPr>
          <w:rFonts w:ascii="宋体" w:hAnsi="宋体" w:eastAsia="宋体"/>
          <w:sz w:val="24"/>
          <w:highlight w:val="none"/>
          <w:lang w:val="zh-CN"/>
        </w:rPr>
        <w:t xml:space="preserve">                       授权代表（签字）: </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联系人：</w:t>
      </w:r>
      <w:r>
        <w:rPr>
          <w:rFonts w:ascii="宋体" w:hAnsi="宋体" w:eastAsia="宋体"/>
          <w:sz w:val="24"/>
          <w:highlight w:val="none"/>
          <w:lang w:val="zh-CN"/>
        </w:rPr>
        <w:t xml:space="preserve">                                 </w:t>
      </w:r>
      <w:r>
        <w:rPr>
          <w:rFonts w:hint="eastAsia" w:ascii="宋体" w:hAnsi="宋体" w:eastAsia="宋体"/>
          <w:sz w:val="24"/>
          <w:highlight w:val="none"/>
          <w:lang w:val="zh-CN"/>
        </w:rPr>
        <w:t>联系人：</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约定送达地址：</w:t>
      </w:r>
      <w:r>
        <w:rPr>
          <w:rFonts w:ascii="宋体" w:hAnsi="宋体" w:eastAsia="宋体"/>
          <w:sz w:val="24"/>
          <w:highlight w:val="none"/>
          <w:lang w:val="zh-CN"/>
        </w:rPr>
        <w:t xml:space="preserve">                           </w:t>
      </w:r>
      <w:r>
        <w:rPr>
          <w:rFonts w:hint="eastAsia" w:ascii="宋体" w:hAnsi="宋体" w:eastAsia="宋体"/>
          <w:sz w:val="24"/>
          <w:highlight w:val="none"/>
          <w:lang w:val="zh-CN"/>
        </w:rPr>
        <w:t>约定送达地址：</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邮政编码：</w:t>
      </w:r>
      <w:r>
        <w:rPr>
          <w:rFonts w:ascii="宋体" w:hAnsi="宋体" w:eastAsia="宋体"/>
          <w:sz w:val="24"/>
          <w:highlight w:val="none"/>
          <w:lang w:val="zh-CN"/>
        </w:rPr>
        <w:t xml:space="preserve">                               </w:t>
      </w:r>
      <w:r>
        <w:rPr>
          <w:rFonts w:hint="eastAsia" w:ascii="宋体" w:hAnsi="宋体" w:eastAsia="宋体"/>
          <w:sz w:val="24"/>
          <w:highlight w:val="none"/>
          <w:lang w:val="zh-CN"/>
        </w:rPr>
        <w:t>邮政编码：</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电话</w:t>
      </w:r>
      <w:r>
        <w:rPr>
          <w:rFonts w:ascii="宋体" w:hAnsi="宋体" w:eastAsia="宋体"/>
          <w:sz w:val="24"/>
          <w:highlight w:val="none"/>
          <w:lang w:val="zh-CN"/>
        </w:rPr>
        <w:t xml:space="preserve">:                                    电话: </w:t>
      </w:r>
    </w:p>
    <w:p>
      <w:pPr>
        <w:autoSpaceDE w:val="0"/>
        <w:autoSpaceDN w:val="0"/>
        <w:spacing w:line="560" w:lineRule="exact"/>
        <w:rPr>
          <w:rFonts w:ascii="宋体" w:hAnsi="宋体" w:eastAsia="宋体"/>
          <w:sz w:val="24"/>
          <w:highlight w:val="none"/>
          <w:lang w:val="zh-CN"/>
        </w:rPr>
      </w:pPr>
      <w:r>
        <w:rPr>
          <w:rFonts w:hint="eastAsia" w:ascii="宋体" w:hAnsi="宋体" w:eastAsia="宋体"/>
          <w:sz w:val="24"/>
          <w:highlight w:val="none"/>
          <w:lang w:val="zh-CN"/>
        </w:rPr>
        <w:t>传真</w:t>
      </w:r>
      <w:r>
        <w:rPr>
          <w:rFonts w:ascii="宋体" w:hAnsi="宋体" w:eastAsia="宋体"/>
          <w:sz w:val="24"/>
          <w:highlight w:val="none"/>
          <w:lang w:val="zh-CN"/>
        </w:rPr>
        <w:t xml:space="preserve">:                                    </w:t>
      </w:r>
      <w:r>
        <w:rPr>
          <w:rFonts w:hint="eastAsia" w:ascii="宋体" w:hAnsi="宋体" w:eastAsia="宋体"/>
          <w:sz w:val="24"/>
          <w:highlight w:val="none"/>
          <w:lang w:val="zh-CN"/>
        </w:rPr>
        <w:t>传真</w:t>
      </w:r>
      <w:r>
        <w:rPr>
          <w:rFonts w:ascii="宋体" w:hAnsi="宋体" w:eastAsia="宋体"/>
          <w:sz w:val="24"/>
          <w:highlight w:val="none"/>
          <w:lang w:val="zh-CN"/>
        </w:rPr>
        <w:t>:</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lang w:val="zh-CN"/>
        </w:rPr>
        <w:t>电子邮箱：</w:t>
      </w:r>
      <w:r>
        <w:rPr>
          <w:rFonts w:ascii="宋体" w:hAnsi="宋体" w:eastAsia="宋体"/>
          <w:sz w:val="24"/>
          <w:highlight w:val="none"/>
          <w:lang w:val="zh-CN"/>
        </w:rPr>
        <w:t xml:space="preserve">                               </w:t>
      </w:r>
      <w:r>
        <w:rPr>
          <w:rFonts w:hint="eastAsia" w:ascii="宋体" w:hAnsi="宋体" w:eastAsia="宋体"/>
          <w:sz w:val="24"/>
          <w:highlight w:val="none"/>
          <w:lang w:val="zh-CN"/>
        </w:rPr>
        <w:t>电子邮箱：</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开户银行：</w:t>
      </w:r>
      <w:r>
        <w:rPr>
          <w:rFonts w:ascii="宋体" w:hAnsi="宋体" w:eastAsia="宋体"/>
          <w:sz w:val="24"/>
          <w:highlight w:val="none"/>
        </w:rPr>
        <w:t xml:space="preserve">                               开户银行： </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开户名称：</w:t>
      </w:r>
      <w:r>
        <w:rPr>
          <w:rFonts w:ascii="宋体" w:hAnsi="宋体" w:eastAsia="宋体"/>
          <w:sz w:val="24"/>
          <w:highlight w:val="none"/>
        </w:rPr>
        <w:t xml:space="preserve">                               开户名称： </w:t>
      </w:r>
    </w:p>
    <w:p>
      <w:pPr>
        <w:autoSpaceDE w:val="0"/>
        <w:autoSpaceDN w:val="0"/>
        <w:spacing w:line="560" w:lineRule="exact"/>
        <w:rPr>
          <w:rFonts w:ascii="宋体" w:hAnsi="宋体" w:eastAsia="宋体"/>
          <w:sz w:val="24"/>
          <w:highlight w:val="none"/>
        </w:rPr>
      </w:pPr>
      <w:r>
        <w:rPr>
          <w:rFonts w:hint="eastAsia" w:ascii="宋体" w:hAnsi="宋体" w:eastAsia="宋体"/>
          <w:sz w:val="24"/>
          <w:highlight w:val="none"/>
        </w:rPr>
        <w:t>开户账号：</w:t>
      </w:r>
      <w:r>
        <w:rPr>
          <w:rFonts w:ascii="宋体" w:hAnsi="宋体" w:eastAsia="宋体"/>
          <w:sz w:val="24"/>
          <w:highlight w:val="none"/>
          <w:lang w:val="zh-CN"/>
        </w:rPr>
        <w:t xml:space="preserve">                               </w:t>
      </w:r>
      <w:r>
        <w:rPr>
          <w:rFonts w:hint="eastAsia" w:ascii="宋体" w:hAnsi="宋体" w:eastAsia="宋体"/>
          <w:sz w:val="24"/>
          <w:highlight w:val="none"/>
        </w:rPr>
        <w:t>开户账号：</w:t>
      </w:r>
    </w:p>
    <w:p>
      <w:pPr>
        <w:widowControl/>
        <w:spacing w:line="560" w:lineRule="exact"/>
        <w:jc w:val="left"/>
        <w:rPr>
          <w:rFonts w:ascii="宋体" w:hAnsi="宋体" w:eastAsia="宋体"/>
          <w:b/>
          <w:sz w:val="24"/>
          <w:highlight w:val="none"/>
        </w:rPr>
      </w:pPr>
    </w:p>
    <w:p>
      <w:pPr>
        <w:pStyle w:val="384"/>
        <w:spacing w:line="560" w:lineRule="exact"/>
        <w:ind w:firstLine="482"/>
        <w:jc w:val="center"/>
        <w:rPr>
          <w:rFonts w:ascii="宋体" w:hAnsi="宋体" w:eastAsia="宋体"/>
          <w:b/>
          <w:szCs w:val="24"/>
          <w:highlight w:val="none"/>
        </w:rPr>
      </w:pPr>
      <w:r>
        <w:rPr>
          <w:rFonts w:hint="eastAsia" w:ascii="宋体" w:hAnsi="宋体" w:eastAsia="宋体"/>
          <w:b/>
          <w:szCs w:val="24"/>
          <w:highlight w:val="none"/>
        </w:rPr>
        <w:t>第二部分</w:t>
      </w:r>
      <w:r>
        <w:rPr>
          <w:rFonts w:ascii="宋体" w:hAnsi="宋体" w:eastAsia="宋体"/>
          <w:b/>
          <w:szCs w:val="24"/>
          <w:highlight w:val="none"/>
        </w:rPr>
        <w:t xml:space="preserve"> </w:t>
      </w:r>
      <w:r>
        <w:rPr>
          <w:rFonts w:hint="eastAsia" w:ascii="宋体" w:hAnsi="宋体" w:eastAsia="宋体"/>
          <w:b/>
          <w:szCs w:val="24"/>
          <w:highlight w:val="none"/>
        </w:rPr>
        <w:t>合同一般条款</w:t>
      </w:r>
    </w:p>
    <w:p>
      <w:pPr>
        <w:spacing w:line="560" w:lineRule="exact"/>
        <w:ind w:firstLine="481" w:firstLineChars="200"/>
        <w:outlineLvl w:val="0"/>
        <w:rPr>
          <w:rFonts w:ascii="宋体" w:hAnsi="宋体" w:eastAsia="宋体"/>
          <w:b/>
          <w:sz w:val="24"/>
          <w:highlight w:val="none"/>
        </w:rPr>
      </w:pPr>
      <w:bookmarkStart w:id="436" w:name="_Toc14021"/>
      <w:bookmarkStart w:id="437" w:name="_Toc19680"/>
      <w:bookmarkStart w:id="438" w:name="_Toc25079"/>
      <w:bookmarkStart w:id="439" w:name="_Toc31297"/>
      <w:bookmarkStart w:id="440" w:name="_Toc5228"/>
      <w:r>
        <w:rPr>
          <w:rFonts w:ascii="宋体" w:hAnsi="宋体" w:eastAsia="宋体"/>
          <w:b/>
          <w:sz w:val="24"/>
          <w:highlight w:val="none"/>
        </w:rPr>
        <w:t>2.1 定义</w:t>
      </w:r>
      <w:bookmarkEnd w:id="436"/>
      <w:bookmarkEnd w:id="437"/>
      <w:bookmarkEnd w:id="438"/>
      <w:bookmarkEnd w:id="439"/>
      <w:bookmarkEnd w:id="440"/>
    </w:p>
    <w:p>
      <w:pPr>
        <w:spacing w:line="560" w:lineRule="exact"/>
        <w:ind w:firstLine="480" w:firstLineChars="200"/>
        <w:rPr>
          <w:rFonts w:ascii="宋体" w:hAnsi="宋体" w:eastAsia="宋体"/>
          <w:sz w:val="24"/>
          <w:highlight w:val="none"/>
        </w:rPr>
      </w:pPr>
      <w:r>
        <w:rPr>
          <w:rFonts w:ascii="宋体" w:hAnsi="宋体" w:eastAsia="宋体"/>
          <w:sz w:val="24"/>
          <w:highlight w:val="none"/>
        </w:rPr>
        <w:t>本合同中的下列</w:t>
      </w:r>
      <w:r>
        <w:rPr>
          <w:rFonts w:hint="eastAsia" w:ascii="宋体" w:hAnsi="宋体" w:eastAsia="宋体"/>
          <w:sz w:val="24"/>
          <w:highlight w:val="none"/>
        </w:rPr>
        <w:t>词</w:t>
      </w:r>
      <w:r>
        <w:rPr>
          <w:rFonts w:ascii="宋体" w:hAnsi="宋体" w:eastAsia="宋体"/>
          <w:sz w:val="24"/>
          <w:highlight w:val="none"/>
        </w:rPr>
        <w:t>语应</w:t>
      </w:r>
      <w:r>
        <w:rPr>
          <w:rFonts w:hint="eastAsia" w:ascii="宋体" w:hAnsi="宋体" w:eastAsia="宋体"/>
          <w:sz w:val="24"/>
          <w:highlight w:val="none"/>
        </w:rPr>
        <w:t>按以下内容进行</w:t>
      </w:r>
      <w:r>
        <w:rPr>
          <w:rFonts w:ascii="宋体" w:hAnsi="宋体" w:eastAsia="宋体"/>
          <w:sz w:val="24"/>
          <w:highlight w:val="none"/>
        </w:rPr>
        <w:t>解释：</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2.1.2 “合同价”系指根据合同约定，中标供应商在完全履行合同义务后</w:t>
      </w:r>
      <w:r>
        <w:rPr>
          <w:rFonts w:hint="eastAsia" w:ascii="宋体" w:hAnsi="宋体" w:eastAsia="宋体"/>
          <w:sz w:val="24"/>
          <w:highlight w:val="none"/>
        </w:rPr>
        <w:t>，</w:t>
      </w:r>
      <w:r>
        <w:rPr>
          <w:rFonts w:ascii="宋体" w:hAnsi="宋体" w:eastAsia="宋体"/>
          <w:sz w:val="24"/>
          <w:highlight w:val="none"/>
        </w:rPr>
        <w:t>采购人应支付给中标供应商的价格。</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2.1.3 “</w:t>
      </w:r>
      <w:r>
        <w:rPr>
          <w:rFonts w:hint="eastAsia" w:ascii="宋体" w:hAnsi="宋体" w:eastAsia="宋体"/>
          <w:sz w:val="24"/>
          <w:highlight w:val="none"/>
        </w:rPr>
        <w:t>服务</w:t>
      </w:r>
      <w:r>
        <w:rPr>
          <w:rFonts w:ascii="宋体" w:hAnsi="宋体" w:eastAsia="宋体"/>
          <w:sz w:val="24"/>
          <w:highlight w:val="none"/>
        </w:rPr>
        <w:t>”系指</w:t>
      </w:r>
      <w:r>
        <w:rPr>
          <w:rFonts w:hint="eastAsia" w:ascii="宋体" w:hAnsi="宋体" w:eastAsia="宋体"/>
          <w:sz w:val="24"/>
          <w:highlight w:val="none"/>
        </w:rPr>
        <w:t>中标供应商</w:t>
      </w:r>
      <w:r>
        <w:rPr>
          <w:rFonts w:ascii="宋体" w:hAnsi="宋体" w:eastAsia="宋体"/>
          <w:sz w:val="24"/>
          <w:highlight w:val="none"/>
        </w:rPr>
        <w:t>根据合同约定应向采购人</w:t>
      </w:r>
      <w:r>
        <w:rPr>
          <w:rFonts w:hint="eastAsia" w:ascii="宋体" w:hAnsi="宋体" w:eastAsia="宋体"/>
          <w:sz w:val="24"/>
          <w:highlight w:val="none"/>
        </w:rPr>
        <w:t>履行</w:t>
      </w:r>
      <w:r>
        <w:rPr>
          <w:rFonts w:ascii="宋体" w:hAnsi="宋体" w:eastAsia="宋体"/>
          <w:sz w:val="24"/>
          <w:highlight w:val="none"/>
        </w:rPr>
        <w:t>的</w:t>
      </w:r>
      <w:r>
        <w:rPr>
          <w:rFonts w:hint="eastAsia" w:ascii="宋体" w:hAnsi="宋体" w:eastAsia="宋体"/>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2.1.4 “</w:t>
      </w:r>
      <w:r>
        <w:rPr>
          <w:rFonts w:hint="eastAsia" w:ascii="宋体" w:hAnsi="宋体" w:eastAsia="宋体"/>
          <w:sz w:val="24"/>
          <w:highlight w:val="none"/>
        </w:rPr>
        <w:t>甲方</w:t>
      </w:r>
      <w:r>
        <w:rPr>
          <w:rFonts w:ascii="宋体" w:hAnsi="宋体" w:eastAsia="宋体"/>
          <w:sz w:val="24"/>
          <w:highlight w:val="none"/>
        </w:rPr>
        <w:t>”系指与</w:t>
      </w:r>
      <w:r>
        <w:rPr>
          <w:rFonts w:hint="eastAsia" w:ascii="宋体" w:hAnsi="宋体" w:eastAsia="宋体"/>
          <w:sz w:val="24"/>
          <w:highlight w:val="none"/>
        </w:rPr>
        <w:t>中标供应商</w:t>
      </w:r>
      <w:r>
        <w:rPr>
          <w:rFonts w:ascii="宋体" w:hAnsi="宋体" w:eastAsia="宋体"/>
          <w:sz w:val="24"/>
          <w:highlight w:val="none"/>
        </w:rPr>
        <w:t>签署合同的采购人</w:t>
      </w:r>
      <w:r>
        <w:rPr>
          <w:rFonts w:hint="eastAsia" w:ascii="宋体" w:hAnsi="宋体" w:eastAsia="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2.1.5 “乙方”系指根据合同约定提供服务的中标供应商</w:t>
      </w:r>
      <w:r>
        <w:rPr>
          <w:rFonts w:hint="eastAsia" w:ascii="宋体" w:hAnsi="宋体" w:eastAsia="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2.1.6 “现场”系指合同约定提供服务的地点。</w:t>
      </w:r>
    </w:p>
    <w:p>
      <w:pPr>
        <w:spacing w:line="560" w:lineRule="exact"/>
        <w:ind w:firstLine="481" w:firstLineChars="200"/>
        <w:outlineLvl w:val="0"/>
        <w:rPr>
          <w:rFonts w:ascii="宋体" w:hAnsi="宋体" w:eastAsia="宋体"/>
          <w:b/>
          <w:sz w:val="24"/>
          <w:highlight w:val="none"/>
        </w:rPr>
      </w:pPr>
      <w:bookmarkStart w:id="441" w:name="_Toc3769"/>
      <w:bookmarkStart w:id="442" w:name="_Toc19539"/>
      <w:bookmarkStart w:id="443" w:name="_Toc16752"/>
      <w:bookmarkStart w:id="444" w:name="_Toc23289"/>
      <w:bookmarkStart w:id="445" w:name="_Toc31402"/>
      <w:r>
        <w:rPr>
          <w:rFonts w:ascii="宋体" w:hAnsi="宋体" w:eastAsia="宋体"/>
          <w:b/>
          <w:sz w:val="24"/>
          <w:highlight w:val="none"/>
        </w:rPr>
        <w:t>2.2 技术规范</w:t>
      </w:r>
      <w:bookmarkEnd w:id="441"/>
      <w:bookmarkEnd w:id="442"/>
      <w:bookmarkEnd w:id="443"/>
      <w:bookmarkEnd w:id="444"/>
      <w:bookmarkEnd w:id="445"/>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服务</w:t>
      </w:r>
      <w:r>
        <w:rPr>
          <w:rFonts w:ascii="宋体" w:hAnsi="宋体" w:eastAsia="宋体"/>
          <w:sz w:val="24"/>
          <w:highlight w:val="none"/>
        </w:rPr>
        <w:t>所应遵守的技术规范应与采购文件规定的技术规范和技术规范附件(如果有的话)及其技术规范偏差表(如果被甲方接受的话)相一致</w:t>
      </w:r>
      <w:r>
        <w:rPr>
          <w:rFonts w:hint="eastAsia" w:ascii="宋体" w:hAnsi="宋体" w:eastAsia="宋体"/>
          <w:sz w:val="24"/>
          <w:highlight w:val="none"/>
        </w:rPr>
        <w:t>；</w:t>
      </w:r>
      <w:r>
        <w:rPr>
          <w:rFonts w:ascii="宋体" w:hAnsi="宋体" w:eastAsia="宋体"/>
          <w:sz w:val="24"/>
          <w:highlight w:val="none"/>
        </w:rPr>
        <w:t>如果采购文件中没有技术规范的相应说明，那么应以国家有关部门最新颁布的相应标准</w:t>
      </w:r>
      <w:r>
        <w:rPr>
          <w:rFonts w:hint="eastAsia" w:ascii="宋体" w:hAnsi="宋体" w:eastAsia="宋体"/>
          <w:sz w:val="24"/>
          <w:highlight w:val="none"/>
        </w:rPr>
        <w:t>和</w:t>
      </w:r>
      <w:r>
        <w:rPr>
          <w:rFonts w:ascii="宋体" w:hAnsi="宋体" w:eastAsia="宋体"/>
          <w:sz w:val="24"/>
          <w:highlight w:val="none"/>
        </w:rPr>
        <w:t>规范为准。</w:t>
      </w:r>
    </w:p>
    <w:p>
      <w:pPr>
        <w:spacing w:line="560" w:lineRule="exact"/>
        <w:ind w:firstLine="481" w:firstLineChars="200"/>
        <w:outlineLvl w:val="0"/>
        <w:rPr>
          <w:rFonts w:ascii="宋体" w:hAnsi="宋体" w:eastAsia="宋体"/>
          <w:b/>
          <w:sz w:val="24"/>
          <w:highlight w:val="none"/>
        </w:rPr>
      </w:pPr>
      <w:bookmarkStart w:id="446" w:name="_Toc9161"/>
      <w:bookmarkStart w:id="447" w:name="_Toc12412"/>
      <w:bookmarkStart w:id="448" w:name="_Toc27945"/>
      <w:bookmarkStart w:id="449" w:name="_Toc4133"/>
      <w:bookmarkStart w:id="450" w:name="_Toc13673"/>
      <w:r>
        <w:rPr>
          <w:rFonts w:ascii="宋体" w:hAnsi="宋体" w:eastAsia="宋体"/>
          <w:b/>
          <w:sz w:val="24"/>
          <w:highlight w:val="none"/>
        </w:rPr>
        <w:t>2.3 知识产权</w:t>
      </w:r>
      <w:bookmarkEnd w:id="446"/>
      <w:bookmarkEnd w:id="447"/>
      <w:bookmarkEnd w:id="448"/>
      <w:bookmarkEnd w:id="449"/>
      <w:bookmarkEnd w:id="450"/>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2.3.1 </w:t>
      </w:r>
      <w:r>
        <w:rPr>
          <w:rFonts w:hint="eastAsia" w:ascii="宋体" w:hAnsi="宋体" w:eastAsia="宋体"/>
          <w:sz w:val="24"/>
          <w:highlight w:val="none"/>
        </w:rPr>
        <w:t>乙</w:t>
      </w:r>
      <w:r>
        <w:rPr>
          <w:rFonts w:ascii="宋体" w:hAnsi="宋体" w:eastAsia="宋体"/>
          <w:sz w:val="24"/>
          <w:highlight w:val="none"/>
        </w:rPr>
        <w:t>方应保证</w:t>
      </w:r>
      <w:r>
        <w:rPr>
          <w:rFonts w:hint="eastAsia" w:ascii="宋体" w:hAnsi="宋体" w:eastAsia="宋体"/>
          <w:sz w:val="24"/>
          <w:highlight w:val="none"/>
        </w:rPr>
        <w:t>其提供的服务</w:t>
      </w:r>
      <w:r>
        <w:rPr>
          <w:rFonts w:ascii="宋体" w:hAnsi="宋体" w:eastAsia="宋体"/>
          <w:sz w:val="24"/>
          <w:highlight w:val="none"/>
        </w:rPr>
        <w:t>不受任何第三方提出的侵犯其著作权、商标权、专利权等知识产权方面的起诉</w:t>
      </w:r>
      <w:r>
        <w:rPr>
          <w:rFonts w:hint="eastAsia" w:ascii="宋体" w:hAnsi="宋体" w:eastAsia="宋体"/>
          <w:sz w:val="24"/>
          <w:highlight w:val="none"/>
        </w:rPr>
        <w:t>；</w:t>
      </w:r>
      <w:r>
        <w:rPr>
          <w:rFonts w:ascii="宋体" w:hAnsi="宋体" w:eastAsia="宋体"/>
          <w:sz w:val="24"/>
          <w:highlight w:val="none"/>
        </w:rPr>
        <w:t>如果任何第三方提出侵权</w:t>
      </w:r>
      <w:r>
        <w:rPr>
          <w:rFonts w:hint="eastAsia" w:ascii="宋体" w:hAnsi="宋体" w:eastAsia="宋体"/>
          <w:sz w:val="24"/>
          <w:highlight w:val="none"/>
        </w:rPr>
        <w:t>指控</w:t>
      </w:r>
      <w:r>
        <w:rPr>
          <w:rFonts w:ascii="宋体" w:hAnsi="宋体" w:eastAsia="宋体"/>
          <w:sz w:val="24"/>
          <w:highlight w:val="none"/>
        </w:rPr>
        <w:t>，那么乙方须与该第三方交涉并承担由此发生的一切责任、费用和赔偿</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2.3.2 </w:t>
      </w:r>
      <w:r>
        <w:rPr>
          <w:rFonts w:hint="eastAsia" w:ascii="宋体" w:hAnsi="宋体" w:eastAsia="宋体"/>
          <w:sz w:val="24"/>
          <w:highlight w:val="none"/>
        </w:rPr>
        <w:t>合同涉及技术成果的归属和收益的分成办法的，</w:t>
      </w:r>
      <w:r>
        <w:rPr>
          <w:rFonts w:ascii="宋体" w:hAnsi="宋体" w:eastAsia="宋体"/>
          <w:sz w:val="24"/>
          <w:highlight w:val="none"/>
        </w:rPr>
        <w:t>详见</w:t>
      </w:r>
      <w:r>
        <w:rPr>
          <w:rFonts w:ascii="宋体" w:hAnsi="宋体" w:eastAsia="宋体"/>
          <w:b/>
          <w:i/>
          <w:sz w:val="24"/>
          <w:highlight w:val="none"/>
          <w:u w:val="single"/>
        </w:rPr>
        <w:t>合同专用条款</w:t>
      </w:r>
      <w:r>
        <w:rPr>
          <w:rFonts w:ascii="宋体" w:hAnsi="宋体" w:eastAsia="宋体"/>
          <w:sz w:val="24"/>
          <w:highlight w:val="none"/>
        </w:rPr>
        <w:t>。</w:t>
      </w:r>
    </w:p>
    <w:p>
      <w:pPr>
        <w:spacing w:line="560" w:lineRule="exact"/>
        <w:ind w:firstLine="481" w:firstLineChars="200"/>
        <w:rPr>
          <w:rFonts w:ascii="宋体" w:hAnsi="宋体" w:eastAsia="宋体"/>
          <w:b/>
          <w:sz w:val="24"/>
          <w:highlight w:val="none"/>
        </w:rPr>
      </w:pPr>
      <w:r>
        <w:rPr>
          <w:rFonts w:ascii="宋体" w:hAnsi="宋体" w:eastAsia="宋体"/>
          <w:b/>
          <w:sz w:val="24"/>
          <w:highlight w:val="none"/>
        </w:rPr>
        <w:t xml:space="preserve">2.4 </w:t>
      </w:r>
      <w:r>
        <w:rPr>
          <w:rFonts w:hint="eastAsia" w:ascii="宋体" w:hAnsi="宋体" w:eastAsia="宋体"/>
          <w:b/>
          <w:sz w:val="24"/>
          <w:highlight w:val="none"/>
        </w:rPr>
        <w:t>履约检查和问题反馈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2.4.1甲方</w:t>
      </w:r>
      <w:r>
        <w:rPr>
          <w:rFonts w:hint="eastAsia" w:ascii="宋体" w:hAnsi="宋体" w:eastAsia="宋体"/>
          <w:sz w:val="24"/>
          <w:highlight w:val="none"/>
        </w:rPr>
        <w:t>有权</w:t>
      </w:r>
      <w:r>
        <w:rPr>
          <w:rFonts w:ascii="宋体" w:hAnsi="宋体" w:eastAsia="宋体"/>
          <w:sz w:val="24"/>
          <w:highlight w:val="none"/>
        </w:rPr>
        <w:t>在其认为必要时</w:t>
      </w:r>
      <w:r>
        <w:rPr>
          <w:rFonts w:hint="eastAsia" w:ascii="宋体" w:hAnsi="宋体" w:eastAsia="宋体"/>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2.4.2 </w:t>
      </w:r>
      <w:r>
        <w:rPr>
          <w:rFonts w:hint="eastAsia" w:ascii="宋体" w:hAnsi="宋体" w:eastAsia="宋体"/>
          <w:sz w:val="24"/>
          <w:highlight w:val="none"/>
        </w:rPr>
        <w:t>合同履行期间，甲方有权将履行过程中出现的问题反馈给乙方，双方当事人应以书面形式约定需要完善和改进的内容。</w:t>
      </w:r>
    </w:p>
    <w:p>
      <w:pPr>
        <w:spacing w:line="560" w:lineRule="exact"/>
        <w:ind w:firstLine="481" w:firstLineChars="200"/>
        <w:outlineLvl w:val="0"/>
        <w:rPr>
          <w:rFonts w:ascii="宋体" w:hAnsi="宋体" w:eastAsia="宋体"/>
          <w:b/>
          <w:sz w:val="24"/>
          <w:highlight w:val="none"/>
        </w:rPr>
      </w:pPr>
      <w:bookmarkStart w:id="451" w:name="_Toc13467"/>
      <w:bookmarkStart w:id="452" w:name="_Toc13154"/>
      <w:bookmarkStart w:id="453" w:name="_Toc16163"/>
      <w:bookmarkStart w:id="454" w:name="_Toc30507"/>
      <w:bookmarkStart w:id="455" w:name="_Toc18990"/>
      <w:r>
        <w:rPr>
          <w:rFonts w:ascii="宋体" w:hAnsi="宋体" w:eastAsia="宋体"/>
          <w:b/>
          <w:sz w:val="24"/>
          <w:highlight w:val="none"/>
        </w:rPr>
        <w:t>2.</w:t>
      </w:r>
      <w:r>
        <w:rPr>
          <w:rFonts w:hint="eastAsia" w:ascii="宋体" w:hAnsi="宋体"/>
          <w:b/>
          <w:sz w:val="24"/>
          <w:highlight w:val="none"/>
          <w:lang w:val="en-US" w:eastAsia="zh-CN"/>
        </w:rPr>
        <w:t>5</w:t>
      </w:r>
      <w:r>
        <w:rPr>
          <w:rFonts w:ascii="宋体" w:hAnsi="宋体" w:eastAsia="宋体"/>
          <w:b/>
          <w:sz w:val="24"/>
          <w:highlight w:val="none"/>
        </w:rPr>
        <w:t xml:space="preserve"> 技术资料和保密义务</w:t>
      </w:r>
      <w:bookmarkEnd w:id="451"/>
      <w:bookmarkEnd w:id="452"/>
      <w:bookmarkEnd w:id="453"/>
      <w:bookmarkEnd w:id="454"/>
      <w:bookmarkEnd w:id="455"/>
    </w:p>
    <w:p>
      <w:pPr>
        <w:spacing w:line="560" w:lineRule="exact"/>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sz w:val="24"/>
          <w:highlight w:val="none"/>
          <w:lang w:val="en-US" w:eastAsia="zh-CN"/>
        </w:rPr>
        <w:t>5</w:t>
      </w:r>
      <w:r>
        <w:rPr>
          <w:rFonts w:ascii="宋体" w:hAnsi="宋体" w:eastAsia="宋体"/>
          <w:sz w:val="24"/>
          <w:highlight w:val="none"/>
        </w:rPr>
        <w:t>.1 乙方有权依据合同约定和项目需要，向甲方了解有关情况，调阅有关资料等，甲方应予积极配合；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sz w:val="24"/>
          <w:highlight w:val="none"/>
          <w:lang w:val="en-US" w:eastAsia="zh-CN"/>
        </w:rPr>
        <w:t>5</w:t>
      </w:r>
      <w:r>
        <w:rPr>
          <w:rFonts w:ascii="宋体" w:hAnsi="宋体" w:eastAsia="宋体"/>
          <w:sz w:val="24"/>
          <w:highlight w:val="none"/>
        </w:rPr>
        <w:t xml:space="preserve">.2 </w:t>
      </w:r>
      <w:r>
        <w:rPr>
          <w:rFonts w:hint="eastAsia" w:ascii="宋体" w:hAnsi="宋体" w:eastAsia="宋体"/>
          <w:sz w:val="24"/>
          <w:highlight w:val="none"/>
        </w:rPr>
        <w:t>乙方有义务妥善保管和保护由甲方提供的前款信息和资料等；</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sz w:val="24"/>
          <w:highlight w:val="none"/>
          <w:lang w:val="en-US" w:eastAsia="zh-CN"/>
        </w:rPr>
        <w:t>5</w:t>
      </w:r>
      <w:r>
        <w:rPr>
          <w:rFonts w:ascii="宋体" w:hAnsi="宋体" w:eastAsia="宋体"/>
          <w:sz w:val="24"/>
          <w:highlight w:val="none"/>
        </w:rPr>
        <w:t xml:space="preserve">.3 </w:t>
      </w:r>
      <w:r>
        <w:rPr>
          <w:rFonts w:hint="eastAsia" w:ascii="宋体" w:hAnsi="宋体" w:eastAsia="宋体"/>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highlight w:val="none"/>
        </w:rPr>
        <w:t>技术情报</w:t>
      </w:r>
      <w:r>
        <w:rPr>
          <w:rFonts w:hint="eastAsia" w:ascii="宋体" w:hAnsi="宋体" w:eastAsia="宋体"/>
          <w:sz w:val="24"/>
          <w:highlight w:val="none"/>
        </w:rPr>
        <w:t>、</w:t>
      </w:r>
      <w:r>
        <w:rPr>
          <w:rFonts w:ascii="宋体" w:hAnsi="宋体" w:eastAsia="宋体"/>
          <w:sz w:val="24"/>
          <w:highlight w:val="none"/>
        </w:rPr>
        <w:t>技术资料</w:t>
      </w:r>
      <w:r>
        <w:rPr>
          <w:rFonts w:hint="eastAsia" w:ascii="宋体" w:hAnsi="宋体" w:eastAsia="宋体"/>
          <w:sz w:val="24"/>
          <w:highlight w:val="none"/>
        </w:rPr>
        <w:t>、商业秘密和商业信息等，并采取一切合理和必要措施和方式防止任何第三方接触到对方当事人的上述保密信息和资料。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eastAsia="宋体"/>
          <w:b/>
          <w:sz w:val="24"/>
          <w:highlight w:val="none"/>
        </w:rPr>
      </w:pPr>
      <w:bookmarkStart w:id="456" w:name="_Toc19069"/>
      <w:r>
        <w:rPr>
          <w:rFonts w:ascii="宋体" w:hAnsi="宋体" w:eastAsia="宋体"/>
          <w:b/>
          <w:sz w:val="24"/>
          <w:highlight w:val="none"/>
        </w:rPr>
        <w:t>2.</w:t>
      </w:r>
      <w:r>
        <w:rPr>
          <w:rFonts w:hint="eastAsia" w:ascii="宋体" w:hAnsi="宋体"/>
          <w:b/>
          <w:sz w:val="24"/>
          <w:highlight w:val="none"/>
          <w:lang w:val="en-US" w:eastAsia="zh-CN"/>
        </w:rPr>
        <w:t>6</w:t>
      </w:r>
      <w:r>
        <w:rPr>
          <w:rFonts w:ascii="宋体" w:hAnsi="宋体" w:eastAsia="宋体"/>
          <w:b/>
          <w:sz w:val="24"/>
          <w:highlight w:val="none"/>
        </w:rPr>
        <w:t xml:space="preserve"> </w:t>
      </w:r>
      <w:r>
        <w:rPr>
          <w:rFonts w:hint="eastAsia" w:ascii="宋体" w:hAnsi="宋体" w:eastAsia="宋体"/>
          <w:b/>
          <w:sz w:val="24"/>
          <w:highlight w:val="none"/>
        </w:rPr>
        <w:t>质量保证</w:t>
      </w:r>
      <w:bookmarkEnd w:id="456"/>
    </w:p>
    <w:p>
      <w:pPr>
        <w:spacing w:line="560" w:lineRule="exact"/>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sz w:val="24"/>
          <w:highlight w:val="none"/>
          <w:lang w:val="en-US" w:eastAsia="zh-CN"/>
        </w:rPr>
        <w:t>6</w:t>
      </w:r>
      <w:r>
        <w:rPr>
          <w:rFonts w:ascii="宋体" w:hAnsi="宋体" w:eastAsia="宋体"/>
          <w:sz w:val="24"/>
          <w:highlight w:val="none"/>
        </w:rPr>
        <w:t xml:space="preserve">.1 </w:t>
      </w:r>
      <w:r>
        <w:rPr>
          <w:rFonts w:hint="eastAsia" w:ascii="宋体" w:hAnsi="宋体" w:eastAsia="宋体"/>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sz w:val="24"/>
          <w:highlight w:val="none"/>
          <w:lang w:val="en-US" w:eastAsia="zh-CN"/>
        </w:rPr>
        <w:t>6</w:t>
      </w:r>
      <w:r>
        <w:rPr>
          <w:rFonts w:ascii="宋体" w:hAnsi="宋体" w:eastAsia="宋体"/>
          <w:sz w:val="24"/>
          <w:highlight w:val="none"/>
        </w:rPr>
        <w:t xml:space="preserve">.2 </w:t>
      </w:r>
      <w:r>
        <w:rPr>
          <w:rFonts w:hint="eastAsia" w:ascii="宋体" w:hAnsi="宋体" w:eastAsia="宋体"/>
          <w:sz w:val="24"/>
          <w:highlight w:val="none"/>
        </w:rPr>
        <w:t>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eastAsia="宋体"/>
          <w:b/>
          <w:sz w:val="24"/>
          <w:highlight w:val="none"/>
        </w:rPr>
      </w:pPr>
      <w:bookmarkStart w:id="457" w:name="_Toc22267"/>
      <w:r>
        <w:rPr>
          <w:rFonts w:ascii="宋体" w:hAnsi="宋体" w:eastAsia="宋体"/>
          <w:b/>
          <w:sz w:val="24"/>
          <w:highlight w:val="none"/>
        </w:rPr>
        <w:t>2.</w:t>
      </w:r>
      <w:r>
        <w:rPr>
          <w:rFonts w:hint="eastAsia" w:ascii="宋体" w:hAnsi="宋体"/>
          <w:b/>
          <w:sz w:val="24"/>
          <w:highlight w:val="none"/>
          <w:lang w:val="en-US" w:eastAsia="zh-CN"/>
        </w:rPr>
        <w:t>7</w:t>
      </w:r>
      <w:r>
        <w:rPr>
          <w:rFonts w:ascii="宋体" w:hAnsi="宋体" w:eastAsia="宋体"/>
          <w:b/>
          <w:sz w:val="24"/>
          <w:highlight w:val="none"/>
        </w:rPr>
        <w:t xml:space="preserve"> </w:t>
      </w:r>
      <w:r>
        <w:rPr>
          <w:rFonts w:hint="eastAsia" w:ascii="宋体" w:hAnsi="宋体" w:eastAsia="宋体"/>
          <w:b/>
          <w:sz w:val="24"/>
          <w:highlight w:val="none"/>
        </w:rPr>
        <w:t>延迟履行</w:t>
      </w:r>
      <w:bookmarkEnd w:id="457"/>
    </w:p>
    <w:p>
      <w:pPr>
        <w:spacing w:line="560" w:lineRule="exact"/>
        <w:ind w:firstLine="480" w:firstLineChars="200"/>
        <w:rPr>
          <w:rFonts w:ascii="宋体" w:hAnsi="宋体" w:eastAsia="宋体"/>
          <w:sz w:val="24"/>
          <w:highlight w:val="none"/>
        </w:rPr>
      </w:pPr>
      <w:r>
        <w:rPr>
          <w:rFonts w:ascii="宋体" w:hAnsi="宋体" w:eastAsia="宋体"/>
          <w:sz w:val="24"/>
          <w:highlight w:val="none"/>
        </w:rPr>
        <w:t>在合同履行过程中，如果乙方遇到不能按时</w:t>
      </w:r>
      <w:r>
        <w:rPr>
          <w:rFonts w:hint="eastAsia" w:ascii="宋体" w:hAnsi="宋体" w:eastAsia="宋体"/>
          <w:sz w:val="24"/>
          <w:highlight w:val="none"/>
        </w:rPr>
        <w:t>提供服务</w:t>
      </w:r>
      <w:r>
        <w:rPr>
          <w:rFonts w:ascii="宋体" w:hAnsi="宋体" w:eastAsia="宋体"/>
          <w:sz w:val="24"/>
          <w:highlight w:val="none"/>
        </w:rPr>
        <w:t>的情况，应及时以书面形式将不能按时</w:t>
      </w:r>
      <w:r>
        <w:rPr>
          <w:rFonts w:hint="eastAsia" w:ascii="宋体" w:hAnsi="宋体" w:eastAsia="宋体"/>
          <w:sz w:val="24"/>
          <w:highlight w:val="none"/>
        </w:rPr>
        <w:t>提供服务</w:t>
      </w:r>
      <w:r>
        <w:rPr>
          <w:rFonts w:ascii="宋体" w:hAnsi="宋体" w:eastAsia="宋体"/>
          <w:sz w:val="24"/>
          <w:highlight w:val="none"/>
        </w:rPr>
        <w:t>的理由、预期延误时间通知甲方</w:t>
      </w:r>
      <w:r>
        <w:rPr>
          <w:rFonts w:hint="eastAsia" w:ascii="宋体" w:hAnsi="宋体" w:eastAsia="宋体"/>
          <w:sz w:val="24"/>
          <w:highlight w:val="none"/>
        </w:rPr>
        <w:t>；甲</w:t>
      </w:r>
      <w:r>
        <w:rPr>
          <w:rFonts w:ascii="宋体" w:hAnsi="宋体" w:eastAsia="宋体"/>
          <w:sz w:val="24"/>
          <w:highlight w:val="none"/>
        </w:rPr>
        <w:t>方收到乙方通知后，认为其理由正当的，可以书面形式酌情同意乙方可以延长</w:t>
      </w:r>
      <w:r>
        <w:rPr>
          <w:rFonts w:hint="eastAsia" w:ascii="宋体" w:hAnsi="宋体" w:eastAsia="宋体"/>
          <w:sz w:val="24"/>
          <w:highlight w:val="none"/>
        </w:rPr>
        <w:t>履行</w:t>
      </w:r>
      <w:r>
        <w:rPr>
          <w:rFonts w:ascii="宋体" w:hAnsi="宋体" w:eastAsia="宋体"/>
          <w:sz w:val="24"/>
          <w:highlight w:val="none"/>
        </w:rPr>
        <w:t>的具体时间。</w:t>
      </w:r>
    </w:p>
    <w:p>
      <w:pPr>
        <w:spacing w:line="560" w:lineRule="exact"/>
        <w:ind w:firstLine="481" w:firstLineChars="200"/>
        <w:outlineLvl w:val="0"/>
        <w:rPr>
          <w:rFonts w:ascii="宋体" w:hAnsi="宋体" w:eastAsia="宋体"/>
          <w:b/>
          <w:sz w:val="24"/>
          <w:highlight w:val="none"/>
        </w:rPr>
      </w:pPr>
      <w:bookmarkStart w:id="458" w:name="_Toc10611"/>
      <w:r>
        <w:rPr>
          <w:rFonts w:ascii="宋体" w:hAnsi="宋体" w:eastAsia="宋体"/>
          <w:b/>
          <w:sz w:val="24"/>
          <w:highlight w:val="none"/>
        </w:rPr>
        <w:t>2.</w:t>
      </w:r>
      <w:r>
        <w:rPr>
          <w:rFonts w:hint="eastAsia" w:ascii="宋体" w:hAnsi="宋体"/>
          <w:b/>
          <w:sz w:val="24"/>
          <w:highlight w:val="none"/>
          <w:lang w:val="en-US" w:eastAsia="zh-CN"/>
        </w:rPr>
        <w:t>8</w:t>
      </w:r>
      <w:r>
        <w:rPr>
          <w:rFonts w:ascii="宋体" w:hAnsi="宋体" w:eastAsia="宋体"/>
          <w:b/>
          <w:sz w:val="24"/>
          <w:highlight w:val="none"/>
        </w:rPr>
        <w:t xml:space="preserve"> </w:t>
      </w:r>
      <w:r>
        <w:rPr>
          <w:rFonts w:hint="eastAsia" w:ascii="宋体" w:hAnsi="宋体" w:eastAsia="宋体"/>
          <w:b/>
          <w:sz w:val="24"/>
          <w:highlight w:val="none"/>
        </w:rPr>
        <w:t>合同变更</w:t>
      </w:r>
      <w:bookmarkEnd w:id="458"/>
    </w:p>
    <w:p>
      <w:pPr>
        <w:spacing w:line="560" w:lineRule="exact"/>
        <w:ind w:firstLine="480" w:firstLineChars="200"/>
        <w:rPr>
          <w:rFonts w:ascii="宋体" w:hAnsi="宋体" w:eastAsia="宋体"/>
          <w:sz w:val="24"/>
          <w:highlight w:val="none"/>
        </w:rPr>
      </w:pPr>
      <w:r>
        <w:rPr>
          <w:rFonts w:hint="eastAsia" w:ascii="宋体" w:hAnsi="宋体" w:eastAsia="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1" w:firstLineChars="200"/>
        <w:outlineLvl w:val="0"/>
        <w:rPr>
          <w:rFonts w:ascii="宋体" w:hAnsi="宋体" w:eastAsia="宋体"/>
          <w:b/>
          <w:sz w:val="24"/>
          <w:highlight w:val="none"/>
        </w:rPr>
      </w:pPr>
      <w:bookmarkStart w:id="459" w:name="_Toc10663"/>
      <w:bookmarkStart w:id="460" w:name="_Toc42"/>
      <w:bookmarkStart w:id="461" w:name="_Toc23368"/>
      <w:bookmarkStart w:id="462" w:name="_Toc21830"/>
      <w:bookmarkStart w:id="463" w:name="_Toc26689"/>
      <w:r>
        <w:rPr>
          <w:rFonts w:ascii="宋体" w:hAnsi="宋体" w:eastAsia="宋体"/>
          <w:b/>
          <w:sz w:val="24"/>
          <w:highlight w:val="none"/>
        </w:rPr>
        <w:t>2.</w:t>
      </w:r>
      <w:r>
        <w:rPr>
          <w:rFonts w:hint="eastAsia" w:ascii="宋体" w:hAnsi="宋体"/>
          <w:b/>
          <w:sz w:val="24"/>
          <w:highlight w:val="none"/>
          <w:lang w:val="en-US" w:eastAsia="zh-CN"/>
        </w:rPr>
        <w:t>9</w:t>
      </w:r>
      <w:r>
        <w:rPr>
          <w:rFonts w:ascii="宋体" w:hAnsi="宋体" w:eastAsia="宋体"/>
          <w:b/>
          <w:sz w:val="24"/>
          <w:highlight w:val="none"/>
        </w:rPr>
        <w:t xml:space="preserve"> 合同转让和分包</w:t>
      </w:r>
      <w:bookmarkEnd w:id="459"/>
      <w:bookmarkEnd w:id="460"/>
      <w:bookmarkEnd w:id="461"/>
      <w:bookmarkEnd w:id="462"/>
      <w:bookmarkEnd w:id="463"/>
    </w:p>
    <w:p>
      <w:pPr>
        <w:spacing w:line="560" w:lineRule="exact"/>
        <w:ind w:firstLine="480" w:firstLineChars="200"/>
        <w:rPr>
          <w:rFonts w:ascii="宋体" w:hAnsi="宋体" w:eastAsia="宋体"/>
          <w:sz w:val="24"/>
          <w:highlight w:val="none"/>
        </w:rPr>
      </w:pPr>
      <w:r>
        <w:rPr>
          <w:rFonts w:ascii="宋体" w:hAnsi="宋体" w:eastAsia="宋体"/>
          <w:sz w:val="24"/>
          <w:highlight w:val="none"/>
        </w:rPr>
        <w:t>合同的权利义务依法不</w:t>
      </w:r>
      <w:r>
        <w:rPr>
          <w:rFonts w:hint="eastAsia" w:ascii="宋体" w:hAnsi="宋体" w:eastAsia="宋体"/>
          <w:sz w:val="24"/>
          <w:highlight w:val="none"/>
        </w:rPr>
        <w:t>得</w:t>
      </w:r>
      <w:r>
        <w:rPr>
          <w:rFonts w:ascii="宋体" w:hAnsi="宋体" w:eastAsia="宋体"/>
          <w:sz w:val="24"/>
          <w:highlight w:val="none"/>
        </w:rPr>
        <w:t>转让</w:t>
      </w:r>
      <w:r>
        <w:rPr>
          <w:rFonts w:hint="eastAsia" w:ascii="宋体" w:hAnsi="宋体" w:eastAsia="宋体"/>
          <w:sz w:val="24"/>
          <w:highlight w:val="none"/>
        </w:rPr>
        <w:t>，</w:t>
      </w:r>
      <w:r>
        <w:rPr>
          <w:rFonts w:ascii="宋体" w:hAnsi="宋体" w:eastAsia="宋体"/>
          <w:sz w:val="24"/>
          <w:highlight w:val="none"/>
        </w:rPr>
        <w:t>但经甲方</w:t>
      </w:r>
      <w:r>
        <w:rPr>
          <w:rFonts w:hint="eastAsia" w:ascii="宋体" w:hAnsi="宋体" w:eastAsia="宋体"/>
          <w:sz w:val="24"/>
          <w:highlight w:val="none"/>
        </w:rPr>
        <w:t>同意，乙方可以依法采取分包方式履行合同，即：依法可以</w:t>
      </w:r>
      <w:r>
        <w:rPr>
          <w:rFonts w:ascii="宋体" w:hAnsi="宋体" w:eastAsia="宋体"/>
          <w:sz w:val="24"/>
          <w:highlight w:val="none"/>
        </w:rPr>
        <w:t>将合同项下的部分非主体、非关键性工作分包给他人完成</w:t>
      </w:r>
      <w:r>
        <w:rPr>
          <w:rFonts w:hint="eastAsia" w:ascii="宋体" w:hAnsi="宋体" w:eastAsia="宋体"/>
          <w:sz w:val="24"/>
          <w:highlight w:val="none"/>
        </w:rPr>
        <w:t>，</w:t>
      </w:r>
      <w:r>
        <w:rPr>
          <w:rFonts w:ascii="宋体" w:hAnsi="宋体" w:eastAsia="宋体"/>
          <w:sz w:val="24"/>
          <w:highlight w:val="none"/>
        </w:rPr>
        <w:t>接受分包的人应当具备相应的资格条件，并不得再次分包</w:t>
      </w:r>
      <w:r>
        <w:rPr>
          <w:rFonts w:hint="eastAsia" w:ascii="宋体" w:hAnsi="宋体" w:eastAsia="宋体"/>
          <w:sz w:val="24"/>
          <w:highlight w:val="none"/>
        </w:rPr>
        <w:t>，</w:t>
      </w:r>
      <w:r>
        <w:rPr>
          <w:rFonts w:ascii="宋体" w:hAnsi="宋体" w:eastAsia="宋体"/>
          <w:sz w:val="24"/>
          <w:highlight w:val="none"/>
        </w:rPr>
        <w:t>且乙方应就分包项目向甲方负责</w:t>
      </w:r>
      <w:r>
        <w:rPr>
          <w:rFonts w:hint="eastAsia" w:ascii="宋体" w:hAnsi="宋体" w:eastAsia="宋体"/>
          <w:sz w:val="24"/>
          <w:highlight w:val="none"/>
        </w:rPr>
        <w:t>，</w:t>
      </w:r>
      <w:r>
        <w:rPr>
          <w:rFonts w:ascii="宋体" w:hAnsi="宋体" w:eastAsia="宋体"/>
          <w:sz w:val="24"/>
          <w:highlight w:val="none"/>
        </w:rPr>
        <w:t>并</w:t>
      </w:r>
      <w:r>
        <w:rPr>
          <w:rFonts w:hint="eastAsia" w:ascii="宋体" w:hAnsi="宋体" w:eastAsia="宋体"/>
          <w:sz w:val="24"/>
          <w:highlight w:val="none"/>
        </w:rPr>
        <w:t>与分包供应商就分包项目向甲方承担连带责任。</w:t>
      </w:r>
    </w:p>
    <w:p>
      <w:pPr>
        <w:spacing w:line="560" w:lineRule="exact"/>
        <w:ind w:firstLine="481" w:firstLineChars="200"/>
        <w:outlineLvl w:val="0"/>
        <w:rPr>
          <w:rFonts w:ascii="宋体" w:hAnsi="宋体" w:eastAsia="宋体"/>
          <w:b/>
          <w:sz w:val="24"/>
          <w:highlight w:val="none"/>
        </w:rPr>
      </w:pPr>
      <w:bookmarkStart w:id="464" w:name="_Toc4720"/>
      <w:bookmarkStart w:id="465" w:name="_Toc32494"/>
      <w:bookmarkStart w:id="466" w:name="_Toc14371"/>
      <w:bookmarkStart w:id="467" w:name="_Toc26633"/>
      <w:bookmarkStart w:id="468" w:name="_Toc25571"/>
      <w:r>
        <w:rPr>
          <w:rFonts w:ascii="宋体" w:hAnsi="宋体" w:eastAsia="宋体"/>
          <w:b/>
          <w:sz w:val="24"/>
          <w:highlight w:val="none"/>
        </w:rPr>
        <w:t>2.1</w:t>
      </w:r>
      <w:r>
        <w:rPr>
          <w:rFonts w:hint="eastAsia" w:ascii="宋体" w:hAnsi="宋体"/>
          <w:b/>
          <w:sz w:val="24"/>
          <w:highlight w:val="none"/>
          <w:lang w:val="en-US" w:eastAsia="zh-CN"/>
        </w:rPr>
        <w:t>0</w:t>
      </w:r>
      <w:r>
        <w:rPr>
          <w:rFonts w:ascii="宋体" w:hAnsi="宋体" w:eastAsia="宋体"/>
          <w:b/>
          <w:sz w:val="24"/>
          <w:highlight w:val="none"/>
        </w:rPr>
        <w:t xml:space="preserve"> 不可抗力</w:t>
      </w:r>
      <w:bookmarkEnd w:id="464"/>
      <w:bookmarkEnd w:id="465"/>
      <w:bookmarkEnd w:id="466"/>
      <w:bookmarkEnd w:id="467"/>
      <w:bookmarkEnd w:id="468"/>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0</w:t>
      </w:r>
      <w:r>
        <w:rPr>
          <w:rFonts w:ascii="宋体" w:hAnsi="宋体" w:eastAsia="宋体"/>
          <w:sz w:val="24"/>
          <w:highlight w:val="none"/>
        </w:rPr>
        <w:t>.1如果任何一方遭遇法律规定的不可抗力，致使合同履行受阻时，履行合同的期限应予延长，延长的期限应相当于不可抗力所影响的时间</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0</w:t>
      </w:r>
      <w:r>
        <w:rPr>
          <w:rFonts w:ascii="宋体" w:hAnsi="宋体" w:eastAsia="宋体"/>
          <w:sz w:val="24"/>
          <w:highlight w:val="none"/>
        </w:rPr>
        <w:t xml:space="preserve">.2 </w:t>
      </w:r>
      <w:r>
        <w:rPr>
          <w:rFonts w:hint="eastAsia" w:ascii="宋体" w:hAnsi="宋体" w:eastAsia="宋体"/>
          <w:sz w:val="24"/>
          <w:highlight w:val="none"/>
        </w:rPr>
        <w:t>因不可抗力致使不能实现合同目的的，当事人可以解除合同；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0</w:t>
      </w:r>
      <w:r>
        <w:rPr>
          <w:rFonts w:ascii="宋体" w:hAnsi="宋体" w:eastAsia="宋体"/>
          <w:sz w:val="24"/>
          <w:highlight w:val="none"/>
        </w:rPr>
        <w:t xml:space="preserve">.3 </w:t>
      </w:r>
      <w:r>
        <w:rPr>
          <w:rFonts w:hint="eastAsia" w:ascii="宋体" w:hAnsi="宋体" w:eastAsia="宋体"/>
          <w:sz w:val="24"/>
          <w:highlight w:val="none"/>
        </w:rPr>
        <w:t>因</w:t>
      </w:r>
      <w:r>
        <w:rPr>
          <w:rFonts w:ascii="宋体" w:hAnsi="宋体" w:eastAsia="宋体"/>
          <w:sz w:val="24"/>
          <w:highlight w:val="none"/>
        </w:rPr>
        <w:t>不可抗力致使合同有变更必要的，双方当事人应在</w:t>
      </w:r>
      <w:r>
        <w:rPr>
          <w:rFonts w:ascii="宋体" w:hAnsi="宋体" w:eastAsia="宋体"/>
          <w:b/>
          <w:i/>
          <w:sz w:val="24"/>
          <w:highlight w:val="none"/>
          <w:u w:val="single"/>
        </w:rPr>
        <w:t>合同专用条款</w:t>
      </w:r>
      <w:r>
        <w:rPr>
          <w:rFonts w:ascii="宋体" w:hAnsi="宋体" w:eastAsia="宋体"/>
          <w:sz w:val="24"/>
          <w:highlight w:val="none"/>
        </w:rPr>
        <w:t>约定时间内以书面形式变更合同</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0</w:t>
      </w:r>
      <w:r>
        <w:rPr>
          <w:rFonts w:ascii="宋体" w:hAnsi="宋体" w:eastAsia="宋体"/>
          <w:sz w:val="24"/>
          <w:highlight w:val="none"/>
        </w:rPr>
        <w:t>.4受</w:t>
      </w:r>
      <w:r>
        <w:rPr>
          <w:rFonts w:hint="eastAsia" w:ascii="宋体" w:hAnsi="宋体" w:eastAsia="宋体"/>
          <w:sz w:val="24"/>
          <w:highlight w:val="none"/>
        </w:rPr>
        <w:t>不可抗力</w:t>
      </w:r>
      <w:r>
        <w:rPr>
          <w:rFonts w:ascii="宋体" w:hAnsi="宋体" w:eastAsia="宋体"/>
          <w:sz w:val="24"/>
          <w:highlight w:val="none"/>
        </w:rPr>
        <w:t>影响的一方在不可抗力发生后</w:t>
      </w:r>
      <w:r>
        <w:rPr>
          <w:rFonts w:hint="eastAsia" w:ascii="宋体" w:hAnsi="宋体" w:eastAsia="宋体"/>
          <w:sz w:val="24"/>
          <w:highlight w:val="none"/>
        </w:rPr>
        <w:t>，</w:t>
      </w:r>
      <w:r>
        <w:rPr>
          <w:rFonts w:ascii="宋体" w:hAnsi="宋体" w:eastAsia="宋体"/>
          <w:sz w:val="24"/>
          <w:highlight w:val="none"/>
        </w:rPr>
        <w:t>应在</w:t>
      </w:r>
      <w:r>
        <w:rPr>
          <w:rFonts w:ascii="宋体" w:hAnsi="宋体" w:eastAsia="宋体"/>
          <w:b/>
          <w:i/>
          <w:sz w:val="24"/>
          <w:highlight w:val="none"/>
          <w:u w:val="single"/>
        </w:rPr>
        <w:t>合同专用条款</w:t>
      </w:r>
      <w:r>
        <w:rPr>
          <w:rFonts w:ascii="宋体" w:hAnsi="宋体" w:eastAsia="宋体"/>
          <w:sz w:val="24"/>
          <w:highlight w:val="none"/>
        </w:rPr>
        <w:t>约定时间内以书面形式通知</w:t>
      </w:r>
      <w:r>
        <w:rPr>
          <w:rFonts w:hint="eastAsia" w:ascii="宋体" w:hAnsi="宋体" w:eastAsia="宋体"/>
          <w:sz w:val="24"/>
          <w:highlight w:val="none"/>
        </w:rPr>
        <w:t>对</w:t>
      </w:r>
      <w:r>
        <w:rPr>
          <w:rFonts w:ascii="宋体" w:hAnsi="宋体" w:eastAsia="宋体"/>
          <w:sz w:val="24"/>
          <w:highlight w:val="none"/>
        </w:rPr>
        <w:t>方当事人，并在</w:t>
      </w:r>
      <w:r>
        <w:rPr>
          <w:rFonts w:ascii="宋体" w:hAnsi="宋体" w:eastAsia="宋体"/>
          <w:b/>
          <w:i/>
          <w:sz w:val="24"/>
          <w:highlight w:val="none"/>
          <w:u w:val="single"/>
        </w:rPr>
        <w:t>合同专用条款</w:t>
      </w:r>
      <w:r>
        <w:rPr>
          <w:rFonts w:ascii="宋体" w:hAnsi="宋体" w:eastAsia="宋体"/>
          <w:sz w:val="24"/>
          <w:highlight w:val="none"/>
        </w:rPr>
        <w:t>约定时间内，将有关部门出具的证明文件送达</w:t>
      </w:r>
      <w:r>
        <w:rPr>
          <w:rFonts w:hint="eastAsia" w:ascii="宋体" w:hAnsi="宋体" w:eastAsia="宋体"/>
          <w:sz w:val="24"/>
          <w:highlight w:val="none"/>
        </w:rPr>
        <w:t>对方当事人</w:t>
      </w:r>
      <w:r>
        <w:rPr>
          <w:rFonts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69" w:name="_Toc14115"/>
      <w:bookmarkStart w:id="470" w:name="_Toc23854"/>
      <w:bookmarkStart w:id="471" w:name="_Toc25783"/>
      <w:bookmarkStart w:id="472" w:name="_Toc24465"/>
      <w:bookmarkStart w:id="473" w:name="_Toc3638"/>
      <w:r>
        <w:rPr>
          <w:rFonts w:ascii="宋体" w:hAnsi="宋体" w:eastAsia="宋体"/>
          <w:b/>
          <w:sz w:val="24"/>
          <w:highlight w:val="none"/>
        </w:rPr>
        <w:t>2.1</w:t>
      </w:r>
      <w:r>
        <w:rPr>
          <w:rFonts w:hint="eastAsia" w:ascii="宋体" w:hAnsi="宋体"/>
          <w:b/>
          <w:sz w:val="24"/>
          <w:highlight w:val="none"/>
          <w:lang w:val="en-US" w:eastAsia="zh-CN"/>
        </w:rPr>
        <w:t>1</w:t>
      </w:r>
      <w:r>
        <w:rPr>
          <w:rFonts w:ascii="宋体" w:hAnsi="宋体" w:eastAsia="宋体"/>
          <w:b/>
          <w:sz w:val="24"/>
          <w:highlight w:val="none"/>
        </w:rPr>
        <w:t xml:space="preserve"> 税费</w:t>
      </w:r>
      <w:bookmarkEnd w:id="469"/>
      <w:bookmarkEnd w:id="470"/>
      <w:bookmarkEnd w:id="471"/>
      <w:bookmarkEnd w:id="472"/>
      <w:bookmarkEnd w:id="473"/>
    </w:p>
    <w:p>
      <w:pPr>
        <w:spacing w:line="560" w:lineRule="exact"/>
        <w:ind w:firstLine="480" w:firstLineChars="200"/>
        <w:rPr>
          <w:rFonts w:ascii="宋体" w:hAnsi="宋体" w:eastAsia="宋体"/>
          <w:sz w:val="24"/>
          <w:highlight w:val="none"/>
        </w:rPr>
      </w:pPr>
      <w:r>
        <w:rPr>
          <w:rFonts w:ascii="宋体" w:hAnsi="宋体" w:eastAsia="宋体"/>
          <w:sz w:val="24"/>
          <w:highlight w:val="none"/>
        </w:rPr>
        <w:t>与合同有关的一切税费</w:t>
      </w:r>
      <w:r>
        <w:rPr>
          <w:rFonts w:hint="eastAsia" w:ascii="宋体" w:hAnsi="宋体" w:eastAsia="宋体"/>
          <w:sz w:val="24"/>
          <w:highlight w:val="none"/>
        </w:rPr>
        <w:t>，</w:t>
      </w:r>
      <w:r>
        <w:rPr>
          <w:rFonts w:ascii="宋体" w:hAnsi="宋体" w:eastAsia="宋体"/>
          <w:sz w:val="24"/>
          <w:highlight w:val="none"/>
        </w:rPr>
        <w:t>均按照中华人民共和国法律的相关规定缴纳。</w:t>
      </w:r>
    </w:p>
    <w:p>
      <w:pPr>
        <w:spacing w:line="560" w:lineRule="exact"/>
        <w:ind w:firstLine="481" w:firstLineChars="200"/>
        <w:outlineLvl w:val="0"/>
        <w:rPr>
          <w:rFonts w:ascii="宋体" w:hAnsi="宋体" w:eastAsia="宋体"/>
          <w:b/>
          <w:sz w:val="24"/>
          <w:highlight w:val="none"/>
        </w:rPr>
      </w:pPr>
      <w:bookmarkStart w:id="474" w:name="_Toc25525"/>
      <w:bookmarkStart w:id="475" w:name="_Toc14814"/>
      <w:bookmarkStart w:id="476" w:name="_Toc7315"/>
      <w:bookmarkStart w:id="477" w:name="_Toc26883"/>
      <w:bookmarkStart w:id="478" w:name="_Toc30105"/>
      <w:r>
        <w:rPr>
          <w:rFonts w:ascii="宋体" w:hAnsi="宋体" w:eastAsia="宋体"/>
          <w:b/>
          <w:sz w:val="24"/>
          <w:highlight w:val="none"/>
        </w:rPr>
        <w:t>2.1</w:t>
      </w:r>
      <w:r>
        <w:rPr>
          <w:rFonts w:hint="eastAsia" w:ascii="宋体" w:hAnsi="宋体"/>
          <w:b/>
          <w:sz w:val="24"/>
          <w:highlight w:val="none"/>
          <w:lang w:val="en-US" w:eastAsia="zh-CN"/>
        </w:rPr>
        <w:t>2</w:t>
      </w:r>
      <w:r>
        <w:rPr>
          <w:rFonts w:ascii="宋体" w:hAnsi="宋体" w:eastAsia="宋体"/>
          <w:b/>
          <w:sz w:val="24"/>
          <w:highlight w:val="none"/>
        </w:rPr>
        <w:t xml:space="preserve"> 乙方破产</w:t>
      </w:r>
      <w:bookmarkEnd w:id="474"/>
      <w:bookmarkEnd w:id="475"/>
      <w:bookmarkEnd w:id="476"/>
      <w:bookmarkEnd w:id="477"/>
      <w:bookmarkEnd w:id="478"/>
    </w:p>
    <w:p>
      <w:pPr>
        <w:spacing w:line="560" w:lineRule="exact"/>
        <w:ind w:firstLine="480" w:firstLineChars="200"/>
        <w:rPr>
          <w:rFonts w:ascii="宋体" w:hAnsi="宋体" w:eastAsia="宋体"/>
          <w:sz w:val="24"/>
          <w:highlight w:val="none"/>
        </w:rPr>
      </w:pPr>
      <w:r>
        <w:rPr>
          <w:rFonts w:ascii="宋体" w:hAnsi="宋体" w:eastAsia="宋体"/>
          <w:sz w:val="24"/>
          <w:highlight w:val="none"/>
        </w:rPr>
        <w:t>如果乙方破产导致合同无法履行时，甲方可以书面形式通知乙方终止合同且不给予乙方任何补偿和赔偿</w:t>
      </w:r>
      <w:r>
        <w:rPr>
          <w:rFonts w:hint="eastAsia" w:ascii="宋体" w:hAnsi="宋体" w:eastAsia="宋体"/>
          <w:sz w:val="24"/>
          <w:highlight w:val="none"/>
        </w:rPr>
        <w:t>，但合同的</w:t>
      </w:r>
      <w:r>
        <w:rPr>
          <w:rFonts w:ascii="宋体" w:hAnsi="宋体" w:eastAsia="宋体"/>
          <w:sz w:val="24"/>
          <w:highlight w:val="none"/>
        </w:rPr>
        <w:t>终止不损害或不影响甲方已经采取或将要采取的任何要求乙方支付违约金</w:t>
      </w:r>
      <w:r>
        <w:rPr>
          <w:rFonts w:hint="eastAsia" w:ascii="宋体" w:hAnsi="宋体" w:eastAsia="宋体"/>
          <w:sz w:val="24"/>
          <w:highlight w:val="none"/>
        </w:rPr>
        <w:t>、</w:t>
      </w:r>
      <w:r>
        <w:rPr>
          <w:rFonts w:ascii="宋体" w:hAnsi="宋体" w:eastAsia="宋体"/>
          <w:sz w:val="24"/>
          <w:highlight w:val="none"/>
        </w:rPr>
        <w:t>赔偿损失等的行动或补救措施的权利</w:t>
      </w:r>
      <w:r>
        <w:rPr>
          <w:rFonts w:hint="eastAsia" w:ascii="宋体" w:hAnsi="宋体" w:eastAsia="宋体"/>
          <w:sz w:val="24"/>
          <w:highlight w:val="none"/>
        </w:rPr>
        <w:t>。</w:t>
      </w:r>
    </w:p>
    <w:p>
      <w:pPr>
        <w:spacing w:line="560" w:lineRule="exact"/>
        <w:ind w:firstLine="481" w:firstLineChars="200"/>
        <w:outlineLvl w:val="0"/>
        <w:rPr>
          <w:rFonts w:ascii="宋体" w:hAnsi="宋体" w:eastAsia="宋体"/>
          <w:b/>
          <w:sz w:val="24"/>
          <w:highlight w:val="none"/>
        </w:rPr>
      </w:pPr>
      <w:bookmarkStart w:id="479" w:name="_Toc1123"/>
      <w:bookmarkStart w:id="480" w:name="_Toc2016"/>
      <w:bookmarkStart w:id="481" w:name="_Toc23323"/>
      <w:r>
        <w:rPr>
          <w:rFonts w:ascii="宋体" w:hAnsi="宋体" w:eastAsia="宋体"/>
          <w:b/>
          <w:sz w:val="24"/>
          <w:highlight w:val="none"/>
        </w:rPr>
        <w:t>2.1</w:t>
      </w:r>
      <w:r>
        <w:rPr>
          <w:rFonts w:hint="eastAsia" w:ascii="宋体" w:hAnsi="宋体"/>
          <w:b/>
          <w:sz w:val="24"/>
          <w:highlight w:val="none"/>
          <w:lang w:val="en-US" w:eastAsia="zh-CN"/>
        </w:rPr>
        <w:t>3</w:t>
      </w:r>
      <w:r>
        <w:rPr>
          <w:rFonts w:ascii="宋体" w:hAnsi="宋体" w:eastAsia="宋体"/>
          <w:b/>
          <w:sz w:val="24"/>
          <w:highlight w:val="none"/>
        </w:rPr>
        <w:t xml:space="preserve"> 合同中止、终止</w:t>
      </w:r>
      <w:bookmarkEnd w:id="479"/>
      <w:bookmarkEnd w:id="480"/>
      <w:bookmarkEnd w:id="481"/>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3</w:t>
      </w:r>
      <w:r>
        <w:rPr>
          <w:rFonts w:ascii="宋体" w:hAnsi="宋体" w:eastAsia="宋体"/>
          <w:sz w:val="24"/>
          <w:highlight w:val="none"/>
        </w:rPr>
        <w:t xml:space="preserve">.1 </w:t>
      </w:r>
      <w:r>
        <w:rPr>
          <w:rFonts w:hint="eastAsia" w:ascii="宋体" w:hAnsi="宋体" w:eastAsia="宋体"/>
          <w:sz w:val="24"/>
          <w:highlight w:val="none"/>
        </w:rPr>
        <w:t>双方当事人不得擅自中止或者终止合同；</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3</w:t>
      </w:r>
      <w:r>
        <w:rPr>
          <w:rFonts w:ascii="宋体" w:hAnsi="宋体" w:eastAsia="宋体"/>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eastAsia="宋体"/>
          <w:b/>
          <w:sz w:val="24"/>
          <w:highlight w:val="none"/>
        </w:rPr>
      </w:pPr>
      <w:bookmarkStart w:id="482" w:name="_Toc1969"/>
      <w:bookmarkStart w:id="483" w:name="_Toc14525"/>
      <w:bookmarkStart w:id="484" w:name="_Toc17363"/>
      <w:r>
        <w:rPr>
          <w:rFonts w:ascii="宋体" w:hAnsi="宋体" w:eastAsia="宋体"/>
          <w:b/>
          <w:sz w:val="24"/>
          <w:highlight w:val="none"/>
        </w:rPr>
        <w:t>2.1</w:t>
      </w:r>
      <w:r>
        <w:rPr>
          <w:rFonts w:hint="eastAsia" w:ascii="宋体" w:hAnsi="宋体"/>
          <w:b/>
          <w:sz w:val="24"/>
          <w:highlight w:val="none"/>
          <w:lang w:val="en-US" w:eastAsia="zh-CN"/>
        </w:rPr>
        <w:t>4</w:t>
      </w:r>
      <w:r>
        <w:rPr>
          <w:rFonts w:ascii="宋体" w:hAnsi="宋体" w:eastAsia="宋体"/>
          <w:b/>
          <w:sz w:val="24"/>
          <w:highlight w:val="none"/>
        </w:rPr>
        <w:t xml:space="preserve"> 检验和验收</w:t>
      </w:r>
      <w:bookmarkEnd w:id="482"/>
      <w:bookmarkEnd w:id="483"/>
      <w:bookmarkEnd w:id="484"/>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4</w:t>
      </w:r>
      <w:r>
        <w:rPr>
          <w:rFonts w:ascii="宋体" w:hAnsi="宋体" w:eastAsia="宋体"/>
          <w:sz w:val="24"/>
          <w:highlight w:val="none"/>
        </w:rPr>
        <w:t xml:space="preserve">.1 </w:t>
      </w:r>
      <w:r>
        <w:rPr>
          <w:rFonts w:hint="eastAsia" w:ascii="宋体" w:hAnsi="宋体" w:eastAsia="宋体"/>
          <w:sz w:val="24"/>
          <w:highlight w:val="none"/>
        </w:rPr>
        <w:t>乙方按照</w:t>
      </w:r>
      <w:r>
        <w:rPr>
          <w:rFonts w:ascii="宋体" w:hAnsi="宋体" w:eastAsia="宋体"/>
          <w:b/>
          <w:i/>
          <w:sz w:val="24"/>
          <w:highlight w:val="none"/>
          <w:u w:val="single"/>
        </w:rPr>
        <w:t>合同专用条款</w:t>
      </w:r>
      <w:r>
        <w:rPr>
          <w:rFonts w:ascii="宋体" w:hAnsi="宋体" w:eastAsia="宋体"/>
          <w:sz w:val="24"/>
          <w:highlight w:val="none"/>
        </w:rPr>
        <w:t>的约定</w:t>
      </w:r>
      <w:r>
        <w:rPr>
          <w:rFonts w:hint="eastAsia" w:ascii="宋体" w:hAnsi="宋体" w:eastAsia="宋体"/>
          <w:sz w:val="24"/>
          <w:highlight w:val="none"/>
        </w:rPr>
        <w:t>，</w:t>
      </w:r>
      <w:r>
        <w:rPr>
          <w:rFonts w:ascii="宋体" w:hAnsi="宋体" w:eastAsia="宋体"/>
          <w:sz w:val="24"/>
          <w:highlight w:val="none"/>
        </w:rPr>
        <w:t>定期提交服务报告</w:t>
      </w:r>
      <w:r>
        <w:rPr>
          <w:rFonts w:hint="eastAsia" w:ascii="宋体" w:hAnsi="宋体" w:eastAsia="宋体"/>
          <w:sz w:val="24"/>
          <w:highlight w:val="none"/>
        </w:rPr>
        <w:t>，甲方按照</w:t>
      </w:r>
      <w:r>
        <w:rPr>
          <w:rFonts w:ascii="宋体" w:hAnsi="宋体" w:eastAsia="宋体"/>
          <w:b/>
          <w:i/>
          <w:sz w:val="24"/>
          <w:highlight w:val="none"/>
          <w:u w:val="single"/>
        </w:rPr>
        <w:t>合同专用条款</w:t>
      </w:r>
      <w:r>
        <w:rPr>
          <w:rFonts w:ascii="宋体" w:hAnsi="宋体" w:eastAsia="宋体"/>
          <w:sz w:val="24"/>
          <w:highlight w:val="none"/>
        </w:rPr>
        <w:t>的约定进行定期验收</w:t>
      </w:r>
      <w:r>
        <w:rPr>
          <w:rFonts w:hint="eastAsia" w:ascii="宋体" w:hAnsi="宋体" w:eastAsia="宋体"/>
          <w:sz w:val="24"/>
          <w:highlight w:val="none"/>
        </w:rPr>
        <w:t>；</w:t>
      </w:r>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4</w:t>
      </w:r>
      <w:r>
        <w:rPr>
          <w:rFonts w:ascii="宋体" w:hAnsi="宋体" w:eastAsia="宋体"/>
          <w:sz w:val="24"/>
          <w:highlight w:val="none"/>
        </w:rPr>
        <w:t xml:space="preserve">.2 </w:t>
      </w:r>
      <w:r>
        <w:rPr>
          <w:rFonts w:hint="eastAsia" w:ascii="宋体" w:hAnsi="宋体" w:eastAsia="宋体"/>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4</w:t>
      </w:r>
      <w:r>
        <w:rPr>
          <w:rFonts w:ascii="宋体" w:hAnsi="宋体" w:eastAsia="宋体"/>
          <w:sz w:val="24"/>
          <w:highlight w:val="none"/>
        </w:rPr>
        <w:t xml:space="preserve">.3 </w:t>
      </w:r>
      <w:r>
        <w:rPr>
          <w:rFonts w:hint="eastAsia" w:ascii="宋体" w:hAnsi="宋体" w:eastAsia="宋体"/>
          <w:sz w:val="24"/>
          <w:highlight w:val="none"/>
        </w:rPr>
        <w:t>检验和验收标准、程序等具体内容以及前述验收书的效力详见</w:t>
      </w:r>
      <w:r>
        <w:rPr>
          <w:rFonts w:ascii="宋体" w:hAnsi="宋体" w:eastAsia="宋体"/>
          <w:b/>
          <w:i/>
          <w:sz w:val="24"/>
          <w:highlight w:val="none"/>
          <w:u w:val="single"/>
        </w:rPr>
        <w:t>合同专用条款</w:t>
      </w:r>
      <w:r>
        <w:rPr>
          <w:rFonts w:hint="eastAsia" w:ascii="宋体" w:hAnsi="宋体" w:eastAsia="宋体"/>
          <w:i/>
          <w:sz w:val="24"/>
          <w:highlight w:val="none"/>
        </w:rPr>
        <w:t>。</w:t>
      </w:r>
    </w:p>
    <w:p>
      <w:pPr>
        <w:spacing w:line="560" w:lineRule="exact"/>
        <w:ind w:firstLine="481" w:firstLineChars="200"/>
        <w:outlineLvl w:val="0"/>
        <w:rPr>
          <w:rFonts w:ascii="宋体" w:hAnsi="宋体" w:eastAsia="宋体"/>
          <w:b/>
          <w:sz w:val="24"/>
          <w:highlight w:val="none"/>
        </w:rPr>
      </w:pPr>
      <w:bookmarkStart w:id="485" w:name="_Toc12666"/>
      <w:bookmarkStart w:id="486" w:name="_Toc25198"/>
      <w:bookmarkStart w:id="487" w:name="_Toc2308"/>
      <w:bookmarkStart w:id="488" w:name="_Toc9808"/>
      <w:bookmarkStart w:id="489" w:name="_Toc31892"/>
      <w:r>
        <w:rPr>
          <w:rFonts w:ascii="宋体" w:hAnsi="宋体" w:eastAsia="宋体"/>
          <w:b/>
          <w:sz w:val="24"/>
          <w:highlight w:val="none"/>
        </w:rPr>
        <w:t>2.1</w:t>
      </w:r>
      <w:r>
        <w:rPr>
          <w:rFonts w:hint="eastAsia" w:ascii="宋体" w:hAnsi="宋体"/>
          <w:b/>
          <w:sz w:val="24"/>
          <w:highlight w:val="none"/>
          <w:lang w:val="en-US" w:eastAsia="zh-CN"/>
        </w:rPr>
        <w:t>5</w:t>
      </w:r>
      <w:r>
        <w:rPr>
          <w:rFonts w:ascii="宋体" w:hAnsi="宋体" w:eastAsia="宋体"/>
          <w:b/>
          <w:sz w:val="24"/>
          <w:highlight w:val="none"/>
        </w:rPr>
        <w:t xml:space="preserve"> 通知和送达</w:t>
      </w:r>
      <w:bookmarkEnd w:id="485"/>
      <w:bookmarkEnd w:id="486"/>
      <w:bookmarkEnd w:id="487"/>
      <w:bookmarkEnd w:id="488"/>
      <w:bookmarkEnd w:id="489"/>
    </w:p>
    <w:p>
      <w:pPr>
        <w:spacing w:line="560" w:lineRule="exact"/>
        <w:ind w:firstLine="480" w:firstLineChars="200"/>
        <w:rPr>
          <w:rFonts w:ascii="宋体" w:hAnsi="宋体" w:eastAsia="宋体"/>
          <w:sz w:val="24"/>
          <w:highlight w:val="none"/>
        </w:rPr>
      </w:pPr>
      <w:bookmarkStart w:id="490" w:name="_Toc18401"/>
      <w:bookmarkStart w:id="491" w:name="_Toc27674"/>
      <w:r>
        <w:rPr>
          <w:rFonts w:ascii="宋体" w:hAnsi="宋体" w:eastAsia="宋体"/>
          <w:sz w:val="24"/>
          <w:highlight w:val="none"/>
        </w:rPr>
        <w:t>2.1</w:t>
      </w:r>
      <w:r>
        <w:rPr>
          <w:rFonts w:hint="eastAsia" w:ascii="宋体" w:hAnsi="宋体"/>
          <w:sz w:val="24"/>
          <w:highlight w:val="none"/>
          <w:lang w:val="en-US" w:eastAsia="zh-CN"/>
        </w:rPr>
        <w:t>5</w:t>
      </w:r>
      <w:r>
        <w:rPr>
          <w:rFonts w:ascii="宋体" w:hAnsi="宋体" w:eastAsia="宋体"/>
          <w:sz w:val="24"/>
          <w:highlight w:val="none"/>
        </w:rPr>
        <w:t>.1</w:t>
      </w:r>
      <w:r>
        <w:rPr>
          <w:rFonts w:hint="eastAsia" w:ascii="宋体" w:hAnsi="宋体" w:eastAsia="宋体"/>
          <w:sz w:val="24"/>
          <w:highlight w:val="none"/>
        </w:rPr>
        <w:t>任何一方因履行合同而以合同第一部分尾部所列明的传真或电子邮件</w:t>
      </w:r>
      <w:r>
        <w:rPr>
          <w:rFonts w:ascii="宋体" w:hAnsi="宋体" w:eastAsia="宋体"/>
          <w:sz w:val="24"/>
          <w:highlight w:val="none"/>
        </w:rPr>
        <w:t xml:space="preserve"> </w:t>
      </w:r>
      <w:r>
        <w:rPr>
          <w:rFonts w:ascii="宋体" w:hAnsi="宋体" w:eastAsia="宋体"/>
          <w:sz w:val="24"/>
          <w:highlight w:val="none"/>
          <w:u w:val="single"/>
        </w:rPr>
        <w:t xml:space="preserve">       </w:t>
      </w:r>
      <w:r>
        <w:rPr>
          <w:rFonts w:hint="eastAsia" w:ascii="宋体" w:hAnsi="宋体" w:eastAsia="宋体"/>
          <w:sz w:val="24"/>
          <w:highlight w:val="none"/>
        </w:rPr>
        <w:t>发出的所有通知、文件、材料，均视为已向对方当事人送达；任何一方变更上述送达方式或者地址的，应于</w:t>
      </w:r>
      <w:r>
        <w:rPr>
          <w:rFonts w:ascii="宋体" w:hAnsi="宋体" w:eastAsia="宋体"/>
          <w:sz w:val="24"/>
          <w:highlight w:val="none"/>
          <w:u w:val="single"/>
        </w:rPr>
        <w:t>3</w:t>
      </w:r>
      <w:r>
        <w:rPr>
          <w:rFonts w:hint="eastAsia" w:ascii="宋体" w:hAnsi="宋体" w:eastAsia="宋体"/>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5</w:t>
      </w:r>
      <w:r>
        <w:rPr>
          <w:rFonts w:ascii="宋体" w:hAnsi="宋体" w:eastAsia="宋体"/>
          <w:sz w:val="24"/>
          <w:highlight w:val="none"/>
        </w:rPr>
        <w:t>.2以当面交付方式送达的，交付之时视为送达；以电子邮件方式送达的，发出电子邮件之时视为送达；以传真方式送达的，发出传真之时视为送达；以邮寄方式送达</w:t>
      </w:r>
      <w:r>
        <w:rPr>
          <w:rFonts w:hint="eastAsia" w:ascii="宋体" w:hAnsi="宋体" w:eastAsia="宋体"/>
          <w:sz w:val="24"/>
          <w:highlight w:val="none"/>
        </w:rPr>
        <w:t>的，邮件挂号寄出或者交邮之日之次日视为送达。</w:t>
      </w:r>
      <w:bookmarkEnd w:id="490"/>
      <w:bookmarkEnd w:id="491"/>
    </w:p>
    <w:p>
      <w:pPr>
        <w:spacing w:line="560" w:lineRule="exact"/>
        <w:ind w:firstLine="481" w:firstLineChars="200"/>
        <w:outlineLvl w:val="0"/>
        <w:rPr>
          <w:rFonts w:ascii="宋体" w:hAnsi="宋体" w:eastAsia="宋体"/>
          <w:b/>
          <w:sz w:val="24"/>
          <w:highlight w:val="none"/>
        </w:rPr>
      </w:pPr>
      <w:bookmarkStart w:id="492" w:name="_Toc28906"/>
      <w:bookmarkStart w:id="493" w:name="_Toc5063"/>
      <w:bookmarkStart w:id="494" w:name="_Toc27644"/>
      <w:bookmarkStart w:id="495" w:name="_Toc20808"/>
      <w:bookmarkStart w:id="496" w:name="_Toc12254"/>
      <w:r>
        <w:rPr>
          <w:rFonts w:ascii="宋体" w:hAnsi="宋体" w:eastAsia="宋体"/>
          <w:b/>
          <w:sz w:val="24"/>
          <w:highlight w:val="none"/>
        </w:rPr>
        <w:t>2.1</w:t>
      </w:r>
      <w:r>
        <w:rPr>
          <w:rFonts w:hint="eastAsia" w:ascii="宋体" w:hAnsi="宋体"/>
          <w:b/>
          <w:sz w:val="24"/>
          <w:highlight w:val="none"/>
          <w:lang w:val="en-US" w:eastAsia="zh-CN"/>
        </w:rPr>
        <w:t>6</w:t>
      </w:r>
      <w:r>
        <w:rPr>
          <w:rFonts w:ascii="宋体" w:hAnsi="宋体" w:eastAsia="宋体"/>
          <w:b/>
          <w:sz w:val="24"/>
          <w:highlight w:val="none"/>
        </w:rPr>
        <w:t xml:space="preserve"> </w:t>
      </w:r>
      <w:r>
        <w:rPr>
          <w:rFonts w:hint="eastAsia" w:ascii="宋体" w:hAnsi="宋体" w:eastAsia="宋体"/>
          <w:b/>
          <w:sz w:val="24"/>
          <w:highlight w:val="none"/>
        </w:rPr>
        <w:t>合同使用的文字和</w:t>
      </w:r>
      <w:r>
        <w:rPr>
          <w:rFonts w:ascii="宋体" w:hAnsi="宋体" w:eastAsia="宋体"/>
          <w:b/>
          <w:sz w:val="24"/>
          <w:highlight w:val="none"/>
        </w:rPr>
        <w:t>适用的法律</w:t>
      </w:r>
      <w:bookmarkEnd w:id="492"/>
      <w:bookmarkEnd w:id="493"/>
      <w:bookmarkEnd w:id="494"/>
      <w:bookmarkEnd w:id="495"/>
      <w:bookmarkEnd w:id="496"/>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6</w:t>
      </w:r>
      <w:r>
        <w:rPr>
          <w:rFonts w:ascii="宋体" w:hAnsi="宋体" w:eastAsia="宋体"/>
          <w:sz w:val="24"/>
          <w:highlight w:val="none"/>
        </w:rPr>
        <w:t>.1 合同使用汉语书就</w:t>
      </w:r>
      <w:r>
        <w:rPr>
          <w:rFonts w:hint="eastAsia" w:ascii="宋体" w:hAnsi="宋体" w:eastAsia="宋体"/>
          <w:sz w:val="24"/>
          <w:highlight w:val="none"/>
        </w:rPr>
        <w:t>、</w:t>
      </w:r>
      <w:r>
        <w:rPr>
          <w:rFonts w:ascii="宋体" w:hAnsi="宋体" w:eastAsia="宋体"/>
          <w:sz w:val="24"/>
          <w:highlight w:val="none"/>
        </w:rPr>
        <w:t>变更和解释</w:t>
      </w:r>
      <w:r>
        <w:rPr>
          <w:rFonts w:hint="eastAsia" w:ascii="宋体" w:hAnsi="宋体" w:eastAsia="宋体"/>
          <w:sz w:val="24"/>
          <w:highlight w:val="none"/>
        </w:rPr>
        <w:t>；</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6</w:t>
      </w:r>
      <w:r>
        <w:rPr>
          <w:rFonts w:ascii="宋体" w:hAnsi="宋体" w:eastAsia="宋体"/>
          <w:sz w:val="24"/>
          <w:highlight w:val="none"/>
        </w:rPr>
        <w:t xml:space="preserve">.2 </w:t>
      </w:r>
      <w:r>
        <w:rPr>
          <w:rFonts w:hint="eastAsia" w:ascii="宋体" w:hAnsi="宋体" w:eastAsia="宋体"/>
          <w:sz w:val="24"/>
          <w:highlight w:val="none"/>
        </w:rPr>
        <w:t>合同适用</w:t>
      </w:r>
      <w:r>
        <w:rPr>
          <w:rFonts w:ascii="宋体" w:hAnsi="宋体" w:eastAsia="宋体"/>
          <w:sz w:val="24"/>
          <w:highlight w:val="none"/>
        </w:rPr>
        <w:t>中华人民共和国法律。</w:t>
      </w:r>
    </w:p>
    <w:p>
      <w:pPr>
        <w:spacing w:line="560" w:lineRule="exact"/>
        <w:ind w:firstLine="481" w:firstLineChars="200"/>
        <w:outlineLvl w:val="0"/>
        <w:rPr>
          <w:rFonts w:ascii="宋体" w:hAnsi="宋体" w:eastAsia="宋体"/>
          <w:b/>
          <w:sz w:val="24"/>
          <w:highlight w:val="none"/>
        </w:rPr>
      </w:pPr>
      <w:bookmarkStart w:id="497" w:name="_Toc30096"/>
      <w:bookmarkStart w:id="498" w:name="_Toc1492"/>
      <w:bookmarkStart w:id="499" w:name="_Toc27127"/>
      <w:bookmarkStart w:id="500" w:name="_Toc27403"/>
      <w:bookmarkStart w:id="501" w:name="_Toc22266"/>
      <w:r>
        <w:rPr>
          <w:rFonts w:ascii="宋体" w:hAnsi="宋体" w:eastAsia="宋体"/>
          <w:b/>
          <w:sz w:val="24"/>
          <w:highlight w:val="none"/>
        </w:rPr>
        <w:t>2.1</w:t>
      </w:r>
      <w:r>
        <w:rPr>
          <w:rFonts w:hint="eastAsia" w:ascii="宋体" w:hAnsi="宋体"/>
          <w:b/>
          <w:sz w:val="24"/>
          <w:highlight w:val="none"/>
          <w:lang w:val="en-US" w:eastAsia="zh-CN"/>
        </w:rPr>
        <w:t>7</w:t>
      </w:r>
      <w:r>
        <w:rPr>
          <w:rFonts w:ascii="宋体" w:hAnsi="宋体" w:eastAsia="宋体"/>
          <w:b/>
          <w:sz w:val="24"/>
          <w:highlight w:val="none"/>
        </w:rPr>
        <w:t xml:space="preserve"> 履约保证金</w:t>
      </w:r>
      <w:bookmarkEnd w:id="497"/>
      <w:bookmarkEnd w:id="498"/>
      <w:bookmarkEnd w:id="499"/>
      <w:bookmarkEnd w:id="500"/>
      <w:bookmarkEnd w:id="501"/>
    </w:p>
    <w:p>
      <w:pPr>
        <w:pStyle w:val="616"/>
        <w:spacing w:before="0" w:beforeAutospacing="0" w:after="0" w:afterAutospacing="0" w:line="360" w:lineRule="auto"/>
        <w:ind w:firstLine="420"/>
        <w:rPr>
          <w:rFonts w:ascii="宋体" w:hAnsi="宋体" w:eastAsia="宋体"/>
          <w:highlight w:val="none"/>
        </w:rPr>
      </w:pPr>
      <w:r>
        <w:rPr>
          <w:rFonts w:ascii="宋体" w:hAnsi="宋体" w:eastAsia="宋体"/>
          <w:highlight w:val="none"/>
        </w:rPr>
        <w:t>2.1</w:t>
      </w:r>
      <w:r>
        <w:rPr>
          <w:rFonts w:hint="eastAsia"/>
          <w:highlight w:val="none"/>
          <w:lang w:val="en-US" w:eastAsia="zh-CN"/>
        </w:rPr>
        <w:t>7</w:t>
      </w:r>
      <w:r>
        <w:rPr>
          <w:rFonts w:ascii="宋体" w:hAnsi="宋体" w:eastAsia="宋体"/>
          <w:highlight w:val="none"/>
        </w:rPr>
        <w:t xml:space="preserve">.1 </w:t>
      </w:r>
      <w:r>
        <w:rPr>
          <w:rFonts w:hint="eastAsia" w:ascii="宋体" w:hAnsi="宋体" w:eastAsia="宋体"/>
          <w:highlight w:val="none"/>
        </w:rPr>
        <w:t>采购文件要求乙方提交履约保证金的，乙方应按</w:t>
      </w:r>
      <w:r>
        <w:rPr>
          <w:rFonts w:hint="eastAsia" w:ascii="宋体" w:hAnsi="宋体" w:eastAsia="宋体"/>
          <w:b/>
          <w:i/>
          <w:highlight w:val="none"/>
          <w:u w:val="single"/>
        </w:rPr>
        <w:t>合同专用条款</w:t>
      </w:r>
      <w:r>
        <w:rPr>
          <w:rFonts w:hint="eastAsia" w:ascii="宋体" w:hAnsi="宋体" w:eastAsia="宋体"/>
          <w:highlight w:val="none"/>
        </w:rPr>
        <w:t>约定的方式，以支票、汇票、本票或者金融机构、担保机构出具的保函等非现金形式，提交不超过合同金额</w:t>
      </w:r>
      <w:r>
        <w:rPr>
          <w:rFonts w:ascii="宋体" w:hAnsi="宋体" w:eastAsia="宋体"/>
          <w:highlight w:val="none"/>
        </w:rPr>
        <w:t>1%的履约保证金；鼓励和支持乙方以银行、保险公司出具的保函形式提供履约保证</w:t>
      </w:r>
      <w:r>
        <w:rPr>
          <w:rFonts w:hint="eastAsia" w:ascii="宋体" w:hAnsi="宋体" w:eastAsia="宋体"/>
          <w:highlight w:val="none"/>
        </w:rPr>
        <w:t>，乙方以银行、保险公司出具保函形式提交履约保证金的，甲方不得拒收。</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7</w:t>
      </w:r>
      <w:r>
        <w:rPr>
          <w:rFonts w:ascii="宋体" w:hAnsi="宋体" w:eastAsia="宋体"/>
          <w:sz w:val="24"/>
          <w:highlight w:val="none"/>
        </w:rPr>
        <w:t xml:space="preserve">.2  </w:t>
      </w:r>
      <w:r>
        <w:rPr>
          <w:rFonts w:hint="eastAsia" w:ascii="宋体" w:hAnsi="宋体" w:eastAsia="宋体"/>
          <w:sz w:val="24"/>
          <w:highlight w:val="none"/>
        </w:rPr>
        <w:t>甲方在项目验收结束后及时退还履约保证金。甲方在项目通过验收之日起</w:t>
      </w:r>
      <w:r>
        <w:rPr>
          <w:rFonts w:ascii="宋体" w:hAnsi="宋体" w:eastAsia="宋体"/>
          <w:sz w:val="24"/>
          <w:highlight w:val="none"/>
          <w:u w:val="single"/>
        </w:rPr>
        <w:t xml:space="preserve"> 5 </w:t>
      </w:r>
      <w:r>
        <w:rPr>
          <w:rFonts w:hint="eastAsia" w:ascii="宋体" w:hAnsi="宋体" w:eastAsia="宋体"/>
          <w:sz w:val="24"/>
          <w:highlight w:val="none"/>
        </w:rPr>
        <w:t>个工作日内，按</w:t>
      </w:r>
      <w:r>
        <w:rPr>
          <w:rFonts w:hint="eastAsia" w:ascii="宋体" w:hAnsi="宋体" w:eastAsia="宋体"/>
          <w:b/>
          <w:i/>
          <w:sz w:val="24"/>
          <w:highlight w:val="none"/>
          <w:u w:val="single"/>
        </w:rPr>
        <w:t>合同专用条款</w:t>
      </w:r>
      <w:r>
        <w:rPr>
          <w:rFonts w:hint="eastAsia" w:ascii="宋体" w:hAnsi="宋体" w:eastAsia="宋体"/>
          <w:sz w:val="24"/>
          <w:highlight w:val="none"/>
        </w:rPr>
        <w:t>约定的方式将履约保证金退还乙方，逾期退还的，乙方可要求甲方支付违约金，违约金按每迟延退还一日的应退还而未退还金额的</w:t>
      </w:r>
      <w:r>
        <w:rPr>
          <w:rFonts w:ascii="宋体" w:hAnsi="宋体" w:eastAsia="宋体"/>
          <w:sz w:val="24"/>
          <w:highlight w:val="none"/>
          <w:u w:val="single"/>
        </w:rPr>
        <w:t xml:space="preserve">  0.05  </w:t>
      </w:r>
      <w:r>
        <w:rPr>
          <w:rFonts w:ascii="宋体" w:hAnsi="宋体" w:eastAsia="宋体"/>
          <w:sz w:val="24"/>
          <w:highlight w:val="none"/>
        </w:rPr>
        <w:t>%计算，最高限额为本合同履约保证金的</w:t>
      </w:r>
      <w:r>
        <w:rPr>
          <w:rFonts w:ascii="宋体" w:hAnsi="宋体" w:eastAsia="宋体"/>
          <w:sz w:val="24"/>
          <w:highlight w:val="none"/>
          <w:u w:val="single"/>
        </w:rPr>
        <w:t xml:space="preserve">  20   </w:t>
      </w:r>
      <w:r>
        <w:rPr>
          <w:rFonts w:ascii="宋体" w:hAnsi="宋体" w:eastAsia="宋体"/>
          <w:sz w:val="24"/>
          <w:highlight w:val="none"/>
        </w:rPr>
        <w:t xml:space="preserve">%； </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7</w:t>
      </w:r>
      <w:r>
        <w:rPr>
          <w:rFonts w:ascii="宋体" w:hAnsi="宋体" w:eastAsia="宋体"/>
          <w:sz w:val="24"/>
          <w:highlight w:val="none"/>
        </w:rPr>
        <w:t xml:space="preserve">.3 </w:t>
      </w:r>
      <w:r>
        <w:rPr>
          <w:rFonts w:hint="eastAsia" w:ascii="宋体" w:hAnsi="宋体" w:eastAsia="宋体"/>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2.1</w:t>
      </w:r>
      <w:r>
        <w:rPr>
          <w:rFonts w:hint="eastAsia" w:ascii="宋体" w:hAnsi="宋体"/>
          <w:sz w:val="24"/>
          <w:highlight w:val="none"/>
          <w:lang w:val="en-US" w:eastAsia="zh-CN"/>
        </w:rPr>
        <w:t>7</w:t>
      </w:r>
      <w:r>
        <w:rPr>
          <w:rFonts w:ascii="宋体" w:hAnsi="宋体" w:eastAsia="宋体"/>
          <w:sz w:val="24"/>
          <w:highlight w:val="none"/>
        </w:rPr>
        <w:t>.4</w:t>
      </w:r>
      <w:r>
        <w:rPr>
          <w:rFonts w:hint="eastAsia" w:ascii="宋体" w:hAnsi="宋体" w:eastAsia="宋体"/>
          <w:sz w:val="24"/>
          <w:highlight w:val="none"/>
        </w:rPr>
        <w:t> 甲方根据杭州市政府采购网公布的供应商履约评价情况减免履约保证金。乙方履约验收评价总分为</w:t>
      </w:r>
      <w:r>
        <w:rPr>
          <w:rFonts w:ascii="宋体" w:hAnsi="宋体" w:eastAsia="宋体"/>
          <w:sz w:val="24"/>
          <w:highlight w:val="none"/>
        </w:rPr>
        <w:t>100分的，甲方免收履约保证金。</w:t>
      </w:r>
    </w:p>
    <w:p>
      <w:pPr>
        <w:spacing w:line="560" w:lineRule="exact"/>
        <w:ind w:firstLine="480" w:firstLineChars="200"/>
        <w:rPr>
          <w:rFonts w:ascii="宋体" w:hAnsi="宋体" w:eastAsia="宋体"/>
          <w:highlight w:val="none"/>
        </w:rPr>
      </w:pPr>
      <w:r>
        <w:rPr>
          <w:rFonts w:ascii="宋体" w:hAnsi="宋体" w:eastAsia="宋体"/>
          <w:sz w:val="24"/>
          <w:highlight w:val="none"/>
        </w:rPr>
        <w:t>2.1</w:t>
      </w:r>
      <w:r>
        <w:rPr>
          <w:rFonts w:hint="eastAsia" w:ascii="宋体" w:hAnsi="宋体"/>
          <w:sz w:val="24"/>
          <w:highlight w:val="none"/>
          <w:lang w:val="en-US" w:eastAsia="zh-CN"/>
        </w:rPr>
        <w:t>7</w:t>
      </w:r>
      <w:r>
        <w:rPr>
          <w:rFonts w:ascii="宋体" w:hAnsi="宋体" w:eastAsia="宋体"/>
          <w:sz w:val="24"/>
          <w:highlight w:val="none"/>
        </w:rPr>
        <w:t>.5</w:t>
      </w:r>
      <w:r>
        <w:rPr>
          <w:rFonts w:hint="eastAsia" w:ascii="宋体" w:hAnsi="宋体" w:eastAsia="宋体"/>
          <w:sz w:val="24"/>
          <w:highlight w:val="none"/>
        </w:rPr>
        <w:t>甲方</w:t>
      </w:r>
      <w:r>
        <w:rPr>
          <w:rFonts w:ascii="宋体" w:hAnsi="宋体" w:eastAsia="宋体"/>
          <w:sz w:val="24"/>
          <w:highlight w:val="none"/>
        </w:rPr>
        <w:t>在</w:t>
      </w:r>
      <w:r>
        <w:rPr>
          <w:rFonts w:hint="eastAsia" w:ascii="宋体" w:hAnsi="宋体" w:eastAsia="宋体"/>
          <w:sz w:val="24"/>
          <w:highlight w:val="none"/>
        </w:rPr>
        <w:t>乙方</w:t>
      </w:r>
      <w:r>
        <w:rPr>
          <w:rFonts w:ascii="宋体" w:hAnsi="宋体" w:eastAsia="宋体"/>
          <w:sz w:val="24"/>
          <w:highlight w:val="none"/>
        </w:rPr>
        <w:t>履行完合同约定义务事项后及时退还，延迟退还的，应当按照合同约定和法律规定承担相应的赔偿责任。</w:t>
      </w:r>
    </w:p>
    <w:p>
      <w:pPr>
        <w:spacing w:line="560" w:lineRule="exact"/>
        <w:ind w:firstLine="481" w:firstLineChars="200"/>
        <w:rPr>
          <w:rFonts w:ascii="宋体" w:hAnsi="宋体" w:eastAsia="宋体"/>
          <w:sz w:val="24"/>
          <w:highlight w:val="none"/>
        </w:rPr>
      </w:pPr>
      <w:r>
        <w:rPr>
          <w:rFonts w:ascii="宋体" w:hAnsi="宋体" w:eastAsia="宋体"/>
          <w:b/>
          <w:bCs/>
          <w:sz w:val="24"/>
          <w:highlight w:val="none"/>
        </w:rPr>
        <w:t>2.1</w:t>
      </w:r>
      <w:r>
        <w:rPr>
          <w:rFonts w:hint="eastAsia" w:ascii="宋体" w:hAnsi="宋体"/>
          <w:b/>
          <w:bCs/>
          <w:sz w:val="24"/>
          <w:highlight w:val="none"/>
          <w:lang w:val="en-US" w:eastAsia="zh-CN"/>
        </w:rPr>
        <w:t>8</w:t>
      </w:r>
      <w:r>
        <w:rPr>
          <w:rFonts w:ascii="宋体" w:hAnsi="宋体" w:eastAsia="宋体"/>
          <w:sz w:val="24"/>
          <w:highlight w:val="none"/>
        </w:rPr>
        <w:t>对于因甲方原因导致变更、中止或者终止政府采购合同的，甲方应当依照合同约定对供应商受到的损失予以赔偿或者补偿</w:t>
      </w:r>
      <w:r>
        <w:rPr>
          <w:rFonts w:hint="eastAsia" w:ascii="宋体" w:hAnsi="宋体" w:eastAsia="宋体"/>
          <w:sz w:val="24"/>
          <w:highlight w:val="none"/>
        </w:rPr>
        <w:t>。</w:t>
      </w:r>
    </w:p>
    <w:p>
      <w:pPr>
        <w:spacing w:line="560" w:lineRule="exact"/>
        <w:ind w:firstLine="481" w:firstLineChars="200"/>
        <w:rPr>
          <w:rFonts w:ascii="宋体" w:hAnsi="宋体" w:eastAsia="宋体"/>
          <w:b/>
          <w:sz w:val="24"/>
          <w:highlight w:val="none"/>
        </w:rPr>
      </w:pPr>
      <w:r>
        <w:rPr>
          <w:rFonts w:ascii="宋体" w:hAnsi="宋体" w:eastAsia="宋体"/>
          <w:b/>
          <w:sz w:val="24"/>
          <w:highlight w:val="none"/>
        </w:rPr>
        <w:t>2.</w:t>
      </w:r>
      <w:r>
        <w:rPr>
          <w:rFonts w:hint="eastAsia" w:ascii="宋体" w:hAnsi="宋体"/>
          <w:b/>
          <w:sz w:val="24"/>
          <w:highlight w:val="none"/>
          <w:lang w:val="en-US" w:eastAsia="zh-CN"/>
        </w:rPr>
        <w:t>19</w:t>
      </w:r>
      <w:r>
        <w:rPr>
          <w:rFonts w:ascii="宋体" w:hAnsi="宋体" w:eastAsia="宋体"/>
          <w:b/>
          <w:sz w:val="24"/>
          <w:highlight w:val="none"/>
        </w:rPr>
        <w:t>合同份数</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合同份数按</w:t>
      </w:r>
      <w:r>
        <w:rPr>
          <w:rFonts w:ascii="宋体" w:hAnsi="宋体" w:eastAsia="宋体"/>
          <w:b/>
          <w:i/>
          <w:sz w:val="24"/>
          <w:highlight w:val="none"/>
          <w:u w:val="single"/>
        </w:rPr>
        <w:t>合同专用条款</w:t>
      </w:r>
      <w:r>
        <w:rPr>
          <w:rFonts w:ascii="宋体" w:hAnsi="宋体" w:eastAsia="宋体"/>
          <w:sz w:val="24"/>
          <w:highlight w:val="none"/>
        </w:rPr>
        <w:t>规定</w:t>
      </w:r>
      <w:r>
        <w:rPr>
          <w:rFonts w:hint="eastAsia" w:ascii="宋体" w:hAnsi="宋体" w:eastAsia="宋体"/>
          <w:sz w:val="24"/>
          <w:highlight w:val="none"/>
        </w:rPr>
        <w:t>，</w:t>
      </w:r>
      <w:r>
        <w:rPr>
          <w:rFonts w:ascii="宋体" w:hAnsi="宋体" w:eastAsia="宋体"/>
          <w:sz w:val="24"/>
          <w:highlight w:val="none"/>
        </w:rPr>
        <w:t>每份均具有同等法律效力</w:t>
      </w:r>
      <w:r>
        <w:rPr>
          <w:rFonts w:hint="eastAsia" w:ascii="宋体" w:hAnsi="宋体" w:eastAsia="宋体"/>
          <w:sz w:val="24"/>
          <w:highlight w:val="none"/>
        </w:rPr>
        <w:t>。</w:t>
      </w:r>
    </w:p>
    <w:p>
      <w:pPr>
        <w:pStyle w:val="384"/>
        <w:spacing w:line="560" w:lineRule="exact"/>
        <w:jc w:val="center"/>
        <w:rPr>
          <w:rFonts w:ascii="宋体" w:hAnsi="宋体" w:cs="宋体"/>
          <w:b/>
          <w:szCs w:val="24"/>
          <w:highlight w:val="none"/>
        </w:rPr>
      </w:pPr>
      <w:r>
        <w:rPr>
          <w:rFonts w:hint="eastAsia" w:ascii="宋体" w:hAnsi="宋体" w:cs="宋体"/>
          <w:kern w:val="0"/>
          <w:szCs w:val="24"/>
          <w:highlight w:val="none"/>
        </w:rPr>
        <w:br w:type="page"/>
      </w:r>
      <w:bookmarkStart w:id="502" w:name="_Toc331685784"/>
      <w:r>
        <w:rPr>
          <w:rFonts w:hint="eastAsia" w:ascii="宋体" w:hAnsi="宋体" w:cs="宋体"/>
          <w:b/>
          <w:szCs w:val="24"/>
          <w:highlight w:val="none"/>
        </w:rPr>
        <w:t xml:space="preserve"> </w:t>
      </w:r>
      <w:bookmarkEnd w:id="502"/>
      <w:r>
        <w:rPr>
          <w:rFonts w:hint="eastAsia" w:ascii="宋体" w:hAnsi="宋体" w:cs="宋体"/>
          <w:b/>
          <w:szCs w:val="24"/>
          <w:highlight w:val="none"/>
        </w:rPr>
        <w:t>第三部分  合同专用条款</w:t>
      </w:r>
    </w:p>
    <w:p>
      <w:pPr>
        <w:spacing w:line="560" w:lineRule="exact"/>
        <w:ind w:left="-420" w:leftChars="-200" w:right="-420" w:rightChars="-200" w:firstLine="480" w:firstLineChars="200"/>
        <w:rPr>
          <w:rFonts w:hint="eastAsia" w:ascii="宋体" w:hAnsi="宋体" w:cs="宋体"/>
          <w:sz w:val="24"/>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条款号</w:t>
            </w:r>
          </w:p>
        </w:tc>
        <w:tc>
          <w:tcPr>
            <w:tcW w:w="8275"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1.4.4</w:t>
            </w:r>
          </w:p>
        </w:tc>
        <w:tc>
          <w:tcPr>
            <w:tcW w:w="8275" w:type="dxa"/>
            <w:vAlign w:val="center"/>
          </w:tcPr>
          <w:p>
            <w:pPr>
              <w:wordWrap/>
              <w:adjustRightInd w:val="0"/>
              <w:snapToGrid w:val="0"/>
              <w:spacing w:line="480" w:lineRule="exact"/>
              <w:ind w:left="0" w:leftChars="0" w:right="0" w:firstLine="480" w:firstLineChars="200"/>
              <w:jc w:val="left"/>
              <w:textAlignment w:val="auto"/>
              <w:rPr>
                <w:rFonts w:hint="eastAsia" w:ascii="宋体" w:hAnsi="宋体" w:eastAsia="宋体" w:cs="宋体"/>
                <w:sz w:val="24"/>
                <w:highlight w:val="none"/>
                <w:lang w:eastAsia="zh-CN"/>
              </w:rPr>
            </w:pP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支付总合同</w:t>
            </w:r>
            <w:r>
              <w:rPr>
                <w:rFonts w:hint="eastAsia" w:ascii="宋体" w:hAnsi="宋体" w:cs="宋体"/>
                <w:snapToGrid w:val="0"/>
                <w:color w:val="auto"/>
                <w:kern w:val="0"/>
                <w:sz w:val="24"/>
                <w:szCs w:val="24"/>
                <w:highlight w:val="none"/>
                <w:lang w:val="en-US" w:eastAsia="zh-CN"/>
              </w:rPr>
              <w:t>价4</w:t>
            </w:r>
            <w:r>
              <w:rPr>
                <w:rFonts w:hint="eastAsia" w:ascii="宋体" w:hAnsi="宋体" w:eastAsia="宋体" w:cs="宋体"/>
                <w:snapToGrid w:val="0"/>
                <w:color w:val="auto"/>
                <w:kern w:val="0"/>
                <w:sz w:val="24"/>
                <w:szCs w:val="24"/>
                <w:highlight w:val="none"/>
                <w:lang w:val="en-US" w:eastAsia="zh-CN"/>
              </w:rPr>
              <w:t>0%的预付款，</w:t>
            </w:r>
            <w:r>
              <w:rPr>
                <w:rFonts w:hint="eastAsia" w:ascii="宋体" w:hAnsi="宋体" w:cs="宋体"/>
                <w:snapToGrid w:val="0"/>
                <w:color w:val="auto"/>
                <w:kern w:val="0"/>
                <w:sz w:val="24"/>
                <w:szCs w:val="24"/>
                <w:highlight w:val="none"/>
                <w:lang w:val="en-US" w:eastAsia="zh-CN"/>
              </w:rPr>
              <w:t>车辆全部到齐后支付合同总价20%，服务期满12个月</w:t>
            </w:r>
            <w:r>
              <w:rPr>
                <w:rFonts w:hint="eastAsia" w:ascii="宋体" w:hAnsi="宋体" w:eastAsia="宋体" w:cs="宋体"/>
                <w:snapToGrid w:val="0"/>
                <w:color w:val="auto"/>
                <w:kern w:val="0"/>
                <w:sz w:val="24"/>
                <w:szCs w:val="24"/>
                <w:highlight w:val="none"/>
                <w:lang w:val="en-US" w:eastAsia="zh-CN"/>
              </w:rPr>
              <w:t>经验收通过</w:t>
            </w:r>
            <w:r>
              <w:rPr>
                <w:rFonts w:hint="eastAsia" w:ascii="宋体" w:hAnsi="宋体" w:cs="宋体"/>
                <w:snapToGrid w:val="0"/>
                <w:color w:val="auto"/>
                <w:kern w:val="0"/>
                <w:sz w:val="24"/>
                <w:szCs w:val="24"/>
                <w:highlight w:val="none"/>
                <w:lang w:val="en-US" w:eastAsia="zh-CN"/>
              </w:rPr>
              <w:t>后7个工作日内</w:t>
            </w:r>
            <w:r>
              <w:rPr>
                <w:rFonts w:hint="eastAsia" w:ascii="宋体" w:hAnsi="宋体" w:eastAsia="宋体" w:cs="宋体"/>
                <w:snapToGrid w:val="0"/>
                <w:color w:val="auto"/>
                <w:kern w:val="0"/>
                <w:sz w:val="24"/>
                <w:szCs w:val="24"/>
                <w:highlight w:val="none"/>
                <w:lang w:val="en-US" w:eastAsia="zh-CN"/>
              </w:rPr>
              <w:t>支付剩余</w:t>
            </w:r>
            <w:r>
              <w:rPr>
                <w:rFonts w:hint="eastAsia" w:ascii="宋体" w:hAnsi="宋体" w:cs="宋体"/>
                <w:snapToGrid w:val="0"/>
                <w:color w:val="auto"/>
                <w:kern w:val="0"/>
                <w:sz w:val="24"/>
                <w:szCs w:val="24"/>
                <w:highlight w:val="none"/>
                <w:lang w:val="en-US" w:eastAsia="zh-CN"/>
              </w:rPr>
              <w:t>合同总价4</w:t>
            </w:r>
            <w:r>
              <w:rPr>
                <w:rFonts w:hint="eastAsia" w:ascii="宋体" w:hAnsi="宋体" w:eastAsia="宋体" w:cs="宋体"/>
                <w:snapToGrid w:val="0"/>
                <w:color w:val="auto"/>
                <w:kern w:val="0"/>
                <w:sz w:val="24"/>
                <w:szCs w:val="24"/>
                <w:highlight w:val="none"/>
                <w:lang w:val="en-US" w:eastAsia="zh-CN"/>
              </w:rPr>
              <w:t>0%费用。</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 xml:space="preserve">1.5.1 </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1.5.2</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余杭街道办事处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 xml:space="preserve">1.5.3 </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在合同签订后 10个工作日内交付所有车辆，</w:t>
            </w:r>
            <w:r>
              <w:rPr>
                <w:rFonts w:hint="default" w:ascii="宋体" w:hAnsi="宋体" w:cs="宋体"/>
                <w:snapToGrid w:val="0"/>
                <w:color w:val="auto"/>
                <w:kern w:val="0"/>
                <w:sz w:val="24"/>
                <w:szCs w:val="24"/>
                <w:highlight w:val="none"/>
                <w:lang w:val="en-US" w:eastAsia="zh-CN"/>
              </w:rPr>
              <w:t>车辆均为自有车辆</w:t>
            </w:r>
            <w:r>
              <w:rPr>
                <w:rFonts w:hint="eastAsia" w:ascii="宋体" w:hAnsi="宋体" w:cs="宋体"/>
                <w:snapToGrid w:val="0"/>
                <w:color w:val="auto"/>
                <w:kern w:val="0"/>
                <w:sz w:val="24"/>
                <w:szCs w:val="24"/>
                <w:highlight w:val="none"/>
                <w:lang w:val="en-US" w:eastAsia="zh-CN"/>
              </w:rPr>
              <w:t>，每半年</w:t>
            </w:r>
            <w:r>
              <w:rPr>
                <w:rFonts w:hint="default" w:ascii="宋体" w:hAnsi="宋体" w:cs="宋体"/>
                <w:snapToGrid w:val="0"/>
                <w:color w:val="auto"/>
                <w:kern w:val="0"/>
                <w:sz w:val="24"/>
                <w:szCs w:val="24"/>
                <w:highlight w:val="none"/>
                <w:lang w:val="en-US" w:eastAsia="zh-CN"/>
              </w:rPr>
              <w:t>向</w:t>
            </w:r>
            <w:r>
              <w:rPr>
                <w:rFonts w:hint="eastAsia" w:ascii="宋体" w:hAnsi="宋体" w:cs="宋体"/>
                <w:snapToGrid w:val="0"/>
                <w:color w:val="auto"/>
                <w:kern w:val="0"/>
                <w:sz w:val="24"/>
                <w:szCs w:val="24"/>
                <w:highlight w:val="none"/>
                <w:lang w:val="en-US" w:eastAsia="zh-CN"/>
              </w:rPr>
              <w:t>采购方</w:t>
            </w:r>
            <w:r>
              <w:rPr>
                <w:rFonts w:hint="default" w:ascii="宋体" w:hAnsi="宋体" w:cs="宋体"/>
                <w:snapToGrid w:val="0"/>
                <w:color w:val="auto"/>
                <w:kern w:val="0"/>
                <w:sz w:val="24"/>
                <w:szCs w:val="24"/>
                <w:highlight w:val="none"/>
                <w:lang w:val="en-US" w:eastAsia="zh-CN"/>
              </w:rPr>
              <w:t>提供维保记录、未处理违章记录、事故记录等，</w:t>
            </w:r>
            <w:r>
              <w:rPr>
                <w:rFonts w:hint="eastAsia" w:ascii="宋体" w:hAnsi="宋体" w:cs="宋体"/>
                <w:snapToGrid w:val="0"/>
                <w:color w:val="auto"/>
                <w:kern w:val="0"/>
                <w:sz w:val="24"/>
                <w:szCs w:val="24"/>
                <w:highlight w:val="none"/>
                <w:lang w:val="en-US" w:eastAsia="zh-CN"/>
              </w:rPr>
              <w:t>保持车辆性能及状况完好。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1.6.7</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成交供应商擅自分包超过投标时的约定的量、转包及违反法律法规的其他情形，若经采购人发现，采购人有权终止合同，由此产生的一切经济、法律责任均由成交供应商承担。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1.7</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本合同履行过程中发生的任何争议，双方当事人均可通过和解或者调解解决；不愿和解、调解或者和解、调解不成的，可以选择以下第 1.7.2 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1.7.1</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1.7.2</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向余杭区人民法院起诉。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2.3.2</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5</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eastAsia" w:ascii="宋体" w:hAnsi="宋体" w:cs="宋体"/>
                <w:sz w:val="24"/>
                <w:highlight w:val="none"/>
                <w:lang w:val="en-US" w:eastAsia="zh-CN"/>
              </w:rPr>
              <w:t>0</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因不可抗力致使合同有变更必要的，双方当事人应在3日内以书面形式变更合同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eastAsia" w:ascii="宋体" w:hAnsi="宋体" w:cs="宋体"/>
                <w:sz w:val="24"/>
                <w:highlight w:val="none"/>
                <w:lang w:val="en-US" w:eastAsia="zh-CN"/>
              </w:rPr>
              <w:t>0</w:t>
            </w:r>
            <w:r>
              <w:rPr>
                <w:rFonts w:ascii="宋体" w:hAnsi="宋体" w:cs="宋体"/>
                <w:sz w:val="24"/>
                <w:highlight w:val="none"/>
              </w:rPr>
              <w:t>.4</w:t>
            </w:r>
            <w:r>
              <w:rPr>
                <w:rFonts w:hint="eastAsia" w:ascii="宋体" w:hAnsi="宋体" w:cs="宋体"/>
                <w:sz w:val="24"/>
                <w:highlight w:val="none"/>
              </w:rPr>
              <w:t xml:space="preserve"> </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受不可抗力影响的一方在不可抗力发生后，应在3日内以书面形式通知对方当事人，并在3日内，将有关部门出具的证明文件送达对方当事人。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rPr>
              <w:t>.</w:t>
            </w:r>
            <w:r>
              <w:rPr>
                <w:rFonts w:ascii="宋体" w:hAnsi="宋体" w:cs="宋体"/>
                <w:sz w:val="24"/>
                <w:highlight w:val="none"/>
              </w:rPr>
              <w:t>1</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合同签订后 10个工作日内交付所有车辆，双方进行服务内容交接，乙方应每半年提交服务报告，采购人按照约定服务期满16个月进行最终验收。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w:t>
            </w:r>
            <w:r>
              <w:rPr>
                <w:rFonts w:hint="eastAsia" w:ascii="宋体" w:hAnsi="宋体" w:cs="宋体"/>
                <w:sz w:val="24"/>
                <w:highlight w:val="none"/>
                <w:lang w:val="en-US" w:eastAsia="zh-CN"/>
              </w:rPr>
              <w:t>4</w:t>
            </w:r>
            <w:r>
              <w:rPr>
                <w:rFonts w:hint="eastAsia" w:ascii="宋体" w:hAnsi="宋体" w:cs="宋体"/>
                <w:sz w:val="24"/>
                <w:highlight w:val="none"/>
              </w:rPr>
              <w:t>.</w:t>
            </w:r>
            <w:r>
              <w:rPr>
                <w:rFonts w:ascii="宋体" w:hAnsi="宋体" w:cs="宋体"/>
                <w:sz w:val="24"/>
                <w:highlight w:val="none"/>
              </w:rPr>
              <w:t>3</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按照采购需要进行验收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7</w:t>
            </w:r>
            <w:r>
              <w:rPr>
                <w:rFonts w:hint="eastAsia" w:ascii="宋体" w:hAnsi="宋体" w:cs="宋体"/>
                <w:sz w:val="24"/>
                <w:highlight w:val="none"/>
              </w:rPr>
              <w:t>.1</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采购文件要求乙方提交履约保证金的，履约保证金为合同价的1%，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7</w:t>
            </w:r>
            <w:r>
              <w:rPr>
                <w:rFonts w:hint="eastAsia" w:ascii="宋体" w:hAnsi="宋体" w:cs="宋体"/>
                <w:sz w:val="24"/>
                <w:highlight w:val="none"/>
              </w:rPr>
              <w:t>.</w:t>
            </w:r>
            <w:r>
              <w:rPr>
                <w:rFonts w:ascii="宋体" w:hAnsi="宋体" w:cs="宋体"/>
                <w:sz w:val="24"/>
                <w:highlight w:val="none"/>
              </w:rPr>
              <w:t>2</w:t>
            </w:r>
          </w:p>
        </w:tc>
        <w:tc>
          <w:tcPr>
            <w:tcW w:w="8275" w:type="dxa"/>
            <w:vAlign w:val="center"/>
          </w:tcPr>
          <w:p>
            <w:pPr>
              <w:wordWrap/>
              <w:adjustRightInd w:val="0"/>
              <w:snapToGrid w:val="0"/>
              <w:spacing w:line="480" w:lineRule="exact"/>
              <w:ind w:right="0"/>
              <w:jc w:val="left"/>
              <w:textAlignment w:val="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甲方在服务期满后或提前终止承包后及时退还履约保证金。甲方在合同终止之日起 5 个工作日内，将履约保证金退还乙方，逾期退还的，乙方可要求甲方支付违约金，违约金按每迟延退还一日的应退还而未退还金额的 0.05 %计算，最高限额为本合同履约保证金的 20 %；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jc w:val="both"/>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19</w:t>
            </w:r>
          </w:p>
        </w:tc>
        <w:tc>
          <w:tcPr>
            <w:tcW w:w="8275" w:type="dxa"/>
            <w:vAlign w:val="center"/>
          </w:tcPr>
          <w:p>
            <w:pPr>
              <w:spacing w:line="360" w:lineRule="auto"/>
              <w:rPr>
                <w:rFonts w:ascii="宋体" w:hAnsi="宋体" w:cs="宋体"/>
                <w:sz w:val="24"/>
                <w:highlight w:val="none"/>
              </w:rPr>
            </w:pPr>
            <w:r>
              <w:rPr>
                <w:rFonts w:hint="eastAsia" w:ascii="宋体" w:hAnsi="宋体" w:cs="宋体"/>
                <w:snapToGrid w:val="0"/>
                <w:color w:val="auto"/>
                <w:kern w:val="0"/>
                <w:sz w:val="24"/>
                <w:szCs w:val="24"/>
                <w:highlight w:val="none"/>
                <w:lang w:val="en-US" w:eastAsia="zh-CN"/>
              </w:rPr>
              <w:t>合同份数为一式肆份，每份均具有同等法律效力。</w:t>
            </w:r>
          </w:p>
        </w:tc>
      </w:tr>
    </w:tbl>
    <w:p>
      <w:pPr>
        <w:spacing w:line="560" w:lineRule="exact"/>
        <w:ind w:left="-420" w:leftChars="-200" w:right="-420" w:rightChars="-200" w:firstLine="480" w:firstLineChars="200"/>
        <w:rPr>
          <w:rFonts w:ascii="宋体" w:hAnsi="宋体" w:cs="宋体"/>
          <w:highlight w:val="none"/>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720" w:firstLine="722" w:firstLineChars="200"/>
        <w:outlineLvl w:val="0"/>
        <w:rPr>
          <w:rFonts w:hint="eastAsia" w:ascii="宋体" w:hAnsi="宋体" w:cs="宋体"/>
          <w:b/>
          <w:sz w:val="36"/>
          <w:szCs w:val="20"/>
          <w:highlight w:val="none"/>
        </w:rPr>
      </w:pPr>
      <w:r>
        <w:rPr>
          <w:rFonts w:hint="eastAsia" w:ascii="宋体" w:hAnsi="宋体" w:cs="宋体"/>
          <w:b/>
          <w:sz w:val="36"/>
          <w:szCs w:val="20"/>
          <w:highlight w:val="none"/>
        </w:rPr>
        <w:br w:type="page"/>
      </w:r>
    </w:p>
    <w:p>
      <w:pPr>
        <w:spacing w:line="360" w:lineRule="auto"/>
        <w:ind w:left="720" w:firstLine="722" w:firstLineChars="200"/>
        <w:outlineLvl w:val="0"/>
        <w:rPr>
          <w:rFonts w:ascii="宋体" w:hAnsi="宋体" w:cs="宋体"/>
          <w:b/>
          <w:sz w:val="36"/>
          <w:szCs w:val="20"/>
          <w:highlight w:val="none"/>
        </w:rPr>
      </w:pPr>
      <w:r>
        <w:rPr>
          <w:rFonts w:hint="eastAsia" w:ascii="宋体" w:hAnsi="宋体" w:cs="宋体"/>
          <w:b/>
          <w:sz w:val="36"/>
          <w:szCs w:val="20"/>
          <w:highlight w:val="none"/>
        </w:rPr>
        <w:t>第六部分</w:t>
      </w:r>
      <w:bookmarkEnd w:id="394"/>
      <w:r>
        <w:rPr>
          <w:rFonts w:hint="eastAsia" w:ascii="宋体" w:hAnsi="宋体" w:cs="宋体"/>
          <w:b/>
          <w:sz w:val="36"/>
          <w:szCs w:val="20"/>
          <w:highlight w:val="none"/>
        </w:rPr>
        <w:t xml:space="preserve"> </w:t>
      </w:r>
      <w:bookmarkEnd w:id="395"/>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我方参与</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】政府采购活动，郑重承诺：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widowControl/>
        <w:spacing w:line="360" w:lineRule="auto"/>
        <w:ind w:firstLine="642" w:firstLineChars="200"/>
        <w:jc w:val="cente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widowControl/>
        <w:spacing w:line="360" w:lineRule="auto"/>
        <w:ind w:firstLine="642" w:firstLineChars="200"/>
        <w:jc w:val="center"/>
        <w:rPr>
          <w:rFonts w:ascii="宋体" w:hAnsi="宋体" w:cs="宋体"/>
          <w:b/>
          <w:kern w:val="0"/>
          <w:sz w:val="32"/>
          <w:szCs w:val="32"/>
          <w:highlight w:val="none"/>
        </w:rPr>
      </w:pPr>
      <w:r>
        <w:rPr>
          <w:rFonts w:hint="eastAsia" w:ascii="宋体" w:hAnsi="宋体" w:cs="宋体"/>
          <w:b/>
          <w:kern w:val="0"/>
          <w:sz w:val="32"/>
          <w:szCs w:val="32"/>
          <w:highlight w:val="none"/>
        </w:rPr>
        <w:t>二、联合协议（如果有）</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highlight w:val="none"/>
        </w:rPr>
      </w:pPr>
      <w:r>
        <w:rPr>
          <w:rFonts w:hint="eastAsia" w:ascii="宋体" w:hAnsi="宋体" w:cs="宋体"/>
          <w:b/>
          <w:sz w:val="24"/>
          <w:highlight w:val="none"/>
        </w:rPr>
        <w:t xml:space="preserve">    </w:t>
      </w:r>
    </w:p>
    <w:p>
      <w:pPr>
        <w:spacing w:line="360" w:lineRule="auto"/>
        <w:ind w:firstLine="481" w:firstLineChars="200"/>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），分包意向协议中中小企业合同金额应当达到招标公告载明的比例；如果供应商本身提供所有标的均由中小企业承接的，视同符合了资格条件，无需再向中小企业分包，无需提供分包意向协议。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pacing w:line="360" w:lineRule="auto"/>
        <w:ind w:right="420" w:firstLine="3614" w:firstLineChars="1000"/>
        <w:rPr>
          <w:rFonts w:hint="eastAsia" w:ascii="宋体" w:hAnsi="宋体" w:cs="宋体"/>
          <w:b/>
          <w:kern w:val="0"/>
          <w:sz w:val="36"/>
          <w:szCs w:val="36"/>
          <w:highlight w:val="none"/>
        </w:rPr>
      </w:pPr>
      <w:r>
        <w:rPr>
          <w:rFonts w:hint="eastAsia"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outlineLvl w:val="0"/>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sz w:val="24"/>
          <w:highlight w:val="none"/>
        </w:rPr>
        <w:t>：</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我方参加你方组织的</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】招标的有关活动，并对此项目进行投标。为此：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1、我方承诺投标有效期从提交投标文件的截止之日起</w:t>
      </w:r>
      <w:r>
        <w:rPr>
          <w:rFonts w:hint="eastAsia" w:ascii="宋体" w:hAnsi="宋体" w:cs="宋体"/>
          <w:sz w:val="24"/>
          <w:highlight w:val="none"/>
          <w:u w:val="single"/>
        </w:rPr>
        <w:t xml:space="preserve">     </w:t>
      </w:r>
      <w:r>
        <w:rPr>
          <w:rFonts w:hint="eastAsia" w:ascii="宋体" w:hAnsi="宋体" w:cs="宋体"/>
          <w:sz w:val="24"/>
          <w:highlight w:val="none"/>
        </w:rPr>
        <w:t>天（不少于90天）</w:t>
      </w:r>
      <w:r>
        <w:rPr>
          <w:rFonts w:hint="eastAsia" w:ascii="宋体" w:hAnsi="宋体" w:cs="宋体"/>
          <w:highlight w:val="none"/>
        </w:rPr>
        <w:t>，</w:t>
      </w:r>
      <w:r>
        <w:rPr>
          <w:rFonts w:hint="eastAsia" w:ascii="宋体" w:hAnsi="宋体" w:cs="宋体"/>
          <w:sz w:val="24"/>
          <w:highlight w:val="none"/>
        </w:rPr>
        <w:t>本投标文件在投标有效期满之前均具有约束力。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2、我方的投标文件包括以下内容：</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2.1资格文件：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2.1.1承诺函；</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2.1.2</w:t>
      </w:r>
      <w:r>
        <w:rPr>
          <w:rFonts w:hint="eastAsia" w:ascii="宋体" w:hAnsi="宋体" w:cs="宋体"/>
          <w:snapToGrid w:val="0"/>
          <w:kern w:val="28"/>
          <w:sz w:val="24"/>
          <w:szCs w:val="20"/>
          <w:highlight w:val="none"/>
        </w:rPr>
        <w:t>联合协议</w:t>
      </w:r>
      <w:bookmarkStart w:id="503" w:name="_Hlk101257010"/>
      <w:r>
        <w:rPr>
          <w:rFonts w:hint="eastAsia" w:ascii="宋体" w:hAnsi="宋体" w:cs="宋体"/>
          <w:snapToGrid w:val="0"/>
          <w:kern w:val="28"/>
          <w:sz w:val="24"/>
          <w:szCs w:val="20"/>
          <w:highlight w:val="none"/>
        </w:rPr>
        <w:t>（如果有)</w:t>
      </w:r>
      <w:bookmarkEnd w:id="503"/>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w:t>
      </w:r>
      <w:r>
        <w:rPr>
          <w:rFonts w:ascii="宋体" w:hAnsi="宋体" w:cs="宋体"/>
          <w:sz w:val="24"/>
          <w:highlight w:val="none"/>
        </w:rPr>
        <w:t>.1.3</w:t>
      </w:r>
      <w:r>
        <w:rPr>
          <w:rFonts w:hint="eastAsia" w:ascii="宋体" w:hAnsi="宋体" w:cs="宋体"/>
          <w:sz w:val="24"/>
          <w:highlight w:val="none"/>
        </w:rPr>
        <w:t>落实政府采购政策需满足的资格要求（如果有）；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2.1.</w:t>
      </w:r>
      <w:r>
        <w:rPr>
          <w:rFonts w:ascii="宋体" w:hAnsi="宋体" w:cs="宋体"/>
          <w:sz w:val="24"/>
          <w:highlight w:val="none"/>
        </w:rPr>
        <w:t>4</w:t>
      </w:r>
      <w:r>
        <w:rPr>
          <w:rFonts w:hint="eastAsia" w:ascii="宋体" w:hAnsi="宋体" w:cs="宋体"/>
          <w:sz w:val="24"/>
          <w:highlight w:val="none"/>
        </w:rPr>
        <w:t>本项目的特定资格要求（如果有）。</w:t>
      </w:r>
    </w:p>
    <w:p>
      <w:pPr>
        <w:snapToGrid w:val="0"/>
        <w:spacing w:line="360" w:lineRule="auto"/>
        <w:ind w:left="210" w:leftChars="1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2.2.1投标函；</w:t>
      </w:r>
      <w:r>
        <w:rPr>
          <w:rFonts w:hint="eastAsia" w:ascii="宋体" w:hAnsi="宋体" w:cs="宋体"/>
          <w:sz w:val="24"/>
          <w:highlight w:val="none"/>
          <w:lang w:val="zh-CN"/>
        </w:rPr>
        <w:t xml:space="preserve"> </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3</w:t>
      </w:r>
      <w:r>
        <w:rPr>
          <w:rFonts w:hint="eastAsia" w:ascii="宋体" w:hAnsi="宋体" w:cs="宋体"/>
          <w:sz w:val="24"/>
          <w:highlight w:val="none"/>
        </w:rPr>
        <w:t>分包意向协议（如果有）；</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2.2.</w:t>
      </w:r>
      <w:r>
        <w:rPr>
          <w:rFonts w:hint="eastAsia" w:ascii="宋体" w:hAnsi="宋体" w:cs="宋体"/>
          <w:sz w:val="24"/>
          <w:highlight w:val="none"/>
          <w:lang w:val="en-US" w:eastAsia="zh-CN"/>
        </w:rPr>
        <w:t>6</w:t>
      </w:r>
      <w:r>
        <w:rPr>
          <w:rFonts w:hint="eastAsia" w:ascii="宋体" w:hAnsi="宋体" w:cs="宋体"/>
          <w:sz w:val="24"/>
          <w:highlight w:val="none"/>
        </w:rPr>
        <w:t>商务技术偏离表；</w:t>
      </w:r>
    </w:p>
    <w:p>
      <w:pPr>
        <w:snapToGrid w:val="0"/>
        <w:spacing w:line="360" w:lineRule="auto"/>
        <w:ind w:left="420" w:leftChars="200" w:firstLine="480" w:firstLineChars="200"/>
        <w:rPr>
          <w:rFonts w:ascii="宋体" w:hAnsi="宋体" w:cs="宋体"/>
          <w:sz w:val="24"/>
          <w:highlight w:val="none"/>
          <w:lang w:val="zh-CN"/>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rPr>
        <w:t>3报价文件</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2.3.1开标一览表（报价表）；</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2"/>
        <w:rPr>
          <w:highlight w:val="none"/>
          <w:lang w:val="en-US"/>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hint="eastAsia" w:ascii="宋体" w:hAnsi="宋体" w:cs="宋体"/>
          <w:b/>
          <w:kern w:val="0"/>
          <w:sz w:val="32"/>
          <w:szCs w:val="32"/>
          <w:highlight w:val="none"/>
          <w:lang w:val="zh-CN"/>
        </w:rPr>
      </w:pPr>
      <w:r>
        <w:rPr>
          <w:rFonts w:hint="eastAsia" w:ascii="宋体" w:hAnsi="宋体" w:cs="宋体"/>
          <w:b/>
          <w:kern w:val="0"/>
          <w:sz w:val="32"/>
          <w:szCs w:val="32"/>
          <w:highlight w:val="none"/>
          <w:lang w:val="zh-CN"/>
        </w:rPr>
        <w:br w:type="page"/>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1"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投标人名称(电子签名)：</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签发日期：  年  月   日</w:t>
      </w: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lang w:val="zh-CN"/>
        </w:rPr>
        <w:t xml:space="preserve">      </w:t>
      </w:r>
      <w:r>
        <w:rPr>
          <w:rFonts w:hint="eastAsia" w:ascii="宋体" w:hAnsi="宋体" w:cs="宋体"/>
          <w:b/>
          <w:kern w:val="0"/>
          <w:sz w:val="32"/>
          <w:szCs w:val="32"/>
          <w:highlight w:val="none"/>
        </w:rPr>
        <w:t xml:space="preserve"> </w:t>
      </w:r>
      <w:r>
        <w:rPr>
          <w:rFonts w:hint="eastAsia" w:ascii="宋体" w:hAnsi="宋体" w:cs="宋体"/>
          <w:b/>
          <w:kern w:val="0"/>
          <w:sz w:val="32"/>
          <w:szCs w:val="32"/>
          <w:highlight w:val="none"/>
          <w:lang w:val="zh-CN"/>
        </w:rPr>
        <w:t>授权委托书（适用于联合体投标）</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rPr>
      </w:pPr>
      <w:r>
        <w:rPr>
          <w:rFonts w:hint="eastAsia" w:ascii="宋体" w:hAnsi="宋体" w:cs="宋体"/>
          <w:kern w:val="0"/>
          <w:sz w:val="24"/>
          <w:highlight w:val="none"/>
        </w:rPr>
        <w:t>现</w:t>
      </w:r>
      <w:r>
        <w:rPr>
          <w:rFonts w:hint="eastAsia" w:ascii="宋体" w:hAnsi="宋体" w:cs="宋体"/>
          <w:kern w:val="0"/>
          <w:sz w:val="24"/>
          <w:highlight w:val="none"/>
          <w:lang w:val="zh-CN"/>
        </w:rPr>
        <w:t>委托</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（姓名）为我方代理人（身份证号码：</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，手机：</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），以我方名义处理</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w:t>
      </w:r>
      <w:r>
        <w:rPr>
          <w:rFonts w:hint="eastAsia" w:ascii="宋体" w:hAnsi="宋体" w:cs="宋体"/>
          <w:kern w:val="0"/>
          <w:sz w:val="24"/>
          <w:highlight w:val="none"/>
          <w:lang w:val="zh-CN"/>
        </w:rPr>
        <w:t>政府采购投标的一切事项，其法律后果由我方承担。</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委托期限</w:t>
      </w:r>
      <w:r>
        <w:rPr>
          <w:rFonts w:hint="eastAsia" w:ascii="宋体" w:hAnsi="宋体" w:cs="宋体"/>
          <w:kern w:val="0"/>
          <w:sz w:val="24"/>
          <w:highlight w:val="none"/>
        </w:rPr>
        <w:t>：</w:t>
      </w:r>
      <w:r>
        <w:rPr>
          <w:rFonts w:hint="eastAsia" w:ascii="宋体" w:hAnsi="宋体" w:cs="宋体"/>
          <w:kern w:val="0"/>
          <w:sz w:val="24"/>
          <w:highlight w:val="none"/>
          <w:lang w:val="zh-CN"/>
        </w:rPr>
        <w:t>自</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日起至</w:t>
      </w:r>
      <w:r>
        <w:rPr>
          <w:rFonts w:hint="eastAsia" w:ascii="宋体" w:hAnsi="宋体" w:cs="宋体"/>
          <w:kern w:val="0"/>
          <w:sz w:val="24"/>
          <w:highlight w:val="non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日止。</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24"/>
          <w:highlight w:val="none"/>
          <w:lang w:val="zh-CN"/>
        </w:rPr>
        <w:t>特此告知。</w:t>
      </w:r>
    </w:p>
    <w:p>
      <w:pPr>
        <w:jc w:val="center"/>
        <w:rPr>
          <w:rFonts w:ascii="宋体" w:hAnsi="宋体" w:cs="宋体"/>
          <w:b/>
          <w:kern w:val="0"/>
          <w:sz w:val="32"/>
          <w:szCs w:val="32"/>
          <w:highlight w:val="none"/>
        </w:rPr>
      </w:pPr>
    </w:p>
    <w:p>
      <w:pPr>
        <w:rPr>
          <w:rFonts w:ascii="宋体" w:hAnsi="宋体" w:cs="宋体"/>
          <w:highlight w:val="none"/>
        </w:rPr>
      </w:pP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kern w:val="0"/>
          <w:sz w:val="32"/>
          <w:szCs w:val="32"/>
          <w:highlight w:val="none"/>
          <w:lang w:val="zh-CN"/>
        </w:rPr>
      </w:pPr>
    </w:p>
    <w:p>
      <w:pPr>
        <w:autoSpaceDE w:val="0"/>
        <w:autoSpaceDN w:val="0"/>
        <w:spacing w:line="360" w:lineRule="auto"/>
        <w:jc w:val="center"/>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的身份证明（适用于法定代表人、单位负责人或者自然人本人代表投标人参加投标）</w:t>
      </w:r>
    </w:p>
    <w:p>
      <w:pPr>
        <w:pStyle w:val="87"/>
        <w:spacing w:line="360" w:lineRule="auto"/>
        <w:rPr>
          <w:rFonts w:hAnsi="宋体" w:cs="宋体"/>
          <w:bCs/>
          <w:sz w:val="24"/>
          <w:highlight w:val="none"/>
        </w:rPr>
      </w:pPr>
      <w:r>
        <w:rPr>
          <w:rFonts w:hint="eastAsia" w:hAnsi="宋体" w:cs="宋体"/>
          <w:bCs/>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highlight w:val="none"/>
              </w:rPr>
            </w:pPr>
            <w:r>
              <w:rPr>
                <w:rFonts w:hint="eastAsia" w:hAnsi="宋体" w:cs="宋体"/>
                <w:bCs/>
                <w:sz w:val="24"/>
                <w:highlight w:val="none"/>
              </w:rPr>
              <w:t>正面：                                 反面：</w:t>
            </w:r>
          </w:p>
          <w:p>
            <w:pPr>
              <w:pStyle w:val="87"/>
              <w:adjustRightInd w:val="0"/>
              <w:spacing w:line="360" w:lineRule="auto"/>
              <w:rPr>
                <w:rFonts w:hAnsi="宋体" w:cs="宋体"/>
                <w:bCs/>
                <w:sz w:val="24"/>
                <w:highlight w:val="none"/>
              </w:rPr>
            </w:pPr>
          </w:p>
        </w:tc>
      </w:tr>
    </w:tbl>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ind w:firstLine="576"/>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投标人名称(电子签名)：                              </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snapToGrid w:val="0"/>
        <w:spacing w:line="360" w:lineRule="auto"/>
        <w:ind w:right="480"/>
        <w:rPr>
          <w:rFonts w:ascii="宋体" w:hAnsi="宋体" w:cs="宋体"/>
          <w:b/>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3" w:firstLineChars="1100"/>
        <w:rPr>
          <w:rFonts w:ascii="宋体" w:hAnsi="宋体" w:cs="宋体"/>
          <w:b/>
          <w:kern w:val="0"/>
          <w:sz w:val="32"/>
          <w:szCs w:val="32"/>
          <w:highlight w:val="none"/>
        </w:rPr>
      </w:pPr>
      <w:r>
        <w:rPr>
          <w:rFonts w:hint="eastAsia" w:ascii="宋体" w:hAnsi="宋体" w:cs="宋体"/>
          <w:b/>
          <w:kern w:val="0"/>
          <w:sz w:val="32"/>
          <w:szCs w:val="32"/>
          <w:highlight w:val="none"/>
        </w:rPr>
        <w:t>三、分包意向协议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；采购人不同意分包或者投标人中标后不以分包方式履行合同的，则不需要提供。</w:t>
      </w:r>
      <w:r>
        <w:rPr>
          <w:rFonts w:hint="eastAsia" w:ascii="宋体" w:hAnsi="宋体" w:cs="宋体"/>
          <w:sz w:val="24"/>
          <w:highlight w:val="none"/>
        </w:rPr>
        <w:t>]</w:t>
      </w:r>
    </w:p>
    <w:p>
      <w:pPr>
        <w:snapToGrid w:val="0"/>
        <w:spacing w:line="360" w:lineRule="auto"/>
        <w:rPr>
          <w:rFonts w:ascii="宋体" w:hAnsi="宋体" w:cs="宋体"/>
          <w:kern w:val="0"/>
          <w:sz w:val="24"/>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jc w:val="center"/>
        <w:rPr>
          <w:rFonts w:ascii="宋体" w:hAnsi="宋体" w:cs="宋体"/>
          <w:b/>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序号</w:t>
            </w:r>
          </w:p>
        </w:tc>
        <w:tc>
          <w:tcPr>
            <w:tcW w:w="499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实质性要求</w:t>
            </w:r>
          </w:p>
        </w:tc>
        <w:tc>
          <w:tcPr>
            <w:tcW w:w="2551"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snapToGrid w:val="0"/>
              <w:spacing w:line="240" w:lineRule="atLeast"/>
              <w:jc w:val="center"/>
              <w:rPr>
                <w:rFonts w:ascii="宋体" w:hAnsi="宋体" w:cs="宋体"/>
                <w:b/>
                <w:sz w:val="24"/>
                <w:highlight w:val="none"/>
              </w:rPr>
            </w:pPr>
            <w:r>
              <w:rPr>
                <w:rFonts w:hint="eastAsia" w:ascii="宋体" w:hAnsi="宋体" w:cs="宋体"/>
                <w:b/>
                <w:sz w:val="24"/>
                <w:highlight w:val="none"/>
              </w:rPr>
              <w:t>投标文件中的</w:t>
            </w:r>
          </w:p>
          <w:p>
            <w:pPr>
              <w:snapToGrid w:val="0"/>
              <w:spacing w:line="240" w:lineRule="atLeast"/>
              <w:jc w:val="center"/>
              <w:rPr>
                <w:rFonts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1</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top"/>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sz w:val="24"/>
                <w:highlight w:val="none"/>
              </w:rPr>
            </w:pPr>
            <w:r>
              <w:rPr>
                <w:rFonts w:hint="eastAsia" w:ascii="宋体" w:hAnsi="宋体" w:cs="宋体"/>
                <w:sz w:val="24"/>
                <w:highlight w:val="none"/>
              </w:rPr>
              <w:t>节能产品认证证书（本项目拟采购的产品不属于政府强制采购的节能产品品目清单范围的，无需提供）</w:t>
            </w:r>
          </w:p>
        </w:tc>
        <w:tc>
          <w:tcPr>
            <w:tcW w:w="1418" w:type="dxa"/>
            <w:vAlign w:val="top"/>
          </w:tcPr>
          <w:p>
            <w:pPr>
              <w:rPr>
                <w:rFonts w:ascii="宋体" w:hAnsi="宋体" w:cs="宋体"/>
                <w:sz w:val="24"/>
                <w:highlight w:val="none"/>
              </w:rPr>
            </w:pP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pStyle w:val="2"/>
              <w:rPr>
                <w:rFonts w:ascii="宋体" w:hAnsi="宋体" w:eastAsia="宋体" w:cs="宋体"/>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3</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rPr>
                <w:rFonts w:ascii="宋体" w:hAnsi="宋体" w:cs="宋体"/>
                <w:sz w:val="24"/>
                <w:highlight w:val="none"/>
              </w:rPr>
            </w:pPr>
            <w:r>
              <w:rPr>
                <w:rFonts w:hint="eastAsia" w:ascii="宋体" w:hAnsi="宋体" w:cs="宋体"/>
                <w:sz w:val="24"/>
                <w:highlight w:val="none"/>
              </w:rPr>
              <w:t>4</w:t>
            </w:r>
          </w:p>
        </w:tc>
        <w:tc>
          <w:tcPr>
            <w:tcW w:w="4991" w:type="dxa"/>
            <w:vAlign w:val="top"/>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hint="eastAsia" w:ascii="宋体" w:hAnsi="宋体" w:cs="宋体"/>
          <w:b/>
          <w:kern w:val="0"/>
          <w:sz w:val="32"/>
          <w:szCs w:val="32"/>
          <w:highlight w:val="none"/>
        </w:rPr>
      </w:pPr>
      <w:r>
        <w:rPr>
          <w:rFonts w:hint="eastAsia" w:ascii="宋体" w:hAnsi="宋体" w:cs="宋体"/>
          <w:b/>
          <w:kern w:val="0"/>
          <w:sz w:val="32"/>
          <w:szCs w:val="32"/>
          <w:highlight w:val="none"/>
        </w:rPr>
        <w:br w:type="page"/>
      </w: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六、商务技术偏离表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vAlign w:val="top"/>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vAlign w:val="top"/>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vAlign w:val="top"/>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vAlign w:val="top"/>
          </w:tcPr>
          <w:p>
            <w:pPr>
              <w:jc w:val="center"/>
              <w:rPr>
                <w:rFonts w:ascii="宋体" w:hAnsi="宋体" w:cs="宋体"/>
                <w:b/>
                <w:kern w:val="0"/>
                <w:sz w:val="32"/>
                <w:szCs w:val="32"/>
                <w:highlight w:val="none"/>
              </w:rPr>
            </w:pPr>
          </w:p>
        </w:tc>
        <w:tc>
          <w:tcPr>
            <w:tcW w:w="3546" w:type="dxa"/>
            <w:vAlign w:val="top"/>
          </w:tcPr>
          <w:p>
            <w:pPr>
              <w:jc w:val="center"/>
              <w:rPr>
                <w:rFonts w:ascii="宋体" w:hAnsi="宋体" w:cs="宋体"/>
                <w:b/>
                <w:kern w:val="0"/>
                <w:sz w:val="32"/>
                <w:szCs w:val="32"/>
                <w:highlight w:val="none"/>
              </w:rPr>
            </w:pPr>
          </w:p>
        </w:tc>
        <w:tc>
          <w:tcPr>
            <w:tcW w:w="1276" w:type="dxa"/>
            <w:vAlign w:val="top"/>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hint="eastAsia" w:ascii="宋体" w:hAnsi="宋体" w:cs="宋体"/>
          <w:b/>
          <w:bCs/>
          <w:sz w:val="32"/>
          <w:szCs w:val="32"/>
          <w:highlight w:val="none"/>
        </w:rPr>
      </w:pPr>
      <w:r>
        <w:rPr>
          <w:rFonts w:hint="eastAsia" w:ascii="宋体" w:hAnsi="宋体" w:cs="宋体"/>
          <w:b/>
          <w:bCs/>
          <w:sz w:val="32"/>
          <w:szCs w:val="32"/>
          <w:highlight w:val="none"/>
        </w:rPr>
        <w:br w:type="page"/>
      </w: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lang w:eastAsia="zh-CN"/>
        </w:rPr>
        <w:t>七</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（1）开标一览表（报价表）………………………………………………………（页码）</w:t>
      </w:r>
    </w:p>
    <w:p>
      <w:pPr>
        <w:snapToGrid w:val="0"/>
        <w:spacing w:line="360" w:lineRule="auto"/>
        <w:rPr>
          <w:rFonts w:ascii="宋体" w:hAnsi="宋体" w:cs="宋体"/>
          <w:sz w:val="24"/>
          <w:highlight w:val="none"/>
        </w:rPr>
      </w:pPr>
      <w:r>
        <w:rPr>
          <w:rFonts w:hint="eastAsia" w:ascii="宋体" w:hAnsi="宋体" w:cs="宋体"/>
          <w:sz w:val="24"/>
          <w:highlight w:val="none"/>
        </w:rPr>
        <w:t>（2）中小企业声明函………………………………………………………………（页码）</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kern w:val="0"/>
          <w:sz w:val="24"/>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r>
        <w:rPr>
          <w:rFonts w:hint="eastAsia" w:ascii="宋体" w:hAnsi="宋体" w:cs="宋体"/>
          <w:kern w:val="0"/>
          <w:sz w:val="24"/>
          <w:highlight w:val="none"/>
          <w:lang w:val="zh-CN"/>
        </w:rPr>
        <w:t>：</w:t>
      </w:r>
    </w:p>
    <w:p>
      <w:pPr>
        <w:snapToGrid w:val="0"/>
        <w:spacing w:line="360" w:lineRule="auto"/>
        <w:ind w:firstLine="482"/>
        <w:rPr>
          <w:rFonts w:ascii="宋体" w:hAnsi="宋体" w:cs="宋体"/>
          <w:kern w:val="0"/>
          <w:sz w:val="24"/>
          <w:highlight w:val="none"/>
          <w:lang w:val="zh-CN"/>
        </w:rPr>
      </w:pPr>
      <w:r>
        <w:rPr>
          <w:rFonts w:hint="eastAsia" w:ascii="宋体" w:hAnsi="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余杭街道长租公务执勤车辆服务采购项目</w:t>
      </w:r>
      <w:r>
        <w:rPr>
          <w:rFonts w:hint="eastAsia" w:ascii="宋体" w:hAnsi="宋体" w:cs="宋体"/>
          <w:kern w:val="0"/>
          <w:sz w:val="24"/>
          <w:highlight w:val="none"/>
          <w:lang w:val="zh-CN"/>
        </w:rPr>
        <w:t>【招标编号：</w:t>
      </w:r>
      <w:r>
        <w:rPr>
          <w:rFonts w:hint="eastAsia" w:ascii="宋体" w:hAnsi="宋体" w:cs="宋体"/>
          <w:sz w:val="24"/>
          <w:highlight w:val="none"/>
          <w:lang w:eastAsia="zh-CN"/>
        </w:rPr>
        <w:t>HZYHZFCG-2022-046</w:t>
      </w:r>
      <w:r>
        <w:rPr>
          <w:rFonts w:hint="eastAsia" w:ascii="宋体" w:hAnsi="宋体" w:cs="宋体"/>
          <w:sz w:val="24"/>
          <w:highlight w:val="none"/>
        </w:rPr>
        <w:t>】的实施</w:t>
      </w:r>
      <w:r>
        <w:rPr>
          <w:rFonts w:hint="eastAsia" w:ascii="宋体" w:hAnsi="宋体" w:cs="宋体"/>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992"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2268" w:type="dxa"/>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2410"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268"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21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2127" w:type="dxa"/>
            <w:vAlign w:val="top"/>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服务人数</w:t>
            </w:r>
          </w:p>
        </w:tc>
        <w:tc>
          <w:tcPr>
            <w:tcW w:w="2126" w:type="dxa"/>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992"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992" w:type="dxa"/>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X</w:t>
            </w:r>
            <w:r>
              <w:rPr>
                <w:rFonts w:ascii="宋体" w:hAnsi="宋体" w:cs="宋体"/>
                <w:sz w:val="24"/>
                <w:highlight w:val="none"/>
              </w:rPr>
              <w:t>X</w:t>
            </w: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highlight w:val="none"/>
              </w:rPr>
            </w:pPr>
          </w:p>
        </w:tc>
        <w:tc>
          <w:tcPr>
            <w:tcW w:w="992"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410" w:type="dxa"/>
            <w:vAlign w:val="center"/>
          </w:tcPr>
          <w:p>
            <w:pPr>
              <w:snapToGrid w:val="0"/>
              <w:spacing w:line="360" w:lineRule="auto"/>
              <w:jc w:val="center"/>
              <w:rPr>
                <w:rFonts w:ascii="宋体" w:hAnsi="宋体" w:cs="宋体"/>
                <w:sz w:val="24"/>
                <w:highlight w:val="none"/>
              </w:rPr>
            </w:pPr>
          </w:p>
        </w:tc>
        <w:tc>
          <w:tcPr>
            <w:tcW w:w="2268" w:type="dxa"/>
            <w:vAlign w:val="center"/>
          </w:tcPr>
          <w:p>
            <w:pPr>
              <w:snapToGrid w:val="0"/>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c>
          <w:tcPr>
            <w:tcW w:w="2127" w:type="dxa"/>
            <w:vAlign w:val="top"/>
          </w:tcPr>
          <w:p>
            <w:pPr>
              <w:spacing w:line="360" w:lineRule="auto"/>
              <w:jc w:val="center"/>
              <w:rPr>
                <w:rFonts w:ascii="宋体" w:hAnsi="宋体" w:cs="宋体"/>
                <w:sz w:val="24"/>
                <w:highlight w:val="none"/>
              </w:rPr>
            </w:pPr>
          </w:p>
        </w:tc>
        <w:tc>
          <w:tcPr>
            <w:tcW w:w="2126" w:type="dxa"/>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投标报价（小写）</w:t>
            </w:r>
          </w:p>
        </w:tc>
        <w:tc>
          <w:tcPr>
            <w:tcW w:w="8647" w:type="dxa"/>
            <w:gridSpan w:val="4"/>
            <w:vAlign w:val="top"/>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投标报价（大写）</w:t>
            </w:r>
          </w:p>
        </w:tc>
        <w:tc>
          <w:tcPr>
            <w:tcW w:w="8647" w:type="dxa"/>
            <w:gridSpan w:val="4"/>
            <w:vAlign w:val="top"/>
          </w:tcPr>
          <w:p>
            <w:pPr>
              <w:spacing w:line="360" w:lineRule="auto"/>
              <w:jc w:val="center"/>
              <w:rPr>
                <w:rFonts w:ascii="宋体" w:hAnsi="宋体" w:cs="宋体"/>
                <w:sz w:val="24"/>
                <w:highlight w:val="none"/>
              </w:rPr>
            </w:pPr>
          </w:p>
        </w:tc>
      </w:tr>
    </w:tbl>
    <w:p>
      <w:pPr>
        <w:snapToGrid w:val="0"/>
        <w:spacing w:line="360" w:lineRule="auto"/>
        <w:ind w:left="480"/>
        <w:rPr>
          <w:rFonts w:ascii="宋体" w:hAnsi="宋体" w:cs="宋体"/>
          <w:b/>
          <w:kern w:val="0"/>
          <w:sz w:val="24"/>
          <w:highlight w:val="none"/>
          <w:lang w:val="zh-CN"/>
        </w:rPr>
      </w:pPr>
      <w:r>
        <w:rPr>
          <w:rFonts w:hint="eastAsia" w:ascii="宋体" w:hAnsi="宋体" w:cs="宋体"/>
          <w:b/>
          <w:kern w:val="0"/>
          <w:sz w:val="24"/>
          <w:highlight w:val="none"/>
          <w:lang w:val="zh-CN"/>
        </w:rPr>
        <w:t>注：</w:t>
      </w:r>
    </w:p>
    <w:p>
      <w:pPr>
        <w:spacing w:line="360" w:lineRule="auto"/>
        <w:ind w:left="-2"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1、投标人需按本表格式填写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highlight w:val="none"/>
          <w:lang w:val="zh-CN"/>
        </w:rPr>
      </w:pPr>
      <w:r>
        <w:rPr>
          <w:rFonts w:ascii="宋体" w:hAnsi="宋体" w:cs="宋体"/>
          <w:kern w:val="0"/>
          <w:sz w:val="24"/>
          <w:szCs w:val="22"/>
          <w:highlight w:val="none"/>
          <w:lang w:val="zh-CN"/>
        </w:rPr>
        <w:t>4</w:t>
      </w:r>
      <w:r>
        <w:rPr>
          <w:rFonts w:hint="eastAsia" w:ascii="宋体" w:hAnsi="宋体" w:cs="宋体"/>
          <w:kern w:val="0"/>
          <w:sz w:val="24"/>
          <w:szCs w:val="22"/>
          <w:highlight w:val="none"/>
          <w:lang w:val="zh-CN"/>
        </w:rPr>
        <w:t>、</w:t>
      </w:r>
      <w:r>
        <w:rPr>
          <w:rFonts w:hint="eastAsia" w:ascii="宋体" w:hAnsi="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依照《中华人民共和国政府采购法》等国家有关规定追究相应责任。</w:t>
      </w:r>
    </w:p>
    <w:p>
      <w:pPr>
        <w:spacing w:line="360" w:lineRule="auto"/>
        <w:ind w:firstLine="481" w:firstLineChars="200"/>
        <w:rPr>
          <w:rFonts w:ascii="宋体" w:hAnsi="宋体" w:cs="宋体"/>
          <w:b/>
          <w:kern w:val="0"/>
          <w:sz w:val="24"/>
          <w:highlight w:val="none"/>
        </w:rPr>
      </w:pPr>
    </w:p>
    <w:p>
      <w:pPr>
        <w:pStyle w:val="375"/>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sz w:val="32"/>
          <w:szCs w:val="32"/>
          <w:highlight w:val="none"/>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中小企业声明函（如果有）</w:t>
      </w:r>
    </w:p>
    <w:p>
      <w:pPr>
        <w:widowControl/>
        <w:spacing w:line="360" w:lineRule="auto"/>
        <w:ind w:firstLine="120" w:firstLineChars="50"/>
        <w:jc w:val="left"/>
        <w:rPr>
          <w:rFonts w:ascii="宋体" w:hAnsi="宋体" w:eastAsia="宋体" w:cs="宋体"/>
          <w:b w:val="0"/>
          <w:sz w:val="32"/>
          <w:szCs w:val="32"/>
          <w:highlight w:val="none"/>
        </w:rPr>
      </w:pPr>
      <w:r>
        <w:rPr>
          <w:rFonts w:hint="eastAsia" w:ascii="宋体" w:hAnsi="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highlight w:val="none"/>
        </w:rPr>
        <w:t>7</w:t>
      </w:r>
      <w:r>
        <w:rPr>
          <w:rFonts w:hint="eastAsia" w:ascii="宋体" w:hAnsi="宋体" w:cs="宋体"/>
          <w:b/>
          <w:sz w:val="24"/>
          <w:highlight w:val="none"/>
        </w:rPr>
        <w:t>）。]</w:t>
      </w: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tabs>
          <w:tab w:val="left" w:pos="8085"/>
        </w:tabs>
        <w:spacing w:line="360" w:lineRule="auto"/>
        <w:ind w:firstLine="1285" w:firstLineChars="400"/>
        <w:jc w:val="left"/>
        <w:rPr>
          <w:rFonts w:hint="eastAsia" w:ascii="宋体" w:hAnsi="宋体" w:cs="宋体"/>
          <w:b/>
          <w:sz w:val="32"/>
          <w:szCs w:val="32"/>
          <w:highlight w:val="none"/>
        </w:rPr>
      </w:pPr>
      <w:r>
        <w:rPr>
          <w:rFonts w:hint="eastAsia" w:ascii="宋体" w:hAnsi="宋体" w:cs="宋体"/>
          <w:b/>
          <w:sz w:val="32"/>
          <w:szCs w:val="32"/>
          <w:highlight w:val="none"/>
        </w:rPr>
        <w:br w:type="page"/>
      </w:r>
    </w:p>
    <w:p>
      <w:pPr>
        <w:tabs>
          <w:tab w:val="left" w:pos="8085"/>
        </w:tabs>
        <w:spacing w:line="360" w:lineRule="auto"/>
        <w:ind w:firstLine="1285" w:firstLineChars="400"/>
        <w:jc w:val="left"/>
        <w:rPr>
          <w:rFonts w:ascii="宋体" w:hAnsi="宋体" w:cs="宋体"/>
          <w:b/>
          <w:sz w:val="32"/>
          <w:szCs w:val="32"/>
          <w:highlight w:val="none"/>
        </w:rPr>
      </w:pPr>
      <w:r>
        <w:rPr>
          <w:rFonts w:hint="eastAsia" w:ascii="宋体" w:hAnsi="宋体" w:cs="宋体"/>
          <w:b/>
          <w:sz w:val="32"/>
          <w:szCs w:val="32"/>
          <w:highlight w:val="none"/>
        </w:rPr>
        <w:t>政府采购支持中小企业信用融资相关事项通知</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一、适用对象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凡已在浙江政府采购网上注册入库，并取得杭州市政府采购合同的中小企业供应商（以下简称“供应商”），均可申请政府采购信用融资。</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二、相关信息获取方式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三、　政府采购信用融资操作流程：</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（一）线上融资模式：</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1.供应商根据合作银行提供的方案，自行选择金融产品，并办理开户等手续；</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2.供应商中标后，可通过杭州市政府采购网或“浙里办”测算授信额度；</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3.采购合同签订后，供应商在杭州市政府采购网或“浙里办”向合作银行发出融资申请；</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4.审批通过后，在线办理放贷手续。</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（二）线下融资模式：</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1.供应商根据合作银行提供的方案，自行选择金融产品，向合作银行提出信用资格预审，并办理开户等手续；</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2.采购合同签订后，供应商在杭州市政府采购网或“浙里办”向合作银行发出融资申请；</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3.合作银行在信用融资模块受理申请后，供应商提供审批材料。合作银行应对申请信用融资的供应商及备案的政府采购合同信息进行核对和审查；</w:t>
      </w:r>
    </w:p>
    <w:p>
      <w:pPr>
        <w:widowControl w:val="0"/>
        <w:wordWrap/>
        <w:snapToGrid/>
        <w:spacing w:line="360" w:lineRule="auto"/>
        <w:ind w:left="0" w:leftChars="0" w:right="0" w:firstLine="480" w:firstLineChars="200"/>
        <w:textAlignment w:val="auto"/>
        <w:rPr>
          <w:rFonts w:ascii="宋体" w:hAnsi="宋体" w:cs="宋体"/>
          <w:sz w:val="24"/>
          <w:highlight w:val="none"/>
        </w:rPr>
      </w:pPr>
      <w:r>
        <w:rPr>
          <w:rFonts w:hint="eastAsia" w:ascii="宋体" w:hAnsi="宋体" w:cs="宋体"/>
          <w:sz w:val="24"/>
          <w:highlight w:val="none"/>
        </w:rPr>
        <w:t>4.审批通过后，合作银行应按照合作备忘录中约定的审批放款期限和优惠利率及时予以放款。</w:t>
      </w:r>
    </w:p>
    <w:p>
      <w:pPr>
        <w:pStyle w:val="2"/>
        <w:widowControl w:val="0"/>
        <w:numPr>
          <w:numId w:val="0"/>
        </w:numPr>
        <w:wordWrap/>
        <w:snapToGrid/>
        <w:spacing w:line="360" w:lineRule="auto"/>
        <w:ind w:left="0" w:leftChars="0" w:right="0" w:firstLine="480" w:firstLineChars="200"/>
        <w:textAlignment w:val="auto"/>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2"/>
        <w:widowControl w:val="0"/>
        <w:numPr>
          <w:numId w:val="0"/>
        </w:numPr>
        <w:wordWrap/>
        <w:snapToGrid/>
        <w:spacing w:line="360" w:lineRule="auto"/>
        <w:ind w:left="0" w:leftChars="0" w:right="0" w:firstLine="480" w:firstLineChars="200"/>
        <w:textAlignment w:val="auto"/>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1" w:firstLineChars="200"/>
        <w:rPr>
          <w:rFonts w:ascii="宋体" w:hAnsi="宋体" w:cs="宋体"/>
          <w:b/>
          <w:sz w:val="24"/>
          <w:highlight w:val="none"/>
        </w:rPr>
      </w:pPr>
      <w:r>
        <w:rPr>
          <w:rFonts w:hint="eastAsia" w:ascii="宋体" w:hAnsi="宋体" w:cs="宋体"/>
          <w:b/>
          <w:sz w:val="24"/>
          <w:highlight w:val="none"/>
        </w:rPr>
        <w:t>四、注意事项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59" w:hangingChars="2100"/>
        <w:rPr>
          <w:rFonts w:ascii="宋体" w:hAnsi="宋体" w:cs="宋体"/>
          <w:b/>
          <w:bCs/>
          <w:kern w:val="0"/>
          <w:sz w:val="24"/>
          <w:highlight w:val="none"/>
        </w:rPr>
      </w:pPr>
    </w:p>
    <w:p>
      <w:pPr>
        <w:pStyle w:val="3"/>
        <w:pageBreakBefore/>
        <w:widowControl/>
        <w:spacing w:before="100" w:beforeAutospacing="1" w:after="100" w:afterAutospacing="1" w:line="360" w:lineRule="auto"/>
        <w:ind w:left="1290" w:firstLine="3092" w:firstLineChars="700"/>
        <w:rPr>
          <w:rFonts w:ascii="宋体" w:hAnsi="宋体" w:cs="宋体"/>
          <w:highlight w:val="none"/>
        </w:rPr>
      </w:pPr>
      <w:bookmarkStart w:id="504" w:name="_Toc465665161"/>
      <w:r>
        <w:rPr>
          <w:rFonts w:hint="eastAsia" w:ascii="宋体" w:hAnsi="宋体" w:cs="宋体"/>
          <w:highlight w:val="none"/>
        </w:rPr>
        <w:t>附件</w:t>
      </w:r>
      <w:bookmarkEnd w:id="504"/>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505" w:name="OLE_LINK13"/>
      <w:bookmarkStart w:id="506" w:name="OLE_LINK14"/>
      <w:r>
        <w:rPr>
          <w:rFonts w:hint="eastAsia" w:ascii="宋体" w:hAnsi="宋体" w:cs="宋体"/>
          <w:b/>
          <w:spacing w:val="6"/>
          <w:sz w:val="32"/>
          <w:szCs w:val="32"/>
          <w:highlight w:val="none"/>
        </w:rPr>
        <w:t>残疾人福利性单位声明函</w:t>
      </w:r>
    </w:p>
    <w:bookmarkEnd w:id="505"/>
    <w:bookmarkEnd w:id="506"/>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hint="eastAsia"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highlight w:val="none"/>
        </w:rPr>
      </w:pPr>
      <w:r>
        <w:rPr>
          <w:rFonts w:hint="eastAsia" w:ascii="宋体" w:hAnsi="宋体" w:cs="宋体"/>
          <w:sz w:val="24"/>
          <w:highlight w:val="none"/>
          <w:lang w:eastAsia="zh-CN"/>
        </w:rPr>
        <w:t>余杭区人民政府余杭街道办事处</w:t>
      </w:r>
      <w:r>
        <w:rPr>
          <w:rFonts w:hint="eastAsia" w:ascii="宋体" w:hAnsi="宋体" w:cs="宋体"/>
          <w:sz w:val="24"/>
          <w:highlight w:val="none"/>
        </w:rPr>
        <w:t>、</w:t>
      </w:r>
      <w:r>
        <w:rPr>
          <w:rFonts w:hint="eastAsia" w:ascii="宋体" w:hAnsi="宋体" w:cs="宋体"/>
          <w:sz w:val="24"/>
          <w:highlight w:val="none"/>
          <w:lang w:eastAsia="zh-CN"/>
        </w:rPr>
        <w:t>杭州市公共资源交易中心余杭分中心：</w:t>
      </w:r>
    </w:p>
    <w:p>
      <w:pPr>
        <w:spacing w:line="360" w:lineRule="auto"/>
        <w:ind w:firstLine="480" w:firstLineChars="200"/>
        <w:rPr>
          <w:rFonts w:ascii="宋体" w:hAnsi="宋体" w:cs="宋体"/>
          <w:sz w:val="24"/>
          <w:highlight w:val="none"/>
        </w:rPr>
      </w:pPr>
      <w:r>
        <w:rPr>
          <w:rFonts w:hint="eastAsia" w:ascii="宋体" w:hAnsi="宋体" w:cs="宋体"/>
          <w:kern w:val="0"/>
          <w:sz w:val="24"/>
          <w:highlight w:val="none"/>
          <w:lang w:val="zh-CN"/>
        </w:rPr>
        <w:t>我方</w:t>
      </w:r>
      <w:r>
        <w:rPr>
          <w:rFonts w:hint="eastAsia" w:ascii="宋体" w:hAnsi="宋体" w:cs="宋体"/>
          <w:kern w:val="0"/>
          <w:sz w:val="24"/>
          <w:highlight w:val="none"/>
          <w:u w:val="single"/>
          <w:lang w:val="zh-CN"/>
        </w:rPr>
        <w:t xml:space="preserve">                         </w:t>
      </w:r>
      <w:r>
        <w:rPr>
          <w:rFonts w:hint="eastAsia" w:ascii="宋体" w:hAnsi="宋体" w:cs="宋体"/>
          <w:sz w:val="24"/>
          <w:highlight w:val="none"/>
        </w:rPr>
        <w:t>(投标人全称)是中华人民共和国依法登记注册的合法企业，</w:t>
      </w:r>
      <w:r>
        <w:rPr>
          <w:rFonts w:hint="eastAsia" w:ascii="宋体" w:hAnsi="宋体" w:cs="宋体"/>
          <w:bCs/>
          <w:sz w:val="24"/>
          <w:highlight w:val="none"/>
        </w:rPr>
        <w:t>在参加</w:t>
      </w:r>
      <w:r>
        <w:rPr>
          <w:rFonts w:hint="eastAsia" w:ascii="宋体" w:hAnsi="宋体" w:cs="宋体"/>
          <w:sz w:val="24"/>
          <w:highlight w:val="none"/>
        </w:rPr>
        <w:t>你方组织的</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项目【招标编号：</w:t>
      </w:r>
      <w:r>
        <w:rPr>
          <w:rFonts w:hint="eastAsia" w:ascii="宋体" w:hAnsi="宋体" w:cs="宋体"/>
          <w:sz w:val="24"/>
          <w:highlight w:val="none"/>
          <w:lang w:eastAsia="zh-CN"/>
        </w:rPr>
        <w:t>HZYHZFCG-2022-046</w:t>
      </w:r>
      <w:r>
        <w:rPr>
          <w:rFonts w:hint="eastAsia" w:ascii="宋体" w:hAnsi="宋体" w:cs="宋体"/>
          <w:sz w:val="24"/>
          <w:highlight w:val="none"/>
        </w:rPr>
        <w:t>】</w:t>
      </w:r>
      <w:r>
        <w:rPr>
          <w:rFonts w:hint="eastAsia" w:ascii="宋体" w:hAnsi="宋体" w:cs="宋体"/>
          <w:bCs/>
          <w:sz w:val="24"/>
          <w:highlight w:val="none"/>
        </w:rPr>
        <w:t>投标活动中作如下说明：</w:t>
      </w:r>
      <w:r>
        <w:rPr>
          <w:rFonts w:hint="eastAsia" w:ascii="宋体" w:hAnsi="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eastAsia="宋体" w:cs="宋体"/>
          <w:b/>
          <w:bCs/>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1"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组成一个联合体，以一个投标人的身份</w:t>
      </w:r>
      <w:r>
        <w:rPr>
          <w:rFonts w:hint="eastAsia" w:ascii="宋体" w:hAnsi="宋体" w:cs="宋体"/>
          <w:kern w:val="0"/>
          <w:sz w:val="24"/>
          <w:highlight w:val="none"/>
        </w:rPr>
        <w:t>参加</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w:t>
      </w:r>
      <w:r>
        <w:rPr>
          <w:rFonts w:hint="eastAsia" w:ascii="宋体" w:hAnsi="宋体" w:cs="宋体"/>
          <w:kern w:val="0"/>
          <w:sz w:val="24"/>
          <w:highlight w:val="none"/>
          <w:lang w:val="zh-CN"/>
        </w:rPr>
        <w:t xml:space="preserve">投标。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一、各方一致决定，</w:t>
      </w:r>
      <w:r>
        <w:rPr>
          <w:rFonts w:hint="eastAsia" w:ascii="宋体" w:hAnsi="宋体" w:cs="宋体"/>
          <w:kern w:val="0"/>
          <w:sz w:val="24"/>
          <w:highlight w:val="none"/>
          <w:u w:val="single"/>
        </w:rPr>
        <w:t>（某联合体成员名称）</w:t>
      </w:r>
      <w:r>
        <w:rPr>
          <w:rFonts w:hint="eastAsia" w:ascii="宋体" w:hAnsi="宋体" w:cs="宋体"/>
          <w:kern w:val="0"/>
          <w:sz w:val="24"/>
          <w:highlight w:val="none"/>
        </w:rPr>
        <w:t>为联合体</w:t>
      </w:r>
      <w:r>
        <w:rPr>
          <w:rFonts w:hint="eastAsia" w:ascii="宋体" w:hAnsi="宋体" w:cs="宋体"/>
          <w:kern w:val="0"/>
          <w:sz w:val="24"/>
          <w:highlight w:val="none"/>
          <w:lang w:val="zh-CN"/>
        </w:rPr>
        <w:t>牵头人</w:t>
      </w:r>
      <w:r>
        <w:rPr>
          <w:rFonts w:hint="eastAsia" w:ascii="宋体" w:hAnsi="宋体" w:cs="宋体"/>
          <w:sz w:val="24"/>
          <w:highlight w:val="none"/>
        </w:rPr>
        <w:t>，代表所有联合体成员负责投标和合同实施阶段的主办、协调工作</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507"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507"/>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508" w:name="_Hlk101133598"/>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bookmarkEnd w:id="508"/>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509"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509"/>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5" w:firstLineChars="1100"/>
        <w:rPr>
          <w:rFonts w:ascii="宋体" w:hAnsi="宋体" w:cs="宋体"/>
          <w:b/>
          <w:spacing w:val="6"/>
          <w:sz w:val="32"/>
          <w:szCs w:val="32"/>
          <w:highlight w:val="none"/>
        </w:rPr>
      </w:pPr>
    </w:p>
    <w:p>
      <w:pPr>
        <w:snapToGrid w:val="0"/>
        <w:spacing w:line="360" w:lineRule="auto"/>
        <w:ind w:firstLine="3665"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cs="宋体"/>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若成为</w:t>
      </w:r>
      <w:r>
        <w:rPr>
          <w:rFonts w:hint="eastAsia" w:ascii="宋体" w:hAnsi="宋体" w:cs="宋体"/>
          <w:sz w:val="24"/>
          <w:highlight w:val="none"/>
          <w:lang w:eastAsia="zh-CN"/>
        </w:rPr>
        <w:t>余杭街道长租公务执勤车辆服务采购项目</w:t>
      </w:r>
      <w:r>
        <w:rPr>
          <w:rFonts w:hint="eastAsia" w:ascii="宋体" w:hAnsi="宋体" w:cs="宋体"/>
          <w:sz w:val="24"/>
          <w:highlight w:val="none"/>
        </w:rPr>
        <w:t>【招标编号：</w:t>
      </w:r>
      <w:r>
        <w:rPr>
          <w:rFonts w:hint="eastAsia" w:ascii="宋体" w:hAnsi="宋体" w:cs="宋体"/>
          <w:sz w:val="24"/>
          <w:highlight w:val="none"/>
          <w:lang w:eastAsia="zh-CN"/>
        </w:rPr>
        <w:t>HZYHZFCG-2022-046</w:t>
      </w:r>
      <w:r>
        <w:rPr>
          <w:rFonts w:hint="eastAsia" w:ascii="宋体" w:hAnsi="宋体" w:cs="宋体"/>
          <w:sz w:val="24"/>
          <w:highlight w:val="none"/>
        </w:rPr>
        <w:t>】</w:t>
      </w:r>
      <w:r>
        <w:rPr>
          <w:rFonts w:hint="eastAsia" w:ascii="宋体" w:hAnsi="宋体" w:cs="宋体"/>
          <w:kern w:val="0"/>
          <w:sz w:val="24"/>
          <w:highlight w:val="none"/>
          <w:lang w:val="zh-CN"/>
        </w:rPr>
        <w:t>的中标供应商，将依法采取分包方式履行合同。</w:t>
      </w:r>
      <w:r>
        <w:rPr>
          <w:rFonts w:hint="eastAsia" w:ascii="宋体" w:hAnsi="宋体" w:cs="宋体"/>
          <w:kern w:val="0"/>
          <w:sz w:val="24"/>
          <w:highlight w:val="none"/>
          <w:u w:val="single"/>
        </w:rPr>
        <w:t>（投标人名称）</w:t>
      </w:r>
      <w:r>
        <w:rPr>
          <w:rFonts w:hint="eastAsia" w:ascii="宋体" w:hAnsi="宋体" w:cs="宋体"/>
          <w:kern w:val="0"/>
          <w:sz w:val="24"/>
          <w:highlight w:val="none"/>
        </w:rPr>
        <w:t>与</w:t>
      </w:r>
      <w:r>
        <w:rPr>
          <w:rFonts w:hint="eastAsia" w:ascii="宋体" w:hAnsi="宋体" w:cs="宋体"/>
          <w:kern w:val="0"/>
          <w:sz w:val="24"/>
          <w:highlight w:val="none"/>
          <w:u w:val="single"/>
        </w:rPr>
        <w:t>（所有分包供应商名称）</w:t>
      </w:r>
      <w:r>
        <w:rPr>
          <w:rFonts w:hint="eastAsia" w:ascii="宋体" w:hAnsi="宋体" w:cs="宋体"/>
          <w:kern w:val="0"/>
          <w:sz w:val="24"/>
          <w:highlight w:val="none"/>
        </w:rPr>
        <w:t>达成分包意向协议</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2"/>
        <w:ind w:left="664" w:leftChars="316" w:firstLine="228"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kern w:val="0"/>
          <w:sz w:val="24"/>
          <w:highlight w:val="none"/>
          <w:lang w:val="zh-CN"/>
        </w:rPr>
        <w:t>6</w:t>
      </w:r>
      <w:r>
        <w:rPr>
          <w:rFonts w:hint="eastAsia" w:ascii="宋体" w:hAnsi="宋体" w:cs="宋体"/>
          <w:b/>
          <w:kern w:val="0"/>
          <w:sz w:val="24"/>
          <w:highlight w:val="none"/>
          <w:lang w:val="zh-CN"/>
        </w:rPr>
        <w:t>%的扣除。供应商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ind w:firstLine="5640" w:firstLineChars="2350"/>
        <w:rPr>
          <w:rFonts w:ascii="宋体" w:hAnsi="宋体" w:cs="宋体"/>
          <w:kern w:val="0"/>
          <w:sz w:val="24"/>
          <w:highlight w:val="none"/>
          <w:lang w:val="zh-CN"/>
        </w:rPr>
      </w:pPr>
      <w:r>
        <w:rPr>
          <w:rFonts w:hint="eastAsia" w:ascii="宋体" w:hAnsi="宋体" w:cs="宋体"/>
          <w:kern w:val="0"/>
          <w:sz w:val="24"/>
          <w:highlight w:val="none"/>
          <w:lang w:val="zh-CN"/>
        </w:rPr>
        <w:t>分包供应商名称：</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pacing w:line="360" w:lineRule="auto"/>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7</w:t>
      </w:r>
      <w:r>
        <w:rPr>
          <w:rFonts w:hint="eastAsia" w:ascii="宋体" w:hAnsi="宋体" w:cs="宋体"/>
          <w:b/>
          <w:spacing w:val="6"/>
          <w:sz w:val="32"/>
          <w:szCs w:val="32"/>
          <w:highlight w:val="none"/>
        </w:rPr>
        <w:t>：</w:t>
      </w:r>
      <w:r>
        <w:rPr>
          <w:rFonts w:hint="eastAsia" w:ascii="宋体" w:hAnsi="宋体" w:cs="宋体"/>
          <w:b/>
          <w:sz w:val="32"/>
          <w:szCs w:val="32"/>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sz w:val="24"/>
          <w:highlight w:val="none"/>
        </w:rPr>
      </w:pPr>
      <w:r>
        <w:rPr>
          <w:rFonts w:hint="eastAsia" w:ascii="宋体" w:hAnsi="宋体" w:cs="宋体"/>
          <w:sz w:val="24"/>
          <w:highlight w:val="none"/>
        </w:rPr>
        <w:t xml:space="preserve">本公司（联合体）郑重声明，根据《政府采购促进中小企业发展管理办法》（财库﹝2020﹞46 号）的规定，本公司（联合体）参加 </w:t>
      </w:r>
      <w:r>
        <w:rPr>
          <w:rFonts w:hint="eastAsia" w:ascii="宋体" w:hAnsi="宋体" w:cs="宋体"/>
          <w:sz w:val="24"/>
          <w:highlight w:val="none"/>
          <w:u w:val="single"/>
          <w:lang w:eastAsia="zh-CN"/>
        </w:rPr>
        <w:t>余杭区人民政府余杭街道办事处</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余杭街道长租公务执勤车辆服务采购项目</w:t>
      </w:r>
      <w:r>
        <w:rPr>
          <w:rFonts w:hint="eastAsia" w:ascii="宋体" w:hAnsi="宋体" w:cs="宋体"/>
          <w:sz w:val="24"/>
          <w:highlight w:val="none"/>
          <w:u w:val="single"/>
        </w:rPr>
        <w:t xml:space="preserve"> </w:t>
      </w:r>
      <w:r>
        <w:rPr>
          <w:rFonts w:hint="eastAsia" w:ascii="宋体" w:hAnsi="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1.</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2.</w:t>
      </w:r>
      <w:r>
        <w:rPr>
          <w:rFonts w:hint="eastAsia" w:ascii="宋体" w:hAnsi="宋体" w:cs="宋体"/>
          <w:highlight w:val="none"/>
        </w:rPr>
        <w:t xml:space="preserve"> </w:t>
      </w:r>
      <w:r>
        <w:rPr>
          <w:rFonts w:hint="eastAsia" w:ascii="宋体" w:hAnsi="宋体" w:cs="宋体"/>
          <w:sz w:val="24"/>
          <w:highlight w:val="none"/>
          <w:u w:val="single"/>
        </w:rPr>
        <w:t>（标的名称）</w:t>
      </w:r>
      <w:r>
        <w:rPr>
          <w:rFonts w:hint="eastAsia" w:ascii="宋体" w:hAnsi="宋体" w:cs="宋体"/>
          <w:sz w:val="24"/>
          <w:highlight w:val="none"/>
        </w:rPr>
        <w:t xml:space="preserve">，属于 </w:t>
      </w:r>
      <w:r>
        <w:rPr>
          <w:rFonts w:hint="eastAsia" w:ascii="宋体" w:hAnsi="宋体" w:cs="宋体"/>
          <w:sz w:val="24"/>
          <w:highlight w:val="none"/>
          <w:u w:val="single"/>
        </w:rPr>
        <w:t>（采购文件中明确的所属行业）</w:t>
      </w:r>
      <w:r>
        <w:rPr>
          <w:rFonts w:hint="eastAsia" w:ascii="宋体" w:hAnsi="宋体" w:cs="宋体"/>
          <w:sz w:val="24"/>
          <w:highlight w:val="none"/>
        </w:rPr>
        <w:t xml:space="preserve"> ；承建（承接）企业为 </w:t>
      </w:r>
      <w:r>
        <w:rPr>
          <w:rFonts w:hint="eastAsia" w:ascii="宋体" w:hAnsi="宋体" w:cs="宋体"/>
          <w:sz w:val="24"/>
          <w:highlight w:val="none"/>
          <w:u w:val="single"/>
        </w:rPr>
        <w:t>（企业名称）</w:t>
      </w:r>
      <w:r>
        <w:rPr>
          <w:rFonts w:hint="eastAsia" w:ascii="宋体" w:hAnsi="宋体" w:cs="宋体"/>
          <w:sz w:val="24"/>
          <w:highlight w:val="none"/>
        </w:rPr>
        <w:t xml:space="preserve"> ，从业人员</w:t>
      </w:r>
      <w:r>
        <w:rPr>
          <w:rFonts w:hint="eastAsia" w:ascii="宋体" w:hAnsi="宋体" w:cs="宋体"/>
          <w:sz w:val="24"/>
          <w:highlight w:val="none"/>
          <w:u w:val="single"/>
        </w:rPr>
        <w:t xml:space="preserve">   </w:t>
      </w:r>
      <w:r>
        <w:rPr>
          <w:rFonts w:hint="eastAsia" w:ascii="宋体" w:hAnsi="宋体" w:cs="宋体"/>
          <w:sz w:val="24"/>
          <w:highlight w:val="none"/>
        </w:rPr>
        <w:t>人，营业收入为</w:t>
      </w:r>
      <w:r>
        <w:rPr>
          <w:rFonts w:hint="eastAsia" w:ascii="宋体" w:hAnsi="宋体" w:cs="宋体"/>
          <w:sz w:val="24"/>
          <w:highlight w:val="none"/>
          <w:u w:val="single"/>
        </w:rPr>
        <w:t xml:space="preserve">  </w:t>
      </w:r>
      <w:r>
        <w:rPr>
          <w:rFonts w:hint="eastAsia" w:ascii="宋体" w:hAnsi="宋体" w:cs="宋体"/>
          <w:sz w:val="24"/>
          <w:highlight w:val="none"/>
        </w:rPr>
        <w:t>万元，资产总额为</w:t>
      </w:r>
      <w:r>
        <w:rPr>
          <w:rFonts w:hint="eastAsia" w:ascii="宋体" w:hAnsi="宋体" w:cs="宋体"/>
          <w:sz w:val="24"/>
          <w:highlight w:val="none"/>
          <w:u w:val="single"/>
        </w:rPr>
        <w:t xml:space="preserve">   </w:t>
      </w:r>
      <w:r>
        <w:rPr>
          <w:rFonts w:hint="eastAsia" w:ascii="宋体" w:hAnsi="宋体" w:cs="宋体"/>
          <w:sz w:val="24"/>
          <w:highlight w:val="none"/>
        </w:rPr>
        <w:t>万元属于</w:t>
      </w:r>
      <w:r>
        <w:rPr>
          <w:rFonts w:hint="eastAsia" w:ascii="宋体" w:hAnsi="宋体" w:cs="宋体"/>
          <w:sz w:val="24"/>
          <w:highlight w:val="none"/>
          <w:u w:val="single"/>
        </w:rPr>
        <w:t xml:space="preserve"> （中型企业、小型企业、微型企业） </w:t>
      </w: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09"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separate"/>
    </w:r>
    <w:r>
      <w:rPr>
        <w:rStyle w:val="66"/>
      </w:rPr>
      <w:t>39</w: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10" w:name="_Toc36110187"/>
    <w:bookmarkStart w:id="511" w:name="_Toc164085800"/>
    <w:bookmarkStart w:id="512" w:name="_Toc131845147"/>
    <w:bookmarkStart w:id="513" w:name="_Toc91899912"/>
    <w:r>
      <w:rPr>
        <w:rFonts w:hint="eastAsia" w:ascii="仿宋_GB2312" w:eastAsia="仿宋_GB2312"/>
        <w:kern w:val="0"/>
        <w:szCs w:val="21"/>
      </w:rPr>
      <w:t xml:space="preserve"> 页</w:t>
    </w:r>
    <w:bookmarkEnd w:id="510"/>
    <w:bookmarkEnd w:id="511"/>
    <w:bookmarkEnd w:id="512"/>
    <w:bookmarkEnd w:id="5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杭州市余杭区政府采购公开招标文件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杭州市余杭区政府采购公开招标文件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lang w:eastAsia="zh-CN"/>
      </w:rPr>
      <w:t>杭州市余杭区政府采购公开招标文件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杭州市余杭区政府采购公开招标文件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t xml:space="preserve">                                </w:t>
    </w:r>
    <w:r>
      <w:rPr>
        <w:rFonts w:hint="eastAsia"/>
      </w:rPr>
      <w:t xml:space="preserve">         </w:t>
    </w:r>
    <w:r>
      <w:rPr>
        <w:rFonts w:hint="eastAsia"/>
        <w:lang w:eastAsia="zh-CN"/>
      </w:rPr>
      <w:t>杭州市余杭区政府采购公开招标文件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杭州市余杭区政府采购公开招标文件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杭州市余杭区政府采购公开招标文件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杭州市余杭区政府采购公开招标文件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2042131">
    <w:nsid w:val="63A95693"/>
    <w:multiLevelType w:val="singleLevel"/>
    <w:tmpl w:val="63A95693"/>
    <w:lvl w:ilvl="0" w:tentative="1">
      <w:start w:val="1"/>
      <w:numFmt w:val="decimal"/>
      <w:suff w:val="nothing"/>
      <w:lvlText w:val="（%1）"/>
      <w:lvlJc w:val="left"/>
    </w:lvl>
  </w:abstractNum>
  <w:num w:numId="1">
    <w:abstractNumId w:val="1672042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84CB5"/>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57F3E"/>
    <w:rsid w:val="03DD35E4"/>
    <w:rsid w:val="04076900"/>
    <w:rsid w:val="041A5A3B"/>
    <w:rsid w:val="042311BA"/>
    <w:rsid w:val="042B157A"/>
    <w:rsid w:val="048F763B"/>
    <w:rsid w:val="049F330E"/>
    <w:rsid w:val="04AA775C"/>
    <w:rsid w:val="04AF1889"/>
    <w:rsid w:val="04E11928"/>
    <w:rsid w:val="04F66F48"/>
    <w:rsid w:val="05251E14"/>
    <w:rsid w:val="05A16594"/>
    <w:rsid w:val="05A7762D"/>
    <w:rsid w:val="060E5941"/>
    <w:rsid w:val="06110FAF"/>
    <w:rsid w:val="06493CA7"/>
    <w:rsid w:val="065A6178"/>
    <w:rsid w:val="066F1CF3"/>
    <w:rsid w:val="06930BB8"/>
    <w:rsid w:val="06C46A06"/>
    <w:rsid w:val="07027A02"/>
    <w:rsid w:val="07245D42"/>
    <w:rsid w:val="07264C62"/>
    <w:rsid w:val="0779354C"/>
    <w:rsid w:val="08061376"/>
    <w:rsid w:val="08452D77"/>
    <w:rsid w:val="08457150"/>
    <w:rsid w:val="086401F8"/>
    <w:rsid w:val="08751CAA"/>
    <w:rsid w:val="087D0425"/>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34171"/>
    <w:rsid w:val="118963A1"/>
    <w:rsid w:val="11C6522A"/>
    <w:rsid w:val="11CC7163"/>
    <w:rsid w:val="11E104CC"/>
    <w:rsid w:val="11E20309"/>
    <w:rsid w:val="12255233"/>
    <w:rsid w:val="12530213"/>
    <w:rsid w:val="12644933"/>
    <w:rsid w:val="127723A9"/>
    <w:rsid w:val="12862074"/>
    <w:rsid w:val="12883966"/>
    <w:rsid w:val="129E45B4"/>
    <w:rsid w:val="12D81596"/>
    <w:rsid w:val="13072A44"/>
    <w:rsid w:val="135F4BE2"/>
    <w:rsid w:val="13800DB0"/>
    <w:rsid w:val="139B1A0A"/>
    <w:rsid w:val="139D25C7"/>
    <w:rsid w:val="13BF3CE4"/>
    <w:rsid w:val="141008D8"/>
    <w:rsid w:val="14125FE6"/>
    <w:rsid w:val="146D271E"/>
    <w:rsid w:val="14982588"/>
    <w:rsid w:val="149A5AD9"/>
    <w:rsid w:val="14A7619D"/>
    <w:rsid w:val="150536C3"/>
    <w:rsid w:val="1508417F"/>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5211E3"/>
    <w:rsid w:val="19932372"/>
    <w:rsid w:val="19A20DD5"/>
    <w:rsid w:val="19AE03F1"/>
    <w:rsid w:val="19C305EE"/>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D330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2E2FA5"/>
    <w:rsid w:val="233500BF"/>
    <w:rsid w:val="23377FF7"/>
    <w:rsid w:val="236B425F"/>
    <w:rsid w:val="23836192"/>
    <w:rsid w:val="23901F29"/>
    <w:rsid w:val="239C0061"/>
    <w:rsid w:val="23B64D10"/>
    <w:rsid w:val="23B908A4"/>
    <w:rsid w:val="23E95BEF"/>
    <w:rsid w:val="23FD0064"/>
    <w:rsid w:val="245375B0"/>
    <w:rsid w:val="24642C0A"/>
    <w:rsid w:val="24B22173"/>
    <w:rsid w:val="24B95AD9"/>
    <w:rsid w:val="24BE24DA"/>
    <w:rsid w:val="24CF5825"/>
    <w:rsid w:val="24D663E6"/>
    <w:rsid w:val="24D77F2B"/>
    <w:rsid w:val="24F111C5"/>
    <w:rsid w:val="258B00E2"/>
    <w:rsid w:val="25A917A6"/>
    <w:rsid w:val="25BE27CC"/>
    <w:rsid w:val="25F74A5C"/>
    <w:rsid w:val="2628662C"/>
    <w:rsid w:val="262D45DE"/>
    <w:rsid w:val="26871DC8"/>
    <w:rsid w:val="26A37F1C"/>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3D496F"/>
    <w:rsid w:val="30733ACD"/>
    <w:rsid w:val="308C3862"/>
    <w:rsid w:val="309379D8"/>
    <w:rsid w:val="30A270F7"/>
    <w:rsid w:val="30DF1478"/>
    <w:rsid w:val="30EC586F"/>
    <w:rsid w:val="319C6071"/>
    <w:rsid w:val="31AC537E"/>
    <w:rsid w:val="31E3679B"/>
    <w:rsid w:val="31E732FD"/>
    <w:rsid w:val="32517576"/>
    <w:rsid w:val="3271349B"/>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407A3C"/>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1711C8"/>
    <w:rsid w:val="39636459"/>
    <w:rsid w:val="396B7F6C"/>
    <w:rsid w:val="39B417A9"/>
    <w:rsid w:val="39FC5695"/>
    <w:rsid w:val="3A006D8E"/>
    <w:rsid w:val="3A3651E5"/>
    <w:rsid w:val="3A744481"/>
    <w:rsid w:val="3A823177"/>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4534B"/>
    <w:rsid w:val="4019356B"/>
    <w:rsid w:val="40592157"/>
    <w:rsid w:val="406E1CAE"/>
    <w:rsid w:val="40A0133A"/>
    <w:rsid w:val="40C31A53"/>
    <w:rsid w:val="40FF545D"/>
    <w:rsid w:val="410067C8"/>
    <w:rsid w:val="418F0D2A"/>
    <w:rsid w:val="41D01505"/>
    <w:rsid w:val="422C3956"/>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66B18"/>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9943F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532CDF"/>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7E1D3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BD4661"/>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93788E"/>
    <w:rsid w:val="65DE37AF"/>
    <w:rsid w:val="65EA3359"/>
    <w:rsid w:val="66195831"/>
    <w:rsid w:val="662E75B1"/>
    <w:rsid w:val="66342C2E"/>
    <w:rsid w:val="663E784C"/>
    <w:rsid w:val="665E7D3C"/>
    <w:rsid w:val="668B6A45"/>
    <w:rsid w:val="672F3F24"/>
    <w:rsid w:val="673E055F"/>
    <w:rsid w:val="67551CE3"/>
    <w:rsid w:val="67890507"/>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8D63A5"/>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837CF6"/>
    <w:rsid w:val="70F5661B"/>
    <w:rsid w:val="71360107"/>
    <w:rsid w:val="713B688E"/>
    <w:rsid w:val="71D43752"/>
    <w:rsid w:val="71F1796A"/>
    <w:rsid w:val="72154626"/>
    <w:rsid w:val="72262B5D"/>
    <w:rsid w:val="72283FF7"/>
    <w:rsid w:val="722E7212"/>
    <w:rsid w:val="723A0474"/>
    <w:rsid w:val="725923E4"/>
    <w:rsid w:val="72864BF7"/>
    <w:rsid w:val="729023FC"/>
    <w:rsid w:val="730C7C3D"/>
    <w:rsid w:val="73422789"/>
    <w:rsid w:val="73C0646E"/>
    <w:rsid w:val="73E53D4F"/>
    <w:rsid w:val="742222F5"/>
    <w:rsid w:val="74476126"/>
    <w:rsid w:val="74706664"/>
    <w:rsid w:val="747F3682"/>
    <w:rsid w:val="749C4185"/>
    <w:rsid w:val="75067759"/>
    <w:rsid w:val="752E6DCD"/>
    <w:rsid w:val="7551380D"/>
    <w:rsid w:val="75600BE5"/>
    <w:rsid w:val="7564475C"/>
    <w:rsid w:val="75684737"/>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028CA"/>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34560C"/>
    <w:rsid w:val="7C534232"/>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字符"/>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文本首行缩进 2 字符"/>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字符"/>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字符"/>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字符"/>
    <w:link w:val="37"/>
    <w:qFormat/>
    <w:uiPriority w:val="0"/>
    <w:rPr>
      <w:rFonts w:ascii="宋体"/>
      <w:kern w:val="2"/>
      <w:sz w:val="24"/>
      <w:szCs w:val="21"/>
      <w:lang w:val="zh-CN"/>
    </w:rPr>
  </w:style>
  <w:style w:type="character" w:customStyle="1" w:styleId="707">
    <w:name w:val="标题 9 字符"/>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字符1"/>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字符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字符"/>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字符"/>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字符"/>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字符1"/>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字符1"/>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字符"/>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字符"/>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字符"/>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字符"/>
    <w:link w:val="59"/>
    <w:qFormat/>
    <w:uiPriority w:val="0"/>
    <w:rPr>
      <w:rFonts w:ascii="黑体" w:hAnsi="Courier New" w:eastAsia="黑体"/>
    </w:rPr>
  </w:style>
  <w:style w:type="character" w:customStyle="1" w:styleId="816">
    <w:name w:val="正文文本 2 字符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字符"/>
    <w:link w:val="9"/>
    <w:qFormat/>
    <w:uiPriority w:val="0"/>
    <w:rPr>
      <w:b/>
      <w:bCs/>
      <w:kern w:val="2"/>
      <w:sz w:val="24"/>
      <w:szCs w:val="24"/>
    </w:rPr>
  </w:style>
  <w:style w:type="character" w:customStyle="1" w:styleId="820">
    <w:name w:val="正文文本缩进 2 字符"/>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字符"/>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文本首行缩进 字符"/>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字符1"/>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字符"/>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字符1"/>
    <w:link w:val="13"/>
    <w:qFormat/>
    <w:uiPriority w:val="0"/>
    <w:rPr>
      <w:kern w:val="2"/>
      <w:sz w:val="21"/>
      <w:szCs w:val="24"/>
    </w:rPr>
  </w:style>
  <w:style w:type="character" w:customStyle="1" w:styleId="853">
    <w:name w:val="签名 字符"/>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字符"/>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字符"/>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字符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字符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字符"/>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字符"/>
    <w:link w:val="39"/>
    <w:qFormat/>
    <w:uiPriority w:val="0"/>
    <w:rPr>
      <w:kern w:val="2"/>
      <w:sz w:val="21"/>
      <w:szCs w:val="24"/>
      <w:lang w:val="zh-CN"/>
    </w:rPr>
  </w:style>
  <w:style w:type="character" w:customStyle="1" w:styleId="938">
    <w:name w:val="无间隔 字符"/>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5975</Words>
  <Characters>34060</Characters>
  <Lines>283</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thtf-pc</cp:lastModifiedBy>
  <cp:lastPrinted>2021-12-27T11:06:00Z</cp:lastPrinted>
  <dcterms:modified xsi:type="dcterms:W3CDTF">2022-12-29T00:58:39Z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