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p>
    <w:p>
      <w:pPr>
        <w:adjustRightInd/>
        <w:spacing w:line="360" w:lineRule="auto"/>
        <w:jc w:val="center"/>
        <w:rPr>
          <w:rFonts w:ascii="宋体" w:hAnsi="宋体" w:cs="宋体"/>
          <w:b/>
          <w:sz w:val="44"/>
          <w:szCs w:val="44"/>
          <w:highlight w:val="none"/>
        </w:rPr>
      </w:pPr>
    </w:p>
    <w:p>
      <w:pPr>
        <w:spacing w:line="360" w:lineRule="auto"/>
        <w:jc w:val="center"/>
        <w:rPr>
          <w:rFonts w:ascii="宋体" w:hAnsi="宋体" w:cs="宋体"/>
          <w:b/>
          <w:sz w:val="44"/>
          <w:szCs w:val="44"/>
          <w:highlight w:val="none"/>
        </w:rPr>
      </w:pPr>
    </w:p>
    <w:p>
      <w:pPr>
        <w:adjustRightInd/>
        <w:spacing w:line="360" w:lineRule="auto"/>
        <w:jc w:val="center"/>
        <w:rPr>
          <w:rFonts w:ascii="宋体" w:hAnsi="宋体" w:cs="宋体"/>
          <w:b/>
          <w:sz w:val="48"/>
          <w:szCs w:val="48"/>
          <w:highlight w:val="none"/>
        </w:rPr>
      </w:pPr>
    </w:p>
    <w:p>
      <w:pPr>
        <w:adjustRightInd/>
        <w:spacing w:line="360" w:lineRule="auto"/>
        <w:jc w:val="center"/>
        <w:rPr>
          <w:rFonts w:hint="eastAsia" w:ascii="宋体" w:hAnsi="宋体" w:eastAsia="宋体" w:cs="宋体"/>
          <w:sz w:val="48"/>
          <w:szCs w:val="48"/>
          <w:highlight w:val="none"/>
          <w:lang w:eastAsia="zh-CN"/>
        </w:rPr>
      </w:pPr>
      <w:r>
        <w:rPr>
          <w:rFonts w:hint="eastAsia" w:ascii="宋体" w:hAnsi="宋体" w:cs="宋体"/>
          <w:sz w:val="48"/>
          <w:szCs w:val="48"/>
          <w:highlight w:val="none"/>
          <w:lang w:eastAsia="zh-CN"/>
        </w:rPr>
        <w:t>杭州市余杭区径山镇双溪中心小学体艺馆LED大屏设备采购项目</w:t>
      </w:r>
    </w:p>
    <w:p>
      <w:pPr>
        <w:adjustRightInd/>
        <w:spacing w:line="360" w:lineRule="auto"/>
        <w:jc w:val="center"/>
        <w:rPr>
          <w:rFonts w:ascii="宋体" w:hAnsi="宋体" w:cs="宋体"/>
          <w:sz w:val="48"/>
          <w:szCs w:val="48"/>
          <w:highlight w:val="none"/>
        </w:rPr>
      </w:pPr>
      <w:r>
        <w:rPr>
          <w:rFonts w:hint="eastAsia" w:ascii="宋体" w:hAnsi="宋体" w:cs="宋体"/>
          <w:sz w:val="48"/>
          <w:szCs w:val="48"/>
          <w:highlight w:val="none"/>
        </w:rPr>
        <w:t xml:space="preserve">招标文件 </w:t>
      </w:r>
    </w:p>
    <w:p>
      <w:pPr>
        <w:adjustRightInd/>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（电子招投标）</w:t>
      </w:r>
    </w:p>
    <w:p>
      <w:pPr>
        <w:snapToGrid w:val="0"/>
        <w:spacing w:line="360" w:lineRule="auto"/>
        <w:jc w:val="center"/>
        <w:rPr>
          <w:rFonts w:ascii="宋体" w:hAnsi="宋体" w:cs="宋体"/>
          <w:sz w:val="30"/>
          <w:szCs w:val="30"/>
          <w:highlight w:val="none"/>
        </w:rPr>
      </w:pPr>
      <w:r>
        <w:rPr>
          <w:rFonts w:hint="eastAsia" w:ascii="宋体" w:hAnsi="宋体" w:cs="宋体"/>
          <w:sz w:val="30"/>
          <w:szCs w:val="30"/>
          <w:highlight w:val="none"/>
        </w:rPr>
        <w:t>编号:</w:t>
      </w:r>
      <w:r>
        <w:rPr>
          <w:rFonts w:hint="eastAsia" w:ascii="宋体" w:hAnsi="宋体" w:cs="宋体"/>
          <w:sz w:val="30"/>
          <w:szCs w:val="30"/>
          <w:highlight w:val="none"/>
          <w:lang w:eastAsia="zh-CN"/>
        </w:rPr>
        <w:t>HZYHZFCG-2022-049</w:t>
      </w:r>
    </w:p>
    <w:p>
      <w:pPr>
        <w:adjustRightInd/>
        <w:spacing w:line="360" w:lineRule="auto"/>
        <w:rPr>
          <w:rFonts w:ascii="宋体" w:hAnsi="宋体" w:cs="宋体"/>
          <w:sz w:val="28"/>
          <w:szCs w:val="20"/>
          <w:highlight w:val="none"/>
        </w:rPr>
      </w:pPr>
    </w:p>
    <w:p>
      <w:pPr>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w:t>
      </w:r>
    </w:p>
    <w:p>
      <w:pPr>
        <w:spacing w:line="360" w:lineRule="auto"/>
        <w:jc w:val="center"/>
        <w:rPr>
          <w:rFonts w:ascii="宋体" w:hAnsi="宋体" w:cs="宋体"/>
          <w:b/>
          <w:sz w:val="44"/>
          <w:szCs w:val="44"/>
          <w:highlight w:val="none"/>
        </w:rPr>
      </w:pPr>
    </w:p>
    <w:p>
      <w:pPr>
        <w:spacing w:line="360" w:lineRule="auto"/>
        <w:jc w:val="center"/>
        <w:rPr>
          <w:rFonts w:ascii="宋体" w:hAnsi="宋体" w:cs="宋体"/>
          <w:sz w:val="24"/>
          <w:highlight w:val="none"/>
        </w:rPr>
      </w:pPr>
    </w:p>
    <w:p>
      <w:pPr>
        <w:spacing w:line="360" w:lineRule="auto"/>
        <w:rPr>
          <w:rFonts w:ascii="宋体" w:hAnsi="宋体" w:cs="宋体"/>
          <w:sz w:val="32"/>
          <w:szCs w:val="32"/>
          <w:highlight w:val="none"/>
        </w:rPr>
      </w:pPr>
    </w:p>
    <w:p>
      <w:pPr>
        <w:snapToGrid w:val="0"/>
        <w:spacing w:line="360" w:lineRule="auto"/>
        <w:jc w:val="center"/>
        <w:rPr>
          <w:rFonts w:hint="eastAsia" w:ascii="宋体" w:hAnsi="宋体" w:eastAsia="宋体" w:cs="宋体"/>
          <w:sz w:val="32"/>
          <w:szCs w:val="32"/>
          <w:highlight w:val="none"/>
          <w:lang w:eastAsia="zh-CN"/>
        </w:rPr>
      </w:pPr>
      <w:r>
        <w:rPr>
          <w:rFonts w:hint="eastAsia" w:ascii="宋体" w:hAnsi="宋体" w:cs="宋体"/>
          <w:sz w:val="32"/>
          <w:szCs w:val="32"/>
          <w:highlight w:val="none"/>
          <w:lang w:eastAsia="zh-CN"/>
        </w:rPr>
        <w:t>杭州市余杭区径山镇双溪中心小学</w:t>
      </w:r>
    </w:p>
    <w:p>
      <w:pPr>
        <w:spacing w:line="360" w:lineRule="auto"/>
        <w:jc w:val="center"/>
        <w:rPr>
          <w:rFonts w:hint="eastAsia" w:ascii="宋体" w:hAnsi="宋体" w:eastAsia="宋体" w:cs="宋体"/>
          <w:bCs/>
          <w:sz w:val="32"/>
          <w:szCs w:val="32"/>
          <w:highlight w:val="none"/>
          <w:lang w:eastAsia="zh-CN"/>
        </w:rPr>
      </w:pPr>
      <w:r>
        <w:rPr>
          <w:rFonts w:hint="eastAsia" w:ascii="宋体" w:hAnsi="宋体" w:cs="宋体"/>
          <w:bCs/>
          <w:sz w:val="32"/>
          <w:szCs w:val="32"/>
          <w:highlight w:val="none"/>
          <w:lang w:eastAsia="zh-CN"/>
        </w:rPr>
        <w:t>杭州市公共资源交易中心余杭分中心</w:t>
      </w:r>
    </w:p>
    <w:p>
      <w:pPr>
        <w:snapToGrid w:val="0"/>
        <w:spacing w:line="360" w:lineRule="auto"/>
        <w:jc w:val="center"/>
        <w:rPr>
          <w:rFonts w:ascii="宋体" w:hAnsi="宋体" w:cs="宋体"/>
          <w:b/>
          <w:sz w:val="48"/>
          <w:szCs w:val="48"/>
          <w:highlight w:val="none"/>
        </w:rPr>
      </w:pPr>
      <w:r>
        <w:rPr>
          <w:rFonts w:hint="eastAsia" w:ascii="宋体" w:hAnsi="宋体" w:cs="宋体"/>
          <w:bCs/>
          <w:sz w:val="32"/>
          <w:szCs w:val="32"/>
          <w:highlight w:val="none"/>
        </w:rPr>
        <w:t>二〇二</w:t>
      </w:r>
      <w:r>
        <w:rPr>
          <w:rFonts w:hint="eastAsia" w:ascii="宋体" w:hAnsi="宋体" w:cs="宋体"/>
          <w:bCs/>
          <w:sz w:val="32"/>
          <w:szCs w:val="32"/>
          <w:highlight w:val="none"/>
          <w:lang w:eastAsia="zh-CN"/>
        </w:rPr>
        <w:t>二</w:t>
      </w:r>
      <w:r>
        <w:rPr>
          <w:rFonts w:hint="eastAsia" w:ascii="宋体" w:hAnsi="宋体" w:cs="宋体"/>
          <w:bCs/>
          <w:sz w:val="32"/>
          <w:szCs w:val="32"/>
          <w:highlight w:val="none"/>
        </w:rPr>
        <w:t>年</w:t>
      </w:r>
      <w:r>
        <w:rPr>
          <w:rFonts w:hint="eastAsia" w:ascii="宋体" w:hAnsi="宋体" w:cs="宋体"/>
          <w:bCs/>
          <w:sz w:val="32"/>
          <w:szCs w:val="32"/>
          <w:highlight w:val="none"/>
          <w:lang w:eastAsia="zh-CN"/>
        </w:rPr>
        <w:t>十二</w:t>
      </w:r>
      <w:r>
        <w:rPr>
          <w:rFonts w:hint="eastAsia" w:ascii="宋体" w:hAnsi="宋体" w:cs="宋体"/>
          <w:bCs/>
          <w:sz w:val="32"/>
          <w:szCs w:val="32"/>
          <w:highlight w:val="none"/>
        </w:rPr>
        <w:t>月</w:t>
      </w:r>
      <w:r>
        <w:rPr>
          <w:rFonts w:hint="eastAsia" w:ascii="宋体" w:hAnsi="宋体" w:cs="宋体"/>
          <w:bCs/>
          <w:sz w:val="32"/>
          <w:szCs w:val="32"/>
          <w:highlight w:val="none"/>
          <w:lang w:eastAsia="zh-CN"/>
        </w:rPr>
        <w:t>九</w:t>
      </w:r>
      <w:r>
        <w:rPr>
          <w:rFonts w:hint="eastAsia" w:ascii="宋体" w:hAnsi="宋体" w:cs="宋体"/>
          <w:bCs/>
          <w:sz w:val="32"/>
          <w:szCs w:val="32"/>
          <w:highlight w:val="none"/>
        </w:rPr>
        <w:t>日</w:t>
      </w:r>
      <w:r>
        <w:rPr>
          <w:rFonts w:hint="eastAsia" w:ascii="宋体" w:hAnsi="宋体" w:cs="宋体"/>
          <w:sz w:val="24"/>
          <w:highlight w:val="none"/>
        </w:rPr>
        <w:br w:type="page"/>
      </w:r>
      <w:bookmarkStart w:id="0" w:name="_Hlt67893495"/>
      <w:bookmarkEnd w:id="0"/>
      <w:r>
        <w:rPr>
          <w:rFonts w:hint="eastAsia" w:ascii="宋体" w:hAnsi="宋体" w:cs="宋体"/>
          <w:b/>
          <w:sz w:val="48"/>
          <w:szCs w:val="48"/>
          <w:highlight w:val="none"/>
        </w:rPr>
        <w:t>目  录</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第一部分      招标公告</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第二部分      投标人须知</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第三部分      采购需求</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第四部分      评标办法</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第五部分      拟签订的合同文本</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第六部分      应提交的有关格式范例</w:t>
      </w:r>
    </w:p>
    <w:p>
      <w:pPr>
        <w:spacing w:line="360" w:lineRule="auto"/>
        <w:ind w:firstLine="549" w:firstLineChars="229"/>
        <w:rPr>
          <w:rFonts w:ascii="宋体" w:hAnsi="宋体" w:cs="宋体"/>
          <w:sz w:val="24"/>
          <w:highlight w:val="none"/>
        </w:rPr>
      </w:pPr>
      <w:bookmarkStart w:id="1" w:name="_Hlt91233176"/>
      <w:bookmarkEnd w:id="1"/>
      <w:bookmarkStart w:id="2" w:name="_Toc91899869"/>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rPr>
          <w:rFonts w:ascii="宋体" w:hAnsi="宋体" w:cs="宋体"/>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ascii="宋体" w:hAnsi="宋体" w:cs="宋体"/>
          <w:b/>
          <w:sz w:val="36"/>
          <w:szCs w:val="36"/>
          <w:highlight w:val="none"/>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lang w:eastAsia="zh-CN"/>
        </w:rPr>
        <w:t>杭州市余杭区径山镇双溪中心小学体艺馆LED大屏设备采购项目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HYPERLINK "https://www.zcygov.cn/）获取（下载）招标文件，并于2021年" </w:instrText>
      </w:r>
      <w:r>
        <w:rPr>
          <w:highlight w:val="none"/>
        </w:rPr>
        <w:fldChar w:fldCharType="separate"/>
      </w:r>
      <w:r>
        <w:rPr>
          <w:rStyle w:val="70"/>
          <w:rFonts w:hint="eastAsia" w:ascii="宋体" w:hAnsi="宋体" w:eastAsia="宋体" w:cs="宋体"/>
          <w:color w:val="auto"/>
          <w:kern w:val="2"/>
          <w:sz w:val="24"/>
          <w:szCs w:val="24"/>
          <w:highlight w:val="none"/>
        </w:rPr>
        <w:t>https://www.zcygov.cn/）获取（下载）招标文件，并于</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3</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14</w:t>
      </w:r>
      <w:r>
        <w:rPr>
          <w:rFonts w:hint="eastAsia" w:ascii="宋体" w:hAnsi="宋体" w:cs="宋体"/>
          <w:sz w:val="24"/>
          <w:highlight w:val="none"/>
          <w:u w:val="single"/>
          <w:lang w:eastAsia="zh-CN"/>
        </w:rPr>
        <w:t>时</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r>
        <w:rPr>
          <w:rFonts w:hint="eastAsia" w:ascii="宋体" w:hAnsi="宋体" w:cs="宋体"/>
          <w:bCs/>
          <w:sz w:val="24"/>
          <w:highlight w:val="none"/>
          <w:u w:val="single"/>
        </w:rPr>
        <w:t>00秒</w:t>
      </w:r>
      <w:r>
        <w:rPr>
          <w:highlight w:val="non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wordWrap/>
        <w:adjustRightInd/>
        <w:snapToGrid/>
        <w:spacing w:line="360" w:lineRule="auto"/>
        <w:ind w:firstLine="481" w:firstLineChars="200"/>
        <w:textAlignment w:val="auto"/>
        <w:rPr>
          <w:rFonts w:ascii="宋体" w:hAnsi="宋体" w:cs="宋体"/>
          <w:sz w:val="24"/>
          <w:highlight w:val="none"/>
        </w:rPr>
      </w:pPr>
      <w:r>
        <w:rPr>
          <w:rFonts w:hint="eastAsia" w:ascii="宋体" w:hAnsi="宋体" w:cs="宋体"/>
          <w:b/>
          <w:sz w:val="24"/>
          <w:highlight w:val="none"/>
        </w:rPr>
        <w:t>项目编号：</w:t>
      </w:r>
      <w:r>
        <w:rPr>
          <w:rFonts w:hint="eastAsia" w:ascii="宋体" w:hAnsi="宋体" w:cs="宋体"/>
          <w:sz w:val="24"/>
          <w:highlight w:val="none"/>
          <w:lang w:eastAsia="zh-CN"/>
        </w:rPr>
        <w:t>HZYHZFCG-2022-049</w:t>
      </w:r>
    </w:p>
    <w:p>
      <w:pPr>
        <w:wordWrap/>
        <w:adjustRightInd/>
        <w:snapToGrid/>
        <w:spacing w:line="360" w:lineRule="auto"/>
        <w:ind w:firstLine="481" w:firstLineChars="200"/>
        <w:textAlignment w:val="auto"/>
        <w:rPr>
          <w:rFonts w:hint="eastAsia" w:ascii="宋体" w:hAnsi="宋体" w:eastAsia="宋体" w:cs="宋体"/>
          <w:sz w:val="24"/>
          <w:highlight w:val="none"/>
          <w:lang w:eastAsia="zh-CN"/>
        </w:rPr>
      </w:pPr>
      <w:r>
        <w:rPr>
          <w:rFonts w:hint="eastAsia" w:ascii="宋体" w:hAnsi="宋体" w:cs="宋体"/>
          <w:b/>
          <w:sz w:val="24"/>
          <w:highlight w:val="none"/>
        </w:rPr>
        <w:t>项目名称：</w:t>
      </w:r>
      <w:r>
        <w:rPr>
          <w:rFonts w:hint="eastAsia" w:ascii="宋体" w:hAnsi="宋体" w:cs="宋体"/>
          <w:sz w:val="24"/>
          <w:highlight w:val="none"/>
          <w:lang w:eastAsia="zh-CN"/>
        </w:rPr>
        <w:t>杭州市余杭区径山镇双溪中心小学体艺馆LED大屏设备采购项目</w:t>
      </w:r>
    </w:p>
    <w:p>
      <w:pPr>
        <w:wordWrap/>
        <w:adjustRightInd/>
        <w:snapToGrid/>
        <w:spacing w:line="360" w:lineRule="auto"/>
        <w:ind w:firstLine="481" w:firstLineChars="200"/>
        <w:textAlignment w:val="auto"/>
        <w:rPr>
          <w:rFonts w:hint="eastAsia" w:ascii="宋体" w:hAnsi="宋体" w:eastAsia="宋体" w:cs="宋体"/>
          <w:sz w:val="24"/>
          <w:highlight w:val="none"/>
          <w:lang w:eastAsia="zh-CN"/>
        </w:rPr>
      </w:pPr>
      <w:r>
        <w:rPr>
          <w:rFonts w:hint="eastAsia" w:ascii="宋体" w:hAnsi="宋体" w:cs="宋体"/>
          <w:b/>
          <w:sz w:val="24"/>
          <w:highlight w:val="none"/>
          <w:lang w:eastAsia="zh-CN"/>
        </w:rPr>
        <w:t>确认书编号：</w:t>
      </w:r>
      <w:r>
        <w:rPr>
          <w:rFonts w:hint="eastAsia" w:ascii="宋体" w:hAnsi="宋体" w:cs="宋体"/>
          <w:sz w:val="24"/>
          <w:highlight w:val="none"/>
          <w:lang w:eastAsia="zh-CN"/>
        </w:rPr>
        <w:t>余政采集-2022-02547</w:t>
      </w:r>
    </w:p>
    <w:p>
      <w:pPr>
        <w:wordWrap/>
        <w:adjustRightInd/>
        <w:snapToGrid/>
        <w:spacing w:line="360" w:lineRule="auto"/>
        <w:ind w:firstLine="481" w:firstLineChars="200"/>
        <w:textAlignment w:val="auto"/>
        <w:rPr>
          <w:rFonts w:ascii="宋体" w:hAnsi="宋体" w:cs="宋体"/>
          <w:sz w:val="24"/>
          <w:highlight w:val="none"/>
        </w:rPr>
      </w:pPr>
      <w:r>
        <w:rPr>
          <w:rFonts w:hint="eastAsia" w:ascii="宋体" w:hAnsi="宋体" w:cs="宋体"/>
          <w:b/>
          <w:sz w:val="24"/>
          <w:highlight w:val="none"/>
        </w:rPr>
        <w:t>预算金额（元）：</w:t>
      </w:r>
      <w:r>
        <w:rPr>
          <w:rFonts w:hint="eastAsia" w:ascii="宋体" w:hAnsi="宋体" w:cs="宋体"/>
          <w:b/>
          <w:sz w:val="24"/>
          <w:highlight w:val="none"/>
          <w:lang w:val="en-US" w:eastAsia="zh-CN"/>
        </w:rPr>
        <w:t>670000</w:t>
      </w:r>
    </w:p>
    <w:p>
      <w:pPr>
        <w:wordWrap/>
        <w:adjustRightInd/>
        <w:snapToGrid/>
        <w:spacing w:line="360" w:lineRule="auto"/>
        <w:ind w:firstLine="481" w:firstLineChars="200"/>
        <w:textAlignment w:val="auto"/>
        <w:rPr>
          <w:rFonts w:ascii="宋体" w:hAnsi="宋体" w:cs="宋体"/>
          <w:sz w:val="24"/>
          <w:highlight w:val="none"/>
        </w:rPr>
      </w:pPr>
      <w:r>
        <w:rPr>
          <w:rFonts w:hint="eastAsia" w:ascii="宋体" w:hAnsi="宋体" w:cs="宋体"/>
          <w:b/>
          <w:sz w:val="24"/>
          <w:highlight w:val="none"/>
        </w:rPr>
        <w:t>最高限价（元）：</w:t>
      </w:r>
      <w:r>
        <w:rPr>
          <w:rFonts w:hint="eastAsia" w:ascii="宋体" w:hAnsi="宋体" w:cs="宋体"/>
          <w:b/>
          <w:sz w:val="24"/>
          <w:highlight w:val="none"/>
          <w:lang w:val="en-US" w:eastAsia="zh-CN"/>
        </w:rPr>
        <w:t>623560</w:t>
      </w:r>
    </w:p>
    <w:p>
      <w:pPr>
        <w:pStyle w:val="5"/>
        <w:wordWrap/>
        <w:adjustRightInd/>
        <w:snapToGrid/>
        <w:spacing w:line="360" w:lineRule="auto"/>
        <w:ind w:firstLine="481" w:firstLineChars="200"/>
        <w:textAlignment w:val="auto"/>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kern w:val="2"/>
          <w:sz w:val="24"/>
          <w:szCs w:val="24"/>
          <w:highlight w:val="none"/>
          <w:lang w:eastAsia="zh-CN"/>
        </w:rPr>
        <w:t>本</w:t>
      </w:r>
      <w:r>
        <w:rPr>
          <w:rFonts w:hint="eastAsia" w:hAnsi="宋体" w:cs="宋体"/>
          <w:bCs/>
          <w:color w:val="auto"/>
          <w:kern w:val="2"/>
          <w:sz w:val="24"/>
          <w:szCs w:val="24"/>
          <w:highlight w:val="none"/>
        </w:rPr>
        <w:t>项目主要内容：</w:t>
      </w:r>
      <w:r>
        <w:rPr>
          <w:rFonts w:hint="eastAsia" w:ascii="宋体" w:hAnsi="宋体"/>
          <w:sz w:val="24"/>
          <w:highlight w:val="none"/>
          <w:lang w:val="en-US" w:eastAsia="zh-CN"/>
        </w:rPr>
        <w:t>本次</w:t>
      </w:r>
      <w:r>
        <w:rPr>
          <w:rFonts w:hint="eastAsia" w:ascii="宋体" w:hAnsi="宋体"/>
          <w:sz w:val="24"/>
          <w:highlight w:val="none"/>
          <w:lang w:eastAsia="zh-CN"/>
        </w:rPr>
        <w:t>采购</w:t>
      </w:r>
      <w:r>
        <w:rPr>
          <w:rFonts w:hint="eastAsia" w:ascii="宋体" w:hAnsi="宋体"/>
          <w:sz w:val="24"/>
          <w:highlight w:val="none"/>
          <w:lang w:val="en-US"/>
        </w:rPr>
        <w:t>室内全彩LED显示屏</w:t>
      </w:r>
      <w:r>
        <w:rPr>
          <w:rFonts w:hint="eastAsia" w:ascii="宋体" w:hAnsi="宋体"/>
          <w:sz w:val="24"/>
          <w:highlight w:val="none"/>
          <w:lang w:val="en-US" w:eastAsia="zh-CN"/>
        </w:rPr>
        <w:t>用于满足</w:t>
      </w:r>
      <w:r>
        <w:rPr>
          <w:rFonts w:hint="eastAsia" w:ascii="宋体" w:hAnsi="宋体"/>
          <w:sz w:val="24"/>
          <w:highlight w:val="none"/>
          <w:lang w:val="en-US"/>
        </w:rPr>
        <w:t>多功能厅演出会议</w:t>
      </w:r>
      <w:r>
        <w:rPr>
          <w:rFonts w:hint="eastAsia" w:ascii="宋体" w:hAnsi="宋体" w:eastAsia="宋体"/>
          <w:sz w:val="24"/>
          <w:highlight w:val="none"/>
        </w:rPr>
        <w:t>的需要</w:t>
      </w:r>
      <w:r>
        <w:rPr>
          <w:rFonts w:hint="eastAsia" w:hAnsi="宋体" w:cs="宋体"/>
          <w:bCs/>
          <w:color w:val="auto"/>
          <w:kern w:val="2"/>
          <w:sz w:val="24"/>
          <w:szCs w:val="24"/>
          <w:highlight w:val="none"/>
        </w:rPr>
        <w:t>。详见招标文件第三部分采购需求。</w:t>
      </w:r>
    </w:p>
    <w:p>
      <w:pPr>
        <w:pStyle w:val="85"/>
        <w:widowControl w:val="0"/>
        <w:wordWrap/>
        <w:adjustRightInd/>
        <w:snapToGrid/>
        <w:spacing w:before="0"/>
        <w:ind w:firstLine="481" w:firstLineChars="200"/>
        <w:textAlignment w:val="auto"/>
        <w:outlineLvl w:val="2"/>
        <w:rPr>
          <w:rFonts w:hint="default" w:ascii="宋体" w:hAnsi="宋体" w:eastAsia="宋体" w:cs="宋体"/>
          <w:highlight w:val="none"/>
          <w:lang w:val="en-US" w:eastAsia="zh-CN"/>
        </w:rPr>
      </w:pPr>
      <w:r>
        <w:rPr>
          <w:rFonts w:hint="eastAsia" w:ascii="宋体" w:hAnsi="宋体" w:cs="宋体"/>
          <w:b/>
          <w:highlight w:val="none"/>
        </w:rPr>
        <w:t>合同履约期限：</w:t>
      </w:r>
      <w:r>
        <w:rPr>
          <w:rFonts w:hint="eastAsia" w:ascii="宋体" w:hAnsi="宋体" w:cs="宋体"/>
          <w:b w:val="0"/>
          <w:bCs/>
          <w:highlight w:val="none"/>
        </w:rPr>
        <w:t>签订合同后30日内完成安装调试</w:t>
      </w:r>
      <w:r>
        <w:rPr>
          <w:rFonts w:hint="eastAsia" w:ascii="宋体" w:hAnsi="宋体" w:cs="宋体"/>
          <w:b w:val="0"/>
          <w:bCs/>
          <w:highlight w:val="none"/>
          <w:lang w:val="en-US" w:eastAsia="zh-CN"/>
        </w:rPr>
        <w:t>。</w:t>
      </w:r>
    </w:p>
    <w:p>
      <w:pPr>
        <w:pStyle w:val="5"/>
        <w:wordWrap/>
        <w:adjustRightInd/>
        <w:snapToGrid/>
        <w:spacing w:line="360" w:lineRule="auto"/>
        <w:ind w:firstLine="481" w:firstLineChars="200"/>
        <w:textAlignment w:val="auto"/>
        <w:rPr>
          <w:rFonts w:hAnsi="宋体" w:cs="宋体"/>
          <w:color w:val="auto"/>
          <w:kern w:val="0"/>
          <w:sz w:val="24"/>
          <w:highlight w:val="none"/>
        </w:rPr>
      </w:pPr>
      <w:r>
        <w:rPr>
          <w:rFonts w:hint="eastAsia" w:hAnsi="宋体" w:cs="宋体"/>
          <w:b/>
          <w:color w:val="auto"/>
          <w:sz w:val="24"/>
          <w:highlight w:val="none"/>
        </w:rPr>
        <w:t>本项目接受联合体投标：</w:t>
      </w:r>
      <w:r>
        <w:rPr>
          <w:rFonts w:hint="eastAsia" w:hAnsi="宋体" w:cs="宋体"/>
          <w:color w:val="auto"/>
          <w:kern w:val="0"/>
          <w:sz w:val="24"/>
          <w:highlight w:val="none"/>
        </w:rPr>
        <w:sym w:font="Wingdings" w:char="F0FE"/>
      </w:r>
      <w:r>
        <w:rPr>
          <w:rFonts w:hint="eastAsia" w:hAnsi="宋体" w:cs="宋体"/>
          <w:b/>
          <w:color w:val="auto"/>
          <w:sz w:val="24"/>
          <w:highlight w:val="none"/>
        </w:rPr>
        <w:t>是</w:t>
      </w:r>
      <w:r>
        <w:rPr>
          <w:rFonts w:hint="eastAsia" w:hAnsi="宋体" w:cs="宋体"/>
          <w:b/>
          <w:color w:val="auto"/>
          <w:kern w:val="2"/>
          <w:sz w:val="24"/>
          <w:highlight w:val="none"/>
        </w:rPr>
        <w:t>；</w:t>
      </w:r>
      <w:r>
        <w:rPr>
          <w:rFonts w:hint="eastAsia" w:hAnsi="宋体" w:cs="宋体"/>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w:t>
      </w:r>
      <w:bookmarkStart w:id="11" w:name="_Hlk101132948"/>
      <w:r>
        <w:rPr>
          <w:rFonts w:hint="eastAsia" w:ascii="宋体" w:hAnsi="宋体" w:cs="宋体"/>
          <w:b/>
          <w:sz w:val="24"/>
          <w:highlight w:val="none"/>
        </w:rPr>
        <w:t>申请人的资格要求</w:t>
      </w:r>
      <w:bookmarkEnd w:id="11"/>
      <w:r>
        <w:rPr>
          <w:rFonts w:hint="eastAsia" w:ascii="宋体" w:hAnsi="宋体" w:cs="宋体"/>
          <w:b/>
          <w:sz w:val="24"/>
          <w:highlight w:val="none"/>
        </w:rPr>
        <w:t>：</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宋体" w:hAnsi="宋体" w:cs="宋体"/>
          <w:snapToGrid w:val="0"/>
          <w:kern w:val="28"/>
          <w:sz w:val="24"/>
          <w:szCs w:val="20"/>
          <w:highlight w:val="none"/>
        </w:rPr>
      </w:pP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.落实政府采购政策需满足的资格要求：</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无</w:t>
      </w:r>
      <w:r>
        <w:rPr>
          <w:rFonts w:hint="eastAsia" w:ascii="宋体" w:hAnsi="宋体" w:cs="宋体"/>
          <w:snapToGrid w:val="0"/>
          <w:kern w:val="28"/>
          <w:sz w:val="24"/>
          <w:szCs w:val="20"/>
          <w:highlight w:val="none"/>
        </w:rPr>
        <w:t>（注：不得限制大中型企业与小微企业组成联合体参与投标）</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sym w:font="Wingdings" w:char="F0FE"/>
      </w:r>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u w:val="single"/>
        </w:rPr>
      </w:pPr>
      <w:r>
        <w:rPr>
          <w:rFonts w:hint="eastAsia" w:ascii="宋体" w:hAnsi="宋体" w:cs="宋体"/>
          <w:kern w:val="0"/>
          <w:sz w:val="24"/>
          <w:highlight w:val="none"/>
        </w:rPr>
        <w:t>☐</w:t>
      </w:r>
      <w:r>
        <w:rPr>
          <w:rFonts w:hint="eastAsia" w:ascii="宋体" w:hAnsi="宋体" w:cs="宋体"/>
          <w:sz w:val="24"/>
          <w:highlight w:val="none"/>
        </w:rPr>
        <w:t>货物全部由符合政策要求的中小企业制造，提供中小企业声明函；</w:t>
      </w:r>
    </w:p>
    <w:p>
      <w:pPr>
        <w:spacing w:line="360" w:lineRule="auto"/>
        <w:ind w:firstLine="897" w:firstLineChars="374"/>
        <w:rPr>
          <w:rFonts w:ascii="宋体" w:hAnsi="宋体" w:cs="宋体"/>
          <w:sz w:val="24"/>
          <w:highlight w:val="none"/>
        </w:rPr>
      </w:pPr>
      <w:r>
        <w:rPr>
          <w:rFonts w:hint="eastAsia" w:ascii="宋体" w:hAnsi="宋体" w:cs="宋体"/>
          <w:kern w:val="0"/>
          <w:sz w:val="24"/>
          <w:highlight w:val="none"/>
        </w:rPr>
        <w:sym w:font="Wingdings" w:char="00FE"/>
      </w:r>
      <w:r>
        <w:rPr>
          <w:rFonts w:hint="eastAsia" w:ascii="宋体" w:hAnsi="宋体" w:cs="宋体"/>
          <w:sz w:val="24"/>
          <w:highlight w:val="none"/>
        </w:rPr>
        <w:t>货物全部由符合政策要求的小微企业制造，提供中小企业声明函；</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要求以联合体形式参加，提供联合协议和中小企业声明函，联合协议中中小企业合同金额应当达到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要求合同分包，提供分包意向协议和中小企业声明函，分包意向协议中中小企业合同金额应当达到达到</w:t>
      </w:r>
      <w:r>
        <w:rPr>
          <w:rFonts w:hint="eastAsia" w:ascii="宋体" w:hAnsi="宋体" w:cs="宋体"/>
          <w:sz w:val="24"/>
          <w:highlight w:val="none"/>
          <w:u w:val="single"/>
        </w:rPr>
        <w:t xml:space="preserve">  </w:t>
      </w:r>
      <w:r>
        <w:rPr>
          <w:rFonts w:hint="eastAsia" w:ascii="宋体" w:hAnsi="宋体" w:cs="宋体"/>
          <w:sz w:val="24"/>
          <w:highlight w:val="none"/>
        </w:rPr>
        <w:t>% ，小微企业合同金额应当达到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 ；</w:t>
      </w:r>
      <w:r>
        <w:rPr>
          <w:rFonts w:hint="eastAsia" w:ascii="宋体" w:hAnsi="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ascii="宋体" w:hAnsi="宋体" w:cs="宋体"/>
          <w:sz w:val="24"/>
          <w:highlight w:val="none"/>
        </w:rPr>
        <w:t>4</w:t>
      </w:r>
      <w:r>
        <w:rPr>
          <w:rFonts w:hint="eastAsia" w:ascii="宋体" w:hAnsi="宋体" w:cs="宋体"/>
          <w:sz w:val="24"/>
          <w:highlight w:val="none"/>
        </w:rPr>
        <w:t>.本项目的特定资格要求：无；</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5</w:t>
      </w:r>
      <w:r>
        <w:rPr>
          <w:rFonts w:hint="eastAsia" w:ascii="宋体" w:hAnsi="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3</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3</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14</w:t>
      </w:r>
      <w:r>
        <w:rPr>
          <w:rFonts w:hint="eastAsia" w:ascii="宋体" w:hAnsi="宋体" w:cs="宋体"/>
          <w:sz w:val="24"/>
          <w:highlight w:val="none"/>
          <w:u w:val="single"/>
          <w:lang w:eastAsia="zh-CN"/>
        </w:rPr>
        <w:t>时</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r>
        <w:rPr>
          <w:rFonts w:hint="eastAsia" w:ascii="宋体" w:hAnsi="宋体" w:cs="宋体"/>
          <w:bCs/>
          <w:sz w:val="24"/>
          <w:highlight w:val="none"/>
          <w:u w:val="single"/>
          <w:lang w:val="en-US" w:eastAsia="zh-CN"/>
        </w:rPr>
        <w:t>00</w:t>
      </w:r>
      <w:r>
        <w:rPr>
          <w:rFonts w:hint="eastAsia" w:ascii="宋体" w:hAnsi="宋体" w:cs="宋体"/>
          <w:bCs/>
          <w:sz w:val="24"/>
          <w:highlight w:val="none"/>
          <w:u w:val="single"/>
          <w:lang w:eastAsia="zh-CN"/>
        </w:rPr>
        <w:t>秒</w:t>
      </w:r>
      <w:r>
        <w:rPr>
          <w:rFonts w:hint="eastAsia" w:ascii="宋体" w:hAnsi="宋体" w:cs="宋体"/>
          <w:sz w:val="24"/>
          <w:highlight w:val="none"/>
        </w:rPr>
        <w:t>（北京时间）</w:t>
      </w:r>
    </w:p>
    <w:p>
      <w:pPr>
        <w:spacing w:line="360" w:lineRule="auto"/>
        <w:ind w:firstLine="481"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开标时间：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3</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14</w:t>
      </w:r>
      <w:r>
        <w:rPr>
          <w:rFonts w:hint="eastAsia" w:ascii="宋体" w:hAnsi="宋体" w:cs="宋体"/>
          <w:sz w:val="24"/>
          <w:highlight w:val="none"/>
          <w:u w:val="single"/>
          <w:lang w:eastAsia="zh-CN"/>
        </w:rPr>
        <w:t>时</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r>
        <w:rPr>
          <w:rFonts w:hint="eastAsia" w:ascii="宋体" w:hAnsi="宋体" w:cs="宋体"/>
          <w:bCs/>
          <w:sz w:val="24"/>
          <w:highlight w:val="none"/>
          <w:u w:val="single"/>
          <w:lang w:val="en-US" w:eastAsia="zh-CN"/>
        </w:rPr>
        <w:t>00</w:t>
      </w:r>
      <w:r>
        <w:rPr>
          <w:rFonts w:hint="eastAsia" w:ascii="宋体" w:hAnsi="宋体" w:cs="宋体"/>
          <w:bCs/>
          <w:sz w:val="24"/>
          <w:highlight w:val="none"/>
          <w:u w:val="single"/>
          <w:lang w:eastAsia="zh-CN"/>
        </w:rPr>
        <w:t>秒</w:t>
      </w:r>
      <w:r>
        <w:rPr>
          <w:rFonts w:hint="eastAsia" w:ascii="宋体" w:hAnsi="宋体" w:cs="宋体"/>
          <w:sz w:val="24"/>
          <w:highlight w:val="none"/>
        </w:rPr>
        <w:t>（北京时间）</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1.采购人信息</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名    称：</w:t>
      </w:r>
      <w:r>
        <w:rPr>
          <w:rFonts w:hint="eastAsia" w:ascii="宋体" w:hAnsi="宋体" w:cs="宋体"/>
          <w:sz w:val="24"/>
          <w:highlight w:val="none"/>
          <w:lang w:eastAsia="zh-CN"/>
        </w:rPr>
        <w:t>杭州市余杭区径山镇双溪中心小学</w:t>
      </w:r>
      <w:r>
        <w:rPr>
          <w:rFonts w:hint="eastAsia" w:ascii="宋体" w:hAnsi="宋体" w:cs="宋体"/>
          <w:sz w:val="24"/>
          <w:highlight w:val="none"/>
        </w:rPr>
        <w:t xml:space="preserve"> </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地    址：</w:t>
      </w:r>
      <w:r>
        <w:rPr>
          <w:rFonts w:hint="eastAsia" w:ascii="宋体" w:hAnsi="宋体" w:cs="宋体"/>
          <w:sz w:val="24"/>
          <w:highlight w:val="none"/>
          <w:lang w:eastAsia="zh-CN"/>
        </w:rPr>
        <w:t>杭州市余杭区</w:t>
      </w:r>
      <w:r>
        <w:rPr>
          <w:rFonts w:hint="eastAsia" w:ascii="宋体" w:hAnsi="宋体" w:cs="宋体"/>
          <w:sz w:val="24"/>
          <w:highlight w:val="none"/>
          <w:lang w:val="en-US"/>
        </w:rPr>
        <w:t>径山镇双溪村</w:t>
      </w:r>
      <w:r>
        <w:rPr>
          <w:rFonts w:hint="eastAsia" w:ascii="宋体" w:hAnsi="宋体" w:cs="宋体"/>
          <w:sz w:val="24"/>
          <w:highlight w:val="none"/>
          <w:lang w:val="en-US" w:eastAsia="zh-CN"/>
        </w:rPr>
        <w:t>水磨苑106</w:t>
      </w:r>
      <w:r>
        <w:rPr>
          <w:rFonts w:hint="eastAsia" w:ascii="宋体" w:hAnsi="宋体" w:cs="宋体"/>
          <w:sz w:val="24"/>
          <w:highlight w:val="none"/>
          <w:lang w:val="en-US"/>
        </w:rPr>
        <w:t>号</w:t>
      </w:r>
      <w:r>
        <w:rPr>
          <w:rFonts w:hint="eastAsia" w:ascii="宋体" w:hAnsi="宋体" w:cs="宋体"/>
          <w:sz w:val="24"/>
          <w:highlight w:val="none"/>
        </w:rPr>
        <w:t xml:space="preserve">   </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传    真： /</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 xml:space="preserve">项目联系人（询问）： </w:t>
      </w:r>
      <w:r>
        <w:rPr>
          <w:rFonts w:hint="eastAsia" w:ascii="宋体" w:hAnsi="宋体" w:cs="宋体"/>
          <w:sz w:val="24"/>
          <w:highlight w:val="none"/>
          <w:lang w:val="en-US" w:eastAsia="zh-CN"/>
        </w:rPr>
        <w:t>白老师</w:t>
      </w:r>
      <w:r>
        <w:rPr>
          <w:rFonts w:hint="eastAsia" w:ascii="宋体" w:hAnsi="宋体" w:cs="宋体"/>
          <w:sz w:val="24"/>
          <w:highlight w:val="none"/>
        </w:rPr>
        <w:t xml:space="preserve"> </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项目联系方式（询问）：</w:t>
      </w:r>
      <w:r>
        <w:rPr>
          <w:rFonts w:hint="eastAsia" w:ascii="宋体" w:hAnsi="宋体" w:cs="宋体"/>
          <w:sz w:val="24"/>
          <w:highlight w:val="none"/>
          <w:lang w:val="en-US" w:eastAsia="zh-CN"/>
        </w:rPr>
        <w:t xml:space="preserve">18069878920   </w:t>
      </w:r>
    </w:p>
    <w:p>
      <w:pPr>
        <w:widowControl w:val="0"/>
        <w:wordWrap/>
        <w:adjustRightInd/>
        <w:snapToGrid/>
        <w:spacing w:line="360" w:lineRule="auto"/>
        <w:ind w:firstLine="480" w:firstLineChars="200"/>
        <w:textAlignment w:val="auto"/>
        <w:rPr>
          <w:rFonts w:hint="default" w:ascii="宋体" w:hAnsi="宋体" w:eastAsia="宋体" w:cs="宋体"/>
          <w:sz w:val="24"/>
          <w:highlight w:val="none"/>
          <w:lang w:val="en-US" w:eastAsia="zh-CN"/>
        </w:rPr>
      </w:pPr>
      <w:r>
        <w:rPr>
          <w:rFonts w:hint="eastAsia" w:ascii="宋体" w:hAnsi="宋体" w:cs="宋体"/>
          <w:sz w:val="24"/>
          <w:highlight w:val="none"/>
        </w:rPr>
        <w:t>质疑联系人：</w:t>
      </w:r>
      <w:r>
        <w:rPr>
          <w:rFonts w:hint="eastAsia" w:ascii="宋体" w:hAnsi="宋体" w:cs="宋体"/>
          <w:sz w:val="24"/>
          <w:highlight w:val="none"/>
          <w:lang w:val="en-US" w:eastAsia="zh-CN"/>
        </w:rPr>
        <w:t>李老师</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质疑联系方式：</w:t>
      </w:r>
      <w:r>
        <w:rPr>
          <w:rFonts w:hint="eastAsia" w:ascii="宋体" w:hAnsi="宋体" w:cs="宋体"/>
          <w:sz w:val="24"/>
          <w:highlight w:val="none"/>
          <w:lang w:val="en-US" w:eastAsia="zh-CN"/>
        </w:rPr>
        <w:t>18057107252</w:t>
      </w:r>
    </w:p>
    <w:p>
      <w:pPr>
        <w:widowControl w:val="0"/>
        <w:wordWrap/>
        <w:adjustRightInd/>
        <w:snapToGrid/>
        <w:spacing w:line="360" w:lineRule="auto"/>
        <w:ind w:firstLine="480" w:firstLineChars="200"/>
        <w:textAlignment w:val="auto"/>
        <w:rPr>
          <w:rFonts w:hint="eastAsia" w:ascii="宋体" w:hAnsi="宋体" w:eastAsia="宋体" w:cs="宋体"/>
          <w:sz w:val="24"/>
          <w:highlight w:val="none"/>
          <w:lang w:eastAsia="zh-CN"/>
        </w:rPr>
      </w:pPr>
      <w:r>
        <w:rPr>
          <w:rFonts w:hint="eastAsia" w:ascii="宋体" w:hAnsi="宋体" w:cs="宋体"/>
          <w:sz w:val="24"/>
          <w:highlight w:val="none"/>
        </w:rPr>
        <w:t>2.采购代理机构信息</w:t>
      </w:r>
    </w:p>
    <w:p>
      <w:pPr>
        <w:widowControl w:val="0"/>
        <w:wordWrap/>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cs="宋体"/>
          <w:sz w:val="24"/>
          <w:highlight w:val="none"/>
        </w:rPr>
        <w:t>名    称：</w:t>
      </w:r>
      <w:r>
        <w:rPr>
          <w:rFonts w:hint="eastAsia" w:ascii="宋体" w:hAnsi="宋体" w:eastAsia="宋体" w:cs="宋体"/>
          <w:color w:val="000000"/>
          <w:sz w:val="24"/>
          <w:highlight w:val="none"/>
        </w:rPr>
        <w:t>杭州市公共资源交易中心余杭分中心</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地    址：</w:t>
      </w:r>
      <w:r>
        <w:rPr>
          <w:rFonts w:hint="eastAsia" w:ascii="宋体" w:hAnsi="宋体" w:cs="宋体"/>
          <w:sz w:val="24"/>
          <w:highlight w:val="none"/>
          <w:lang w:eastAsia="zh-CN"/>
        </w:rPr>
        <w:t>浙江省</w:t>
      </w:r>
      <w:r>
        <w:rPr>
          <w:rFonts w:hint="eastAsia" w:ascii="宋体" w:hAnsi="宋体" w:eastAsia="宋体" w:cs="宋体"/>
          <w:color w:val="000000"/>
          <w:sz w:val="24"/>
          <w:highlight w:val="none"/>
        </w:rPr>
        <w:t>杭州市余杭区</w:t>
      </w:r>
      <w:r>
        <w:rPr>
          <w:rFonts w:hint="eastAsia" w:ascii="宋体" w:hAnsi="宋体" w:cs="宋体"/>
          <w:color w:val="000000"/>
          <w:sz w:val="24"/>
          <w:highlight w:val="none"/>
          <w:lang w:eastAsia="zh-CN"/>
        </w:rPr>
        <w:t>余杭街道凤新路</w:t>
      </w:r>
      <w:r>
        <w:rPr>
          <w:rFonts w:hint="eastAsia" w:ascii="宋体" w:hAnsi="宋体" w:cs="宋体"/>
          <w:color w:val="000000"/>
          <w:sz w:val="24"/>
          <w:highlight w:val="none"/>
          <w:lang w:val="en-US" w:eastAsia="zh-CN"/>
        </w:rPr>
        <w:t>366号瑞鸿大厦</w:t>
      </w:r>
      <w:r>
        <w:rPr>
          <w:rFonts w:hint="eastAsia" w:ascii="宋体" w:hAnsi="宋体" w:eastAsia="宋体" w:cs="宋体"/>
          <w:color w:val="000000"/>
          <w:sz w:val="24"/>
          <w:highlight w:val="none"/>
        </w:rPr>
        <w:t>六楼</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lang w:eastAsia="zh-CN"/>
        </w:rPr>
        <w:t>电子邮箱</w:t>
      </w:r>
      <w:r>
        <w:rPr>
          <w:rFonts w:hint="eastAsia" w:ascii="宋体" w:hAnsi="宋体" w:cs="宋体"/>
          <w:sz w:val="24"/>
          <w:highlight w:val="none"/>
        </w:rPr>
        <w:t>：</w:t>
      </w:r>
      <w:r>
        <w:rPr>
          <w:rFonts w:hint="eastAsia" w:ascii="宋体" w:hAnsi="宋体" w:cs="宋体"/>
          <w:sz w:val="24"/>
          <w:highlight w:val="none"/>
          <w:lang w:val="en-US" w:eastAsia="zh-CN"/>
        </w:rPr>
        <w:t>hzyhzfcg@126.com</w:t>
      </w:r>
      <w:r>
        <w:rPr>
          <w:rFonts w:hint="eastAsia" w:ascii="宋体" w:hAnsi="宋体" w:cs="宋体"/>
          <w:sz w:val="24"/>
          <w:highlight w:val="none"/>
        </w:rPr>
        <w:t xml:space="preserve">  </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项目联系人（询问）：</w:t>
      </w:r>
      <w:r>
        <w:rPr>
          <w:rFonts w:hint="eastAsia" w:ascii="宋体" w:hAnsi="宋体" w:eastAsia="宋体" w:cs="宋体"/>
          <w:color w:val="000000"/>
          <w:sz w:val="24"/>
          <w:highlight w:val="none"/>
          <w:lang w:val="en-US" w:eastAsia="zh-CN"/>
        </w:rPr>
        <w:t>邵华民</w:t>
      </w:r>
      <w:r>
        <w:rPr>
          <w:rFonts w:hint="eastAsia" w:ascii="宋体" w:hAnsi="宋体" w:cs="宋体"/>
          <w:sz w:val="24"/>
          <w:highlight w:val="none"/>
        </w:rPr>
        <w:t xml:space="preserve">   </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项目联系方式（询问）：</w:t>
      </w:r>
      <w:r>
        <w:rPr>
          <w:rFonts w:hint="eastAsia" w:ascii="宋体" w:hAnsi="宋体" w:eastAsia="宋体" w:cs="宋体"/>
          <w:color w:val="000000"/>
          <w:sz w:val="24"/>
          <w:highlight w:val="none"/>
          <w:lang w:val="en-US" w:eastAsia="zh-CN"/>
        </w:rPr>
        <w:t>0571-89395454</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质疑联系人：</w:t>
      </w:r>
      <w:r>
        <w:rPr>
          <w:rFonts w:hint="eastAsia" w:ascii="宋体" w:hAnsi="宋体" w:eastAsia="宋体" w:cs="宋体"/>
          <w:color w:val="000000"/>
          <w:sz w:val="24"/>
          <w:highlight w:val="none"/>
        </w:rPr>
        <w:t>高乐怡</w:t>
      </w:r>
      <w:r>
        <w:rPr>
          <w:rFonts w:hint="eastAsia" w:ascii="宋体" w:hAnsi="宋体" w:cs="宋体"/>
          <w:sz w:val="24"/>
          <w:highlight w:val="none"/>
        </w:rPr>
        <w:t xml:space="preserve"> </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质疑联系方式：</w:t>
      </w:r>
      <w:r>
        <w:rPr>
          <w:rFonts w:hint="eastAsia" w:ascii="宋体" w:hAnsi="宋体" w:eastAsia="宋体" w:cs="宋体"/>
          <w:color w:val="000000"/>
          <w:sz w:val="24"/>
          <w:highlight w:val="none"/>
        </w:rPr>
        <w:t>0571-8939</w:t>
      </w:r>
      <w:r>
        <w:rPr>
          <w:rFonts w:hint="eastAsia" w:ascii="宋体" w:hAnsi="宋体" w:eastAsia="宋体" w:cs="宋体"/>
          <w:color w:val="000000"/>
          <w:sz w:val="24"/>
          <w:highlight w:val="none"/>
          <w:lang w:val="en-US" w:eastAsia="zh-CN"/>
        </w:rPr>
        <w:t>5184</w:t>
      </w:r>
    </w:p>
    <w:p>
      <w:pPr>
        <w:widowControl w:val="0"/>
        <w:wordWrap/>
        <w:adjustRightInd/>
        <w:snapToGrid/>
        <w:spacing w:line="360" w:lineRule="auto"/>
        <w:ind w:firstLine="480" w:firstLineChars="200"/>
        <w:textAlignment w:val="auto"/>
        <w:rPr>
          <w:rFonts w:hint="eastAsia" w:ascii="宋体" w:hAnsi="宋体" w:eastAsia="宋体" w:cs="宋体"/>
          <w:sz w:val="24"/>
          <w:highlight w:val="none"/>
          <w:lang w:eastAsia="zh-CN"/>
        </w:rPr>
      </w:pPr>
      <w:r>
        <w:rPr>
          <w:rFonts w:hint="eastAsia" w:ascii="宋体" w:hAnsi="宋体" w:cs="宋体"/>
          <w:sz w:val="24"/>
          <w:highlight w:val="none"/>
        </w:rPr>
        <w:t>3.同级政府采购监督管理部门</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名    称：</w:t>
      </w:r>
      <w:r>
        <w:rPr>
          <w:rFonts w:hint="eastAsia" w:ascii="宋体" w:hAnsi="宋体" w:eastAsia="宋体" w:cs="宋体"/>
          <w:color w:val="000000"/>
          <w:sz w:val="24"/>
          <w:highlight w:val="none"/>
        </w:rPr>
        <w:t>杭州市余杭区财政局</w:t>
      </w:r>
      <w:r>
        <w:rPr>
          <w:rFonts w:hint="eastAsia" w:ascii="宋体" w:hAnsi="宋体" w:cs="宋体"/>
          <w:sz w:val="24"/>
          <w:highlight w:val="none"/>
        </w:rPr>
        <w:t xml:space="preserve"> </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地    址：</w:t>
      </w:r>
      <w:r>
        <w:rPr>
          <w:rFonts w:hint="eastAsia" w:ascii="宋体" w:hAnsi="宋体" w:eastAsia="宋体" w:cs="宋体"/>
          <w:color w:val="000000"/>
          <w:sz w:val="24"/>
          <w:highlight w:val="none"/>
        </w:rPr>
        <w:t>杭州市余杭区五常街道溪沁路8号中国电信浙江创新园</w:t>
      </w:r>
      <w:r>
        <w:rPr>
          <w:rFonts w:hint="eastAsia" w:ascii="宋体" w:hAnsi="宋体" w:cs="宋体"/>
          <w:sz w:val="24"/>
          <w:highlight w:val="none"/>
        </w:rPr>
        <w:t xml:space="preserve"> </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传    真：</w:t>
      </w:r>
      <w:r>
        <w:rPr>
          <w:rFonts w:hint="eastAsia" w:ascii="宋体" w:hAnsi="宋体" w:eastAsia="宋体" w:cs="宋体"/>
          <w:color w:val="000000"/>
          <w:sz w:val="24"/>
          <w:highlight w:val="none"/>
        </w:rPr>
        <w:t>0571-88728858</w:t>
      </w:r>
    </w:p>
    <w:p>
      <w:pPr>
        <w:widowControl w:val="0"/>
        <w:wordWrap/>
        <w:adjustRightInd/>
        <w:snapToGrid/>
        <w:spacing w:line="360" w:lineRule="auto"/>
        <w:ind w:firstLine="480" w:firstLineChars="200"/>
        <w:textAlignment w:val="auto"/>
        <w:rPr>
          <w:rFonts w:hint="eastAsia" w:ascii="宋体" w:hAnsi="宋体" w:eastAsia="宋体" w:cs="宋体"/>
          <w:sz w:val="24"/>
          <w:highlight w:val="none"/>
          <w:lang w:eastAsia="zh-CN"/>
        </w:rPr>
      </w:pPr>
      <w:r>
        <w:rPr>
          <w:rFonts w:hint="eastAsia" w:ascii="宋体" w:hAnsi="宋体" w:cs="宋体"/>
          <w:sz w:val="24"/>
          <w:highlight w:val="none"/>
        </w:rPr>
        <w:t>联</w:t>
      </w:r>
      <w:r>
        <w:rPr>
          <w:rFonts w:hint="eastAsia" w:ascii="宋体" w:hAnsi="宋体" w:cs="宋体"/>
          <w:sz w:val="24"/>
          <w:highlight w:val="none"/>
          <w:lang w:val="en-US" w:eastAsia="zh-CN"/>
        </w:rPr>
        <w:t xml:space="preserve"> </w:t>
      </w:r>
      <w:r>
        <w:rPr>
          <w:rFonts w:hint="eastAsia" w:ascii="宋体" w:hAnsi="宋体" w:cs="宋体"/>
          <w:sz w:val="24"/>
          <w:highlight w:val="none"/>
        </w:rPr>
        <w:t>系</w:t>
      </w:r>
      <w:r>
        <w:rPr>
          <w:rFonts w:hint="eastAsia" w:ascii="宋体" w:hAnsi="宋体" w:cs="宋体"/>
          <w:sz w:val="24"/>
          <w:highlight w:val="none"/>
          <w:lang w:val="en-US" w:eastAsia="zh-CN"/>
        </w:rPr>
        <w:t xml:space="preserve"> </w:t>
      </w:r>
      <w:r>
        <w:rPr>
          <w:rFonts w:hint="eastAsia" w:ascii="宋体" w:hAnsi="宋体" w:cs="宋体"/>
          <w:sz w:val="24"/>
          <w:highlight w:val="none"/>
        </w:rPr>
        <w:t>人 ：</w:t>
      </w:r>
      <w:r>
        <w:rPr>
          <w:rFonts w:hint="eastAsia" w:ascii="宋体" w:hAnsi="宋体" w:eastAsia="宋体" w:cs="宋体"/>
          <w:color w:val="000000"/>
          <w:sz w:val="24"/>
          <w:highlight w:val="none"/>
        </w:rPr>
        <w:t>杜国强</w:t>
      </w:r>
    </w:p>
    <w:p>
      <w:pPr>
        <w:widowControl w:val="0"/>
        <w:wordWrap/>
        <w:adjustRightInd/>
        <w:snapToGrid/>
        <w:spacing w:line="360" w:lineRule="auto"/>
        <w:ind w:firstLine="480" w:firstLineChars="200"/>
        <w:textAlignment w:val="auto"/>
        <w:rPr>
          <w:rFonts w:hint="eastAsia" w:ascii="宋体" w:hAnsi="宋体" w:eastAsia="宋体" w:cs="宋体"/>
          <w:sz w:val="24"/>
          <w:highlight w:val="none"/>
          <w:lang w:eastAsia="zh-CN"/>
        </w:rPr>
      </w:pPr>
      <w:r>
        <w:rPr>
          <w:rFonts w:hint="eastAsia" w:ascii="宋体" w:hAnsi="宋体" w:cs="宋体"/>
          <w:sz w:val="24"/>
          <w:highlight w:val="none"/>
        </w:rPr>
        <w:t>监督投诉电话：</w:t>
      </w:r>
      <w:r>
        <w:rPr>
          <w:rFonts w:hint="eastAsia" w:ascii="宋体" w:hAnsi="宋体" w:eastAsia="宋体" w:cs="宋体"/>
          <w:color w:val="000000"/>
          <w:sz w:val="24"/>
          <w:highlight w:val="none"/>
        </w:rPr>
        <w:t>0571-88728858</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widowControl w:val="0"/>
        <w:wordWrap/>
        <w:adjustRightInd/>
        <w:snapToGrid/>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CA问题联系电话（人工）：汇信CA 400-888-4636；天谷CA 400-087-8198。</w:t>
      </w:r>
    </w:p>
    <w:p>
      <w:pPr>
        <w:pStyle w:val="34"/>
        <w:widowControl w:val="0"/>
        <w:wordWrap/>
        <w:adjustRightInd/>
        <w:snapToGrid/>
        <w:spacing w:line="360" w:lineRule="auto"/>
        <w:ind w:firstLine="480" w:firstLineChars="200"/>
        <w:textAlignment w:val="auto"/>
        <w:rPr>
          <w:rFonts w:hint="eastAsia" w:hAnsi="宋体" w:cs="宋体"/>
          <w:sz w:val="24"/>
          <w:highlight w:val="none"/>
        </w:rPr>
      </w:pPr>
      <w:r>
        <w:rPr>
          <w:rFonts w:hint="eastAsia" w:hAnsi="宋体" w:cs="宋体"/>
          <w:sz w:val="24"/>
          <w:highlight w:val="none"/>
        </w:rPr>
        <w:t xml:space="preserve">   </w:t>
      </w:r>
    </w:p>
    <w:p>
      <w:pPr>
        <w:pStyle w:val="34"/>
        <w:spacing w:line="360" w:lineRule="auto"/>
        <w:rPr>
          <w:rFonts w:hint="eastAsia" w:hAnsi="宋体" w:cs="宋体"/>
          <w:sz w:val="24"/>
          <w:highlight w:val="none"/>
        </w:rPr>
      </w:pPr>
      <w:r>
        <w:rPr>
          <w:rFonts w:hint="eastAsia" w:hAnsi="宋体" w:cs="宋体"/>
          <w:sz w:val="24"/>
          <w:highlight w:val="none"/>
        </w:rPr>
        <w:br w:type="page"/>
      </w:r>
    </w:p>
    <w:p>
      <w:pPr>
        <w:pStyle w:val="34"/>
        <w:spacing w:line="360" w:lineRule="auto"/>
        <w:jc w:val="center"/>
        <w:rPr>
          <w:rFonts w:hAnsi="宋体" w:cs="宋体"/>
          <w:b/>
          <w:sz w:val="36"/>
          <w:szCs w:val="20"/>
          <w:highlight w:val="none"/>
        </w:rPr>
      </w:pPr>
      <w:r>
        <w:rPr>
          <w:rFonts w:hint="eastAsia" w:hAnsi="宋体" w:cs="宋体"/>
          <w:b/>
          <w:sz w:val="36"/>
          <w:szCs w:val="20"/>
          <w:highlight w:val="none"/>
        </w:rPr>
        <w:t>第二部分</w:t>
      </w:r>
      <w:bookmarkEnd w:id="8"/>
      <w:r>
        <w:rPr>
          <w:rFonts w:hint="eastAsia" w:hAnsi="宋体" w:cs="宋体"/>
          <w:b/>
          <w:sz w:val="36"/>
          <w:szCs w:val="20"/>
          <w:highlight w:val="none"/>
        </w:rPr>
        <w:t xml:space="preserve"> 投标人须知</w:t>
      </w:r>
      <w:bookmarkEnd w:id="9"/>
    </w:p>
    <w:p>
      <w:pPr>
        <w:snapToGrid w:val="0"/>
        <w:spacing w:line="360" w:lineRule="auto"/>
        <w:jc w:val="center"/>
        <w:rPr>
          <w:rFonts w:hint="eastAsia" w:ascii="宋体" w:hAnsi="宋体" w:cs="宋体"/>
          <w:b/>
          <w:sz w:val="32"/>
          <w:szCs w:val="20"/>
          <w:highlight w:val="none"/>
        </w:rPr>
      </w:pPr>
      <w:r>
        <w:rPr>
          <w:rFonts w:hint="eastAsia" w:ascii="宋体" w:hAnsi="宋体" w:cs="宋体"/>
          <w:b/>
          <w:sz w:val="32"/>
          <w:szCs w:val="20"/>
          <w:highlight w:val="none"/>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szCs w:val="24"/>
                <w:highlight w:val="none"/>
              </w:rPr>
            </w:pPr>
            <w:r>
              <w:rPr>
                <w:rFonts w:hint="eastAsia" w:ascii="宋体" w:hAnsi="宋体" w:cs="宋体"/>
                <w:sz w:val="24"/>
                <w:szCs w:val="24"/>
                <w:highlight w:val="none"/>
              </w:rPr>
              <w:t>货物类，单一产品或</w:t>
            </w:r>
            <w:r>
              <w:rPr>
                <w:rFonts w:hint="eastAsia" w:ascii="宋体" w:hAnsi="宋体" w:cs="宋体"/>
                <w:kern w:val="0"/>
                <w:sz w:val="24"/>
                <w:szCs w:val="24"/>
                <w:highlight w:val="none"/>
              </w:rPr>
              <w:t>核心产品为：</w:t>
            </w:r>
            <w:r>
              <w:rPr>
                <w:rFonts w:hint="eastAsia" w:ascii="宋体" w:hAnsi="宋体" w:cs="宋体"/>
                <w:sz w:val="24"/>
                <w:szCs w:val="24"/>
                <w:highlight w:val="none"/>
                <w:u w:val="single"/>
              </w:rPr>
              <w:t xml:space="preserve"> </w:t>
            </w:r>
            <w:r>
              <w:rPr>
                <w:rFonts w:hint="eastAsia" w:ascii="宋体" w:hAnsi="宋体" w:eastAsia="宋体" w:cs="宋体"/>
                <w:i w:val="0"/>
                <w:iCs w:val="0"/>
                <w:color w:val="auto"/>
                <w:kern w:val="0"/>
                <w:sz w:val="24"/>
                <w:szCs w:val="24"/>
                <w:highlight w:val="none"/>
                <w:u w:val="single"/>
                <w:lang w:val="en-US" w:eastAsia="zh-CN"/>
              </w:rPr>
              <w:t>室内LED全彩</w:t>
            </w:r>
            <w:r>
              <w:rPr>
                <w:rFonts w:hint="eastAsia" w:ascii="宋体" w:hAnsi="宋体" w:cs="宋体"/>
                <w:i w:val="0"/>
                <w:iCs w:val="0"/>
                <w:color w:val="auto"/>
                <w:kern w:val="0"/>
                <w:sz w:val="24"/>
                <w:szCs w:val="24"/>
                <w:highlight w:val="none"/>
                <w:u w:val="single"/>
                <w:lang w:val="en-US" w:eastAsia="zh-CN"/>
              </w:rPr>
              <w:t>屏</w:t>
            </w:r>
            <w:r>
              <w:rPr>
                <w:rFonts w:hint="eastAsia" w:ascii="宋体" w:hAnsi="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szCs w:val="24"/>
                <w:highlight w:val="none"/>
              </w:rPr>
            </w:pPr>
            <w:r>
              <w:rPr>
                <w:rFonts w:hint="eastAsia" w:ascii="宋体" w:hAnsi="宋体" w:cs="宋体"/>
                <w:kern w:val="0"/>
                <w:sz w:val="24"/>
                <w:szCs w:val="24"/>
                <w:highlight w:val="none"/>
              </w:rPr>
              <w:t>（1）标的：</w:t>
            </w:r>
            <w:r>
              <w:rPr>
                <w:rFonts w:hint="eastAsia" w:ascii="宋体" w:hAnsi="宋体" w:cs="宋体"/>
                <w:kern w:val="0"/>
                <w:sz w:val="24"/>
                <w:szCs w:val="24"/>
                <w:highlight w:val="none"/>
                <w:u w:val="single"/>
              </w:rPr>
              <w:t xml:space="preserve"> </w:t>
            </w:r>
            <w:r>
              <w:rPr>
                <w:rFonts w:hint="eastAsia" w:ascii="宋体" w:hAnsi="宋体" w:eastAsia="宋体" w:cs="宋体"/>
                <w:i w:val="0"/>
                <w:iCs w:val="0"/>
                <w:color w:val="auto"/>
                <w:kern w:val="0"/>
                <w:sz w:val="24"/>
                <w:szCs w:val="24"/>
                <w:highlight w:val="none"/>
                <w:u w:val="single"/>
                <w:lang w:val="en-US" w:eastAsia="zh-CN"/>
              </w:rPr>
              <w:t>室内LED全彩</w:t>
            </w:r>
            <w:r>
              <w:rPr>
                <w:rFonts w:hint="eastAsia" w:ascii="宋体" w:hAnsi="宋体" w:cs="宋体"/>
                <w:i w:val="0"/>
                <w:iCs w:val="0"/>
                <w:color w:val="auto"/>
                <w:kern w:val="0"/>
                <w:sz w:val="24"/>
                <w:szCs w:val="24"/>
                <w:highlight w:val="none"/>
                <w:u w:val="single"/>
                <w:lang w:val="en-US" w:eastAsia="zh-CN"/>
              </w:rPr>
              <w:t>屏</w:t>
            </w:r>
            <w:r>
              <w:rPr>
                <w:rFonts w:hint="eastAsia" w:ascii="宋体" w:hAnsi="宋体" w:cs="宋体"/>
                <w:kern w:val="0"/>
                <w:sz w:val="24"/>
                <w:szCs w:val="24"/>
                <w:highlight w:val="none"/>
              </w:rPr>
              <w:t>，属于</w:t>
            </w:r>
            <w:r>
              <w:rPr>
                <w:rFonts w:hint="eastAsia" w:ascii="宋体" w:hAnsi="宋体" w:cs="宋体"/>
                <w:kern w:val="0"/>
                <w:sz w:val="24"/>
                <w:szCs w:val="24"/>
                <w:highlight w:val="none"/>
                <w:u w:val="single"/>
              </w:rPr>
              <w:t xml:space="preserve"> </w:t>
            </w:r>
            <w:r>
              <w:rPr>
                <w:rFonts w:hint="eastAsia"/>
                <w:sz w:val="24"/>
                <w:szCs w:val="24"/>
                <w:highlight w:val="none"/>
                <w:u w:val="single"/>
                <w:lang w:val="en-US"/>
              </w:rPr>
              <w:t>工业</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行业；</w:t>
            </w:r>
          </w:p>
          <w:p>
            <w:pPr>
              <w:snapToGrid w:val="0"/>
              <w:spacing w:line="360" w:lineRule="auto"/>
              <w:rPr>
                <w:rFonts w:ascii="宋体" w:hAnsi="宋体" w:cs="宋体"/>
                <w:kern w:val="0"/>
                <w:sz w:val="24"/>
                <w:szCs w:val="24"/>
                <w:highlight w:val="none"/>
              </w:rPr>
            </w:pP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2</w:t>
            </w:r>
            <w:r>
              <w:rPr>
                <w:rFonts w:hint="eastAsia" w:ascii="宋体" w:hAnsi="宋体" w:cs="宋体"/>
                <w:kern w:val="0"/>
                <w:sz w:val="24"/>
                <w:szCs w:val="24"/>
                <w:highlight w:val="none"/>
              </w:rPr>
              <w:t>）标的：</w:t>
            </w:r>
            <w:r>
              <w:rPr>
                <w:rFonts w:hint="eastAsia" w:ascii="宋体" w:hAnsi="宋体" w:cs="宋体"/>
                <w:kern w:val="0"/>
                <w:sz w:val="24"/>
                <w:szCs w:val="24"/>
                <w:highlight w:val="none"/>
                <w:u w:val="single"/>
              </w:rPr>
              <w:t xml:space="preserve"> 显示屏接收系统</w:t>
            </w:r>
            <w:r>
              <w:rPr>
                <w:rFonts w:hint="eastAsia" w:ascii="宋体" w:hAnsi="宋体" w:cs="宋体"/>
                <w:kern w:val="0"/>
                <w:sz w:val="24"/>
                <w:szCs w:val="24"/>
                <w:highlight w:val="none"/>
              </w:rPr>
              <w:t>，属于</w:t>
            </w:r>
            <w:r>
              <w:rPr>
                <w:rFonts w:hint="eastAsia" w:ascii="宋体" w:hAnsi="宋体" w:cs="宋体"/>
                <w:kern w:val="0"/>
                <w:sz w:val="24"/>
                <w:szCs w:val="24"/>
                <w:highlight w:val="none"/>
                <w:u w:val="single"/>
              </w:rPr>
              <w:t xml:space="preserve"> </w:t>
            </w:r>
            <w:r>
              <w:rPr>
                <w:rFonts w:hint="eastAsia"/>
                <w:sz w:val="24"/>
                <w:szCs w:val="24"/>
                <w:highlight w:val="none"/>
                <w:u w:val="single"/>
                <w:lang w:val="en-US"/>
              </w:rPr>
              <w:t>工业</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行业；</w:t>
            </w:r>
          </w:p>
          <w:p>
            <w:pPr>
              <w:snapToGrid w:val="0"/>
              <w:spacing w:line="360" w:lineRule="auto"/>
              <w:rPr>
                <w:rFonts w:ascii="宋体" w:hAnsi="宋体" w:cs="宋体"/>
                <w:kern w:val="0"/>
                <w:sz w:val="24"/>
                <w:szCs w:val="24"/>
                <w:highlight w:val="none"/>
              </w:rPr>
            </w:pP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）标的：</w:t>
            </w:r>
            <w:r>
              <w:rPr>
                <w:rFonts w:hint="eastAsia" w:ascii="宋体" w:hAnsi="宋体" w:cs="宋体"/>
                <w:kern w:val="0"/>
                <w:sz w:val="24"/>
                <w:szCs w:val="24"/>
                <w:highlight w:val="none"/>
                <w:u w:val="single"/>
              </w:rPr>
              <w:t xml:space="preserve"> 开关电源</w:t>
            </w:r>
            <w:r>
              <w:rPr>
                <w:rFonts w:hint="eastAsia" w:ascii="宋体" w:hAnsi="宋体" w:cs="宋体"/>
                <w:kern w:val="0"/>
                <w:sz w:val="24"/>
                <w:szCs w:val="24"/>
                <w:highlight w:val="none"/>
                <w:u w:val="single"/>
                <w:lang w:val="en-US" w:eastAsia="zh-CN"/>
              </w:rPr>
              <w:t xml:space="preserve">      </w:t>
            </w:r>
            <w:r>
              <w:rPr>
                <w:rFonts w:hint="eastAsia" w:ascii="宋体" w:hAnsi="宋体" w:cs="宋体"/>
                <w:kern w:val="0"/>
                <w:sz w:val="24"/>
                <w:szCs w:val="24"/>
                <w:highlight w:val="none"/>
              </w:rPr>
              <w:t>，属于</w:t>
            </w:r>
            <w:r>
              <w:rPr>
                <w:rFonts w:hint="eastAsia" w:ascii="宋体" w:hAnsi="宋体" w:cs="宋体"/>
                <w:kern w:val="0"/>
                <w:sz w:val="24"/>
                <w:szCs w:val="24"/>
                <w:highlight w:val="none"/>
                <w:u w:val="single"/>
              </w:rPr>
              <w:t xml:space="preserve"> </w:t>
            </w:r>
            <w:r>
              <w:rPr>
                <w:rFonts w:hint="eastAsia"/>
                <w:sz w:val="24"/>
                <w:szCs w:val="24"/>
                <w:highlight w:val="none"/>
                <w:u w:val="single"/>
                <w:lang w:val="en-US"/>
              </w:rPr>
              <w:t>工业</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行业；</w:t>
            </w:r>
          </w:p>
          <w:p>
            <w:pPr>
              <w:snapToGrid w:val="0"/>
              <w:spacing w:line="360" w:lineRule="auto"/>
              <w:rPr>
                <w:rFonts w:ascii="宋体" w:hAnsi="宋体" w:cs="宋体"/>
                <w:kern w:val="0"/>
                <w:sz w:val="24"/>
                <w:szCs w:val="24"/>
                <w:highlight w:val="none"/>
              </w:rPr>
            </w:pP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rPr>
              <w:t>）标的：</w:t>
            </w:r>
            <w:r>
              <w:rPr>
                <w:rFonts w:hint="eastAsia" w:ascii="宋体" w:hAnsi="宋体" w:cs="宋体"/>
                <w:kern w:val="0"/>
                <w:sz w:val="24"/>
                <w:szCs w:val="24"/>
                <w:highlight w:val="none"/>
                <w:u w:val="single"/>
              </w:rPr>
              <w:t xml:space="preserve"> LED显示屏控制软件</w:t>
            </w:r>
            <w:r>
              <w:rPr>
                <w:rFonts w:hint="eastAsia" w:ascii="宋体" w:hAnsi="宋体" w:cs="宋体"/>
                <w:kern w:val="0"/>
                <w:sz w:val="24"/>
                <w:szCs w:val="24"/>
                <w:highlight w:val="none"/>
              </w:rPr>
              <w:t>，属于</w:t>
            </w:r>
            <w:r>
              <w:rPr>
                <w:rFonts w:hint="eastAsia" w:ascii="宋体" w:hAnsi="宋体" w:cs="宋体"/>
                <w:kern w:val="0"/>
                <w:sz w:val="24"/>
                <w:szCs w:val="24"/>
                <w:highlight w:val="none"/>
                <w:u w:val="single"/>
              </w:rPr>
              <w:t xml:space="preserve"> </w:t>
            </w:r>
            <w:r>
              <w:rPr>
                <w:rFonts w:hint="eastAsia"/>
                <w:sz w:val="24"/>
                <w:szCs w:val="24"/>
                <w:highlight w:val="none"/>
                <w:u w:val="single"/>
                <w:lang w:val="en-US"/>
              </w:rPr>
              <w:t>工业</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行业；</w:t>
            </w:r>
          </w:p>
          <w:p>
            <w:pPr>
              <w:snapToGrid w:val="0"/>
              <w:spacing w:line="360" w:lineRule="auto"/>
              <w:rPr>
                <w:rFonts w:ascii="宋体" w:hAnsi="宋体" w:cs="宋体"/>
                <w:kern w:val="0"/>
                <w:sz w:val="24"/>
                <w:szCs w:val="24"/>
                <w:highlight w:val="none"/>
              </w:rPr>
            </w:pP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5</w:t>
            </w:r>
            <w:r>
              <w:rPr>
                <w:rFonts w:hint="eastAsia" w:ascii="宋体" w:hAnsi="宋体" w:cs="宋体"/>
                <w:kern w:val="0"/>
                <w:sz w:val="24"/>
                <w:szCs w:val="24"/>
                <w:highlight w:val="none"/>
              </w:rPr>
              <w:t>）标的：</w:t>
            </w:r>
            <w:r>
              <w:rPr>
                <w:rFonts w:hint="eastAsia" w:ascii="宋体" w:hAnsi="宋体" w:cs="宋体"/>
                <w:kern w:val="0"/>
                <w:sz w:val="24"/>
                <w:szCs w:val="24"/>
                <w:highlight w:val="none"/>
                <w:u w:val="single"/>
              </w:rPr>
              <w:t xml:space="preserve"> 音视频控制系统</w:t>
            </w:r>
            <w:r>
              <w:rPr>
                <w:rFonts w:hint="eastAsia" w:ascii="宋体" w:hAnsi="宋体" w:cs="宋体"/>
                <w:kern w:val="0"/>
                <w:sz w:val="24"/>
                <w:szCs w:val="24"/>
                <w:highlight w:val="none"/>
              </w:rPr>
              <w:t>，属于</w:t>
            </w:r>
            <w:r>
              <w:rPr>
                <w:rFonts w:hint="eastAsia" w:ascii="宋体" w:hAnsi="宋体" w:cs="宋体"/>
                <w:kern w:val="0"/>
                <w:sz w:val="24"/>
                <w:szCs w:val="24"/>
                <w:highlight w:val="none"/>
                <w:u w:val="single"/>
              </w:rPr>
              <w:t xml:space="preserve"> </w:t>
            </w:r>
            <w:r>
              <w:rPr>
                <w:rFonts w:hint="eastAsia"/>
                <w:sz w:val="24"/>
                <w:szCs w:val="24"/>
                <w:highlight w:val="none"/>
                <w:u w:val="single"/>
                <w:lang w:val="en-US"/>
              </w:rPr>
              <w:t>工业</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行业；</w:t>
            </w:r>
          </w:p>
          <w:p>
            <w:pPr>
              <w:snapToGrid w:val="0"/>
              <w:spacing w:line="360" w:lineRule="auto"/>
              <w:rPr>
                <w:rFonts w:ascii="宋体" w:hAnsi="宋体" w:cs="宋体"/>
                <w:kern w:val="0"/>
                <w:sz w:val="24"/>
                <w:szCs w:val="24"/>
                <w:highlight w:val="none"/>
              </w:rPr>
            </w:pP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6</w:t>
            </w:r>
            <w:r>
              <w:rPr>
                <w:rFonts w:hint="eastAsia" w:ascii="宋体" w:hAnsi="宋体" w:cs="宋体"/>
                <w:kern w:val="0"/>
                <w:sz w:val="24"/>
                <w:szCs w:val="24"/>
                <w:highlight w:val="none"/>
              </w:rPr>
              <w:t>）标的：</w:t>
            </w:r>
            <w:r>
              <w:rPr>
                <w:rFonts w:hint="eastAsia" w:ascii="宋体" w:hAnsi="宋体" w:cs="宋体"/>
                <w:kern w:val="0"/>
                <w:sz w:val="24"/>
                <w:szCs w:val="24"/>
                <w:highlight w:val="none"/>
                <w:u w:val="single"/>
              </w:rPr>
              <w:t xml:space="preserve"> </w:t>
            </w:r>
            <w:r>
              <w:rPr>
                <w:rFonts w:hint="eastAsia" w:ascii="宋体" w:hAnsi="宋体" w:eastAsia="宋体" w:cs="宋体"/>
                <w:kern w:val="0"/>
                <w:sz w:val="24"/>
                <w:szCs w:val="24"/>
                <w:highlight w:val="none"/>
                <w:u w:val="single"/>
                <w:lang w:val="en-US" w:eastAsia="zh-CN"/>
              </w:rPr>
              <w:t>视频拼接处理器</w:t>
            </w:r>
            <w:r>
              <w:rPr>
                <w:rFonts w:hint="eastAsia" w:ascii="宋体" w:hAnsi="宋体" w:cs="宋体"/>
                <w:kern w:val="0"/>
                <w:sz w:val="24"/>
                <w:szCs w:val="24"/>
                <w:highlight w:val="none"/>
              </w:rPr>
              <w:t>，属于</w:t>
            </w:r>
            <w:r>
              <w:rPr>
                <w:rFonts w:hint="eastAsia" w:ascii="宋体" w:hAnsi="宋体" w:cs="宋体"/>
                <w:kern w:val="0"/>
                <w:sz w:val="24"/>
                <w:szCs w:val="24"/>
                <w:highlight w:val="none"/>
                <w:u w:val="single"/>
              </w:rPr>
              <w:t xml:space="preserve"> </w:t>
            </w:r>
            <w:r>
              <w:rPr>
                <w:rFonts w:hint="eastAsia"/>
                <w:sz w:val="24"/>
                <w:szCs w:val="24"/>
                <w:highlight w:val="none"/>
                <w:u w:val="single"/>
                <w:lang w:val="en-US"/>
              </w:rPr>
              <w:t>工业</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行业；</w:t>
            </w:r>
          </w:p>
          <w:p>
            <w:pPr>
              <w:snapToGrid w:val="0"/>
              <w:spacing w:line="360" w:lineRule="auto"/>
              <w:rPr>
                <w:rFonts w:ascii="宋体" w:hAnsi="宋体" w:cs="宋体"/>
                <w:kern w:val="0"/>
                <w:sz w:val="24"/>
                <w:szCs w:val="24"/>
                <w:highlight w:val="none"/>
              </w:rPr>
            </w:pP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7</w:t>
            </w:r>
            <w:r>
              <w:rPr>
                <w:rFonts w:hint="eastAsia" w:ascii="宋体" w:hAnsi="宋体" w:cs="宋体"/>
                <w:kern w:val="0"/>
                <w:sz w:val="24"/>
                <w:szCs w:val="24"/>
                <w:highlight w:val="none"/>
              </w:rPr>
              <w:t>）标的：</w:t>
            </w:r>
            <w:r>
              <w:rPr>
                <w:rFonts w:hint="eastAsia" w:ascii="宋体" w:hAnsi="宋体" w:cs="宋体"/>
                <w:kern w:val="0"/>
                <w:sz w:val="24"/>
                <w:szCs w:val="24"/>
                <w:highlight w:val="none"/>
                <w:u w:val="single"/>
              </w:rPr>
              <w:t xml:space="preserve"> 屏体框架</w:t>
            </w:r>
            <w:r>
              <w:rPr>
                <w:rFonts w:hint="eastAsia" w:ascii="宋体" w:hAnsi="宋体" w:cs="宋体"/>
                <w:kern w:val="0"/>
                <w:sz w:val="24"/>
                <w:szCs w:val="24"/>
                <w:highlight w:val="none"/>
                <w:u w:val="single"/>
                <w:lang w:val="en-US" w:eastAsia="zh-CN"/>
              </w:rPr>
              <w:t xml:space="preserve">      </w:t>
            </w:r>
            <w:r>
              <w:rPr>
                <w:rFonts w:hint="eastAsia" w:ascii="宋体" w:hAnsi="宋体" w:cs="宋体"/>
                <w:kern w:val="0"/>
                <w:sz w:val="24"/>
                <w:szCs w:val="24"/>
                <w:highlight w:val="none"/>
              </w:rPr>
              <w:t>，属于</w:t>
            </w:r>
            <w:r>
              <w:rPr>
                <w:rFonts w:hint="eastAsia" w:ascii="宋体" w:hAnsi="宋体" w:cs="宋体"/>
                <w:kern w:val="0"/>
                <w:sz w:val="24"/>
                <w:szCs w:val="24"/>
                <w:highlight w:val="none"/>
                <w:u w:val="single"/>
              </w:rPr>
              <w:t xml:space="preserve"> </w:t>
            </w:r>
            <w:r>
              <w:rPr>
                <w:rFonts w:hint="eastAsia"/>
                <w:sz w:val="24"/>
                <w:szCs w:val="24"/>
                <w:highlight w:val="none"/>
                <w:u w:val="single"/>
                <w:lang w:val="en-US"/>
              </w:rPr>
              <w:t>工业</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行业；</w:t>
            </w:r>
          </w:p>
          <w:p>
            <w:pPr>
              <w:snapToGrid w:val="0"/>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8</w:t>
            </w:r>
            <w:r>
              <w:rPr>
                <w:rFonts w:hint="eastAsia" w:ascii="宋体" w:hAnsi="宋体" w:cs="宋体"/>
                <w:kern w:val="0"/>
                <w:sz w:val="24"/>
                <w:szCs w:val="24"/>
                <w:highlight w:val="none"/>
              </w:rPr>
              <w:t>）标的：</w:t>
            </w:r>
            <w:r>
              <w:rPr>
                <w:rFonts w:hint="eastAsia" w:ascii="宋体" w:hAnsi="宋体" w:cs="宋体"/>
                <w:kern w:val="0"/>
                <w:sz w:val="24"/>
                <w:szCs w:val="24"/>
                <w:highlight w:val="none"/>
                <w:u w:val="single"/>
              </w:rPr>
              <w:t xml:space="preserve"> 包边装饰</w:t>
            </w:r>
            <w:r>
              <w:rPr>
                <w:rFonts w:hint="eastAsia" w:ascii="宋体" w:hAnsi="宋体" w:cs="宋体"/>
                <w:kern w:val="0"/>
                <w:sz w:val="24"/>
                <w:szCs w:val="24"/>
                <w:highlight w:val="none"/>
                <w:u w:val="single"/>
                <w:lang w:val="en-US" w:eastAsia="zh-CN"/>
              </w:rPr>
              <w:t xml:space="preserve">      </w:t>
            </w:r>
            <w:r>
              <w:rPr>
                <w:rFonts w:hint="eastAsia" w:ascii="宋体" w:hAnsi="宋体" w:cs="宋体"/>
                <w:kern w:val="0"/>
                <w:sz w:val="24"/>
                <w:szCs w:val="24"/>
                <w:highlight w:val="none"/>
              </w:rPr>
              <w:t>，属于</w:t>
            </w:r>
            <w:r>
              <w:rPr>
                <w:rFonts w:hint="eastAsia" w:ascii="宋体" w:hAnsi="宋体" w:cs="宋体"/>
                <w:kern w:val="0"/>
                <w:sz w:val="24"/>
                <w:szCs w:val="24"/>
                <w:highlight w:val="none"/>
                <w:u w:val="single"/>
              </w:rPr>
              <w:t xml:space="preserve"> </w:t>
            </w:r>
            <w:r>
              <w:rPr>
                <w:rFonts w:hint="eastAsia"/>
                <w:sz w:val="24"/>
                <w:szCs w:val="24"/>
                <w:highlight w:val="none"/>
                <w:u w:val="single"/>
                <w:lang w:val="en-US"/>
              </w:rPr>
              <w:t>工业</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行业；</w:t>
            </w:r>
          </w:p>
          <w:p>
            <w:pPr>
              <w:snapToGrid w:val="0"/>
              <w:spacing w:line="360" w:lineRule="auto"/>
              <w:rPr>
                <w:rFonts w:ascii="宋体" w:hAnsi="宋体" w:cs="宋体"/>
                <w:kern w:val="0"/>
                <w:sz w:val="24"/>
                <w:szCs w:val="24"/>
                <w:highlight w:val="none"/>
              </w:rPr>
            </w:pP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9</w:t>
            </w:r>
            <w:r>
              <w:rPr>
                <w:rFonts w:hint="eastAsia" w:ascii="宋体" w:hAnsi="宋体" w:cs="宋体"/>
                <w:kern w:val="0"/>
                <w:sz w:val="24"/>
                <w:szCs w:val="24"/>
                <w:highlight w:val="none"/>
              </w:rPr>
              <w:t>）标的：</w:t>
            </w:r>
            <w:r>
              <w:rPr>
                <w:rFonts w:hint="eastAsia" w:ascii="宋体" w:hAnsi="宋体" w:cs="宋体"/>
                <w:kern w:val="0"/>
                <w:sz w:val="24"/>
                <w:szCs w:val="24"/>
                <w:highlight w:val="none"/>
                <w:u w:val="single"/>
              </w:rPr>
              <w:t xml:space="preserve"> 配电柜</w:t>
            </w:r>
            <w:r>
              <w:rPr>
                <w:rFonts w:hint="eastAsia" w:ascii="宋体" w:hAnsi="宋体" w:cs="宋体"/>
                <w:kern w:val="0"/>
                <w:sz w:val="24"/>
                <w:szCs w:val="24"/>
                <w:highlight w:val="none"/>
                <w:u w:val="single"/>
                <w:lang w:val="en-US" w:eastAsia="zh-CN"/>
              </w:rPr>
              <w:t xml:space="preserve">        </w:t>
            </w:r>
            <w:r>
              <w:rPr>
                <w:rFonts w:hint="eastAsia" w:ascii="宋体" w:hAnsi="宋体" w:cs="宋体"/>
                <w:kern w:val="0"/>
                <w:sz w:val="24"/>
                <w:szCs w:val="24"/>
                <w:highlight w:val="none"/>
              </w:rPr>
              <w:t>，属于</w:t>
            </w:r>
            <w:r>
              <w:rPr>
                <w:rFonts w:hint="eastAsia" w:ascii="宋体" w:hAnsi="宋体" w:cs="宋体"/>
                <w:kern w:val="0"/>
                <w:sz w:val="24"/>
                <w:szCs w:val="24"/>
                <w:highlight w:val="none"/>
                <w:u w:val="single"/>
              </w:rPr>
              <w:t xml:space="preserve"> </w:t>
            </w:r>
            <w:r>
              <w:rPr>
                <w:rFonts w:hint="eastAsia"/>
                <w:sz w:val="24"/>
                <w:szCs w:val="24"/>
                <w:highlight w:val="none"/>
                <w:u w:val="single"/>
                <w:lang w:val="en-US"/>
              </w:rPr>
              <w:t>工业</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行业；</w:t>
            </w:r>
          </w:p>
          <w:p>
            <w:pPr>
              <w:snapToGrid w:val="0"/>
              <w:spacing w:line="360" w:lineRule="auto"/>
              <w:rPr>
                <w:rFonts w:hint="eastAsia" w:ascii="宋体" w:hAnsi="宋体" w:cs="宋体"/>
                <w:kern w:val="0"/>
                <w:sz w:val="24"/>
                <w:szCs w:val="24"/>
                <w:highlight w:val="none"/>
                <w:lang w:eastAsia="zh-CN"/>
              </w:rPr>
            </w:pP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10</w:t>
            </w:r>
            <w:r>
              <w:rPr>
                <w:rFonts w:hint="eastAsia" w:ascii="宋体" w:hAnsi="宋体" w:cs="宋体"/>
                <w:kern w:val="0"/>
                <w:sz w:val="24"/>
                <w:szCs w:val="24"/>
                <w:highlight w:val="none"/>
              </w:rPr>
              <w:t>）标的：</w:t>
            </w:r>
            <w:r>
              <w:rPr>
                <w:rFonts w:hint="eastAsia" w:ascii="宋体" w:hAnsi="宋体" w:cs="宋体"/>
                <w:kern w:val="0"/>
                <w:sz w:val="24"/>
                <w:szCs w:val="24"/>
                <w:highlight w:val="none"/>
                <w:u w:val="single"/>
              </w:rPr>
              <w:t xml:space="preserve"> 一拖四无线鹅颈会议话筒</w:t>
            </w:r>
            <w:r>
              <w:rPr>
                <w:rFonts w:hint="eastAsia" w:ascii="宋体" w:hAnsi="宋体" w:cs="宋体"/>
                <w:kern w:val="0"/>
                <w:sz w:val="24"/>
                <w:szCs w:val="24"/>
                <w:highlight w:val="none"/>
              </w:rPr>
              <w:t>，属于</w:t>
            </w:r>
            <w:r>
              <w:rPr>
                <w:rFonts w:hint="eastAsia" w:ascii="宋体" w:hAnsi="宋体" w:cs="宋体"/>
                <w:kern w:val="0"/>
                <w:sz w:val="24"/>
                <w:szCs w:val="24"/>
                <w:highlight w:val="none"/>
                <w:u w:val="single"/>
              </w:rPr>
              <w:t xml:space="preserve"> </w:t>
            </w:r>
            <w:r>
              <w:rPr>
                <w:rFonts w:hint="eastAsia"/>
                <w:sz w:val="24"/>
                <w:szCs w:val="24"/>
                <w:highlight w:val="none"/>
                <w:u w:val="single"/>
                <w:lang w:val="en-US"/>
              </w:rPr>
              <w:t>工业</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行业</w:t>
            </w:r>
            <w:r>
              <w:rPr>
                <w:rFonts w:hint="eastAsia" w:ascii="宋体" w:hAnsi="宋体" w:cs="宋体"/>
                <w:kern w:val="0"/>
                <w:sz w:val="24"/>
                <w:szCs w:val="24"/>
                <w:highlight w:val="none"/>
                <w:lang w:eastAsia="zh-CN"/>
              </w:rPr>
              <w:t>；</w:t>
            </w:r>
          </w:p>
          <w:p>
            <w:pPr>
              <w:snapToGrid w:val="0"/>
              <w:spacing w:line="360" w:lineRule="auto"/>
              <w:rPr>
                <w:rFonts w:ascii="宋体" w:hAnsi="宋体" w:eastAsia="宋体" w:cs="宋体"/>
                <w:sz w:val="24"/>
                <w:szCs w:val="24"/>
                <w:highlight w:val="none"/>
                <w:lang w:val="en-US"/>
              </w:rPr>
            </w:pP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11</w:t>
            </w:r>
            <w:r>
              <w:rPr>
                <w:rFonts w:hint="eastAsia" w:ascii="宋体" w:hAnsi="宋体" w:cs="宋体"/>
                <w:kern w:val="0"/>
                <w:sz w:val="24"/>
                <w:szCs w:val="24"/>
                <w:highlight w:val="none"/>
              </w:rPr>
              <w:t>）标的：</w:t>
            </w:r>
            <w:r>
              <w:rPr>
                <w:rFonts w:hint="eastAsia" w:ascii="宋体" w:hAnsi="宋体" w:cs="宋体"/>
                <w:kern w:val="0"/>
                <w:sz w:val="24"/>
                <w:szCs w:val="24"/>
                <w:highlight w:val="none"/>
                <w:u w:val="single"/>
              </w:rPr>
              <w:t xml:space="preserve"> 双调谐手持无线话筒</w:t>
            </w:r>
            <w:r>
              <w:rPr>
                <w:rFonts w:hint="eastAsia" w:ascii="宋体" w:hAnsi="宋体" w:cs="宋体"/>
                <w:kern w:val="0"/>
                <w:sz w:val="24"/>
                <w:szCs w:val="24"/>
                <w:highlight w:val="none"/>
              </w:rPr>
              <w:t>，属于</w:t>
            </w:r>
            <w:r>
              <w:rPr>
                <w:rFonts w:hint="eastAsia" w:ascii="宋体" w:hAnsi="宋体" w:cs="宋体"/>
                <w:kern w:val="0"/>
                <w:sz w:val="24"/>
                <w:szCs w:val="24"/>
                <w:highlight w:val="none"/>
                <w:u w:val="single"/>
              </w:rPr>
              <w:t xml:space="preserve"> </w:t>
            </w:r>
            <w:r>
              <w:rPr>
                <w:rFonts w:hint="eastAsia"/>
                <w:sz w:val="24"/>
                <w:szCs w:val="24"/>
                <w:highlight w:val="none"/>
                <w:u w:val="single"/>
                <w:lang w:val="en-US"/>
              </w:rPr>
              <w:t>工业</w:t>
            </w:r>
            <w:r>
              <w:rPr>
                <w:rFonts w:hint="eastAsia" w:ascii="宋体" w:hAnsi="宋体" w:cs="宋体"/>
                <w:kern w:val="0"/>
                <w:sz w:val="24"/>
                <w:szCs w:val="24"/>
                <w:highlight w:val="none"/>
                <w:u w:val="single"/>
              </w:rPr>
              <w:t xml:space="preserve"> </w:t>
            </w:r>
            <w:r>
              <w:rPr>
                <w:rFonts w:hint="eastAsia" w:ascii="宋体" w:hAnsi="宋体" w:cs="宋体"/>
                <w:kern w:val="0"/>
                <w:sz w:val="24"/>
                <w:szCs w:val="24"/>
                <w:highlight w:val="none"/>
              </w:rPr>
              <w:t>行业</w:t>
            </w:r>
            <w:r>
              <w:rPr>
                <w:rFonts w:hint="eastAsia" w:ascii="宋体" w:hAnsi="宋体" w:cs="宋体"/>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highlight w:val="none"/>
              </w:rPr>
            </w:pPr>
            <w:r>
              <w:rPr>
                <w:rFonts w:hint="eastAsia" w:ascii="宋体" w:hAnsi="宋体" w:cs="宋体"/>
                <w:kern w:val="0"/>
                <w:sz w:val="24"/>
                <w:highlight w:val="none"/>
              </w:rPr>
              <w:sym w:font="Wingdings" w:char="F0FE"/>
            </w:r>
            <w:r>
              <w:rPr>
                <w:rFonts w:hint="eastAsia" w:ascii="宋体" w:hAnsi="宋体" w:cs="宋体"/>
                <w:kern w:val="0"/>
                <w:sz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1" w:firstLineChars="200"/>
              <w:rPr>
                <w:rFonts w:ascii="宋体" w:hAnsi="宋体" w:cs="宋体"/>
                <w:b/>
                <w:sz w:val="24"/>
                <w:highlight w:val="none"/>
              </w:rPr>
            </w:pPr>
            <w:r>
              <w:rPr>
                <w:rFonts w:hint="eastAsia" w:ascii="宋体" w:hAnsi="宋体" w:cs="宋体"/>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sz w:val="24"/>
                <w:highlight w:val="none"/>
              </w:rPr>
            </w:pPr>
            <w:r>
              <w:rPr>
                <w:rFonts w:hint="eastAsia" w:ascii="Wingdings" w:hAnsi="Wingdings" w:cs="宋体"/>
                <w:kern w:val="0"/>
                <w:sz w:val="24"/>
                <w:highlight w:val="none"/>
              </w:rPr>
              <w:sym w:font="Wingdings" w:char="00FE"/>
            </w:r>
            <w:r>
              <w:rPr>
                <w:rFonts w:hint="eastAsia" w:ascii="宋体" w:hAnsi="宋体" w:cs="宋体"/>
                <w:kern w:val="0"/>
                <w:sz w:val="24"/>
                <w:highlight w:val="none"/>
              </w:rPr>
              <w:t xml:space="preserve"> A</w:t>
            </w:r>
            <w:r>
              <w:rPr>
                <w:rFonts w:hint="eastAsia" w:ascii="宋体" w:hAnsi="宋体" w:cs="宋体"/>
                <w:sz w:val="24"/>
                <w:highlight w:val="none"/>
              </w:rPr>
              <w:t>同意将非主体、非关键性的</w:t>
            </w:r>
            <w:r>
              <w:rPr>
                <w:rFonts w:hint="eastAsia" w:ascii="宋体" w:hAnsi="宋体" w:cs="宋体"/>
                <w:sz w:val="24"/>
                <w:highlight w:val="none"/>
                <w:u w:val="single"/>
              </w:rPr>
              <w:t xml:space="preserve"> 设备运输  </w:t>
            </w:r>
            <w:r>
              <w:rPr>
                <w:rFonts w:hint="eastAsia" w:ascii="宋体" w:hAnsi="宋体" w:cs="宋体"/>
                <w:sz w:val="24"/>
                <w:highlight w:val="none"/>
              </w:rPr>
              <w:t>工作分包。</w:t>
            </w:r>
          </w:p>
          <w:p>
            <w:pPr>
              <w:spacing w:line="360" w:lineRule="auto"/>
              <w:rPr>
                <w:rFonts w:ascii="宋体" w:hAnsi="宋体" w:cs="宋体"/>
                <w:sz w:val="24"/>
                <w:highlight w:val="none"/>
              </w:rPr>
            </w:pPr>
            <w:r>
              <w:rPr>
                <w:rFonts w:hint="eastAsia" w:ascii="Wingdings" w:hAnsi="Wingdings" w:cs="宋体"/>
                <w:kern w:val="0"/>
                <w:sz w:val="24"/>
                <w:highlight w:val="none"/>
              </w:rPr>
              <w:sym w:font="Wingdings" w:char="00A8"/>
            </w:r>
            <w:r>
              <w:rPr>
                <w:rFonts w:hint="eastAsia" w:ascii="宋体" w:hAnsi="宋体" w:cs="宋体"/>
                <w:kern w:val="0"/>
                <w:sz w:val="24"/>
                <w:highlight w:val="none"/>
              </w:rPr>
              <w:t xml:space="preserve"> B</w:t>
            </w:r>
            <w:r>
              <w:rPr>
                <w:rFonts w:hint="eastAsia" w:ascii="宋体" w:hAnsi="宋体" w:cs="宋体"/>
                <w:sz w:val="24"/>
                <w:highlight w:val="none"/>
              </w:rPr>
              <w:t>不同意分包。</w:t>
            </w:r>
          </w:p>
          <w:p>
            <w:pPr>
              <w:spacing w:line="360" w:lineRule="auto"/>
              <w:rPr>
                <w:rFonts w:ascii="宋体" w:hAnsi="宋体" w:cs="宋体"/>
                <w:sz w:val="24"/>
                <w:highlight w:val="none"/>
              </w:rPr>
            </w:pPr>
            <w:r>
              <w:rPr>
                <w:rFonts w:hint="eastAsia" w:ascii="宋体" w:hAnsi="宋体" w:cs="宋体"/>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8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szCs w:val="20"/>
                <w:highlight w:val="none"/>
              </w:rPr>
            </w:pPr>
            <w:r>
              <w:rPr>
                <w:rFonts w:hint="eastAsia" w:ascii="宋体" w:hAnsi="宋体" w:cs="宋体"/>
                <w:kern w:val="0"/>
                <w:sz w:val="24"/>
                <w:highlight w:val="none"/>
              </w:rPr>
              <w:sym w:font="Wingdings" w:char="00FE"/>
            </w:r>
            <w:r>
              <w:rPr>
                <w:rFonts w:hint="eastAsia" w:ascii="宋体" w:hAnsi="宋体" w:cs="宋体"/>
                <w:kern w:val="0"/>
                <w:sz w:val="24"/>
                <w:highlight w:val="none"/>
              </w:rPr>
              <w:t>A</w:t>
            </w:r>
            <w:r>
              <w:rPr>
                <w:rFonts w:hint="eastAsia" w:ascii="宋体" w:hAnsi="宋体" w:cs="宋体"/>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highlight w:val="none"/>
              </w:rPr>
            </w:pPr>
            <w:r>
              <w:rPr>
                <w:rFonts w:hint="eastAsia" w:ascii="宋体" w:hAnsi="宋体" w:cs="宋体"/>
                <w:kern w:val="0"/>
                <w:sz w:val="24"/>
                <w:highlight w:val="none"/>
              </w:rPr>
              <w:sym w:font="Wingdings" w:char="00FE"/>
            </w:r>
            <w:r>
              <w:rPr>
                <w:rFonts w:hint="eastAsia" w:ascii="宋体" w:hAnsi="宋体" w:eastAsia="宋体" w:cs="宋体"/>
                <w:sz w:val="24"/>
                <w:szCs w:val="24"/>
                <w:highlight w:val="none"/>
              </w:rPr>
              <w:t>A不要求提供。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35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highlight w:val="none"/>
              </w:rPr>
            </w:pPr>
            <w:r>
              <w:rPr>
                <w:rFonts w:hint="eastAsia" w:ascii="宋体" w:hAnsi="宋体" w:cs="宋体"/>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kern w:val="0"/>
                <w:sz w:val="24"/>
                <w:highlight w:val="none"/>
                <w:lang w:val="zh-CN"/>
              </w:rPr>
            </w:pPr>
            <w:r>
              <w:rPr>
                <w:rFonts w:hint="eastAsia" w:ascii="Wingdings" w:hAnsi="Wingdings" w:cs="宋体"/>
                <w:kern w:val="0"/>
                <w:sz w:val="24"/>
                <w:highlight w:val="none"/>
              </w:rPr>
              <w:sym w:font="Wingdings" w:char="00FE"/>
            </w:r>
            <w:r>
              <w:rPr>
                <w:rFonts w:hint="eastAsia" w:ascii="宋体" w:hAnsi="宋体" w:cs="宋体"/>
                <w:kern w:val="0"/>
                <w:sz w:val="24"/>
                <w:highlight w:val="none"/>
              </w:rPr>
              <w:t>A</w:t>
            </w:r>
            <w:r>
              <w:rPr>
                <w:rFonts w:hint="eastAsia" w:ascii="宋体" w:hAnsi="宋体" w:cs="宋体"/>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（1）资格证明文件：见招标文件第二部分11.1。</w:t>
            </w:r>
          </w:p>
          <w:p>
            <w:pPr>
              <w:spacing w:line="360" w:lineRule="auto"/>
              <w:rPr>
                <w:rFonts w:ascii="宋体" w:hAnsi="宋体" w:cs="宋体"/>
                <w:snapToGrid w:val="0"/>
                <w:kern w:val="0"/>
                <w:szCs w:val="21"/>
                <w:highlight w:val="none"/>
              </w:rPr>
            </w:pPr>
            <w:r>
              <w:rPr>
                <w:rFonts w:hint="eastAsia" w:ascii="宋体" w:hAnsi="宋体" w:cs="宋体"/>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highlight w:val="none"/>
              </w:rPr>
            </w:pPr>
            <w:r>
              <w:rPr>
                <w:rFonts w:hint="eastAsia" w:ascii="宋体" w:hAnsi="宋体" w:cs="宋体"/>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highlight w:val="none"/>
                <w:lang w:val="zh-CN"/>
              </w:rPr>
            </w:pPr>
            <w:r>
              <w:rPr>
                <w:rFonts w:hint="eastAsia" w:ascii="宋体" w:hAnsi="宋体" w:cs="宋体"/>
                <w:kern w:val="0"/>
                <w:sz w:val="24"/>
                <w:highlight w:val="none"/>
                <w:lang w:val="zh-CN"/>
              </w:rPr>
              <w:t>有关本项目实施所需的所有费用</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含</w:t>
            </w:r>
            <w:r>
              <w:rPr>
                <w:rFonts w:ascii="宋体" w:hAnsi="宋体"/>
                <w:color w:val="000000"/>
                <w:sz w:val="24"/>
                <w:highlight w:val="none"/>
              </w:rPr>
              <w:t>设备费、安装调试费、售后服务费、培训费、</w:t>
            </w:r>
            <w:r>
              <w:rPr>
                <w:rFonts w:hint="eastAsia" w:ascii="宋体" w:hAnsi="宋体" w:cs="宋体"/>
                <w:kern w:val="0"/>
                <w:sz w:val="24"/>
                <w:highlight w:val="none"/>
                <w:lang w:val="zh-CN"/>
              </w:rPr>
              <w:t>税费、</w:t>
            </w:r>
            <w:r>
              <w:rPr>
                <w:rFonts w:ascii="宋体" w:hAnsi="宋体"/>
                <w:color w:val="000000"/>
                <w:sz w:val="24"/>
                <w:highlight w:val="none"/>
              </w:rPr>
              <w:t>有关部门的验收费、政策性文件规定及合同包含的所有风险、责任等各项全部费用</w:t>
            </w:r>
            <w:r>
              <w:rPr>
                <w:rFonts w:hint="eastAsia" w:ascii="宋体" w:hAnsi="宋体"/>
                <w:color w:val="000000"/>
                <w:sz w:val="24"/>
                <w:highlight w:val="none"/>
                <w:lang w:eastAsia="zh-CN"/>
              </w:rPr>
              <w:t>）</w:t>
            </w:r>
            <w:r>
              <w:rPr>
                <w:rFonts w:hint="eastAsia" w:ascii="宋体" w:hAnsi="宋体" w:cs="宋体"/>
                <w:kern w:val="0"/>
                <w:sz w:val="24"/>
                <w:highlight w:val="none"/>
                <w:lang w:val="zh-CN"/>
              </w:rPr>
              <w:t>均计入报价。</w:t>
            </w:r>
            <w:r>
              <w:rPr>
                <w:rFonts w:hint="eastAsia" w:ascii="宋体" w:hAnsi="宋体" w:cs="宋体"/>
                <w:sz w:val="24"/>
                <w:highlight w:val="none"/>
              </w:rPr>
              <w:t>开标一览表（报价表）是报价的唯一载体</w:t>
            </w:r>
            <w:r>
              <w:rPr>
                <w:rFonts w:hint="eastAsia" w:ascii="宋体" w:hAnsi="宋体" w:cs="宋体"/>
                <w:kern w:val="0"/>
                <w:sz w:val="24"/>
                <w:highlight w:val="none"/>
                <w:lang w:val="zh-CN"/>
              </w:rPr>
              <w:t>。投标文件中价格全部采用人民币报价。招标文件未列明，而投标人认为必需的费用也需列入报价。</w:t>
            </w:r>
            <w:r>
              <w:rPr>
                <w:rFonts w:hint="eastAsia" w:ascii="宋体" w:hAnsi="宋体" w:cs="宋体"/>
                <w:b/>
                <w:kern w:val="0"/>
                <w:sz w:val="24"/>
                <w:highlight w:val="none"/>
                <w:lang w:val="zh-CN"/>
              </w:rPr>
              <w:t>提醒：验收时检测费用由采购人承担，不包含在投标总价中。</w:t>
            </w:r>
          </w:p>
          <w:p>
            <w:pPr>
              <w:snapToGrid w:val="0"/>
              <w:spacing w:line="360" w:lineRule="auto"/>
              <w:jc w:val="left"/>
              <w:rPr>
                <w:rFonts w:ascii="宋体" w:hAnsi="宋体" w:cs="宋体"/>
                <w:b/>
                <w:kern w:val="0"/>
                <w:sz w:val="24"/>
                <w:highlight w:val="none"/>
                <w:lang w:val="zh-CN"/>
              </w:rPr>
            </w:pPr>
            <w:r>
              <w:rPr>
                <w:rFonts w:hint="eastAsia" w:ascii="宋体" w:hAnsi="宋体" w:cs="宋体"/>
                <w:b/>
                <w:kern w:val="0"/>
                <w:sz w:val="24"/>
                <w:highlight w:val="none"/>
                <w:lang w:val="zh-CN"/>
              </w:rPr>
              <w:t>投标报价出现下列情形的，投标无效：</w:t>
            </w:r>
          </w:p>
          <w:p>
            <w:pPr>
              <w:snapToGrid w:val="0"/>
              <w:spacing w:line="360" w:lineRule="auto"/>
              <w:ind w:firstLine="240" w:firstLineChars="100"/>
              <w:jc w:val="left"/>
              <w:rPr>
                <w:rFonts w:ascii="宋体" w:hAnsi="宋体" w:cs="宋体"/>
                <w:b/>
                <w:kern w:val="0"/>
                <w:sz w:val="24"/>
                <w:highlight w:val="none"/>
                <w:lang w:val="zh-CN"/>
              </w:rPr>
            </w:pPr>
            <w:r>
              <w:rPr>
                <w:rFonts w:hint="eastAsia" w:ascii="宋体" w:hAnsi="宋体" w:cs="宋体"/>
                <w:b/>
                <w:kern w:val="0"/>
                <w:sz w:val="24"/>
                <w:highlight w:val="none"/>
                <w:lang w:val="zh-CN"/>
              </w:rPr>
              <w:t>投标文件出现不是唯一的、有选择性投标报价的；</w:t>
            </w:r>
          </w:p>
          <w:p>
            <w:pPr>
              <w:snapToGrid w:val="0"/>
              <w:spacing w:line="360" w:lineRule="auto"/>
              <w:ind w:firstLine="240" w:firstLineChars="100"/>
              <w:jc w:val="left"/>
              <w:rPr>
                <w:rFonts w:ascii="宋体" w:hAnsi="宋体" w:cs="宋体"/>
                <w:kern w:val="0"/>
                <w:sz w:val="24"/>
                <w:highlight w:val="none"/>
                <w:lang w:val="zh-CN"/>
              </w:rPr>
            </w:pPr>
            <w:r>
              <w:rPr>
                <w:rFonts w:hint="eastAsia" w:ascii="宋体" w:hAnsi="宋体" w:cs="宋体"/>
                <w:b/>
                <w:kern w:val="0"/>
                <w:sz w:val="24"/>
                <w:highlight w:val="none"/>
                <w:lang w:val="zh-CN"/>
              </w:rPr>
              <w:t>投标报价超过招标文件中规定的预算金额或者最高限价的；</w:t>
            </w:r>
          </w:p>
          <w:p>
            <w:pPr>
              <w:spacing w:line="360" w:lineRule="auto"/>
              <w:ind w:firstLine="240" w:firstLineChars="100"/>
              <w:rPr>
                <w:rFonts w:ascii="宋体" w:hAnsi="宋体" w:cs="宋体"/>
                <w:b/>
                <w:sz w:val="24"/>
                <w:highlight w:val="none"/>
              </w:rPr>
            </w:pPr>
            <w:r>
              <w:rPr>
                <w:rFonts w:hint="eastAsia" w:ascii="宋体" w:hAnsi="宋体" w:cs="宋体"/>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kern w:val="0"/>
                <w:sz w:val="24"/>
                <w:highlight w:val="none"/>
                <w:lang w:val="zh-CN"/>
              </w:rPr>
              <w:t>；</w:t>
            </w:r>
          </w:p>
          <w:p>
            <w:pPr>
              <w:spacing w:line="360" w:lineRule="auto"/>
              <w:ind w:firstLine="240" w:firstLineChars="100"/>
              <w:rPr>
                <w:rFonts w:ascii="宋体" w:hAnsi="宋体" w:cs="宋体"/>
                <w:sz w:val="24"/>
                <w:highlight w:val="none"/>
              </w:rPr>
            </w:pPr>
            <w:r>
              <w:rPr>
                <w:rFonts w:hint="eastAsia" w:ascii="宋体" w:hAnsi="宋体" w:cs="宋体"/>
                <w:b/>
                <w:kern w:val="0"/>
                <w:sz w:val="24"/>
                <w:highlight w:val="none"/>
              </w:rPr>
              <w:t>投标人对根据修正原则修正后的报价不确认的</w:t>
            </w:r>
            <w:r>
              <w:rPr>
                <w:rFonts w:hint="eastAsia" w:ascii="宋体" w:hAnsi="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w:t>
            </w:r>
            <w:r>
              <w:rPr>
                <w:rFonts w:hint="eastAsia" w:ascii="宋体" w:hAnsi="宋体" w:cs="宋体"/>
                <w:sz w:val="24"/>
                <w:highlight w:val="none"/>
                <w:lang w:val="en-US" w:eastAsia="zh-CN"/>
              </w:rPr>
              <w:t>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eastAsia="宋体" w:cs="仿宋_GB2312"/>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宋体" w:hAnsi="宋体" w:cs="宋体"/>
                <w:snapToGrid w:val="0"/>
                <w:kern w:val="28"/>
                <w:sz w:val="24"/>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cs="宋体"/>
                <w:b/>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highlight w:val="none"/>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MS Mincho" w:hAnsi="MS Mincho" w:eastAsia="MS Mincho" w:cs="MS Mincho"/>
                <w:kern w:val="0"/>
                <w:sz w:val="24"/>
                <w:highlight w:val="none"/>
              </w:rPr>
              <w:t>☐</w:t>
            </w:r>
            <w:r>
              <w:rPr>
                <w:rFonts w:hint="eastAsia" w:ascii="宋体" w:hAnsi="宋体" w:cs="宋体"/>
                <w:snapToGrid w:val="0"/>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highlight w:val="none"/>
              </w:rPr>
            </w:pPr>
            <w:r>
              <w:rPr>
                <w:rFonts w:hint="eastAsia" w:ascii="宋体" w:hAnsi="宋体" w:eastAsia="宋体" w:cs="Arial"/>
                <w:kern w:val="0"/>
                <w:sz w:val="24"/>
                <w:highlight w:val="none"/>
              </w:rPr>
              <w:sym w:font="Wingdings" w:char="F0FE"/>
            </w:r>
            <w:r>
              <w:rPr>
                <w:rFonts w:hint="eastAsia" w:ascii="宋体" w:hAnsi="宋体" w:cs="宋体"/>
                <w:snapToGrid w:val="0"/>
                <w:kern w:val="28"/>
                <w:sz w:val="24"/>
                <w:highlight w:val="none"/>
              </w:rPr>
              <w:t>联合体投标的，联合体中有一方或者联合体成员根据分工按招标文件第四部分评标标准要求提供资信证明文件的，视为符合了相关要求。</w:t>
            </w:r>
          </w:p>
        </w:tc>
      </w:tr>
      <w:bookmarkEnd w:id="10"/>
    </w:tbl>
    <w:p>
      <w:pPr>
        <w:rPr>
          <w:rFonts w:hint="eastAsia" w:ascii="宋体" w:hAnsi="宋体" w:cs="宋体"/>
          <w:b/>
          <w:sz w:val="32"/>
          <w:szCs w:val="20"/>
          <w:highlight w:val="none"/>
        </w:rPr>
      </w:pPr>
      <w:bookmarkStart w:id="12" w:name="_Toc164416483"/>
      <w:bookmarkStart w:id="13" w:name="第三部分"/>
      <w:r>
        <w:rPr>
          <w:rFonts w:hint="eastAsia" w:ascii="宋体" w:hAnsi="宋体" w:cs="宋体"/>
          <w:b/>
          <w:sz w:val="32"/>
          <w:szCs w:val="20"/>
          <w:highlight w:val="none"/>
        </w:rPr>
        <w:br w:type="page"/>
      </w:r>
    </w:p>
    <w:p>
      <w:pPr>
        <w:adjustRightInd/>
        <w:spacing w:line="360" w:lineRule="auto"/>
        <w:ind w:firstLine="3845" w:firstLineChars="1197"/>
        <w:outlineLvl w:val="0"/>
        <w:rPr>
          <w:rFonts w:ascii="宋体" w:hAnsi="宋体" w:cs="宋体"/>
          <w:b/>
          <w:sz w:val="32"/>
          <w:szCs w:val="20"/>
          <w:highlight w:val="none"/>
        </w:rPr>
      </w:pPr>
      <w:r>
        <w:rPr>
          <w:rFonts w:hint="eastAsia" w:ascii="宋体" w:hAnsi="宋体" w:cs="宋体"/>
          <w:b/>
          <w:sz w:val="32"/>
          <w:szCs w:val="20"/>
          <w:highlight w:val="none"/>
        </w:rPr>
        <w:t>一、总则</w:t>
      </w:r>
    </w:p>
    <w:p>
      <w:pPr>
        <w:snapToGrid w:val="0"/>
        <w:spacing w:line="360" w:lineRule="auto"/>
        <w:ind w:firstLine="361" w:firstLineChars="150"/>
        <w:jc w:val="left"/>
        <w:outlineLvl w:val="1"/>
        <w:rPr>
          <w:rFonts w:ascii="宋体" w:hAnsi="宋体" w:cs="宋体"/>
          <w:b/>
          <w:sz w:val="24"/>
          <w:highlight w:val="none"/>
        </w:rPr>
      </w:pPr>
      <w:r>
        <w:rPr>
          <w:rFonts w:hint="eastAsia" w:ascii="宋体" w:hAnsi="宋体" w:cs="宋体"/>
          <w:b/>
          <w:sz w:val="24"/>
          <w:highlight w:val="none"/>
        </w:rPr>
        <w:t>1. 适用范围</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highlight w:val="none"/>
        </w:rPr>
      </w:pPr>
      <w:r>
        <w:rPr>
          <w:rFonts w:hint="eastAsia" w:ascii="宋体" w:hAnsi="宋体" w:cs="宋体"/>
          <w:b/>
          <w:sz w:val="24"/>
          <w:highlight w:val="none"/>
        </w:rPr>
        <w:t xml:space="preserve">   2.定义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 “采购人”系指招标公告中载明的本项目的采购人。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2.2 “采购机构”系指招标公告中载明的本项目的采购机构。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2.3 “投标人”系指是指响应招标、参加投标竞争的法人、其他组织或者自然人。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2.6“电子交易平台”是指本项目政府采购活动所依托的政府采购云平台（https://www.zcygov.cn/）。</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2.7 “▲” 系指实质性要求条款，</w:t>
      </w:r>
      <w:r>
        <w:rPr>
          <w:rFonts w:hint="eastAsia" w:ascii="宋体" w:hAnsi="宋体" w:eastAsia="宋体" w:cs="宋体"/>
          <w:b/>
          <w:bCs/>
          <w:sz w:val="24"/>
          <w:szCs w:val="24"/>
          <w:highlight w:val="none"/>
        </w:rPr>
        <w:t>“★”</w:t>
      </w:r>
      <w:r>
        <w:rPr>
          <w:rFonts w:hint="eastAsia" w:ascii="宋体" w:hAnsi="宋体" w:eastAsia="宋体" w:cs="宋体"/>
          <w:b w:val="0"/>
          <w:bCs w:val="0"/>
          <w:sz w:val="24"/>
          <w:szCs w:val="24"/>
          <w:highlight w:val="none"/>
        </w:rPr>
        <w:t>系产品采购项目中单一产品或核心产品，</w:t>
      </w:r>
      <w:r>
        <w:rPr>
          <w:rFonts w:hint="eastAsia" w:ascii="宋体" w:hAnsi="宋体" w:cs="宋体"/>
          <w:sz w:val="24"/>
          <w:highlight w:val="none"/>
        </w:rPr>
        <w:t>“</w:t>
      </w:r>
      <w:r>
        <w:rPr>
          <w:rFonts w:hint="eastAsia" w:ascii="Wingdings" w:hAnsi="Wingdings" w:cs="宋体"/>
          <w:kern w:val="0"/>
          <w:sz w:val="24"/>
          <w:highlight w:val="none"/>
        </w:rPr>
        <w:t>þ</w:t>
      </w:r>
      <w:r>
        <w:rPr>
          <w:rFonts w:hint="eastAsia" w:ascii="宋体" w:hAnsi="宋体" w:cs="宋体"/>
          <w:sz w:val="24"/>
          <w:highlight w:val="none"/>
        </w:rPr>
        <w:t>” 系指适用本项目的要求，“</w:t>
      </w:r>
      <w:r>
        <w:rPr>
          <w:rFonts w:hint="eastAsia" w:ascii="宋体" w:hAnsi="宋体" w:cs="宋体"/>
          <w:kern w:val="0"/>
          <w:sz w:val="24"/>
          <w:highlight w:val="none"/>
        </w:rPr>
        <w:t>☐</w:t>
      </w:r>
      <w:r>
        <w:rPr>
          <w:rFonts w:hint="eastAsia" w:ascii="宋体" w:hAnsi="宋体" w:cs="宋体"/>
          <w:sz w:val="24"/>
          <w:highlight w:val="none"/>
        </w:rPr>
        <w:t>” 系指不适用本项目的要求。</w:t>
      </w:r>
    </w:p>
    <w:p>
      <w:pPr>
        <w:spacing w:line="360" w:lineRule="auto"/>
        <w:ind w:firstLine="240" w:firstLineChars="100"/>
        <w:rPr>
          <w:rFonts w:ascii="宋体" w:hAnsi="宋体" w:cs="宋体"/>
          <w:b/>
          <w:sz w:val="24"/>
          <w:highlight w:val="none"/>
        </w:rPr>
      </w:pPr>
      <w:r>
        <w:rPr>
          <w:rFonts w:hint="eastAsia" w:ascii="宋体" w:hAnsi="宋体" w:cs="宋体"/>
          <w:b/>
          <w:sz w:val="24"/>
          <w:highlight w:val="none"/>
        </w:rPr>
        <w:t>3.</w:t>
      </w:r>
      <w:r>
        <w:rPr>
          <w:rFonts w:hint="eastAsia" w:ascii="宋体" w:hAnsi="宋体" w:cs="宋体"/>
          <w:highlight w:val="none"/>
        </w:rPr>
        <w:t xml:space="preserve"> </w:t>
      </w:r>
      <w:r>
        <w:rPr>
          <w:rFonts w:hint="eastAsia" w:ascii="宋体" w:hAnsi="宋体" w:cs="宋体"/>
          <w:b/>
          <w:sz w:val="24"/>
          <w:highlight w:val="none"/>
        </w:rPr>
        <w:t>采购项目需要落实的政府采购政策</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highlight w:val="none"/>
        </w:rPr>
        <w:t>优先采购向我国企业转让技术、与我国企业签订消化吸收再创新方案的供应商的进口产品</w:t>
      </w:r>
      <w:r>
        <w:rPr>
          <w:rFonts w:hint="eastAsia" w:ascii="宋体" w:hAnsi="宋体" w:cs="宋体"/>
          <w:sz w:val="24"/>
          <w:highlight w:val="none"/>
        </w:rPr>
        <w:t>。</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3.2 支持绿色发展</w:t>
      </w:r>
    </w:p>
    <w:p>
      <w:pPr>
        <w:spacing w:line="360" w:lineRule="auto"/>
        <w:ind w:firstLine="480" w:firstLineChars="200"/>
        <w:rPr>
          <w:rFonts w:ascii="宋体" w:hAnsi="宋体" w:cs="宋体"/>
          <w:b/>
          <w:sz w:val="24"/>
          <w:highlight w:val="none"/>
        </w:rPr>
      </w:pPr>
      <w:r>
        <w:rPr>
          <w:rFonts w:hint="eastAsia" w:ascii="宋体" w:hAnsi="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宋体" w:hAnsi="宋体" w:cs="宋体"/>
          <w:sz w:val="24"/>
          <w:highlight w:val="none"/>
        </w:rPr>
        <w:t>优先采购绿色包装产品、绿色物流配送服务以及循环利用产品</w:t>
      </w:r>
      <w:bookmarkEnd w:id="14"/>
      <w:r>
        <w:rPr>
          <w:rFonts w:hint="eastAsia" w:ascii="宋体" w:hAnsi="宋体" w:cs="宋体"/>
          <w:sz w:val="24"/>
          <w:highlight w:val="none"/>
        </w:rPr>
        <w:t>。</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3.3支持中小企业发展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highlight w:val="none"/>
        </w:rPr>
      </w:pPr>
      <w:r>
        <w:rPr>
          <w:rFonts w:ascii="宋体" w:hAnsi="宋体" w:cs="宋体"/>
          <w:bCs/>
          <w:sz w:val="24"/>
          <w:highlight w:val="none"/>
        </w:rPr>
        <w:t>3.3.2</w:t>
      </w:r>
      <w:r>
        <w:rPr>
          <w:rFonts w:hint="eastAsia" w:ascii="宋体" w:hAnsi="宋体" w:cs="宋体"/>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3.3.3对于未预留份额专门面向中小企业的政府采购货物项目，以及预留份额政府采购货物项目中的非预留部分标项，对小型和微型企业的投标报价给予</w:t>
      </w:r>
      <w:r>
        <w:rPr>
          <w:rFonts w:ascii="宋体" w:hAnsi="宋体" w:cs="宋体"/>
          <w:sz w:val="24"/>
          <w:highlight w:val="none"/>
        </w:rPr>
        <w:t>20</w:t>
      </w:r>
      <w:r>
        <w:rPr>
          <w:rFonts w:hint="eastAsia" w:ascii="宋体" w:hAnsi="宋体" w:cs="宋体"/>
          <w:sz w:val="24"/>
          <w:highlight w:val="none"/>
        </w:rPr>
        <w:t>%的扣除，用扣除后的价格参与评审。接受大中型企业与小微企业组成联合体或者允许大中型企业向一家或者多家小微企业分包的政府采购货物项目，对于</w:t>
      </w:r>
      <w:bookmarkStart w:id="15" w:name="_Hlk101132181"/>
      <w:r>
        <w:rPr>
          <w:rFonts w:hint="eastAsia" w:ascii="宋体" w:hAnsi="宋体" w:cs="宋体"/>
          <w:sz w:val="24"/>
          <w:highlight w:val="none"/>
        </w:rPr>
        <w:t>联合协议或者分包意向协议约定小微企业的合同份额占到合同总金额30%以上的</w:t>
      </w:r>
      <w:bookmarkEnd w:id="15"/>
      <w:r>
        <w:rPr>
          <w:rFonts w:hint="eastAsia" w:ascii="宋体" w:hAnsi="宋体" w:cs="宋体"/>
          <w:sz w:val="24"/>
          <w:highlight w:val="none"/>
        </w:rPr>
        <w:t>，对联合体或者大中型企业的报价给予</w:t>
      </w:r>
      <w:r>
        <w:rPr>
          <w:rFonts w:ascii="宋体" w:hAnsi="宋体" w:cs="宋体"/>
          <w:sz w:val="24"/>
          <w:highlight w:val="none"/>
        </w:rPr>
        <w:t>6</w:t>
      </w:r>
      <w:r>
        <w:rPr>
          <w:rFonts w:hint="eastAsia" w:ascii="宋体" w:hAnsi="宋体" w:cs="宋体"/>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cs="宋体"/>
          <w:sz w:val="24"/>
          <w:highlight w:val="none"/>
        </w:rPr>
      </w:pPr>
      <w:r>
        <w:rPr>
          <w:rFonts w:hint="eastAsia" w:ascii="宋体" w:hAnsi="宋体" w:cs="宋体"/>
          <w:sz w:val="24"/>
          <w:highlight w:val="none"/>
        </w:rPr>
        <w:t>3.4支持创新发展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3.4.1 采购人优先采购被认定为首台套产品和“制造精品”的自主创新产品。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3.4.2首台套产品被纳入《首台套产品推广应用指导目录》之日起</w:t>
      </w:r>
      <w:r>
        <w:rPr>
          <w:rFonts w:ascii="宋体" w:hAnsi="宋体" w:cs="宋体"/>
          <w:sz w:val="24"/>
          <w:highlight w:val="none"/>
        </w:rPr>
        <w:t>3</w:t>
      </w:r>
      <w:r>
        <w:rPr>
          <w:rFonts w:hint="eastAsia" w:ascii="宋体" w:hAnsi="宋体" w:cs="宋体"/>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cs="宋体"/>
          <w:sz w:val="24"/>
          <w:highlight w:val="none"/>
        </w:rPr>
      </w:pPr>
      <w:r>
        <w:rPr>
          <w:rFonts w:hint="eastAsia" w:ascii="宋体" w:hAnsi="宋体" w:cs="宋体"/>
          <w:sz w:val="24"/>
          <w:highlight w:val="none"/>
          <w:lang w:val="en-US" w:eastAsia="zh-CN"/>
        </w:rPr>
        <w:t xml:space="preserve">  </w:t>
      </w:r>
      <w:r>
        <w:rPr>
          <w:rFonts w:hint="eastAsia" w:ascii="宋体" w:hAnsi="宋体" w:cs="宋体"/>
          <w:sz w:val="24"/>
          <w:highlight w:val="none"/>
        </w:rPr>
        <w:t>3.5中小企业信用融资</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根据《余杭区政府采购支持中小企业信用融资暂行办法》（余财采〔2015〕1号）的规定，凡已在浙江政府采购网上注册入库，并取得余杭区政府采购合同的区内中小企业供应商，均可申请政府采购信用融资。</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val="en-US" w:eastAsia="zh-CN"/>
        </w:rPr>
        <w:t>6</w:t>
      </w:r>
      <w:r>
        <w:rPr>
          <w:rFonts w:hint="eastAsia" w:ascii="宋体" w:hAnsi="宋体" w:cs="宋体"/>
          <w:sz w:val="24"/>
          <w:highlight w:val="none"/>
        </w:rPr>
        <w:t>平等对待内外资企业和符合条件的破产重整企业</w:t>
      </w:r>
    </w:p>
    <w:p>
      <w:pPr>
        <w:spacing w:line="360" w:lineRule="auto"/>
        <w:ind w:firstLine="240" w:firstLineChars="100"/>
        <w:rPr>
          <w:rFonts w:ascii="宋体" w:hAnsi="宋体" w:cs="宋体"/>
          <w:b/>
          <w:sz w:val="24"/>
          <w:highlight w:val="none"/>
        </w:rPr>
      </w:pPr>
      <w:r>
        <w:rPr>
          <w:rFonts w:hint="eastAsia" w:ascii="宋体" w:hAnsi="宋体" w:cs="宋体"/>
          <w:sz w:val="24"/>
          <w:highlight w:val="none"/>
        </w:rPr>
        <w:t>平等对待内外资企业和符合条件的破产重整企业，切实保障企业公平竞争，平等维护企业的合法利益。</w:t>
      </w:r>
      <w:r>
        <w:rPr>
          <w:rFonts w:hint="eastAsia" w:ascii="宋体" w:hAnsi="宋体" w:cs="宋体"/>
          <w:sz w:val="24"/>
          <w:highlight w:val="none"/>
        </w:rPr>
        <w:cr/>
      </w:r>
      <w:r>
        <w:rPr>
          <w:rFonts w:hint="eastAsia" w:ascii="宋体" w:hAnsi="宋体" w:cs="宋体"/>
          <w:b/>
          <w:sz w:val="24"/>
          <w:highlight w:val="none"/>
        </w:rPr>
        <w:t>4. 询问、质疑、投诉</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4.1供应商询问</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4.2供应商质疑</w:t>
      </w:r>
    </w:p>
    <w:p>
      <w:pPr>
        <w:pStyle w:val="34"/>
        <w:spacing w:line="360" w:lineRule="auto"/>
        <w:ind w:firstLine="480" w:firstLineChars="200"/>
        <w:rPr>
          <w:rFonts w:hAnsi="宋体" w:cs="宋体"/>
          <w:sz w:val="24"/>
          <w:highlight w:val="none"/>
        </w:rPr>
      </w:pPr>
      <w:r>
        <w:rPr>
          <w:rFonts w:hint="eastAsia" w:hAnsi="宋体" w:cs="宋体"/>
          <w:kern w:val="0"/>
          <w:sz w:val="24"/>
          <w:highlight w:val="none"/>
          <w:lang w:val="zh-CN"/>
        </w:rPr>
        <w:t>4.2</w:t>
      </w:r>
      <w:r>
        <w:rPr>
          <w:rFonts w:hint="eastAsia" w:hAnsi="宋体" w:cs="宋体"/>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highlight w:val="none"/>
        </w:rPr>
      </w:pPr>
      <w:r>
        <w:rPr>
          <w:rFonts w:hint="eastAsia" w:hAnsi="宋体" w:cs="宋体"/>
          <w:kern w:val="0"/>
          <w:sz w:val="24"/>
          <w:highlight w:val="none"/>
          <w:lang w:val="zh-CN"/>
        </w:rPr>
        <w:t>4.2</w:t>
      </w:r>
      <w:r>
        <w:rPr>
          <w:rFonts w:hint="eastAsia" w:hAnsi="宋体" w:cs="宋体"/>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4.2.2.1对招标文件提出质疑的，质疑期限为供应商获得招标文件之日或者招标文件公告期限届满之日起计算。</w:t>
      </w:r>
    </w:p>
    <w:p>
      <w:pPr>
        <w:pStyle w:val="34"/>
        <w:spacing w:line="360" w:lineRule="auto"/>
        <w:ind w:left="479" w:leftChars="228"/>
        <w:rPr>
          <w:rFonts w:hint="eastAsia" w:hAnsi="宋体" w:cs="宋体"/>
          <w:sz w:val="24"/>
          <w:highlight w:val="none"/>
        </w:rPr>
      </w:pPr>
      <w:r>
        <w:rPr>
          <w:rFonts w:hint="eastAsia" w:hAnsi="宋体" w:cs="宋体"/>
          <w:sz w:val="24"/>
          <w:highlight w:val="none"/>
        </w:rPr>
        <w:t>4.2.2.2对采购过程提出质疑的，质疑期限为各采购程序环节结束之日起计算。</w:t>
      </w:r>
    </w:p>
    <w:p>
      <w:pPr>
        <w:pStyle w:val="34"/>
        <w:spacing w:line="360" w:lineRule="auto"/>
        <w:ind w:left="479" w:leftChars="228"/>
        <w:rPr>
          <w:rFonts w:hAnsi="宋体" w:cs="宋体"/>
          <w:sz w:val="24"/>
          <w:highlight w:val="none"/>
        </w:rPr>
      </w:pPr>
      <w:r>
        <w:rPr>
          <w:rFonts w:hint="eastAsia" w:hAnsi="宋体" w:cs="宋体"/>
          <w:sz w:val="24"/>
          <w:highlight w:val="none"/>
        </w:rPr>
        <w:t>4.2.2.3对采购结果提出质疑的，质疑期限自采购结果公告期限届满之日起计算。</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4.2.3</w:t>
      </w:r>
      <w:r>
        <w:rPr>
          <w:rFonts w:hint="eastAsia" w:hAnsi="宋体" w:cs="宋体"/>
          <w:sz w:val="24"/>
          <w:highlight w:val="none"/>
        </w:rPr>
        <w:t>供应商提出质疑应当提交质疑函和必要的证明材料。质疑函应当包括下列内容：</w:t>
      </w:r>
    </w:p>
    <w:p>
      <w:pPr>
        <w:pStyle w:val="34"/>
        <w:widowControl w:val="0"/>
        <w:wordWrap/>
        <w:adjustRightInd/>
        <w:snapToGrid/>
        <w:spacing w:line="360" w:lineRule="auto"/>
        <w:ind w:firstLine="480" w:firstLineChars="200"/>
        <w:textAlignment w:val="auto"/>
        <w:rPr>
          <w:rFonts w:hAnsi="宋体" w:cs="宋体"/>
          <w:kern w:val="0"/>
          <w:sz w:val="24"/>
          <w:highlight w:val="none"/>
          <w:lang w:val="zh-CN"/>
        </w:rPr>
      </w:pPr>
      <w:r>
        <w:rPr>
          <w:rFonts w:hint="eastAsia" w:hAnsi="宋体" w:cs="宋体"/>
          <w:kern w:val="0"/>
          <w:sz w:val="24"/>
          <w:highlight w:val="none"/>
          <w:lang w:val="zh-CN"/>
        </w:rPr>
        <w:t>4.2.3.1供应商的姓名或者名称、地址、邮编、联系人及联系电话；</w:t>
      </w:r>
    </w:p>
    <w:p>
      <w:pPr>
        <w:pStyle w:val="34"/>
        <w:widowControl w:val="0"/>
        <w:wordWrap/>
        <w:adjustRightInd/>
        <w:snapToGrid/>
        <w:spacing w:line="360" w:lineRule="auto"/>
        <w:ind w:firstLine="480" w:firstLineChars="200"/>
        <w:textAlignment w:val="auto"/>
        <w:rPr>
          <w:rFonts w:hAnsi="宋体" w:cs="宋体"/>
          <w:kern w:val="0"/>
          <w:sz w:val="24"/>
          <w:highlight w:val="none"/>
          <w:lang w:val="zh-CN"/>
        </w:rPr>
      </w:pPr>
      <w:r>
        <w:rPr>
          <w:rFonts w:hint="eastAsia" w:hAnsi="宋体" w:cs="宋体"/>
          <w:kern w:val="0"/>
          <w:sz w:val="24"/>
          <w:highlight w:val="none"/>
          <w:lang w:val="zh-CN"/>
        </w:rPr>
        <w:t>4.2.3.2质疑项目的名称、编号；</w:t>
      </w:r>
    </w:p>
    <w:p>
      <w:pPr>
        <w:pStyle w:val="34"/>
        <w:widowControl w:val="0"/>
        <w:wordWrap/>
        <w:adjustRightInd/>
        <w:snapToGrid/>
        <w:spacing w:line="360" w:lineRule="auto"/>
        <w:ind w:firstLine="480" w:firstLineChars="200"/>
        <w:textAlignment w:val="auto"/>
        <w:rPr>
          <w:rFonts w:hAnsi="宋体" w:cs="宋体"/>
          <w:kern w:val="0"/>
          <w:sz w:val="24"/>
          <w:highlight w:val="none"/>
          <w:lang w:val="zh-CN"/>
        </w:rPr>
      </w:pPr>
      <w:r>
        <w:rPr>
          <w:rFonts w:hint="eastAsia" w:hAnsi="宋体" w:cs="宋体"/>
          <w:kern w:val="0"/>
          <w:sz w:val="24"/>
          <w:highlight w:val="none"/>
          <w:lang w:val="zh-CN"/>
        </w:rPr>
        <w:t>4.2.3.3具体、明确的质疑事项和与质疑事项相关的请求；</w:t>
      </w:r>
    </w:p>
    <w:p>
      <w:pPr>
        <w:pStyle w:val="34"/>
        <w:widowControl w:val="0"/>
        <w:wordWrap/>
        <w:adjustRightInd/>
        <w:snapToGrid/>
        <w:spacing w:line="360" w:lineRule="auto"/>
        <w:ind w:firstLine="480" w:firstLineChars="200"/>
        <w:textAlignment w:val="auto"/>
        <w:rPr>
          <w:rFonts w:hAnsi="宋体" w:cs="宋体"/>
          <w:kern w:val="0"/>
          <w:sz w:val="24"/>
          <w:highlight w:val="none"/>
          <w:lang w:val="zh-CN"/>
        </w:rPr>
      </w:pPr>
      <w:r>
        <w:rPr>
          <w:rFonts w:hint="eastAsia" w:hAnsi="宋体" w:cs="宋体"/>
          <w:kern w:val="0"/>
          <w:sz w:val="24"/>
          <w:highlight w:val="none"/>
          <w:lang w:val="zh-CN"/>
        </w:rPr>
        <w:t>4.2.3.4事实依据；</w:t>
      </w:r>
    </w:p>
    <w:p>
      <w:pPr>
        <w:pStyle w:val="34"/>
        <w:widowControl w:val="0"/>
        <w:wordWrap/>
        <w:adjustRightInd/>
        <w:snapToGrid/>
        <w:spacing w:line="360" w:lineRule="auto"/>
        <w:ind w:firstLine="480" w:firstLineChars="200"/>
        <w:textAlignment w:val="auto"/>
        <w:rPr>
          <w:rFonts w:hAnsi="宋体" w:cs="宋体"/>
          <w:kern w:val="0"/>
          <w:sz w:val="24"/>
          <w:highlight w:val="none"/>
          <w:lang w:val="zh-CN"/>
        </w:rPr>
      </w:pPr>
      <w:r>
        <w:rPr>
          <w:rFonts w:hint="eastAsia" w:hAnsi="宋体" w:cs="宋体"/>
          <w:kern w:val="0"/>
          <w:sz w:val="24"/>
          <w:highlight w:val="none"/>
          <w:lang w:val="zh-CN"/>
        </w:rPr>
        <w:t>4.2.3.5必要的法律依据；</w:t>
      </w:r>
    </w:p>
    <w:p>
      <w:pPr>
        <w:pStyle w:val="34"/>
        <w:widowControl w:val="0"/>
        <w:wordWrap/>
        <w:adjustRightInd/>
        <w:snapToGrid/>
        <w:spacing w:line="360" w:lineRule="auto"/>
        <w:ind w:firstLine="480" w:firstLineChars="200"/>
        <w:textAlignment w:val="auto"/>
        <w:rPr>
          <w:rFonts w:hAnsi="宋体" w:cs="宋体"/>
          <w:kern w:val="0"/>
          <w:sz w:val="24"/>
          <w:highlight w:val="none"/>
          <w:lang w:val="zh-CN"/>
        </w:rPr>
      </w:pPr>
      <w:r>
        <w:rPr>
          <w:rFonts w:hint="eastAsia" w:hAnsi="宋体" w:cs="宋体"/>
          <w:kern w:val="0"/>
          <w:sz w:val="24"/>
          <w:highlight w:val="none"/>
          <w:lang w:val="zh-CN"/>
        </w:rPr>
        <w:t>4.2.3.6提出质疑的日期。</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质疑函范本及制作说明详见附件2。</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4.2.4对同一采购程序环节的质疑，供应商须在法定质疑期内一次性提出。</w:t>
      </w:r>
    </w:p>
    <w:p>
      <w:pPr>
        <w:pStyle w:val="571"/>
        <w:shd w:val="clear" w:color="auto" w:fill="FFFFFF"/>
        <w:snapToGrid w:val="0"/>
        <w:spacing w:after="240" w:afterAutospacing="0" w:line="360" w:lineRule="auto"/>
        <w:ind w:firstLine="400"/>
        <w:contextualSpacing/>
        <w:rPr>
          <w:highlight w:val="none"/>
        </w:rPr>
      </w:pPr>
      <w:r>
        <w:rPr>
          <w:rFonts w:hint="eastAsia"/>
          <w:highlight w:val="none"/>
          <w:lang w:val="zh-CN"/>
        </w:rPr>
        <w:t>4.2</w:t>
      </w:r>
      <w:r>
        <w:rPr>
          <w:rFonts w:hint="eastAsia"/>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highlight w:val="none"/>
        </w:rPr>
      </w:pPr>
      <w:r>
        <w:rPr>
          <w:rFonts w:hint="eastAsia"/>
          <w:highlight w:val="none"/>
          <w:lang w:val="zh-CN"/>
        </w:rPr>
        <w:t>4.2</w:t>
      </w:r>
      <w:r>
        <w:rPr>
          <w:rFonts w:hint="eastAsia"/>
          <w:highlight w:val="none"/>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highlight w:val="none"/>
          <w:lang w:val="zh-CN"/>
        </w:rPr>
      </w:pPr>
      <w:r>
        <w:rPr>
          <w:rFonts w:hint="eastAsia"/>
          <w:highlight w:val="none"/>
          <w:lang w:val="zh-CN"/>
        </w:rPr>
        <w:t>4.3供应商投诉</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4.3.</w:t>
      </w:r>
      <w:r>
        <w:rPr>
          <w:rFonts w:hint="eastAsia"/>
          <w:highlight w:val="none"/>
          <w:lang w:val="zh-CN"/>
        </w:rPr>
        <w:t>2</w:t>
      </w:r>
      <w:r>
        <w:rPr>
          <w:rFonts w:hint="eastAsia"/>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4.3.3供应商投诉应当有明确的请求和必要的证明材料。</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4.3.</w:t>
      </w:r>
      <w:r>
        <w:rPr>
          <w:rFonts w:hint="eastAsia"/>
          <w:highlight w:val="none"/>
          <w:lang w:val="en-US" w:eastAsia="zh-CN"/>
        </w:rPr>
        <w:t>4</w:t>
      </w:r>
      <w:r>
        <w:rPr>
          <w:rFonts w:hint="eastAsia"/>
          <w:highlight w:val="none"/>
        </w:rPr>
        <w:t xml:space="preserve"> 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投诉书范本及制作说明详见附件3。</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4.4在线质疑、投诉。</w:t>
      </w:r>
    </w:p>
    <w:p>
      <w:pPr>
        <w:pStyle w:val="571"/>
        <w:shd w:val="clear" w:color="auto" w:fill="FFFFFF"/>
        <w:snapToGrid w:val="0"/>
        <w:spacing w:after="240" w:afterAutospacing="0" w:line="360" w:lineRule="auto"/>
        <w:ind w:firstLine="480" w:firstLineChars="200"/>
        <w:contextualSpacing/>
        <w:rPr>
          <w:highlight w:val="none"/>
        </w:rPr>
      </w:pPr>
      <w:r>
        <w:rPr>
          <w:rFonts w:hint="eastAsia"/>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85"/>
        <w:snapToGrid w:val="0"/>
        <w:spacing w:before="0"/>
        <w:ind w:firstLine="360"/>
        <w:rPr>
          <w:rFonts w:ascii="宋体" w:hAnsi="宋体" w:cs="宋体"/>
          <w:sz w:val="18"/>
          <w:szCs w:val="18"/>
          <w:highlight w:val="none"/>
        </w:rPr>
      </w:pPr>
    </w:p>
    <w:p>
      <w:pPr>
        <w:adjustRightInd/>
        <w:spacing w:line="360" w:lineRule="auto"/>
        <w:jc w:val="center"/>
        <w:outlineLvl w:val="0"/>
        <w:rPr>
          <w:rFonts w:ascii="宋体" w:hAnsi="宋体" w:cs="宋体"/>
          <w:b/>
          <w:sz w:val="32"/>
          <w:szCs w:val="20"/>
          <w:highlight w:val="none"/>
        </w:rPr>
      </w:pPr>
      <w:r>
        <w:rPr>
          <w:rFonts w:hint="eastAsia" w:ascii="宋体" w:hAnsi="宋体" w:cs="宋体"/>
          <w:b/>
          <w:sz w:val="32"/>
          <w:szCs w:val="20"/>
          <w:highlight w:val="none"/>
        </w:rPr>
        <w:t xml:space="preserve">      二、招标文件的构成、澄清、修改</w:t>
      </w:r>
    </w:p>
    <w:p>
      <w:pPr>
        <w:pStyle w:val="34"/>
        <w:spacing w:line="360" w:lineRule="auto"/>
        <w:rPr>
          <w:rFonts w:hAnsi="宋体" w:cs="宋体"/>
          <w:b/>
          <w:sz w:val="24"/>
          <w:szCs w:val="24"/>
          <w:highlight w:val="none"/>
        </w:rPr>
      </w:pPr>
      <w:r>
        <w:rPr>
          <w:rFonts w:hint="eastAsia" w:hAnsi="宋体" w:cs="宋体"/>
          <w:b/>
          <w:sz w:val="24"/>
          <w:szCs w:val="24"/>
          <w:highlight w:val="none"/>
        </w:rPr>
        <w:t>5．招标文件的构成</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5.1 招标文件包括下列文件及附件：</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5.1.1招标公告；</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5.1.2投标人须知；</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5.1.3采购需求；</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5.1.4评标办法；</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5.1.5拟签订的合同文本；</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highlight w:val="none"/>
        </w:rPr>
        <w:t>5.1.6</w:t>
      </w:r>
      <w:r>
        <w:rPr>
          <w:rFonts w:hint="eastAsia" w:hAnsi="宋体" w:cs="宋体"/>
          <w:sz w:val="24"/>
          <w:szCs w:val="24"/>
          <w:highlight w:val="none"/>
        </w:rPr>
        <w:t>应提交的有关格式范例。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5.2与本项目有关的</w:t>
      </w:r>
      <w:r>
        <w:rPr>
          <w:rFonts w:hint="eastAsia" w:ascii="宋体" w:hAnsi="宋体" w:cs="宋体"/>
          <w:bCs/>
          <w:sz w:val="24"/>
          <w:highlight w:val="none"/>
        </w:rPr>
        <w:t>澄清或者修改的内容为招标文件的组成部分</w:t>
      </w:r>
      <w:r>
        <w:rPr>
          <w:rFonts w:hint="eastAsia" w:ascii="宋体" w:hAnsi="宋体" w:cs="宋体"/>
          <w:sz w:val="24"/>
          <w:highlight w:val="none"/>
        </w:rPr>
        <w:t>。</w:t>
      </w:r>
    </w:p>
    <w:p>
      <w:pPr>
        <w:pStyle w:val="34"/>
        <w:spacing w:line="360" w:lineRule="auto"/>
        <w:rPr>
          <w:rFonts w:hAnsi="宋体" w:cs="宋体"/>
          <w:b/>
          <w:sz w:val="24"/>
          <w:szCs w:val="24"/>
          <w:highlight w:val="none"/>
        </w:rPr>
      </w:pPr>
      <w:r>
        <w:rPr>
          <w:rFonts w:hint="eastAsia" w:hAnsi="宋体" w:cs="宋体"/>
          <w:b/>
          <w:sz w:val="24"/>
          <w:szCs w:val="24"/>
          <w:highlight w:val="none"/>
        </w:rPr>
        <w:t>6. 招标文件的澄清、修改</w:t>
      </w:r>
    </w:p>
    <w:p>
      <w:pPr>
        <w:pStyle w:val="85"/>
        <w:snapToGrid w:val="0"/>
        <w:spacing w:before="0"/>
        <w:ind w:firstLine="480"/>
        <w:rPr>
          <w:rFonts w:ascii="宋体" w:hAnsi="宋体" w:cs="宋体"/>
          <w:highlight w:val="none"/>
        </w:rPr>
      </w:pPr>
      <w:r>
        <w:rPr>
          <w:rFonts w:hint="eastAsia" w:ascii="宋体" w:hAnsi="宋体" w:cs="宋体"/>
          <w:highlight w:val="none"/>
        </w:rPr>
        <w:t>6.1已获取招标文件的潜在投标人，若有问题需要澄清，应于投标截止时间前，以书面形式向采购机构提出。</w:t>
      </w:r>
    </w:p>
    <w:p>
      <w:pPr>
        <w:pStyle w:val="85"/>
        <w:snapToGrid w:val="0"/>
        <w:spacing w:before="0"/>
        <w:ind w:firstLine="480"/>
        <w:rPr>
          <w:rFonts w:ascii="宋体" w:hAnsi="宋体" w:cs="宋体"/>
          <w:highlight w:val="none"/>
        </w:rPr>
      </w:pPr>
      <w:r>
        <w:rPr>
          <w:rFonts w:hint="eastAsia" w:ascii="宋体" w:hAnsi="宋体" w:cs="宋体"/>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6"/>
        <w:rPr>
          <w:rFonts w:hAnsi="宋体" w:cs="宋体"/>
          <w:sz w:val="18"/>
          <w:szCs w:val="18"/>
          <w:highlight w:val="none"/>
          <w:lang w:val="en-US"/>
        </w:rPr>
      </w:pPr>
      <w:r>
        <w:rPr>
          <w:rFonts w:hint="eastAsia" w:hAnsi="宋体" w:cs="宋体"/>
          <w:szCs w:val="24"/>
          <w:highlight w:val="none"/>
          <w:lang w:val="en-US"/>
        </w:rPr>
        <w:t xml:space="preserve">    </w:t>
      </w:r>
    </w:p>
    <w:p>
      <w:pPr>
        <w:adjustRightInd/>
        <w:spacing w:line="360" w:lineRule="auto"/>
        <w:jc w:val="center"/>
        <w:outlineLvl w:val="0"/>
        <w:rPr>
          <w:rFonts w:ascii="宋体" w:hAnsi="宋体" w:cs="宋体"/>
          <w:b/>
          <w:sz w:val="30"/>
          <w:szCs w:val="20"/>
          <w:highlight w:val="none"/>
        </w:rPr>
      </w:pPr>
      <w:r>
        <w:rPr>
          <w:rFonts w:hint="eastAsia" w:ascii="宋体" w:hAnsi="宋体" w:cs="宋体"/>
          <w:b/>
          <w:sz w:val="30"/>
          <w:szCs w:val="20"/>
          <w:highlight w:val="none"/>
        </w:rPr>
        <w:t>三、投标</w:t>
      </w:r>
    </w:p>
    <w:p>
      <w:pPr>
        <w:pStyle w:val="34"/>
        <w:spacing w:line="360" w:lineRule="auto"/>
        <w:rPr>
          <w:rFonts w:hAnsi="宋体" w:cs="宋体"/>
          <w:b/>
          <w:sz w:val="24"/>
          <w:szCs w:val="24"/>
          <w:highlight w:val="none"/>
        </w:rPr>
      </w:pPr>
      <w:r>
        <w:rPr>
          <w:rFonts w:hint="eastAsia" w:hAnsi="宋体" w:cs="宋体"/>
          <w:b/>
          <w:sz w:val="24"/>
          <w:szCs w:val="24"/>
          <w:highlight w:val="none"/>
        </w:rPr>
        <w:t>7. 招标文件的获取</w:t>
      </w:r>
    </w:p>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详见招标公告中获取招标文件的时间期限、地点、方式及招标文件售价。</w:t>
      </w:r>
    </w:p>
    <w:p>
      <w:pPr>
        <w:pStyle w:val="34"/>
        <w:spacing w:line="360" w:lineRule="auto"/>
        <w:rPr>
          <w:rFonts w:hAnsi="宋体" w:cs="宋体"/>
          <w:b/>
          <w:sz w:val="24"/>
          <w:szCs w:val="24"/>
          <w:highlight w:val="none"/>
        </w:rPr>
      </w:pPr>
      <w:r>
        <w:rPr>
          <w:rFonts w:hint="eastAsia" w:hAnsi="宋体" w:cs="宋体"/>
          <w:b/>
          <w:sz w:val="24"/>
          <w:szCs w:val="24"/>
          <w:highlight w:val="none"/>
        </w:rPr>
        <w:t>8.开标前答疑会或现场考察</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highlight w:val="none"/>
        </w:rPr>
      </w:pPr>
      <w:r>
        <w:rPr>
          <w:rFonts w:hint="eastAsia" w:hAnsi="宋体" w:cs="宋体"/>
          <w:b/>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sz w:val="24"/>
          <w:szCs w:val="24"/>
          <w:highlight w:val="none"/>
        </w:rPr>
      </w:pPr>
      <w:r>
        <w:rPr>
          <w:rFonts w:hint="eastAsia" w:hAnsi="宋体" w:cs="宋体"/>
          <w:b/>
          <w:sz w:val="24"/>
          <w:szCs w:val="24"/>
          <w:highlight w:val="none"/>
        </w:rPr>
        <w:t>10. 投标文件的语言</w:t>
      </w:r>
    </w:p>
    <w:p>
      <w:pPr>
        <w:autoSpaceDE w:val="0"/>
        <w:autoSpaceDN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投标文件及投标人与采购有关的来往通知、函件和文件均应使用中文。</w:t>
      </w:r>
    </w:p>
    <w:p>
      <w:pPr>
        <w:pStyle w:val="34"/>
        <w:spacing w:line="360" w:lineRule="auto"/>
        <w:rPr>
          <w:rFonts w:hAnsi="宋体" w:cs="宋体"/>
          <w:b/>
          <w:sz w:val="24"/>
          <w:szCs w:val="24"/>
          <w:highlight w:val="none"/>
        </w:rPr>
      </w:pPr>
      <w:r>
        <w:rPr>
          <w:rFonts w:hint="eastAsia" w:hAnsi="宋体" w:cs="宋体"/>
          <w:b/>
          <w:sz w:val="24"/>
          <w:szCs w:val="24"/>
          <w:highlight w:val="none"/>
        </w:rPr>
        <w:t>11. 投标文件的组成</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11.1</w:t>
      </w:r>
      <w:r>
        <w:rPr>
          <w:rFonts w:hint="eastAsia" w:ascii="宋体" w:hAnsi="宋体" w:cs="宋体"/>
          <w:b/>
          <w:sz w:val="24"/>
          <w:highlight w:val="none"/>
        </w:rPr>
        <w:t>资格文件</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11.1.1符合参加政府采购活动应当具备的一般条件的承诺函；</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w:t>
      </w:r>
      <w:r>
        <w:rPr>
          <w:rFonts w:ascii="宋体" w:hAnsi="宋体" w:cs="宋体"/>
          <w:sz w:val="24"/>
          <w:highlight w:val="none"/>
        </w:rPr>
        <w:t>1.1.2</w:t>
      </w:r>
      <w:bookmarkStart w:id="16" w:name="_Hlk101259339"/>
      <w:r>
        <w:rPr>
          <w:rFonts w:hint="eastAsia" w:ascii="宋体" w:hAnsi="宋体" w:cs="宋体"/>
          <w:snapToGrid w:val="0"/>
          <w:kern w:val="28"/>
          <w:sz w:val="24"/>
          <w:szCs w:val="20"/>
          <w:highlight w:val="none"/>
        </w:rPr>
        <w:t>联合协议</w:t>
      </w:r>
      <w:bookmarkStart w:id="17" w:name="_Hlk101257010"/>
      <w:r>
        <w:rPr>
          <w:rFonts w:hint="eastAsia" w:ascii="宋体" w:hAnsi="宋体" w:cs="宋体"/>
          <w:snapToGrid w:val="0"/>
          <w:kern w:val="28"/>
          <w:sz w:val="24"/>
          <w:szCs w:val="20"/>
          <w:highlight w:val="none"/>
        </w:rPr>
        <w:t>（如果有)</w:t>
      </w:r>
      <w:bookmarkEnd w:id="16"/>
      <w:bookmarkEnd w:id="17"/>
      <w:r>
        <w:rPr>
          <w:rFonts w:hint="eastAsia" w:ascii="宋体" w:hAnsi="宋体" w:cs="宋体"/>
          <w:snapToGrid w:val="0"/>
          <w:kern w:val="28"/>
          <w:sz w:val="24"/>
          <w:szCs w:val="20"/>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w:t>
      </w:r>
      <w:r>
        <w:rPr>
          <w:rFonts w:ascii="宋体" w:hAnsi="宋体" w:cs="宋体"/>
          <w:sz w:val="24"/>
          <w:highlight w:val="none"/>
        </w:rPr>
        <w:t>3</w:t>
      </w:r>
      <w:r>
        <w:rPr>
          <w:rFonts w:hint="eastAsia" w:ascii="宋体" w:hAnsi="宋体" w:cs="宋体"/>
          <w:sz w:val="24"/>
          <w:highlight w:val="none"/>
        </w:rPr>
        <w:t>落实政府采购政策需满足的资格要求</w:t>
      </w:r>
      <w:r>
        <w:rPr>
          <w:rFonts w:hint="eastAsia" w:ascii="宋体" w:hAnsi="宋体" w:cs="宋体"/>
          <w:snapToGrid w:val="0"/>
          <w:kern w:val="28"/>
          <w:sz w:val="24"/>
          <w:szCs w:val="20"/>
          <w:highlight w:val="none"/>
        </w:rPr>
        <w:t>（如果有)</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w:t>
      </w:r>
      <w:r>
        <w:rPr>
          <w:rFonts w:ascii="宋体" w:hAnsi="宋体" w:cs="宋体"/>
          <w:sz w:val="24"/>
          <w:highlight w:val="none"/>
        </w:rPr>
        <w:t>4</w:t>
      </w:r>
      <w:r>
        <w:rPr>
          <w:rFonts w:hint="eastAsia" w:ascii="宋体" w:hAnsi="宋体" w:cs="宋体"/>
          <w:sz w:val="24"/>
          <w:highlight w:val="none"/>
        </w:rPr>
        <w:t>本项目的特定资格要求</w:t>
      </w:r>
      <w:r>
        <w:rPr>
          <w:rFonts w:hint="eastAsia" w:ascii="宋体" w:hAnsi="宋体" w:cs="宋体"/>
          <w:snapToGrid w:val="0"/>
          <w:kern w:val="28"/>
          <w:sz w:val="24"/>
          <w:szCs w:val="20"/>
          <w:highlight w:val="none"/>
        </w:rPr>
        <w:t>（如果有)</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11.2.1投标函；</w:t>
      </w:r>
      <w:r>
        <w:rPr>
          <w:rFonts w:hint="eastAsia" w:ascii="宋体" w:hAnsi="宋体" w:cs="宋体"/>
          <w:sz w:val="24"/>
          <w:highlight w:val="none"/>
          <w:lang w:val="zh-CN"/>
        </w:rPr>
        <w:t xml:space="preserve"> </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11.2.2授权委托书或法定代表人（单位负责人、自然人本人）身份证明；</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snapToGrid w:val="0"/>
          <w:kern w:val="28"/>
          <w:sz w:val="24"/>
          <w:szCs w:val="20"/>
          <w:highlight w:val="none"/>
        </w:rPr>
        <w:t>（如果有)</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4</w:t>
      </w:r>
      <w:r>
        <w:rPr>
          <w:rFonts w:hint="eastAsia" w:ascii="宋体" w:hAnsi="宋体" w:cs="宋体"/>
          <w:sz w:val="24"/>
          <w:highlight w:val="none"/>
        </w:rPr>
        <w:t>符合性审查资料；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5</w:t>
      </w:r>
      <w:r>
        <w:rPr>
          <w:rFonts w:hint="eastAsia" w:ascii="宋体" w:hAnsi="宋体" w:cs="宋体"/>
          <w:sz w:val="24"/>
          <w:highlight w:val="none"/>
        </w:rPr>
        <w:t>评标标准相应的商务技术资料；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6</w:t>
      </w:r>
      <w:r>
        <w:rPr>
          <w:rFonts w:hint="eastAsia" w:ascii="宋体" w:hAnsi="宋体" w:cs="宋体"/>
          <w:sz w:val="24"/>
          <w:highlight w:val="none"/>
        </w:rPr>
        <w:t>投标标的清单；</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7</w:t>
      </w:r>
      <w:r>
        <w:rPr>
          <w:rFonts w:hint="eastAsia" w:ascii="宋体" w:hAnsi="宋体" w:cs="宋体"/>
          <w:sz w:val="24"/>
          <w:highlight w:val="none"/>
        </w:rPr>
        <w:t>商务技术偏离表；</w:t>
      </w:r>
    </w:p>
    <w:p>
      <w:pPr>
        <w:snapToGrid w:val="0"/>
        <w:spacing w:line="360" w:lineRule="auto"/>
        <w:ind w:firstLine="960" w:firstLineChars="4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w:t>
      </w:r>
      <w:r>
        <w:rPr>
          <w:rFonts w:ascii="宋体" w:hAnsi="宋体" w:cs="宋体"/>
          <w:sz w:val="24"/>
          <w:highlight w:val="none"/>
        </w:rPr>
        <w:t>8</w:t>
      </w:r>
      <w:r>
        <w:rPr>
          <w:rFonts w:hint="eastAsia" w:ascii="宋体" w:hAnsi="宋体" w:cs="宋体"/>
          <w:sz w:val="24"/>
          <w:highlight w:val="none"/>
          <w:lang w:val="zh-CN"/>
        </w:rPr>
        <w:t>政府采购供应商廉洁自律承诺书；</w:t>
      </w:r>
    </w:p>
    <w:p>
      <w:pPr>
        <w:snapToGrid w:val="0"/>
        <w:spacing w:line="360" w:lineRule="auto"/>
        <w:ind w:firstLine="480" w:firstLineChars="200"/>
        <w:rPr>
          <w:rFonts w:ascii="宋体" w:hAnsi="宋体" w:cs="宋体"/>
          <w:sz w:val="24"/>
          <w:highlight w:val="none"/>
          <w:u w:val="single"/>
          <w:lang w:val="zh-CN"/>
        </w:rPr>
      </w:pPr>
      <w:r>
        <w:rPr>
          <w:rFonts w:hint="eastAsia" w:ascii="宋体" w:hAnsi="宋体" w:cs="宋体"/>
          <w:kern w:val="0"/>
          <w:sz w:val="24"/>
          <w:highlight w:val="none"/>
          <w:lang w:val="zh-CN"/>
        </w:rPr>
        <w:t>11.</w:t>
      </w:r>
      <w:r>
        <w:rPr>
          <w:rFonts w:hint="eastAsia" w:ascii="宋体" w:hAnsi="宋体" w:cs="宋体"/>
          <w:kern w:val="0"/>
          <w:sz w:val="24"/>
          <w:highlight w:val="none"/>
        </w:rPr>
        <w:t>3</w:t>
      </w:r>
      <w:r>
        <w:rPr>
          <w:rFonts w:hint="eastAsia" w:ascii="宋体" w:hAnsi="宋体" w:cs="宋体"/>
          <w:b/>
          <w:sz w:val="24"/>
          <w:highlight w:val="none"/>
        </w:rPr>
        <w:t>报价文件：</w:t>
      </w:r>
      <w:r>
        <w:rPr>
          <w:rFonts w:hint="eastAsia" w:ascii="宋体" w:hAnsi="宋体" w:cs="宋体"/>
          <w:sz w:val="24"/>
          <w:highlight w:val="none"/>
        </w:rPr>
        <w:t xml:space="preserve"> </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11.3.1开标一览表（报价表）；</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11.3.2中小企业声明函。</w:t>
      </w:r>
    </w:p>
    <w:p>
      <w:pPr>
        <w:spacing w:line="360" w:lineRule="auto"/>
        <w:ind w:firstLine="722" w:firstLineChars="300"/>
        <w:rPr>
          <w:rFonts w:ascii="宋体" w:hAnsi="宋体" w:cs="宋体"/>
          <w:b/>
          <w:sz w:val="24"/>
          <w:highlight w:val="none"/>
        </w:rPr>
      </w:pPr>
      <w:r>
        <w:rPr>
          <w:rFonts w:hint="eastAsia" w:ascii="宋体" w:hAnsi="宋体" w:cs="宋体"/>
          <w:b/>
          <w:sz w:val="24"/>
          <w:highlight w:val="none"/>
        </w:rPr>
        <w:t>投标文件含有采购人不能接受的附加条件的，投标无效；</w:t>
      </w:r>
    </w:p>
    <w:p>
      <w:pPr>
        <w:spacing w:line="360" w:lineRule="auto"/>
        <w:ind w:firstLine="722" w:firstLineChars="300"/>
        <w:rPr>
          <w:rFonts w:ascii="宋体" w:hAnsi="宋体" w:cs="宋体"/>
          <w:b/>
          <w:sz w:val="24"/>
          <w:szCs w:val="21"/>
          <w:highlight w:val="none"/>
        </w:rPr>
      </w:pPr>
      <w:r>
        <w:rPr>
          <w:rFonts w:hint="eastAsia" w:ascii="宋体" w:hAnsi="宋体" w:cs="宋体"/>
          <w:b/>
          <w:sz w:val="24"/>
          <w:highlight w:val="none"/>
        </w:rPr>
        <w:t>投标人提供虚假材料投标的，投标无效。</w:t>
      </w:r>
    </w:p>
    <w:p>
      <w:pPr>
        <w:pStyle w:val="85"/>
        <w:snapToGrid w:val="0"/>
        <w:spacing w:before="0"/>
        <w:ind w:firstLine="0" w:firstLineChars="0"/>
        <w:outlineLvl w:val="0"/>
        <w:rPr>
          <w:rFonts w:ascii="宋体" w:hAnsi="宋体" w:cs="宋体"/>
          <w:b/>
          <w:szCs w:val="24"/>
          <w:highlight w:val="none"/>
        </w:rPr>
      </w:pPr>
      <w:r>
        <w:rPr>
          <w:rFonts w:hint="eastAsia" w:ascii="宋体" w:hAnsi="宋体" w:cs="宋体"/>
          <w:b/>
          <w:szCs w:val="24"/>
          <w:highlight w:val="none"/>
        </w:rPr>
        <w:t>12</w:t>
      </w:r>
      <w:r>
        <w:rPr>
          <w:rFonts w:hint="eastAsia" w:ascii="宋体" w:hAnsi="宋体" w:cs="宋体"/>
          <w:b/>
          <w:kern w:val="0"/>
          <w:szCs w:val="24"/>
          <w:highlight w:val="none"/>
          <w:lang w:val="zh-CN"/>
        </w:rPr>
        <w:t xml:space="preserve">. </w:t>
      </w:r>
      <w:r>
        <w:rPr>
          <w:rFonts w:hint="eastAsia" w:ascii="宋体" w:hAnsi="宋体" w:cs="宋体"/>
          <w:b/>
          <w:szCs w:val="24"/>
          <w:highlight w:val="none"/>
        </w:rPr>
        <w:t>投标文件的编制</w:t>
      </w:r>
    </w:p>
    <w:p>
      <w:pPr>
        <w:spacing w:line="360" w:lineRule="auto"/>
        <w:ind w:firstLine="480" w:firstLineChars="200"/>
        <w:rPr>
          <w:rFonts w:ascii="宋体" w:hAnsi="宋体" w:cs="宋体"/>
          <w:b/>
          <w:sz w:val="24"/>
          <w:highlight w:val="none"/>
        </w:rPr>
      </w:pPr>
      <w:r>
        <w:rPr>
          <w:rFonts w:hint="eastAsia" w:ascii="宋体" w:hAnsi="宋体"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highlight w:val="none"/>
        </w:rPr>
      </w:pPr>
      <w:r>
        <w:rPr>
          <w:rFonts w:hint="eastAsia" w:ascii="宋体" w:hAnsi="宋体" w:cs="宋体"/>
          <w:b/>
          <w:sz w:val="24"/>
          <w:highlight w:val="none"/>
        </w:rPr>
        <w:t>13.投标文件的签署、盖章</w:t>
      </w:r>
    </w:p>
    <w:p>
      <w:pPr>
        <w:pStyle w:val="85"/>
        <w:snapToGrid w:val="0"/>
        <w:spacing w:before="0"/>
        <w:ind w:firstLine="480"/>
        <w:rPr>
          <w:rFonts w:ascii="宋体" w:hAnsi="宋体" w:cs="宋体"/>
          <w:b/>
          <w:highlight w:val="none"/>
        </w:rPr>
      </w:pPr>
      <w:r>
        <w:rPr>
          <w:rFonts w:hint="eastAsia" w:ascii="宋体" w:hAnsi="宋体" w:cs="宋体"/>
          <w:szCs w:val="24"/>
          <w:highlight w:val="none"/>
        </w:rPr>
        <w:t>13.1投标文件按照招标文件第六部分格式要</w:t>
      </w:r>
      <w:r>
        <w:rPr>
          <w:rFonts w:hint="eastAsia" w:ascii="宋体" w:hAnsi="宋体" w:cs="宋体"/>
          <w:highlight w:val="none"/>
        </w:rPr>
        <w:t>求进行签署、盖章。</w:t>
      </w:r>
      <w:r>
        <w:rPr>
          <w:rFonts w:hint="eastAsia" w:ascii="宋体" w:hAnsi="宋体" w:cs="宋体"/>
          <w:b/>
          <w:highlight w:val="none"/>
        </w:rPr>
        <w:t>▲投标人的投标文件未按照招标文件要求签署、盖章的，其投标无效</w:t>
      </w:r>
      <w:r>
        <w:rPr>
          <w:rFonts w:hint="eastAsia" w:ascii="宋体" w:hAnsi="宋体" w:cs="宋体"/>
          <w:szCs w:val="24"/>
          <w:highlight w:val="none"/>
        </w:rPr>
        <w:t>。</w:t>
      </w:r>
    </w:p>
    <w:p>
      <w:pPr>
        <w:pStyle w:val="85"/>
        <w:snapToGrid w:val="0"/>
        <w:spacing w:before="0"/>
        <w:ind w:firstLine="480"/>
        <w:rPr>
          <w:rFonts w:ascii="宋体" w:hAnsi="宋体" w:cs="宋体"/>
          <w:highlight w:val="none"/>
        </w:rPr>
      </w:pPr>
      <w:r>
        <w:rPr>
          <w:rFonts w:hint="eastAsia" w:ascii="宋体" w:hAnsi="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szCs w:val="24"/>
          <w:highlight w:val="none"/>
        </w:rPr>
      </w:pPr>
      <w:r>
        <w:rPr>
          <w:rFonts w:hint="eastAsia" w:ascii="宋体" w:hAnsi="宋体" w:cs="宋体"/>
          <w:highlight w:val="none"/>
        </w:rPr>
        <w:t>13.3招标文件对投标文件签署、盖章的要求适用于电子签名。</w:t>
      </w:r>
    </w:p>
    <w:p>
      <w:pPr>
        <w:pStyle w:val="85"/>
        <w:spacing w:before="0"/>
        <w:ind w:firstLine="0" w:firstLineChars="0"/>
        <w:rPr>
          <w:rFonts w:ascii="宋体" w:hAnsi="宋体" w:cs="宋体"/>
          <w:b/>
          <w:szCs w:val="24"/>
          <w:highlight w:val="none"/>
        </w:rPr>
      </w:pPr>
      <w:r>
        <w:rPr>
          <w:rFonts w:hint="eastAsia" w:ascii="宋体" w:hAnsi="宋体" w:cs="宋体"/>
          <w:b/>
          <w:szCs w:val="24"/>
          <w:highlight w:val="none"/>
        </w:rPr>
        <w:t>14. 投标文件的提交、补充、修改、撤回</w:t>
      </w:r>
    </w:p>
    <w:p>
      <w:pPr>
        <w:pStyle w:val="85"/>
        <w:ind w:firstLine="480"/>
        <w:rPr>
          <w:rFonts w:ascii="宋体" w:hAnsi="宋体" w:cs="宋体"/>
          <w:szCs w:val="24"/>
          <w:highlight w:val="none"/>
        </w:rPr>
      </w:pPr>
      <w:r>
        <w:rPr>
          <w:rFonts w:hint="eastAsia" w:ascii="宋体" w:hAnsi="宋体" w:cs="宋体"/>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szCs w:val="24"/>
          <w:highlight w:val="none"/>
        </w:rPr>
      </w:pPr>
      <w:r>
        <w:rPr>
          <w:rFonts w:hint="eastAsia" w:ascii="宋体" w:hAnsi="宋体" w:cs="宋体"/>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Ansi="宋体" w:cs="宋体"/>
          <w:b/>
          <w:sz w:val="24"/>
          <w:szCs w:val="24"/>
          <w:highlight w:val="none"/>
        </w:rPr>
      </w:pPr>
      <w:r>
        <w:rPr>
          <w:rFonts w:hint="eastAsia" w:hAnsi="宋体" w:cs="宋体"/>
          <w:b/>
          <w:sz w:val="24"/>
          <w:szCs w:val="24"/>
          <w:highlight w:val="none"/>
        </w:rPr>
        <w:t>15.备份投标文件</w:t>
      </w:r>
    </w:p>
    <w:p>
      <w:pPr>
        <w:pStyle w:val="34"/>
        <w:spacing w:line="360" w:lineRule="auto"/>
        <w:ind w:firstLine="360" w:firstLineChars="150"/>
        <w:rPr>
          <w:rFonts w:hAnsi="宋体" w:cs="宋体"/>
          <w:b/>
          <w:sz w:val="24"/>
          <w:szCs w:val="24"/>
          <w:highlight w:val="none"/>
        </w:rPr>
      </w:pPr>
      <w:r>
        <w:rPr>
          <w:rFonts w:hint="eastAsia" w:hAnsi="宋体" w:cs="宋体"/>
          <w:sz w:val="24"/>
          <w:szCs w:val="24"/>
          <w:highlight w:val="none"/>
        </w:rPr>
        <w:t xml:space="preserve"> 15.1投标人在电子交易平台传输递交投标文件后，还可以在投标截止时间前直接提交备份投标文件1份，</w:t>
      </w:r>
      <w:r>
        <w:rPr>
          <w:rFonts w:hint="eastAsia" w:hAnsi="宋体" w:cs="宋体"/>
          <w:b/>
          <w:sz w:val="24"/>
          <w:szCs w:val="24"/>
          <w:highlight w:val="none"/>
        </w:rPr>
        <w:t>但采购人、采购机构不强制或变相强制投标人提交备份投标文件。</w:t>
      </w:r>
    </w:p>
    <w:p>
      <w:pPr>
        <w:pStyle w:val="34"/>
        <w:spacing w:line="360" w:lineRule="auto"/>
        <w:ind w:firstLine="480" w:firstLineChars="200"/>
        <w:rPr>
          <w:rFonts w:hAnsi="宋体" w:cs="宋体"/>
          <w:b/>
          <w:sz w:val="24"/>
          <w:szCs w:val="24"/>
          <w:highlight w:val="none"/>
        </w:rPr>
      </w:pPr>
      <w:r>
        <w:rPr>
          <w:rFonts w:hint="eastAsia" w:hAnsi="宋体" w:cs="宋体"/>
          <w:sz w:val="24"/>
          <w:szCs w:val="24"/>
          <w:highlight w:val="none"/>
        </w:rPr>
        <w:t>15.2备份投标文件须在“政采云投标客户端”制作生成，并储存在</w:t>
      </w:r>
      <w:r>
        <w:rPr>
          <w:rFonts w:hint="eastAsia" w:hAnsi="宋体" w:cs="宋体"/>
          <w:sz w:val="24"/>
          <w:highlight w:val="none"/>
        </w:rPr>
        <w:t>DVD光盘</w:t>
      </w:r>
      <w:r>
        <w:rPr>
          <w:rFonts w:hint="eastAsia" w:hAnsi="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highlight w:val="none"/>
        </w:rPr>
        <w:t>不符合上述制作、</w:t>
      </w:r>
      <w:r>
        <w:rPr>
          <w:rFonts w:hint="eastAsia" w:hAnsi="宋体" w:cs="宋体"/>
          <w:b/>
          <w:sz w:val="24"/>
          <w:szCs w:val="24"/>
          <w:highlight w:val="none"/>
        </w:rPr>
        <w:t>存储、密封规定的备份投标文件将被视为无效或者被拒绝接收。</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79" w:firstLineChars="199"/>
        <w:rPr>
          <w:rFonts w:hAnsi="宋体" w:cs="宋体"/>
          <w:b/>
          <w:sz w:val="24"/>
          <w:szCs w:val="24"/>
          <w:highlight w:val="none"/>
        </w:rPr>
      </w:pPr>
      <w:r>
        <w:rPr>
          <w:rFonts w:hint="eastAsia" w:hAnsi="宋体" w:cs="宋体"/>
          <w:b/>
          <w:sz w:val="24"/>
          <w:szCs w:val="24"/>
          <w:highlight w:val="none"/>
        </w:rPr>
        <w:t>15.</w:t>
      </w:r>
      <w:r>
        <w:rPr>
          <w:rFonts w:hint="eastAsia" w:hAnsi="宋体" w:cs="宋体"/>
          <w:b/>
          <w:sz w:val="24"/>
          <w:szCs w:val="24"/>
          <w:highlight w:val="none"/>
          <w:lang w:val="en-US" w:eastAsia="zh-CN"/>
        </w:rPr>
        <w:t>4</w:t>
      </w:r>
      <w:r>
        <w:rPr>
          <w:rFonts w:hint="eastAsia" w:hAnsi="宋体" w:cs="宋体"/>
          <w:b/>
          <w:sz w:val="24"/>
          <w:szCs w:val="24"/>
          <w:highlight w:val="none"/>
        </w:rPr>
        <w:t>投标人仅提交备份投标文件，未在电子交易平台传输递交投标文件的，投标无效。</w:t>
      </w:r>
    </w:p>
    <w:p>
      <w:pPr>
        <w:pStyle w:val="85"/>
        <w:spacing w:before="0"/>
        <w:ind w:firstLine="0" w:firstLineChars="0"/>
        <w:rPr>
          <w:rFonts w:ascii="宋体" w:hAnsi="宋体" w:cs="宋体"/>
          <w:b/>
          <w:szCs w:val="24"/>
          <w:highlight w:val="none"/>
        </w:rPr>
      </w:pPr>
      <w:r>
        <w:rPr>
          <w:rFonts w:hint="eastAsia" w:ascii="宋体" w:hAnsi="宋体" w:cs="宋体"/>
          <w:b/>
          <w:szCs w:val="24"/>
          <w:highlight w:val="none"/>
        </w:rPr>
        <w:t>16.投标文件的无效处理</w:t>
      </w:r>
    </w:p>
    <w:p>
      <w:pPr>
        <w:pStyle w:val="26"/>
        <w:spacing w:line="360" w:lineRule="auto"/>
        <w:ind w:firstLine="360" w:firstLineChars="150"/>
        <w:rPr>
          <w:rFonts w:cs="宋体"/>
          <w:szCs w:val="21"/>
          <w:highlight w:val="none"/>
        </w:rPr>
      </w:pPr>
      <w:r>
        <w:rPr>
          <w:rFonts w:hint="eastAsia" w:cs="宋体"/>
          <w:szCs w:val="21"/>
          <w:highlight w:val="none"/>
        </w:rPr>
        <w:t>有招标文件第四部分</w:t>
      </w:r>
      <w:r>
        <w:rPr>
          <w:rFonts w:cs="宋体"/>
          <w:highlight w:val="none"/>
        </w:rPr>
        <w:t>4.2规定</w:t>
      </w:r>
      <w:r>
        <w:rPr>
          <w:rFonts w:hint="eastAsia" w:cs="宋体"/>
          <w:szCs w:val="21"/>
          <w:highlight w:val="none"/>
        </w:rPr>
        <w:t>的情形之一的，投标无效</w:t>
      </w:r>
      <w:r>
        <w:rPr>
          <w:rFonts w:hint="eastAsia" w:cs="宋体"/>
          <w:szCs w:val="21"/>
          <w:highlight w:val="none"/>
          <w:lang w:eastAsia="zh-CN"/>
        </w:rPr>
        <w:t>。</w:t>
      </w:r>
    </w:p>
    <w:p>
      <w:pPr>
        <w:pStyle w:val="85"/>
        <w:spacing w:before="0"/>
        <w:ind w:firstLine="0" w:firstLineChars="0"/>
        <w:rPr>
          <w:rFonts w:ascii="宋体" w:hAnsi="宋体" w:cs="宋体"/>
          <w:b/>
          <w:szCs w:val="24"/>
          <w:highlight w:val="none"/>
        </w:rPr>
      </w:pPr>
      <w:r>
        <w:rPr>
          <w:rFonts w:hint="eastAsia" w:ascii="宋体" w:hAnsi="宋体" w:cs="宋体"/>
          <w:b/>
          <w:szCs w:val="24"/>
          <w:highlight w:val="none"/>
        </w:rPr>
        <w:t>17.投标有效期</w:t>
      </w:r>
    </w:p>
    <w:p>
      <w:pPr>
        <w:spacing w:line="360" w:lineRule="auto"/>
        <w:ind w:firstLine="480" w:firstLineChars="200"/>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b/>
          <w:sz w:val="24"/>
          <w:szCs w:val="20"/>
          <w:highlight w:val="none"/>
        </w:rPr>
        <w:t>投标人的投标文件中承</w:t>
      </w:r>
      <w:r>
        <w:rPr>
          <w:rFonts w:hint="eastAsia" w:ascii="宋体" w:hAnsi="宋体" w:cs="宋体"/>
          <w:b/>
          <w:sz w:val="24"/>
          <w:szCs w:val="21"/>
          <w:highlight w:val="none"/>
        </w:rPr>
        <w:t>诺的投标有效期少于招标文件中载明的投标有效期的，投标无效。</w:t>
      </w:r>
    </w:p>
    <w:p>
      <w:pPr>
        <w:pStyle w:val="85"/>
        <w:spacing w:before="0"/>
        <w:ind w:firstLine="480"/>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85"/>
        <w:spacing w:before="0"/>
        <w:ind w:firstLine="480"/>
        <w:rPr>
          <w:rFonts w:hint="eastAsia" w:ascii="宋体" w:hAnsi="宋体" w:cs="宋体"/>
          <w:highlight w:val="none"/>
        </w:rPr>
      </w:pPr>
      <w:r>
        <w:rPr>
          <w:rFonts w:hint="eastAsia" w:ascii="宋体" w:hAnsi="宋体" w:cs="宋体"/>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480"/>
        <w:rPr>
          <w:rFonts w:hint="eastAsia" w:ascii="宋体" w:hAnsi="宋体" w:cs="宋体"/>
          <w:highlight w:val="none"/>
        </w:rPr>
      </w:pPr>
    </w:p>
    <w:p>
      <w:pPr>
        <w:pStyle w:val="85"/>
        <w:spacing w:before="0"/>
        <w:ind w:firstLine="643"/>
        <w:rPr>
          <w:rFonts w:ascii="宋体" w:hAnsi="宋体" w:cs="宋体"/>
          <w:b/>
          <w:sz w:val="32"/>
          <w:highlight w:val="none"/>
        </w:rPr>
      </w:pPr>
    </w:p>
    <w:p>
      <w:pPr>
        <w:pStyle w:val="85"/>
        <w:spacing w:before="0"/>
        <w:ind w:firstLine="1927" w:firstLineChars="600"/>
        <w:rPr>
          <w:rFonts w:ascii="宋体" w:hAnsi="宋体" w:cs="宋体"/>
          <w:b/>
          <w:sz w:val="32"/>
          <w:highlight w:val="none"/>
        </w:rPr>
      </w:pPr>
      <w:r>
        <w:rPr>
          <w:rFonts w:hint="eastAsia" w:ascii="宋体" w:hAnsi="宋体" w:cs="宋体"/>
          <w:b/>
          <w:sz w:val="32"/>
          <w:highlight w:val="none"/>
        </w:rPr>
        <w:t>四、开标、资格审查与信用信息查询</w:t>
      </w:r>
    </w:p>
    <w:p>
      <w:pPr>
        <w:pStyle w:val="239"/>
        <w:spacing w:before="0" w:line="360" w:lineRule="auto"/>
        <w:ind w:left="0" w:firstLine="240" w:firstLineChars="100"/>
        <w:contextualSpacing/>
        <w:rPr>
          <w:rFonts w:ascii="宋体" w:hAnsi="宋体" w:cs="宋体"/>
          <w:sz w:val="24"/>
          <w:highlight w:val="none"/>
        </w:rPr>
      </w:pPr>
      <w:r>
        <w:rPr>
          <w:rFonts w:hint="eastAsia" w:ascii="宋体" w:hAnsi="宋体" w:cs="宋体"/>
          <w:b/>
          <w:sz w:val="24"/>
          <w:szCs w:val="24"/>
          <w:highlight w:val="none"/>
        </w:rPr>
        <w:t>18.开标</w:t>
      </w:r>
      <w:r>
        <w:rPr>
          <w:rFonts w:hint="eastAsia" w:ascii="宋体" w:hAnsi="宋体" w:cs="宋体"/>
          <w:sz w:val="24"/>
          <w:highlight w:val="none"/>
        </w:rPr>
        <w:t xml:space="preserve"> </w:t>
      </w:r>
    </w:p>
    <w:p>
      <w:pPr>
        <w:pStyle w:val="239"/>
        <w:spacing w:before="0" w:line="360" w:lineRule="auto"/>
        <w:ind w:left="0" w:firstLine="480" w:firstLineChars="200"/>
        <w:contextualSpacing/>
        <w:rPr>
          <w:rFonts w:ascii="宋体" w:hAnsi="宋体" w:cs="宋体"/>
          <w:sz w:val="24"/>
          <w:highlight w:val="none"/>
        </w:rPr>
      </w:pPr>
      <w:r>
        <w:rPr>
          <w:rFonts w:hint="eastAsia" w:ascii="宋体" w:hAnsi="宋体" w:cs="宋体"/>
          <w:sz w:val="24"/>
          <w:highlight w:val="none"/>
        </w:rPr>
        <w:t>18.1采购机构按照招标文件规定的时间通过电子交易平台组织开标，所有投标人均应当准时在线参加。投标人不足3家的，不得开标。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sz w:val="24"/>
          <w:highlight w:val="none"/>
        </w:rPr>
      </w:pPr>
      <w:r>
        <w:rPr>
          <w:rFonts w:hint="eastAsia" w:ascii="宋体" w:hAnsi="宋体" w:cs="宋体"/>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sz w:val="24"/>
          <w:highlight w:val="none"/>
        </w:rPr>
      </w:pPr>
      <w:r>
        <w:rPr>
          <w:rFonts w:hint="eastAsia" w:ascii="宋体" w:hAnsi="宋体" w:cs="宋体"/>
          <w:sz w:val="24"/>
          <w:highlight w:val="none"/>
        </w:rPr>
        <w:t>　18.3</w:t>
      </w:r>
      <w:r>
        <w:rPr>
          <w:rFonts w:hint="eastAsia" w:ascii="宋体" w:hAnsi="宋体" w:cs="宋体"/>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highlight w:val="none"/>
        </w:rPr>
      </w:pPr>
      <w:r>
        <w:rPr>
          <w:rFonts w:hint="eastAsia" w:ascii="宋体" w:hAnsi="宋体" w:cs="宋体"/>
          <w:b/>
          <w:sz w:val="24"/>
          <w:szCs w:val="20"/>
          <w:highlight w:val="none"/>
        </w:rPr>
        <w:t>　19、资格审查</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19.1开标后，采购人或采购机构将依法对投标人的资格进行审查。</w:t>
      </w:r>
    </w:p>
    <w:p>
      <w:pPr>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19.2</w:t>
      </w:r>
      <w:r>
        <w:rPr>
          <w:rFonts w:hint="eastAsia" w:ascii="宋体" w:hAnsi="宋体" w:cs="宋体"/>
          <w:sz w:val="24"/>
          <w:highlight w:val="none"/>
        </w:rPr>
        <w:t>采购人或采购机构依据法律法规和招标文件的规定，对投标人的资格进行审查。</w:t>
      </w:r>
    </w:p>
    <w:p>
      <w:pPr>
        <w:pStyle w:val="85"/>
        <w:spacing w:before="0"/>
        <w:ind w:firstLine="480"/>
        <w:rPr>
          <w:rFonts w:ascii="宋体" w:hAnsi="宋体" w:cs="宋体"/>
          <w:highlight w:val="none"/>
        </w:rPr>
      </w:pPr>
      <w:r>
        <w:rPr>
          <w:rFonts w:hint="eastAsia" w:ascii="宋体" w:hAnsi="宋体" w:cs="宋体"/>
          <w:kern w:val="0"/>
          <w:szCs w:val="24"/>
          <w:highlight w:val="none"/>
        </w:rPr>
        <w:t>19.3投标人未按照招标文件要求提供与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85"/>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4对未通过资格审查的投标人，采购人或采购机构告知其未通过的原因。</w:t>
      </w:r>
    </w:p>
    <w:p>
      <w:pPr>
        <w:pStyle w:val="85"/>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5合格投标人不足3家的，不再评标。</w:t>
      </w:r>
    </w:p>
    <w:p>
      <w:pPr>
        <w:pStyle w:val="85"/>
        <w:spacing w:before="0"/>
        <w:ind w:firstLine="0" w:firstLineChars="0"/>
        <w:rPr>
          <w:rFonts w:ascii="宋体" w:hAnsi="宋体" w:cs="宋体"/>
          <w:b/>
          <w:szCs w:val="24"/>
          <w:highlight w:val="none"/>
        </w:rPr>
      </w:pPr>
      <w:r>
        <w:rPr>
          <w:rFonts w:hint="eastAsia" w:ascii="宋体" w:hAnsi="宋体" w:cs="宋体"/>
          <w:b/>
          <w:szCs w:val="24"/>
          <w:highlight w:val="none"/>
        </w:rPr>
        <w:t>20、信用信息查询</w:t>
      </w:r>
    </w:p>
    <w:p>
      <w:pPr>
        <w:pStyle w:val="85"/>
        <w:spacing w:before="0"/>
        <w:ind w:firstLine="495" w:firstLineChars="0"/>
        <w:rPr>
          <w:rFonts w:ascii="宋体" w:hAnsi="宋体" w:cs="宋体"/>
          <w:kern w:val="0"/>
          <w:szCs w:val="24"/>
          <w:highlight w:val="none"/>
        </w:rPr>
      </w:pPr>
      <w:r>
        <w:rPr>
          <w:rFonts w:hint="eastAsia" w:ascii="宋体" w:hAnsi="宋体" w:cs="宋体"/>
          <w:kern w:val="0"/>
          <w:szCs w:val="24"/>
          <w:highlight w:val="none"/>
        </w:rPr>
        <w:t>20.1信用信息查询渠道及截止时间：采购机构将在资格审查时通过“信用中国”网站(www.creditchina.gov.cn)、中国政府采购网(www.ccgp.gov.cn)渠道查询投标人接受资格审查时的信用记录。</w:t>
      </w:r>
    </w:p>
    <w:p>
      <w:pPr>
        <w:pStyle w:val="85"/>
        <w:spacing w:before="0"/>
        <w:ind w:firstLine="495" w:firstLineChars="0"/>
        <w:rPr>
          <w:rFonts w:ascii="宋体" w:hAnsi="宋体" w:cs="宋体"/>
          <w:kern w:val="0"/>
          <w:szCs w:val="24"/>
          <w:highlight w:val="none"/>
        </w:rPr>
      </w:pPr>
      <w:r>
        <w:rPr>
          <w:rFonts w:hint="eastAsia" w:ascii="宋体" w:hAnsi="宋体" w:cs="宋体"/>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kern w:val="0"/>
          <w:szCs w:val="24"/>
          <w:highlight w:val="none"/>
        </w:rPr>
      </w:pPr>
      <w:r>
        <w:rPr>
          <w:rFonts w:hint="eastAsia" w:ascii="宋体" w:hAnsi="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highlight w:val="none"/>
        </w:rPr>
      </w:pPr>
      <w:r>
        <w:rPr>
          <w:rFonts w:hint="eastAsia" w:ascii="宋体" w:hAnsi="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Style w:val="85"/>
        <w:spacing w:before="0"/>
        <w:ind w:firstLine="0" w:firstLineChars="0"/>
        <w:rPr>
          <w:rFonts w:ascii="宋体" w:hAnsi="宋体" w:cs="宋体"/>
          <w:kern w:val="0"/>
          <w:szCs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五、评标</w:t>
      </w:r>
    </w:p>
    <w:p>
      <w:pPr>
        <w:spacing w:line="360" w:lineRule="auto"/>
        <w:rPr>
          <w:rFonts w:ascii="宋体" w:hAnsi="宋体" w:cs="宋体"/>
          <w:b/>
          <w:sz w:val="24"/>
          <w:highlight w:val="none"/>
        </w:rPr>
      </w:pPr>
      <w:bookmarkStart w:id="18" w:name="_Toc91899903"/>
      <w:r>
        <w:rPr>
          <w:rFonts w:hint="eastAsia" w:ascii="宋体" w:hAnsi="宋体" w:cs="宋体"/>
          <w:b/>
          <w:sz w:val="24"/>
          <w:highlight w:val="none"/>
        </w:rPr>
        <w:t>21.</w:t>
      </w:r>
      <w:r>
        <w:rPr>
          <w:rFonts w:hint="eastAsia" w:ascii="宋体" w:hAnsi="宋体" w:cs="宋体"/>
          <w:highlight w:val="none"/>
        </w:rPr>
        <w:t xml:space="preserve"> </w:t>
      </w:r>
      <w:r>
        <w:rPr>
          <w:rFonts w:hint="eastAsia" w:ascii="宋体" w:hAnsi="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highlight w:val="none"/>
        </w:rPr>
        <w:t>详见招标文件第四部分评标办法。</w:t>
      </w:r>
    </w:p>
    <w:p>
      <w:pPr>
        <w:spacing w:line="360" w:lineRule="auto"/>
        <w:rPr>
          <w:rFonts w:ascii="宋体" w:hAnsi="宋体" w:cs="宋体"/>
          <w:b/>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六、定 标</w:t>
      </w:r>
    </w:p>
    <w:p>
      <w:pPr>
        <w:pStyle w:val="26"/>
        <w:spacing w:line="360" w:lineRule="auto"/>
        <w:ind w:left="479" w:hanging="479" w:hangingChars="199"/>
        <w:rPr>
          <w:rFonts w:cs="宋体"/>
          <w:b/>
          <w:highlight w:val="none"/>
        </w:rPr>
      </w:pPr>
      <w:r>
        <w:rPr>
          <w:rFonts w:hint="eastAsia" w:cs="宋体"/>
          <w:b/>
          <w:highlight w:val="none"/>
        </w:rPr>
        <w:t>22. 确定中标供应商</w:t>
      </w:r>
    </w:p>
    <w:p>
      <w:pPr>
        <w:pStyle w:val="85"/>
        <w:snapToGrid w:val="0"/>
        <w:spacing w:before="0"/>
        <w:ind w:firstLine="480"/>
        <w:rPr>
          <w:rFonts w:ascii="宋体" w:hAnsi="宋体" w:cs="宋体"/>
          <w:b/>
          <w:szCs w:val="24"/>
          <w:highlight w:val="none"/>
        </w:rPr>
      </w:pPr>
      <w:r>
        <w:rPr>
          <w:rFonts w:hint="eastAsia" w:ascii="宋体" w:hAnsi="宋体"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中标通知书和中标结果公告应当在规定时间内同时发出。</w:t>
      </w:r>
    </w:p>
    <w:p>
      <w:pPr>
        <w:pStyle w:val="85"/>
        <w:snapToGrid w:val="0"/>
        <w:spacing w:before="0"/>
        <w:ind w:firstLine="0" w:firstLineChars="0"/>
        <w:rPr>
          <w:rFonts w:ascii="宋体" w:hAnsi="宋体" w:cs="宋体"/>
          <w:b/>
          <w:szCs w:val="24"/>
          <w:highlight w:val="none"/>
        </w:rPr>
      </w:pPr>
      <w:r>
        <w:rPr>
          <w:rFonts w:hint="eastAsia" w:ascii="宋体" w:hAnsi="宋体" w:cs="宋体"/>
          <w:b/>
          <w:szCs w:val="24"/>
          <w:highlight w:val="none"/>
        </w:rPr>
        <w:t>23. 中标通知与中标结果公告</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23.3公告期限为1个工作日。</w:t>
      </w:r>
    </w:p>
    <w:p>
      <w:pPr>
        <w:snapToGrid w:val="0"/>
        <w:spacing w:line="360" w:lineRule="auto"/>
        <w:ind w:left="120" w:leftChars="57" w:firstLine="481" w:firstLineChars="150"/>
        <w:jc w:val="center"/>
        <w:rPr>
          <w:rFonts w:ascii="宋体" w:hAnsi="宋体" w:cs="宋体"/>
          <w:b/>
          <w:sz w:val="32"/>
          <w:highlight w:val="none"/>
        </w:rPr>
      </w:pPr>
    </w:p>
    <w:p>
      <w:pPr>
        <w:snapToGrid w:val="0"/>
        <w:spacing w:line="360" w:lineRule="auto"/>
        <w:ind w:left="120" w:leftChars="57" w:firstLine="481" w:firstLineChars="150"/>
        <w:jc w:val="center"/>
        <w:rPr>
          <w:rFonts w:ascii="宋体" w:hAnsi="宋体" w:cs="宋体"/>
          <w:b/>
          <w:sz w:val="32"/>
          <w:highlight w:val="none"/>
        </w:rPr>
      </w:pPr>
      <w:r>
        <w:rPr>
          <w:rFonts w:hint="eastAsia" w:ascii="宋体" w:hAnsi="宋体" w:cs="宋体"/>
          <w:b/>
          <w:sz w:val="32"/>
          <w:highlight w:val="none"/>
        </w:rPr>
        <w:t>七、合同授予</w:t>
      </w:r>
    </w:p>
    <w:p>
      <w:pPr>
        <w:pStyle w:val="26"/>
        <w:spacing w:line="360" w:lineRule="auto"/>
        <w:ind w:left="479" w:hanging="479" w:hangingChars="19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26"/>
        <w:spacing w:line="360" w:lineRule="auto"/>
        <w:ind w:left="479" w:hanging="479" w:hangingChars="199"/>
        <w:rPr>
          <w:rFonts w:cs="宋体"/>
          <w:b/>
          <w:highlight w:val="none"/>
        </w:rPr>
      </w:pPr>
      <w:r>
        <w:rPr>
          <w:rFonts w:hint="eastAsia" w:cs="宋体"/>
          <w:b/>
          <w:highlight w:val="none"/>
        </w:rPr>
        <w:t>25. 合同的签订</w:t>
      </w:r>
    </w:p>
    <w:p>
      <w:pPr>
        <w:widowControl/>
        <w:shd w:val="clear" w:color="auto" w:fill="FFFFFF"/>
        <w:spacing w:line="360" w:lineRule="auto"/>
        <w:ind w:firstLine="480"/>
        <w:jc w:val="left"/>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kern w:val="0"/>
          <w:highlight w:val="none"/>
        </w:rPr>
      </w:pPr>
      <w:r>
        <w:rPr>
          <w:rFonts w:hint="eastAsia" w:ascii="宋体" w:hAnsi="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highlight w:val="none"/>
        </w:rPr>
      </w:pPr>
      <w:r>
        <w:rPr>
          <w:rFonts w:hint="eastAsia" w:ascii="宋体" w:hAnsi="宋体" w:cs="宋体"/>
          <w:highlight w:val="none"/>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highlight w:val="none"/>
        </w:rPr>
      </w:pPr>
      <w:r>
        <w:rPr>
          <w:rFonts w:hint="eastAsia" w:ascii="宋体" w:hAnsi="宋体" w:cs="宋体"/>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highlight w:val="none"/>
        </w:rPr>
      </w:pPr>
      <w:r>
        <w:rPr>
          <w:rFonts w:hint="eastAsia" w:cs="宋体"/>
          <w:b/>
          <w:highlight w:val="none"/>
        </w:rPr>
        <w:t>26. 履约保证金</w:t>
      </w:r>
    </w:p>
    <w:p>
      <w:pPr>
        <w:tabs>
          <w:tab w:val="left" w:pos="0"/>
        </w:tabs>
        <w:spacing w:line="360" w:lineRule="auto"/>
        <w:ind w:firstLine="482"/>
        <w:rPr>
          <w:rFonts w:ascii="宋体" w:hAnsi="宋体" w:cs="宋体"/>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w:t>
      </w:r>
      <w:r>
        <w:rPr>
          <w:rFonts w:ascii="宋体" w:hAnsi="宋体" w:cs="宋体"/>
          <w:sz w:val="24"/>
          <w:highlight w:val="none"/>
        </w:rPr>
        <w:t>1</w:t>
      </w:r>
      <w:r>
        <w:rPr>
          <w:rFonts w:hint="eastAsia" w:ascii="宋体" w:hAnsi="宋体" w:cs="宋体"/>
          <w:sz w:val="24"/>
          <w:highlight w:val="none"/>
        </w:rPr>
        <w:t>%。鼓励和支持供应商以银行、保险公司出具的保函形式提供履约保证金。采购人不得拒收履约保函，项目验收结束后应及时退还，</w:t>
      </w:r>
      <w:r>
        <w:rPr>
          <w:rFonts w:ascii="宋体" w:hAnsi="宋体" w:cs="宋体"/>
          <w:sz w:val="24"/>
          <w:highlight w:val="none"/>
        </w:rPr>
        <w:t>延迟退还的，应当按照合同约定和法律规定承担相应的赔偿责任</w:t>
      </w:r>
      <w:r>
        <w:rPr>
          <w:rFonts w:hint="eastAsia" w:ascii="宋体" w:hAnsi="宋体" w:cs="宋体"/>
          <w:sz w:val="24"/>
          <w:highlight w:val="none"/>
        </w:rPr>
        <w:t>。</w:t>
      </w:r>
    </w:p>
    <w:p>
      <w:pPr>
        <w:tabs>
          <w:tab w:val="left" w:pos="0"/>
        </w:tabs>
        <w:spacing w:line="360" w:lineRule="auto"/>
        <w:ind w:firstLine="482"/>
        <w:rPr>
          <w:rFonts w:ascii="宋体" w:hAnsi="宋体" w:cs="宋体"/>
          <w:sz w:val="24"/>
          <w:szCs w:val="20"/>
          <w:highlight w:val="none"/>
        </w:rPr>
      </w:pPr>
      <w:r>
        <w:rPr>
          <w:rFonts w:hint="eastAsia" w:ascii="宋体" w:hAnsi="宋体" w:cs="宋体"/>
          <w:sz w:val="24"/>
          <w:szCs w:val="20"/>
          <w:highlight w:val="none"/>
        </w:rPr>
        <w:t>政府采购货物和服务项目中，采购单位可根据杭州市政府采购网公布的供应商履约评价情况减免履约保证金。供应商履约验收评价总分为100分的，采购单位应当免收履约保证金。</w:t>
      </w:r>
    </w:p>
    <w:p>
      <w:pPr>
        <w:pStyle w:val="2"/>
        <w:ind w:left="0" w:firstLine="480" w:firstLineChars="200"/>
        <w:rPr>
          <w:rFonts w:ascii="宋体" w:hAnsi="宋体" w:eastAsia="宋体" w:cs="宋体"/>
          <w:highlight w:val="none"/>
          <w:lang w:val="en-US"/>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highlight w:val="none"/>
        </w:rPr>
      </w:pPr>
    </w:p>
    <w:p>
      <w:pPr>
        <w:snapToGrid w:val="0"/>
        <w:spacing w:line="360" w:lineRule="auto"/>
        <w:ind w:firstLine="3357" w:firstLineChars="1045"/>
        <w:rPr>
          <w:rFonts w:ascii="宋体" w:hAnsi="宋体" w:cs="宋体"/>
          <w:b/>
          <w:sz w:val="24"/>
          <w:highlight w:val="none"/>
        </w:rPr>
      </w:pPr>
      <w:r>
        <w:rPr>
          <w:rFonts w:hint="eastAsia" w:ascii="宋体" w:hAnsi="宋体" w:cs="宋体"/>
          <w:b/>
          <w:sz w:val="32"/>
          <w:highlight w:val="none"/>
        </w:rPr>
        <w:t>八、电子交易活动的中止</w:t>
      </w:r>
    </w:p>
    <w:p>
      <w:pPr>
        <w:pStyle w:val="85"/>
        <w:snapToGrid w:val="0"/>
        <w:spacing w:before="0"/>
        <w:ind w:firstLine="0" w:firstLineChars="0"/>
        <w:rPr>
          <w:rFonts w:ascii="宋体" w:hAnsi="宋体" w:cs="宋体"/>
          <w:highlight w:val="none"/>
        </w:rPr>
      </w:pPr>
      <w:r>
        <w:rPr>
          <w:rFonts w:hint="eastAsia" w:ascii="宋体" w:hAnsi="宋体" w:cs="宋体"/>
          <w:highlight w:val="none"/>
        </w:rPr>
        <w:t>2</w:t>
      </w:r>
      <w:r>
        <w:rPr>
          <w:rFonts w:hint="eastAsia" w:ascii="宋体" w:hAnsi="宋体" w:cs="宋体"/>
          <w:b/>
          <w:szCs w:val="24"/>
          <w:highlight w:val="none"/>
        </w:rPr>
        <w:t>7. 电子交易活动的中止。</w:t>
      </w:r>
      <w:r>
        <w:rPr>
          <w:rFonts w:hint="eastAsia" w:ascii="宋体" w:hAnsi="宋体" w:cs="宋体"/>
          <w:highlight w:val="none"/>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ascii="宋体" w:hAnsi="宋体" w:cs="宋体"/>
          <w:highlight w:val="none"/>
        </w:rPr>
      </w:pPr>
      <w:r>
        <w:rPr>
          <w:rFonts w:hint="eastAsia" w:ascii="宋体" w:hAnsi="宋体" w:cs="宋体"/>
          <w:highlight w:val="none"/>
        </w:rPr>
        <w:t xml:space="preserve">27.1电子交易平台发生故障而无法登录访问的； </w:t>
      </w:r>
    </w:p>
    <w:p>
      <w:pPr>
        <w:pStyle w:val="85"/>
        <w:snapToGrid w:val="0"/>
        <w:spacing w:before="0"/>
        <w:ind w:firstLine="480"/>
        <w:rPr>
          <w:rFonts w:ascii="宋体" w:hAnsi="宋体" w:cs="宋体"/>
          <w:highlight w:val="none"/>
        </w:rPr>
      </w:pPr>
      <w:r>
        <w:rPr>
          <w:rFonts w:hint="eastAsia" w:ascii="宋体" w:hAnsi="宋体" w:cs="宋体"/>
          <w:highlight w:val="none"/>
        </w:rPr>
        <w:t>27.2电子交易平台应用或数据库出现错误，不能进行正常操作的；</w:t>
      </w:r>
    </w:p>
    <w:p>
      <w:pPr>
        <w:pStyle w:val="85"/>
        <w:snapToGrid w:val="0"/>
        <w:spacing w:before="0"/>
        <w:ind w:firstLine="480"/>
        <w:rPr>
          <w:rFonts w:ascii="宋体" w:hAnsi="宋体" w:cs="宋体"/>
          <w:highlight w:val="none"/>
        </w:rPr>
      </w:pPr>
      <w:r>
        <w:rPr>
          <w:rFonts w:hint="eastAsia" w:ascii="宋体" w:hAnsi="宋体" w:cs="宋体"/>
          <w:highlight w:val="none"/>
        </w:rPr>
        <w:t>27.3电子交易平台发现严重安全漏洞，有潜在泄密危险的；</w:t>
      </w:r>
    </w:p>
    <w:p>
      <w:pPr>
        <w:pStyle w:val="85"/>
        <w:snapToGrid w:val="0"/>
        <w:spacing w:before="0"/>
        <w:ind w:firstLine="480"/>
        <w:rPr>
          <w:rFonts w:ascii="宋体" w:hAnsi="宋体" w:cs="宋体"/>
          <w:highlight w:val="none"/>
        </w:rPr>
      </w:pPr>
      <w:r>
        <w:rPr>
          <w:rFonts w:hint="eastAsia" w:ascii="宋体" w:hAnsi="宋体" w:cs="宋体"/>
          <w:highlight w:val="none"/>
        </w:rPr>
        <w:t xml:space="preserve">27.4病毒发作导致不能进行正常操作的； </w:t>
      </w:r>
    </w:p>
    <w:p>
      <w:pPr>
        <w:pStyle w:val="85"/>
        <w:snapToGrid w:val="0"/>
        <w:spacing w:before="0"/>
        <w:ind w:firstLine="480"/>
        <w:rPr>
          <w:rFonts w:ascii="宋体" w:hAnsi="宋体" w:cs="宋体"/>
          <w:highlight w:val="none"/>
        </w:rPr>
      </w:pPr>
      <w:r>
        <w:rPr>
          <w:rFonts w:hint="eastAsia" w:ascii="宋体" w:hAnsi="宋体" w:cs="宋体"/>
          <w:highlight w:val="none"/>
        </w:rPr>
        <w:t>27.5其他无法保证电子交易的公平、公正和安全的情况。</w:t>
      </w:r>
    </w:p>
    <w:p>
      <w:pPr>
        <w:pStyle w:val="85"/>
        <w:snapToGrid w:val="0"/>
        <w:spacing w:before="0"/>
        <w:ind w:firstLine="0" w:firstLineChars="0"/>
        <w:rPr>
          <w:rFonts w:ascii="宋体" w:hAnsi="宋体" w:cs="宋体"/>
          <w:highlight w:val="none"/>
        </w:rPr>
      </w:pPr>
      <w:r>
        <w:rPr>
          <w:rFonts w:hint="eastAsia" w:ascii="宋体" w:hAnsi="宋体" w:cs="宋体"/>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highlight w:val="none"/>
        </w:rPr>
      </w:pPr>
    </w:p>
    <w:p>
      <w:pPr>
        <w:snapToGrid w:val="0"/>
        <w:spacing w:line="360" w:lineRule="auto"/>
        <w:ind w:left="120" w:leftChars="57" w:firstLine="481" w:firstLineChars="150"/>
        <w:jc w:val="center"/>
        <w:rPr>
          <w:rFonts w:ascii="宋体" w:hAnsi="宋体" w:cs="宋体"/>
          <w:b/>
          <w:sz w:val="32"/>
          <w:highlight w:val="none"/>
        </w:rPr>
      </w:pPr>
      <w:r>
        <w:rPr>
          <w:rFonts w:hint="eastAsia" w:ascii="宋体" w:hAnsi="宋体" w:cs="宋体"/>
          <w:b/>
          <w:sz w:val="32"/>
          <w:highlight w:val="none"/>
        </w:rPr>
        <w:t>九、验收</w:t>
      </w:r>
    </w:p>
    <w:p>
      <w:pPr>
        <w:pStyle w:val="26"/>
        <w:spacing w:line="360" w:lineRule="auto"/>
        <w:ind w:firstLine="0" w:firstLineChars="0"/>
        <w:rPr>
          <w:rFonts w:cs="宋体"/>
          <w:b/>
          <w:highlight w:val="none"/>
        </w:rPr>
      </w:pPr>
      <w:r>
        <w:rPr>
          <w:rFonts w:hint="eastAsia" w:cs="宋体"/>
          <w:b/>
          <w:highlight w:val="none"/>
        </w:rPr>
        <w:t>29.验收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hint="eastAsia" w:ascii="宋体" w:hAnsi="宋体" w:cs="宋体"/>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kern w:val="0"/>
          <w:sz w:val="24"/>
          <w:highlight w:val="none"/>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9" w:name="_Hlt74729768"/>
      <w:bookmarkEnd w:id="19"/>
      <w:bookmarkStart w:id="20" w:name="_Hlt74707468"/>
      <w:bookmarkEnd w:id="20"/>
      <w:bookmarkStart w:id="21" w:name="_Hlt68057669"/>
      <w:bookmarkEnd w:id="21"/>
      <w:bookmarkStart w:id="22" w:name="_Hlt75236011"/>
      <w:bookmarkEnd w:id="22"/>
      <w:bookmarkStart w:id="23" w:name="_Hlt68072990"/>
      <w:bookmarkEnd w:id="23"/>
      <w:bookmarkStart w:id="24" w:name="_Hlt68403820"/>
      <w:bookmarkEnd w:id="24"/>
      <w:bookmarkStart w:id="25" w:name="_Hlt68072998"/>
      <w:bookmarkEnd w:id="25"/>
      <w:bookmarkStart w:id="26" w:name="_Hlt68073093"/>
      <w:bookmarkEnd w:id="26"/>
      <w:bookmarkStart w:id="27" w:name="_Hlt74730295"/>
      <w:bookmarkEnd w:id="27"/>
      <w:bookmarkStart w:id="28" w:name="_Hlt75236290"/>
      <w:bookmarkEnd w:id="28"/>
      <w:bookmarkStart w:id="29" w:name="_Hlt74714665"/>
      <w:bookmarkEnd w:id="29"/>
      <w:bookmarkStart w:id="30" w:name="_Hlt75236101"/>
      <w:bookmarkEnd w:id="30"/>
    </w:p>
    <w:bookmarkEnd w:id="12"/>
    <w:bookmarkEnd w:id="13"/>
    <w:p>
      <w:pPr>
        <w:spacing w:line="360" w:lineRule="auto"/>
        <w:jc w:val="center"/>
        <w:outlineLvl w:val="0"/>
        <w:rPr>
          <w:rFonts w:ascii="宋体" w:hAnsi="宋体" w:cs="宋体"/>
          <w:b/>
          <w:sz w:val="36"/>
          <w:szCs w:val="36"/>
          <w:highlight w:val="none"/>
        </w:rPr>
      </w:pPr>
      <w:bookmarkStart w:id="31" w:name="第四部分"/>
      <w:r>
        <w:rPr>
          <w:rFonts w:hint="eastAsia" w:ascii="宋体" w:hAnsi="宋体" w:cs="宋体"/>
          <w:b/>
          <w:sz w:val="36"/>
          <w:szCs w:val="36"/>
          <w:highlight w:val="none"/>
        </w:rPr>
        <w:t>第三部分   采购需求</w:t>
      </w:r>
    </w:p>
    <w:p>
      <w:pPr>
        <w:snapToGrid w:val="0"/>
        <w:spacing w:line="400" w:lineRule="atLeast"/>
        <w:rPr>
          <w:b/>
          <w:bCs/>
          <w:color w:val="000000"/>
          <w:sz w:val="24"/>
          <w:highlight w:val="none"/>
        </w:rPr>
      </w:pPr>
      <w:r>
        <w:rPr>
          <w:rFonts w:hint="eastAsia" w:ascii="宋体" w:hAnsi="宋体" w:cs="仿宋_GB2312"/>
          <w:sz w:val="24"/>
          <w:highlight w:val="none"/>
        </w:rPr>
        <w:t>（</w:t>
      </w:r>
      <w:r>
        <w:rPr>
          <w:b/>
          <w:bCs/>
          <w:color w:val="000000"/>
          <w:sz w:val="24"/>
          <w:highlight w:val="none"/>
        </w:rPr>
        <w:t>一）项目概述：</w:t>
      </w:r>
    </w:p>
    <w:p>
      <w:pPr>
        <w:widowControl w:val="0"/>
        <w:wordWrap/>
        <w:adjustRightInd w:val="0"/>
        <w:snapToGrid w:val="0"/>
        <w:spacing w:line="400" w:lineRule="atLeast"/>
        <w:ind w:firstLine="480" w:firstLineChars="200"/>
        <w:textAlignment w:val="auto"/>
        <w:rPr>
          <w:rFonts w:ascii="宋体" w:hAnsi="宋体" w:eastAsia="宋体"/>
          <w:sz w:val="24"/>
          <w:highlight w:val="none"/>
        </w:rPr>
      </w:pPr>
      <w:r>
        <w:rPr>
          <w:color w:val="000000"/>
          <w:sz w:val="24"/>
          <w:highlight w:val="none"/>
        </w:rPr>
        <w:t>本项目为</w:t>
      </w:r>
      <w:r>
        <w:rPr>
          <w:rFonts w:hint="eastAsia" w:ascii="宋体" w:hAnsi="宋体"/>
          <w:sz w:val="24"/>
          <w:highlight w:val="none"/>
          <w:lang w:val="en-US"/>
        </w:rPr>
        <w:t>杭州市余杭区径山镇双溪中心小学</w:t>
      </w:r>
      <w:r>
        <w:rPr>
          <w:rFonts w:hint="eastAsia" w:ascii="宋体" w:hAnsi="宋体" w:eastAsia="宋体"/>
          <w:sz w:val="24"/>
          <w:highlight w:val="none"/>
        </w:rPr>
        <w:t>，地处</w:t>
      </w:r>
      <w:r>
        <w:rPr>
          <w:rFonts w:hint="eastAsia" w:ascii="宋体" w:hAnsi="宋体"/>
          <w:sz w:val="24"/>
          <w:highlight w:val="none"/>
          <w:lang w:val="en-US"/>
        </w:rPr>
        <w:t>径山镇双溪村</w:t>
      </w:r>
      <w:r>
        <w:rPr>
          <w:rFonts w:hint="eastAsia" w:ascii="宋体" w:hAnsi="宋体"/>
          <w:sz w:val="24"/>
          <w:highlight w:val="none"/>
          <w:lang w:val="en-US" w:eastAsia="zh-CN"/>
        </w:rPr>
        <w:t>水磨苑106号，本次</w:t>
      </w:r>
      <w:r>
        <w:rPr>
          <w:rFonts w:hint="eastAsia" w:ascii="宋体" w:hAnsi="宋体"/>
          <w:sz w:val="24"/>
          <w:highlight w:val="none"/>
          <w:lang w:eastAsia="zh-CN"/>
        </w:rPr>
        <w:t>采购</w:t>
      </w:r>
      <w:r>
        <w:rPr>
          <w:rFonts w:hint="eastAsia" w:ascii="宋体" w:hAnsi="宋体"/>
          <w:sz w:val="24"/>
          <w:highlight w:val="none"/>
          <w:lang w:val="en-US"/>
        </w:rPr>
        <w:t>室内全彩LED显示屏</w:t>
      </w:r>
      <w:r>
        <w:rPr>
          <w:rFonts w:hint="eastAsia" w:ascii="宋体" w:hAnsi="宋体"/>
          <w:sz w:val="24"/>
          <w:highlight w:val="none"/>
          <w:lang w:val="en-US" w:eastAsia="zh-CN"/>
        </w:rPr>
        <w:t>用于满足</w:t>
      </w:r>
      <w:r>
        <w:rPr>
          <w:rFonts w:hint="eastAsia" w:ascii="宋体" w:hAnsi="宋体"/>
          <w:sz w:val="24"/>
          <w:highlight w:val="none"/>
          <w:lang w:val="en-US"/>
        </w:rPr>
        <w:t>多功能厅演出会议</w:t>
      </w:r>
      <w:r>
        <w:rPr>
          <w:rFonts w:hint="eastAsia" w:ascii="宋体" w:hAnsi="宋体" w:eastAsia="宋体"/>
          <w:sz w:val="24"/>
          <w:highlight w:val="none"/>
        </w:rPr>
        <w:t>的需要</w:t>
      </w:r>
      <w:r>
        <w:rPr>
          <w:rFonts w:hint="eastAsia" w:ascii="宋体" w:hAnsi="宋体"/>
          <w:sz w:val="24"/>
          <w:highlight w:val="none"/>
          <w:lang w:eastAsia="zh-CN"/>
        </w:rPr>
        <w:t>。</w:t>
      </w:r>
      <w:r>
        <w:rPr>
          <w:rFonts w:ascii="宋体" w:hAnsi="宋体"/>
          <w:color w:val="000000"/>
          <w:sz w:val="24"/>
          <w:highlight w:val="none"/>
        </w:rPr>
        <w:t>采购内容包括采购清单中货物供货、安装调试、货物验收、培训、质保期内的售后服务等。投标报价包括设备费、安装调试费、售后服务费、培训费、有关部门的验收费、政策性文件规定及合同包含的所有风险、责任等各项全部费用。</w:t>
      </w:r>
    </w:p>
    <w:p>
      <w:pPr>
        <w:numPr>
          <w:ilvl w:val="0"/>
          <w:numId w:val="1"/>
        </w:numPr>
        <w:spacing w:line="360" w:lineRule="auto"/>
        <w:jc w:val="left"/>
        <w:rPr>
          <w:rFonts w:hint="eastAsia" w:ascii="宋体" w:hAnsi="宋体" w:cs="仿宋_GB2312"/>
          <w:b/>
          <w:bCs/>
          <w:sz w:val="24"/>
          <w:highlight w:val="none"/>
          <w:lang w:eastAsia="zh-CN"/>
        </w:rPr>
      </w:pPr>
      <w:r>
        <w:rPr>
          <w:rFonts w:hint="eastAsia" w:ascii="宋体" w:hAnsi="宋体" w:cs="仿宋_GB2312"/>
          <w:b/>
          <w:bCs/>
          <w:sz w:val="24"/>
          <w:highlight w:val="none"/>
        </w:rPr>
        <w:t>采购标的</w:t>
      </w:r>
      <w:r>
        <w:rPr>
          <w:rFonts w:hint="eastAsia" w:ascii="宋体" w:hAnsi="宋体" w:cs="仿宋_GB2312"/>
          <w:b/>
          <w:bCs/>
          <w:sz w:val="24"/>
          <w:highlight w:val="none"/>
          <w:lang w:eastAsia="zh-CN"/>
        </w:rPr>
        <w:t>清单</w:t>
      </w:r>
    </w:p>
    <w:tbl>
      <w:tblPr>
        <w:tblStyle w:val="73"/>
        <w:tblW w:w="81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7"/>
        <w:gridCol w:w="600"/>
        <w:gridCol w:w="5466"/>
        <w:gridCol w:w="951"/>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sz w:val="24"/>
                <w:highlight w:val="none"/>
              </w:rPr>
            </w:pPr>
            <w:r>
              <w:rPr>
                <w:rFonts w:hint="eastAsia" w:ascii="宋体" w:hAnsi="宋体" w:eastAsia="宋体" w:cs="宋体"/>
                <w:b/>
                <w:bCs/>
                <w:kern w:val="0"/>
                <w:sz w:val="24"/>
                <w:highlight w:val="none"/>
              </w:rPr>
              <w:t>序号</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kern w:val="0"/>
                <w:sz w:val="24"/>
                <w:highlight w:val="none"/>
              </w:rPr>
            </w:pPr>
            <w:r>
              <w:rPr>
                <w:rFonts w:hint="eastAsia" w:ascii="宋体" w:hAnsi="宋体" w:eastAsia="宋体" w:cs="宋体"/>
                <w:b/>
                <w:bCs/>
                <w:kern w:val="0"/>
                <w:sz w:val="24"/>
                <w:highlight w:val="none"/>
              </w:rPr>
              <w:t>标的</w:t>
            </w:r>
          </w:p>
          <w:p>
            <w:pPr>
              <w:widowControl/>
              <w:jc w:val="center"/>
              <w:textAlignment w:val="center"/>
              <w:rPr>
                <w:rFonts w:ascii="宋体" w:hAnsi="宋体" w:eastAsia="宋体" w:cs="宋体"/>
                <w:b/>
                <w:bCs/>
                <w:sz w:val="24"/>
                <w:highlight w:val="none"/>
              </w:rPr>
            </w:pPr>
            <w:r>
              <w:rPr>
                <w:rFonts w:hint="eastAsia" w:ascii="宋体" w:hAnsi="宋体" w:eastAsia="宋体" w:cs="宋体"/>
                <w:b/>
                <w:bCs/>
                <w:kern w:val="0"/>
                <w:sz w:val="24"/>
                <w:highlight w:val="none"/>
              </w:rPr>
              <w:t>名称</w:t>
            </w:r>
          </w:p>
        </w:tc>
        <w:tc>
          <w:tcPr>
            <w:tcW w:w="54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highlight w:val="none"/>
                <w:lang w:eastAsia="zh-CN"/>
              </w:rPr>
            </w:pPr>
            <w:r>
              <w:rPr>
                <w:rFonts w:hint="eastAsia" w:ascii="宋体" w:hAnsi="宋体" w:cs="宋体"/>
                <w:b/>
                <w:bCs/>
                <w:sz w:val="24"/>
                <w:highlight w:val="none"/>
                <w:lang w:eastAsia="zh-CN"/>
              </w:rPr>
              <w:t>技术参数</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sz w:val="24"/>
                <w:highlight w:val="none"/>
              </w:rPr>
            </w:pPr>
            <w:r>
              <w:rPr>
                <w:rFonts w:hint="eastAsia" w:ascii="宋体" w:hAnsi="宋体" w:eastAsia="宋体" w:cs="宋体"/>
                <w:b/>
                <w:bCs/>
                <w:kern w:val="0"/>
                <w:sz w:val="24"/>
                <w:highlight w:val="none"/>
              </w:rPr>
              <w:t>数量</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sz w:val="24"/>
                <w:highlight w:val="none"/>
              </w:rPr>
            </w:pPr>
            <w:r>
              <w:rPr>
                <w:rFonts w:hint="eastAsia" w:ascii="宋体" w:hAnsi="宋体" w:eastAsia="宋体" w:cs="宋体"/>
                <w:b/>
                <w:bCs/>
                <w:kern w:val="0"/>
                <w:sz w:val="24"/>
                <w:highlight w:val="none"/>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6"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室内LED全彩</w:t>
            </w:r>
          </w:p>
          <w:p>
            <w:pPr>
              <w:widowControl/>
              <w:jc w:val="left"/>
              <w:textAlignment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屏</w:t>
            </w:r>
          </w:p>
        </w:tc>
        <w:tc>
          <w:tcPr>
            <w:tcW w:w="5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eastAsia="宋体" w:cs="宋体"/>
                <w:b/>
                <w:bCs/>
                <w:sz w:val="21"/>
                <w:szCs w:val="21"/>
                <w:highlight w:val="none"/>
              </w:rPr>
              <w:t>▲</w:t>
            </w:r>
            <w:r>
              <w:rPr>
                <w:rFonts w:hint="eastAsia" w:ascii="宋体" w:hAnsi="宋体" w:eastAsia="宋体" w:cs="宋体"/>
                <w:sz w:val="21"/>
                <w:szCs w:val="21"/>
                <w:highlight w:val="none"/>
                <w:lang w:val="en-US" w:eastAsia="zh-CN"/>
              </w:rPr>
              <w:t>1.</w:t>
            </w:r>
            <w:r>
              <w:rPr>
                <w:rFonts w:hint="eastAsia" w:ascii="宋体" w:hAnsi="宋体" w:eastAsia="宋体" w:cs="宋体"/>
                <w:i w:val="0"/>
                <w:iCs w:val="0"/>
                <w:color w:val="auto"/>
                <w:kern w:val="0"/>
                <w:sz w:val="21"/>
                <w:szCs w:val="21"/>
                <w:highlight w:val="none"/>
                <w:u w:val="none"/>
                <w:lang w:val="en-US" w:eastAsia="zh-CN"/>
              </w:rPr>
              <w:t>投标产品LED屏像素点间距≤2.5mm，模组尺寸：320mmX160mm, 160000像素密度：点/㎡；</w:t>
            </w:r>
            <w:r>
              <w:rPr>
                <w:rFonts w:hint="eastAsia" w:ascii="宋体" w:hAnsi="宋体" w:cs="宋体"/>
                <w:i w:val="0"/>
                <w:iCs w:val="0"/>
                <w:color w:val="auto"/>
                <w:kern w:val="0"/>
                <w:sz w:val="21"/>
                <w:szCs w:val="21"/>
                <w:highlight w:val="none"/>
                <w:u w:val="none"/>
                <w:lang w:val="en-US" w:eastAsia="zh-CN"/>
              </w:rPr>
              <w:t>屏体尺寸：</w:t>
            </w:r>
            <w:r>
              <w:rPr>
                <w:rFonts w:hint="eastAsia" w:ascii="宋体" w:hAnsi="宋体" w:eastAsia="宋体" w:cs="宋体"/>
                <w:sz w:val="21"/>
                <w:szCs w:val="21"/>
                <w:highlight w:val="none"/>
                <w:lang w:val="en-US"/>
              </w:rPr>
              <w:t>宽</w:t>
            </w:r>
            <w:r>
              <w:rPr>
                <w:rFonts w:hint="eastAsia" w:ascii="宋体" w:hAnsi="宋体" w:eastAsia="宋体" w:cs="宋体"/>
                <w:sz w:val="21"/>
                <w:szCs w:val="21"/>
                <w:highlight w:val="none"/>
              </w:rPr>
              <w:t>9</w:t>
            </w:r>
            <w:r>
              <w:rPr>
                <w:rFonts w:hint="eastAsia" w:ascii="宋体" w:hAnsi="宋体" w:eastAsia="宋体" w:cs="宋体"/>
                <w:sz w:val="21"/>
                <w:szCs w:val="21"/>
                <w:highlight w:val="none"/>
                <w:lang w:val="en-US"/>
              </w:rPr>
              <w:t>.</w:t>
            </w:r>
            <w:r>
              <w:rPr>
                <w:rFonts w:hint="eastAsia" w:ascii="宋体" w:hAnsi="宋体" w:eastAsia="宋体" w:cs="宋体"/>
                <w:sz w:val="21"/>
                <w:szCs w:val="21"/>
                <w:highlight w:val="none"/>
              </w:rPr>
              <w:t>6</w:t>
            </w:r>
            <w:r>
              <w:rPr>
                <w:rFonts w:hint="eastAsia" w:ascii="宋体" w:hAnsi="宋体" w:eastAsia="宋体" w:cs="宋体"/>
                <w:sz w:val="21"/>
                <w:szCs w:val="21"/>
                <w:highlight w:val="none"/>
                <w:lang w:val="en-US"/>
              </w:rPr>
              <w:t>m</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rPr>
              <w:t>高</w:t>
            </w:r>
            <w:r>
              <w:rPr>
                <w:rFonts w:hint="eastAsia" w:ascii="宋体" w:hAnsi="宋体" w:eastAsia="宋体" w:cs="宋体"/>
                <w:sz w:val="21"/>
                <w:szCs w:val="21"/>
                <w:highlight w:val="none"/>
              </w:rPr>
              <w:t>4</w:t>
            </w:r>
            <w:r>
              <w:rPr>
                <w:rFonts w:hint="eastAsia" w:ascii="宋体" w:hAnsi="宋体" w:eastAsia="宋体" w:cs="宋体"/>
                <w:sz w:val="21"/>
                <w:szCs w:val="21"/>
                <w:highlight w:val="none"/>
                <w:lang w:val="en-US"/>
              </w:rPr>
              <w:t>.</w:t>
            </w:r>
            <w:r>
              <w:rPr>
                <w:rFonts w:hint="eastAsia" w:ascii="宋体" w:hAnsi="宋体" w:eastAsia="宋体" w:cs="宋体"/>
                <w:sz w:val="21"/>
                <w:szCs w:val="21"/>
                <w:highlight w:val="none"/>
              </w:rPr>
              <w:t>64</w:t>
            </w:r>
            <w:r>
              <w:rPr>
                <w:rFonts w:hint="eastAsia" w:ascii="宋体" w:hAnsi="宋体" w:eastAsia="宋体" w:cs="宋体"/>
                <w:sz w:val="21"/>
                <w:szCs w:val="21"/>
                <w:highlight w:val="none"/>
                <w:lang w:val="en-US"/>
              </w:rPr>
              <w:t>m</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2.供电方式：DC4.2V～DC5V；</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3.灯芯的主波长误差：符合SJ/T11141-2017标准C级；△λD≤5；</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4.模组表面防护等级：IP6X，</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5.LED模组表面无塑胶结构件，采用电喷技术，模块表面墨色一致。（需提供表面具有CNAS和CMA标识的检测报告</w:t>
            </w:r>
            <w:r>
              <w:rPr>
                <w:rFonts w:hint="eastAsia" w:ascii="宋体" w:hAnsi="宋体" w:eastAsia="宋体" w:cs="宋体"/>
                <w:i w:val="0"/>
                <w:iCs w:val="0"/>
                <w:color w:val="auto"/>
                <w:kern w:val="0"/>
                <w:sz w:val="21"/>
                <w:szCs w:val="21"/>
                <w:highlight w:val="none"/>
                <w:u w:val="none"/>
                <w:lang w:val="en-US"/>
              </w:rPr>
              <w:t>扫描件</w:t>
            </w:r>
            <w:r>
              <w:rPr>
                <w:rFonts w:hint="eastAsia" w:ascii="宋体" w:hAnsi="宋体" w:eastAsia="宋体" w:cs="宋体"/>
                <w:i w:val="0"/>
                <w:iCs w:val="0"/>
                <w:color w:val="auto"/>
                <w:kern w:val="0"/>
                <w:sz w:val="21"/>
                <w:szCs w:val="21"/>
                <w:highlight w:val="none"/>
                <w:u w:val="none"/>
                <w:lang w:eastAsia="zh-CN"/>
              </w:rPr>
              <w:t>及</w:t>
            </w:r>
            <w:r>
              <w:rPr>
                <w:rFonts w:hint="eastAsia" w:ascii="宋体" w:hAnsi="宋体" w:eastAsia="宋体" w:cs="宋体"/>
                <w:i w:val="0"/>
                <w:iCs w:val="0"/>
                <w:color w:val="auto"/>
                <w:kern w:val="0"/>
                <w:sz w:val="21"/>
                <w:szCs w:val="21"/>
                <w:highlight w:val="none"/>
                <w:u w:val="none"/>
                <w:lang w:val="en-US"/>
              </w:rPr>
              <w:t>网站查询截图</w:t>
            </w:r>
            <w:r>
              <w:rPr>
                <w:rFonts w:hint="eastAsia" w:ascii="宋体" w:hAnsi="宋体" w:eastAsia="宋体" w:cs="宋体"/>
                <w:i w:val="0"/>
                <w:iCs w:val="0"/>
                <w:color w:val="auto"/>
                <w:kern w:val="0"/>
                <w:sz w:val="21"/>
                <w:szCs w:val="21"/>
                <w:highlight w:val="none"/>
                <w:u w:val="none"/>
                <w:lang w:val="en-US" w:eastAsia="zh-CN"/>
              </w:rPr>
              <w:t>）；</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6.亮度≥800cd//㎡，亮度调整支持随环境照度的变化自动调整亮度的功能；支持通过配套  软件0-100%无级调节：支持 0-255 级灰度调节；</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7.刷新频率≥3840HZ；</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8.模组反光率＜3%；</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9.可视角度，水平≥170°，垂直≥170°；</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10.亮度均匀性≥98.8%；</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11.亮度衰减：亮度衰减率≤5%/Y；</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12.灰度等级：16bit，支持10~16bit调节；</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13.屏体色温：白平衡 6500K±5%（1000K 至20000K 可调）；</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14.色温为6500K时，100%，75%，50%，25%四档电平白场调节色温误差≤200K；</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15.对比度≥10000:1；</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16.电源平均效率：在室温下，LED 显示屏供电电源 的功率因数不小于 90%，转换效率不 小于 70%。；</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17.摩尔纹抑制功能：显示屏支持抑制摩尔纹功能，减轻摩尔纹视觉主观效果 80%。；</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 xml:space="preserve">18.图像处理功能：具体视频降噪、增强、运动补偿、色彩变换、钝化等图像处理功能； 具有亮度/对比度/色度调节/视觉 修正等图像调整功能；LED 显示屏图像无失真现象； </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19.逐点校正功能：支持单点亮度色度校正功能，校正后亮度损失＜8%；</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 xml:space="preserve">20.自动 gamma 矫正技术设置:支持自动 GAMMA 校正技术，通过构造非线性校正曲线和色坐标变换系数矩阵实现了显示效果的不断改善，各项重要指标如色彩还原性、色温调节范围、亮度均匀性、色度均匀性、刷新率、换帧频率等，均符合广电级标准；                    </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21.拼缝亮线暗线校正 ：从控制系统和结构设计两方面消除亮、暗线，彻底改善困扰 LED 显示屏安装精度造成的亮、暗线问题；</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22.图像处理功能：具体视频降噪、运动补偿、色彩变换等图像处理功能；</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23.智能节电：具备智能（黑屏）节电功能，开启智能节电功能比没有开启节能45%以上；</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24.平均失效间隔工作时间（MTBF）：≥50000；                            25.套件阻燃：套件（塑料面板、面罩</w:t>
            </w: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                                                                                26.寿命典型值：≥100000h；</w:t>
            </w:r>
          </w:p>
          <w:p>
            <w:pPr>
              <w:widowControl/>
              <w:numPr>
                <w:numId w:val="0"/>
              </w:numPr>
              <w:ind w:left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27.电气防护：显示屏通过过流、断路、短路、过压、欠压、超温、超负荷、断电等测试；</w:t>
            </w:r>
          </w:p>
          <w:p>
            <w:pPr>
              <w:widowControl/>
              <w:numPr>
                <w:numId w:val="0"/>
              </w:numPr>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28.自动除湿功能：系统支持自动检测长时间没有使用屏体，将启动除湿模式 30min, 使屏体从10%到100%零度逐步显示提升产品稳定性；</w:t>
            </w:r>
          </w:p>
          <w:p>
            <w:pPr>
              <w:widowControl/>
              <w:numPr>
                <w:numId w:val="0"/>
              </w:numPr>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29.投标人所投LED支持HDR 高动态光照渲染技术；</w:t>
            </w:r>
          </w:p>
          <w:p>
            <w:pPr>
              <w:widowControl/>
              <w:numPr>
                <w:numId w:val="0"/>
              </w:numPr>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30.灯珠推力测试：随机选择 LED 灯珠，在灯珠四侧以水 平夹角 45°的方向施加推力 12N，灯珠未破碎或脱落；</w:t>
            </w:r>
          </w:p>
          <w:p>
            <w:pPr>
              <w:widowControl/>
              <w:numPr>
                <w:numId w:val="0"/>
              </w:numPr>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31.视觉舒适度：（VICO 指数）范围在 0-1 级；</w:t>
            </w:r>
          </w:p>
          <w:p>
            <w:pPr>
              <w:rPr>
                <w:rFonts w:hint="eastAsia" w:ascii="宋体" w:hAnsi="宋体" w:eastAsia="宋体" w:cs="宋体"/>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rPr>
              <w:t>32.接口支持：可支持包含但不限于SDI/VGA/DVI/HDMI/RGBHV/CVBS/DP/HDBase-T/光纤/网  络等接口/复合视频信号/HDTV 输入。</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auto"/>
                <w:kern w:val="0"/>
                <w:sz w:val="21"/>
                <w:szCs w:val="21"/>
                <w:highlight w:val="none"/>
                <w:u w:val="none"/>
                <w:lang w:val="en-US" w:eastAsia="zh-CN"/>
              </w:rPr>
              <w:t>44.54</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sz w:val="21"/>
                <w:szCs w:val="21"/>
                <w:highlight w:val="none"/>
                <w:lang w:val="en-US"/>
              </w:rPr>
            </w:pPr>
            <w:r>
              <w:rPr>
                <w:rFonts w:hint="eastAsia" w:ascii="宋体" w:hAnsi="宋体" w:eastAsia="宋体" w:cs="宋体"/>
                <w:i w:val="0"/>
                <w:iCs w:val="0"/>
                <w:color w:val="auto"/>
                <w:kern w:val="0"/>
                <w:sz w:val="21"/>
                <w:szCs w:val="21"/>
                <w:highlight w:val="none"/>
                <w:u w:val="none"/>
                <w:lang w:val="en-US" w:eastAsia="zh-CN"/>
              </w:rPr>
              <w:t>平方</w:t>
            </w:r>
            <w:r>
              <w:rPr>
                <w:rFonts w:hint="eastAsia" w:ascii="宋体" w:hAnsi="宋体" w:eastAsia="宋体" w:cs="宋体"/>
                <w:sz w:val="21"/>
                <w:szCs w:val="21"/>
                <w:highlight w:val="none"/>
                <w:lang w:val="en-US"/>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1"/>
                <w:szCs w:val="21"/>
                <w:highlight w:val="none"/>
              </w:rPr>
            </w:pPr>
            <w:r>
              <w:rPr>
                <w:rFonts w:hint="eastAsia" w:ascii="宋体" w:hAnsi="宋体" w:eastAsia="宋体" w:cs="宋体"/>
                <w:i w:val="0"/>
                <w:iCs w:val="0"/>
                <w:color w:val="auto"/>
                <w:kern w:val="0"/>
                <w:sz w:val="21"/>
                <w:szCs w:val="21"/>
                <w:highlight w:val="none"/>
                <w:u w:val="none"/>
                <w:lang w:val="en-US" w:eastAsia="zh-CN"/>
              </w:rPr>
              <w:t>显示屏接收系统</w:t>
            </w:r>
          </w:p>
        </w:tc>
        <w:tc>
          <w:tcPr>
            <w:tcW w:w="5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bidi="ar-SA"/>
              </w:rPr>
              <w:pict>
                <v:shape id="AutoShape_19" o:spid="_x0000_s1026" type="#_x0000_t75" style="position:absolute;left:0;margin-left:0pt;margin-top:0pt;height:1.65pt;width:0.8pt;rotation:0f;z-index:251660288;" o:ole="f" fillcolor="#FFFFFF" filled="f" o:preferrelative="t" stroked="f" coordorigin="0,0" coordsize="21600,21600">
                  <v:fill on="f" color2="#FFFFFF" focus="0%"/>
                  <v:imagedata gain="65536f" blacklevel="0f" gamma="0" o:title="" r:id="rId27"/>
                  <o:lock v:ext="edit" position="f" selection="f" grouping="f" rotation="f" cropping="f" text="f" aspectratio="t"/>
                </v:shape>
              </w:pict>
            </w:r>
            <w:r>
              <w:rPr>
                <w:rFonts w:hint="eastAsia" w:ascii="宋体" w:hAnsi="宋体" w:eastAsia="宋体" w:cs="宋体"/>
                <w:i w:val="0"/>
                <w:iCs w:val="0"/>
                <w:color w:val="auto"/>
                <w:kern w:val="0"/>
                <w:sz w:val="21"/>
                <w:szCs w:val="21"/>
                <w:highlight w:val="none"/>
                <w:u w:val="none"/>
                <w:lang w:val="en-US" w:eastAsia="zh-CN" w:bidi="ar-SA"/>
              </w:rPr>
              <w:pict>
                <v:shape id="AutoShape_20" o:spid="_x0000_s1027" type="#_x0000_t75" style="position:absolute;left:0;margin-left:0pt;margin-top:0pt;height:0.85pt;width:0.8pt;rotation:0f;z-index:251661312;" o:ole="f" fillcolor="#FFFFFF" filled="f" o:preferrelative="t" stroked="f" coordorigin="0,0" coordsize="21600,21600">
                  <v:fill on="f" color2="#FFFFFF" focus="0%"/>
                  <v:imagedata gain="65536f" blacklevel="0f" gamma="0" o:title="" r:id="rId28"/>
                  <o:lock v:ext="edit" position="f" selection="f" grouping="f" rotation="f" cropping="f" text="f" aspectratio="t"/>
                </v:shape>
              </w:pict>
            </w:r>
            <w:r>
              <w:rPr>
                <w:rFonts w:hint="eastAsia" w:ascii="宋体" w:hAnsi="宋体" w:eastAsia="宋体" w:cs="宋体"/>
                <w:i w:val="0"/>
                <w:iCs w:val="0"/>
                <w:color w:val="auto"/>
                <w:kern w:val="0"/>
                <w:sz w:val="21"/>
                <w:szCs w:val="21"/>
                <w:highlight w:val="none"/>
                <w:u w:val="none"/>
                <w:lang w:val="en-US" w:eastAsia="zh-CN" w:bidi="ar-SA"/>
              </w:rPr>
              <w:pict>
                <v:shape id="AutoShape_19_SpCnt_1" o:spid="_x0000_s1028" type="#_x0000_t75" style="position:absolute;left:0;margin-left:0pt;margin-top:0pt;height:1.65pt;width:0.8pt;rotation:0f;z-index:251662336;" o:ole="f" fillcolor="#FFFFFF" filled="f" o:preferrelative="t" stroked="f" coordorigin="0,0" coordsize="21600,21600">
                  <v:fill on="f" color2="#FFFFFF" focus="0%"/>
                  <v:imagedata gain="65536f" blacklevel="0f" gamma="0" o:title="" r:id="rId27"/>
                  <o:lock v:ext="edit" position="f" selection="f" grouping="f" rotation="f" cropping="f" text="f" aspectratio="t"/>
                </v:shape>
              </w:pict>
            </w:r>
            <w:r>
              <w:rPr>
                <w:rFonts w:hint="eastAsia" w:ascii="宋体" w:hAnsi="宋体" w:eastAsia="宋体" w:cs="宋体"/>
                <w:i w:val="0"/>
                <w:iCs w:val="0"/>
                <w:color w:val="auto"/>
                <w:kern w:val="0"/>
                <w:sz w:val="21"/>
                <w:szCs w:val="21"/>
                <w:highlight w:val="none"/>
                <w:u w:val="none"/>
                <w:lang w:val="en-US" w:eastAsia="zh-CN" w:bidi="ar-SA"/>
              </w:rPr>
              <w:pict>
                <v:shape id="AutoShape_20_SpCnt_1" o:spid="_x0000_s1029" type="#_x0000_t75" style="position:absolute;left:0;margin-left:0pt;margin-top:0pt;height:0.85pt;width:0.8pt;rotation:0f;z-index:251663360;" o:ole="f" fillcolor="#FFFFFF" filled="f" o:preferrelative="t" stroked="f" coordorigin="0,0" coordsize="21600,21600">
                  <v:fill on="f" color2="#FFFFFF" focus="0%"/>
                  <v:imagedata gain="65536f" blacklevel="0f" gamma="0" o:title="" r:id="rId28"/>
                  <o:lock v:ext="edit" position="f" selection="f" grouping="f" rotation="f" cropping="f" text="f" aspectratio="t"/>
                </v:shape>
              </w:pict>
            </w:r>
            <w:r>
              <w:rPr>
                <w:rFonts w:hint="eastAsia" w:ascii="宋体" w:hAnsi="宋体" w:eastAsia="宋体" w:cs="宋体"/>
                <w:i w:val="0"/>
                <w:iCs w:val="0"/>
                <w:color w:val="auto"/>
                <w:kern w:val="0"/>
                <w:sz w:val="21"/>
                <w:szCs w:val="21"/>
                <w:highlight w:val="none"/>
                <w:u w:val="none"/>
                <w:lang w:val="en-US" w:eastAsia="zh-CN" w:bidi="ar-SA"/>
              </w:rPr>
              <w:pict>
                <v:shape id="AutoShape_20_SpCnt_2" o:spid="_x0000_s1030" type="#_x0000_t75" style="position:absolute;left:0;margin-left:0pt;margin-top:0pt;height:0.85pt;width:0.8pt;rotation:0f;z-index:251664384;" o:ole="f" fillcolor="#FFFFFF" filled="f" o:preferrelative="t" stroked="f" coordorigin="0,0" coordsize="21600,21600">
                  <v:fill on="f" color2="#FFFFFF" focus="0%"/>
                  <v:imagedata gain="65536f" blacklevel="0f" gamma="0" o:title="" r:id="rId28"/>
                  <o:lock v:ext="edit" position="f" selection="f" grouping="f" rotation="f" cropping="f" text="f" aspectratio="t"/>
                </v:shape>
              </w:pict>
            </w:r>
            <w:r>
              <w:rPr>
                <w:rFonts w:hint="eastAsia" w:ascii="宋体" w:hAnsi="宋体" w:eastAsia="宋体" w:cs="宋体"/>
                <w:i w:val="0"/>
                <w:iCs w:val="0"/>
                <w:color w:val="auto"/>
                <w:kern w:val="0"/>
                <w:sz w:val="21"/>
                <w:szCs w:val="21"/>
                <w:highlight w:val="none"/>
                <w:u w:val="none"/>
                <w:lang w:val="en-US" w:eastAsia="zh-CN" w:bidi="ar-SA"/>
              </w:rPr>
              <w:pict>
                <v:shape id="AutoShape_20_SpCnt_3" o:spid="_x0000_s1031" type="#_x0000_t75" style="position:absolute;left:0;margin-left:0pt;margin-top:0pt;height:0.85pt;width:0.8pt;rotation:0f;z-index:251665408;" o:ole="f" fillcolor="#FFFFFF" filled="f" o:preferrelative="t" stroked="f" coordorigin="0,0" coordsize="21600,21600">
                  <v:fill on="f" color2="#FFFFFF" focus="0%"/>
                  <v:imagedata gain="65536f" blacklevel="0f" gamma="0" o:title="" r:id="rId28"/>
                  <o:lock v:ext="edit" position="f" selection="f" grouping="f" rotation="f" cropping="f" text="f" aspectratio="t"/>
                </v:shape>
              </w:pict>
            </w:r>
            <w:r>
              <w:rPr>
                <w:rFonts w:hint="eastAsia" w:ascii="宋体" w:hAnsi="宋体" w:eastAsia="宋体" w:cs="宋体"/>
                <w:i w:val="0"/>
                <w:iCs w:val="0"/>
                <w:color w:val="auto"/>
                <w:kern w:val="0"/>
                <w:sz w:val="21"/>
                <w:szCs w:val="21"/>
                <w:highlight w:val="none"/>
                <w:u w:val="none"/>
                <w:lang w:val="en-US" w:eastAsia="zh-CN" w:bidi="ar-SA"/>
              </w:rPr>
              <w:pict>
                <v:shape id="AutoShape_20_SpCnt_4" o:spid="_x0000_s1032" type="#_x0000_t75" style="position:absolute;left:0;margin-left:0pt;margin-top:0pt;height:0.85pt;width:0.8pt;rotation:0f;z-index:251666432;" o:ole="f" fillcolor="#FFFFFF" filled="f" o:preferrelative="t" stroked="f" coordorigin="0,0" coordsize="21600,21600">
                  <v:fill on="f" color2="#FFFFFF" focus="0%"/>
                  <v:imagedata gain="65536f" blacklevel="0f" gamma="0" o:title="" r:id="rId28"/>
                  <o:lock v:ext="edit" position="f" selection="f" grouping="f" rotation="f" cropping="f" text="f" aspectratio="t"/>
                </v:shape>
              </w:pict>
            </w:r>
            <w:r>
              <w:rPr>
                <w:rFonts w:hint="eastAsia" w:ascii="宋体" w:hAnsi="宋体" w:eastAsia="宋体" w:cs="宋体"/>
                <w:i w:val="0"/>
                <w:iCs w:val="0"/>
                <w:color w:val="auto"/>
                <w:kern w:val="0"/>
                <w:sz w:val="21"/>
                <w:szCs w:val="21"/>
                <w:highlight w:val="none"/>
                <w:u w:val="none"/>
                <w:lang w:val="en-US" w:eastAsia="zh-CN" w:bidi="ar-SA"/>
              </w:rPr>
              <w:pict>
                <v:shape id="AutoShape_20_SpCnt_5" o:spid="_x0000_s1033" type="#_x0000_t75" style="position:absolute;left:0;margin-left:0pt;margin-top:0pt;height:0.85pt;width:0.8pt;rotation:0f;z-index:251667456;" o:ole="f" fillcolor="#FFFFFF" filled="f" o:preferrelative="t" stroked="f" coordorigin="0,0" coordsize="21600,21600">
                  <v:fill on="f" color2="#FFFFFF" focus="0%"/>
                  <v:imagedata gain="65536f" blacklevel="0f" gamma="0" o:title="" r:id="rId28"/>
                  <o:lock v:ext="edit" position="f" selection="f" grouping="f" rotation="f" cropping="f" text="f" aspectratio="t"/>
                </v:shape>
              </w:pict>
            </w:r>
            <w:r>
              <w:rPr>
                <w:rFonts w:hint="eastAsia" w:ascii="宋体" w:hAnsi="宋体" w:eastAsia="宋体" w:cs="宋体"/>
                <w:i w:val="0"/>
                <w:iCs w:val="0"/>
                <w:color w:val="auto"/>
                <w:kern w:val="0"/>
                <w:sz w:val="21"/>
                <w:szCs w:val="21"/>
                <w:highlight w:val="none"/>
                <w:u w:val="none"/>
                <w:lang w:val="en-US" w:eastAsia="zh-CN" w:bidi="ar-SA"/>
              </w:rPr>
              <w:pict>
                <v:shape id="AutoShape_20_SpCnt_6" o:spid="_x0000_s1034" type="#_x0000_t75" style="position:absolute;left:0;margin-left:0pt;margin-top:0pt;height:0.85pt;width:0.8pt;rotation:0f;z-index:251668480;" o:ole="f" fillcolor="#FFFFFF" filled="f" o:preferrelative="t" stroked="f" coordorigin="0,0" coordsize="21600,21600">
                  <v:fill on="f" color2="#FFFFFF" focus="0%"/>
                  <v:imagedata gain="65536f" blacklevel="0f" gamma="0" o:title="" r:id="rId28"/>
                  <o:lock v:ext="edit" position="f" selection="f" grouping="f" rotation="f" cropping="f" text="f" aspectratio="t"/>
                </v:shape>
              </w:pict>
            </w:r>
            <w:r>
              <w:rPr>
                <w:rFonts w:hint="eastAsia" w:ascii="宋体" w:hAnsi="宋体" w:eastAsia="宋体" w:cs="宋体"/>
                <w:i w:val="0"/>
                <w:iCs w:val="0"/>
                <w:color w:val="auto"/>
                <w:kern w:val="0"/>
                <w:sz w:val="21"/>
                <w:szCs w:val="21"/>
                <w:highlight w:val="none"/>
                <w:u w:val="none"/>
                <w:lang w:val="en-US" w:eastAsia="zh-CN" w:bidi="ar-SA"/>
              </w:rPr>
              <w:pict>
                <v:shape id="AutoShape_20_SpCnt_7" o:spid="_x0000_s1035" type="#_x0000_t75" style="position:absolute;left:0;margin-left:0pt;margin-top:0pt;height:0.85pt;width:0.8pt;rotation:0f;z-index:251669504;" o:ole="f" fillcolor="#FFFFFF" filled="f" o:preferrelative="t" stroked="f" coordorigin="0,0" coordsize="21600,21600">
                  <v:fill on="f" color2="#FFFFFF" focus="0%"/>
                  <v:imagedata gain="65536f" blacklevel="0f" gamma="0" o:title="" r:id="rId28"/>
                  <o:lock v:ext="edit" position="f" selection="f" grouping="f" rotation="f" cropping="f" text="f" aspectratio="t"/>
                </v:shape>
              </w:pict>
            </w:r>
            <w:r>
              <w:rPr>
                <w:rFonts w:hint="eastAsia" w:ascii="宋体" w:hAnsi="宋体" w:eastAsia="宋体" w:cs="宋体"/>
                <w:i w:val="0"/>
                <w:iCs w:val="0"/>
                <w:color w:val="auto"/>
                <w:kern w:val="0"/>
                <w:sz w:val="21"/>
                <w:szCs w:val="21"/>
                <w:highlight w:val="none"/>
                <w:u w:val="none"/>
                <w:lang w:val="en-US" w:eastAsia="zh-CN" w:bidi="ar-SA"/>
              </w:rPr>
              <w:pict>
                <v:shape id="AutoShape_20_SpCnt_8" o:spid="_x0000_s1036" type="#_x0000_t75" style="position:absolute;left:0;margin-left:0pt;margin-top:0pt;height:0.85pt;width:0.8pt;rotation:0f;z-index:251670528;" o:ole="f" fillcolor="#FFFFFF" filled="f" o:preferrelative="t" stroked="f" coordorigin="0,0" coordsize="21600,21600">
                  <v:fill on="f" color2="#FFFFFF" focus="0%"/>
                  <v:imagedata gain="65536f" blacklevel="0f" gamma="0" o:title="" r:id="rId28"/>
                  <o:lock v:ext="edit" position="f" selection="f" grouping="f" rotation="f" cropping="f" text="f" aspectratio="t"/>
                </v:shape>
              </w:pict>
            </w:r>
            <w:r>
              <w:rPr>
                <w:rFonts w:hint="eastAsia" w:ascii="宋体" w:hAnsi="宋体" w:eastAsia="宋体" w:cs="宋体"/>
                <w:i w:val="0"/>
                <w:iCs w:val="0"/>
                <w:color w:val="auto"/>
                <w:kern w:val="0"/>
                <w:sz w:val="21"/>
                <w:szCs w:val="21"/>
                <w:highlight w:val="none"/>
                <w:u w:val="none"/>
                <w:lang w:val="en-US" w:eastAsia="zh-CN" w:bidi="ar-SA"/>
              </w:rPr>
              <w:pict>
                <v:shape id="AutoShape_20_SpCnt_9" o:spid="_x0000_s1037" type="#_x0000_t75" style="position:absolute;left:0;margin-left:0pt;margin-top:0pt;height:0.85pt;width:0.8pt;rotation:0f;z-index:251671552;" o:ole="f" fillcolor="#FFFFFF" filled="f" o:preferrelative="t" stroked="f" coordorigin="0,0" coordsize="21600,21600">
                  <v:fill on="f" color2="#FFFFFF" focus="0%"/>
                  <v:imagedata gain="65536f" blacklevel="0f" gamma="0" o:title="" r:id="rId28"/>
                  <o:lock v:ext="edit" position="f" selection="f" grouping="f" rotation="f" cropping="f" text="f" aspectratio="t"/>
                </v:shape>
              </w:pict>
            </w:r>
            <w:r>
              <w:rPr>
                <w:rFonts w:hint="eastAsia" w:ascii="宋体" w:hAnsi="宋体" w:eastAsia="宋体" w:cs="宋体"/>
                <w:i w:val="0"/>
                <w:iCs w:val="0"/>
                <w:color w:val="auto"/>
                <w:kern w:val="0"/>
                <w:sz w:val="21"/>
                <w:szCs w:val="21"/>
                <w:highlight w:val="none"/>
                <w:u w:val="none"/>
                <w:lang w:val="en-US" w:eastAsia="zh-CN" w:bidi="ar-SA"/>
              </w:rPr>
              <w:pict>
                <v:shape id="AutoShape_20_SpCnt_10" o:spid="_x0000_s1038" type="#_x0000_t75" style="position:absolute;left:0;margin-left:0pt;margin-top:0pt;height:0.85pt;width:0.8pt;rotation:0f;z-index:251672576;" o:ole="f" fillcolor="#FFFFFF" filled="f" o:preferrelative="t" stroked="f" coordorigin="0,0" coordsize="21600,21600">
                  <v:fill on="f" color2="#FFFFFF" focus="0%"/>
                  <v:imagedata gain="65536f" blacklevel="0f" gamma="0" o:title="" r:id="rId28"/>
                  <o:lock v:ext="edit" position="f" selection="f" grouping="f" rotation="f" cropping="f" text="f" aspectratio="t"/>
                </v:shape>
              </w:pict>
            </w:r>
            <w:r>
              <w:rPr>
                <w:rFonts w:hint="eastAsia" w:ascii="宋体" w:hAnsi="宋体" w:eastAsia="宋体" w:cs="宋体"/>
                <w:i w:val="0"/>
                <w:iCs w:val="0"/>
                <w:color w:val="auto"/>
                <w:kern w:val="0"/>
                <w:sz w:val="21"/>
                <w:szCs w:val="21"/>
                <w:highlight w:val="none"/>
                <w:u w:val="none"/>
                <w:lang w:val="en-US" w:eastAsia="zh-CN" w:bidi="ar-SA"/>
              </w:rPr>
              <w:pict>
                <v:shape id="AutoShape_20_SpCnt_11" o:spid="_x0000_s1039" type="#_x0000_t75" style="position:absolute;left:0;margin-left:0pt;margin-top:0pt;height:0.85pt;width:0.8pt;rotation:0f;z-index:251673600;" o:ole="f" fillcolor="#FFFFFF" filled="f" o:preferrelative="t" stroked="f" coordorigin="0,0" coordsize="21600,21600">
                  <v:fill on="f" color2="#FFFFFF" focus="0%"/>
                  <v:imagedata gain="65536f" blacklevel="0f" gamma="0" o:title="" r:id="rId28"/>
                  <o:lock v:ext="edit" position="f" selection="f" grouping="f" rotation="f" cropping="f" text="f" aspectratio="t"/>
                </v:shape>
              </w:pict>
            </w:r>
            <w:r>
              <w:rPr>
                <w:rFonts w:hint="eastAsia" w:ascii="宋体" w:hAnsi="宋体" w:eastAsia="宋体" w:cs="宋体"/>
                <w:i w:val="0"/>
                <w:iCs w:val="0"/>
                <w:color w:val="auto"/>
                <w:kern w:val="0"/>
                <w:sz w:val="21"/>
                <w:szCs w:val="21"/>
                <w:highlight w:val="none"/>
                <w:u w:val="none"/>
                <w:lang w:val="en-US" w:eastAsia="zh-CN" w:bidi="ar-SA"/>
              </w:rPr>
              <w:pict>
                <v:shape id="AutoShape_19_SpCnt_2" o:spid="_x0000_s1040" type="#_x0000_t75" style="position:absolute;left:0;margin-left:0pt;margin-top:0pt;height:1.65pt;width:0.8pt;rotation:0f;z-index:251674624;" o:ole="f" fillcolor="#FFFFFF" filled="f" o:preferrelative="t" stroked="f" coordorigin="0,0" coordsize="21600,21600">
                  <v:fill on="f" color2="#FFFFFF" focus="0%"/>
                  <v:imagedata gain="65536f" blacklevel="0f" gamma="0" o:title="" r:id="rId27"/>
                  <o:lock v:ext="edit" position="f" selection="f" grouping="f" rotation="f" cropping="f" text="f" aspectratio="t"/>
                </v:shape>
              </w:pict>
            </w:r>
            <w:r>
              <w:rPr>
                <w:rFonts w:hint="eastAsia" w:ascii="宋体" w:hAnsi="宋体" w:eastAsia="宋体" w:cs="宋体"/>
                <w:i w:val="0"/>
                <w:iCs w:val="0"/>
                <w:color w:val="auto"/>
                <w:kern w:val="0"/>
                <w:sz w:val="21"/>
                <w:szCs w:val="21"/>
                <w:highlight w:val="none"/>
                <w:u w:val="none"/>
                <w:lang w:val="en-US" w:eastAsia="zh-CN"/>
              </w:rPr>
              <w:t>1.集成 16个标准HUB75 接口，免接HUB；</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2.支持 32 扫；</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3.单卡输出 RGB 数据16组；</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4.单卡带载像素为 256×512；</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5.支持配置文件回读；</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6.</w:t>
            </w: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成熟的热备份和任意换卡提供对应的冗余热备份证书；</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7.支持温度监控；</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8.支持网线通讯状态检测；</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9.支持发送卡状态检测；</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10.支持DVI信号检测；</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11.</w:t>
            </w: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支持供电电压检测；</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12.支持高灰度高刷新；</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13.</w:t>
            </w: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支持逐点亮色度校正；</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14.支持接收卡预存画面设置；</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15.</w:t>
            </w: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支持Mapping功能；</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16.</w:t>
            </w: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支持灯板Flash管理；</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17.</w:t>
            </w: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支持5pin液晶模块；</w:t>
            </w:r>
          </w:p>
          <w:p>
            <w:pPr>
              <w:rPr>
                <w:rFonts w:hint="eastAsia" w:ascii="宋体" w:hAnsi="宋体" w:eastAsia="宋体" w:cs="宋体"/>
                <w:sz w:val="21"/>
                <w:szCs w:val="21"/>
                <w:highlight w:val="none"/>
              </w:rPr>
            </w:pPr>
            <w:r>
              <w:rPr>
                <w:rFonts w:hint="eastAsia" w:ascii="宋体" w:hAnsi="宋体" w:eastAsia="宋体" w:cs="宋体"/>
                <w:i w:val="0"/>
                <w:iCs w:val="0"/>
                <w:color w:val="auto"/>
                <w:kern w:val="0"/>
                <w:sz w:val="21"/>
                <w:szCs w:val="21"/>
                <w:highlight w:val="none"/>
                <w:u w:val="none"/>
                <w:lang w:val="en-US" w:eastAsia="zh-CN"/>
              </w:rPr>
              <w:t>18.支持固件程序版本回读。</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auto"/>
                <w:kern w:val="0"/>
                <w:sz w:val="21"/>
                <w:szCs w:val="21"/>
                <w:highlight w:val="none"/>
                <w:u w:val="none"/>
                <w:lang w:val="en-US" w:eastAsia="zh-CN"/>
              </w:rPr>
              <w:t>75</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i w:val="0"/>
                <w:iCs w:val="0"/>
                <w:color w:val="auto"/>
                <w:kern w:val="0"/>
                <w:sz w:val="21"/>
                <w:szCs w:val="21"/>
                <w:highlight w:val="none"/>
                <w:u w:val="none"/>
                <w:lang w:val="en-US" w:eastAsia="zh-CN"/>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6"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1"/>
                <w:szCs w:val="21"/>
                <w:highlight w:val="none"/>
              </w:rPr>
            </w:pPr>
            <w:r>
              <w:rPr>
                <w:rFonts w:hint="eastAsia" w:ascii="宋体" w:hAnsi="宋体" w:eastAsia="宋体" w:cs="宋体"/>
                <w:i w:val="0"/>
                <w:iCs w:val="0"/>
                <w:color w:val="auto"/>
                <w:kern w:val="0"/>
                <w:sz w:val="21"/>
                <w:szCs w:val="21"/>
                <w:highlight w:val="none"/>
                <w:u w:val="none"/>
                <w:lang w:val="en-US" w:eastAsia="zh-CN"/>
              </w:rPr>
              <w:t>开关电源</w:t>
            </w:r>
          </w:p>
        </w:tc>
        <w:tc>
          <w:tcPr>
            <w:tcW w:w="5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1.输入电压范围：176～264VAC</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2.输入电压频率范围：47~63Hz</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3.输入电流：3A/230VAC</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4.输入浪涌：冷态启动最大30A</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5.效率：典型值86%</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6.对地泄漏电流：不大于3.5mA/240VAC</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7.额定输出电压：4.85-5.15VDC</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8.额定输出电流：40A</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9.输出电流范围：0~40A</w:t>
            </w:r>
          </w:p>
          <w:p>
            <w:pPr>
              <w:rPr>
                <w:rFonts w:hint="eastAsia" w:ascii="宋体" w:hAnsi="宋体" w:eastAsia="宋体" w:cs="宋体"/>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rPr>
              <w:t>10.额定功率：200W</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auto"/>
                <w:kern w:val="0"/>
                <w:sz w:val="21"/>
                <w:szCs w:val="21"/>
                <w:highlight w:val="none"/>
                <w:u w:val="none"/>
                <w:lang w:val="en-US" w:eastAsia="zh-CN"/>
              </w:rPr>
              <w:t>146</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sz w:val="21"/>
                <w:szCs w:val="21"/>
                <w:highlight w:val="none"/>
              </w:rPr>
            </w:pPr>
            <w:r>
              <w:rPr>
                <w:rFonts w:hint="eastAsia" w:ascii="宋体" w:hAnsi="宋体" w:eastAsia="宋体" w:cs="宋体"/>
                <w:i w:val="0"/>
                <w:iCs w:val="0"/>
                <w:color w:val="auto"/>
                <w:kern w:val="0"/>
                <w:sz w:val="21"/>
                <w:szCs w:val="21"/>
                <w:highlight w:val="none"/>
                <w:u w:val="none"/>
                <w:lang w:val="en-US" w:eastAsia="zh-CN"/>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16"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4</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LED显示屏控制软件</w:t>
            </w:r>
          </w:p>
        </w:tc>
        <w:tc>
          <w:tcPr>
            <w:tcW w:w="5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可运行于 Windows 系统，全面支持Windows7，32位、64位，Windows8，32位、64位，Windows10，32位、64位操作系统。可支持常规发送卡、二合一控制器、多媒体播放盒， 配合接收卡、监控卡、多功能卡，光感系统、温感系统 可实现对 LED 显示屏的智能设置、亮度自动调节、温度检测、电源远程控制、灯点监测和硬件监控等。用户在计算机前就能轻松控制显示屏的所有关键信息。</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播放软件</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1.支持多种视频格式、图片、动画、Office文件、文字、时钟、走马灯、天气、计时、温湿度、流媒体、网页、采集卡、摄像头、Rss简讯；</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2.丰富的媒体属性：包括透明、背景颜色、背景图片、透明度、音量、显示比例、出入场特效、特效速度、文字颜色、炫彩效果、字体、风格等；</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3.页面支持一个或多个窗口；</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4.支持多个窗口个数不同的页面按次数或播放时长切换播放，且切换过程平滑无黑帧；</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5.可设置不同的日期和时间播放不同的节目页；</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6.可实现多台异地显示屏同步播放；</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7.可通过一台计算机的播放软件远程控制和发布播放方案到其它显示屏的播放软件;</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为避免客户在使用过程中，对屏体参数的误操作，使屏体出现参数错乱，显示屏控制软件和播放软件须分开为两个软件，并分别提供显示屏控制软件；</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6"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5</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音视频控制系统</w:t>
            </w:r>
          </w:p>
        </w:tc>
        <w:tc>
          <w:tcPr>
            <w:tcW w:w="54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1.支持4K输出：支持单路3840*2160分辨率输出到任意显示设备（前提是笔记本可输出且后端设备可接受4K分辨率）；也支持2路1920*1080分辨率的视频进行拼接后输出，满足更多现场输出需求。</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2.窗口化控制模式：只需预先设定好窗口位置和大小，即可实现即点即播，灵活快速，适合各类演出及快速编辑场景。</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3.单机模式：一台主机即可实现控制、播放，无需数据上传，采集及素材画面均可实时预览。</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4.主备模式：该软件具有一主一备功能，在两台电脑都安装该款软件通过网络连接起来，所有操作和素材在两台电脑上便能严格同步，通过切换台切换信号可为主备切换，确保系统安全。</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5.具有自动保存功能：自动保存正在编辑的节目，在突发情况下可恢复未保存的节目，无需重新编排。</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6.多画面实时编播：可任意添加多个图层画面，包括外部视频信号以及本地的视频、图片、PPT、文本；并可对这些媒体信息进行实时的编辑（如透明度调节，文字信息编辑等）。结合采集卡，可直接对采集的PPT、摄像信号等添加特效再输出给显示设备。</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7.视频模式：</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1）.内置万能解码器，支持行业几乎所有的视频格式；</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2）.双路预览窗口，支持输出和预览无缝切换（淡入淡出）（需提供官网链接或软件界面截图）</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3).支持采集卡（包括USB3.0采集卡）实现导播功能；</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4).支持WIN7，WIN8.1，WIN10，以及MAC系统；</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5).人性化操作方式，即点即播，快速上手；</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6).内置多种转场特效；</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7).灵活的播放流程管理；</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8).支持独立音频播放；</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9).支持联机播放，无限节点级联；</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10).视频音量可独立调节；</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11).支持MIDI控台触发。</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8.音频模式：</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1).发送MIDI时间码</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2).支持音频素材裁剪；</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3).支持多种格式音频播放；</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4).增加渐强渐弱特效；</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5).状态重置，重置所有播放过的音频素材显示状态；</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6).显示播放音频的波形图；</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7).显示播放音频的素材信息，采样率等。</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6"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6</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视频拼接处理器</w:t>
            </w:r>
          </w:p>
        </w:tc>
        <w:tc>
          <w:tcPr>
            <w:tcW w:w="5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1.拥有完备的视频输入接口，1路HDMI2.0，4路DVI，1路3G-SDI；</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2.多输出，大带载，支持16路网口和4路光纤输出，带载高达1040万像素；</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3.支持HDR输出，能够极大地增强显示屏的画质，使画面色彩更加真实生动，细节更加清晰；</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4.支持个性化的画质缩放，支持三种画面缩放模式，包括点对点模式、全屏缩放、自定义缩放；</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5.多窗口显示，支持5窗口任意布局；</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6.支持预监输出画面，将预监内容通过HDMI发送到显示器显示；</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7.支持智能控制软件进行操作控制；</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w:t>
            </w: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支持逐点亮色度校正技术，校正过程快速高效，支持直接现场校正；（提逐点亮色度校正证书）</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9.支持场景预设，最多可创建10个用户场景作为模板保存，可直接调用，方便使用；</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10.支持EDID管理，支持用户自定义EDID和预设EDID；</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11.</w:t>
            </w: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设备可一键开启或关闭对应图层显示，提供更灵活的操作手段，增强产品实用性能；</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12.</w:t>
            </w: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通过面板数字按键，可快速准确定义窗口大小位置等坐标信息，增强产品实用性能；</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13.</w:t>
            </w: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产品本身集成视频处理器与发送卡于一体；</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14.提供厂家3C认证证书。</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08"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7</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屏体框架</w:t>
            </w:r>
          </w:p>
        </w:tc>
        <w:tc>
          <w:tcPr>
            <w:tcW w:w="54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黑色铝合金外框</w:t>
            </w:r>
            <w:r>
              <w:rPr>
                <w:rFonts w:hint="eastAsia" w:ascii="宋体" w:hAnsi="宋体" w:eastAsia="宋体" w:cs="宋体"/>
                <w:i w:val="0"/>
                <w:iCs w:val="0"/>
                <w:color w:val="auto"/>
                <w:kern w:val="0"/>
                <w:sz w:val="21"/>
                <w:szCs w:val="21"/>
                <w:highlight w:val="none"/>
                <w:u w:val="none"/>
                <w:lang w:eastAsia="zh-CN"/>
              </w:rPr>
              <w:t>，2</w:t>
            </w:r>
            <w:r>
              <w:rPr>
                <w:rFonts w:hint="eastAsia" w:ascii="宋体" w:hAnsi="宋体" w:eastAsia="宋体" w:cs="宋体"/>
                <w:i w:val="0"/>
                <w:iCs w:val="0"/>
                <w:color w:val="auto"/>
                <w:kern w:val="0"/>
                <w:sz w:val="21"/>
                <w:szCs w:val="21"/>
                <w:highlight w:val="none"/>
                <w:u w:val="none"/>
                <w:lang w:val="en-US"/>
              </w:rPr>
              <w:t>cm</w:t>
            </w:r>
            <w:r>
              <w:rPr>
                <w:rFonts w:hint="eastAsia" w:ascii="宋体" w:hAnsi="宋体" w:eastAsia="宋体" w:cs="宋体"/>
                <w:i w:val="0"/>
                <w:iCs w:val="0"/>
                <w:color w:val="auto"/>
                <w:kern w:val="0"/>
                <w:sz w:val="21"/>
                <w:szCs w:val="21"/>
                <w:highlight w:val="none"/>
                <w:u w:val="none"/>
              </w:rPr>
              <w:t>*4</w:t>
            </w:r>
            <w:r>
              <w:rPr>
                <w:rFonts w:hint="eastAsia" w:ascii="宋体" w:hAnsi="宋体" w:eastAsia="宋体" w:cs="宋体"/>
                <w:i w:val="0"/>
                <w:iCs w:val="0"/>
                <w:color w:val="auto"/>
                <w:kern w:val="0"/>
                <w:sz w:val="21"/>
                <w:szCs w:val="21"/>
                <w:highlight w:val="none"/>
                <w:u w:val="none"/>
                <w:lang w:val="en-US"/>
              </w:rPr>
              <w:t>cm镀锌钢管</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44.54</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1"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8</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包边装饰</w:t>
            </w:r>
          </w:p>
        </w:tc>
        <w:tc>
          <w:tcPr>
            <w:tcW w:w="54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rPr>
              <w:t>不锈钢黑钛材质</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44.54</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9</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配电柜</w:t>
            </w:r>
          </w:p>
        </w:tc>
        <w:tc>
          <w:tcPr>
            <w:tcW w:w="5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1.40kw智惠配电箱；</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2.为了方便对LED显示屏的使用，进一步提高系统的智能化管理和动力电源的集成度与稳定性，采用“显示屏智能上电系统”；</w:t>
            </w:r>
          </w:p>
          <w:p>
            <w:pPr>
              <w:jc w:val="left"/>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3.采用智能断路器；</w:t>
            </w:r>
          </w:p>
          <w:p>
            <w:pPr>
              <w:jc w:val="left"/>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4.智能断路器通讯支持2G,4G联网控制，通讯模块可独立安装，发射功率要求如下;2G功率：GPS模式；</w:t>
            </w:r>
          </w:p>
          <w:p>
            <w:pPr>
              <w:jc w:val="left"/>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5.设备可实时上传电压、电流、漏电流、功率、温度、报警状态等参数到服务器，可以通过服务器查看实时参值</w:t>
            </w:r>
          </w:p>
          <w:p>
            <w:pPr>
              <w:numPr>
                <w:numId w:val="0"/>
              </w:numPr>
              <w:jc w:val="left"/>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6.采用智能开关支持通过手机、电脑、PAD等对各用电回路进行远程云控制，配电开关管理变得轻松便捷；</w:t>
            </w:r>
          </w:p>
          <w:p>
            <w:pPr>
              <w:numPr>
                <w:numId w:val="0"/>
              </w:numPr>
              <w:jc w:val="left"/>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7.提供智慧式用电安全监管与电能管理平台软件</w:t>
            </w:r>
            <w:r>
              <w:rPr>
                <w:rFonts w:hint="eastAsia" w:ascii="宋体" w:hAnsi="宋体" w:eastAsia="宋体" w:cs="宋体"/>
                <w:i w:val="0"/>
                <w:iCs w:val="0"/>
                <w:color w:val="auto"/>
                <w:kern w:val="0"/>
                <w:sz w:val="21"/>
                <w:szCs w:val="21"/>
                <w:highlight w:val="none"/>
                <w:u w:val="none"/>
                <w:lang w:val="en-US"/>
              </w:rPr>
              <w:t>证书复印件</w:t>
            </w:r>
            <w:r>
              <w:rPr>
                <w:rFonts w:hint="eastAsia" w:ascii="宋体" w:hAnsi="宋体" w:eastAsia="宋体" w:cs="宋体"/>
                <w:i w:val="0"/>
                <w:iCs w:val="0"/>
                <w:color w:val="auto"/>
                <w:kern w:val="0"/>
                <w:sz w:val="21"/>
                <w:szCs w:val="21"/>
                <w:highlight w:val="none"/>
                <w:u w:val="none"/>
                <w:lang w:val="en-US" w:eastAsia="zh-CN"/>
              </w:rPr>
              <w:t>。</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6"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10</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一拖四</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无线鹅颈会议话筒</w:t>
            </w:r>
          </w:p>
        </w:tc>
        <w:tc>
          <w:tcPr>
            <w:tcW w:w="5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1.使用PLL锁相环和高精度石英晶体，具有上CPU控制，确保频率稳定性；</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2.红外对频（同步）功能，提高了产品的使用方便性；</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3.先进的数码导频功能，彻底杜绝干扰和窜频现象，多台叠机使用，无干扰和窜频现象；</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4.具自动选讯功能，快速准确地找出无干扰的可用信道，大大简化工程安装中的调试工作；</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5.可调发射功率和可调静噪门限，二者配合可有效方便地控制使用距离；</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6.采用无声开关，有效防止开关机的机械响声；</w:t>
            </w:r>
          </w:p>
          <w:p>
            <w:pPr>
              <w:widowControl/>
              <w:numPr>
                <w:numId w:val="0"/>
              </w:numPr>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7.极高的拾音灵敏度，出色的音质，使您的讲话轻松自如；</w:t>
            </w:r>
          </w:p>
          <w:p>
            <w:pPr>
              <w:widowControl/>
              <w:numPr>
                <w:numId w:val="0"/>
              </w:numPr>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8.主机参数：</w:t>
            </w:r>
          </w:p>
          <w:p>
            <w:pPr>
              <w:widowControl/>
              <w:jc w:val="left"/>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8.1频率范围640-690MHz（可以根据需要更改频段）;</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8.2可调信道数≥195信道；</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8.3失真度0.5%；</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8.4信噪比：110dB；</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8.5音频输出：800mv（四路φ6.3独立输出；一路φ6.3混8合输出，一路卡侬座平衡混合输出）；</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8.6电源规格：DC12V；</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8.7消耗功率：14W；</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8.8振荡方式：锁相环PLL频率合成；</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8.9频率稳定率：±0.005%；</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8.10接收方式：超外差二次变频；</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8.11接收灵敏度：-95~-71dBm；</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8.12音频频响：40~18000Hz；</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9.话筒参数：</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9.1频率范围：640-690MHz（可以根据需要更改频段）；</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9.2可调信道数：≥195信道；</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9.3振荡方式：锁相环PLL频率合成；</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9.4频率稳定率：±0.005%；</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9.5调制方式：FM调频；</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9.6射频功率：10~30mw；</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9.7音频频响：40~18000Hz；</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9.8失真度：0.5%；</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9.9电池规格：2x1.5V；</w:t>
            </w:r>
          </w:p>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9.10续用时间：8~20小时（视电池种类和容量不同）；</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10.产品必须通过国家3C安全体系强制认证，并提供查询链接及复印件。</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6"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11</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双调谐手持无线话筒</w:t>
            </w:r>
          </w:p>
        </w:tc>
        <w:tc>
          <w:tcPr>
            <w:tcW w:w="54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1.频率范围:640-690MHz</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2.调制方式:FM</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3.可调范围:50MHz</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4.信道数目:≥195</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5.信道间隔:250KHz</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6.频率稳定度:±0.005%</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7.动态范围:100dB</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8.音频响应:80Hz-18KHz(±3dB)</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9.综合信噪比SNR:&gt;105dB</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10.综合失真:≤0.5%</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11.工作温度:-10℃~+40℃</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12.心形指向模式能够有效地增强主声源，内置环境噪音消除器(AEC)，可有效消除本地噪声；</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13.内置数字均衡电路，可大幅提升会场声压级；</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14.提供一键自动搜频功能，具有手持电量监控功能；</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▲15.主机机箱采用：EIA1.5U设计，双调谐辐射无死角，具有四支天线和一套控制电路外，还有两套完整的接收电路，同时工作，由控制电路跟踪切换，输出较好的一路音频信号；</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16.接收机方式：二次变频超外差</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17.中频频率：第一中频：110MHz,10.7MHz</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18.无线接口：BNC/50Ω</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19.灵敏度：12dBμV（80DbS/N）</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20.灵敏度调节范围：12-32dBμV</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21.杂散抑制：&gt;75dB</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22.最大输出电平：+10Dbv</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23.无线程式：佩挂发射器采用1/4波长鞭状天线，</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24.手持麦克风内置螺旋天线</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25.输出功率：高功率30mW;低功率3mW</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26.杂散抑制：-60dB</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27.供电：两节AA电池</w:t>
            </w:r>
          </w:p>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▲29.话筒主机必须通过国家3C安全体系强制认证</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6"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12</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系统集成</w:t>
            </w:r>
          </w:p>
        </w:tc>
        <w:tc>
          <w:tcPr>
            <w:tcW w:w="546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综合布线，安装调试。</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r>
    </w:tbl>
    <w:p>
      <w:pPr>
        <w:spacing w:line="360" w:lineRule="auto"/>
        <w:jc w:val="left"/>
        <w:rPr>
          <w:rFonts w:ascii="宋体" w:hAnsi="宋体" w:cs="仿宋_GB2312"/>
          <w:b/>
          <w:bCs/>
          <w:sz w:val="24"/>
          <w:highlight w:val="none"/>
        </w:rPr>
      </w:pPr>
      <w:r>
        <w:rPr>
          <w:rFonts w:hint="eastAsia" w:ascii="宋体" w:hAnsi="宋体" w:cs="仿宋_GB2312"/>
          <w:b/>
          <w:bCs/>
          <w:sz w:val="24"/>
          <w:highlight w:val="none"/>
        </w:rPr>
        <w:t>（</w:t>
      </w:r>
      <w:r>
        <w:rPr>
          <w:rFonts w:hint="eastAsia" w:ascii="宋体" w:hAnsi="宋体" w:cs="仿宋_GB2312"/>
          <w:b/>
          <w:bCs/>
          <w:sz w:val="24"/>
          <w:highlight w:val="none"/>
          <w:lang w:eastAsia="zh-CN"/>
        </w:rPr>
        <w:t>三</w:t>
      </w:r>
      <w:r>
        <w:rPr>
          <w:rFonts w:hint="eastAsia" w:ascii="宋体" w:hAnsi="宋体" w:cs="仿宋_GB2312"/>
          <w:b/>
          <w:bCs/>
          <w:sz w:val="24"/>
          <w:highlight w:val="none"/>
        </w:rPr>
        <w:t>）商务要求</w:t>
      </w:r>
    </w:p>
    <w:p>
      <w:pPr>
        <w:spacing w:line="360" w:lineRule="auto"/>
        <w:ind w:left="210" w:leftChars="100"/>
        <w:jc w:val="left"/>
        <w:rPr>
          <w:rFonts w:ascii="宋体" w:hAnsi="宋体" w:cs="仿宋_GB2312"/>
          <w:sz w:val="24"/>
          <w:highlight w:val="none"/>
        </w:rPr>
      </w:pPr>
      <w:r>
        <w:rPr>
          <w:rFonts w:hint="eastAsia" w:ascii="宋体" w:hAnsi="宋体" w:cs="仿宋_GB2312"/>
          <w:sz w:val="24"/>
          <w:highlight w:val="none"/>
        </w:rPr>
        <w:t>1.交付的时间：</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签订合同后30日内完成安装调试          </w:t>
      </w:r>
      <w:r>
        <w:rPr>
          <w:rFonts w:hint="eastAsia" w:ascii="宋体" w:hAnsi="宋体"/>
          <w:sz w:val="24"/>
          <w:highlight w:val="none"/>
          <w:u w:val="single"/>
        </w:rPr>
        <w:t xml:space="preserve">           </w:t>
      </w:r>
    </w:p>
    <w:p>
      <w:pPr>
        <w:spacing w:line="360" w:lineRule="auto"/>
        <w:ind w:left="210" w:leftChars="100"/>
        <w:jc w:val="left"/>
        <w:rPr>
          <w:rFonts w:hint="eastAsia" w:ascii="宋体" w:hAnsi="宋体"/>
          <w:sz w:val="24"/>
          <w:highlight w:val="none"/>
          <w:u w:val="single"/>
          <w:lang w:val="en-US" w:eastAsia="zh-CN"/>
        </w:rPr>
      </w:pPr>
      <w:r>
        <w:rPr>
          <w:rFonts w:hint="eastAsia" w:ascii="宋体" w:hAnsi="宋体" w:cs="仿宋_GB2312"/>
          <w:sz w:val="24"/>
          <w:highlight w:val="none"/>
        </w:rPr>
        <w:t>2.交付的地点：</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杭州市余杭区双溪中心小学室内体育馆内                      </w:t>
      </w:r>
    </w:p>
    <w:p>
      <w:pPr>
        <w:spacing w:line="360" w:lineRule="auto"/>
        <w:ind w:left="210" w:leftChars="100"/>
        <w:jc w:val="left"/>
        <w:rPr>
          <w:rFonts w:ascii="宋体" w:hAnsi="宋体" w:cs="仿宋_GB2312"/>
          <w:sz w:val="24"/>
          <w:highlight w:val="none"/>
        </w:rPr>
      </w:pPr>
      <w:r>
        <w:rPr>
          <w:rFonts w:hint="eastAsia" w:ascii="宋体" w:hAnsi="宋体" w:cs="仿宋_GB2312"/>
          <w:sz w:val="24"/>
          <w:highlight w:val="none"/>
        </w:rPr>
        <w:t>3.付款条件（进度和方式）</w:t>
      </w:r>
    </w:p>
    <w:tbl>
      <w:tblPr>
        <w:tblStyle w:val="73"/>
        <w:tblW w:w="8285" w:type="dxa"/>
        <w:tblInd w:w="21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1171"/>
        <w:gridCol w:w="2968"/>
        <w:gridCol w:w="4146"/>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569" w:hRule="atLeast"/>
        </w:trPr>
        <w:tc>
          <w:tcPr>
            <w:tcW w:w="1171" w:type="dxa"/>
            <w:vAlign w:val="center"/>
          </w:tcPr>
          <w:p>
            <w:pPr>
              <w:spacing w:line="240" w:lineRule="auto"/>
              <w:jc w:val="center"/>
              <w:rPr>
                <w:rFonts w:ascii="宋体" w:hAnsi="宋体" w:cs="仿宋_GB2312"/>
                <w:sz w:val="24"/>
                <w:highlight w:val="none"/>
              </w:rPr>
            </w:pPr>
            <w:r>
              <w:rPr>
                <w:rFonts w:hint="eastAsia" w:ascii="宋体" w:hAnsi="宋体" w:cs="仿宋_GB2312"/>
                <w:sz w:val="24"/>
                <w:highlight w:val="none"/>
              </w:rPr>
              <w:t>序号</w:t>
            </w:r>
          </w:p>
        </w:tc>
        <w:tc>
          <w:tcPr>
            <w:tcW w:w="2968" w:type="dxa"/>
            <w:vAlign w:val="center"/>
          </w:tcPr>
          <w:p>
            <w:pPr>
              <w:spacing w:line="240" w:lineRule="auto"/>
              <w:jc w:val="center"/>
              <w:rPr>
                <w:rFonts w:ascii="宋体" w:hAnsi="宋体" w:cs="仿宋_GB2312"/>
                <w:sz w:val="24"/>
                <w:highlight w:val="none"/>
              </w:rPr>
            </w:pPr>
            <w:r>
              <w:rPr>
                <w:rFonts w:hint="eastAsia" w:ascii="宋体" w:hAnsi="宋体" w:cs="仿宋_GB2312"/>
                <w:sz w:val="24"/>
                <w:highlight w:val="none"/>
              </w:rPr>
              <w:t>付款比例（%）</w:t>
            </w:r>
          </w:p>
        </w:tc>
        <w:tc>
          <w:tcPr>
            <w:tcW w:w="4146" w:type="dxa"/>
            <w:vAlign w:val="center"/>
          </w:tcPr>
          <w:p>
            <w:pPr>
              <w:spacing w:line="240" w:lineRule="auto"/>
              <w:jc w:val="center"/>
              <w:rPr>
                <w:rFonts w:ascii="宋体" w:hAnsi="宋体" w:cs="仿宋_GB2312"/>
                <w:sz w:val="24"/>
                <w:highlight w:val="none"/>
              </w:rPr>
            </w:pPr>
            <w:r>
              <w:rPr>
                <w:rFonts w:hint="eastAsia" w:ascii="宋体" w:hAnsi="宋体" w:cs="仿宋_GB2312"/>
                <w:sz w:val="24"/>
                <w:highlight w:val="none"/>
              </w:rPr>
              <w:t>付款方式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902" w:hRule="atLeast"/>
        </w:trPr>
        <w:tc>
          <w:tcPr>
            <w:tcW w:w="1171" w:type="dxa"/>
            <w:vAlign w:val="center"/>
          </w:tcPr>
          <w:p>
            <w:pPr>
              <w:spacing w:line="240" w:lineRule="auto"/>
              <w:jc w:val="center"/>
              <w:rPr>
                <w:rFonts w:ascii="宋体" w:hAnsi="宋体" w:cs="仿宋_GB2312"/>
                <w:sz w:val="24"/>
                <w:highlight w:val="none"/>
              </w:rPr>
            </w:pPr>
            <w:r>
              <w:rPr>
                <w:rFonts w:hint="eastAsia" w:ascii="宋体" w:hAnsi="宋体" w:cs="宋体"/>
                <w:sz w:val="24"/>
                <w:highlight w:val="none"/>
              </w:rPr>
              <w:t>1</w:t>
            </w:r>
          </w:p>
        </w:tc>
        <w:tc>
          <w:tcPr>
            <w:tcW w:w="2968" w:type="dxa"/>
            <w:vAlign w:val="center"/>
          </w:tcPr>
          <w:p>
            <w:pPr>
              <w:spacing w:line="240" w:lineRule="auto"/>
              <w:jc w:val="center"/>
              <w:rPr>
                <w:rFonts w:hint="default" w:ascii="宋体" w:hAnsi="宋体" w:eastAsia="宋体" w:cs="仿宋_GB2312"/>
                <w:sz w:val="24"/>
                <w:highlight w:val="none"/>
                <w:lang w:val="en-US" w:eastAsia="zh-CN"/>
              </w:rPr>
            </w:pPr>
            <w:r>
              <w:rPr>
                <w:rFonts w:hint="eastAsia" w:ascii="宋体" w:hAnsi="宋体" w:cs="仿宋_GB2312"/>
                <w:sz w:val="24"/>
                <w:highlight w:val="none"/>
                <w:lang w:val="en-US" w:eastAsia="zh-CN"/>
              </w:rPr>
              <w:t>40%</w:t>
            </w:r>
          </w:p>
        </w:tc>
        <w:tc>
          <w:tcPr>
            <w:tcW w:w="4146" w:type="dxa"/>
            <w:vAlign w:val="center"/>
          </w:tcPr>
          <w:p>
            <w:pPr>
              <w:spacing w:line="240" w:lineRule="auto"/>
              <w:jc w:val="center"/>
              <w:rPr>
                <w:rFonts w:hint="eastAsia" w:ascii="宋体" w:hAnsi="宋体" w:eastAsia="宋体" w:cs="仿宋_GB2312"/>
                <w:sz w:val="24"/>
                <w:highlight w:val="none"/>
                <w:lang w:val="en-US" w:eastAsia="zh-CN"/>
              </w:rPr>
            </w:pPr>
            <w:r>
              <w:rPr>
                <w:rFonts w:hint="eastAsia" w:ascii="宋体" w:hAnsi="宋体" w:cs="仿宋_GB2312"/>
                <w:sz w:val="24"/>
                <w:highlight w:val="none"/>
                <w:lang w:val="en-US" w:eastAsia="zh-CN"/>
              </w:rPr>
              <w:t>签订合同</w:t>
            </w:r>
            <w:r>
              <w:rPr>
                <w:rFonts w:hint="default" w:ascii="宋体" w:hAnsi="宋体" w:eastAsia="宋体" w:cs="仿宋_GB2312"/>
                <w:sz w:val="24"/>
                <w:highlight w:val="none"/>
                <w:lang w:val="en-US" w:eastAsia="zh-CN"/>
              </w:rPr>
              <w:t>7</w:t>
            </w:r>
            <w:r>
              <w:rPr>
                <w:rFonts w:hint="eastAsia" w:ascii="宋体" w:hAnsi="宋体" w:eastAsia="宋体" w:cs="仿宋_GB2312"/>
                <w:sz w:val="24"/>
                <w:highlight w:val="none"/>
                <w:lang w:val="en-US"/>
              </w:rPr>
              <w:t>个工作日内</w:t>
            </w:r>
            <w:r>
              <w:rPr>
                <w:rFonts w:hint="eastAsia" w:ascii="宋体" w:hAnsi="宋体" w:eastAsia="宋体" w:cs="仿宋_GB2312"/>
                <w:sz w:val="24"/>
                <w:highlight w:val="none"/>
                <w:lang w:val="en-US" w:eastAsia="zh-CN"/>
              </w:rPr>
              <w:t>支</w:t>
            </w:r>
            <w:r>
              <w:rPr>
                <w:rFonts w:hint="eastAsia" w:ascii="宋体" w:hAnsi="宋体" w:cs="仿宋_GB2312"/>
                <w:sz w:val="24"/>
                <w:highlight w:val="none"/>
                <w:lang w:val="en-US" w:eastAsia="zh-CN"/>
              </w:rPr>
              <w:t>付预付款</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782" w:hRule="atLeast"/>
        </w:trPr>
        <w:tc>
          <w:tcPr>
            <w:tcW w:w="1171" w:type="dxa"/>
            <w:vAlign w:val="center"/>
          </w:tcPr>
          <w:p>
            <w:pPr>
              <w:spacing w:line="240" w:lineRule="auto"/>
              <w:jc w:val="center"/>
              <w:rPr>
                <w:rFonts w:ascii="宋体" w:hAnsi="宋体" w:cs="仿宋_GB2312"/>
                <w:sz w:val="24"/>
                <w:highlight w:val="none"/>
              </w:rPr>
            </w:pPr>
            <w:r>
              <w:rPr>
                <w:rFonts w:hint="eastAsia" w:ascii="宋体" w:hAnsi="宋体" w:cs="宋体"/>
                <w:sz w:val="24"/>
                <w:highlight w:val="none"/>
              </w:rPr>
              <w:t>2</w:t>
            </w:r>
          </w:p>
        </w:tc>
        <w:tc>
          <w:tcPr>
            <w:tcW w:w="2968" w:type="dxa"/>
            <w:vAlign w:val="center"/>
          </w:tcPr>
          <w:p>
            <w:pPr>
              <w:spacing w:line="240" w:lineRule="auto"/>
              <w:jc w:val="center"/>
              <w:rPr>
                <w:highlight w:val="none"/>
              </w:rPr>
            </w:pPr>
            <w:r>
              <w:rPr>
                <w:rFonts w:hint="default" w:ascii="宋体" w:hAnsi="宋体" w:cs="仿宋_GB2312"/>
                <w:sz w:val="24"/>
                <w:highlight w:val="none"/>
              </w:rPr>
              <w:t>60%</w:t>
            </w:r>
          </w:p>
        </w:tc>
        <w:tc>
          <w:tcPr>
            <w:tcW w:w="4146" w:type="dxa"/>
            <w:vAlign w:val="center"/>
          </w:tcPr>
          <w:p>
            <w:pPr>
              <w:spacing w:line="240" w:lineRule="auto"/>
              <w:jc w:val="center"/>
              <w:rPr>
                <w:rFonts w:hint="default" w:ascii="宋体" w:hAnsi="宋体" w:cs="仿宋_GB2312"/>
                <w:sz w:val="24"/>
                <w:highlight w:val="none"/>
              </w:rPr>
            </w:pPr>
            <w:r>
              <w:rPr>
                <w:rFonts w:hint="eastAsia" w:ascii="宋体" w:hAnsi="宋体" w:eastAsia="宋体" w:cs="仿宋_GB2312"/>
                <w:sz w:val="24"/>
                <w:highlight w:val="none"/>
                <w:lang w:val="en-US" w:eastAsia="zh-CN"/>
              </w:rPr>
              <w:t>验收合格，收到发票后7个工作日内</w:t>
            </w:r>
          </w:p>
        </w:tc>
      </w:tr>
    </w:tbl>
    <w:p>
      <w:pPr>
        <w:spacing w:line="360" w:lineRule="auto"/>
        <w:ind w:left="210" w:leftChars="100"/>
        <w:jc w:val="left"/>
        <w:rPr>
          <w:rFonts w:ascii="宋体" w:hAnsi="宋体" w:cs="仿宋_GB2312"/>
          <w:sz w:val="24"/>
          <w:highlight w:val="none"/>
        </w:rPr>
      </w:pPr>
      <w:r>
        <w:rPr>
          <w:rFonts w:hint="eastAsia" w:ascii="宋体" w:hAnsi="宋体" w:cs="仿宋_GB2312"/>
          <w:sz w:val="24"/>
          <w:highlight w:val="none"/>
        </w:rPr>
        <w:t>4.售后服务要求</w:t>
      </w:r>
    </w:p>
    <w:p>
      <w:pPr>
        <w:widowControl w:val="0"/>
        <w:wordWrap/>
        <w:autoSpaceDE w:val="0"/>
        <w:snapToGrid/>
        <w:spacing w:line="360" w:lineRule="auto"/>
        <w:ind w:firstLine="481" w:firstLineChars="200"/>
        <w:textAlignment w:val="auto"/>
        <w:rPr>
          <w:rFonts w:hint="eastAsia" w:ascii="宋体" w:hAnsi="宋体"/>
          <w:b/>
          <w:bCs/>
          <w:color w:val="000000"/>
          <w:sz w:val="24"/>
          <w:szCs w:val="24"/>
          <w:highlight w:val="none"/>
        </w:rPr>
      </w:pPr>
      <w:r>
        <w:rPr>
          <w:rFonts w:hint="eastAsia" w:ascii="宋体" w:hAnsi="宋体"/>
          <w:b/>
          <w:bCs/>
          <w:color w:val="000000"/>
          <w:sz w:val="24"/>
          <w:szCs w:val="24"/>
          <w:highlight w:val="none"/>
        </w:rPr>
        <w:t>▲</w:t>
      </w:r>
      <w:r>
        <w:rPr>
          <w:rFonts w:hint="eastAsia" w:ascii="宋体" w:hAnsi="宋体"/>
          <w:b/>
          <w:bCs/>
          <w:color w:val="000000"/>
          <w:sz w:val="24"/>
          <w:szCs w:val="24"/>
          <w:highlight w:val="none"/>
          <w:lang w:val="en-US" w:eastAsia="zh-CN"/>
        </w:rPr>
        <w:t>①</w:t>
      </w:r>
      <w:r>
        <w:rPr>
          <w:rFonts w:hint="eastAsia" w:ascii="宋体" w:hAnsi="宋体"/>
          <w:b/>
          <w:bCs/>
          <w:color w:val="000000"/>
          <w:sz w:val="24"/>
          <w:szCs w:val="24"/>
          <w:highlight w:val="none"/>
        </w:rPr>
        <w:t>从验收合格之日起，本项目设备质保期为</w:t>
      </w:r>
      <w:r>
        <w:rPr>
          <w:rFonts w:hint="eastAsia" w:ascii="宋体" w:hAnsi="宋体"/>
          <w:b/>
          <w:bCs/>
          <w:color w:val="000000"/>
          <w:sz w:val="24"/>
          <w:szCs w:val="24"/>
          <w:highlight w:val="none"/>
          <w:lang w:val="en-US" w:eastAsia="zh-CN"/>
        </w:rPr>
        <w:t>2</w:t>
      </w:r>
      <w:r>
        <w:rPr>
          <w:rFonts w:hint="eastAsia" w:ascii="宋体" w:hAnsi="宋体"/>
          <w:b/>
          <w:bCs/>
          <w:color w:val="000000"/>
          <w:sz w:val="24"/>
          <w:szCs w:val="24"/>
          <w:highlight w:val="none"/>
        </w:rPr>
        <w:t>年，并提供不少于</w:t>
      </w:r>
      <w:r>
        <w:rPr>
          <w:rFonts w:hint="eastAsia" w:ascii="宋体" w:hAnsi="宋体"/>
          <w:b/>
          <w:bCs/>
          <w:color w:val="000000"/>
          <w:sz w:val="24"/>
          <w:szCs w:val="24"/>
          <w:highlight w:val="none"/>
          <w:lang w:val="en-US" w:eastAsia="zh-CN"/>
        </w:rPr>
        <w:t>2</w:t>
      </w:r>
      <w:r>
        <w:rPr>
          <w:rFonts w:hint="eastAsia" w:ascii="宋体" w:hAnsi="宋体"/>
          <w:b/>
          <w:bCs/>
          <w:color w:val="000000"/>
          <w:sz w:val="24"/>
          <w:szCs w:val="24"/>
          <w:highlight w:val="none"/>
        </w:rPr>
        <w:t>年7×24小时的电话技术支持和5×12小时的免费上门现场技术服务。</w:t>
      </w:r>
    </w:p>
    <w:p>
      <w:pPr>
        <w:widowControl w:val="0"/>
        <w:wordWrap/>
        <w:autoSpaceDE w:val="0"/>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lang w:val="en-US" w:eastAsia="zh-CN"/>
        </w:rPr>
        <w:t>②</w:t>
      </w:r>
      <w:r>
        <w:rPr>
          <w:rFonts w:hint="eastAsia" w:ascii="宋体" w:hAnsi="宋体" w:eastAsia="宋体" w:cs="宋体"/>
          <w:color w:val="000000"/>
          <w:sz w:val="24"/>
          <w:szCs w:val="24"/>
          <w:highlight w:val="none"/>
        </w:rPr>
        <w:t>在使用的所有时间范围内，提供多种方式的技术支持。提供免费上门维护、升级服务，在接到电话后1小时内响应，2小时以内到现场处理，3小时内解决问题。</w:t>
      </w:r>
    </w:p>
    <w:p>
      <w:pPr>
        <w:widowControl w:val="0"/>
        <w:wordWrap/>
        <w:autoSpaceDE w:val="0"/>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lang w:val="en-US" w:eastAsia="zh-CN"/>
        </w:rPr>
        <w:t>③</w:t>
      </w:r>
      <w:r>
        <w:rPr>
          <w:rFonts w:hint="eastAsia" w:ascii="宋体" w:hAnsi="宋体" w:eastAsia="宋体" w:cs="宋体"/>
          <w:color w:val="000000"/>
          <w:sz w:val="24"/>
          <w:szCs w:val="24"/>
          <w:highlight w:val="none"/>
        </w:rPr>
        <w:t>现场不能修复的，必须采取无偿提供备品、备件或备机等补救措施，以保证使用方的正常工作，中标单位有其他服务承诺的，一并履行。</w:t>
      </w:r>
    </w:p>
    <w:p>
      <w:pPr>
        <w:widowControl w:val="0"/>
        <w:wordWrap/>
        <w:autoSpaceDE w:val="0"/>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 4 \* GB3 \* MERGEFORMAT </w:instrText>
      </w:r>
      <w:r>
        <w:rPr>
          <w:rFonts w:hint="eastAsia" w:ascii="宋体" w:hAnsi="宋体" w:eastAsia="宋体" w:cs="宋体"/>
          <w:sz w:val="24"/>
          <w:szCs w:val="24"/>
          <w:highlight w:val="none"/>
          <w:lang w:val="en-US" w:eastAsia="zh-CN"/>
        </w:rPr>
        <w:fldChar w:fldCharType="separate"/>
      </w:r>
      <w:r>
        <w:rPr>
          <w:rFonts w:hint="eastAsia" w:ascii="宋体" w:hAnsi="宋体" w:eastAsia="宋体" w:cs="宋体"/>
          <w:sz w:val="24"/>
          <w:szCs w:val="24"/>
          <w:highlight w:val="none"/>
          <w:lang w:val="en-US" w:eastAsia="zh-CN"/>
        </w:rPr>
        <w:t>④</w: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质</w:t>
      </w:r>
      <w:r>
        <w:rPr>
          <w:rFonts w:hint="eastAsia" w:ascii="宋体" w:hAnsi="宋体" w:eastAsia="宋体" w:cs="宋体"/>
          <w:color w:val="000000"/>
          <w:sz w:val="24"/>
          <w:szCs w:val="24"/>
          <w:highlight w:val="none"/>
        </w:rPr>
        <w:t>保期内的维修费用（包括配件）全部由中标单位负责，质保修期后的维修酌情以成本价收费。</w:t>
      </w:r>
    </w:p>
    <w:p>
      <w:pPr>
        <w:widowControl w:val="0"/>
        <w:wordWrap/>
        <w:autoSpaceDE w:val="0"/>
        <w:snapToGrid/>
        <w:spacing w:line="360" w:lineRule="auto"/>
        <w:ind w:firstLine="480" w:firstLineChars="200"/>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 5 \* GB3 \* MERGEFORMAT </w:instrText>
      </w:r>
      <w:r>
        <w:rPr>
          <w:rFonts w:hint="eastAsia" w:ascii="宋体" w:hAnsi="宋体" w:eastAsia="宋体" w:cs="宋体"/>
          <w:sz w:val="24"/>
          <w:szCs w:val="24"/>
          <w:highlight w:val="none"/>
          <w:lang w:val="en-US" w:eastAsia="zh-CN"/>
        </w:rPr>
        <w:fldChar w:fldCharType="separate"/>
      </w:r>
      <w:r>
        <w:rPr>
          <w:rFonts w:hint="eastAsia" w:ascii="宋体" w:hAnsi="宋体" w:eastAsia="宋体" w:cs="宋体"/>
          <w:sz w:val="24"/>
          <w:szCs w:val="24"/>
          <w:highlight w:val="none"/>
          <w:lang w:val="en-US" w:eastAsia="zh-CN"/>
        </w:rPr>
        <w:t>⑤</w: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培训</w:t>
      </w:r>
      <w:r>
        <w:rPr>
          <w:rFonts w:hint="eastAsia" w:ascii="宋体" w:hAnsi="宋体" w:eastAsia="宋体" w:cs="宋体"/>
          <w:color w:val="000000"/>
          <w:sz w:val="24"/>
          <w:szCs w:val="24"/>
          <w:highlight w:val="none"/>
          <w:lang w:val="en-US" w:eastAsia="zh-CN"/>
        </w:rPr>
        <w:t>要求：安装调试后，对设备使用人员进行现场实地培训，直至会熟练使用。</w:t>
      </w:r>
    </w:p>
    <w:p>
      <w:pPr>
        <w:spacing w:line="360" w:lineRule="auto"/>
        <w:jc w:val="left"/>
        <w:rPr>
          <w:rFonts w:ascii="宋体" w:hAnsi="宋体" w:cs="仿宋_GB2312"/>
          <w:sz w:val="24"/>
          <w:highlight w:val="none"/>
        </w:rPr>
      </w:pPr>
      <w:r>
        <w:rPr>
          <w:rFonts w:hint="eastAsia" w:ascii="宋体" w:hAnsi="宋体" w:cs="仿宋_GB2312"/>
          <w:sz w:val="24"/>
          <w:highlight w:val="none"/>
        </w:rPr>
        <w:t>（</w:t>
      </w:r>
      <w:r>
        <w:rPr>
          <w:rFonts w:hint="eastAsia" w:ascii="宋体" w:hAnsi="宋体" w:cs="仿宋_GB2312"/>
          <w:sz w:val="24"/>
          <w:highlight w:val="none"/>
          <w:lang w:eastAsia="zh-CN"/>
        </w:rPr>
        <w:t>四</w:t>
      </w:r>
      <w:r>
        <w:rPr>
          <w:rFonts w:hint="eastAsia" w:ascii="宋体" w:hAnsi="宋体" w:cs="仿宋_GB2312"/>
          <w:sz w:val="24"/>
          <w:highlight w:val="none"/>
        </w:rPr>
        <w:t>）采购项目的其他要求</w:t>
      </w:r>
    </w:p>
    <w:p>
      <w:pPr>
        <w:widowControl w:val="0"/>
        <w:wordWrap/>
        <w:autoSpaceDE w:val="0"/>
        <w:snapToGrid/>
        <w:spacing w:line="360" w:lineRule="auto"/>
        <w:ind w:firstLine="480" w:firstLineChars="200"/>
        <w:textAlignment w:val="auto"/>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投标人承诺提供所投</w:t>
      </w:r>
      <w:r>
        <w:rPr>
          <w:rFonts w:hint="eastAsia" w:ascii="宋体" w:hAnsi="宋体" w:eastAsia="宋体"/>
          <w:color w:val="000000"/>
          <w:sz w:val="24"/>
          <w:highlight w:val="none"/>
          <w:lang w:val="en-US"/>
        </w:rPr>
        <w:t>LED显示屏模组</w:t>
      </w:r>
      <w:r>
        <w:rPr>
          <w:rFonts w:hint="default" w:ascii="宋体" w:hAnsi="宋体" w:eastAsia="宋体"/>
          <w:color w:val="000000"/>
          <w:sz w:val="24"/>
          <w:highlight w:val="none"/>
          <w:lang w:val="en-US"/>
        </w:rPr>
        <w:t>、</w:t>
      </w:r>
      <w:r>
        <w:rPr>
          <w:rFonts w:hint="eastAsia" w:ascii="宋体" w:hAnsi="宋体" w:eastAsia="宋体"/>
          <w:color w:val="000000"/>
          <w:sz w:val="24"/>
          <w:highlight w:val="none"/>
          <w:lang w:val="en-US"/>
        </w:rPr>
        <w:t>接收系统</w:t>
      </w:r>
      <w:r>
        <w:rPr>
          <w:rFonts w:hint="default" w:ascii="宋体" w:hAnsi="宋体" w:eastAsia="宋体"/>
          <w:color w:val="000000"/>
          <w:sz w:val="24"/>
          <w:highlight w:val="none"/>
          <w:lang w:val="en-US"/>
        </w:rPr>
        <w:t>、</w:t>
      </w:r>
      <w:r>
        <w:rPr>
          <w:rFonts w:hint="eastAsia" w:ascii="宋体" w:hAnsi="宋体" w:eastAsia="宋体"/>
          <w:color w:val="000000"/>
          <w:sz w:val="24"/>
          <w:highlight w:val="none"/>
          <w:lang w:val="en-US"/>
        </w:rPr>
        <w:t>开关电源</w:t>
      </w:r>
      <w:r>
        <w:rPr>
          <w:rFonts w:hint="eastAsia" w:ascii="宋体" w:hAnsi="宋体" w:eastAsia="宋体"/>
          <w:color w:val="000000"/>
          <w:sz w:val="24"/>
          <w:highlight w:val="none"/>
          <w:lang w:val="en-US" w:eastAsia="zh-CN"/>
        </w:rPr>
        <w:t>备品</w:t>
      </w:r>
      <w:r>
        <w:rPr>
          <w:rFonts w:hint="eastAsia" w:ascii="宋体" w:hAnsi="宋体" w:cs="宋体"/>
          <w:color w:val="000000"/>
          <w:sz w:val="24"/>
          <w:szCs w:val="24"/>
          <w:highlight w:val="none"/>
          <w:lang w:val="en-US" w:eastAsia="zh-CN"/>
        </w:rPr>
        <w:t>1</w:t>
      </w:r>
      <w:r>
        <w:rPr>
          <w:rFonts w:hint="eastAsia" w:ascii="宋体" w:hAnsi="宋体" w:eastAsia="宋体" w:cs="宋体"/>
          <w:color w:val="000000"/>
          <w:sz w:val="24"/>
          <w:szCs w:val="24"/>
          <w:highlight w:val="none"/>
          <w:lang w:val="en-US" w:eastAsia="zh-CN"/>
        </w:rPr>
        <w:t>套配备</w:t>
      </w:r>
      <w:r>
        <w:rPr>
          <w:rFonts w:hint="eastAsia" w:ascii="宋体" w:hAnsi="宋体" w:eastAsia="宋体"/>
          <w:color w:val="000000"/>
          <w:sz w:val="24"/>
          <w:highlight w:val="none"/>
          <w:lang w:val="en-US" w:eastAsia="zh-CN"/>
        </w:rPr>
        <w:t>，存放于学校。</w:t>
      </w:r>
    </w:p>
    <w:p>
      <w:pPr>
        <w:spacing w:line="360" w:lineRule="auto"/>
        <w:ind w:firstLine="180" w:firstLineChars="50"/>
        <w:rPr>
          <w:rFonts w:ascii="宋体" w:hAnsi="宋体" w:cs="宋体"/>
          <w:b/>
          <w:sz w:val="36"/>
          <w:szCs w:val="36"/>
          <w:highlight w:val="none"/>
        </w:rPr>
      </w:pPr>
    </w:p>
    <w:p>
      <w:pPr>
        <w:spacing w:line="360" w:lineRule="auto"/>
        <w:rPr>
          <w:rFonts w:ascii="宋体" w:hAnsi="宋体" w:cs="宋体"/>
          <w:sz w:val="24"/>
          <w:highlight w:val="none"/>
        </w:rPr>
      </w:pPr>
    </w:p>
    <w:p>
      <w:pPr>
        <w:widowControl/>
        <w:ind w:firstLine="720" w:firstLineChars="300"/>
        <w:jc w:val="left"/>
        <w:rPr>
          <w:rFonts w:ascii="宋体" w:hAnsi="宋体" w:cs="宋体"/>
          <w:bCs/>
          <w:sz w:val="24"/>
          <w:highlight w:val="none"/>
        </w:rPr>
      </w:pPr>
    </w:p>
    <w:p>
      <w:pPr>
        <w:rPr>
          <w:rFonts w:ascii="宋体" w:hAnsi="宋体" w:cs="宋体"/>
          <w:snapToGrid w:val="0"/>
          <w:kern w:val="0"/>
          <w:sz w:val="24"/>
          <w:highlight w:val="none"/>
        </w:rPr>
      </w:pPr>
    </w:p>
    <w:p>
      <w:pPr>
        <w:snapToGrid w:val="0"/>
        <w:spacing w:line="360" w:lineRule="auto"/>
        <w:jc w:val="center"/>
        <w:rPr>
          <w:rFonts w:ascii="宋体" w:hAnsi="宋体" w:cs="宋体"/>
          <w:b/>
          <w:sz w:val="36"/>
          <w:szCs w:val="36"/>
          <w:highlight w:val="none"/>
        </w:rPr>
      </w:pPr>
      <w:r>
        <w:rPr>
          <w:rFonts w:hint="eastAsia" w:ascii="宋体" w:hAnsi="宋体" w:cs="宋体"/>
          <w:b/>
          <w:sz w:val="24"/>
          <w:highlight w:val="none"/>
        </w:rPr>
        <w:br w:type="page"/>
      </w:r>
      <w:r>
        <w:rPr>
          <w:rFonts w:hint="eastAsia" w:ascii="宋体" w:hAnsi="宋体" w:cs="宋体"/>
          <w:b/>
          <w:sz w:val="36"/>
          <w:szCs w:val="36"/>
          <w:highlight w:val="none"/>
        </w:rPr>
        <w:t xml:space="preserve">第四部分   </w:t>
      </w:r>
      <w:bookmarkStart w:id="32" w:name="_Toc184312073"/>
      <w:bookmarkEnd w:id="32"/>
      <w:bookmarkStart w:id="33" w:name="_Toc184312110"/>
      <w:bookmarkEnd w:id="33"/>
      <w:bookmarkStart w:id="34" w:name="_Toc184314473"/>
      <w:bookmarkEnd w:id="34"/>
      <w:bookmarkStart w:id="35" w:name="_Toc184310301"/>
      <w:bookmarkEnd w:id="35"/>
      <w:bookmarkStart w:id="36" w:name="_Toc184313252"/>
      <w:bookmarkEnd w:id="36"/>
      <w:bookmarkStart w:id="37" w:name="_Toc184308068"/>
      <w:bookmarkEnd w:id="37"/>
      <w:bookmarkStart w:id="38" w:name="_Toc184310328"/>
      <w:bookmarkEnd w:id="38"/>
      <w:bookmarkStart w:id="39" w:name="_Toc184314480"/>
      <w:bookmarkEnd w:id="39"/>
      <w:bookmarkStart w:id="40" w:name="_Toc184308038"/>
      <w:bookmarkEnd w:id="40"/>
      <w:bookmarkStart w:id="41" w:name="_Toc184313269"/>
      <w:bookmarkEnd w:id="41"/>
      <w:bookmarkStart w:id="42" w:name="_Toc184312113"/>
      <w:bookmarkEnd w:id="42"/>
      <w:bookmarkStart w:id="43" w:name="_Toc184312125"/>
      <w:bookmarkEnd w:id="43"/>
      <w:bookmarkStart w:id="44" w:name="_Toc184314414"/>
      <w:bookmarkEnd w:id="44"/>
      <w:bookmarkStart w:id="45" w:name="_Toc184314467"/>
      <w:bookmarkEnd w:id="45"/>
      <w:bookmarkStart w:id="46" w:name="_Toc184313291"/>
      <w:bookmarkEnd w:id="46"/>
      <w:bookmarkStart w:id="47" w:name="_Toc184312079"/>
      <w:bookmarkEnd w:id="47"/>
      <w:bookmarkStart w:id="48" w:name="_Toc184310292"/>
      <w:bookmarkEnd w:id="48"/>
      <w:bookmarkStart w:id="49" w:name="_Toc184313280"/>
      <w:bookmarkEnd w:id="49"/>
      <w:bookmarkStart w:id="50" w:name="_Toc184313270"/>
      <w:bookmarkEnd w:id="50"/>
      <w:bookmarkStart w:id="51" w:name="_Toc184308080"/>
      <w:bookmarkEnd w:id="51"/>
      <w:bookmarkStart w:id="52" w:name="_Toc184313260"/>
      <w:bookmarkEnd w:id="52"/>
      <w:bookmarkStart w:id="53" w:name="_Toc184314472"/>
      <w:bookmarkEnd w:id="53"/>
      <w:bookmarkStart w:id="54" w:name="_Toc184314464"/>
      <w:bookmarkEnd w:id="54"/>
      <w:bookmarkStart w:id="55" w:name="_Toc184314456"/>
      <w:bookmarkEnd w:id="55"/>
      <w:bookmarkStart w:id="56" w:name="_Toc184312122"/>
      <w:bookmarkEnd w:id="56"/>
      <w:bookmarkStart w:id="57" w:name="_Toc184314452"/>
      <w:bookmarkEnd w:id="57"/>
      <w:bookmarkStart w:id="58" w:name="_Toc184312121"/>
      <w:bookmarkEnd w:id="58"/>
      <w:bookmarkStart w:id="59" w:name="_Toc184308074"/>
      <w:bookmarkEnd w:id="59"/>
      <w:bookmarkStart w:id="60" w:name="_Toc184313254"/>
      <w:bookmarkEnd w:id="60"/>
      <w:bookmarkStart w:id="61" w:name="_Toc184310277"/>
      <w:bookmarkEnd w:id="61"/>
      <w:bookmarkStart w:id="62" w:name="_Toc184310283"/>
      <w:bookmarkEnd w:id="62"/>
      <w:bookmarkStart w:id="63" w:name="_Toc184310289"/>
      <w:bookmarkEnd w:id="63"/>
      <w:bookmarkStart w:id="64" w:name="_Toc184308043"/>
      <w:bookmarkEnd w:id="64"/>
      <w:bookmarkStart w:id="65" w:name="_Toc184313242"/>
      <w:bookmarkEnd w:id="65"/>
      <w:bookmarkStart w:id="66" w:name="_Toc184310331"/>
      <w:bookmarkEnd w:id="66"/>
      <w:bookmarkStart w:id="67" w:name="_Toc184314428"/>
      <w:bookmarkEnd w:id="67"/>
      <w:bookmarkStart w:id="68" w:name="_Toc184312139"/>
      <w:bookmarkEnd w:id="68"/>
      <w:bookmarkStart w:id="69" w:name="_Toc184308102"/>
      <w:bookmarkEnd w:id="69"/>
      <w:bookmarkStart w:id="70" w:name="_Toc184312111"/>
      <w:bookmarkEnd w:id="70"/>
      <w:bookmarkStart w:id="71" w:name="_Toc184308106"/>
      <w:bookmarkEnd w:id="71"/>
      <w:bookmarkStart w:id="72" w:name="_Toc184308044"/>
      <w:bookmarkEnd w:id="72"/>
      <w:bookmarkStart w:id="73" w:name="_Toc184308050"/>
      <w:bookmarkEnd w:id="73"/>
      <w:bookmarkStart w:id="74" w:name="_Toc184310272"/>
      <w:bookmarkEnd w:id="74"/>
      <w:bookmarkStart w:id="75" w:name="_Toc184312076"/>
      <w:bookmarkEnd w:id="75"/>
      <w:bookmarkStart w:id="76" w:name="_Toc184310319"/>
      <w:bookmarkEnd w:id="76"/>
      <w:bookmarkStart w:id="77" w:name="_Toc184313304"/>
      <w:bookmarkEnd w:id="77"/>
      <w:bookmarkStart w:id="78" w:name="_Toc184308107"/>
      <w:bookmarkEnd w:id="78"/>
      <w:bookmarkStart w:id="79" w:name="_Toc184310342"/>
      <w:bookmarkEnd w:id="79"/>
      <w:bookmarkStart w:id="80" w:name="_Toc184308090"/>
      <w:bookmarkEnd w:id="80"/>
      <w:bookmarkStart w:id="81" w:name="_Toc184313294"/>
      <w:bookmarkEnd w:id="81"/>
      <w:bookmarkStart w:id="82" w:name="_Toc184312120"/>
      <w:bookmarkEnd w:id="82"/>
      <w:bookmarkStart w:id="83" w:name="_Toc184310280"/>
      <w:bookmarkEnd w:id="83"/>
      <w:bookmarkStart w:id="84" w:name="_Toc184314447"/>
      <w:bookmarkEnd w:id="84"/>
      <w:bookmarkStart w:id="85" w:name="_Toc184314429"/>
      <w:bookmarkEnd w:id="85"/>
      <w:bookmarkStart w:id="86" w:name="_Toc184312131"/>
      <w:bookmarkEnd w:id="86"/>
      <w:bookmarkStart w:id="87" w:name="_Toc184308077"/>
      <w:bookmarkEnd w:id="87"/>
      <w:bookmarkStart w:id="88" w:name="_Toc184308047"/>
      <w:bookmarkEnd w:id="88"/>
      <w:bookmarkStart w:id="89" w:name="_Toc184314418"/>
      <w:bookmarkEnd w:id="89"/>
      <w:bookmarkStart w:id="90" w:name="_Toc184312136"/>
      <w:bookmarkEnd w:id="90"/>
      <w:bookmarkStart w:id="91" w:name="_Toc184310327"/>
      <w:bookmarkEnd w:id="91"/>
      <w:bookmarkStart w:id="92" w:name="_Toc184313245"/>
      <w:bookmarkEnd w:id="92"/>
      <w:bookmarkStart w:id="93" w:name="_Toc184313264"/>
      <w:bookmarkEnd w:id="93"/>
      <w:bookmarkStart w:id="94" w:name="_Toc184310322"/>
      <w:bookmarkEnd w:id="94"/>
      <w:bookmarkStart w:id="95" w:name="_Toc184312132"/>
      <w:bookmarkEnd w:id="95"/>
      <w:bookmarkStart w:id="96" w:name="_Toc184312103"/>
      <w:bookmarkEnd w:id="96"/>
      <w:bookmarkStart w:id="97" w:name="_Toc184312128"/>
      <w:bookmarkEnd w:id="97"/>
      <w:bookmarkStart w:id="98" w:name="_Toc184310297"/>
      <w:bookmarkEnd w:id="98"/>
      <w:bookmarkStart w:id="99" w:name="_Toc184310321"/>
      <w:bookmarkEnd w:id="99"/>
      <w:bookmarkStart w:id="100" w:name="_Toc184312119"/>
      <w:bookmarkEnd w:id="100"/>
      <w:bookmarkStart w:id="101" w:name="_Toc184312068"/>
      <w:bookmarkEnd w:id="101"/>
      <w:bookmarkStart w:id="102" w:name="_Toc184314421"/>
      <w:bookmarkEnd w:id="102"/>
      <w:bookmarkStart w:id="103" w:name="_Toc184312094"/>
      <w:bookmarkEnd w:id="103"/>
      <w:bookmarkStart w:id="104" w:name="_Toc184314423"/>
      <w:bookmarkEnd w:id="104"/>
      <w:bookmarkStart w:id="105" w:name="_Toc184313279"/>
      <w:bookmarkEnd w:id="105"/>
      <w:bookmarkStart w:id="106" w:name="_Toc184308084"/>
      <w:bookmarkEnd w:id="106"/>
      <w:bookmarkStart w:id="107" w:name="_Toc184314430"/>
      <w:bookmarkEnd w:id="107"/>
      <w:bookmarkStart w:id="108" w:name="_Toc184308103"/>
      <w:bookmarkEnd w:id="108"/>
      <w:bookmarkStart w:id="109" w:name="_Toc184313301"/>
      <w:bookmarkEnd w:id="109"/>
      <w:bookmarkStart w:id="110" w:name="_Toc184314454"/>
      <w:bookmarkEnd w:id="110"/>
      <w:bookmarkStart w:id="111" w:name="_Toc184308089"/>
      <w:bookmarkEnd w:id="111"/>
      <w:bookmarkStart w:id="112" w:name="_Toc184314476"/>
      <w:bookmarkEnd w:id="112"/>
      <w:bookmarkStart w:id="113" w:name="_Toc184314461"/>
      <w:bookmarkEnd w:id="113"/>
      <w:bookmarkStart w:id="114" w:name="_Toc184312114"/>
      <w:bookmarkEnd w:id="114"/>
      <w:bookmarkStart w:id="115" w:name="_Toc184312088"/>
      <w:bookmarkEnd w:id="115"/>
      <w:bookmarkStart w:id="116" w:name="_Toc184310315"/>
      <w:bookmarkEnd w:id="116"/>
      <w:bookmarkStart w:id="117" w:name="_Toc184308087"/>
      <w:bookmarkEnd w:id="117"/>
      <w:bookmarkStart w:id="118" w:name="_Toc184310332"/>
      <w:bookmarkEnd w:id="118"/>
      <w:bookmarkStart w:id="119" w:name="_Toc184308051"/>
      <w:bookmarkEnd w:id="119"/>
      <w:bookmarkStart w:id="120" w:name="_Toc184308085"/>
      <w:bookmarkEnd w:id="120"/>
      <w:bookmarkStart w:id="121" w:name="_Toc184314437"/>
      <w:bookmarkEnd w:id="121"/>
      <w:bookmarkStart w:id="122" w:name="_Toc184308101"/>
      <w:bookmarkEnd w:id="122"/>
      <w:bookmarkStart w:id="123" w:name="_Toc184312084"/>
      <w:bookmarkEnd w:id="123"/>
      <w:bookmarkStart w:id="124" w:name="_Toc184308099"/>
      <w:bookmarkEnd w:id="124"/>
      <w:bookmarkStart w:id="125" w:name="_Toc184310276"/>
      <w:bookmarkEnd w:id="125"/>
      <w:bookmarkStart w:id="126" w:name="_Toc184314435"/>
      <w:bookmarkEnd w:id="126"/>
      <w:bookmarkStart w:id="127" w:name="_Toc184313239"/>
      <w:bookmarkEnd w:id="127"/>
      <w:bookmarkStart w:id="128" w:name="_Toc184308065"/>
      <w:bookmarkEnd w:id="128"/>
      <w:bookmarkStart w:id="129" w:name="_Toc184308092"/>
      <w:bookmarkEnd w:id="129"/>
      <w:bookmarkStart w:id="130" w:name="_Toc184314469"/>
      <w:bookmarkEnd w:id="130"/>
      <w:bookmarkStart w:id="131" w:name="_Toc184313298"/>
      <w:bookmarkEnd w:id="131"/>
      <w:bookmarkStart w:id="132" w:name="_Toc184313288"/>
      <w:bookmarkEnd w:id="132"/>
      <w:bookmarkStart w:id="133" w:name="_Toc184308072"/>
      <w:bookmarkEnd w:id="133"/>
      <w:bookmarkStart w:id="134" w:name="_Toc184314413"/>
      <w:bookmarkEnd w:id="134"/>
      <w:bookmarkStart w:id="135" w:name="_Toc184313283"/>
      <w:bookmarkEnd w:id="135"/>
      <w:bookmarkStart w:id="136" w:name="_Toc184314431"/>
      <w:bookmarkEnd w:id="136"/>
      <w:bookmarkStart w:id="137" w:name="_Toc184308076"/>
      <w:bookmarkEnd w:id="137"/>
      <w:bookmarkStart w:id="138" w:name="_Toc184308059"/>
      <w:bookmarkEnd w:id="138"/>
      <w:bookmarkStart w:id="139" w:name="_Toc184312133"/>
      <w:bookmarkEnd w:id="139"/>
      <w:bookmarkStart w:id="140" w:name="_Toc184313281"/>
      <w:bookmarkEnd w:id="140"/>
      <w:bookmarkStart w:id="141" w:name="_Toc184310338"/>
      <w:bookmarkEnd w:id="141"/>
      <w:bookmarkStart w:id="142" w:name="_Toc184308062"/>
      <w:bookmarkEnd w:id="142"/>
      <w:bookmarkStart w:id="143" w:name="_Toc184313263"/>
      <w:bookmarkEnd w:id="143"/>
      <w:bookmarkStart w:id="144" w:name="_Toc184312127"/>
      <w:bookmarkEnd w:id="144"/>
      <w:bookmarkStart w:id="145" w:name="_Toc184314441"/>
      <w:bookmarkEnd w:id="145"/>
      <w:bookmarkStart w:id="146" w:name="_Toc184312130"/>
      <w:bookmarkEnd w:id="146"/>
      <w:bookmarkStart w:id="147" w:name="_Toc184313310"/>
      <w:bookmarkEnd w:id="147"/>
      <w:bookmarkStart w:id="148" w:name="_Toc184312098"/>
      <w:bookmarkEnd w:id="148"/>
      <w:bookmarkStart w:id="149" w:name="_Toc184310294"/>
      <w:bookmarkEnd w:id="149"/>
      <w:bookmarkStart w:id="150" w:name="_Toc184314426"/>
      <w:bookmarkEnd w:id="150"/>
      <w:bookmarkStart w:id="151" w:name="_Toc184312078"/>
      <w:bookmarkEnd w:id="151"/>
      <w:bookmarkStart w:id="152" w:name="_Toc184312096"/>
      <w:bookmarkEnd w:id="152"/>
      <w:bookmarkStart w:id="153" w:name="_Toc184312138"/>
      <w:bookmarkEnd w:id="153"/>
      <w:bookmarkStart w:id="154" w:name="_Toc184310306"/>
      <w:bookmarkEnd w:id="154"/>
      <w:bookmarkStart w:id="155" w:name="_Toc184314425"/>
      <w:bookmarkEnd w:id="155"/>
      <w:bookmarkStart w:id="156" w:name="_Toc184310329"/>
      <w:bookmarkEnd w:id="156"/>
      <w:bookmarkStart w:id="157" w:name="_Toc184312099"/>
      <w:bookmarkEnd w:id="157"/>
      <w:bookmarkStart w:id="158" w:name="_Toc184312109"/>
      <w:bookmarkEnd w:id="158"/>
      <w:bookmarkStart w:id="159" w:name="_Toc184314422"/>
      <w:bookmarkEnd w:id="159"/>
      <w:bookmarkStart w:id="160" w:name="_Toc184312124"/>
      <w:bookmarkEnd w:id="160"/>
      <w:bookmarkStart w:id="161" w:name="_Toc184310281"/>
      <w:bookmarkEnd w:id="161"/>
      <w:bookmarkStart w:id="162" w:name="_Toc184313240"/>
      <w:bookmarkEnd w:id="162"/>
      <w:bookmarkStart w:id="163" w:name="_Toc184312067"/>
      <w:bookmarkEnd w:id="163"/>
      <w:bookmarkStart w:id="164" w:name="_Toc184314449"/>
      <w:bookmarkEnd w:id="164"/>
      <w:bookmarkStart w:id="165" w:name="_Toc184312083"/>
      <w:bookmarkEnd w:id="165"/>
      <w:bookmarkStart w:id="166" w:name="_Toc184314427"/>
      <w:bookmarkEnd w:id="166"/>
      <w:bookmarkStart w:id="167" w:name="_Toc184314411"/>
      <w:bookmarkEnd w:id="167"/>
      <w:bookmarkStart w:id="168" w:name="_Toc184310330"/>
      <w:bookmarkEnd w:id="168"/>
      <w:bookmarkStart w:id="169" w:name="_Toc184312080"/>
      <w:bookmarkEnd w:id="169"/>
      <w:bookmarkStart w:id="170" w:name="_Toc184313246"/>
      <w:bookmarkEnd w:id="170"/>
      <w:bookmarkStart w:id="171" w:name="_Toc184314474"/>
      <w:bookmarkEnd w:id="171"/>
      <w:bookmarkStart w:id="172" w:name="_Toc184314462"/>
      <w:bookmarkEnd w:id="172"/>
      <w:bookmarkStart w:id="173" w:name="_Toc184310274"/>
      <w:bookmarkEnd w:id="173"/>
      <w:bookmarkStart w:id="174" w:name="_Toc184313259"/>
      <w:bookmarkEnd w:id="174"/>
      <w:bookmarkStart w:id="175" w:name="_Toc184308049"/>
      <w:bookmarkEnd w:id="175"/>
      <w:bookmarkStart w:id="176" w:name="_Toc184310304"/>
      <w:bookmarkEnd w:id="176"/>
      <w:bookmarkStart w:id="177" w:name="_Toc184314416"/>
      <w:bookmarkEnd w:id="177"/>
      <w:bookmarkStart w:id="178" w:name="_Toc184314471"/>
      <w:bookmarkEnd w:id="178"/>
      <w:bookmarkStart w:id="179" w:name="_Toc184308039"/>
      <w:bookmarkEnd w:id="179"/>
      <w:bookmarkStart w:id="180" w:name="_Toc184308060"/>
      <w:bookmarkEnd w:id="180"/>
      <w:bookmarkStart w:id="181" w:name="_Toc184310308"/>
      <w:bookmarkEnd w:id="181"/>
      <w:bookmarkStart w:id="182" w:name="_Toc184310310"/>
      <w:bookmarkEnd w:id="182"/>
      <w:bookmarkStart w:id="183" w:name="_Toc184308095"/>
      <w:bookmarkEnd w:id="183"/>
      <w:bookmarkStart w:id="184" w:name="_Toc184314442"/>
      <w:bookmarkEnd w:id="184"/>
      <w:bookmarkStart w:id="185" w:name="_Toc184313274"/>
      <w:bookmarkEnd w:id="185"/>
      <w:bookmarkStart w:id="186" w:name="_Toc184310334"/>
      <w:bookmarkEnd w:id="186"/>
      <w:bookmarkStart w:id="187" w:name="_Toc184313309"/>
      <w:bookmarkEnd w:id="187"/>
      <w:bookmarkStart w:id="188" w:name="_Toc184314468"/>
      <w:bookmarkEnd w:id="188"/>
      <w:bookmarkStart w:id="189" w:name="_Toc184312112"/>
      <w:bookmarkEnd w:id="189"/>
      <w:bookmarkStart w:id="190" w:name="_Toc184308094"/>
      <w:bookmarkEnd w:id="190"/>
      <w:bookmarkStart w:id="191" w:name="_Toc184314453"/>
      <w:bookmarkEnd w:id="191"/>
      <w:bookmarkStart w:id="192" w:name="_Toc184310311"/>
      <w:bookmarkEnd w:id="192"/>
      <w:bookmarkStart w:id="193" w:name="_Toc184314417"/>
      <w:bookmarkEnd w:id="193"/>
      <w:bookmarkStart w:id="194" w:name="_Toc184308082"/>
      <w:bookmarkEnd w:id="194"/>
      <w:bookmarkStart w:id="195" w:name="_Toc184308064"/>
      <w:bookmarkEnd w:id="195"/>
      <w:bookmarkStart w:id="196" w:name="_Toc184312108"/>
      <w:bookmarkEnd w:id="196"/>
      <w:bookmarkStart w:id="197" w:name="_Toc184308096"/>
      <w:bookmarkEnd w:id="197"/>
      <w:bookmarkStart w:id="198" w:name="_Toc184312126"/>
      <w:bookmarkEnd w:id="198"/>
      <w:bookmarkStart w:id="199" w:name="_Toc184310282"/>
      <w:bookmarkEnd w:id="199"/>
      <w:bookmarkStart w:id="200" w:name="_Toc184310296"/>
      <w:bookmarkEnd w:id="200"/>
      <w:bookmarkStart w:id="201" w:name="_Toc184312070"/>
      <w:bookmarkEnd w:id="201"/>
      <w:bookmarkStart w:id="202" w:name="_Toc184314444"/>
      <w:bookmarkEnd w:id="202"/>
      <w:bookmarkStart w:id="203" w:name="_Toc184310339"/>
      <w:bookmarkEnd w:id="203"/>
      <w:bookmarkStart w:id="204" w:name="_Toc184310300"/>
      <w:bookmarkEnd w:id="204"/>
      <w:bookmarkStart w:id="205" w:name="_Toc184313275"/>
      <w:bookmarkEnd w:id="205"/>
      <w:bookmarkStart w:id="206" w:name="_Toc184313285"/>
      <w:bookmarkEnd w:id="206"/>
      <w:bookmarkStart w:id="207" w:name="_Toc184313253"/>
      <w:bookmarkEnd w:id="207"/>
      <w:bookmarkStart w:id="208" w:name="_Toc184312086"/>
      <w:bookmarkEnd w:id="208"/>
      <w:bookmarkStart w:id="209" w:name="_Toc184310286"/>
      <w:bookmarkEnd w:id="209"/>
      <w:bookmarkStart w:id="210" w:name="_Toc184308104"/>
      <w:bookmarkEnd w:id="210"/>
      <w:bookmarkStart w:id="211" w:name="_Toc184310316"/>
      <w:bookmarkEnd w:id="211"/>
      <w:bookmarkStart w:id="212" w:name="_Toc184314410"/>
      <w:bookmarkEnd w:id="212"/>
      <w:bookmarkStart w:id="213" w:name="_Toc184310302"/>
      <w:bookmarkEnd w:id="213"/>
      <w:bookmarkStart w:id="214" w:name="_Toc184313292"/>
      <w:bookmarkEnd w:id="214"/>
      <w:bookmarkStart w:id="215" w:name="_Toc184314446"/>
      <w:bookmarkEnd w:id="215"/>
      <w:bookmarkStart w:id="216" w:name="_Toc184313300"/>
      <w:bookmarkEnd w:id="216"/>
      <w:bookmarkStart w:id="217" w:name="_Toc184308100"/>
      <w:bookmarkEnd w:id="217"/>
      <w:bookmarkStart w:id="218" w:name="_Toc184313293"/>
      <w:bookmarkEnd w:id="218"/>
      <w:bookmarkStart w:id="219" w:name="_Toc184313272"/>
      <w:bookmarkEnd w:id="219"/>
      <w:bookmarkStart w:id="220" w:name="_Toc184312117"/>
      <w:bookmarkEnd w:id="220"/>
      <w:bookmarkStart w:id="221" w:name="_Toc184312090"/>
      <w:bookmarkEnd w:id="221"/>
      <w:bookmarkStart w:id="222" w:name="_Toc184310273"/>
      <w:bookmarkEnd w:id="222"/>
      <w:bookmarkStart w:id="223" w:name="_Toc184310323"/>
      <w:bookmarkEnd w:id="223"/>
      <w:bookmarkStart w:id="224" w:name="_Toc184308045"/>
      <w:bookmarkEnd w:id="224"/>
      <w:bookmarkStart w:id="225" w:name="_Toc184312101"/>
      <w:bookmarkEnd w:id="225"/>
      <w:bookmarkStart w:id="226" w:name="_Toc184313256"/>
      <w:bookmarkEnd w:id="226"/>
      <w:bookmarkStart w:id="227" w:name="_Toc184310278"/>
      <w:bookmarkEnd w:id="227"/>
      <w:bookmarkStart w:id="228" w:name="_Toc184313306"/>
      <w:bookmarkEnd w:id="228"/>
      <w:bookmarkStart w:id="229" w:name="_Toc184314445"/>
      <w:bookmarkEnd w:id="229"/>
      <w:bookmarkStart w:id="230" w:name="_Toc184310312"/>
      <w:bookmarkEnd w:id="230"/>
      <w:bookmarkStart w:id="231" w:name="_Toc184314470"/>
      <w:bookmarkEnd w:id="231"/>
      <w:bookmarkStart w:id="232" w:name="_Toc184314439"/>
      <w:bookmarkEnd w:id="232"/>
      <w:bookmarkStart w:id="233" w:name="_Toc184312118"/>
      <w:bookmarkEnd w:id="233"/>
      <w:bookmarkStart w:id="234" w:name="_Toc184314434"/>
      <w:bookmarkEnd w:id="234"/>
      <w:bookmarkStart w:id="235" w:name="_Toc184308071"/>
      <w:bookmarkEnd w:id="235"/>
      <w:bookmarkStart w:id="236" w:name="_Toc184308091"/>
      <w:bookmarkEnd w:id="236"/>
      <w:bookmarkStart w:id="237" w:name="_Toc184308053"/>
      <w:bookmarkEnd w:id="237"/>
      <w:bookmarkStart w:id="238" w:name="_Toc184312081"/>
      <w:bookmarkEnd w:id="238"/>
      <w:bookmarkStart w:id="239" w:name="_Toc184314433"/>
      <w:bookmarkEnd w:id="239"/>
      <w:bookmarkStart w:id="240" w:name="_Toc184313286"/>
      <w:bookmarkEnd w:id="240"/>
      <w:bookmarkStart w:id="241" w:name="_Toc184314482"/>
      <w:bookmarkEnd w:id="241"/>
      <w:bookmarkStart w:id="242" w:name="_Toc184310320"/>
      <w:bookmarkEnd w:id="242"/>
      <w:bookmarkStart w:id="243" w:name="_Toc184312102"/>
      <w:bookmarkEnd w:id="243"/>
      <w:bookmarkStart w:id="244" w:name="_Toc184313276"/>
      <w:bookmarkEnd w:id="244"/>
      <w:bookmarkStart w:id="245" w:name="_Toc184312100"/>
      <w:bookmarkEnd w:id="245"/>
      <w:bookmarkStart w:id="246" w:name="_Toc184308040"/>
      <w:bookmarkEnd w:id="246"/>
      <w:bookmarkStart w:id="247" w:name="_Toc184308041"/>
      <w:bookmarkEnd w:id="247"/>
      <w:bookmarkStart w:id="248" w:name="_Toc184308073"/>
      <w:bookmarkEnd w:id="248"/>
      <w:bookmarkStart w:id="249" w:name="_Toc184314443"/>
      <w:bookmarkEnd w:id="249"/>
      <w:bookmarkStart w:id="250" w:name="_Toc184312105"/>
      <w:bookmarkEnd w:id="250"/>
      <w:bookmarkStart w:id="251" w:name="_Toc184310336"/>
      <w:bookmarkEnd w:id="251"/>
      <w:bookmarkStart w:id="252" w:name="_Toc184308052"/>
      <w:bookmarkEnd w:id="252"/>
      <w:bookmarkStart w:id="253" w:name="_Toc184313251"/>
      <w:bookmarkEnd w:id="253"/>
      <w:bookmarkStart w:id="254" w:name="_Toc184312135"/>
      <w:bookmarkEnd w:id="254"/>
      <w:bookmarkStart w:id="255" w:name="_Toc184314448"/>
      <w:bookmarkEnd w:id="255"/>
      <w:bookmarkStart w:id="256" w:name="_Toc184312093"/>
      <w:bookmarkEnd w:id="256"/>
      <w:bookmarkStart w:id="257" w:name="_Toc184312123"/>
      <w:bookmarkEnd w:id="257"/>
      <w:bookmarkStart w:id="258" w:name="_Toc184310309"/>
      <w:bookmarkEnd w:id="258"/>
      <w:bookmarkStart w:id="259" w:name="_Toc184308083"/>
      <w:bookmarkEnd w:id="259"/>
      <w:bookmarkStart w:id="260" w:name="_Toc184313295"/>
      <w:bookmarkEnd w:id="260"/>
      <w:bookmarkStart w:id="261" w:name="_Toc184312069"/>
      <w:bookmarkEnd w:id="261"/>
      <w:bookmarkStart w:id="262" w:name="_Toc184314450"/>
      <w:bookmarkEnd w:id="262"/>
      <w:bookmarkStart w:id="263" w:name="_Toc184314478"/>
      <w:bookmarkEnd w:id="263"/>
      <w:bookmarkStart w:id="264" w:name="_Toc184312107"/>
      <w:bookmarkEnd w:id="264"/>
      <w:bookmarkStart w:id="265" w:name="_Toc184308093"/>
      <w:bookmarkEnd w:id="265"/>
      <w:bookmarkStart w:id="266" w:name="_Toc184312129"/>
      <w:bookmarkEnd w:id="266"/>
      <w:bookmarkStart w:id="267" w:name="_Toc184308098"/>
      <w:bookmarkEnd w:id="267"/>
      <w:bookmarkStart w:id="268" w:name="_Toc184308088"/>
      <w:bookmarkEnd w:id="268"/>
      <w:bookmarkStart w:id="269" w:name="_Toc184312137"/>
      <w:bookmarkEnd w:id="269"/>
      <w:bookmarkStart w:id="270" w:name="_Toc184313268"/>
      <w:bookmarkEnd w:id="270"/>
      <w:bookmarkStart w:id="271" w:name="_Toc184312089"/>
      <w:bookmarkEnd w:id="271"/>
      <w:bookmarkStart w:id="272" w:name="_Toc184313271"/>
      <w:bookmarkEnd w:id="272"/>
      <w:bookmarkStart w:id="273" w:name="_Toc184314432"/>
      <w:bookmarkEnd w:id="273"/>
      <w:bookmarkStart w:id="274" w:name="_Toc184310317"/>
      <w:bookmarkEnd w:id="274"/>
      <w:bookmarkStart w:id="275" w:name="_Toc184308048"/>
      <w:bookmarkEnd w:id="275"/>
      <w:bookmarkStart w:id="276" w:name="_Toc184314415"/>
      <w:bookmarkEnd w:id="276"/>
      <w:bookmarkStart w:id="277" w:name="_Toc184310307"/>
      <w:bookmarkEnd w:id="277"/>
      <w:bookmarkStart w:id="278" w:name="_Toc184310287"/>
      <w:bookmarkEnd w:id="278"/>
      <w:bookmarkStart w:id="279" w:name="_Toc184310288"/>
      <w:bookmarkEnd w:id="279"/>
      <w:bookmarkStart w:id="280" w:name="_Toc184308105"/>
      <w:bookmarkEnd w:id="280"/>
      <w:bookmarkStart w:id="281" w:name="_Toc184310313"/>
      <w:bookmarkEnd w:id="281"/>
      <w:bookmarkStart w:id="282" w:name="_Toc184308097"/>
      <w:bookmarkEnd w:id="282"/>
      <w:bookmarkStart w:id="283" w:name="_Toc184312116"/>
      <w:bookmarkEnd w:id="283"/>
      <w:bookmarkStart w:id="284" w:name="_Toc184312097"/>
      <w:bookmarkEnd w:id="284"/>
      <w:bookmarkStart w:id="285" w:name="_Toc184312082"/>
      <w:bookmarkEnd w:id="285"/>
      <w:bookmarkStart w:id="286" w:name="_Toc184314458"/>
      <w:bookmarkEnd w:id="286"/>
      <w:bookmarkStart w:id="287" w:name="_Toc184310314"/>
      <w:bookmarkEnd w:id="287"/>
      <w:bookmarkStart w:id="288" w:name="_Toc184313250"/>
      <w:bookmarkEnd w:id="288"/>
      <w:bookmarkStart w:id="289" w:name="_Toc184308061"/>
      <w:bookmarkEnd w:id="289"/>
      <w:bookmarkStart w:id="290" w:name="_Toc184312091"/>
      <w:bookmarkEnd w:id="290"/>
      <w:bookmarkStart w:id="291" w:name="_Toc184313244"/>
      <w:bookmarkEnd w:id="291"/>
      <w:bookmarkStart w:id="292" w:name="_Toc184314459"/>
      <w:bookmarkEnd w:id="292"/>
      <w:bookmarkStart w:id="293" w:name="_Toc184310326"/>
      <w:bookmarkEnd w:id="293"/>
      <w:bookmarkStart w:id="294" w:name="_Toc184310298"/>
      <w:bookmarkEnd w:id="294"/>
      <w:bookmarkStart w:id="295" w:name="_Toc184310299"/>
      <w:bookmarkEnd w:id="295"/>
      <w:bookmarkStart w:id="296" w:name="_Toc184312075"/>
      <w:bookmarkEnd w:id="296"/>
      <w:bookmarkStart w:id="297" w:name="_Toc184308063"/>
      <w:bookmarkEnd w:id="297"/>
      <w:bookmarkStart w:id="298" w:name="_Toc184312071"/>
      <w:bookmarkEnd w:id="298"/>
      <w:bookmarkStart w:id="299" w:name="_Toc184313299"/>
      <w:bookmarkEnd w:id="299"/>
      <w:bookmarkStart w:id="300" w:name="_Toc184308057"/>
      <w:bookmarkEnd w:id="300"/>
      <w:bookmarkStart w:id="301" w:name="_Toc184314463"/>
      <w:bookmarkEnd w:id="301"/>
      <w:bookmarkStart w:id="302" w:name="_Toc184313296"/>
      <w:bookmarkEnd w:id="302"/>
      <w:bookmarkStart w:id="303" w:name="_Toc184312074"/>
      <w:bookmarkEnd w:id="303"/>
      <w:bookmarkStart w:id="304" w:name="_Toc184313308"/>
      <w:bookmarkEnd w:id="304"/>
      <w:bookmarkStart w:id="305" w:name="_Toc184310343"/>
      <w:bookmarkEnd w:id="305"/>
      <w:bookmarkStart w:id="306" w:name="_Toc184312072"/>
      <w:bookmarkEnd w:id="306"/>
      <w:bookmarkStart w:id="307" w:name="_Toc184310340"/>
      <w:bookmarkEnd w:id="307"/>
      <w:bookmarkStart w:id="308" w:name="_Toc184313258"/>
      <w:bookmarkEnd w:id="308"/>
      <w:bookmarkStart w:id="309" w:name="_Toc184308055"/>
      <w:bookmarkEnd w:id="309"/>
      <w:bookmarkStart w:id="310" w:name="_Toc184308081"/>
      <w:bookmarkEnd w:id="310"/>
      <w:bookmarkStart w:id="311" w:name="_Toc184310293"/>
      <w:bookmarkEnd w:id="311"/>
      <w:bookmarkStart w:id="312" w:name="_Toc184314466"/>
      <w:bookmarkEnd w:id="312"/>
      <w:bookmarkStart w:id="313" w:name="_Toc184313303"/>
      <w:bookmarkEnd w:id="313"/>
      <w:bookmarkStart w:id="314" w:name="_Toc184313290"/>
      <w:bookmarkEnd w:id="314"/>
      <w:bookmarkStart w:id="315" w:name="_Toc184313302"/>
      <w:bookmarkEnd w:id="315"/>
      <w:bookmarkStart w:id="316" w:name="_Toc184313273"/>
      <w:bookmarkEnd w:id="316"/>
      <w:bookmarkStart w:id="317" w:name="_Toc184313287"/>
      <w:bookmarkEnd w:id="317"/>
      <w:bookmarkStart w:id="318" w:name="_Toc184314436"/>
      <w:bookmarkEnd w:id="318"/>
      <w:bookmarkStart w:id="319" w:name="_Toc184312115"/>
      <w:bookmarkEnd w:id="319"/>
      <w:bookmarkStart w:id="320" w:name="_Toc184314424"/>
      <w:bookmarkEnd w:id="320"/>
      <w:bookmarkStart w:id="321" w:name="_Toc184312077"/>
      <w:bookmarkEnd w:id="321"/>
      <w:bookmarkStart w:id="322" w:name="_Toc184308075"/>
      <w:bookmarkEnd w:id="322"/>
      <w:bookmarkStart w:id="323" w:name="_Toc184314460"/>
      <w:bookmarkEnd w:id="323"/>
      <w:bookmarkStart w:id="324" w:name="_Toc184313257"/>
      <w:bookmarkEnd w:id="324"/>
      <w:bookmarkStart w:id="325" w:name="_Toc184313267"/>
      <w:bookmarkEnd w:id="325"/>
      <w:bookmarkStart w:id="326" w:name="_Toc184308036"/>
      <w:bookmarkEnd w:id="326"/>
      <w:bookmarkStart w:id="327" w:name="_Toc184312134"/>
      <w:bookmarkEnd w:id="327"/>
      <w:bookmarkStart w:id="328" w:name="_Toc184313297"/>
      <w:bookmarkEnd w:id="328"/>
      <w:bookmarkStart w:id="329" w:name="_Toc184313261"/>
      <w:bookmarkEnd w:id="329"/>
      <w:bookmarkStart w:id="330" w:name="_Toc184313243"/>
      <w:bookmarkEnd w:id="330"/>
      <w:bookmarkStart w:id="331" w:name="_Toc184312104"/>
      <w:bookmarkEnd w:id="331"/>
      <w:bookmarkStart w:id="332" w:name="_Toc184308067"/>
      <w:bookmarkEnd w:id="332"/>
      <w:bookmarkStart w:id="333" w:name="_Toc184308079"/>
      <w:bookmarkEnd w:id="333"/>
      <w:bookmarkStart w:id="334" w:name="_Toc184312085"/>
      <w:bookmarkEnd w:id="334"/>
      <w:bookmarkStart w:id="335" w:name="_Toc184308108"/>
      <w:bookmarkEnd w:id="335"/>
      <w:bookmarkStart w:id="336" w:name="_Toc184313305"/>
      <w:bookmarkEnd w:id="336"/>
      <w:bookmarkStart w:id="337" w:name="_Toc184308086"/>
      <w:bookmarkEnd w:id="337"/>
      <w:bookmarkStart w:id="338" w:name="_Toc184308069"/>
      <w:bookmarkEnd w:id="338"/>
      <w:bookmarkStart w:id="339" w:name="_Toc184313307"/>
      <w:bookmarkEnd w:id="339"/>
      <w:bookmarkStart w:id="340" w:name="_Toc184310335"/>
      <w:bookmarkEnd w:id="340"/>
      <w:bookmarkStart w:id="341" w:name="_Toc184310337"/>
      <w:bookmarkEnd w:id="341"/>
      <w:bookmarkStart w:id="342" w:name="_Toc184310295"/>
      <w:bookmarkEnd w:id="342"/>
      <w:bookmarkStart w:id="343" w:name="_Toc184313262"/>
      <w:bookmarkEnd w:id="343"/>
      <w:bookmarkStart w:id="344" w:name="_Toc184310279"/>
      <w:bookmarkEnd w:id="344"/>
      <w:bookmarkStart w:id="345" w:name="_Toc184310285"/>
      <w:bookmarkEnd w:id="345"/>
      <w:bookmarkStart w:id="346" w:name="_Toc184314451"/>
      <w:bookmarkEnd w:id="346"/>
      <w:bookmarkStart w:id="347" w:name="_Toc184314477"/>
      <w:bookmarkEnd w:id="347"/>
      <w:bookmarkStart w:id="348" w:name="_Toc184313277"/>
      <w:bookmarkEnd w:id="348"/>
      <w:bookmarkStart w:id="349" w:name="_Toc184312095"/>
      <w:bookmarkEnd w:id="349"/>
      <w:bookmarkStart w:id="350" w:name="_Toc184313282"/>
      <w:bookmarkEnd w:id="350"/>
      <w:bookmarkStart w:id="351" w:name="_Toc184313247"/>
      <w:bookmarkEnd w:id="351"/>
      <w:bookmarkStart w:id="352" w:name="_Toc184308054"/>
      <w:bookmarkEnd w:id="352"/>
      <w:bookmarkStart w:id="353" w:name="_Toc184314419"/>
      <w:bookmarkEnd w:id="353"/>
      <w:bookmarkStart w:id="354" w:name="_Toc184314481"/>
      <w:bookmarkEnd w:id="354"/>
      <w:bookmarkStart w:id="355" w:name="_Toc184314457"/>
      <w:bookmarkEnd w:id="355"/>
      <w:bookmarkStart w:id="356" w:name="_Toc184310303"/>
      <w:bookmarkEnd w:id="356"/>
      <w:bookmarkStart w:id="357" w:name="_Toc184314438"/>
      <w:bookmarkEnd w:id="357"/>
      <w:bookmarkStart w:id="358" w:name="_Toc184308046"/>
      <w:bookmarkEnd w:id="358"/>
      <w:bookmarkStart w:id="359" w:name="_Toc184314420"/>
      <w:bookmarkEnd w:id="359"/>
      <w:bookmarkStart w:id="360" w:name="_Toc184313266"/>
      <w:bookmarkEnd w:id="360"/>
      <w:bookmarkStart w:id="361" w:name="_Toc184314465"/>
      <w:bookmarkEnd w:id="361"/>
      <w:bookmarkStart w:id="362" w:name="_Toc184310290"/>
      <w:bookmarkEnd w:id="362"/>
      <w:bookmarkStart w:id="363" w:name="_Toc184310324"/>
      <w:bookmarkEnd w:id="363"/>
      <w:bookmarkStart w:id="364" w:name="_Toc184314440"/>
      <w:bookmarkEnd w:id="364"/>
      <w:bookmarkStart w:id="365" w:name="_Toc184313238"/>
      <w:bookmarkEnd w:id="365"/>
      <w:bookmarkStart w:id="366" w:name="_Toc184308070"/>
      <w:bookmarkEnd w:id="366"/>
      <w:bookmarkStart w:id="367" w:name="_Toc184313241"/>
      <w:bookmarkEnd w:id="367"/>
      <w:bookmarkStart w:id="368" w:name="_Toc184310284"/>
      <w:bookmarkEnd w:id="368"/>
      <w:bookmarkStart w:id="369" w:name="_Toc184310275"/>
      <w:bookmarkEnd w:id="369"/>
      <w:bookmarkStart w:id="370" w:name="_Toc184313265"/>
      <w:bookmarkEnd w:id="370"/>
      <w:bookmarkStart w:id="371" w:name="_Toc184310344"/>
      <w:bookmarkEnd w:id="371"/>
      <w:bookmarkStart w:id="372" w:name="_Toc184313278"/>
      <w:bookmarkEnd w:id="372"/>
      <w:bookmarkStart w:id="373" w:name="_Toc184310291"/>
      <w:bookmarkEnd w:id="373"/>
      <w:bookmarkStart w:id="374" w:name="_Toc184313248"/>
      <w:bookmarkEnd w:id="374"/>
      <w:bookmarkStart w:id="375" w:name="_Toc184313289"/>
      <w:bookmarkEnd w:id="375"/>
      <w:bookmarkStart w:id="376" w:name="_Toc184308042"/>
      <w:bookmarkEnd w:id="376"/>
      <w:bookmarkStart w:id="377" w:name="_Toc184308037"/>
      <w:bookmarkEnd w:id="377"/>
      <w:bookmarkStart w:id="378" w:name="_Toc184308078"/>
      <w:bookmarkEnd w:id="378"/>
      <w:bookmarkStart w:id="379" w:name="_Toc184314479"/>
      <w:bookmarkEnd w:id="379"/>
      <w:bookmarkStart w:id="380" w:name="_Toc184313284"/>
      <w:bookmarkEnd w:id="380"/>
      <w:bookmarkStart w:id="381" w:name="_Toc184308058"/>
      <w:bookmarkEnd w:id="381"/>
      <w:bookmarkStart w:id="382" w:name="_Toc184308066"/>
      <w:bookmarkEnd w:id="382"/>
      <w:bookmarkStart w:id="383" w:name="_Toc184313255"/>
      <w:bookmarkEnd w:id="383"/>
      <w:bookmarkStart w:id="384" w:name="_Toc184308056"/>
      <w:bookmarkEnd w:id="384"/>
      <w:bookmarkStart w:id="385" w:name="_Toc184313249"/>
      <w:bookmarkEnd w:id="385"/>
      <w:bookmarkStart w:id="386" w:name="_Toc184314412"/>
      <w:bookmarkEnd w:id="386"/>
      <w:bookmarkStart w:id="387" w:name="_Toc184310325"/>
      <w:bookmarkEnd w:id="387"/>
      <w:bookmarkStart w:id="388" w:name="_Toc184312087"/>
      <w:bookmarkEnd w:id="388"/>
      <w:bookmarkStart w:id="389" w:name="_Toc184314455"/>
      <w:bookmarkEnd w:id="389"/>
      <w:bookmarkStart w:id="390" w:name="_Toc184310333"/>
      <w:bookmarkEnd w:id="390"/>
      <w:bookmarkStart w:id="391" w:name="_Toc184310305"/>
      <w:bookmarkEnd w:id="391"/>
      <w:bookmarkStart w:id="392" w:name="_Toc184312106"/>
      <w:bookmarkEnd w:id="392"/>
      <w:bookmarkStart w:id="393" w:name="_Toc184312092"/>
      <w:bookmarkEnd w:id="393"/>
      <w:bookmarkStart w:id="394" w:name="_Toc184310318"/>
      <w:bookmarkEnd w:id="394"/>
      <w:bookmarkStart w:id="395" w:name="_Toc184310341"/>
      <w:bookmarkEnd w:id="395"/>
      <w:bookmarkStart w:id="396" w:name="_Toc184314475"/>
      <w:bookmarkEnd w:id="396"/>
      <w:r>
        <w:rPr>
          <w:rFonts w:hint="eastAsia" w:ascii="宋体" w:hAnsi="宋体" w:cs="宋体"/>
          <w:b/>
          <w:sz w:val="36"/>
          <w:szCs w:val="36"/>
          <w:highlight w:val="none"/>
        </w:rPr>
        <w:t>评标办法</w:t>
      </w:r>
    </w:p>
    <w:p>
      <w:pPr>
        <w:snapToGrid w:val="0"/>
        <w:spacing w:line="360" w:lineRule="auto"/>
        <w:jc w:val="center"/>
        <w:rPr>
          <w:rFonts w:hint="eastAsia" w:ascii="宋体" w:hAnsi="宋体" w:cs="宋体"/>
          <w:b/>
          <w:sz w:val="32"/>
          <w:szCs w:val="20"/>
          <w:highlight w:val="none"/>
        </w:rPr>
      </w:pPr>
      <w:r>
        <w:rPr>
          <w:rFonts w:hint="eastAsia" w:ascii="宋体" w:hAnsi="宋体" w:cs="宋体"/>
          <w:b/>
          <w:sz w:val="32"/>
          <w:szCs w:val="20"/>
          <w:highlight w:val="none"/>
        </w:rPr>
        <w:t>评标办法前附表</w:t>
      </w:r>
    </w:p>
    <w:tbl>
      <w:tblPr>
        <w:tblStyle w:val="73"/>
        <w:tblW w:w="8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727"/>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7" w:hRule="atLeast"/>
        </w:trPr>
        <w:tc>
          <w:tcPr>
            <w:tcW w:w="835" w:type="dxa"/>
            <w:vAlign w:val="center"/>
          </w:tcPr>
          <w:p>
            <w:pPr>
              <w:spacing w:line="360" w:lineRule="auto"/>
              <w:jc w:val="center"/>
              <w:outlineLvl w:val="0"/>
              <w:rPr>
                <w:rFonts w:hint="eastAsia" w:ascii="宋体" w:hAnsi="宋体" w:eastAsia="宋体" w:cs="宋体"/>
                <w:bCs/>
                <w:sz w:val="24"/>
                <w:szCs w:val="24"/>
                <w:highlight w:val="none"/>
              </w:rPr>
            </w:pPr>
            <w:r>
              <w:rPr>
                <w:rFonts w:hint="eastAsia" w:ascii="宋体" w:hAnsi="宋体" w:eastAsia="宋体" w:cs="宋体"/>
                <w:bCs/>
                <w:sz w:val="24"/>
                <w:szCs w:val="24"/>
                <w:highlight w:val="none"/>
              </w:rPr>
              <w:t>序号</w:t>
            </w:r>
          </w:p>
        </w:tc>
        <w:tc>
          <w:tcPr>
            <w:tcW w:w="5399" w:type="dxa"/>
            <w:vAlign w:val="center"/>
          </w:tcPr>
          <w:p>
            <w:pPr>
              <w:spacing w:line="360" w:lineRule="auto"/>
              <w:ind w:firstLine="1560" w:firstLineChars="650"/>
              <w:outlineLvl w:val="0"/>
              <w:rPr>
                <w:rFonts w:hint="eastAsia" w:ascii="宋体" w:hAnsi="宋体" w:eastAsia="宋体" w:cs="宋体"/>
                <w:bCs/>
                <w:sz w:val="24"/>
                <w:szCs w:val="24"/>
                <w:highlight w:val="none"/>
              </w:rPr>
            </w:pPr>
            <w:r>
              <w:rPr>
                <w:rFonts w:hint="eastAsia" w:ascii="宋体" w:hAnsi="宋体" w:eastAsia="宋体" w:cs="宋体"/>
                <w:bCs/>
                <w:sz w:val="24"/>
                <w:szCs w:val="24"/>
                <w:highlight w:val="none"/>
              </w:rPr>
              <w:t>评标标准</w:t>
            </w:r>
          </w:p>
        </w:tc>
        <w:tc>
          <w:tcPr>
            <w:tcW w:w="727" w:type="dxa"/>
            <w:vAlign w:val="center"/>
          </w:tcPr>
          <w:p>
            <w:pPr>
              <w:spacing w:line="360" w:lineRule="auto"/>
              <w:outlineLvl w:val="0"/>
              <w:rPr>
                <w:rFonts w:hint="eastAsia" w:ascii="宋体" w:hAnsi="宋体" w:eastAsia="宋体" w:cs="宋体"/>
                <w:bCs/>
                <w:sz w:val="24"/>
                <w:szCs w:val="24"/>
                <w:highlight w:val="none"/>
              </w:rPr>
            </w:pPr>
            <w:r>
              <w:rPr>
                <w:rFonts w:hint="eastAsia" w:ascii="宋体" w:hAnsi="宋体" w:eastAsia="宋体" w:cs="宋体"/>
                <w:bCs/>
                <w:sz w:val="24"/>
                <w:szCs w:val="24"/>
                <w:highlight w:val="none"/>
              </w:rPr>
              <w:t>权重</w:t>
            </w:r>
          </w:p>
        </w:tc>
        <w:tc>
          <w:tcPr>
            <w:tcW w:w="1954" w:type="dxa"/>
            <w:vAlign w:val="top"/>
          </w:tcPr>
          <w:p>
            <w:pPr>
              <w:spacing w:line="360" w:lineRule="auto"/>
              <w:outlineLvl w:val="0"/>
              <w:rPr>
                <w:rFonts w:hint="eastAsia" w:ascii="宋体" w:hAnsi="宋体" w:eastAsia="宋体" w:cs="宋体"/>
                <w:bCs/>
                <w:sz w:val="24"/>
                <w:szCs w:val="24"/>
                <w:highlight w:val="none"/>
              </w:rPr>
            </w:pPr>
            <w:r>
              <w:rPr>
                <w:rFonts w:hint="eastAsia" w:ascii="宋体" w:hAnsi="宋体" w:eastAsia="宋体" w:cs="宋体"/>
                <w:bCs/>
                <w:sz w:val="24"/>
                <w:szCs w:val="24"/>
                <w:highlight w:val="none"/>
              </w:rPr>
              <w:t>投标文件中评标标准相应的商务技术资料目录</w:t>
            </w:r>
            <w:r>
              <w:rPr>
                <w:rFonts w:hint="eastAsia" w:ascii="宋体" w:hAnsi="宋体" w:eastAsia="宋体" w:cs="宋体"/>
                <w:sz w:val="24"/>
                <w:szCs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835" w:type="dxa"/>
            <w:vAlign w:val="center"/>
          </w:tcPr>
          <w:p>
            <w:pPr>
              <w:spacing w:line="240" w:lineRule="auto"/>
              <w:jc w:val="center"/>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5399" w:type="dxa"/>
            <w:vAlign w:val="center"/>
          </w:tcPr>
          <w:p>
            <w:pPr>
              <w:snapToGrid w:val="0"/>
              <w:spacing w:line="240" w:lineRule="auto"/>
              <w:outlineLvl w:val="0"/>
              <w:rPr>
                <w:rFonts w:hint="eastAsia" w:ascii="宋体" w:hAnsi="宋体" w:eastAsia="宋体" w:cs="宋体"/>
                <w:b/>
                <w:bCs/>
                <w:sz w:val="24"/>
                <w:szCs w:val="24"/>
                <w:highlight w:val="none"/>
              </w:rPr>
            </w:pPr>
            <w:r>
              <w:rPr>
                <w:rFonts w:hint="eastAsia" w:ascii="宋体" w:hAnsi="宋体" w:eastAsia="宋体" w:cs="宋体"/>
                <w:sz w:val="24"/>
                <w:szCs w:val="24"/>
                <w:highlight w:val="none"/>
              </w:rPr>
              <w:t>投标文件应对技术参数要求进行明确响应，全部满足招标文件“采购需求”要求的得4</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分；打</w:t>
            </w:r>
            <w:r>
              <w:rPr>
                <w:rFonts w:hint="eastAsia" w:ascii="宋体" w:hAnsi="宋体" w:eastAsia="宋体" w:cs="宋体"/>
                <w:kern w:val="0"/>
                <w:sz w:val="24"/>
                <w:szCs w:val="24"/>
                <w:highlight w:val="none"/>
              </w:rPr>
              <w:t>◆</w:t>
            </w:r>
            <w:r>
              <w:rPr>
                <w:rFonts w:hint="eastAsia" w:ascii="宋体" w:hAnsi="宋体" w:eastAsia="宋体" w:cs="宋体"/>
                <w:sz w:val="24"/>
                <w:szCs w:val="24"/>
                <w:highlight w:val="none"/>
              </w:rPr>
              <w:t>号为重要技术指标，每一条指标负偏离扣3分，对于非打</w:t>
            </w:r>
            <w:r>
              <w:rPr>
                <w:rFonts w:hint="eastAsia" w:ascii="宋体" w:hAnsi="宋体" w:eastAsia="宋体" w:cs="宋体"/>
                <w:kern w:val="0"/>
                <w:sz w:val="24"/>
                <w:szCs w:val="24"/>
                <w:highlight w:val="none"/>
              </w:rPr>
              <w:t>◆</w:t>
            </w:r>
            <w:r>
              <w:rPr>
                <w:rFonts w:hint="eastAsia" w:ascii="宋体" w:hAnsi="宋体" w:eastAsia="宋体" w:cs="宋体"/>
                <w:sz w:val="24"/>
                <w:szCs w:val="24"/>
                <w:highlight w:val="none"/>
              </w:rPr>
              <w:t>号的技术指标，每一条负偏离扣1分，扣完为止。</w:t>
            </w:r>
            <w:r>
              <w:rPr>
                <w:rFonts w:hint="eastAsia" w:ascii="宋体" w:hAnsi="宋体" w:eastAsia="宋体" w:cs="宋体"/>
                <w:b/>
                <w:bCs/>
                <w:sz w:val="24"/>
                <w:szCs w:val="24"/>
                <w:highlight w:val="none"/>
              </w:rPr>
              <w:t>同一条技术指标在多处出现时,不重复扣分。</w:t>
            </w:r>
          </w:p>
          <w:p>
            <w:pPr>
              <w:spacing w:line="240" w:lineRule="auto"/>
              <w:outlineLvl w:val="0"/>
              <w:rPr>
                <w:rFonts w:hint="eastAsia" w:ascii="宋体" w:hAnsi="宋体" w:eastAsia="宋体" w:cs="宋体"/>
                <w:sz w:val="24"/>
                <w:szCs w:val="24"/>
                <w:highlight w:val="none"/>
              </w:rPr>
            </w:pPr>
            <w:r>
              <w:rPr>
                <w:rFonts w:hint="eastAsia" w:ascii="宋体" w:hAnsi="宋体" w:eastAsia="宋体" w:cs="宋体"/>
                <w:b/>
                <w:bCs/>
                <w:sz w:val="24"/>
                <w:szCs w:val="24"/>
                <w:highlight w:val="none"/>
              </w:rPr>
              <w:t>注：根据技术参数要求提供证明/证书/报告/功能截图等资料证明的，应当提供上述证明材料；没有要求证明材料的，应当根据技术参数要求进行响应。否则视为不满足或不响应或负偏离该项指标或要求。</w:t>
            </w:r>
          </w:p>
        </w:tc>
        <w:tc>
          <w:tcPr>
            <w:tcW w:w="727" w:type="dxa"/>
            <w:vAlign w:val="center"/>
          </w:tcPr>
          <w:p>
            <w:pPr>
              <w:spacing w:line="240" w:lineRule="auto"/>
              <w:jc w:val="center"/>
              <w:outlineLvl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w:t>
            </w:r>
          </w:p>
        </w:tc>
        <w:tc>
          <w:tcPr>
            <w:tcW w:w="1954" w:type="dxa"/>
            <w:vAlign w:val="center"/>
          </w:tcPr>
          <w:p>
            <w:pPr>
              <w:spacing w:line="240" w:lineRule="auto"/>
              <w:jc w:val="left"/>
              <w:outlineLvl w:val="0"/>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满足招标货物的功能、性能及技术指标要求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835" w:type="dxa"/>
            <w:vAlign w:val="center"/>
          </w:tcPr>
          <w:p>
            <w:pPr>
              <w:spacing w:line="240" w:lineRule="auto"/>
              <w:jc w:val="center"/>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5399" w:type="dxa"/>
            <w:vAlign w:val="center"/>
          </w:tcPr>
          <w:p>
            <w:pPr>
              <w:spacing w:line="240" w:lineRule="auto"/>
              <w:outlineLvl w:val="0"/>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提供实施方案（写明详细的供货时间、产品安装标准、安装调试、验收方案、交货验收时所配产品资料清单）根据方案的合理性</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0-1分</w:t>
            </w:r>
            <w:r>
              <w:rPr>
                <w:rFonts w:hint="eastAsia" w:ascii="宋体" w:hAnsi="宋体" w:eastAsia="宋体" w:cs="宋体"/>
                <w:sz w:val="24"/>
                <w:szCs w:val="24"/>
                <w:highlight w:val="none"/>
                <w:lang w:eastAsia="zh-CN"/>
              </w:rPr>
              <w:t>）、</w:t>
            </w:r>
            <w:r>
              <w:rPr>
                <w:rFonts w:hint="eastAsia" w:ascii="宋体" w:hAnsi="宋体" w:eastAsia="宋体" w:cs="宋体"/>
                <w:color w:val="000000"/>
                <w:sz w:val="24"/>
                <w:szCs w:val="24"/>
                <w:highlight w:val="none"/>
              </w:rPr>
              <w:t>完整性</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0-1分</w:t>
            </w:r>
            <w:r>
              <w:rPr>
                <w:rFonts w:hint="eastAsia" w:ascii="宋体" w:hAnsi="宋体" w:eastAsia="宋体" w:cs="宋体"/>
                <w:sz w:val="24"/>
                <w:szCs w:val="24"/>
                <w:highlight w:val="none"/>
                <w:lang w:eastAsia="zh-CN"/>
              </w:rPr>
              <w:t>）、</w:t>
            </w:r>
            <w:r>
              <w:rPr>
                <w:rFonts w:hint="eastAsia" w:ascii="宋体" w:hAnsi="宋体" w:eastAsia="宋体" w:cs="宋体"/>
                <w:color w:val="000000"/>
                <w:sz w:val="24"/>
                <w:szCs w:val="24"/>
                <w:highlight w:val="none"/>
              </w:rPr>
              <w:t>可行性</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0-1分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进行评分</w:t>
            </w:r>
            <w:r>
              <w:rPr>
                <w:rFonts w:hint="eastAsia" w:ascii="宋体" w:hAnsi="宋体" w:eastAsia="宋体" w:cs="宋体"/>
                <w:sz w:val="24"/>
                <w:szCs w:val="24"/>
                <w:highlight w:val="none"/>
                <w:lang w:eastAsia="zh-CN"/>
              </w:rPr>
              <w:t>。</w:t>
            </w:r>
          </w:p>
        </w:tc>
        <w:tc>
          <w:tcPr>
            <w:tcW w:w="727" w:type="dxa"/>
            <w:vAlign w:val="center"/>
          </w:tcPr>
          <w:p>
            <w:pPr>
              <w:spacing w:line="240" w:lineRule="auto"/>
              <w:jc w:val="center"/>
              <w:outlineLvl w:val="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w:t>
            </w:r>
          </w:p>
        </w:tc>
        <w:tc>
          <w:tcPr>
            <w:tcW w:w="1954" w:type="dxa"/>
            <w:vAlign w:val="center"/>
          </w:tcPr>
          <w:p>
            <w:pPr>
              <w:spacing w:line="240" w:lineRule="auto"/>
              <w:jc w:val="center"/>
              <w:outlineLvl w:val="0"/>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835" w:type="dxa"/>
            <w:vAlign w:val="center"/>
          </w:tcPr>
          <w:p>
            <w:pPr>
              <w:spacing w:line="240" w:lineRule="auto"/>
              <w:ind w:firstLine="240" w:firstLineChars="10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w:t>
            </w:r>
          </w:p>
        </w:tc>
        <w:tc>
          <w:tcPr>
            <w:tcW w:w="5399" w:type="dxa"/>
            <w:vAlign w:val="center"/>
          </w:tcPr>
          <w:p>
            <w:pPr>
              <w:pStyle w:val="60"/>
              <w:spacing w:before="0" w:beforeAutospacing="0" w:after="0" w:afterAutospacing="0" w:line="24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投标人所投LED显示屏</w:t>
            </w:r>
            <w:r>
              <w:rPr>
                <w:rFonts w:hint="eastAsia" w:ascii="宋体" w:hAnsi="宋体" w:eastAsia="宋体" w:cs="宋体"/>
                <w:sz w:val="24"/>
                <w:szCs w:val="24"/>
                <w:highlight w:val="none"/>
                <w:lang w:val="en-US"/>
              </w:rPr>
              <w:t>接收系统</w:t>
            </w:r>
            <w:r>
              <w:rPr>
                <w:rFonts w:hint="eastAsia" w:ascii="宋体" w:hAnsi="宋体" w:eastAsia="宋体" w:cs="宋体"/>
                <w:sz w:val="24"/>
                <w:szCs w:val="24"/>
                <w:highlight w:val="none"/>
                <w:lang w:val="en-US" w:eastAsia="zh-CN"/>
              </w:rPr>
              <w:t>支持Mapping功能；提供CNAS第三方公司检测报告（提供</w:t>
            </w:r>
            <w:r>
              <w:rPr>
                <w:rFonts w:hint="eastAsia" w:ascii="宋体" w:hAnsi="宋体" w:eastAsia="宋体" w:cs="宋体"/>
                <w:sz w:val="24"/>
                <w:szCs w:val="24"/>
                <w:highlight w:val="none"/>
                <w:lang w:eastAsia="zh-CN"/>
              </w:rPr>
              <w:t>查询网址或者网站查询结果截图</w:t>
            </w:r>
            <w:r>
              <w:rPr>
                <w:rFonts w:hint="eastAsia" w:ascii="宋体" w:hAnsi="宋体" w:eastAsia="宋体" w:cs="宋体"/>
                <w:sz w:val="24"/>
                <w:szCs w:val="24"/>
                <w:highlight w:val="none"/>
                <w:lang w:val="en-US" w:eastAsia="zh-CN"/>
              </w:rPr>
              <w:t>）得1分，不提供不得分。</w:t>
            </w:r>
          </w:p>
          <w:p>
            <w:pPr>
              <w:spacing w:line="240" w:lineRule="auto"/>
              <w:rPr>
                <w:rFonts w:hint="eastAsia" w:ascii="宋体" w:hAnsi="宋体" w:eastAsia="宋体" w:cs="宋体"/>
                <w:sz w:val="24"/>
                <w:szCs w:val="24"/>
                <w:highlight w:val="none"/>
              </w:rPr>
            </w:pPr>
            <w:r>
              <w:rPr>
                <w:rFonts w:hint="eastAsia" w:ascii="宋体" w:hAnsi="宋体" w:eastAsia="宋体" w:cs="宋体"/>
                <w:b/>
                <w:bCs/>
                <w:color w:val="000000"/>
                <w:kern w:val="2"/>
                <w:sz w:val="24"/>
                <w:szCs w:val="24"/>
                <w:highlight w:val="none"/>
                <w:lang w:val="en-US" w:eastAsia="zh-CN" w:bidi="ar-SA"/>
              </w:rPr>
              <w:t>注：以上提供相关认证材料证书扫描件，否则不得分。</w:t>
            </w:r>
          </w:p>
        </w:tc>
        <w:tc>
          <w:tcPr>
            <w:tcW w:w="727" w:type="dxa"/>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954" w:type="dxa"/>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所投产品的相关证书及检测报告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835" w:type="dxa"/>
            <w:vAlign w:val="center"/>
          </w:tcPr>
          <w:p>
            <w:pPr>
              <w:spacing w:line="240" w:lineRule="auto"/>
              <w:ind w:firstLine="240" w:firstLineChars="10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4</w:t>
            </w:r>
          </w:p>
        </w:tc>
        <w:tc>
          <w:tcPr>
            <w:tcW w:w="5399" w:type="dxa"/>
            <w:vAlign w:val="center"/>
          </w:tcPr>
          <w:p>
            <w:pPr>
              <w:spacing w:line="240" w:lineRule="auto"/>
              <w:rPr>
                <w:rFonts w:hint="eastAsia" w:ascii="宋体" w:hAnsi="宋体" w:eastAsia="宋体" w:cs="宋体"/>
                <w:b/>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售后服务响应时间，出现质量问题的处理，日常检测及保养，故障处理效率，应急维修承诺的具体方案的合理性（2分）、可行性（2分）进行打分评分。</w:t>
            </w:r>
          </w:p>
        </w:tc>
        <w:tc>
          <w:tcPr>
            <w:tcW w:w="727" w:type="dxa"/>
            <w:vAlign w:val="center"/>
          </w:tcPr>
          <w:p>
            <w:pPr>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p>
        </w:tc>
        <w:tc>
          <w:tcPr>
            <w:tcW w:w="1954" w:type="dxa"/>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835" w:type="dxa"/>
            <w:vAlign w:val="center"/>
          </w:tcPr>
          <w:p>
            <w:pPr>
              <w:spacing w:line="240" w:lineRule="auto"/>
              <w:ind w:firstLine="240" w:firstLineChars="1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5399" w:type="dxa"/>
            <w:vAlign w:val="center"/>
          </w:tcPr>
          <w:p>
            <w:pPr>
              <w:spacing w:line="24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根据投标人提供的技术支持、</w:t>
            </w:r>
            <w:r>
              <w:rPr>
                <w:rFonts w:hint="eastAsia" w:ascii="宋体" w:hAnsi="宋体" w:eastAsia="宋体" w:cs="宋体"/>
                <w:color w:val="000000"/>
                <w:sz w:val="24"/>
                <w:szCs w:val="24"/>
                <w:highlight w:val="none"/>
                <w:lang w:val="en-US" w:eastAsia="zh-CN"/>
              </w:rPr>
              <w:t>安装调试后，对设备使用人员进行现场实地培训，直至会熟练使用。需提供培训方案计划，根据方案完整性</w:t>
            </w:r>
            <w:r>
              <w:rPr>
                <w:rFonts w:hint="eastAsia" w:ascii="宋体" w:hAnsi="宋体" w:cs="宋体"/>
                <w:color w:val="000000"/>
                <w:sz w:val="24"/>
                <w:szCs w:val="24"/>
                <w:highlight w:val="none"/>
                <w:lang w:val="en-US" w:eastAsia="zh-CN"/>
              </w:rPr>
              <w:t>（1.5分）</w:t>
            </w:r>
            <w:r>
              <w:rPr>
                <w:rFonts w:hint="eastAsia" w:ascii="宋体" w:hAnsi="宋体" w:eastAsia="宋体" w:cs="宋体"/>
                <w:color w:val="000000"/>
                <w:sz w:val="24"/>
                <w:szCs w:val="24"/>
                <w:highlight w:val="none"/>
                <w:lang w:val="en-US" w:eastAsia="zh-CN"/>
              </w:rPr>
              <w:t>、合理性评分（</w:t>
            </w:r>
            <w:r>
              <w:rPr>
                <w:rFonts w:hint="eastAsia" w:ascii="宋体" w:hAnsi="宋体" w:cs="宋体"/>
                <w:color w:val="000000"/>
                <w:sz w:val="24"/>
                <w:szCs w:val="24"/>
                <w:highlight w:val="none"/>
                <w:lang w:val="en-US" w:eastAsia="zh-CN"/>
              </w:rPr>
              <w:t>1.5</w:t>
            </w:r>
            <w:r>
              <w:rPr>
                <w:rFonts w:hint="eastAsia" w:ascii="宋体" w:hAnsi="宋体" w:eastAsia="宋体" w:cs="宋体"/>
                <w:color w:val="000000"/>
                <w:sz w:val="24"/>
                <w:szCs w:val="24"/>
                <w:highlight w:val="none"/>
                <w:lang w:val="en-US" w:eastAsia="zh-CN"/>
              </w:rPr>
              <w:t>分）。</w:t>
            </w:r>
          </w:p>
        </w:tc>
        <w:tc>
          <w:tcPr>
            <w:tcW w:w="727" w:type="dxa"/>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1954" w:type="dxa"/>
            <w:vAlign w:val="center"/>
          </w:tcPr>
          <w:p>
            <w:pPr>
              <w:spacing w:line="240" w:lineRule="auto"/>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835" w:type="dxa"/>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5399" w:type="dxa"/>
            <w:vAlign w:val="center"/>
          </w:tcPr>
          <w:p>
            <w:pPr>
              <w:pStyle w:val="60"/>
              <w:widowControl w:val="0"/>
              <w:spacing w:before="0" w:beforeAutospacing="0" w:after="0" w:afterAutospacing="0" w:line="240" w:lineRule="auto"/>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根据项目团队</w:t>
            </w:r>
            <w:r>
              <w:rPr>
                <w:rFonts w:hint="eastAsia" w:ascii="宋体" w:hAnsi="宋体" w:eastAsia="宋体" w:cs="宋体"/>
                <w:color w:val="000000"/>
                <w:sz w:val="24"/>
                <w:szCs w:val="24"/>
                <w:highlight w:val="none"/>
                <w:lang w:val="en-US" w:eastAsia="zh-CN"/>
              </w:rPr>
              <w:t>成员</w:t>
            </w:r>
            <w:r>
              <w:rPr>
                <w:rFonts w:hint="eastAsia" w:ascii="宋体" w:hAnsi="宋体" w:eastAsia="宋体" w:cs="宋体"/>
                <w:color w:val="000000"/>
                <w:sz w:val="24"/>
                <w:szCs w:val="24"/>
                <w:highlight w:val="none"/>
              </w:rPr>
              <w:t>提供信息系统项目管理师证书</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1分）；</w:t>
            </w:r>
            <w:r>
              <w:rPr>
                <w:rFonts w:hint="eastAsia" w:ascii="宋体" w:hAnsi="宋体" w:eastAsia="宋体" w:cs="宋体"/>
                <w:b w:val="0"/>
                <w:bCs w:val="0"/>
                <w:sz w:val="24"/>
                <w:szCs w:val="24"/>
                <w:highlight w:val="none"/>
                <w:lang w:val="en-US"/>
              </w:rPr>
              <w:t>根据项目团队成员</w:t>
            </w:r>
            <w:r>
              <w:rPr>
                <w:rFonts w:hint="eastAsia" w:ascii="宋体" w:hAnsi="宋体" w:eastAsia="宋体" w:cs="宋体"/>
                <w:b w:val="0"/>
                <w:bCs w:val="0"/>
                <w:sz w:val="24"/>
                <w:szCs w:val="24"/>
                <w:highlight w:val="none"/>
                <w:lang w:val="en-US" w:eastAsia="zh-CN"/>
              </w:rPr>
              <w:t>具有</w:t>
            </w:r>
            <w:r>
              <w:rPr>
                <w:rFonts w:hint="eastAsia" w:ascii="宋体" w:hAnsi="宋体" w:eastAsia="宋体" w:cs="宋体"/>
                <w:b w:val="0"/>
                <w:bCs w:val="0"/>
                <w:sz w:val="24"/>
                <w:szCs w:val="24"/>
                <w:highlight w:val="none"/>
                <w:lang w:val="en-US"/>
              </w:rPr>
              <w:t>类似项目经验进行打分，</w:t>
            </w:r>
            <w:r>
              <w:rPr>
                <w:rFonts w:hint="eastAsia" w:ascii="宋体" w:hAnsi="宋体" w:eastAsia="宋体" w:cs="宋体"/>
                <w:b w:val="0"/>
                <w:sz w:val="24"/>
                <w:szCs w:val="24"/>
                <w:highlight w:val="none"/>
                <w:lang w:val="en-US"/>
              </w:rPr>
              <w:t>参与本项目的安装调试人员具有LED显示屏建设工作经验的</w:t>
            </w:r>
            <w:r>
              <w:rPr>
                <w:rFonts w:hint="eastAsia" w:ascii="宋体" w:hAnsi="宋体" w:eastAsia="宋体" w:cs="宋体"/>
                <w:b w:val="0"/>
                <w:sz w:val="24"/>
                <w:szCs w:val="24"/>
                <w:highlight w:val="none"/>
                <w:lang w:val="en-US" w:eastAsia="zh-CN"/>
              </w:rPr>
              <w:t>每人</w:t>
            </w:r>
            <w:r>
              <w:rPr>
                <w:rFonts w:hint="eastAsia" w:ascii="宋体" w:hAnsi="宋体" w:eastAsia="宋体" w:cs="宋体"/>
                <w:b w:val="0"/>
                <w:sz w:val="24"/>
                <w:szCs w:val="24"/>
                <w:highlight w:val="none"/>
                <w:lang w:val="en-US"/>
              </w:rPr>
              <w:t>得</w:t>
            </w:r>
            <w:r>
              <w:rPr>
                <w:rFonts w:hint="eastAsia" w:ascii="宋体" w:hAnsi="宋体" w:eastAsia="宋体" w:cs="宋体"/>
                <w:b w:val="0"/>
                <w:sz w:val="24"/>
                <w:szCs w:val="24"/>
                <w:highlight w:val="none"/>
                <w:lang w:val="en-US" w:eastAsia="zh-CN"/>
              </w:rPr>
              <w:t>1分，最高2分(提供项目实施人员的资质、工作履历、项目实践证明等资料）。</w:t>
            </w:r>
          </w:p>
          <w:p>
            <w:pPr>
              <w:spacing w:line="240" w:lineRule="auto"/>
              <w:rPr>
                <w:rFonts w:hint="eastAsia" w:ascii="宋体" w:hAnsi="宋体" w:eastAsia="宋体" w:cs="宋体"/>
                <w:b/>
                <w:kern w:val="0"/>
                <w:sz w:val="24"/>
                <w:szCs w:val="24"/>
                <w:highlight w:val="none"/>
                <w:lang w:val="en-US" w:eastAsia="zh-CN" w:bidi="ar-SA"/>
              </w:rPr>
            </w:pPr>
            <w:r>
              <w:rPr>
                <w:rFonts w:hint="eastAsia" w:ascii="宋体" w:hAnsi="宋体" w:eastAsia="宋体" w:cs="宋体"/>
                <w:b/>
                <w:sz w:val="24"/>
                <w:szCs w:val="24"/>
                <w:highlight w:val="none"/>
              </w:rPr>
              <w:t>注：提供以上人员证书扫描件或复印件，还需提供投标人为上述人员缴纳社保的证明，否则不计分。同一人不重复计分。</w:t>
            </w:r>
          </w:p>
        </w:tc>
        <w:tc>
          <w:tcPr>
            <w:tcW w:w="727" w:type="dxa"/>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954" w:type="dxa"/>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项目施工团队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7" w:hRule="atLeast"/>
        </w:trPr>
        <w:tc>
          <w:tcPr>
            <w:tcW w:w="835" w:type="dxa"/>
            <w:vAlign w:val="center"/>
          </w:tcPr>
          <w:p>
            <w:pPr>
              <w:spacing w:line="240" w:lineRule="auto"/>
              <w:ind w:firstLine="240" w:firstLineChars="10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7</w:t>
            </w:r>
          </w:p>
        </w:tc>
        <w:tc>
          <w:tcPr>
            <w:tcW w:w="5399" w:type="dxa"/>
            <w:vAlign w:val="center"/>
          </w:tcPr>
          <w:p>
            <w:pPr>
              <w:pStyle w:val="60"/>
              <w:spacing w:before="0" w:beforeAutospacing="0" w:after="0" w:afterAutospacing="0" w:line="24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rPr>
              <w:t>投标人具有</w:t>
            </w:r>
            <w:r>
              <w:rPr>
                <w:rFonts w:hint="eastAsia" w:ascii="宋体" w:hAnsi="宋体" w:eastAsia="宋体" w:cs="宋体"/>
                <w:sz w:val="24"/>
                <w:szCs w:val="24"/>
                <w:highlight w:val="none"/>
              </w:rPr>
              <w:t>：</w:t>
            </w:r>
          </w:p>
          <w:p>
            <w:pPr>
              <w:pStyle w:val="60"/>
              <w:widowControl w:val="0"/>
              <w:spacing w:before="0" w:beforeAutospacing="0" w:after="0" w:afterAutospacing="0" w:line="240" w:lineRule="auto"/>
              <w:jc w:val="both"/>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（1）投标人具有ISO9001质量管理体系认证证书的得1分。</w:t>
            </w:r>
          </w:p>
          <w:p>
            <w:pPr>
              <w:pStyle w:val="60"/>
              <w:widowControl w:val="0"/>
              <w:spacing w:before="0" w:beforeAutospacing="0" w:after="0" w:afterAutospacing="0" w:line="240" w:lineRule="auto"/>
              <w:jc w:val="both"/>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（2）投标人具有ISO14001环境体系认证证书的得1分。</w:t>
            </w:r>
          </w:p>
          <w:p>
            <w:pPr>
              <w:pStyle w:val="60"/>
              <w:widowControl w:val="0"/>
              <w:spacing w:before="0" w:beforeAutospacing="0" w:after="0" w:afterAutospacing="0" w:line="240" w:lineRule="auto"/>
              <w:jc w:val="both"/>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（3）投标人具有ISO</w:t>
            </w:r>
            <w:r>
              <w:rPr>
                <w:rFonts w:hint="eastAsia" w:ascii="宋体" w:hAnsi="宋体" w:eastAsia="宋体" w:cs="宋体"/>
                <w:color w:val="000000"/>
                <w:sz w:val="24"/>
                <w:szCs w:val="24"/>
                <w:highlight w:val="none"/>
                <w:lang w:val="en-US" w:eastAsia="zh-CN"/>
              </w:rPr>
              <w:t>45</w:t>
            </w:r>
            <w:r>
              <w:rPr>
                <w:rFonts w:hint="eastAsia" w:ascii="宋体" w:hAnsi="宋体" w:eastAsia="宋体" w:cs="宋体"/>
                <w:color w:val="000000"/>
                <w:sz w:val="24"/>
                <w:szCs w:val="24"/>
                <w:highlight w:val="none"/>
              </w:rPr>
              <w:t>001</w:t>
            </w:r>
            <w:r>
              <w:rPr>
                <w:rFonts w:hint="eastAsia" w:ascii="宋体" w:hAnsi="宋体" w:eastAsia="宋体" w:cs="宋体"/>
                <w:color w:val="000000"/>
                <w:sz w:val="24"/>
                <w:szCs w:val="24"/>
                <w:highlight w:val="none"/>
                <w:lang w:val="en-US"/>
              </w:rPr>
              <w:t>职业健康</w:t>
            </w:r>
            <w:r>
              <w:rPr>
                <w:rFonts w:hint="eastAsia" w:ascii="宋体" w:hAnsi="宋体" w:eastAsia="宋体" w:cs="宋体"/>
                <w:color w:val="000000"/>
                <w:sz w:val="24"/>
                <w:szCs w:val="24"/>
                <w:highlight w:val="none"/>
              </w:rPr>
              <w:t>体系认证证书的得1分</w:t>
            </w:r>
          </w:p>
          <w:p>
            <w:pPr>
              <w:spacing w:line="240" w:lineRule="auto"/>
              <w:rPr>
                <w:rFonts w:hint="eastAsia" w:ascii="宋体" w:hAnsi="宋体" w:eastAsia="宋体" w:cs="宋体"/>
                <w:b/>
                <w:kern w:val="0"/>
                <w:sz w:val="24"/>
                <w:szCs w:val="24"/>
                <w:highlight w:val="none"/>
                <w:lang w:val="en-US" w:eastAsia="zh-CN" w:bidi="ar-SA"/>
              </w:rPr>
            </w:pPr>
            <w:r>
              <w:rPr>
                <w:rFonts w:hint="eastAsia" w:ascii="宋体" w:hAnsi="宋体" w:eastAsia="宋体" w:cs="宋体"/>
                <w:b/>
                <w:bCs/>
                <w:color w:val="000000"/>
                <w:sz w:val="24"/>
                <w:szCs w:val="24"/>
                <w:highlight w:val="none"/>
              </w:rPr>
              <w:t>注：以上提供相关认证材料证书</w:t>
            </w:r>
            <w:r>
              <w:rPr>
                <w:rFonts w:hint="eastAsia" w:ascii="宋体" w:hAnsi="宋体" w:eastAsia="宋体" w:cs="宋体"/>
                <w:b/>
                <w:bCs/>
                <w:color w:val="000000"/>
                <w:sz w:val="24"/>
                <w:szCs w:val="24"/>
                <w:highlight w:val="none"/>
                <w:lang w:eastAsia="zh-CN"/>
              </w:rPr>
              <w:t>扫描件或复印件</w:t>
            </w:r>
            <w:r>
              <w:rPr>
                <w:rFonts w:hint="eastAsia" w:ascii="宋体" w:hAnsi="宋体" w:eastAsia="宋体" w:cs="宋体"/>
                <w:b/>
                <w:bCs/>
                <w:color w:val="000000"/>
                <w:sz w:val="24"/>
                <w:szCs w:val="24"/>
                <w:highlight w:val="none"/>
              </w:rPr>
              <w:t>，否则不得分。</w:t>
            </w:r>
          </w:p>
        </w:tc>
        <w:tc>
          <w:tcPr>
            <w:tcW w:w="727" w:type="dxa"/>
            <w:vAlign w:val="center"/>
          </w:tcPr>
          <w:p>
            <w:pPr>
              <w:spacing w:line="24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3</w:t>
            </w:r>
          </w:p>
        </w:tc>
        <w:tc>
          <w:tcPr>
            <w:tcW w:w="1954" w:type="dxa"/>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rPr>
              <w:t>投标企业资质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835" w:type="dxa"/>
            <w:vAlign w:val="center"/>
          </w:tcPr>
          <w:p>
            <w:pPr>
              <w:spacing w:line="240" w:lineRule="auto"/>
              <w:ind w:firstLine="240" w:firstLineChars="10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8</w:t>
            </w:r>
          </w:p>
        </w:tc>
        <w:tc>
          <w:tcPr>
            <w:tcW w:w="5399" w:type="dxa"/>
            <w:vAlign w:val="center"/>
          </w:tcPr>
          <w:p>
            <w:pPr>
              <w:pStyle w:val="13"/>
              <w:spacing w:line="240" w:lineRule="auto"/>
              <w:rPr>
                <w:rFonts w:hint="eastAsia" w:ascii="宋体" w:hAnsi="宋体" w:eastAsia="宋体" w:cs="宋体"/>
                <w:sz w:val="24"/>
                <w:szCs w:val="24"/>
                <w:highlight w:val="none"/>
                <w:lang w:eastAsia="zh-CN"/>
              </w:rPr>
            </w:pPr>
            <w:r>
              <w:rPr>
                <w:rFonts w:hint="eastAsia" w:ascii="宋体" w:hAnsi="宋体" w:eastAsia="宋体" w:cs="宋体"/>
                <w:color w:val="000000"/>
                <w:sz w:val="24"/>
                <w:szCs w:val="24"/>
                <w:highlight w:val="none"/>
                <w:lang w:val="en-US" w:eastAsia="zh-CN"/>
              </w:rPr>
              <w:t>投标人具有完善的服务质量保证方案，有明确的质量维护目标，质量保证措施，并具有详细可行的实施内容。根据投标人提供方案的合理性</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1.5分</w:t>
            </w:r>
            <w:r>
              <w:rPr>
                <w:rFonts w:hint="eastAsia" w:ascii="宋体" w:hAnsi="宋体" w:eastAsia="宋体" w:cs="宋体"/>
                <w:sz w:val="24"/>
                <w:szCs w:val="24"/>
                <w:highlight w:val="none"/>
                <w:lang w:eastAsia="zh-CN"/>
              </w:rPr>
              <w:t>）</w:t>
            </w:r>
          </w:p>
          <w:p>
            <w:pPr>
              <w:pStyle w:val="13"/>
              <w:spacing w:line="240" w:lineRule="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可行性</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1.5分</w:t>
            </w:r>
            <w:r>
              <w:rPr>
                <w:rFonts w:hint="eastAsia" w:ascii="宋体" w:hAnsi="宋体" w:eastAsia="宋体" w:cs="宋体"/>
                <w:sz w:val="24"/>
                <w:szCs w:val="24"/>
                <w:highlight w:val="none"/>
                <w:lang w:eastAsia="zh-CN"/>
              </w:rPr>
              <w:t>）</w:t>
            </w:r>
            <w:r>
              <w:rPr>
                <w:rFonts w:hint="eastAsia" w:ascii="宋体" w:hAnsi="宋体" w:eastAsia="宋体" w:cs="宋体"/>
                <w:color w:val="000000"/>
                <w:sz w:val="24"/>
                <w:szCs w:val="24"/>
                <w:highlight w:val="none"/>
                <w:lang w:val="en-US" w:eastAsia="zh-CN"/>
              </w:rPr>
              <w:t>进行打分。（0-</w:t>
            </w:r>
            <w:r>
              <w:rPr>
                <w:rFonts w:hint="eastAsia" w:ascii="宋体" w:hAnsi="宋体" w:eastAsia="宋体" w:cs="宋体"/>
                <w:color w:val="000000"/>
                <w:sz w:val="24"/>
                <w:szCs w:val="24"/>
                <w:highlight w:val="none"/>
                <w:lang w:eastAsia="zh-CN"/>
              </w:rPr>
              <w:t>3</w:t>
            </w:r>
            <w:r>
              <w:rPr>
                <w:rFonts w:hint="eastAsia" w:ascii="宋体" w:hAnsi="宋体" w:eastAsia="宋体" w:cs="宋体"/>
                <w:color w:val="000000"/>
                <w:sz w:val="24"/>
                <w:szCs w:val="24"/>
                <w:highlight w:val="none"/>
                <w:lang w:val="en-US" w:eastAsia="zh-CN"/>
              </w:rPr>
              <w:t>分）</w:t>
            </w:r>
          </w:p>
        </w:tc>
        <w:tc>
          <w:tcPr>
            <w:tcW w:w="727" w:type="dxa"/>
            <w:vAlign w:val="center"/>
          </w:tcPr>
          <w:p>
            <w:pPr>
              <w:snapToGrid w:val="0"/>
              <w:spacing w:line="240"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3</w:t>
            </w:r>
          </w:p>
        </w:tc>
        <w:tc>
          <w:tcPr>
            <w:tcW w:w="1954" w:type="dxa"/>
            <w:vAlign w:val="center"/>
          </w:tcPr>
          <w:p>
            <w:pPr>
              <w:snapToGrid w:val="0"/>
              <w:spacing w:line="240" w:lineRule="auto"/>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服务质量保证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7" w:hRule="atLeast"/>
        </w:trPr>
        <w:tc>
          <w:tcPr>
            <w:tcW w:w="835" w:type="dxa"/>
            <w:vAlign w:val="center"/>
          </w:tcPr>
          <w:p>
            <w:pPr>
              <w:snapToGrid w:val="0"/>
              <w:spacing w:line="24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9</w:t>
            </w:r>
          </w:p>
        </w:tc>
        <w:tc>
          <w:tcPr>
            <w:tcW w:w="5399" w:type="dxa"/>
            <w:vAlign w:val="center"/>
          </w:tcPr>
          <w:p>
            <w:pPr>
              <w:snapToGrid w:val="0"/>
              <w:spacing w:line="240" w:lineRule="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2019年1月1日以来（以合同签订时间为准），投标人承担的类似项目业绩（合同内容须包含</w:t>
            </w:r>
            <w:r>
              <w:rPr>
                <w:rFonts w:hint="eastAsia" w:ascii="宋体" w:hAnsi="宋体" w:eastAsia="宋体" w:cs="宋体"/>
                <w:color w:val="000000"/>
                <w:sz w:val="24"/>
                <w:szCs w:val="24"/>
                <w:highlight w:val="none"/>
                <w:lang w:val="en-US"/>
              </w:rPr>
              <w:t>LED显示屏</w:t>
            </w:r>
            <w:r>
              <w:rPr>
                <w:rFonts w:hint="eastAsia" w:ascii="宋体" w:hAnsi="宋体" w:eastAsia="宋体" w:cs="宋体"/>
                <w:color w:val="000000"/>
                <w:sz w:val="24"/>
                <w:szCs w:val="24"/>
                <w:highlight w:val="none"/>
                <w:lang w:val="en-US" w:eastAsia="zh-CN"/>
              </w:rPr>
              <w:t>），须同时提供合同复印件、合格验收报告复印件。每提供一个得1分，最多得</w:t>
            </w:r>
            <w:r>
              <w:rPr>
                <w:rFonts w:hint="eastAsia" w:ascii="宋体" w:hAnsi="宋体" w:eastAsia="宋体" w:cs="宋体"/>
                <w:color w:val="000000"/>
                <w:sz w:val="24"/>
                <w:szCs w:val="24"/>
                <w:highlight w:val="none"/>
                <w:lang w:eastAsia="zh-CN"/>
              </w:rPr>
              <w:t>3</w:t>
            </w:r>
            <w:r>
              <w:rPr>
                <w:rFonts w:hint="eastAsia" w:ascii="宋体" w:hAnsi="宋体" w:eastAsia="宋体" w:cs="宋体"/>
                <w:color w:val="000000"/>
                <w:sz w:val="24"/>
                <w:szCs w:val="24"/>
                <w:highlight w:val="none"/>
                <w:lang w:val="en-US" w:eastAsia="zh-CN"/>
              </w:rPr>
              <w:t>分。</w:t>
            </w:r>
          </w:p>
        </w:tc>
        <w:tc>
          <w:tcPr>
            <w:tcW w:w="727" w:type="dxa"/>
            <w:vAlign w:val="center"/>
          </w:tcPr>
          <w:p>
            <w:pPr>
              <w:snapToGrid w:val="0"/>
              <w:spacing w:line="24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eastAsia="zh-CN"/>
              </w:rPr>
              <w:t>3</w:t>
            </w:r>
          </w:p>
        </w:tc>
        <w:tc>
          <w:tcPr>
            <w:tcW w:w="1954" w:type="dxa"/>
            <w:vAlign w:val="center"/>
          </w:tcPr>
          <w:p>
            <w:pPr>
              <w:snapToGrid w:val="0"/>
              <w:spacing w:line="24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835" w:type="dxa"/>
            <w:vAlign w:val="center"/>
          </w:tcPr>
          <w:p>
            <w:pPr>
              <w:snapToGrid w:val="0"/>
              <w:spacing w:line="24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10</w:t>
            </w:r>
          </w:p>
        </w:tc>
        <w:tc>
          <w:tcPr>
            <w:tcW w:w="5399" w:type="dxa"/>
            <w:vAlign w:val="center"/>
          </w:tcPr>
          <w:p>
            <w:pPr>
              <w:snapToGrid w:val="0"/>
              <w:spacing w:line="240" w:lineRule="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投标人承诺提供所投</w:t>
            </w:r>
            <w:r>
              <w:rPr>
                <w:rFonts w:hint="eastAsia" w:ascii="宋体" w:hAnsi="宋体" w:eastAsia="宋体" w:cs="宋体"/>
                <w:color w:val="000000"/>
                <w:sz w:val="24"/>
                <w:szCs w:val="24"/>
                <w:highlight w:val="none"/>
                <w:lang w:val="en-US"/>
              </w:rPr>
              <w:t>LED显示屏模组</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rPr>
              <w:t>接收系统</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rPr>
              <w:t>开关电源</w:t>
            </w:r>
            <w:r>
              <w:rPr>
                <w:rFonts w:hint="eastAsia" w:ascii="宋体" w:hAnsi="宋体" w:eastAsia="宋体" w:cs="宋体"/>
                <w:color w:val="000000"/>
                <w:sz w:val="24"/>
                <w:szCs w:val="24"/>
                <w:highlight w:val="none"/>
                <w:lang w:val="en-US" w:eastAsia="zh-CN"/>
              </w:rPr>
              <w:t>备品1套配备，存放于学校，满足得</w:t>
            </w: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lang w:val="en-US" w:eastAsia="zh-CN"/>
              </w:rPr>
              <w:t>分，不满足得0分。</w:t>
            </w:r>
          </w:p>
          <w:p>
            <w:pPr>
              <w:snapToGrid w:val="0"/>
              <w:spacing w:line="240" w:lineRule="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注：写明数量、单位，不允许出现报价，否则视为投标无效</w:t>
            </w:r>
          </w:p>
        </w:tc>
        <w:tc>
          <w:tcPr>
            <w:tcW w:w="727" w:type="dxa"/>
            <w:vAlign w:val="center"/>
          </w:tcPr>
          <w:p>
            <w:pPr>
              <w:snapToGrid w:val="0"/>
              <w:spacing w:line="24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cs="宋体"/>
                <w:color w:val="000000"/>
                <w:sz w:val="24"/>
                <w:szCs w:val="24"/>
                <w:highlight w:val="none"/>
                <w:lang w:val="en-US" w:eastAsia="zh-CN"/>
              </w:rPr>
              <w:t>2</w:t>
            </w:r>
          </w:p>
        </w:tc>
        <w:tc>
          <w:tcPr>
            <w:tcW w:w="1954" w:type="dxa"/>
            <w:vAlign w:val="center"/>
          </w:tcPr>
          <w:p>
            <w:pPr>
              <w:snapToGrid w:val="0"/>
              <w:spacing w:line="24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7" w:hRule="atLeast"/>
        </w:trPr>
        <w:tc>
          <w:tcPr>
            <w:tcW w:w="835" w:type="dxa"/>
            <w:vAlign w:val="center"/>
          </w:tcPr>
          <w:p>
            <w:pPr>
              <w:spacing w:line="240" w:lineRule="auto"/>
              <w:jc w:val="center"/>
              <w:outlineLvl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5399" w:type="dxa"/>
            <w:vAlign w:val="top"/>
          </w:tcPr>
          <w:p>
            <w:pPr>
              <w:spacing w:line="240" w:lineRule="auto"/>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有效投标报价的最低价作为评标基准价，其最低报价为满分；按［投标报价得分=（评标基准价/投标报价）*3</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］的计算公式计算。</w:t>
            </w:r>
          </w:p>
          <w:p>
            <w:pPr>
              <w:widowControl/>
              <w:shd w:val="clear" w:color="auto" w:fill="FFFFFF"/>
              <w:adjustRightInd/>
              <w:spacing w:after="225" w:line="240" w:lineRule="auto"/>
              <w:ind w:firstLine="42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评标过程中，不得去掉报价中的最高报价和最低报价。</w:t>
            </w:r>
          </w:p>
          <w:p>
            <w:pPr>
              <w:widowControl/>
              <w:shd w:val="clear" w:color="auto" w:fill="FFFFFF"/>
              <w:adjustRightInd/>
              <w:spacing w:after="225" w:line="240" w:lineRule="auto"/>
              <w:ind w:firstLine="42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因落实政府采购政策需要进行价格调整的，以调整后的价格计算评标基准价和投标报价。</w:t>
            </w:r>
          </w:p>
        </w:tc>
        <w:tc>
          <w:tcPr>
            <w:tcW w:w="727" w:type="dxa"/>
            <w:vAlign w:val="center"/>
          </w:tcPr>
          <w:p>
            <w:pPr>
              <w:spacing w:line="240" w:lineRule="auto"/>
              <w:ind w:firstLine="120" w:firstLineChars="50"/>
              <w:jc w:val="center"/>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35</w:t>
            </w:r>
          </w:p>
        </w:tc>
        <w:tc>
          <w:tcPr>
            <w:tcW w:w="1954" w:type="dxa"/>
            <w:vAlign w:val="center"/>
          </w:tcPr>
          <w:p>
            <w:pPr>
              <w:spacing w:line="240" w:lineRule="auto"/>
              <w:jc w:val="center"/>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835" w:type="dxa"/>
            <w:vAlign w:val="center"/>
          </w:tcPr>
          <w:p>
            <w:pPr>
              <w:spacing w:line="240" w:lineRule="auto"/>
              <w:ind w:firstLine="240" w:firstLineChars="100"/>
              <w:outlineLvl w:val="0"/>
              <w:rPr>
                <w:rFonts w:hint="eastAsia" w:ascii="宋体" w:hAnsi="宋体" w:eastAsia="宋体" w:cs="宋体"/>
                <w:sz w:val="24"/>
                <w:szCs w:val="24"/>
                <w:highlight w:val="none"/>
              </w:rPr>
            </w:pPr>
          </w:p>
        </w:tc>
        <w:tc>
          <w:tcPr>
            <w:tcW w:w="5399" w:type="dxa"/>
            <w:vAlign w:val="top"/>
          </w:tcPr>
          <w:p>
            <w:pPr>
              <w:widowControl/>
              <w:shd w:val="clear" w:color="auto" w:fill="FFFFFF"/>
              <w:adjustRightInd/>
              <w:spacing w:after="225" w:line="240" w:lineRule="auto"/>
              <w:ind w:firstLine="42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注意：不得以特定金额的业绩作为评审因素，政府采购货物和服务项目业绩分不得高于价格分的10%。</w:t>
            </w:r>
          </w:p>
        </w:tc>
        <w:tc>
          <w:tcPr>
            <w:tcW w:w="727" w:type="dxa"/>
            <w:vAlign w:val="center"/>
          </w:tcPr>
          <w:p>
            <w:pPr>
              <w:spacing w:line="240" w:lineRule="auto"/>
              <w:ind w:firstLine="120" w:firstLineChars="50"/>
              <w:jc w:val="center"/>
              <w:outlineLvl w:val="0"/>
              <w:rPr>
                <w:rFonts w:hint="eastAsia" w:ascii="宋体" w:hAnsi="宋体" w:eastAsia="宋体" w:cs="宋体"/>
                <w:sz w:val="24"/>
                <w:szCs w:val="24"/>
                <w:highlight w:val="none"/>
              </w:rPr>
            </w:pPr>
          </w:p>
        </w:tc>
        <w:tc>
          <w:tcPr>
            <w:tcW w:w="1954" w:type="dxa"/>
            <w:vAlign w:val="center"/>
          </w:tcPr>
          <w:p>
            <w:pPr>
              <w:spacing w:line="240" w:lineRule="auto"/>
              <w:jc w:val="center"/>
              <w:outlineLvl w:val="0"/>
              <w:rPr>
                <w:rFonts w:hint="eastAsia" w:ascii="宋体" w:hAnsi="宋体" w:eastAsia="宋体" w:cs="宋体"/>
                <w:sz w:val="24"/>
                <w:szCs w:val="24"/>
                <w:highlight w:val="none"/>
              </w:rPr>
            </w:pPr>
          </w:p>
        </w:tc>
      </w:tr>
    </w:tbl>
    <w:p>
      <w:pPr>
        <w:rPr>
          <w:highlight w:val="none"/>
        </w:rPr>
      </w:pPr>
    </w:p>
    <w:p>
      <w:pPr>
        <w:snapToGrid w:val="0"/>
        <w:spacing w:line="360" w:lineRule="auto"/>
        <w:rPr>
          <w:rFonts w:ascii="宋体" w:hAnsi="宋体" w:cs="宋体"/>
          <w:b/>
          <w:sz w:val="24"/>
          <w:highlight w:val="none"/>
        </w:rPr>
      </w:pPr>
      <w:r>
        <w:rPr>
          <w:rFonts w:hint="eastAsia" w:ascii="宋体" w:hAnsi="宋体" w:cs="宋体"/>
          <w:sz w:val="20"/>
          <w:szCs w:val="20"/>
          <w:highlight w:val="none"/>
          <w:shd w:val="clear" w:color="auto" w:fill="FFFFFF"/>
        </w:rPr>
        <w:t> *</w:t>
      </w:r>
      <w:r>
        <w:rPr>
          <w:rFonts w:hint="eastAsia" w:ascii="宋体" w:hAnsi="宋体" w:cs="宋体"/>
          <w:b/>
          <w:sz w:val="24"/>
          <w:highlight w:val="none"/>
        </w:rPr>
        <w:t>备注：</w:t>
      </w:r>
      <w:r>
        <w:rPr>
          <w:rFonts w:hint="eastAsia" w:ascii="宋体" w:hAnsi="宋体" w:cs="宋体"/>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highlight w:val="none"/>
        </w:rPr>
      </w:pPr>
      <w:r>
        <w:rPr>
          <w:rFonts w:hint="eastAsia" w:ascii="宋体" w:hAnsi="宋体" w:cs="宋体"/>
          <w:b/>
          <w:sz w:val="32"/>
          <w:highlight w:val="none"/>
        </w:rPr>
        <w:t>一、评标方法</w:t>
      </w:r>
    </w:p>
    <w:p>
      <w:pPr>
        <w:adjustRightInd/>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1.本项目采用综合评分法。</w:t>
      </w:r>
      <w:r>
        <w:rPr>
          <w:rFonts w:hint="eastAsia" w:ascii="宋体" w:hAnsi="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highlight w:val="none"/>
        </w:rPr>
      </w:pPr>
      <w:r>
        <w:rPr>
          <w:rFonts w:hint="eastAsia" w:ascii="宋体" w:hAnsi="宋体" w:cs="宋体"/>
          <w:b/>
          <w:sz w:val="32"/>
          <w:highlight w:val="none"/>
        </w:rPr>
        <w:t>二、评标标准</w:t>
      </w:r>
    </w:p>
    <w:p>
      <w:pPr>
        <w:spacing w:line="360" w:lineRule="auto"/>
        <w:ind w:firstLine="472" w:firstLineChars="196"/>
        <w:rPr>
          <w:rFonts w:ascii="宋体" w:hAnsi="宋体" w:cs="宋体"/>
          <w:b/>
          <w:sz w:val="24"/>
          <w:highlight w:val="none"/>
        </w:rPr>
      </w:pPr>
      <w:r>
        <w:rPr>
          <w:rFonts w:hint="eastAsia" w:ascii="宋体" w:hAnsi="宋体" w:cs="宋体"/>
          <w:b/>
          <w:sz w:val="24"/>
          <w:highlight w:val="none"/>
        </w:rPr>
        <w:t>2.</w:t>
      </w:r>
      <w:r>
        <w:rPr>
          <w:rFonts w:hint="eastAsia" w:ascii="宋体" w:hAnsi="宋体" w:cs="宋体"/>
          <w:highlight w:val="none"/>
        </w:rPr>
        <w:t xml:space="preserve"> </w:t>
      </w:r>
      <w:r>
        <w:rPr>
          <w:rFonts w:hint="eastAsia" w:ascii="宋体" w:hAnsi="宋体" w:cs="宋体"/>
          <w:b/>
          <w:sz w:val="24"/>
          <w:highlight w:val="none"/>
        </w:rPr>
        <w:t>评标标准：</w:t>
      </w:r>
      <w:r>
        <w:rPr>
          <w:rFonts w:hint="eastAsia" w:ascii="宋体" w:hAnsi="宋体" w:cs="宋体"/>
          <w:kern w:val="0"/>
          <w:sz w:val="24"/>
          <w:highlight w:val="none"/>
        </w:rPr>
        <w:t>见评标办法前附表。</w:t>
      </w:r>
    </w:p>
    <w:p>
      <w:pPr>
        <w:spacing w:line="360" w:lineRule="auto"/>
        <w:outlineLvl w:val="0"/>
        <w:rPr>
          <w:rFonts w:ascii="宋体" w:hAnsi="宋体" w:cs="宋体"/>
          <w:b/>
          <w:sz w:val="36"/>
          <w:szCs w:val="36"/>
          <w:highlight w:val="none"/>
        </w:rPr>
      </w:pPr>
      <w:r>
        <w:rPr>
          <w:rFonts w:hint="eastAsia" w:ascii="宋体" w:hAnsi="宋体" w:cs="宋体"/>
          <w:b/>
          <w:sz w:val="36"/>
          <w:szCs w:val="36"/>
          <w:highlight w:val="none"/>
        </w:rPr>
        <w:t>三、评标程序</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3.1符合性审查。</w:t>
      </w:r>
      <w:r>
        <w:rPr>
          <w:rFonts w:hint="eastAsia" w:ascii="宋体" w:hAnsi="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3.2 比较与评价。</w:t>
      </w:r>
      <w:r>
        <w:rPr>
          <w:rFonts w:hint="eastAsia" w:ascii="宋体" w:hAnsi="宋体"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3.3汇总商务技术得分。</w:t>
      </w:r>
      <w:r>
        <w:rPr>
          <w:rFonts w:hint="eastAsia" w:ascii="宋体" w:hAnsi="宋体" w:cs="宋体"/>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highlight w:val="none"/>
        </w:rPr>
      </w:pPr>
      <w:r>
        <w:rPr>
          <w:rFonts w:hint="eastAsia" w:ascii="宋体" w:hAnsi="宋体" w:cs="宋体"/>
          <w:b/>
          <w:kern w:val="0"/>
          <w:sz w:val="24"/>
          <w:highlight w:val="none"/>
        </w:rPr>
        <w:t>3.4报价评审。</w:t>
      </w:r>
    </w:p>
    <w:p>
      <w:pPr>
        <w:pStyle w:val="85"/>
        <w:spacing w:before="0"/>
        <w:ind w:firstLine="508" w:firstLineChars="212"/>
        <w:rPr>
          <w:rFonts w:ascii="宋体" w:hAnsi="宋体" w:cs="宋体"/>
          <w:kern w:val="0"/>
          <w:highlight w:val="none"/>
        </w:rPr>
      </w:pPr>
      <w:r>
        <w:rPr>
          <w:rFonts w:hint="eastAsia" w:ascii="宋体" w:hAnsi="宋体" w:cs="宋体"/>
          <w:kern w:val="0"/>
          <w:highlight w:val="none"/>
        </w:rPr>
        <w:t>3.4.1投标文件报价出现前后不一致的，按照下列规定修正：</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3.4.1.1投标文件中开标一览表(报价表)内容与投标文件中相应内容不一致的，以开标一览表(报价表)为准;</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3.4.1.2大写金额和小写金额不一致的，以大写金额为准;</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3.4.1.3单价金额小数点或者百分比有明显错位的，以开标一览表的总价为准，并修改单价;</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3.4.1.4总价金额与按单价汇总金额不一致的，以单价金额计算结果为准。</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3.4.3投标报价超过招标文件中规定的预算金额或者最高限价的，投标无效。</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3.4.5对于未预留份额专门面向中小企业的政府采购货物项目，以及预留份额政府采购货物项目中的非预留部分标项，对小型和微型企业的投标报价给予</w:t>
      </w:r>
      <w:r>
        <w:rPr>
          <w:rFonts w:ascii="宋体" w:hAnsi="宋体" w:cs="宋体"/>
          <w:kern w:val="0"/>
          <w:szCs w:val="24"/>
          <w:highlight w:val="none"/>
        </w:rPr>
        <w:t>20</w:t>
      </w:r>
      <w:r>
        <w:rPr>
          <w:rFonts w:hint="eastAsia" w:ascii="宋体" w:hAnsi="宋体" w:cs="宋体"/>
          <w:kern w:val="0"/>
          <w:szCs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ascii="宋体" w:hAnsi="宋体" w:cs="宋体"/>
          <w:kern w:val="0"/>
          <w:szCs w:val="24"/>
          <w:highlight w:val="none"/>
        </w:rPr>
        <w:t>6</w:t>
      </w:r>
      <w:r>
        <w:rPr>
          <w:rFonts w:hint="eastAsia" w:ascii="宋体" w:hAnsi="宋体" w:cs="宋体"/>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1" w:firstLineChars="200"/>
        <w:rPr>
          <w:rFonts w:ascii="宋体" w:hAnsi="宋体" w:cs="宋体"/>
          <w:kern w:val="0"/>
          <w:sz w:val="24"/>
          <w:highlight w:val="none"/>
        </w:rPr>
      </w:pPr>
      <w:r>
        <w:rPr>
          <w:rFonts w:hint="eastAsia" w:ascii="宋体" w:hAnsi="宋体" w:cs="宋体"/>
          <w:b/>
          <w:kern w:val="0"/>
          <w:sz w:val="24"/>
          <w:highlight w:val="none"/>
        </w:rPr>
        <w:t>3.5排序与推荐。</w:t>
      </w:r>
      <w:r>
        <w:rPr>
          <w:rFonts w:hint="eastAsia" w:ascii="宋体" w:hAnsi="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highlight w:val="none"/>
        </w:rPr>
      </w:pPr>
      <w:r>
        <w:rPr>
          <w:rFonts w:hint="eastAsia" w:ascii="宋体" w:hAnsi="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3.6编写评标报告。</w:t>
      </w:r>
      <w:r>
        <w:rPr>
          <w:rFonts w:hint="eastAsia" w:ascii="宋体" w:hAnsi="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highlight w:val="none"/>
        </w:rPr>
      </w:pPr>
      <w:r>
        <w:rPr>
          <w:rFonts w:hint="eastAsia" w:ascii="宋体" w:hAnsi="宋体" w:cs="宋体"/>
          <w:b/>
          <w:sz w:val="32"/>
          <w:highlight w:val="none"/>
        </w:rPr>
        <w:t>四、评标中的其他事项</w:t>
      </w:r>
    </w:p>
    <w:p>
      <w:pPr>
        <w:pStyle w:val="85"/>
        <w:spacing w:before="0"/>
        <w:ind w:firstLine="472" w:firstLineChars="196"/>
        <w:rPr>
          <w:rFonts w:ascii="宋体" w:hAnsi="宋体" w:cs="宋体"/>
          <w:kern w:val="0"/>
          <w:szCs w:val="24"/>
          <w:highlight w:val="none"/>
        </w:rPr>
      </w:pPr>
      <w:r>
        <w:rPr>
          <w:rFonts w:hint="eastAsia" w:ascii="宋体" w:hAnsi="宋体" w:cs="宋体"/>
          <w:b/>
          <w:kern w:val="0"/>
          <w:szCs w:val="24"/>
          <w:highlight w:val="none"/>
        </w:rPr>
        <w:t>4.1投标人澄清、说明或者补正。</w:t>
      </w:r>
      <w:r>
        <w:rPr>
          <w:rFonts w:hint="eastAsia" w:ascii="宋体" w:hAnsi="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highlight w:val="none"/>
        </w:rPr>
      </w:pPr>
      <w:r>
        <w:rPr>
          <w:rFonts w:hint="eastAsia" w:cs="宋体"/>
          <w:b/>
          <w:kern w:val="0"/>
          <w:highlight w:val="none"/>
        </w:rPr>
        <w:t>4.2投标无效。</w:t>
      </w:r>
      <w:r>
        <w:rPr>
          <w:rFonts w:hint="eastAsia" w:cs="宋体"/>
          <w:szCs w:val="21"/>
          <w:highlight w:val="none"/>
        </w:rPr>
        <w:t>有下列情形之一的，投标无效：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4.2.2投标文件未按照招标文件要求签署、盖章的；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4.2.4投标文件含有采购人不能接受的附加条件的；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highlight w:val="none"/>
        </w:rPr>
      </w:pPr>
      <w:r>
        <w:rPr>
          <w:rFonts w:hint="eastAsia" w:ascii="宋体" w:hAnsi="宋体" w:cs="宋体"/>
          <w:kern w:val="0"/>
          <w:sz w:val="24"/>
          <w:highlight w:val="none"/>
        </w:rPr>
        <w:t xml:space="preserve">   4.2.6投标文件出现不是唯一的、有选择性投标报价的;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4.2.7投标报价超过招标文件中规定的预算金额或者最高限价的;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4.2.9投标人对根据修正原则修正后的报价不确认的；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4.2.10投标人提供虚假材料投标的；</w:t>
      </w:r>
    </w:p>
    <w:p>
      <w:pPr>
        <w:spacing w:line="360" w:lineRule="auto"/>
        <w:ind w:firstLine="240" w:firstLineChars="100"/>
        <w:rPr>
          <w:rFonts w:ascii="宋体" w:hAnsi="宋体" w:cs="宋体"/>
          <w:kern w:val="0"/>
          <w:sz w:val="24"/>
          <w:highlight w:val="none"/>
        </w:rPr>
      </w:pPr>
      <w:r>
        <w:rPr>
          <w:rFonts w:hint="eastAsia" w:ascii="宋体" w:hAnsi="宋体" w:cs="宋体"/>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26"/>
        <w:snapToGrid w:val="0"/>
        <w:spacing w:line="360" w:lineRule="auto"/>
        <w:rPr>
          <w:rFonts w:cs="宋体"/>
          <w:highlight w:val="none"/>
        </w:rPr>
      </w:pPr>
      <w:r>
        <w:rPr>
          <w:rFonts w:hint="eastAsia" w:cs="宋体"/>
          <w:highlight w:val="none"/>
        </w:rPr>
        <w:t>5.1符合专业条件的供应商或者对招标文件作实质响应的供应商不足3家的；</w:t>
      </w:r>
    </w:p>
    <w:p>
      <w:pPr>
        <w:pStyle w:val="26"/>
        <w:snapToGrid w:val="0"/>
        <w:spacing w:line="360" w:lineRule="auto"/>
        <w:rPr>
          <w:rFonts w:cs="宋体"/>
          <w:highlight w:val="none"/>
        </w:rPr>
      </w:pPr>
      <w:r>
        <w:rPr>
          <w:rFonts w:hint="eastAsia" w:cs="宋体"/>
          <w:highlight w:val="none"/>
        </w:rPr>
        <w:t>5.2出现影响采购公正的违法、违规行为的；</w:t>
      </w:r>
    </w:p>
    <w:p>
      <w:pPr>
        <w:pStyle w:val="26"/>
        <w:snapToGrid w:val="0"/>
        <w:spacing w:line="360" w:lineRule="auto"/>
        <w:rPr>
          <w:rFonts w:cs="宋体"/>
          <w:highlight w:val="none"/>
        </w:rPr>
      </w:pPr>
      <w:r>
        <w:rPr>
          <w:rFonts w:hint="eastAsia" w:cs="宋体"/>
          <w:highlight w:val="none"/>
        </w:rPr>
        <w:t>5.3投标人的报价均超过了采购预算，采购人不能支付的；</w:t>
      </w:r>
    </w:p>
    <w:p>
      <w:pPr>
        <w:pStyle w:val="26"/>
        <w:snapToGrid w:val="0"/>
        <w:spacing w:line="360" w:lineRule="auto"/>
        <w:rPr>
          <w:rFonts w:cs="宋体"/>
          <w:highlight w:val="none"/>
        </w:rPr>
      </w:pPr>
      <w:r>
        <w:rPr>
          <w:rFonts w:hint="eastAsia" w:cs="宋体"/>
          <w:highlight w:val="none"/>
        </w:rPr>
        <w:t>5.4因重大变故，采购任务取消的。</w:t>
      </w:r>
    </w:p>
    <w:p>
      <w:pPr>
        <w:pStyle w:val="26"/>
        <w:snapToGrid w:val="0"/>
        <w:spacing w:line="360" w:lineRule="auto"/>
        <w:rPr>
          <w:rFonts w:cs="宋体"/>
          <w:highlight w:val="none"/>
        </w:rPr>
      </w:pPr>
      <w:r>
        <w:rPr>
          <w:rFonts w:hint="eastAsia" w:cs="宋体"/>
          <w:highlight w:val="none"/>
        </w:rPr>
        <w:t>废标后，采购机构应当将废标理由通知所有投标人。</w:t>
      </w:r>
    </w:p>
    <w:p>
      <w:pPr>
        <w:pStyle w:val="26"/>
        <w:snapToGrid w:val="0"/>
        <w:spacing w:line="360" w:lineRule="auto"/>
        <w:ind w:firstLine="590" w:firstLineChars="245"/>
        <w:rPr>
          <w:rFonts w:cs="宋体"/>
          <w:highlight w:val="none"/>
        </w:rPr>
      </w:pPr>
      <w:r>
        <w:rPr>
          <w:rFonts w:hint="eastAsia" w:cs="宋体"/>
          <w:b/>
          <w:highlight w:val="none"/>
        </w:rPr>
        <w:t>6.修改招标文件，重新组织采购活动。</w:t>
      </w:r>
      <w:r>
        <w:rPr>
          <w:rFonts w:hint="eastAsia"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482"/>
        <w:rPr>
          <w:rFonts w:cs="宋体"/>
          <w:highlight w:val="none"/>
        </w:rPr>
      </w:pPr>
      <w:r>
        <w:rPr>
          <w:rFonts w:hint="eastAsia" w:cs="宋体"/>
          <w:b/>
          <w:kern w:val="0"/>
          <w:highlight w:val="none"/>
        </w:rPr>
        <w:t>7.重新开展采购。</w:t>
      </w:r>
      <w:r>
        <w:rPr>
          <w:rFonts w:hint="eastAsia" w:cs="宋体"/>
          <w:highlight w:val="none"/>
        </w:rPr>
        <w:t>有政府采购法第七十一条、第七十二条规定的违法行为之一，影响或者可能影响中标结果的，依照下列规定处理：</w:t>
      </w:r>
    </w:p>
    <w:p>
      <w:pPr>
        <w:pStyle w:val="26"/>
        <w:snapToGrid w:val="0"/>
        <w:spacing w:line="360" w:lineRule="auto"/>
        <w:rPr>
          <w:rFonts w:cs="宋体"/>
          <w:highlight w:val="none"/>
        </w:rPr>
      </w:pPr>
      <w:r>
        <w:rPr>
          <w:rFonts w:hint="eastAsia" w:cs="宋体"/>
          <w:highlight w:val="none"/>
        </w:rPr>
        <w:t>7.1未确定中标供应商的，终止本次政府采购活动，重新开展政府采购活动。</w:t>
      </w:r>
    </w:p>
    <w:p>
      <w:pPr>
        <w:pStyle w:val="26"/>
        <w:snapToGrid w:val="0"/>
        <w:spacing w:line="360" w:lineRule="auto"/>
        <w:rPr>
          <w:rFonts w:cs="宋体"/>
          <w:highlight w:val="none"/>
        </w:rPr>
      </w:pPr>
      <w:r>
        <w:rPr>
          <w:rFonts w:hint="eastAsia" w:cs="宋体"/>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highlight w:val="none"/>
        </w:rPr>
      </w:pPr>
      <w:r>
        <w:rPr>
          <w:rFonts w:hint="eastAsia" w:cs="宋体"/>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highlight w:val="none"/>
        </w:rPr>
      </w:pPr>
      <w:r>
        <w:rPr>
          <w:rFonts w:hint="eastAsia" w:cs="宋体"/>
          <w:highlight w:val="none"/>
        </w:rPr>
        <w:t>7.4政府采购合同已经履行，给采购人、供应商造成损失的，由责任人承担赔偿责任。</w:t>
      </w:r>
    </w:p>
    <w:p>
      <w:pPr>
        <w:pStyle w:val="26"/>
        <w:snapToGrid w:val="0"/>
        <w:spacing w:line="360" w:lineRule="auto"/>
        <w:rPr>
          <w:rFonts w:cs="宋体"/>
          <w:highlight w:val="none"/>
        </w:rPr>
      </w:pPr>
      <w:r>
        <w:rPr>
          <w:rFonts w:hint="eastAsia" w:cs="宋体"/>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highlight w:val="none"/>
        </w:rPr>
      </w:pPr>
    </w:p>
    <w:bookmarkEnd w:id="31"/>
    <w:p>
      <w:pPr>
        <w:spacing w:line="360" w:lineRule="auto"/>
        <w:ind w:left="720" w:leftChars="343" w:firstLine="1084" w:firstLineChars="300"/>
        <w:outlineLvl w:val="0"/>
        <w:rPr>
          <w:rFonts w:ascii="宋体" w:hAnsi="宋体" w:cs="宋体"/>
          <w:b/>
          <w:sz w:val="36"/>
          <w:szCs w:val="36"/>
          <w:highlight w:val="none"/>
        </w:rPr>
      </w:pPr>
      <w:bookmarkStart w:id="397" w:name="第五部分"/>
      <w:bookmarkStart w:id="398" w:name="_Toc86217003"/>
    </w:p>
    <w:p>
      <w:pPr>
        <w:spacing w:line="360" w:lineRule="auto"/>
        <w:ind w:left="720" w:leftChars="343" w:firstLine="1084" w:firstLineChars="300"/>
        <w:outlineLvl w:val="0"/>
        <w:rPr>
          <w:rFonts w:ascii="宋体" w:hAnsi="宋体" w:cs="宋体"/>
          <w:b/>
          <w:sz w:val="36"/>
          <w:szCs w:val="36"/>
          <w:highlight w:val="none"/>
        </w:rPr>
      </w:pPr>
      <w:r>
        <w:rPr>
          <w:rFonts w:hint="eastAsia" w:ascii="宋体" w:hAnsi="宋体" w:cs="宋体"/>
          <w:b/>
          <w:sz w:val="36"/>
          <w:szCs w:val="36"/>
          <w:highlight w:val="none"/>
        </w:rPr>
        <w:t xml:space="preserve">    </w:t>
      </w: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hint="eastAsia" w:ascii="宋体" w:hAnsi="宋体" w:cs="宋体"/>
          <w:b/>
          <w:sz w:val="36"/>
          <w:szCs w:val="36"/>
          <w:highlight w:val="none"/>
        </w:rPr>
      </w:pPr>
      <w:r>
        <w:rPr>
          <w:rFonts w:hint="eastAsia" w:ascii="宋体" w:hAnsi="宋体" w:cs="宋体"/>
          <w:b/>
          <w:sz w:val="36"/>
          <w:szCs w:val="36"/>
          <w:highlight w:val="none"/>
        </w:rPr>
        <w:br w:type="page"/>
      </w:r>
    </w:p>
    <w:p>
      <w:pPr>
        <w:spacing w:line="360" w:lineRule="auto"/>
        <w:ind w:left="720" w:leftChars="343" w:firstLine="1084" w:firstLineChars="300"/>
        <w:outlineLvl w:val="0"/>
        <w:rPr>
          <w:rFonts w:ascii="宋体" w:hAnsi="宋体" w:cs="宋体"/>
          <w:b/>
          <w:sz w:val="36"/>
          <w:szCs w:val="36"/>
          <w:highlight w:val="none"/>
        </w:rPr>
      </w:pPr>
      <w:r>
        <w:rPr>
          <w:rFonts w:hint="eastAsia" w:ascii="宋体" w:hAnsi="宋体" w:cs="宋体"/>
          <w:b/>
          <w:sz w:val="36"/>
          <w:szCs w:val="36"/>
          <w:highlight w:val="none"/>
        </w:rPr>
        <w:t>第五部分 拟签订的合同文本</w:t>
      </w:r>
    </w:p>
    <w:p>
      <w:pPr>
        <w:rPr>
          <w:rFonts w:ascii="宋体" w:hAnsi="宋体" w:cs="宋体"/>
          <w:sz w:val="24"/>
          <w:highlight w:val="none"/>
          <w:u w:val="single"/>
        </w:rPr>
      </w:pPr>
      <w:r>
        <w:rPr>
          <w:rFonts w:hint="eastAsia" w:ascii="宋体" w:hAnsi="宋体" w:cs="宋体"/>
          <w:sz w:val="24"/>
          <w:highlight w:val="none"/>
        </w:rPr>
        <w:t>合同编号：</w:t>
      </w:r>
      <w:r>
        <w:rPr>
          <w:rFonts w:hint="eastAsia" w:ascii="宋体" w:hAnsi="宋体" w:cs="宋体"/>
          <w:sz w:val="24"/>
          <w:highlight w:val="none"/>
          <w:u w:val="single"/>
        </w:rPr>
        <w:t xml:space="preserve">           </w:t>
      </w:r>
    </w:p>
    <w:p>
      <w:pPr>
        <w:spacing w:line="480" w:lineRule="auto"/>
        <w:jc w:val="center"/>
        <w:rPr>
          <w:rFonts w:ascii="宋体" w:hAnsi="宋体" w:cs="宋体"/>
          <w:b/>
          <w:sz w:val="28"/>
          <w:szCs w:val="28"/>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政府采购合同参考范本</w:t>
      </w: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（货物类）</w:t>
      </w:r>
    </w:p>
    <w:p>
      <w:pPr>
        <w:pStyle w:val="384"/>
        <w:rPr>
          <w:rFonts w:ascii="宋体" w:hAnsi="宋体" w:cs="宋体"/>
          <w:szCs w:val="24"/>
          <w:highlight w:val="none"/>
        </w:rPr>
      </w:pPr>
    </w:p>
    <w:p>
      <w:pPr>
        <w:pStyle w:val="384"/>
        <w:rPr>
          <w:rFonts w:ascii="宋体" w:hAnsi="宋体" w:cs="宋体"/>
          <w:szCs w:val="24"/>
          <w:highlight w:val="none"/>
        </w:rPr>
      </w:pPr>
    </w:p>
    <w:p>
      <w:pPr>
        <w:pStyle w:val="384"/>
        <w:jc w:val="center"/>
        <w:rPr>
          <w:rFonts w:ascii="宋体" w:hAnsi="宋体" w:cs="宋体"/>
          <w:szCs w:val="24"/>
          <w:highlight w:val="none"/>
        </w:rPr>
      </w:pPr>
    </w:p>
    <w:p>
      <w:pPr>
        <w:pStyle w:val="384"/>
        <w:ind w:firstLine="2843" w:firstLineChars="1180"/>
        <w:rPr>
          <w:rFonts w:ascii="宋体" w:hAnsi="宋体" w:cs="宋体"/>
          <w:b/>
          <w:szCs w:val="24"/>
          <w:highlight w:val="none"/>
        </w:rPr>
      </w:pPr>
      <w:r>
        <w:rPr>
          <w:rFonts w:hint="eastAsia" w:ascii="宋体" w:hAnsi="宋体" w:cs="宋体"/>
          <w:b/>
          <w:szCs w:val="24"/>
          <w:highlight w:val="none"/>
        </w:rPr>
        <w:t>第一部分 合同书</w:t>
      </w:r>
    </w:p>
    <w:p>
      <w:pPr>
        <w:pStyle w:val="384"/>
        <w:rPr>
          <w:rFonts w:ascii="宋体" w:hAnsi="宋体" w:cs="宋体"/>
          <w:szCs w:val="24"/>
          <w:highlight w:val="none"/>
        </w:rPr>
      </w:pPr>
    </w:p>
    <w:p>
      <w:pPr>
        <w:pStyle w:val="384"/>
        <w:rPr>
          <w:rFonts w:ascii="宋体" w:hAnsi="宋体" w:cs="宋体"/>
          <w:szCs w:val="24"/>
          <w:highlight w:val="none"/>
        </w:rPr>
      </w:pPr>
    </w:p>
    <w:p>
      <w:pPr>
        <w:spacing w:before="120" w:line="22" w:lineRule="atLeast"/>
        <w:rPr>
          <w:rFonts w:ascii="宋体" w:hAnsi="宋体" w:cs="宋体"/>
          <w:sz w:val="24"/>
          <w:highlight w:val="none"/>
        </w:rPr>
      </w:pPr>
    </w:p>
    <w:p>
      <w:pPr>
        <w:spacing w:before="120" w:line="22" w:lineRule="atLeast"/>
        <w:ind w:left="960"/>
        <w:rPr>
          <w:rFonts w:ascii="宋体" w:hAnsi="宋体" w:cs="宋体"/>
          <w:sz w:val="24"/>
          <w:highlight w:val="none"/>
        </w:rPr>
      </w:pPr>
      <w:r>
        <w:rPr>
          <w:rFonts w:hint="eastAsia" w:ascii="宋体" w:hAnsi="宋体" w:cs="宋体"/>
          <w:sz w:val="24"/>
          <w:highlight w:val="none"/>
        </w:rPr>
        <w:t>项目名称：</w:t>
      </w:r>
      <w:r>
        <w:rPr>
          <w:rFonts w:hint="eastAsia" w:ascii="宋体" w:hAnsi="宋体" w:cs="宋体"/>
          <w:sz w:val="24"/>
          <w:highlight w:val="none"/>
          <w:u w:val="single"/>
        </w:rPr>
        <w:t xml:space="preserve">                                   </w:t>
      </w:r>
    </w:p>
    <w:p>
      <w:pPr>
        <w:pStyle w:val="281"/>
        <w:spacing w:before="120" w:line="22" w:lineRule="atLeast"/>
        <w:rPr>
          <w:rFonts w:ascii="宋体" w:hAnsi="宋体" w:eastAsia="宋体" w:cs="宋体"/>
          <w:szCs w:val="24"/>
          <w:highlight w:val="none"/>
        </w:rPr>
      </w:pPr>
    </w:p>
    <w:p>
      <w:pPr>
        <w:pStyle w:val="281"/>
        <w:spacing w:before="120" w:line="22" w:lineRule="atLeast"/>
        <w:rPr>
          <w:rFonts w:ascii="宋体" w:hAnsi="宋体" w:eastAsia="宋体" w:cs="宋体"/>
          <w:szCs w:val="24"/>
          <w:highlight w:val="none"/>
        </w:rPr>
      </w:pPr>
    </w:p>
    <w:p>
      <w:pPr>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甲方：</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乙方：</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签订地：</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widowControl/>
        <w:jc w:val="left"/>
        <w:rPr>
          <w:rFonts w:ascii="宋体" w:hAnsi="宋体" w:cs="宋体"/>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sz w:val="24"/>
          <w:highlight w:val="none"/>
        </w:rPr>
      </w:pPr>
      <w:r>
        <w:rPr>
          <w:rFonts w:hint="eastAsia" w:ascii="宋体" w:hAnsi="宋体" w:cs="宋体"/>
          <w:sz w:val="24"/>
          <w:highlight w:val="none"/>
          <w:u w:val="single"/>
          <w:lang w:val="zh-CN"/>
        </w:rPr>
        <w:t xml:space="preserve">        </w:t>
      </w:r>
      <w:r>
        <w:rPr>
          <w:rFonts w:hint="eastAsia" w:ascii="宋体" w:hAnsi="宋体" w:cs="宋体"/>
          <w:sz w:val="24"/>
          <w:highlight w:val="none"/>
          <w:lang w:val="zh-CN"/>
        </w:rPr>
        <w:t>年</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月</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日</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杭州市余杭区径山镇双溪中心小学</w:t>
      </w:r>
      <w:r>
        <w:rPr>
          <w:rFonts w:hint="eastAsia" w:ascii="宋体" w:hAnsi="宋体" w:cs="宋体"/>
          <w:sz w:val="24"/>
          <w:highlight w:val="none"/>
          <w:u w:val="single"/>
        </w:rPr>
        <w:t xml:space="preserve">   </w:t>
      </w:r>
      <w:r>
        <w:rPr>
          <w:rFonts w:hint="eastAsia" w:ascii="宋体" w:hAnsi="宋体" w:cs="宋体"/>
          <w:sz w:val="24"/>
          <w:highlight w:val="none"/>
        </w:rPr>
        <w:t>以</w:t>
      </w:r>
      <w:r>
        <w:rPr>
          <w:rFonts w:hint="eastAsia" w:ascii="宋体" w:hAnsi="宋体" w:cs="宋体"/>
          <w:sz w:val="24"/>
          <w:highlight w:val="none"/>
          <w:u w:val="single"/>
        </w:rPr>
        <w:t xml:space="preserve">   （政府采购方式）  </w:t>
      </w:r>
      <w:r>
        <w:rPr>
          <w:rFonts w:hint="eastAsia" w:ascii="宋体" w:hAnsi="宋体" w:cs="宋体"/>
          <w:sz w:val="24"/>
          <w:highlight w:val="none"/>
        </w:rPr>
        <w:t>对</w:t>
      </w:r>
      <w:r>
        <w:rPr>
          <w:rFonts w:hint="eastAsia" w:ascii="宋体" w:hAnsi="宋体" w:cs="宋体"/>
          <w:sz w:val="24"/>
          <w:highlight w:val="none"/>
          <w:u w:val="single"/>
        </w:rPr>
        <w:t xml:space="preserve">   （同前页项目名称）   </w:t>
      </w:r>
      <w:r>
        <w:rPr>
          <w:rFonts w:hint="eastAsia" w:ascii="宋体" w:hAnsi="宋体" w:cs="宋体"/>
          <w:sz w:val="24"/>
          <w:highlight w:val="none"/>
        </w:rPr>
        <w:t>项目进行了采购。经</w:t>
      </w:r>
      <w:r>
        <w:rPr>
          <w:rFonts w:hint="eastAsia" w:ascii="宋体" w:hAnsi="宋体" w:cs="宋体"/>
          <w:sz w:val="24"/>
          <w:highlight w:val="none"/>
          <w:u w:val="single"/>
        </w:rPr>
        <w:t xml:space="preserve">   （相关评定主体名称）   </w:t>
      </w:r>
      <w:r>
        <w:rPr>
          <w:rFonts w:hint="eastAsia" w:ascii="宋体" w:hAnsi="宋体" w:cs="宋体"/>
          <w:sz w:val="24"/>
          <w:highlight w:val="none"/>
        </w:rPr>
        <w:t>评定，</w:t>
      </w:r>
      <w:r>
        <w:rPr>
          <w:rFonts w:hint="eastAsia" w:ascii="宋体" w:hAnsi="宋体" w:cs="宋体"/>
          <w:sz w:val="24"/>
          <w:highlight w:val="none"/>
          <w:u w:val="single"/>
        </w:rPr>
        <w:t xml:space="preserve">   （中标供应商名称）</w:t>
      </w:r>
      <w:r>
        <w:rPr>
          <w:rFonts w:hint="eastAsia" w:ascii="宋体" w:hAnsi="宋体" w:cs="宋体"/>
          <w:sz w:val="24"/>
          <w:highlight w:val="none"/>
        </w:rPr>
        <w:t>为该项目中标供应商。现于中标通知书发出之日起10个工作日内，按照采购文件确定的事项签订本合同。</w:t>
      </w:r>
    </w:p>
    <w:p>
      <w:pPr>
        <w:spacing w:line="560" w:lineRule="exact"/>
        <w:ind w:firstLine="480" w:firstLineChars="200"/>
        <w:rPr>
          <w:rFonts w:ascii="宋体" w:hAnsi="宋体" w:cs="宋体"/>
          <w:sz w:val="24"/>
          <w:highlight w:val="none"/>
        </w:rPr>
      </w:pPr>
      <w:r>
        <w:rPr>
          <w:rFonts w:hint="eastAsia" w:ascii="宋体" w:hAnsi="宋体" w:cs="宋体"/>
          <w:sz w:val="24"/>
          <w:highlight w:val="none"/>
          <w:lang w:val="zh-CN"/>
        </w:rPr>
        <w:t>根据《中华人民共和国民法典》、《中华人民共和国政府采购法》等相关法律法规之规定，按照平等、自愿、公平、诚实信用和绿色的原则，经</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杭州市余杭区径山镇双溪中心小学</w:t>
      </w:r>
      <w:r>
        <w:rPr>
          <w:rFonts w:hint="eastAsia" w:ascii="宋体" w:hAnsi="宋体" w:cs="宋体"/>
          <w:sz w:val="24"/>
          <w:highlight w:val="none"/>
          <w:u w:val="single"/>
        </w:rPr>
        <w:t xml:space="preserve">   </w:t>
      </w:r>
      <w:r>
        <w:rPr>
          <w:rFonts w:hint="eastAsia" w:ascii="宋体" w:hAnsi="宋体" w:cs="宋体"/>
          <w:sz w:val="24"/>
          <w:highlight w:val="none"/>
          <w:lang w:val="zh-CN"/>
        </w:rPr>
        <w:t>(以下简称：甲方)和</w:t>
      </w:r>
      <w:r>
        <w:rPr>
          <w:rFonts w:hint="eastAsia" w:ascii="宋体" w:hAnsi="宋体" w:cs="宋体"/>
          <w:sz w:val="24"/>
          <w:highlight w:val="none"/>
          <w:u w:val="single"/>
        </w:rPr>
        <w:t xml:space="preserve">   （中标供应商名称）   </w:t>
      </w:r>
      <w:r>
        <w:rPr>
          <w:rFonts w:hint="eastAsia" w:ascii="宋体" w:hAnsi="宋体" w:cs="宋体"/>
          <w:sz w:val="24"/>
          <w:highlight w:val="none"/>
          <w:lang w:val="zh-CN"/>
        </w:rPr>
        <w:t>(以下简称：乙方)协商一致，约定以下合同</w:t>
      </w:r>
      <w:r>
        <w:rPr>
          <w:rFonts w:hint="eastAsia" w:ascii="宋体" w:hAnsi="宋体" w:cs="宋体"/>
          <w:sz w:val="24"/>
          <w:highlight w:val="none"/>
        </w:rPr>
        <w:t>条款，以兹共同遵守、全面履行。</w:t>
      </w:r>
    </w:p>
    <w:p>
      <w:pPr>
        <w:spacing w:line="560" w:lineRule="exact"/>
        <w:ind w:firstLine="481" w:firstLineChars="200"/>
        <w:outlineLvl w:val="0"/>
        <w:rPr>
          <w:rFonts w:ascii="宋体" w:hAnsi="宋体" w:cs="宋体"/>
          <w:b/>
          <w:sz w:val="24"/>
          <w:highlight w:val="none"/>
        </w:rPr>
      </w:pPr>
      <w:bookmarkStart w:id="399" w:name="_Toc3029"/>
      <w:bookmarkStart w:id="400" w:name="_Toc24059"/>
      <w:bookmarkStart w:id="401" w:name="_Toc2232"/>
      <w:r>
        <w:rPr>
          <w:rFonts w:hint="eastAsia" w:ascii="宋体" w:hAnsi="宋体" w:cs="宋体"/>
          <w:b/>
          <w:sz w:val="24"/>
          <w:highlight w:val="none"/>
        </w:rPr>
        <w:t>1.1 合同组成部分</w:t>
      </w:r>
      <w:bookmarkEnd w:id="399"/>
      <w:bookmarkEnd w:id="400"/>
      <w:bookmarkEnd w:id="401"/>
    </w:p>
    <w:p>
      <w:pPr>
        <w:spacing w:line="560" w:lineRule="exact"/>
        <w:ind w:firstLine="480" w:firstLineChars="200"/>
        <w:rPr>
          <w:rFonts w:ascii="宋体" w:hAnsi="宋体" w:cs="宋体"/>
          <w:sz w:val="24"/>
          <w:highlight w:val="none"/>
        </w:rPr>
      </w:pPr>
      <w:r>
        <w:rPr>
          <w:rFonts w:hint="eastAsia" w:ascii="宋体" w:hAnsi="宋体" w:cs="宋体"/>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1.1.1 本合同及其补充合同、变更协议；</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1.1.2 中标通知书；</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1.1.3 投标文件（含澄清或者说明文件）；</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1.1.4 招标文件（含澄清或者修改文件）；</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1.1.5 其他相关采购文件。</w:t>
      </w:r>
    </w:p>
    <w:p>
      <w:pPr>
        <w:spacing w:line="560" w:lineRule="exact"/>
        <w:ind w:firstLine="481" w:firstLineChars="200"/>
        <w:outlineLvl w:val="0"/>
        <w:rPr>
          <w:rFonts w:ascii="宋体" w:hAnsi="宋体" w:cs="宋体"/>
          <w:b/>
          <w:sz w:val="24"/>
          <w:highlight w:val="none"/>
        </w:rPr>
      </w:pPr>
      <w:bookmarkStart w:id="402" w:name="_Toc21295"/>
      <w:bookmarkStart w:id="403" w:name="_Toc24300"/>
      <w:bookmarkStart w:id="404" w:name="_Toc27126"/>
      <w:r>
        <w:rPr>
          <w:rFonts w:hint="eastAsia" w:ascii="宋体" w:hAnsi="宋体" w:cs="宋体"/>
          <w:b/>
          <w:sz w:val="24"/>
          <w:highlight w:val="none"/>
        </w:rPr>
        <w:t>1.2 货物</w:t>
      </w:r>
      <w:bookmarkEnd w:id="402"/>
      <w:bookmarkEnd w:id="403"/>
      <w:bookmarkEnd w:id="404"/>
    </w:p>
    <w:p>
      <w:pPr>
        <w:spacing w:line="560" w:lineRule="exact"/>
        <w:ind w:firstLine="480" w:firstLineChars="200"/>
        <w:rPr>
          <w:rFonts w:ascii="宋体" w:hAnsi="宋体" w:cs="宋体"/>
          <w:sz w:val="24"/>
          <w:highlight w:val="none"/>
          <w:u w:val="single"/>
        </w:rPr>
      </w:pPr>
      <w:r>
        <w:rPr>
          <w:rFonts w:hint="eastAsia" w:ascii="宋体" w:hAnsi="宋体" w:cs="宋体"/>
          <w:sz w:val="24"/>
          <w:highlight w:val="none"/>
        </w:rPr>
        <w:t>1.2.1 货物名称：</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560" w:lineRule="exact"/>
        <w:ind w:firstLine="480" w:firstLineChars="200"/>
        <w:rPr>
          <w:rFonts w:ascii="宋体" w:hAnsi="宋体" w:cs="宋体"/>
          <w:sz w:val="24"/>
          <w:highlight w:val="none"/>
          <w:u w:val="single"/>
        </w:rPr>
      </w:pPr>
      <w:r>
        <w:rPr>
          <w:rFonts w:hint="eastAsia" w:ascii="宋体" w:hAnsi="宋体" w:cs="宋体"/>
          <w:sz w:val="24"/>
          <w:highlight w:val="none"/>
        </w:rPr>
        <w:t>1.2.2 货物数量：</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1.2.3 货物质量：</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560" w:lineRule="exact"/>
        <w:ind w:firstLine="481" w:firstLineChars="200"/>
        <w:outlineLvl w:val="0"/>
        <w:rPr>
          <w:rFonts w:ascii="宋体" w:hAnsi="宋体" w:cs="宋体"/>
          <w:b/>
          <w:sz w:val="24"/>
          <w:highlight w:val="none"/>
        </w:rPr>
      </w:pPr>
      <w:bookmarkStart w:id="405" w:name="_Toc23292"/>
      <w:bookmarkStart w:id="406" w:name="_Toc21631"/>
      <w:bookmarkStart w:id="407" w:name="_Toc21551"/>
      <w:r>
        <w:rPr>
          <w:rFonts w:hint="eastAsia" w:ascii="宋体" w:hAnsi="宋体" w:cs="宋体"/>
          <w:b/>
          <w:sz w:val="24"/>
          <w:highlight w:val="none"/>
        </w:rPr>
        <w:t>1.3 价款</w:t>
      </w:r>
      <w:bookmarkEnd w:id="405"/>
      <w:bookmarkEnd w:id="406"/>
      <w:bookmarkEnd w:id="407"/>
    </w:p>
    <w:p>
      <w:pPr>
        <w:spacing w:line="560" w:lineRule="exact"/>
        <w:ind w:firstLine="480" w:firstLineChars="200"/>
        <w:rPr>
          <w:rFonts w:ascii="宋体" w:hAnsi="宋体" w:cs="宋体"/>
          <w:sz w:val="24"/>
          <w:highlight w:val="none"/>
        </w:rPr>
      </w:pPr>
      <w:r>
        <w:rPr>
          <w:rFonts w:hint="eastAsia" w:ascii="宋体" w:hAnsi="宋体" w:cs="宋体"/>
          <w:sz w:val="24"/>
          <w:highlight w:val="none"/>
        </w:rPr>
        <w:t>本合同总价为：￥</w:t>
      </w:r>
      <w:r>
        <w:rPr>
          <w:rFonts w:hint="eastAsia" w:ascii="宋体" w:hAnsi="宋体" w:cs="宋体"/>
          <w:sz w:val="24"/>
          <w:highlight w:val="none"/>
          <w:u w:val="single"/>
        </w:rPr>
        <w:t xml:space="preserve">           </w:t>
      </w:r>
      <w:r>
        <w:rPr>
          <w:rFonts w:hint="eastAsia" w:ascii="宋体" w:hAnsi="宋体" w:cs="宋体"/>
          <w:sz w:val="24"/>
          <w:highlight w:val="none"/>
        </w:rPr>
        <w:t>元（大写：</w:t>
      </w:r>
      <w:r>
        <w:rPr>
          <w:rFonts w:hint="eastAsia" w:ascii="宋体" w:hAnsi="宋体" w:cs="宋体"/>
          <w:sz w:val="24"/>
          <w:highlight w:val="none"/>
          <w:u w:val="single"/>
        </w:rPr>
        <w:t xml:space="preserve">                 </w:t>
      </w:r>
      <w:r>
        <w:rPr>
          <w:rFonts w:hint="eastAsia" w:ascii="宋体" w:hAnsi="宋体" w:cs="宋体"/>
          <w:sz w:val="24"/>
          <w:highlight w:val="none"/>
        </w:rPr>
        <w:t>元人民币）。</w:t>
      </w:r>
    </w:p>
    <w:p>
      <w:pPr>
        <w:spacing w:line="560" w:lineRule="exact"/>
        <w:ind w:firstLine="480" w:firstLineChars="200"/>
        <w:rPr>
          <w:rFonts w:ascii="宋体" w:hAnsi="宋体" w:cs="宋体"/>
          <w:sz w:val="24"/>
          <w:highlight w:val="none"/>
          <w:u w:val="single"/>
        </w:rPr>
      </w:pPr>
      <w:r>
        <w:rPr>
          <w:rFonts w:hint="eastAsia" w:ascii="宋体" w:hAnsi="宋体" w:cs="宋体"/>
          <w:sz w:val="24"/>
          <w:highlight w:val="none"/>
        </w:rPr>
        <w:t>分项价格：</w:t>
      </w:r>
    </w:p>
    <w:tbl>
      <w:tblPr>
        <w:tblStyle w:val="7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Ansi="宋体" w:cs="宋体"/>
                <w:sz w:val="24"/>
                <w:szCs w:val="24"/>
                <w:highlight w:val="none"/>
              </w:rPr>
            </w:pPr>
            <w:r>
              <w:rPr>
                <w:rFonts w:hint="eastAsia" w:hAnsi="宋体" w:cs="宋体"/>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r>
              <w:rPr>
                <w:rFonts w:hint="eastAsia" w:hAnsi="宋体" w:cs="宋体"/>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Ansi="宋体" w:cs="宋体"/>
                <w:sz w:val="24"/>
                <w:szCs w:val="24"/>
                <w:highlight w:val="none"/>
              </w:rPr>
            </w:pPr>
            <w:r>
              <w:rPr>
                <w:rFonts w:hint="eastAsia" w:hAnsi="宋体" w:cs="宋体"/>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r>
              <w:rPr>
                <w:rFonts w:hint="eastAsia" w:hAnsi="宋体" w:cs="宋体"/>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sz w:val="24"/>
                <w:szCs w:val="24"/>
                <w:highlight w:val="none"/>
              </w:rPr>
            </w:pPr>
          </w:p>
        </w:tc>
      </w:tr>
    </w:tbl>
    <w:p>
      <w:pPr>
        <w:spacing w:line="560" w:lineRule="exact"/>
        <w:ind w:firstLine="481" w:firstLineChars="200"/>
        <w:outlineLvl w:val="0"/>
        <w:rPr>
          <w:rFonts w:ascii="宋体" w:hAnsi="宋体" w:cs="宋体"/>
          <w:b/>
          <w:sz w:val="24"/>
          <w:highlight w:val="none"/>
        </w:rPr>
      </w:pPr>
      <w:bookmarkStart w:id="408" w:name="_Toc10340"/>
      <w:bookmarkStart w:id="409" w:name="_Toc22618"/>
      <w:bookmarkStart w:id="410" w:name="_Toc1814"/>
      <w:r>
        <w:rPr>
          <w:rFonts w:hint="eastAsia" w:ascii="宋体" w:hAnsi="宋体" w:cs="宋体"/>
          <w:b/>
          <w:sz w:val="24"/>
          <w:highlight w:val="none"/>
        </w:rPr>
        <w:t>1.4 付款</w:t>
      </w:r>
      <w:bookmarkEnd w:id="408"/>
      <w:bookmarkEnd w:id="409"/>
      <w:bookmarkEnd w:id="410"/>
      <w:r>
        <w:rPr>
          <w:rFonts w:hint="eastAsia" w:ascii="宋体" w:hAnsi="宋体" w:cs="宋体"/>
          <w:b/>
          <w:sz w:val="24"/>
          <w:highlight w:val="none"/>
        </w:rPr>
        <w:t>方式、时间和条件</w:t>
      </w:r>
    </w:p>
    <w:p>
      <w:pPr>
        <w:pStyle w:val="616"/>
        <w:spacing w:before="0" w:beforeAutospacing="0" w:after="0" w:afterAutospacing="0" w:line="360" w:lineRule="auto"/>
        <w:ind w:firstLine="480"/>
        <w:rPr>
          <w:highlight w:val="none"/>
        </w:rPr>
      </w:pPr>
      <w:r>
        <w:rPr>
          <w:rFonts w:hint="eastAsia"/>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宋体" w:hAnsi="宋体" w:cs="宋体"/>
          <w:sz w:val="24"/>
          <w:highlight w:val="none"/>
        </w:rPr>
      </w:pPr>
      <w:r>
        <w:rPr>
          <w:rFonts w:hint="eastAsia" w:ascii="宋体" w:hAnsi="宋体" w:cs="宋体"/>
          <w:sz w:val="24"/>
          <w:highlight w:val="none"/>
        </w:rPr>
        <w:t>1.4.4资金支付的方式、时间和条件详见</w:t>
      </w:r>
      <w:r>
        <w:rPr>
          <w:rFonts w:hint="eastAsia" w:ascii="宋体" w:hAnsi="宋体" w:cs="宋体"/>
          <w:b/>
          <w:i/>
          <w:sz w:val="24"/>
          <w:highlight w:val="none"/>
          <w:u w:val="single"/>
        </w:rPr>
        <w:t>合同专用条款</w:t>
      </w:r>
      <w:r>
        <w:rPr>
          <w:rFonts w:hint="eastAsia" w:ascii="宋体" w:hAnsi="宋体" w:cs="宋体"/>
          <w:sz w:val="24"/>
          <w:highlight w:val="none"/>
        </w:rPr>
        <w:t>。</w:t>
      </w:r>
    </w:p>
    <w:p>
      <w:pPr>
        <w:spacing w:line="560" w:lineRule="exact"/>
        <w:ind w:firstLine="480" w:firstLineChars="200"/>
        <w:outlineLvl w:val="0"/>
        <w:rPr>
          <w:rFonts w:hint="eastAsia" w:ascii="宋体" w:hAnsi="宋体" w:eastAsia="宋体"/>
          <w:sz w:val="24"/>
          <w:highlight w:val="none"/>
        </w:rPr>
      </w:pPr>
      <w:r>
        <w:rPr>
          <w:rFonts w:hint="eastAsia" w:ascii="宋体" w:hAnsi="宋体" w:eastAsia="宋体"/>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1" w:firstLineChars="200"/>
        <w:outlineLvl w:val="0"/>
        <w:rPr>
          <w:rFonts w:ascii="宋体" w:hAnsi="宋体" w:cs="宋体"/>
          <w:b/>
          <w:sz w:val="24"/>
          <w:highlight w:val="none"/>
        </w:rPr>
      </w:pPr>
      <w:bookmarkStart w:id="411" w:name="_Toc2846"/>
      <w:bookmarkStart w:id="412" w:name="_Toc19304"/>
      <w:bookmarkStart w:id="413" w:name="_Toc32071"/>
      <w:r>
        <w:rPr>
          <w:rFonts w:hint="eastAsia" w:ascii="宋体" w:hAnsi="宋体" w:cs="宋体"/>
          <w:b/>
          <w:sz w:val="24"/>
          <w:highlight w:val="none"/>
        </w:rPr>
        <w:t>1.5 货物交付期限、地点和方式</w:t>
      </w:r>
      <w:bookmarkEnd w:id="411"/>
      <w:bookmarkEnd w:id="412"/>
      <w:bookmarkEnd w:id="413"/>
    </w:p>
    <w:p>
      <w:pPr>
        <w:spacing w:line="560" w:lineRule="exact"/>
        <w:ind w:firstLine="480" w:firstLineChars="200"/>
        <w:rPr>
          <w:rFonts w:ascii="宋体" w:hAnsi="宋体" w:cs="宋体"/>
          <w:sz w:val="24"/>
          <w:highlight w:val="none"/>
          <w:u w:val="single"/>
        </w:rPr>
      </w:pPr>
      <w:r>
        <w:rPr>
          <w:rFonts w:hint="eastAsia" w:ascii="宋体" w:hAnsi="宋体" w:cs="宋体"/>
          <w:sz w:val="24"/>
          <w:highlight w:val="none"/>
        </w:rPr>
        <w:t>1.5.1 交付期限：详见</w:t>
      </w:r>
      <w:r>
        <w:rPr>
          <w:rFonts w:hint="eastAsia" w:ascii="宋体" w:hAnsi="宋体" w:cs="宋体"/>
          <w:b/>
          <w:i/>
          <w:sz w:val="24"/>
          <w:highlight w:val="none"/>
          <w:u w:val="single"/>
        </w:rPr>
        <w:t>合同专用条款</w:t>
      </w:r>
      <w:r>
        <w:rPr>
          <w:rFonts w:hint="eastAsia" w:ascii="宋体" w:hAnsi="宋体" w:cs="宋体"/>
          <w:sz w:val="24"/>
          <w:highlight w:val="none"/>
        </w:rPr>
        <w:t>；</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1.5.2 交付地点：</w:t>
      </w:r>
      <w:r>
        <w:rPr>
          <w:rFonts w:hint="eastAsia" w:ascii="宋体" w:hAnsi="宋体" w:cs="宋体"/>
          <w:b/>
          <w:i/>
          <w:sz w:val="24"/>
          <w:highlight w:val="none"/>
          <w:u w:val="single"/>
        </w:rPr>
        <w:t>合同专用条款</w:t>
      </w:r>
      <w:r>
        <w:rPr>
          <w:rFonts w:hint="eastAsia" w:ascii="宋体" w:hAnsi="宋体" w:cs="宋体"/>
          <w:sz w:val="24"/>
          <w:highlight w:val="none"/>
        </w:rPr>
        <w:t>；</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1.5.3 交付方式：</w:t>
      </w:r>
      <w:r>
        <w:rPr>
          <w:rFonts w:hint="eastAsia" w:ascii="宋体" w:hAnsi="宋体" w:cs="宋体"/>
          <w:b/>
          <w:i/>
          <w:sz w:val="24"/>
          <w:highlight w:val="none"/>
          <w:u w:val="single"/>
        </w:rPr>
        <w:t>合同专用条款</w:t>
      </w:r>
      <w:r>
        <w:rPr>
          <w:rFonts w:hint="eastAsia" w:ascii="宋体" w:hAnsi="宋体" w:cs="宋体"/>
          <w:sz w:val="24"/>
          <w:highlight w:val="none"/>
        </w:rPr>
        <w:t>。</w:t>
      </w:r>
    </w:p>
    <w:p>
      <w:pPr>
        <w:spacing w:line="560" w:lineRule="exact"/>
        <w:ind w:firstLine="481" w:firstLineChars="200"/>
        <w:outlineLvl w:val="0"/>
        <w:rPr>
          <w:rFonts w:ascii="宋体" w:hAnsi="宋体" w:cs="宋体"/>
          <w:b/>
          <w:sz w:val="24"/>
          <w:highlight w:val="none"/>
        </w:rPr>
      </w:pPr>
      <w:bookmarkStart w:id="414" w:name="_Toc19554"/>
      <w:bookmarkStart w:id="415" w:name="_Toc27250"/>
      <w:bookmarkStart w:id="416" w:name="_Toc21423"/>
      <w:r>
        <w:rPr>
          <w:rFonts w:hint="eastAsia" w:ascii="宋体" w:hAnsi="宋体" w:cs="宋体"/>
          <w:b/>
          <w:sz w:val="24"/>
          <w:highlight w:val="none"/>
        </w:rPr>
        <w:t>1.6 违约责任</w:t>
      </w:r>
      <w:bookmarkEnd w:id="414"/>
      <w:bookmarkEnd w:id="415"/>
      <w:bookmarkEnd w:id="416"/>
    </w:p>
    <w:p>
      <w:pPr>
        <w:spacing w:line="560" w:lineRule="exact"/>
        <w:ind w:firstLine="480" w:firstLineChars="200"/>
        <w:rPr>
          <w:rFonts w:ascii="宋体" w:hAnsi="宋体" w:cs="宋体"/>
          <w:sz w:val="24"/>
          <w:highlight w:val="none"/>
        </w:rPr>
      </w:pPr>
      <w:r>
        <w:rPr>
          <w:rFonts w:hint="eastAsia" w:ascii="宋体" w:hAnsi="宋体" w:cs="宋体"/>
          <w:sz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highlight w:val="none"/>
          <w:u w:val="single"/>
        </w:rPr>
        <w:t xml:space="preserve">  0.05  </w:t>
      </w:r>
      <w:r>
        <w:rPr>
          <w:rFonts w:hint="eastAsia" w:ascii="宋体" w:hAnsi="宋体" w:cs="宋体"/>
          <w:sz w:val="24"/>
          <w:highlight w:val="none"/>
        </w:rPr>
        <w:t>%计算，最高限额为本合同总价的</w:t>
      </w:r>
      <w:r>
        <w:rPr>
          <w:rFonts w:hint="eastAsia" w:ascii="宋体" w:hAnsi="宋体" w:cs="宋体"/>
          <w:sz w:val="24"/>
          <w:highlight w:val="none"/>
          <w:u w:val="single"/>
        </w:rPr>
        <w:t xml:space="preserve"> 20  </w:t>
      </w:r>
      <w:r>
        <w:rPr>
          <w:rFonts w:hint="eastAsia" w:ascii="宋体" w:hAnsi="宋体" w:cs="宋体"/>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1.6.2 除不可抗力外，如果甲方没有按照本合同约定的付款方式付款，那么乙方可要求甲方支付违约金，违约金按每迟延付款一日的应付而未付款的</w:t>
      </w:r>
      <w:r>
        <w:rPr>
          <w:rFonts w:hint="eastAsia" w:ascii="宋体" w:hAnsi="宋体" w:cs="宋体"/>
          <w:sz w:val="24"/>
          <w:highlight w:val="none"/>
          <w:u w:val="single"/>
        </w:rPr>
        <w:t xml:space="preserve">  0.05  </w:t>
      </w:r>
      <w:r>
        <w:rPr>
          <w:rFonts w:hint="eastAsia" w:ascii="宋体" w:hAnsi="宋体" w:cs="宋体"/>
          <w:sz w:val="24"/>
          <w:highlight w:val="none"/>
        </w:rPr>
        <w:t>%计算，最高限额为本合同总价的</w:t>
      </w:r>
      <w:r>
        <w:rPr>
          <w:rFonts w:hint="eastAsia" w:ascii="宋体" w:hAnsi="宋体" w:cs="宋体"/>
          <w:sz w:val="24"/>
          <w:highlight w:val="none"/>
          <w:u w:val="single"/>
        </w:rPr>
        <w:t xml:space="preserve">  20   </w:t>
      </w:r>
      <w:r>
        <w:rPr>
          <w:rFonts w:hint="eastAsia" w:ascii="宋体" w:hAnsi="宋体" w:cs="宋体"/>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宋体" w:hAnsi="宋体" w:cs="宋体"/>
          <w:highlight w:val="none"/>
        </w:rPr>
      </w:pPr>
      <w:r>
        <w:rPr>
          <w:rFonts w:hint="eastAsia" w:ascii="宋体" w:hAnsi="宋体" w:cs="宋体"/>
          <w:sz w:val="24"/>
          <w:highlight w:val="none"/>
        </w:rPr>
        <w:t>1.6.7违约责任</w:t>
      </w:r>
      <w:r>
        <w:rPr>
          <w:rFonts w:hint="eastAsia" w:ascii="宋体" w:hAnsi="宋体" w:cs="宋体"/>
          <w:b/>
          <w:i/>
          <w:sz w:val="24"/>
          <w:highlight w:val="none"/>
          <w:u w:val="single"/>
        </w:rPr>
        <w:t>合同专用条款</w:t>
      </w:r>
      <w:r>
        <w:rPr>
          <w:rFonts w:hint="eastAsia" w:ascii="宋体" w:hAnsi="宋体" w:cs="宋体"/>
          <w:sz w:val="24"/>
          <w:highlight w:val="none"/>
        </w:rPr>
        <w:t>另有约定的，从其约定。</w:t>
      </w:r>
    </w:p>
    <w:p>
      <w:pPr>
        <w:spacing w:line="560" w:lineRule="exact"/>
        <w:ind w:firstLine="481" w:firstLineChars="200"/>
        <w:outlineLvl w:val="0"/>
        <w:rPr>
          <w:rFonts w:ascii="宋体" w:hAnsi="宋体" w:cs="宋体"/>
          <w:b/>
          <w:sz w:val="24"/>
          <w:highlight w:val="none"/>
        </w:rPr>
      </w:pPr>
      <w:bookmarkStart w:id="417" w:name="_Toc15583"/>
      <w:bookmarkStart w:id="418" w:name="_Toc28375"/>
      <w:bookmarkStart w:id="419" w:name="_Toc16021"/>
      <w:r>
        <w:rPr>
          <w:rFonts w:hint="eastAsia" w:ascii="宋体" w:hAnsi="宋体" w:cs="宋体"/>
          <w:b/>
          <w:sz w:val="24"/>
          <w:highlight w:val="none"/>
        </w:rPr>
        <w:t>1.7 合同争议的解决</w:t>
      </w:r>
      <w:bookmarkEnd w:id="417"/>
      <w:bookmarkEnd w:id="418"/>
      <w:bookmarkEnd w:id="419"/>
    </w:p>
    <w:p>
      <w:pPr>
        <w:spacing w:line="560" w:lineRule="exact"/>
        <w:ind w:left="-61" w:leftChars="-29" w:right="-420" w:rightChars="-200" w:firstLine="240" w:firstLineChars="100"/>
        <w:rPr>
          <w:rFonts w:ascii="宋体" w:hAnsi="宋体" w:cs="宋体"/>
          <w:sz w:val="24"/>
          <w:highlight w:val="none"/>
        </w:rPr>
      </w:pPr>
      <w:r>
        <w:rPr>
          <w:rFonts w:hint="eastAsia" w:ascii="宋体" w:hAnsi="宋体" w:cs="宋体"/>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sz w:val="24"/>
          <w:highlight w:val="none"/>
          <w:u w:val="single"/>
        </w:rPr>
        <w:t xml:space="preserve"> 合同专用条款  </w:t>
      </w:r>
      <w:r>
        <w:rPr>
          <w:rFonts w:hint="eastAsia" w:ascii="宋体" w:hAnsi="宋体" w:cs="宋体"/>
          <w:sz w:val="24"/>
          <w:highlight w:val="none"/>
        </w:rPr>
        <w:t>条款规定的方式解决：</w:t>
      </w:r>
    </w:p>
    <w:p>
      <w:pPr>
        <w:spacing w:line="560" w:lineRule="exact"/>
        <w:ind w:left="-420" w:leftChars="-200" w:right="-420" w:rightChars="-200" w:firstLine="600" w:firstLineChars="250"/>
        <w:rPr>
          <w:rFonts w:ascii="宋体" w:hAnsi="宋体" w:cs="宋体"/>
          <w:sz w:val="24"/>
          <w:highlight w:val="none"/>
        </w:rPr>
      </w:pPr>
      <w:r>
        <w:rPr>
          <w:rFonts w:hint="eastAsia" w:ascii="宋体" w:hAnsi="宋体" w:cs="宋体"/>
          <w:sz w:val="24"/>
          <w:highlight w:val="none"/>
        </w:rPr>
        <w:t>1.7.1 将争议提交</w:t>
      </w:r>
      <w:r>
        <w:rPr>
          <w:rFonts w:hint="eastAsia" w:ascii="宋体" w:hAnsi="宋体" w:cs="宋体"/>
          <w:b/>
          <w:i/>
          <w:sz w:val="24"/>
          <w:highlight w:val="none"/>
          <w:u w:val="single"/>
        </w:rPr>
        <w:t>合同专用条款</w:t>
      </w:r>
      <w:r>
        <w:rPr>
          <w:rFonts w:hint="eastAsia" w:ascii="宋体" w:hAnsi="宋体" w:cs="宋体"/>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sz w:val="24"/>
          <w:highlight w:val="none"/>
        </w:rPr>
      </w:pPr>
      <w:r>
        <w:rPr>
          <w:rFonts w:hint="eastAsia" w:ascii="宋体" w:hAnsi="宋体" w:cs="宋体"/>
          <w:sz w:val="24"/>
          <w:highlight w:val="none"/>
        </w:rPr>
        <w:t>1.7.2 向</w:t>
      </w:r>
      <w:r>
        <w:rPr>
          <w:rFonts w:hint="eastAsia" w:ascii="宋体" w:hAnsi="宋体" w:cs="宋体"/>
          <w:b/>
          <w:i/>
          <w:sz w:val="24"/>
          <w:highlight w:val="none"/>
          <w:u w:val="single"/>
        </w:rPr>
        <w:t>合同专用条款</w:t>
      </w:r>
      <w:r>
        <w:rPr>
          <w:rFonts w:hint="eastAsia" w:ascii="宋体" w:hAnsi="宋体" w:cs="宋体"/>
          <w:sz w:val="24"/>
          <w:highlight w:val="none"/>
        </w:rPr>
        <w:t>人民法院起诉。</w:t>
      </w:r>
    </w:p>
    <w:p>
      <w:pPr>
        <w:spacing w:line="560" w:lineRule="exact"/>
        <w:ind w:firstLine="481" w:firstLineChars="200"/>
        <w:outlineLvl w:val="0"/>
        <w:rPr>
          <w:rFonts w:ascii="宋体" w:hAnsi="宋体" w:cs="宋体"/>
          <w:b/>
          <w:sz w:val="24"/>
          <w:highlight w:val="none"/>
        </w:rPr>
      </w:pPr>
      <w:bookmarkStart w:id="420" w:name="_Toc7245"/>
      <w:bookmarkStart w:id="421" w:name="_Toc15322"/>
      <w:bookmarkStart w:id="422" w:name="_Toc11173"/>
      <w:r>
        <w:rPr>
          <w:rFonts w:hint="eastAsia" w:ascii="宋体" w:hAnsi="宋体" w:cs="宋体"/>
          <w:b/>
          <w:sz w:val="24"/>
          <w:highlight w:val="none"/>
        </w:rPr>
        <w:t>1.8 合同生效</w:t>
      </w:r>
      <w:bookmarkEnd w:id="420"/>
      <w:bookmarkEnd w:id="421"/>
      <w:bookmarkEnd w:id="422"/>
    </w:p>
    <w:p>
      <w:pPr>
        <w:spacing w:line="560" w:lineRule="exact"/>
        <w:ind w:firstLine="480" w:firstLineChars="200"/>
        <w:rPr>
          <w:rFonts w:ascii="宋体" w:hAnsi="宋体" w:cs="宋体"/>
          <w:b/>
          <w:sz w:val="24"/>
          <w:highlight w:val="none"/>
        </w:rPr>
      </w:pPr>
      <w:r>
        <w:rPr>
          <w:rFonts w:hint="eastAsia" w:ascii="宋体" w:hAnsi="宋体" w:cs="宋体"/>
          <w:sz w:val="24"/>
          <w:highlight w:val="none"/>
        </w:rPr>
        <w:t>本合同自双方当事人盖章或者签字时生效。</w:t>
      </w:r>
    </w:p>
    <w:p>
      <w:pPr>
        <w:autoSpaceDE w:val="0"/>
        <w:autoSpaceDN w:val="0"/>
        <w:spacing w:line="560" w:lineRule="exact"/>
        <w:rPr>
          <w:rFonts w:ascii="宋体" w:hAnsi="宋体" w:cs="宋体"/>
          <w:sz w:val="24"/>
          <w:highlight w:val="none"/>
          <w:lang w:val="zh-CN"/>
        </w:rPr>
      </w:pPr>
    </w:p>
    <w:p>
      <w:pPr>
        <w:autoSpaceDE w:val="0"/>
        <w:autoSpaceDN w:val="0"/>
        <w:spacing w:line="560" w:lineRule="exact"/>
        <w:rPr>
          <w:rFonts w:ascii="宋体" w:hAnsi="宋体" w:cs="宋体"/>
          <w:sz w:val="24"/>
          <w:highlight w:val="none"/>
          <w:lang w:val="zh-CN"/>
        </w:rPr>
      </w:pPr>
      <w:r>
        <w:rPr>
          <w:rFonts w:hint="eastAsia" w:ascii="宋体" w:hAnsi="宋体" w:cs="宋体"/>
          <w:b/>
          <w:sz w:val="24"/>
          <w:highlight w:val="none"/>
          <w:lang w:val="zh-CN"/>
        </w:rPr>
        <w:t>甲方</w:t>
      </w:r>
      <w:r>
        <w:rPr>
          <w:rFonts w:hint="eastAsia" w:ascii="宋体" w:hAnsi="宋体" w:cs="宋体"/>
          <w:sz w:val="24"/>
          <w:highlight w:val="none"/>
          <w:lang w:val="zh-CN"/>
        </w:rPr>
        <w:t xml:space="preserve">：                             </w:t>
      </w:r>
      <w:r>
        <w:rPr>
          <w:rFonts w:hint="eastAsia" w:ascii="宋体" w:hAnsi="宋体" w:cs="宋体"/>
          <w:b/>
          <w:sz w:val="24"/>
          <w:highlight w:val="none"/>
          <w:lang w:val="zh-CN"/>
        </w:rPr>
        <w:t xml:space="preserve">      乙方</w:t>
      </w:r>
      <w:r>
        <w:rPr>
          <w:rFonts w:hint="eastAsia" w:ascii="宋体" w:hAnsi="宋体" w:cs="宋体"/>
          <w:sz w:val="24"/>
          <w:highlight w:val="none"/>
          <w:lang w:val="zh-CN"/>
        </w:rPr>
        <w:t>：</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统一社会信用代码：                        统一社会信用代码或身份证号码：</w:t>
      </w:r>
    </w:p>
    <w:p>
      <w:pPr>
        <w:autoSpaceDE w:val="0"/>
        <w:autoSpaceDN w:val="0"/>
        <w:spacing w:line="560" w:lineRule="exact"/>
        <w:rPr>
          <w:rFonts w:ascii="宋体" w:hAnsi="宋体" w:cs="宋体"/>
          <w:sz w:val="24"/>
          <w:highlight w:val="none"/>
          <w:lang w:val="zh-CN"/>
        </w:rPr>
      </w:pP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住所：                                   住所：</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法定代表人或                             法定代表人</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 xml:space="preserve">授权代表（签字）：                        或授权代表（签字）: </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联系人：                                 联系人：</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约定送达地址：                           约定送达地址：</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邮政编码：                               邮政编码：</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 xml:space="preserve">电话:                                    电话: </w:t>
      </w:r>
    </w:p>
    <w:p>
      <w:pPr>
        <w:autoSpaceDE w:val="0"/>
        <w:autoSpaceDN w:val="0"/>
        <w:spacing w:line="560" w:lineRule="exact"/>
        <w:rPr>
          <w:rFonts w:ascii="宋体" w:hAnsi="宋体" w:cs="宋体"/>
          <w:sz w:val="24"/>
          <w:highlight w:val="none"/>
          <w:lang w:val="zh-CN"/>
        </w:rPr>
      </w:pPr>
      <w:r>
        <w:rPr>
          <w:rFonts w:hint="eastAsia" w:ascii="宋体" w:hAnsi="宋体" w:cs="宋体"/>
          <w:sz w:val="24"/>
          <w:highlight w:val="none"/>
          <w:lang w:val="zh-CN"/>
        </w:rPr>
        <w:t>传真:                                    传真:</w:t>
      </w:r>
    </w:p>
    <w:p>
      <w:pPr>
        <w:autoSpaceDE w:val="0"/>
        <w:autoSpaceDN w:val="0"/>
        <w:spacing w:line="560" w:lineRule="exact"/>
        <w:rPr>
          <w:rFonts w:ascii="宋体" w:hAnsi="宋体" w:cs="宋体"/>
          <w:sz w:val="24"/>
          <w:highlight w:val="none"/>
        </w:rPr>
      </w:pPr>
      <w:r>
        <w:rPr>
          <w:rFonts w:hint="eastAsia" w:ascii="宋体" w:hAnsi="宋体" w:cs="宋体"/>
          <w:sz w:val="24"/>
          <w:highlight w:val="none"/>
          <w:lang w:val="zh-CN"/>
        </w:rPr>
        <w:t>电子邮箱：                               电子邮箱：</w:t>
      </w:r>
    </w:p>
    <w:p>
      <w:pPr>
        <w:autoSpaceDE w:val="0"/>
        <w:autoSpaceDN w:val="0"/>
        <w:spacing w:line="560" w:lineRule="exact"/>
        <w:rPr>
          <w:rFonts w:ascii="宋体" w:hAnsi="宋体" w:cs="宋体"/>
          <w:sz w:val="24"/>
          <w:highlight w:val="none"/>
        </w:rPr>
      </w:pPr>
      <w:r>
        <w:rPr>
          <w:rFonts w:hint="eastAsia" w:ascii="宋体" w:hAnsi="宋体" w:cs="宋体"/>
          <w:sz w:val="24"/>
          <w:highlight w:val="none"/>
        </w:rPr>
        <w:t xml:space="preserve">开户银行：                               开户银行： </w:t>
      </w:r>
    </w:p>
    <w:p>
      <w:pPr>
        <w:autoSpaceDE w:val="0"/>
        <w:autoSpaceDN w:val="0"/>
        <w:spacing w:line="560" w:lineRule="exact"/>
        <w:rPr>
          <w:rFonts w:ascii="宋体" w:hAnsi="宋体" w:cs="宋体"/>
          <w:sz w:val="24"/>
          <w:highlight w:val="none"/>
        </w:rPr>
      </w:pPr>
      <w:r>
        <w:rPr>
          <w:rFonts w:hint="eastAsia" w:ascii="宋体" w:hAnsi="宋体" w:cs="宋体"/>
          <w:sz w:val="24"/>
          <w:highlight w:val="none"/>
        </w:rPr>
        <w:t xml:space="preserve">开户名称：                               开户名称： </w:t>
      </w:r>
    </w:p>
    <w:p>
      <w:pPr>
        <w:autoSpaceDE w:val="0"/>
        <w:autoSpaceDN w:val="0"/>
        <w:spacing w:line="560" w:lineRule="exact"/>
        <w:rPr>
          <w:rFonts w:ascii="宋体" w:hAnsi="宋体" w:cs="宋体"/>
          <w:sz w:val="24"/>
          <w:highlight w:val="none"/>
        </w:rPr>
      </w:pPr>
      <w:r>
        <w:rPr>
          <w:rFonts w:hint="eastAsia" w:ascii="宋体" w:hAnsi="宋体" w:cs="宋体"/>
          <w:sz w:val="24"/>
          <w:highlight w:val="none"/>
        </w:rPr>
        <w:t>开户账号：</w:t>
      </w:r>
      <w:r>
        <w:rPr>
          <w:rFonts w:hint="eastAsia" w:ascii="宋体" w:hAnsi="宋体" w:cs="宋体"/>
          <w:sz w:val="24"/>
          <w:highlight w:val="none"/>
          <w:lang w:val="zh-CN"/>
        </w:rPr>
        <w:t xml:space="preserve">                               </w:t>
      </w:r>
      <w:r>
        <w:rPr>
          <w:rFonts w:hint="eastAsia" w:ascii="宋体" w:hAnsi="宋体" w:cs="宋体"/>
          <w:sz w:val="24"/>
          <w:highlight w:val="none"/>
        </w:rPr>
        <w:t>开户账号：</w:t>
      </w:r>
    </w:p>
    <w:p>
      <w:pPr>
        <w:widowControl/>
        <w:spacing w:line="560" w:lineRule="exact"/>
        <w:jc w:val="left"/>
        <w:rPr>
          <w:rFonts w:ascii="宋体" w:hAnsi="宋体" w:cs="宋体"/>
          <w:b/>
          <w:sz w:val="24"/>
          <w:highlight w:val="none"/>
        </w:rPr>
      </w:pPr>
      <w:bookmarkStart w:id="423" w:name="_Toc331685783"/>
    </w:p>
    <w:p>
      <w:pPr>
        <w:pStyle w:val="384"/>
        <w:spacing w:line="560" w:lineRule="exact"/>
        <w:ind w:firstLine="482"/>
        <w:jc w:val="center"/>
        <w:rPr>
          <w:rFonts w:ascii="宋体" w:hAnsi="宋体" w:cs="宋体"/>
          <w:b/>
          <w:szCs w:val="24"/>
          <w:highlight w:val="none"/>
        </w:rPr>
      </w:pPr>
      <w:r>
        <w:rPr>
          <w:rFonts w:hint="eastAsia" w:ascii="宋体" w:hAnsi="宋体" w:cs="宋体"/>
          <w:b/>
          <w:szCs w:val="24"/>
          <w:highlight w:val="none"/>
        </w:rPr>
        <w:t>第二部分 合同一般条款</w:t>
      </w:r>
      <w:bookmarkEnd w:id="423"/>
    </w:p>
    <w:p>
      <w:pPr>
        <w:spacing w:line="560" w:lineRule="exact"/>
        <w:ind w:firstLine="481" w:firstLineChars="200"/>
        <w:outlineLvl w:val="0"/>
        <w:rPr>
          <w:rFonts w:ascii="宋体" w:hAnsi="宋体" w:cs="宋体"/>
          <w:b/>
          <w:sz w:val="24"/>
          <w:highlight w:val="none"/>
        </w:rPr>
      </w:pPr>
      <w:bookmarkStart w:id="424" w:name="_Ref467379205"/>
      <w:bookmarkStart w:id="425" w:name="_Ref467379225"/>
      <w:bookmarkStart w:id="426" w:name="_Ref467378499"/>
      <w:bookmarkStart w:id="427" w:name="_Ref467379214"/>
      <w:bookmarkStart w:id="428" w:name="_Ref467379195"/>
      <w:bookmarkStart w:id="429" w:name="_Ref467379094"/>
      <w:bookmarkStart w:id="430" w:name="_Toc16917"/>
      <w:bookmarkStart w:id="431" w:name="_Ref467379101"/>
      <w:bookmarkStart w:id="432" w:name="_Toc487900349"/>
      <w:bookmarkStart w:id="433" w:name="_Toc19614"/>
      <w:bookmarkStart w:id="434" w:name="_Ref467378404"/>
      <w:bookmarkStart w:id="435" w:name="_Toc279701240"/>
      <w:bookmarkStart w:id="436" w:name="_Ref467378463"/>
      <w:bookmarkStart w:id="437" w:name="_Toc28763"/>
      <w:bookmarkStart w:id="438" w:name="_Toc259093669"/>
      <w:bookmarkStart w:id="439" w:name="_Ref467379109"/>
      <w:r>
        <w:rPr>
          <w:rFonts w:hint="eastAsia" w:ascii="宋体" w:hAnsi="宋体" w:cs="宋体"/>
          <w:b/>
          <w:sz w:val="24"/>
          <w:highlight w:val="none"/>
        </w:rPr>
        <w:t>2.1 定义</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spacing w:line="560" w:lineRule="exact"/>
        <w:ind w:firstLine="480" w:firstLineChars="200"/>
        <w:rPr>
          <w:rFonts w:ascii="宋体" w:hAnsi="宋体" w:cs="宋体"/>
          <w:sz w:val="24"/>
          <w:highlight w:val="none"/>
        </w:rPr>
      </w:pPr>
      <w:r>
        <w:rPr>
          <w:rFonts w:hint="eastAsia" w:ascii="宋体" w:hAnsi="宋体" w:cs="宋体"/>
          <w:sz w:val="24"/>
          <w:highlight w:val="none"/>
        </w:rPr>
        <w:t>本合同中的下列词语应按以下内容进行解释：</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2.1.2 “合同价”系指根据合同约定，中标供应商在完全履行合同义务后，采购人应支付给中标供应商的价格。</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highlight w:val="none"/>
        </w:rPr>
      </w:pPr>
      <w:bookmarkStart w:id="440" w:name="_Ref467378840"/>
      <w:r>
        <w:rPr>
          <w:rFonts w:hint="eastAsia" w:ascii="宋体" w:hAnsi="宋体" w:cs="宋体"/>
          <w:sz w:val="24"/>
          <w:highlight w:val="none"/>
        </w:rPr>
        <w:t>2.1.4 “甲方”系指与中标供应商签署合同的采购人</w:t>
      </w:r>
      <w:bookmarkEnd w:id="440"/>
      <w:r>
        <w:rPr>
          <w:rFonts w:hint="eastAsia" w:ascii="宋体" w:hAnsi="宋体" w:cs="宋体"/>
          <w:sz w:val="24"/>
          <w:highlight w:val="none"/>
        </w:rPr>
        <w:t>；采购人委托采购代理机构代表其与乙方签订合同的，采购人的授权委托书作为合同附件。</w:t>
      </w:r>
    </w:p>
    <w:p>
      <w:pPr>
        <w:spacing w:line="560" w:lineRule="exact"/>
        <w:ind w:firstLine="480" w:firstLineChars="200"/>
        <w:rPr>
          <w:rFonts w:ascii="宋体" w:hAnsi="宋体" w:cs="宋体"/>
          <w:sz w:val="24"/>
          <w:highlight w:val="none"/>
        </w:rPr>
      </w:pPr>
      <w:bookmarkStart w:id="441" w:name="_Ref467379400"/>
      <w:r>
        <w:rPr>
          <w:rFonts w:hint="eastAsia" w:ascii="宋体" w:hAnsi="宋体" w:cs="宋体"/>
          <w:sz w:val="24"/>
          <w:highlight w:val="none"/>
        </w:rPr>
        <w:t>2.1.5 “乙方”系指根据合同约定交付货物的中标供应商</w:t>
      </w:r>
      <w:bookmarkEnd w:id="441"/>
      <w:r>
        <w:rPr>
          <w:rFonts w:hint="eastAsia" w:ascii="宋体" w:hAnsi="宋体" w:cs="宋体"/>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highlight w:val="none"/>
        </w:rPr>
      </w:pPr>
      <w:bookmarkStart w:id="442" w:name="_Ref467379436"/>
      <w:r>
        <w:rPr>
          <w:rFonts w:hint="eastAsia" w:ascii="宋体" w:hAnsi="宋体" w:cs="宋体"/>
          <w:sz w:val="24"/>
          <w:highlight w:val="none"/>
        </w:rPr>
        <w:t>2.1.6 “现场”系指合同约定货物将要运至或者安装的地点。</w:t>
      </w:r>
      <w:bookmarkEnd w:id="442"/>
    </w:p>
    <w:p>
      <w:pPr>
        <w:spacing w:line="560" w:lineRule="exact"/>
        <w:ind w:firstLine="481" w:firstLineChars="200"/>
        <w:outlineLvl w:val="0"/>
        <w:rPr>
          <w:rFonts w:ascii="宋体" w:hAnsi="宋体" w:cs="宋体"/>
          <w:b/>
          <w:sz w:val="24"/>
          <w:highlight w:val="none"/>
        </w:rPr>
      </w:pPr>
      <w:bookmarkStart w:id="443" w:name="_Toc27635"/>
      <w:bookmarkStart w:id="444" w:name="_Toc32504"/>
      <w:bookmarkStart w:id="445" w:name="_Toc13336"/>
      <w:bookmarkStart w:id="446" w:name="_Toc259093670"/>
      <w:bookmarkStart w:id="447" w:name="_Toc487900350"/>
      <w:bookmarkStart w:id="448" w:name="_Toc279701241"/>
      <w:r>
        <w:rPr>
          <w:rFonts w:hint="eastAsia" w:ascii="宋体" w:hAnsi="宋体" w:cs="宋体"/>
          <w:b/>
          <w:sz w:val="24"/>
          <w:highlight w:val="none"/>
        </w:rPr>
        <w:t>2.2 技术规范</w:t>
      </w:r>
      <w:bookmarkEnd w:id="443"/>
      <w:bookmarkEnd w:id="444"/>
      <w:bookmarkEnd w:id="445"/>
      <w:bookmarkEnd w:id="446"/>
      <w:bookmarkEnd w:id="447"/>
      <w:bookmarkEnd w:id="448"/>
    </w:p>
    <w:p>
      <w:pPr>
        <w:spacing w:line="560" w:lineRule="exact"/>
        <w:ind w:firstLine="480" w:firstLineChars="200"/>
        <w:rPr>
          <w:rFonts w:ascii="宋体" w:hAnsi="宋体" w:cs="宋体"/>
          <w:sz w:val="24"/>
          <w:highlight w:val="none"/>
        </w:rPr>
      </w:pPr>
      <w:r>
        <w:rPr>
          <w:rFonts w:hint="eastAsia" w:ascii="宋体" w:hAnsi="宋体" w:cs="宋体"/>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1" w:firstLineChars="200"/>
        <w:outlineLvl w:val="0"/>
        <w:rPr>
          <w:rFonts w:ascii="宋体" w:hAnsi="宋体" w:cs="宋体"/>
          <w:b/>
          <w:sz w:val="24"/>
          <w:highlight w:val="none"/>
        </w:rPr>
      </w:pPr>
      <w:bookmarkStart w:id="449" w:name="_Toc27853"/>
      <w:bookmarkStart w:id="450" w:name="_Toc259093671"/>
      <w:bookmarkStart w:id="451" w:name="_Toc279701242"/>
      <w:bookmarkStart w:id="452" w:name="_Toc487900351"/>
      <w:bookmarkStart w:id="453" w:name="_Toc31634"/>
      <w:bookmarkStart w:id="454" w:name="_Toc9829"/>
      <w:r>
        <w:rPr>
          <w:rFonts w:hint="eastAsia" w:ascii="宋体" w:hAnsi="宋体" w:cs="宋体"/>
          <w:b/>
          <w:sz w:val="24"/>
          <w:highlight w:val="none"/>
        </w:rPr>
        <w:t>2.3 知识产权</w:t>
      </w:r>
      <w:bookmarkEnd w:id="449"/>
      <w:bookmarkEnd w:id="450"/>
      <w:bookmarkEnd w:id="451"/>
      <w:bookmarkEnd w:id="452"/>
      <w:bookmarkEnd w:id="453"/>
      <w:bookmarkEnd w:id="454"/>
    </w:p>
    <w:p>
      <w:pPr>
        <w:spacing w:line="560" w:lineRule="exact"/>
        <w:ind w:firstLine="480" w:firstLineChars="200"/>
        <w:rPr>
          <w:rFonts w:ascii="宋体" w:hAnsi="宋体" w:cs="宋体"/>
          <w:sz w:val="24"/>
          <w:highlight w:val="none"/>
        </w:rPr>
      </w:pPr>
      <w:r>
        <w:rPr>
          <w:rFonts w:hint="eastAsia" w:ascii="宋体" w:hAnsi="宋体" w:cs="宋体"/>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2.3.2具有知识产权的计算机软件等货物的知识产权归属，详见</w:t>
      </w:r>
      <w:r>
        <w:rPr>
          <w:rFonts w:hint="eastAsia" w:ascii="宋体" w:hAnsi="宋体" w:cs="宋体"/>
          <w:b/>
          <w:i/>
          <w:sz w:val="24"/>
          <w:highlight w:val="none"/>
          <w:u w:val="single"/>
        </w:rPr>
        <w:t>合同专用条款</w:t>
      </w:r>
      <w:r>
        <w:rPr>
          <w:rFonts w:hint="eastAsia" w:ascii="宋体" w:hAnsi="宋体" w:cs="宋体"/>
          <w:sz w:val="24"/>
          <w:highlight w:val="none"/>
        </w:rPr>
        <w:t>。</w:t>
      </w:r>
    </w:p>
    <w:p>
      <w:pPr>
        <w:spacing w:line="560" w:lineRule="exact"/>
        <w:ind w:firstLine="481" w:firstLineChars="200"/>
        <w:outlineLvl w:val="0"/>
        <w:rPr>
          <w:rFonts w:ascii="宋体" w:hAnsi="宋体" w:cs="宋体"/>
          <w:b/>
          <w:sz w:val="24"/>
          <w:highlight w:val="none"/>
        </w:rPr>
      </w:pPr>
      <w:bookmarkStart w:id="455" w:name="_Toc11932"/>
      <w:bookmarkStart w:id="456" w:name="_Toc29149"/>
      <w:bookmarkStart w:id="457" w:name="_Toc4194"/>
      <w:r>
        <w:rPr>
          <w:rFonts w:hint="eastAsia" w:ascii="宋体" w:hAnsi="宋体" w:cs="宋体"/>
          <w:b/>
          <w:sz w:val="24"/>
          <w:highlight w:val="none"/>
        </w:rPr>
        <w:t>2.4 包装和装运</w:t>
      </w:r>
      <w:bookmarkEnd w:id="455"/>
      <w:bookmarkEnd w:id="456"/>
      <w:bookmarkEnd w:id="457"/>
    </w:p>
    <w:p>
      <w:pPr>
        <w:spacing w:line="560" w:lineRule="exact"/>
        <w:ind w:firstLine="480" w:firstLineChars="200"/>
        <w:rPr>
          <w:rFonts w:ascii="宋体" w:hAnsi="宋体" w:cs="宋体"/>
          <w:sz w:val="24"/>
          <w:highlight w:val="none"/>
        </w:rPr>
      </w:pPr>
      <w:r>
        <w:rPr>
          <w:rFonts w:hint="eastAsia" w:ascii="宋体" w:hAnsi="宋体" w:cs="宋体"/>
          <w:sz w:val="24"/>
          <w:highlight w:val="none"/>
        </w:rPr>
        <w:t>2.4.1除</w:t>
      </w:r>
      <w:r>
        <w:rPr>
          <w:rFonts w:hint="eastAsia" w:ascii="宋体" w:hAnsi="宋体" w:cs="宋体"/>
          <w:b/>
          <w:i/>
          <w:sz w:val="24"/>
          <w:highlight w:val="none"/>
          <w:u w:val="single"/>
        </w:rPr>
        <w:t>合同专用条款</w:t>
      </w:r>
      <w:r>
        <w:rPr>
          <w:rFonts w:hint="eastAsia" w:ascii="宋体" w:hAnsi="宋体" w:cs="宋体"/>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2.4.2 装运货物的要求和通知，详见</w:t>
      </w:r>
      <w:r>
        <w:rPr>
          <w:rFonts w:hint="eastAsia" w:ascii="宋体" w:hAnsi="宋体" w:cs="宋体"/>
          <w:b/>
          <w:i/>
          <w:sz w:val="24"/>
          <w:highlight w:val="none"/>
          <w:u w:val="single"/>
        </w:rPr>
        <w:t>合同专用条款</w:t>
      </w:r>
      <w:r>
        <w:rPr>
          <w:rFonts w:hint="eastAsia" w:ascii="宋体" w:hAnsi="宋体" w:cs="宋体"/>
          <w:sz w:val="24"/>
          <w:highlight w:val="none"/>
        </w:rPr>
        <w:t>。</w:t>
      </w:r>
    </w:p>
    <w:p>
      <w:pPr>
        <w:spacing w:line="560" w:lineRule="exact"/>
        <w:ind w:firstLine="481" w:firstLineChars="200"/>
        <w:outlineLvl w:val="0"/>
        <w:rPr>
          <w:rFonts w:ascii="宋体" w:hAnsi="宋体" w:cs="宋体"/>
          <w:b/>
          <w:sz w:val="24"/>
          <w:highlight w:val="none"/>
        </w:rPr>
      </w:pPr>
      <w:bookmarkStart w:id="458" w:name="_Ref467379536"/>
      <w:bookmarkStart w:id="459" w:name="_Ref467379527"/>
      <w:bookmarkStart w:id="460" w:name="_Toc259093674"/>
      <w:bookmarkStart w:id="461" w:name="_Toc279701245"/>
      <w:bookmarkStart w:id="462" w:name="_Ref467378541"/>
      <w:bookmarkStart w:id="463" w:name="_Ref467379542"/>
      <w:bookmarkStart w:id="464" w:name="_Ref467378591"/>
      <w:bookmarkStart w:id="465" w:name="_Toc487900354"/>
      <w:bookmarkStart w:id="466" w:name="_Toc19074"/>
      <w:bookmarkStart w:id="467" w:name="_Toc26182"/>
      <w:bookmarkStart w:id="468" w:name="_Toc30272"/>
      <w:r>
        <w:rPr>
          <w:rFonts w:hint="eastAsia" w:ascii="宋体" w:hAnsi="宋体" w:cs="宋体"/>
          <w:b/>
          <w:sz w:val="24"/>
          <w:highlight w:val="none"/>
        </w:rPr>
        <w:t>2.</w:t>
      </w:r>
      <w:bookmarkEnd w:id="458"/>
      <w:bookmarkEnd w:id="459"/>
      <w:bookmarkEnd w:id="460"/>
      <w:bookmarkEnd w:id="461"/>
      <w:bookmarkEnd w:id="462"/>
      <w:bookmarkEnd w:id="463"/>
      <w:bookmarkEnd w:id="464"/>
      <w:bookmarkEnd w:id="465"/>
      <w:r>
        <w:rPr>
          <w:rFonts w:hint="eastAsia" w:ascii="宋体" w:hAnsi="宋体" w:cs="宋体"/>
          <w:b/>
          <w:sz w:val="24"/>
          <w:highlight w:val="none"/>
        </w:rPr>
        <w:t>5 履约检查和问题反馈</w:t>
      </w:r>
      <w:bookmarkEnd w:id="466"/>
      <w:bookmarkEnd w:id="467"/>
      <w:bookmarkEnd w:id="468"/>
    </w:p>
    <w:p>
      <w:pPr>
        <w:spacing w:line="560" w:lineRule="exact"/>
        <w:ind w:firstLine="480" w:firstLineChars="200"/>
        <w:rPr>
          <w:rFonts w:ascii="宋体" w:hAnsi="宋体" w:cs="宋体"/>
          <w:sz w:val="24"/>
          <w:highlight w:val="none"/>
        </w:rPr>
      </w:pPr>
      <w:bookmarkStart w:id="469" w:name="_Ref467379657"/>
      <w:r>
        <w:rPr>
          <w:rFonts w:hint="eastAsia" w:ascii="宋体" w:hAnsi="宋体" w:cs="宋体"/>
          <w:sz w:val="24"/>
          <w:highlight w:val="none"/>
        </w:rPr>
        <w:t>2.5.1</w:t>
      </w:r>
      <w:bookmarkStart w:id="470" w:name="_Toc186431854"/>
      <w:bookmarkStart w:id="471" w:name="_Toc487900357"/>
      <w:bookmarkStart w:id="472" w:name="_Toc279701247"/>
      <w:bookmarkStart w:id="473" w:name="_Ref467379793"/>
      <w:bookmarkStart w:id="474" w:name="_Toc259093676"/>
      <w:bookmarkStart w:id="475" w:name="_Ref467379807"/>
      <w:bookmarkEnd w:id="469"/>
      <w:r>
        <w:rPr>
          <w:rFonts w:hint="eastAsia" w:ascii="宋体" w:hAnsi="宋体" w:cs="宋体"/>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2.5.2 合同履行期间，甲方有权将履行过程中出现的问题反馈给乙方，双方当事人应以书面形式约定需要完善和改进的内容</w:t>
      </w:r>
      <w:bookmarkStart w:id="476" w:name="_Toc186431855"/>
      <w:bookmarkEnd w:id="470"/>
      <w:r>
        <w:rPr>
          <w:rFonts w:hint="eastAsia" w:ascii="宋体" w:hAnsi="宋体" w:cs="宋体"/>
          <w:sz w:val="24"/>
          <w:highlight w:val="none"/>
        </w:rPr>
        <w:t>。</w:t>
      </w:r>
    </w:p>
    <w:bookmarkEnd w:id="471"/>
    <w:bookmarkEnd w:id="472"/>
    <w:bookmarkEnd w:id="473"/>
    <w:bookmarkEnd w:id="474"/>
    <w:bookmarkEnd w:id="475"/>
    <w:bookmarkEnd w:id="476"/>
    <w:p>
      <w:pPr>
        <w:spacing w:line="560" w:lineRule="exact"/>
        <w:ind w:firstLine="481" w:firstLineChars="200"/>
        <w:outlineLvl w:val="0"/>
        <w:rPr>
          <w:rFonts w:ascii="宋体" w:hAnsi="宋体" w:cs="宋体"/>
          <w:b/>
          <w:sz w:val="24"/>
          <w:highlight w:val="none"/>
        </w:rPr>
      </w:pPr>
      <w:bookmarkStart w:id="477" w:name="_Ref467379863"/>
      <w:bookmarkStart w:id="478" w:name="_Toc487900358"/>
      <w:bookmarkStart w:id="479" w:name="_Ref467379852"/>
      <w:bookmarkStart w:id="480" w:name="_Toc279701248"/>
      <w:bookmarkStart w:id="481" w:name="_Ref467379923"/>
      <w:bookmarkStart w:id="482" w:name="_Toc259093677"/>
      <w:bookmarkStart w:id="483" w:name="_Toc774"/>
      <w:bookmarkStart w:id="484" w:name="_Toc16110"/>
      <w:bookmarkStart w:id="485" w:name="_Toc3225"/>
      <w:r>
        <w:rPr>
          <w:rFonts w:hint="eastAsia" w:ascii="宋体" w:hAnsi="宋体" w:cs="宋体"/>
          <w:b/>
          <w:sz w:val="24"/>
          <w:highlight w:val="none"/>
        </w:rPr>
        <w:t>2.6 技术资料</w:t>
      </w:r>
      <w:bookmarkEnd w:id="477"/>
      <w:bookmarkEnd w:id="478"/>
      <w:bookmarkEnd w:id="479"/>
      <w:bookmarkEnd w:id="480"/>
      <w:bookmarkEnd w:id="481"/>
      <w:bookmarkEnd w:id="482"/>
      <w:r>
        <w:rPr>
          <w:rFonts w:hint="eastAsia" w:ascii="宋体" w:hAnsi="宋体" w:cs="宋体"/>
          <w:b/>
          <w:sz w:val="24"/>
          <w:highlight w:val="none"/>
        </w:rPr>
        <w:t>和保密义务</w:t>
      </w:r>
      <w:bookmarkEnd w:id="483"/>
      <w:bookmarkEnd w:id="484"/>
      <w:bookmarkEnd w:id="485"/>
    </w:p>
    <w:p>
      <w:pPr>
        <w:spacing w:line="560" w:lineRule="exact"/>
        <w:ind w:firstLine="480" w:firstLineChars="200"/>
        <w:rPr>
          <w:rFonts w:ascii="宋体" w:hAnsi="宋体" w:cs="宋体"/>
          <w:sz w:val="24"/>
          <w:highlight w:val="none"/>
        </w:rPr>
      </w:pPr>
      <w:r>
        <w:rPr>
          <w:rFonts w:hint="eastAsia" w:ascii="宋体" w:hAnsi="宋体" w:cs="宋体"/>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2.6.2 乙方有义务妥善保管和保护由甲方提供的前款信息和资料等；</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1" w:firstLineChars="200"/>
        <w:outlineLvl w:val="0"/>
        <w:rPr>
          <w:rFonts w:ascii="宋体" w:hAnsi="宋体" w:cs="宋体"/>
          <w:b/>
          <w:sz w:val="24"/>
          <w:highlight w:val="none"/>
        </w:rPr>
      </w:pPr>
      <w:bookmarkStart w:id="486" w:name="_Toc7860"/>
      <w:r>
        <w:rPr>
          <w:rFonts w:hint="eastAsia" w:ascii="宋体" w:hAnsi="宋体" w:cs="宋体"/>
          <w:b/>
          <w:sz w:val="24"/>
          <w:highlight w:val="none"/>
        </w:rPr>
        <w:t>2.7 质量保证</w:t>
      </w:r>
      <w:bookmarkEnd w:id="486"/>
    </w:p>
    <w:p>
      <w:pPr>
        <w:spacing w:line="560" w:lineRule="exact"/>
        <w:ind w:firstLine="480" w:firstLineChars="200"/>
        <w:rPr>
          <w:rFonts w:ascii="宋体" w:hAnsi="宋体" w:cs="宋体"/>
          <w:sz w:val="24"/>
          <w:highlight w:val="none"/>
        </w:rPr>
      </w:pPr>
      <w:r>
        <w:rPr>
          <w:rFonts w:hint="eastAsia" w:ascii="宋体" w:hAnsi="宋体" w:cs="宋体"/>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1" w:firstLineChars="200"/>
        <w:outlineLvl w:val="0"/>
        <w:rPr>
          <w:rFonts w:ascii="宋体" w:hAnsi="宋体" w:cs="宋体"/>
          <w:b/>
          <w:sz w:val="24"/>
          <w:highlight w:val="none"/>
        </w:rPr>
      </w:pPr>
      <w:bookmarkStart w:id="487" w:name="_Toc17244"/>
      <w:bookmarkStart w:id="488" w:name="_Toc279701252"/>
      <w:bookmarkStart w:id="489" w:name="_Toc487900362"/>
      <w:bookmarkStart w:id="490" w:name="_Toc259093681"/>
      <w:r>
        <w:rPr>
          <w:rFonts w:hint="eastAsia" w:ascii="宋体" w:hAnsi="宋体" w:cs="宋体"/>
          <w:b/>
          <w:sz w:val="24"/>
          <w:highlight w:val="none"/>
        </w:rPr>
        <w:t>2.8 货物的风险负担</w:t>
      </w:r>
      <w:bookmarkEnd w:id="487"/>
    </w:p>
    <w:p>
      <w:pPr>
        <w:spacing w:line="560" w:lineRule="exact"/>
        <w:ind w:firstLine="480" w:firstLineChars="200"/>
        <w:rPr>
          <w:rFonts w:ascii="宋体" w:hAnsi="宋体" w:cs="宋体"/>
          <w:b/>
          <w:sz w:val="24"/>
          <w:highlight w:val="none"/>
        </w:rPr>
      </w:pPr>
      <w:r>
        <w:rPr>
          <w:rFonts w:hint="eastAsia" w:ascii="宋体" w:hAnsi="宋体" w:cs="宋体"/>
          <w:sz w:val="24"/>
          <w:highlight w:val="none"/>
        </w:rPr>
        <w:t>货物或者在途货物或者交付给第一承运人后的货物毁损、灭失的风险负担详见</w:t>
      </w:r>
      <w:r>
        <w:rPr>
          <w:rFonts w:hint="eastAsia" w:ascii="宋体" w:hAnsi="宋体" w:cs="宋体"/>
          <w:b/>
          <w:i/>
          <w:sz w:val="24"/>
          <w:highlight w:val="none"/>
          <w:u w:val="single"/>
        </w:rPr>
        <w:t>合同专用条款</w:t>
      </w:r>
      <w:r>
        <w:rPr>
          <w:rFonts w:hint="eastAsia" w:ascii="宋体" w:hAnsi="宋体" w:cs="宋体"/>
          <w:sz w:val="24"/>
          <w:highlight w:val="none"/>
        </w:rPr>
        <w:t>。</w:t>
      </w:r>
    </w:p>
    <w:p>
      <w:pPr>
        <w:spacing w:line="560" w:lineRule="exact"/>
        <w:ind w:firstLine="481" w:firstLineChars="200"/>
        <w:outlineLvl w:val="0"/>
        <w:rPr>
          <w:rFonts w:ascii="宋体" w:hAnsi="宋体" w:cs="宋体"/>
          <w:b/>
          <w:sz w:val="24"/>
          <w:highlight w:val="none"/>
        </w:rPr>
      </w:pPr>
      <w:bookmarkStart w:id="491" w:name="_Toc14055"/>
      <w:r>
        <w:rPr>
          <w:rFonts w:hint="eastAsia" w:ascii="宋体" w:hAnsi="宋体" w:cs="宋体"/>
          <w:b/>
          <w:sz w:val="24"/>
          <w:highlight w:val="none"/>
        </w:rPr>
        <w:t>2.9 延迟交货</w:t>
      </w:r>
      <w:bookmarkEnd w:id="488"/>
      <w:bookmarkEnd w:id="489"/>
      <w:bookmarkEnd w:id="490"/>
      <w:bookmarkEnd w:id="491"/>
    </w:p>
    <w:p>
      <w:pPr>
        <w:spacing w:line="560" w:lineRule="exact"/>
        <w:ind w:firstLine="480" w:firstLineChars="200"/>
        <w:rPr>
          <w:rFonts w:ascii="宋体" w:hAnsi="宋体" w:cs="宋体"/>
          <w:sz w:val="24"/>
          <w:highlight w:val="none"/>
        </w:rPr>
      </w:pPr>
      <w:r>
        <w:rPr>
          <w:rFonts w:hint="eastAsia" w:ascii="宋体" w:hAnsi="宋体" w:cs="宋体"/>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1" w:firstLineChars="200"/>
        <w:outlineLvl w:val="0"/>
        <w:rPr>
          <w:rFonts w:ascii="宋体" w:hAnsi="宋体" w:cs="宋体"/>
          <w:b/>
          <w:sz w:val="24"/>
          <w:highlight w:val="none"/>
        </w:rPr>
      </w:pPr>
      <w:bookmarkStart w:id="492" w:name="_Toc7502"/>
      <w:bookmarkStart w:id="493" w:name="_Toc279701254"/>
      <w:bookmarkStart w:id="494" w:name="_Toc259093683"/>
      <w:bookmarkStart w:id="495" w:name="_Toc487900364"/>
      <w:bookmarkStart w:id="496" w:name="_Ref467378121"/>
      <w:r>
        <w:rPr>
          <w:rFonts w:hint="eastAsia" w:ascii="宋体" w:hAnsi="宋体" w:cs="宋体"/>
          <w:b/>
          <w:sz w:val="24"/>
          <w:highlight w:val="none"/>
        </w:rPr>
        <w:t>2.10 合同变更</w:t>
      </w:r>
      <w:bookmarkEnd w:id="492"/>
    </w:p>
    <w:p>
      <w:pPr>
        <w:spacing w:line="560" w:lineRule="exact"/>
        <w:ind w:firstLine="480" w:firstLineChars="200"/>
        <w:rPr>
          <w:rFonts w:ascii="宋体" w:hAnsi="宋体" w:cs="宋体"/>
          <w:sz w:val="24"/>
          <w:highlight w:val="none"/>
        </w:rPr>
      </w:pPr>
      <w:r>
        <w:rPr>
          <w:rFonts w:hint="eastAsia" w:ascii="宋体" w:hAnsi="宋体" w:cs="宋体"/>
          <w:sz w:val="24"/>
          <w:highlight w:val="none"/>
        </w:rPr>
        <w:t>合同继续履行将损害国家利益和社会公共利益的，双方当事人应当以书面形式变更合同。有过错的一方应当承担赔偿责任，双方当事人都有过错的，各自承担相应的责任。</w:t>
      </w:r>
      <w:bookmarkStart w:id="497" w:name="_Toc279701259"/>
      <w:bookmarkStart w:id="498" w:name="_Toc259093688"/>
      <w:bookmarkStart w:id="499" w:name="_Toc487900369"/>
    </w:p>
    <w:p>
      <w:pPr>
        <w:spacing w:line="560" w:lineRule="exact"/>
        <w:ind w:firstLine="481" w:firstLineChars="200"/>
        <w:outlineLvl w:val="0"/>
        <w:rPr>
          <w:rFonts w:ascii="宋体" w:hAnsi="宋体" w:cs="宋体"/>
          <w:b/>
          <w:sz w:val="24"/>
          <w:highlight w:val="none"/>
        </w:rPr>
      </w:pPr>
      <w:bookmarkStart w:id="500" w:name="_Toc15237"/>
      <w:bookmarkStart w:id="501" w:name="_Toc10366"/>
      <w:bookmarkStart w:id="502" w:name="_Toc22955"/>
      <w:r>
        <w:rPr>
          <w:rFonts w:hint="eastAsia" w:ascii="宋体" w:hAnsi="宋体" w:cs="宋体"/>
          <w:b/>
          <w:sz w:val="24"/>
          <w:highlight w:val="none"/>
        </w:rPr>
        <w:t>2.11 合同转让</w:t>
      </w:r>
      <w:bookmarkEnd w:id="497"/>
      <w:bookmarkEnd w:id="498"/>
      <w:bookmarkEnd w:id="499"/>
      <w:r>
        <w:rPr>
          <w:rFonts w:hint="eastAsia" w:ascii="宋体" w:hAnsi="宋体" w:cs="宋体"/>
          <w:b/>
          <w:sz w:val="24"/>
          <w:highlight w:val="none"/>
        </w:rPr>
        <w:t>和分包</w:t>
      </w:r>
      <w:bookmarkEnd w:id="500"/>
      <w:bookmarkEnd w:id="501"/>
      <w:bookmarkEnd w:id="502"/>
    </w:p>
    <w:p>
      <w:pPr>
        <w:spacing w:line="560" w:lineRule="exact"/>
        <w:ind w:firstLine="480" w:firstLineChars="200"/>
        <w:rPr>
          <w:rFonts w:ascii="宋体" w:hAnsi="宋体" w:cs="宋体"/>
          <w:sz w:val="24"/>
          <w:highlight w:val="none"/>
        </w:rPr>
      </w:pPr>
      <w:r>
        <w:rPr>
          <w:rFonts w:hint="eastAsia" w:ascii="宋体" w:hAnsi="宋体" w:cs="宋体"/>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2.11.2乙方采取分包方式履行合同的，甲方可直接向分包供应商支付款项。</w:t>
      </w:r>
    </w:p>
    <w:p>
      <w:pPr>
        <w:spacing w:line="560" w:lineRule="exact"/>
        <w:ind w:firstLine="481" w:firstLineChars="200"/>
        <w:outlineLvl w:val="0"/>
        <w:rPr>
          <w:rFonts w:ascii="宋体" w:hAnsi="宋体" w:cs="宋体"/>
          <w:b/>
          <w:sz w:val="24"/>
          <w:highlight w:val="none"/>
        </w:rPr>
      </w:pPr>
      <w:bookmarkStart w:id="503" w:name="_Toc13566"/>
      <w:bookmarkStart w:id="504" w:name="_Toc14066"/>
      <w:bookmarkStart w:id="505" w:name="_Toc16508"/>
      <w:r>
        <w:rPr>
          <w:rFonts w:hint="eastAsia" w:ascii="宋体" w:hAnsi="宋体" w:cs="宋体"/>
          <w:b/>
          <w:sz w:val="24"/>
          <w:highlight w:val="none"/>
        </w:rPr>
        <w:t>2.12 不可抗力</w:t>
      </w:r>
      <w:bookmarkEnd w:id="503"/>
      <w:bookmarkEnd w:id="504"/>
      <w:bookmarkEnd w:id="505"/>
    </w:p>
    <w:p>
      <w:pPr>
        <w:spacing w:line="560" w:lineRule="exact"/>
        <w:ind w:firstLine="480" w:firstLineChars="200"/>
        <w:rPr>
          <w:rFonts w:ascii="宋体" w:hAnsi="宋体" w:cs="宋体"/>
          <w:sz w:val="24"/>
          <w:highlight w:val="none"/>
        </w:rPr>
      </w:pPr>
      <w:r>
        <w:rPr>
          <w:rFonts w:hint="eastAsia" w:ascii="宋体" w:hAnsi="宋体" w:cs="宋体"/>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2.12.2 因不可抗力致使不能实现合同目的的，当事人可以解除合同；</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2.12.3 因不可抗力致使合同有变更必要的，双方当事人应在</w:t>
      </w:r>
      <w:r>
        <w:rPr>
          <w:rFonts w:hint="eastAsia" w:ascii="宋体" w:hAnsi="宋体" w:cs="宋体"/>
          <w:b/>
          <w:i/>
          <w:sz w:val="24"/>
          <w:highlight w:val="none"/>
          <w:u w:val="single"/>
        </w:rPr>
        <w:t>合同专用条款</w:t>
      </w:r>
      <w:r>
        <w:rPr>
          <w:rFonts w:hint="eastAsia" w:ascii="宋体" w:hAnsi="宋体" w:cs="宋体"/>
          <w:sz w:val="24"/>
          <w:highlight w:val="none"/>
        </w:rPr>
        <w:t>约定时间内以书面形式变更合同；</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2.12.4受不可抗力影响的一方在不可抗力发生后，应在</w:t>
      </w:r>
      <w:r>
        <w:rPr>
          <w:rFonts w:hint="eastAsia" w:ascii="宋体" w:hAnsi="宋体" w:cs="宋体"/>
          <w:b/>
          <w:i/>
          <w:sz w:val="24"/>
          <w:highlight w:val="none"/>
          <w:u w:val="single"/>
        </w:rPr>
        <w:t>合同专用条款</w:t>
      </w:r>
      <w:r>
        <w:rPr>
          <w:rFonts w:hint="eastAsia" w:ascii="宋体" w:hAnsi="宋体" w:cs="宋体"/>
          <w:sz w:val="24"/>
          <w:highlight w:val="none"/>
        </w:rPr>
        <w:t>约定时间内以书面形式通知对方当事人，并在</w:t>
      </w:r>
      <w:r>
        <w:rPr>
          <w:rFonts w:hint="eastAsia" w:ascii="宋体" w:hAnsi="宋体" w:cs="宋体"/>
          <w:b/>
          <w:i/>
          <w:sz w:val="24"/>
          <w:highlight w:val="none"/>
          <w:u w:val="single"/>
        </w:rPr>
        <w:t>合同专用条款</w:t>
      </w:r>
      <w:r>
        <w:rPr>
          <w:rFonts w:hint="eastAsia" w:ascii="宋体" w:hAnsi="宋体" w:cs="宋体"/>
          <w:sz w:val="24"/>
          <w:highlight w:val="none"/>
        </w:rPr>
        <w:t>约定时间内，将有关部门出具的证明文件送达对方当事人。</w:t>
      </w:r>
    </w:p>
    <w:p>
      <w:pPr>
        <w:spacing w:line="560" w:lineRule="exact"/>
        <w:ind w:firstLine="481" w:firstLineChars="200"/>
        <w:outlineLvl w:val="0"/>
        <w:rPr>
          <w:rFonts w:ascii="宋体" w:hAnsi="宋体" w:cs="宋体"/>
          <w:b/>
          <w:sz w:val="24"/>
          <w:highlight w:val="none"/>
        </w:rPr>
      </w:pPr>
      <w:bookmarkStart w:id="506" w:name="_Toc6969"/>
      <w:bookmarkStart w:id="507" w:name="_Toc279701255"/>
      <w:bookmarkStart w:id="508" w:name="_Toc259093684"/>
      <w:bookmarkStart w:id="509" w:name="_Toc487900365"/>
      <w:bookmarkStart w:id="510" w:name="_Toc30676"/>
      <w:bookmarkStart w:id="511" w:name="_Toc689"/>
      <w:r>
        <w:rPr>
          <w:rFonts w:hint="eastAsia" w:ascii="宋体" w:hAnsi="宋体" w:cs="宋体"/>
          <w:b/>
          <w:sz w:val="24"/>
          <w:highlight w:val="none"/>
        </w:rPr>
        <w:t>2.13 税费</w:t>
      </w:r>
      <w:bookmarkEnd w:id="506"/>
      <w:bookmarkEnd w:id="507"/>
      <w:bookmarkEnd w:id="508"/>
      <w:bookmarkEnd w:id="509"/>
      <w:bookmarkEnd w:id="510"/>
      <w:bookmarkEnd w:id="511"/>
    </w:p>
    <w:p>
      <w:pPr>
        <w:spacing w:line="560" w:lineRule="exact"/>
        <w:ind w:firstLine="480" w:firstLineChars="200"/>
        <w:rPr>
          <w:rFonts w:ascii="宋体" w:hAnsi="宋体" w:cs="宋体"/>
          <w:sz w:val="24"/>
          <w:highlight w:val="none"/>
        </w:rPr>
      </w:pPr>
      <w:r>
        <w:rPr>
          <w:rFonts w:hint="eastAsia" w:ascii="宋体" w:hAnsi="宋体" w:cs="宋体"/>
          <w:sz w:val="24"/>
          <w:highlight w:val="none"/>
        </w:rPr>
        <w:t>与合同有关的一切税费，均按照中华人民共和国法律的相关规定。</w:t>
      </w:r>
    </w:p>
    <w:p>
      <w:pPr>
        <w:spacing w:line="560" w:lineRule="exact"/>
        <w:ind w:firstLine="481" w:firstLineChars="200"/>
        <w:outlineLvl w:val="0"/>
        <w:rPr>
          <w:rFonts w:ascii="宋体" w:hAnsi="宋体" w:cs="宋体"/>
          <w:b/>
          <w:sz w:val="24"/>
          <w:highlight w:val="none"/>
        </w:rPr>
      </w:pPr>
      <w:bookmarkStart w:id="512" w:name="_Toc16959"/>
      <w:bookmarkStart w:id="513" w:name="_Toc279701258"/>
      <w:bookmarkStart w:id="514" w:name="_Toc7102"/>
      <w:bookmarkStart w:id="515" w:name="_Toc259093687"/>
      <w:bookmarkStart w:id="516" w:name="_Toc8298"/>
      <w:bookmarkStart w:id="517" w:name="_Toc487900368"/>
      <w:r>
        <w:rPr>
          <w:rFonts w:hint="eastAsia" w:ascii="宋体" w:hAnsi="宋体" w:cs="宋体"/>
          <w:b/>
          <w:sz w:val="24"/>
          <w:highlight w:val="none"/>
        </w:rPr>
        <w:t>2.14乙方破产</w:t>
      </w:r>
      <w:bookmarkEnd w:id="512"/>
      <w:bookmarkEnd w:id="513"/>
      <w:bookmarkEnd w:id="514"/>
      <w:bookmarkEnd w:id="515"/>
      <w:bookmarkEnd w:id="516"/>
      <w:bookmarkEnd w:id="517"/>
    </w:p>
    <w:p>
      <w:pPr>
        <w:spacing w:line="560" w:lineRule="exact"/>
        <w:ind w:firstLine="480" w:firstLineChars="200"/>
        <w:rPr>
          <w:rFonts w:ascii="宋体" w:hAnsi="宋体" w:cs="宋体"/>
          <w:sz w:val="24"/>
          <w:highlight w:val="none"/>
        </w:rPr>
      </w:pPr>
      <w:r>
        <w:rPr>
          <w:rFonts w:hint="eastAsia" w:ascii="宋体" w:hAnsi="宋体" w:cs="宋体"/>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1" w:firstLineChars="200"/>
        <w:outlineLvl w:val="0"/>
        <w:rPr>
          <w:rFonts w:ascii="宋体" w:hAnsi="宋体" w:cs="宋体"/>
          <w:b/>
          <w:sz w:val="24"/>
          <w:highlight w:val="none"/>
        </w:rPr>
      </w:pPr>
      <w:bookmarkStart w:id="518" w:name="_Toc29333"/>
      <w:bookmarkStart w:id="519" w:name="_Toc6134"/>
      <w:bookmarkStart w:id="520" w:name="_Toc15387"/>
      <w:r>
        <w:rPr>
          <w:rFonts w:hint="eastAsia" w:ascii="宋体" w:hAnsi="宋体" w:cs="宋体"/>
          <w:b/>
          <w:sz w:val="24"/>
          <w:highlight w:val="none"/>
        </w:rPr>
        <w:t>2.15 合同中止、终止</w:t>
      </w:r>
      <w:bookmarkEnd w:id="518"/>
      <w:bookmarkEnd w:id="519"/>
      <w:bookmarkEnd w:id="520"/>
    </w:p>
    <w:p>
      <w:pPr>
        <w:spacing w:line="560" w:lineRule="exact"/>
        <w:ind w:firstLine="480" w:firstLineChars="200"/>
        <w:rPr>
          <w:rFonts w:ascii="宋体" w:hAnsi="宋体" w:cs="宋体"/>
          <w:sz w:val="24"/>
          <w:highlight w:val="none"/>
        </w:rPr>
      </w:pPr>
      <w:r>
        <w:rPr>
          <w:rFonts w:hint="eastAsia" w:ascii="宋体" w:hAnsi="宋体" w:cs="宋体"/>
          <w:sz w:val="24"/>
          <w:highlight w:val="none"/>
        </w:rPr>
        <w:t>2.15.1 双方当事人不得擅自中止或者终止合同；</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1" w:firstLineChars="200"/>
        <w:outlineLvl w:val="0"/>
        <w:rPr>
          <w:rFonts w:ascii="宋体" w:hAnsi="宋体" w:cs="宋体"/>
          <w:b/>
          <w:sz w:val="24"/>
          <w:highlight w:val="none"/>
        </w:rPr>
      </w:pPr>
      <w:bookmarkStart w:id="521" w:name="_Toc6596"/>
      <w:bookmarkStart w:id="522" w:name="_Toc14563"/>
      <w:bookmarkStart w:id="523" w:name="_Toc1125"/>
      <w:r>
        <w:rPr>
          <w:rFonts w:hint="eastAsia" w:ascii="宋体" w:hAnsi="宋体" w:cs="宋体"/>
          <w:b/>
          <w:sz w:val="24"/>
          <w:highlight w:val="none"/>
        </w:rPr>
        <w:t>2.16检验和验收</w:t>
      </w:r>
      <w:bookmarkEnd w:id="521"/>
      <w:bookmarkEnd w:id="522"/>
      <w:bookmarkEnd w:id="523"/>
    </w:p>
    <w:p>
      <w:pPr>
        <w:tabs>
          <w:tab w:val="left" w:pos="360"/>
          <w:tab w:val="left" w:pos="540"/>
          <w:tab w:val="left" w:pos="1080"/>
        </w:tabs>
        <w:spacing w:line="560" w:lineRule="exact"/>
        <w:ind w:firstLine="480" w:firstLineChars="200"/>
        <w:rPr>
          <w:rFonts w:ascii="宋体" w:hAnsi="宋体" w:cs="宋体"/>
          <w:sz w:val="24"/>
          <w:highlight w:val="none"/>
        </w:rPr>
      </w:pPr>
      <w:r>
        <w:rPr>
          <w:rFonts w:hint="eastAsia" w:ascii="宋体" w:hAnsi="宋体" w:cs="宋体"/>
          <w:sz w:val="24"/>
          <w:highlight w:val="none"/>
        </w:rPr>
        <w:t>2.16.1货物交付前，乙方应对货物的质量、数量等方面进行详细、全面的检验，并向甲方出具证明货物符合合同约定的文件；货物交付时，甲方在</w:t>
      </w:r>
      <w:r>
        <w:rPr>
          <w:rFonts w:hint="eastAsia" w:ascii="宋体" w:hAnsi="宋体" w:cs="宋体"/>
          <w:b/>
          <w:i/>
          <w:sz w:val="24"/>
          <w:highlight w:val="none"/>
          <w:u w:val="single"/>
        </w:rPr>
        <w:t>合同专用条款</w:t>
      </w:r>
      <w:r>
        <w:rPr>
          <w:rFonts w:hint="eastAsia" w:ascii="宋体" w:hAnsi="宋体" w:cs="宋体"/>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highlight w:val="none"/>
        </w:rPr>
      </w:pPr>
      <w:r>
        <w:rPr>
          <w:rFonts w:hint="eastAsia" w:ascii="宋体" w:hAnsi="宋体" w:cs="宋体"/>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highlight w:val="none"/>
        </w:rPr>
      </w:pPr>
      <w:r>
        <w:rPr>
          <w:rFonts w:hint="eastAsia" w:ascii="宋体" w:hAnsi="宋体" w:cs="宋体"/>
          <w:sz w:val="24"/>
          <w:highlight w:val="none"/>
        </w:rPr>
        <w:t>2.16.3 检验和验收标准、程序等具体内容以及前述验收书的效力详见</w:t>
      </w:r>
      <w:r>
        <w:rPr>
          <w:rFonts w:hint="eastAsia" w:ascii="宋体" w:hAnsi="宋体" w:cs="宋体"/>
          <w:b/>
          <w:i/>
          <w:sz w:val="24"/>
          <w:highlight w:val="none"/>
          <w:u w:val="single"/>
        </w:rPr>
        <w:t>合同专用条款</w:t>
      </w:r>
      <w:r>
        <w:rPr>
          <w:rFonts w:hint="eastAsia" w:ascii="宋体" w:hAnsi="宋体" w:cs="宋体"/>
          <w:i/>
          <w:sz w:val="24"/>
          <w:highlight w:val="none"/>
        </w:rPr>
        <w:t>。</w:t>
      </w:r>
    </w:p>
    <w:bookmarkEnd w:id="493"/>
    <w:bookmarkEnd w:id="494"/>
    <w:bookmarkEnd w:id="495"/>
    <w:bookmarkEnd w:id="496"/>
    <w:p>
      <w:pPr>
        <w:spacing w:line="560" w:lineRule="exact"/>
        <w:ind w:firstLine="481" w:firstLineChars="200"/>
        <w:outlineLvl w:val="0"/>
        <w:rPr>
          <w:rFonts w:ascii="宋体" w:hAnsi="宋体" w:cs="宋体"/>
          <w:b/>
          <w:sz w:val="24"/>
          <w:highlight w:val="none"/>
        </w:rPr>
      </w:pPr>
      <w:bookmarkStart w:id="524" w:name="_Toc259093690"/>
      <w:bookmarkStart w:id="525" w:name="_Toc279701261"/>
      <w:bookmarkStart w:id="526" w:name="_Toc487900371"/>
      <w:bookmarkStart w:id="527" w:name="_Toc11284"/>
      <w:bookmarkStart w:id="528" w:name="_Toc19604"/>
      <w:bookmarkStart w:id="529" w:name="_Toc25182"/>
      <w:r>
        <w:rPr>
          <w:rFonts w:hint="eastAsia" w:ascii="宋体" w:hAnsi="宋体" w:cs="宋体"/>
          <w:b/>
          <w:sz w:val="24"/>
          <w:highlight w:val="none"/>
        </w:rPr>
        <w:t>2.17 通知</w:t>
      </w:r>
      <w:bookmarkEnd w:id="524"/>
      <w:bookmarkEnd w:id="525"/>
      <w:bookmarkEnd w:id="526"/>
      <w:r>
        <w:rPr>
          <w:rFonts w:hint="eastAsia" w:ascii="宋体" w:hAnsi="宋体" w:cs="宋体"/>
          <w:b/>
          <w:sz w:val="24"/>
          <w:highlight w:val="none"/>
        </w:rPr>
        <w:t>和送达</w:t>
      </w:r>
      <w:bookmarkEnd w:id="527"/>
      <w:bookmarkEnd w:id="528"/>
      <w:bookmarkEnd w:id="529"/>
    </w:p>
    <w:p>
      <w:pPr>
        <w:spacing w:line="560" w:lineRule="exact"/>
        <w:ind w:firstLine="480" w:firstLineChars="200"/>
        <w:rPr>
          <w:rFonts w:ascii="宋体" w:hAnsi="宋体" w:cs="宋体"/>
          <w:sz w:val="24"/>
          <w:highlight w:val="none"/>
        </w:rPr>
      </w:pPr>
      <w:bookmarkStart w:id="530" w:name="_Toc3135"/>
      <w:bookmarkStart w:id="531" w:name="_Toc6698"/>
      <w:bookmarkStart w:id="532" w:name="_Toc487900372"/>
      <w:bookmarkStart w:id="533" w:name="_Toc279701262"/>
      <w:bookmarkStart w:id="534" w:name="_Toc259093691"/>
      <w:r>
        <w:rPr>
          <w:rFonts w:hint="eastAsia" w:ascii="宋体" w:hAnsi="宋体" w:cs="宋体"/>
          <w:sz w:val="24"/>
          <w:highlight w:val="none"/>
        </w:rPr>
        <w:t xml:space="preserve">2.17.1任何一方因履行合同而以合同第一部分尾部所列明的传真或电子邮件 </w:t>
      </w:r>
      <w:r>
        <w:rPr>
          <w:rFonts w:hint="eastAsia" w:ascii="宋体" w:hAnsi="宋体" w:cs="宋体"/>
          <w:sz w:val="24"/>
          <w:highlight w:val="none"/>
          <w:u w:val="single"/>
        </w:rPr>
        <w:t xml:space="preserve">       </w:t>
      </w:r>
      <w:r>
        <w:rPr>
          <w:rFonts w:hint="eastAsia" w:ascii="宋体" w:hAnsi="宋体" w:cs="宋体"/>
          <w:sz w:val="24"/>
          <w:highlight w:val="none"/>
        </w:rPr>
        <w:t>发出的所有通知、文件、材料，均视为已向对方当事人送达；任何一方变更上述送达方式或者地址的，应于</w:t>
      </w:r>
      <w:r>
        <w:rPr>
          <w:rFonts w:hint="eastAsia" w:ascii="宋体" w:hAnsi="宋体" w:cs="宋体"/>
          <w:sz w:val="24"/>
          <w:highlight w:val="none"/>
          <w:u w:val="single"/>
        </w:rPr>
        <w:t>3</w:t>
      </w:r>
      <w:r>
        <w:rPr>
          <w:rFonts w:hint="eastAsia" w:ascii="宋体" w:hAnsi="宋体" w:cs="宋体"/>
          <w:sz w:val="24"/>
          <w:highlight w:val="none"/>
        </w:rPr>
        <w:t>个工作日内书面通知对方当事人，在对方当事人收到有关变更通知之前，变更前的约定送达方式或者地址仍视为有效。</w:t>
      </w:r>
      <w:bookmarkEnd w:id="530"/>
      <w:bookmarkEnd w:id="531"/>
    </w:p>
    <w:p>
      <w:pPr>
        <w:spacing w:line="560" w:lineRule="exact"/>
        <w:ind w:firstLine="480" w:firstLineChars="200"/>
        <w:rPr>
          <w:rFonts w:ascii="宋体" w:hAnsi="宋体" w:cs="宋体"/>
          <w:sz w:val="24"/>
          <w:highlight w:val="none"/>
        </w:rPr>
      </w:pPr>
      <w:bookmarkStart w:id="535" w:name="_Toc23294"/>
      <w:bookmarkStart w:id="536" w:name="_Toc23128"/>
      <w:r>
        <w:rPr>
          <w:rFonts w:hint="eastAsia" w:ascii="宋体" w:hAnsi="宋体" w:cs="宋体"/>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5"/>
      <w:bookmarkEnd w:id="536"/>
    </w:p>
    <w:p>
      <w:pPr>
        <w:spacing w:line="560" w:lineRule="exact"/>
        <w:ind w:firstLine="481" w:firstLineChars="200"/>
        <w:outlineLvl w:val="0"/>
        <w:rPr>
          <w:rFonts w:ascii="宋体" w:hAnsi="宋体" w:cs="宋体"/>
          <w:b/>
          <w:sz w:val="24"/>
          <w:highlight w:val="none"/>
        </w:rPr>
      </w:pPr>
      <w:bookmarkStart w:id="537" w:name="_Toc4355"/>
      <w:bookmarkStart w:id="538" w:name="_Toc30599"/>
      <w:bookmarkStart w:id="539" w:name="_Toc18540"/>
      <w:r>
        <w:rPr>
          <w:rFonts w:hint="eastAsia" w:ascii="宋体" w:hAnsi="宋体" w:cs="宋体"/>
          <w:b/>
          <w:sz w:val="24"/>
          <w:highlight w:val="none"/>
        </w:rPr>
        <w:t>2.18 计量单位</w:t>
      </w:r>
      <w:bookmarkEnd w:id="532"/>
      <w:bookmarkEnd w:id="533"/>
      <w:bookmarkEnd w:id="534"/>
      <w:bookmarkEnd w:id="537"/>
      <w:bookmarkEnd w:id="538"/>
      <w:bookmarkEnd w:id="539"/>
    </w:p>
    <w:p>
      <w:pPr>
        <w:spacing w:line="560" w:lineRule="exact"/>
        <w:ind w:firstLine="480" w:firstLineChars="200"/>
        <w:rPr>
          <w:rFonts w:ascii="宋体" w:hAnsi="宋体" w:cs="宋体"/>
          <w:sz w:val="24"/>
          <w:highlight w:val="none"/>
        </w:rPr>
      </w:pPr>
      <w:r>
        <w:rPr>
          <w:rFonts w:hint="eastAsia" w:ascii="宋体" w:hAnsi="宋体" w:cs="宋体"/>
          <w:sz w:val="24"/>
          <w:highlight w:val="none"/>
        </w:rPr>
        <w:t>除技术规范中另有规定外,合同的计量单位均使用国家法定计量单位。</w:t>
      </w:r>
    </w:p>
    <w:p>
      <w:pPr>
        <w:spacing w:line="560" w:lineRule="exact"/>
        <w:ind w:firstLine="481" w:firstLineChars="200"/>
        <w:outlineLvl w:val="0"/>
        <w:rPr>
          <w:rFonts w:ascii="宋体" w:hAnsi="宋体" w:cs="宋体"/>
          <w:b/>
          <w:sz w:val="24"/>
          <w:highlight w:val="none"/>
        </w:rPr>
      </w:pPr>
      <w:bookmarkStart w:id="540" w:name="_Toc279701263"/>
      <w:bookmarkStart w:id="541" w:name="_Toc487900373"/>
      <w:bookmarkStart w:id="542" w:name="_Toc12773"/>
      <w:bookmarkStart w:id="543" w:name="_Toc259093692"/>
      <w:bookmarkStart w:id="544" w:name="_Toc18567"/>
      <w:bookmarkStart w:id="545" w:name="_Toc10330"/>
      <w:r>
        <w:rPr>
          <w:rFonts w:hint="eastAsia" w:ascii="宋体" w:hAnsi="宋体" w:cs="宋体"/>
          <w:b/>
          <w:sz w:val="24"/>
          <w:highlight w:val="none"/>
        </w:rPr>
        <w:t>2.19 合同使用的文字和适用的法律</w:t>
      </w:r>
      <w:bookmarkEnd w:id="540"/>
      <w:bookmarkEnd w:id="541"/>
      <w:bookmarkEnd w:id="542"/>
      <w:bookmarkEnd w:id="543"/>
      <w:bookmarkEnd w:id="544"/>
      <w:bookmarkEnd w:id="545"/>
    </w:p>
    <w:p>
      <w:pPr>
        <w:spacing w:line="560" w:lineRule="exact"/>
        <w:ind w:firstLine="480" w:firstLineChars="200"/>
        <w:rPr>
          <w:rFonts w:ascii="宋体" w:hAnsi="宋体" w:cs="宋体"/>
          <w:sz w:val="24"/>
          <w:highlight w:val="none"/>
        </w:rPr>
      </w:pPr>
      <w:r>
        <w:rPr>
          <w:rFonts w:hint="eastAsia" w:ascii="宋体" w:hAnsi="宋体" w:cs="宋体"/>
          <w:sz w:val="24"/>
          <w:highlight w:val="none"/>
        </w:rPr>
        <w:t>2.19.1 合同使用汉语书就、变更和解释；</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2.19.2 合同适用中华人民共和国法律。</w:t>
      </w:r>
    </w:p>
    <w:p>
      <w:pPr>
        <w:spacing w:line="560" w:lineRule="exact"/>
        <w:ind w:firstLine="481" w:firstLineChars="200"/>
        <w:outlineLvl w:val="0"/>
        <w:rPr>
          <w:rFonts w:ascii="宋体" w:hAnsi="宋体" w:cs="宋体"/>
          <w:b/>
          <w:sz w:val="24"/>
          <w:highlight w:val="none"/>
        </w:rPr>
      </w:pPr>
      <w:bookmarkStart w:id="546" w:name="_Toc259093693"/>
      <w:bookmarkStart w:id="547" w:name="_Toc3148"/>
      <w:bookmarkStart w:id="548" w:name="_Toc279701264"/>
      <w:bookmarkStart w:id="549" w:name="_Toc16673"/>
      <w:bookmarkStart w:id="550" w:name="_Toc12004"/>
      <w:bookmarkStart w:id="551" w:name="_Toc487900374"/>
      <w:r>
        <w:rPr>
          <w:rFonts w:hint="eastAsia" w:ascii="宋体" w:hAnsi="宋体" w:cs="宋体"/>
          <w:b/>
          <w:sz w:val="24"/>
          <w:highlight w:val="none"/>
        </w:rPr>
        <w:t>2.20 履约保证金</w:t>
      </w:r>
      <w:bookmarkEnd w:id="546"/>
      <w:bookmarkEnd w:id="547"/>
      <w:bookmarkEnd w:id="548"/>
      <w:bookmarkEnd w:id="549"/>
      <w:bookmarkEnd w:id="550"/>
    </w:p>
    <w:p>
      <w:pPr>
        <w:pStyle w:val="616"/>
        <w:spacing w:before="0" w:beforeAutospacing="0" w:after="0" w:afterAutospacing="0" w:line="360" w:lineRule="auto"/>
        <w:ind w:firstLine="420"/>
        <w:rPr>
          <w:highlight w:val="none"/>
        </w:rPr>
      </w:pPr>
      <w:r>
        <w:rPr>
          <w:rFonts w:hint="eastAsia"/>
          <w:highlight w:val="none"/>
        </w:rPr>
        <w:t>2.20.1 采购文件要求乙方提交履约保证金的，乙方应按</w:t>
      </w:r>
      <w:r>
        <w:rPr>
          <w:rFonts w:hint="eastAsia"/>
          <w:b/>
          <w:i/>
          <w:highlight w:val="none"/>
          <w:u w:val="single"/>
        </w:rPr>
        <w:t>合同专用条款</w:t>
      </w:r>
      <w:r>
        <w:rPr>
          <w:rFonts w:hint="eastAsia"/>
          <w:highlight w:val="none"/>
        </w:rPr>
        <w:t>约定的方式，以支票、汇票、本票或者金融机构、担保机构出具的保函等非现金形式，提交不超过合同金额</w:t>
      </w:r>
      <w:r>
        <w:rPr>
          <w:highlight w:val="none"/>
        </w:rPr>
        <w:t>1%</w:t>
      </w:r>
      <w:r>
        <w:rPr>
          <w:rFonts w:hint="eastAsia"/>
          <w:highlight w:val="none"/>
        </w:rPr>
        <w:t>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ascii="宋体" w:hAnsi="宋体" w:cs="宋体"/>
          <w:sz w:val="24"/>
          <w:highlight w:val="none"/>
        </w:rPr>
      </w:pPr>
      <w:r>
        <w:rPr>
          <w:rFonts w:ascii="宋体" w:hAnsi="宋体" w:cs="宋体"/>
          <w:sz w:val="24"/>
          <w:highlight w:val="none"/>
        </w:rPr>
        <w:t xml:space="preserve">2.20.2  </w:t>
      </w:r>
      <w:r>
        <w:rPr>
          <w:rFonts w:hint="eastAsia" w:ascii="宋体" w:hAnsi="宋体" w:cs="宋体"/>
          <w:sz w:val="24"/>
          <w:highlight w:val="none"/>
        </w:rPr>
        <w:t>甲方在项目验收结束后及时退还履约保证金。甲方在项目通过验收之日起</w:t>
      </w:r>
      <w:r>
        <w:rPr>
          <w:rFonts w:hint="eastAsia" w:ascii="宋体" w:hAnsi="宋体" w:cs="宋体"/>
          <w:sz w:val="24"/>
          <w:highlight w:val="none"/>
          <w:u w:val="single"/>
        </w:rPr>
        <w:t xml:space="preserve"> 5 </w:t>
      </w:r>
      <w:r>
        <w:rPr>
          <w:rFonts w:hint="eastAsia" w:ascii="宋体" w:hAnsi="宋体" w:cs="宋体"/>
          <w:sz w:val="24"/>
          <w:highlight w:val="none"/>
        </w:rPr>
        <w:t>个工作日内，按</w:t>
      </w:r>
      <w:r>
        <w:rPr>
          <w:rFonts w:hint="eastAsia" w:ascii="宋体" w:hAnsi="宋体" w:cs="宋体"/>
          <w:b/>
          <w:i/>
          <w:sz w:val="24"/>
          <w:highlight w:val="none"/>
          <w:u w:val="single"/>
        </w:rPr>
        <w:t>合同专用条款</w:t>
      </w:r>
      <w:r>
        <w:rPr>
          <w:rFonts w:hint="eastAsia" w:ascii="宋体" w:hAnsi="宋体" w:cs="宋体"/>
          <w:sz w:val="24"/>
          <w:highlight w:val="none"/>
        </w:rPr>
        <w:t>约定的方式将履约保证金退还乙方，逾期退还的，乙方可要求甲方支付违约金，违约金按每迟延退还一日的应退还而未退还金额的</w:t>
      </w:r>
      <w:r>
        <w:rPr>
          <w:rFonts w:hint="eastAsia" w:ascii="宋体" w:hAnsi="宋体" w:cs="宋体"/>
          <w:sz w:val="24"/>
          <w:highlight w:val="none"/>
          <w:u w:val="single"/>
        </w:rPr>
        <w:t xml:space="preserve">  0.05  </w:t>
      </w:r>
      <w:r>
        <w:rPr>
          <w:rFonts w:hint="eastAsia" w:ascii="宋体" w:hAnsi="宋体" w:cs="宋体"/>
          <w:sz w:val="24"/>
          <w:highlight w:val="none"/>
        </w:rPr>
        <w:t>%计算，最高限额为本合同履约保证金的</w:t>
      </w:r>
      <w:r>
        <w:rPr>
          <w:rFonts w:hint="eastAsia" w:ascii="宋体" w:hAnsi="宋体" w:cs="宋体"/>
          <w:sz w:val="24"/>
          <w:highlight w:val="none"/>
          <w:u w:val="single"/>
        </w:rPr>
        <w:t xml:space="preserve">  20   </w:t>
      </w:r>
      <w:r>
        <w:rPr>
          <w:rFonts w:hint="eastAsia" w:ascii="宋体" w:hAnsi="宋体" w:cs="宋体"/>
          <w:sz w:val="24"/>
          <w:highlight w:val="none"/>
        </w:rPr>
        <w:t xml:space="preserve">%； </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2.20.4 甲方根据杭州市政府采购网公布的供应商履约评价情况减免履约保证金。乙方履约验收评价总分为100分的，甲方免收履约保证金。</w:t>
      </w:r>
    </w:p>
    <w:p>
      <w:pPr>
        <w:spacing w:line="560" w:lineRule="exact"/>
        <w:ind w:firstLine="480" w:firstLineChars="200"/>
        <w:rPr>
          <w:rFonts w:ascii="宋体" w:hAnsi="宋体" w:cs="宋体"/>
          <w:highlight w:val="none"/>
        </w:rPr>
      </w:pPr>
      <w:r>
        <w:rPr>
          <w:rFonts w:hint="eastAsia" w:ascii="宋体" w:hAnsi="宋体" w:cs="宋体"/>
          <w:sz w:val="24"/>
          <w:highlight w:val="none"/>
        </w:rPr>
        <w:t>2.20.5甲方在乙方履行完合同约定义务事项后及时退还，延迟退还的，应当按照合同约定和法律规定承担相应的赔偿责任。</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2.21对于因甲方原因导致变更、中止或者终止政府采购合同的，甲方应当依照合同约定对供应商受到的损失予以赔偿或者补偿。</w:t>
      </w:r>
    </w:p>
    <w:bookmarkEnd w:id="551"/>
    <w:p>
      <w:pPr>
        <w:spacing w:line="560" w:lineRule="exact"/>
        <w:ind w:firstLine="481" w:firstLineChars="200"/>
        <w:outlineLvl w:val="0"/>
        <w:rPr>
          <w:rFonts w:ascii="宋体" w:hAnsi="宋体" w:cs="宋体"/>
          <w:b/>
          <w:sz w:val="24"/>
          <w:highlight w:val="none"/>
        </w:rPr>
      </w:pPr>
      <w:bookmarkStart w:id="552" w:name="_Toc19890"/>
      <w:bookmarkStart w:id="553" w:name="_Toc14001"/>
      <w:bookmarkStart w:id="554" w:name="_Toc6885"/>
      <w:r>
        <w:rPr>
          <w:rFonts w:hint="eastAsia" w:ascii="宋体" w:hAnsi="宋体" w:cs="宋体"/>
          <w:b/>
          <w:sz w:val="24"/>
          <w:highlight w:val="none"/>
        </w:rPr>
        <w:t>2.22合同份数</w:t>
      </w:r>
      <w:bookmarkEnd w:id="552"/>
      <w:bookmarkEnd w:id="553"/>
      <w:bookmarkEnd w:id="554"/>
    </w:p>
    <w:p>
      <w:pPr>
        <w:spacing w:line="560" w:lineRule="exact"/>
        <w:ind w:firstLine="480" w:firstLineChars="200"/>
        <w:rPr>
          <w:rFonts w:ascii="宋体" w:hAnsi="宋体" w:cs="宋体"/>
          <w:sz w:val="24"/>
          <w:highlight w:val="none"/>
        </w:rPr>
      </w:pPr>
      <w:r>
        <w:rPr>
          <w:rFonts w:hint="eastAsia" w:ascii="宋体" w:hAnsi="宋体" w:cs="宋体"/>
          <w:sz w:val="24"/>
          <w:highlight w:val="none"/>
        </w:rPr>
        <w:t>合同份数按</w:t>
      </w:r>
      <w:r>
        <w:rPr>
          <w:rFonts w:hint="eastAsia" w:ascii="宋体" w:hAnsi="宋体" w:cs="宋体"/>
          <w:b/>
          <w:i/>
          <w:sz w:val="24"/>
          <w:highlight w:val="none"/>
          <w:u w:val="single"/>
        </w:rPr>
        <w:t>合同专用条款</w:t>
      </w:r>
      <w:r>
        <w:rPr>
          <w:rFonts w:hint="eastAsia" w:ascii="宋体" w:hAnsi="宋体" w:cs="宋体"/>
          <w:sz w:val="24"/>
          <w:highlight w:val="none"/>
        </w:rPr>
        <w:t>规定，每份均具有同等法律效力。</w:t>
      </w:r>
    </w:p>
    <w:p>
      <w:pPr>
        <w:pStyle w:val="384"/>
        <w:spacing w:line="560" w:lineRule="exact"/>
        <w:jc w:val="center"/>
        <w:rPr>
          <w:rFonts w:ascii="宋体" w:hAnsi="宋体" w:cs="宋体"/>
          <w:b/>
          <w:szCs w:val="24"/>
          <w:highlight w:val="none"/>
        </w:rPr>
      </w:pPr>
      <w:r>
        <w:rPr>
          <w:rFonts w:hint="eastAsia" w:ascii="宋体" w:hAnsi="宋体" w:cs="宋体"/>
          <w:kern w:val="0"/>
          <w:szCs w:val="24"/>
          <w:highlight w:val="none"/>
        </w:rPr>
        <w:br w:type="page"/>
      </w:r>
      <w:bookmarkStart w:id="555" w:name="_Toc331685784"/>
      <w:r>
        <w:rPr>
          <w:rFonts w:hint="eastAsia" w:ascii="宋体" w:hAnsi="宋体" w:cs="宋体"/>
          <w:b/>
          <w:szCs w:val="24"/>
          <w:highlight w:val="none"/>
        </w:rPr>
        <w:t xml:space="preserve"> </w:t>
      </w:r>
      <w:bookmarkEnd w:id="555"/>
      <w:r>
        <w:rPr>
          <w:rFonts w:hint="eastAsia" w:ascii="宋体" w:hAnsi="宋体" w:cs="宋体"/>
          <w:b/>
          <w:szCs w:val="24"/>
          <w:highlight w:val="none"/>
        </w:rPr>
        <w:t>第三部分  合同专用条款</w:t>
      </w:r>
    </w:p>
    <w:p>
      <w:pPr>
        <w:spacing w:line="560" w:lineRule="exact"/>
        <w:ind w:left="-420" w:leftChars="-200" w:right="-420" w:rightChars="-200" w:firstLine="480" w:firstLineChars="200"/>
        <w:rPr>
          <w:rFonts w:hint="eastAsia" w:ascii="宋体" w:hAnsi="宋体" w:cs="宋体"/>
          <w:sz w:val="24"/>
          <w:highlight w:val="none"/>
        </w:rPr>
      </w:pPr>
      <w:r>
        <w:rPr>
          <w:rFonts w:hint="eastAsia" w:ascii="宋体" w:hAnsi="宋体" w:cs="宋体"/>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240" w:lineRule="auto"/>
              <w:jc w:val="center"/>
              <w:rPr>
                <w:rFonts w:ascii="宋体" w:hAnsi="宋体" w:cs="宋体"/>
                <w:b/>
                <w:sz w:val="24"/>
                <w:highlight w:val="none"/>
              </w:rPr>
            </w:pPr>
            <w:r>
              <w:rPr>
                <w:rFonts w:hint="eastAsia" w:ascii="宋体" w:hAnsi="宋体" w:cs="宋体"/>
                <w:b/>
                <w:sz w:val="24"/>
                <w:highlight w:val="none"/>
              </w:rPr>
              <w:t>条款号</w:t>
            </w:r>
          </w:p>
        </w:tc>
        <w:tc>
          <w:tcPr>
            <w:tcW w:w="8275" w:type="dxa"/>
            <w:vAlign w:val="center"/>
          </w:tcPr>
          <w:p>
            <w:pPr>
              <w:spacing w:line="240" w:lineRule="auto"/>
              <w:jc w:val="center"/>
              <w:rPr>
                <w:rFonts w:ascii="宋体" w:hAnsi="宋体" w:cs="宋体"/>
                <w:b/>
                <w:sz w:val="24"/>
                <w:highlight w:val="none"/>
              </w:rPr>
            </w:pPr>
            <w:r>
              <w:rPr>
                <w:rFonts w:hint="eastAsia" w:ascii="宋体" w:hAnsi="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1.4.4</w:t>
            </w:r>
          </w:p>
        </w:tc>
        <w:tc>
          <w:tcPr>
            <w:tcW w:w="8275" w:type="dxa"/>
            <w:vAlign w:val="center"/>
          </w:tcPr>
          <w:p>
            <w:pPr>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rPr>
              <w:t>资金支付的方式、时间和条件：</w:t>
            </w:r>
          </w:p>
          <w:p>
            <w:pPr>
              <w:jc w:val="left"/>
              <w:rPr>
                <w:rFonts w:hint="eastAsia" w:ascii="宋体" w:hAnsi="宋体" w:eastAsia="宋体" w:cs="宋体"/>
                <w:b/>
                <w:sz w:val="24"/>
                <w:szCs w:val="24"/>
                <w:highlight w:val="none"/>
              </w:rPr>
            </w:pPr>
            <w:r>
              <w:rPr>
                <w:rFonts w:hint="eastAsia" w:ascii="宋体" w:hAnsi="宋体" w:eastAsia="宋体" w:cs="宋体"/>
                <w:kern w:val="0"/>
                <w:sz w:val="24"/>
                <w:szCs w:val="24"/>
                <w:highlight w:val="none"/>
                <w:lang w:val="zh-CN"/>
              </w:rPr>
              <w:t>本次项目合同总价为大写人民币</w:t>
            </w:r>
            <w:r>
              <w:rPr>
                <w:rFonts w:hint="eastAsia" w:ascii="宋体" w:hAnsi="宋体" w:eastAsia="宋体" w:cs="宋体"/>
                <w:kern w:val="0"/>
                <w:sz w:val="24"/>
                <w:szCs w:val="24"/>
                <w:highlight w:val="none"/>
                <w:u w:val="single"/>
                <w:lang w:val="zh-CN"/>
              </w:rPr>
              <w:t xml:space="preserve">            （</w:t>
            </w:r>
            <w:r>
              <w:rPr>
                <w:rFonts w:hint="eastAsia" w:ascii="宋体" w:hAnsi="宋体" w:eastAsia="宋体" w:cs="宋体"/>
                <w:kern w:val="0"/>
                <w:sz w:val="24"/>
                <w:szCs w:val="24"/>
                <w:highlight w:val="none"/>
                <w:lang w:val="zh-CN"/>
              </w:rPr>
              <w:t>￥    元），付款方式，具体如下</w:t>
            </w:r>
            <w:r>
              <w:rPr>
                <w:rFonts w:hint="eastAsia" w:ascii="宋体" w:hAnsi="宋体" w:eastAsia="宋体" w:cs="宋体"/>
                <w:kern w:val="0"/>
                <w:sz w:val="24"/>
                <w:szCs w:val="24"/>
                <w:highlight w:val="none"/>
              </w:rPr>
              <w:t>：</w:t>
            </w:r>
          </w:p>
          <w:p>
            <w:pPr>
              <w:pStyle w:val="13"/>
              <w:rPr>
                <w:rFonts w:hint="default" w:eastAsia="宋体"/>
                <w:highlight w:val="none"/>
                <w:lang w:val="en-US" w:eastAsia="zh-CN"/>
              </w:rPr>
            </w:pPr>
            <w:r>
              <w:rPr>
                <w:rFonts w:hint="eastAsia" w:ascii="宋体" w:hAnsi="宋体" w:eastAsia="宋体" w:cs="宋体"/>
                <w:kern w:val="0"/>
                <w:sz w:val="24"/>
                <w:szCs w:val="24"/>
                <w:highlight w:val="none"/>
                <w:lang w:val="zh-CN"/>
              </w:rPr>
              <w:t>合同生效且具备实施条件后7个工作日</w:t>
            </w:r>
            <w:r>
              <w:rPr>
                <w:rFonts w:hint="eastAsia" w:ascii="宋体" w:hAnsi="宋体" w:eastAsia="宋体" w:cs="宋体"/>
                <w:kern w:val="0"/>
                <w:sz w:val="24"/>
                <w:szCs w:val="24"/>
                <w:highlight w:val="none"/>
                <w:lang w:val="en-US" w:eastAsia="zh-CN"/>
              </w:rPr>
              <w:t>内</w:t>
            </w:r>
            <w:r>
              <w:rPr>
                <w:rFonts w:hint="eastAsia" w:ascii="宋体" w:hAnsi="宋体" w:eastAsia="宋体" w:cs="宋体"/>
                <w:kern w:val="0"/>
                <w:sz w:val="24"/>
                <w:szCs w:val="24"/>
                <w:highlight w:val="none"/>
                <w:lang w:val="zh-CN"/>
              </w:rPr>
              <w:t>，采购人向供货方支付合同金额40%的预付款。</w:t>
            </w:r>
            <w:r>
              <w:rPr>
                <w:rFonts w:hint="eastAsia" w:ascii="宋体" w:hAnsi="宋体" w:eastAsia="宋体" w:cs="宋体"/>
                <w:kern w:val="0"/>
                <w:sz w:val="24"/>
                <w:szCs w:val="24"/>
                <w:highlight w:val="none"/>
                <w:lang w:val="zh-CN" w:eastAsia="zh-CN" w:bidi="ar-SA"/>
              </w:rPr>
              <w:t>验收合格，收到发票后</w:t>
            </w:r>
            <w:r>
              <w:rPr>
                <w:rFonts w:hint="eastAsia" w:ascii="宋体" w:hAnsi="宋体" w:eastAsia="宋体" w:cs="宋体"/>
                <w:kern w:val="0"/>
                <w:sz w:val="24"/>
                <w:szCs w:val="24"/>
                <w:highlight w:val="none"/>
                <w:lang w:val="en-US" w:eastAsia="zh-CN" w:bidi="ar-SA"/>
              </w:rPr>
              <w:t>7个工作日内支付剩余全部货款。</w:t>
            </w:r>
          </w:p>
          <w:p>
            <w:pPr>
              <w:spacing w:line="360" w:lineRule="auto"/>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zh-CN"/>
              </w:rPr>
              <w:t>。</w:t>
            </w:r>
            <w:r>
              <w:rPr>
                <w:rFonts w:hint="eastAsia" w:ascii="宋体" w:hAnsi="宋体" w:eastAsia="宋体" w:cs="宋体"/>
                <w:sz w:val="24"/>
                <w:szCs w:val="24"/>
                <w:highlight w:val="none"/>
              </w:rPr>
              <w:t>甲方任何一次付款前，乙方应开具相应金额的等额正规合法发票交给甲方。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1.5.1 </w:t>
            </w:r>
          </w:p>
        </w:tc>
        <w:tc>
          <w:tcPr>
            <w:tcW w:w="8275" w:type="dxa"/>
            <w:vAlign w:val="center"/>
          </w:tcPr>
          <w:p>
            <w:pPr>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交付期限：合同签订后30天内完成设备安装调试</w:t>
            </w:r>
            <w:r>
              <w:rPr>
                <w:rFonts w:hint="eastAsia" w:ascii="宋体" w:hAnsi="宋体" w:eastAsia="宋体" w:cs="宋体"/>
                <w:bCs/>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1.5.2</w:t>
            </w:r>
          </w:p>
        </w:tc>
        <w:tc>
          <w:tcPr>
            <w:tcW w:w="8275" w:type="dxa"/>
            <w:vAlign w:val="center"/>
          </w:tcPr>
          <w:p>
            <w:pPr>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交付地点：甲方指定区域；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1.5.3 </w:t>
            </w:r>
          </w:p>
        </w:tc>
        <w:tc>
          <w:tcPr>
            <w:tcW w:w="8275" w:type="dxa"/>
            <w:vAlign w:val="center"/>
          </w:tcPr>
          <w:p>
            <w:pPr>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交付方式：按照甲方要求。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1.6.7</w:t>
            </w:r>
          </w:p>
        </w:tc>
        <w:tc>
          <w:tcPr>
            <w:tcW w:w="8275"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一方因不可抗力不能履行或者不完全履行合同的，应当及时通知相对方和主管部门，通报不能履行或不完全履行的理由，在取得有关机关证明后，根据情况可部分或者全部免于承担违约责任。双方可协商签订延期履行、部分履行的补充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8275" w:type="dxa"/>
            <w:vAlign w:val="center"/>
          </w:tcPr>
          <w:p>
            <w:pPr>
              <w:ind w:right="-420" w:right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本合同履行过程中发生的任何争议，双方当事人均可通过和解或者调解解决；</w:t>
            </w:r>
          </w:p>
          <w:p>
            <w:pPr>
              <w:ind w:right="-420" w:rightChars="-200"/>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不愿和解、调解或者和解、调解不成的，可以选择以下第</w:t>
            </w:r>
            <w:r>
              <w:rPr>
                <w:rFonts w:hint="eastAsia" w:ascii="宋体" w:hAnsi="宋体" w:eastAsia="宋体" w:cs="宋体"/>
                <w:b/>
                <w:i/>
                <w:sz w:val="24"/>
                <w:szCs w:val="24"/>
                <w:highlight w:val="none"/>
                <w:u w:val="single"/>
              </w:rPr>
              <w:t xml:space="preserve"> 1.7.2  </w:t>
            </w:r>
            <w:r>
              <w:rPr>
                <w:rFonts w:hint="eastAsia" w:ascii="宋体" w:hAnsi="宋体" w:eastAsia="宋体" w:cs="宋体"/>
                <w:sz w:val="24"/>
                <w:szCs w:val="24"/>
                <w:highlight w:val="none"/>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1.7.1</w:t>
            </w:r>
          </w:p>
        </w:tc>
        <w:tc>
          <w:tcPr>
            <w:tcW w:w="8275" w:type="dxa"/>
            <w:vAlign w:val="center"/>
          </w:tcPr>
          <w:p>
            <w:pPr>
              <w:ind w:right="-420" w:rightChars="-200"/>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将争议提交\仲裁委员会依申请仲裁时其现行有效的仲裁规则裁决；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1.7.2</w:t>
            </w:r>
          </w:p>
        </w:tc>
        <w:tc>
          <w:tcPr>
            <w:tcW w:w="8275" w:type="dxa"/>
            <w:vAlign w:val="center"/>
          </w:tcPr>
          <w:p>
            <w:pPr>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合同未尽事宜，依据《中华人民共和国民法典》（第三编合同）和《中华人民共和国政府釆购法》的有关规定，双方经协商。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2.3.2</w:t>
            </w:r>
          </w:p>
        </w:tc>
        <w:tc>
          <w:tcPr>
            <w:tcW w:w="8275" w:type="dxa"/>
            <w:vAlign w:val="center"/>
          </w:tcPr>
          <w:p>
            <w:pPr>
              <w:ind w:left="-420" w:leftChars="-200" w:right="-420" w:rightChars="-200" w:firstLine="480" w:firstLineChars="200"/>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具有知识产权的计算机软件等货物的知识产权归属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2.4.1</w:t>
            </w:r>
          </w:p>
        </w:tc>
        <w:tc>
          <w:tcPr>
            <w:tcW w:w="8275" w:type="dxa"/>
            <w:vAlign w:val="center"/>
          </w:tcPr>
          <w:p>
            <w:pPr>
              <w:ind w:left="-420" w:leftChars="-200" w:right="-420" w:rightChars="-200" w:firstLine="480" w:firstLineChars="200"/>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按通用条款执行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2.4.2</w:t>
            </w:r>
          </w:p>
        </w:tc>
        <w:tc>
          <w:tcPr>
            <w:tcW w:w="8275" w:type="dxa"/>
            <w:vAlign w:val="center"/>
          </w:tcPr>
          <w:p>
            <w:pPr>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装运货物的要求和通知：</w:t>
            </w:r>
            <w:r>
              <w:rPr>
                <w:rFonts w:hint="eastAsia" w:ascii="宋体" w:hAnsi="宋体" w:eastAsia="宋体" w:cs="宋体"/>
                <w:sz w:val="24"/>
                <w:szCs w:val="24"/>
                <w:highlight w:val="none"/>
                <w:u w:val="single"/>
              </w:rPr>
              <w:t xml:space="preserve"> 按照本行业通用的方式   </w:t>
            </w:r>
            <w:r>
              <w:rPr>
                <w:rFonts w:hint="eastAsia" w:ascii="宋体" w:hAnsi="宋体" w:eastAsia="宋体" w:cs="宋体"/>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2.8 </w:t>
            </w:r>
          </w:p>
        </w:tc>
        <w:tc>
          <w:tcPr>
            <w:tcW w:w="8275" w:type="dxa"/>
            <w:vAlign w:val="top"/>
          </w:tcPr>
          <w:p>
            <w:pPr>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验收合格移交之前的系统、设备毁损、灭失的风险负担，全部由乙方承担。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2.12.3</w:t>
            </w:r>
          </w:p>
        </w:tc>
        <w:tc>
          <w:tcPr>
            <w:tcW w:w="8275" w:type="dxa"/>
            <w:vAlign w:val="center"/>
          </w:tcPr>
          <w:p>
            <w:pPr>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因不可抗力致使合同有变更必要的，双方当事人应在</w:t>
            </w:r>
            <w:r>
              <w:rPr>
                <w:rFonts w:hint="eastAsia" w:ascii="宋体" w:hAnsi="宋体" w:eastAsia="宋体" w:cs="宋体"/>
                <w:b/>
                <w:iCs/>
                <w:sz w:val="24"/>
                <w:szCs w:val="24"/>
                <w:highlight w:val="none"/>
                <w:u w:val="single"/>
              </w:rPr>
              <w:t>5个工作日</w:t>
            </w:r>
            <w:r>
              <w:rPr>
                <w:rFonts w:hint="eastAsia" w:ascii="宋体" w:hAnsi="宋体" w:eastAsia="宋体" w:cs="宋体"/>
                <w:sz w:val="24"/>
                <w:szCs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2.12.4</w:t>
            </w:r>
          </w:p>
        </w:tc>
        <w:tc>
          <w:tcPr>
            <w:tcW w:w="8275" w:type="dxa"/>
            <w:vAlign w:val="center"/>
          </w:tcPr>
          <w:p>
            <w:pPr>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受不可抗力影响的一方在不可抗力发生后，则受影响的一方应采取积极有效的措施以减少因本合同不能履行或不能全部履行而给对方造成的损失，应在</w:t>
            </w:r>
            <w:r>
              <w:rPr>
                <w:rFonts w:hint="eastAsia" w:ascii="宋体" w:hAnsi="宋体" w:eastAsia="宋体" w:cs="宋体"/>
                <w:b/>
                <w:iCs/>
                <w:sz w:val="24"/>
                <w:szCs w:val="24"/>
                <w:highlight w:val="none"/>
                <w:u w:val="single"/>
              </w:rPr>
              <w:t>3个工作日</w:t>
            </w:r>
            <w:r>
              <w:rPr>
                <w:rFonts w:hint="eastAsia" w:ascii="宋体" w:hAnsi="宋体" w:eastAsia="宋体" w:cs="宋体"/>
                <w:sz w:val="24"/>
                <w:szCs w:val="24"/>
                <w:highlight w:val="none"/>
              </w:rPr>
              <w:t>内以书面形式通知对方当事人，并在</w:t>
            </w:r>
            <w:r>
              <w:rPr>
                <w:rFonts w:hint="eastAsia" w:ascii="宋体" w:hAnsi="宋体" w:eastAsia="宋体" w:cs="宋体"/>
                <w:b/>
                <w:i/>
                <w:sz w:val="24"/>
                <w:szCs w:val="24"/>
                <w:highlight w:val="none"/>
                <w:u w:val="single"/>
              </w:rPr>
              <w:t>14个工作日</w:t>
            </w:r>
            <w:r>
              <w:rPr>
                <w:rFonts w:hint="eastAsia" w:ascii="宋体" w:hAnsi="宋体" w:eastAsia="宋体" w:cs="宋体"/>
                <w:sz w:val="24"/>
                <w:szCs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2.16.1</w:t>
            </w:r>
          </w:p>
        </w:tc>
        <w:tc>
          <w:tcPr>
            <w:tcW w:w="8275" w:type="dxa"/>
            <w:vAlign w:val="center"/>
          </w:tcPr>
          <w:p>
            <w:pPr>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货物交付前，乙方应对货物的质量、数量等方面进行详细、全面的检验，并向甲方出具证明货物符合合同约定的文件；货物交付时，乙方在</w:t>
            </w:r>
            <w:r>
              <w:rPr>
                <w:rFonts w:hint="eastAsia" w:ascii="宋体" w:hAnsi="宋体" w:eastAsia="宋体" w:cs="宋体"/>
                <w:b/>
                <w:i/>
                <w:sz w:val="24"/>
                <w:szCs w:val="24"/>
                <w:highlight w:val="none"/>
                <w:u w:val="single"/>
              </w:rPr>
              <w:t>1个月内</w:t>
            </w:r>
            <w:r>
              <w:rPr>
                <w:rFonts w:hint="eastAsia" w:ascii="宋体" w:hAnsi="宋体" w:eastAsia="宋体" w:cs="宋体"/>
                <w:sz w:val="24"/>
                <w:szCs w:val="24"/>
                <w:highlight w:val="none"/>
              </w:rPr>
              <w:t>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2.16.3</w:t>
            </w:r>
          </w:p>
        </w:tc>
        <w:tc>
          <w:tcPr>
            <w:tcW w:w="8275" w:type="dxa"/>
            <w:vAlign w:val="center"/>
          </w:tcPr>
          <w:p>
            <w:pPr>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检验和验收标准、程序等具体内容</w:t>
            </w:r>
          </w:p>
          <w:p>
            <w:pPr>
              <w:jc w:val="left"/>
              <w:rPr>
                <w:rFonts w:hint="eastAsia" w:ascii="宋体" w:hAnsi="宋体" w:eastAsia="宋体" w:cs="宋体"/>
                <w:iCs/>
                <w:sz w:val="24"/>
                <w:szCs w:val="24"/>
                <w:highlight w:val="none"/>
              </w:rPr>
            </w:pPr>
            <w:r>
              <w:rPr>
                <w:rFonts w:hint="eastAsia" w:ascii="宋体" w:hAnsi="宋体" w:eastAsia="宋体" w:cs="宋体"/>
                <w:iCs/>
                <w:sz w:val="24"/>
                <w:szCs w:val="24"/>
                <w:highlight w:val="none"/>
              </w:rPr>
              <w:t>（1）乙方交货前，应按照招标文件规定的标准对货物进行检验，整理检验文件并列出清单，该文件和清单应随货交付甲方，作为甲方验收和使用的技术依据。乙方向甲方交付货物设备后，应当负责对该设备进行安装和调试，直至达到约定的质量技术标准和使用性能。非经甲方同意，乙方擅自转托他人交货的，甲方有权拒收。因此构成乙方迟延交货的，乙方应承担违约责任。</w:t>
            </w:r>
          </w:p>
          <w:p>
            <w:pPr>
              <w:jc w:val="left"/>
              <w:rPr>
                <w:rFonts w:hint="eastAsia" w:ascii="宋体" w:hAnsi="宋体" w:eastAsia="宋体" w:cs="宋体"/>
                <w:iCs/>
                <w:color w:val="595959"/>
                <w:sz w:val="24"/>
                <w:szCs w:val="24"/>
                <w:highlight w:val="none"/>
              </w:rPr>
            </w:pPr>
            <w:r>
              <w:rPr>
                <w:rFonts w:hint="eastAsia" w:ascii="宋体" w:hAnsi="宋体" w:eastAsia="宋体" w:cs="宋体"/>
                <w:iCs/>
                <w:sz w:val="24"/>
                <w:szCs w:val="24"/>
                <w:highlight w:val="none"/>
              </w:rPr>
              <w:t>(2)甲方按照《杭州市政府采购履约验收暂行办法》要求以及杭州市政府采购监管平台流程设置，对启动验收、制定验收方案、成立验收小组、出具验收报告、形成验收意见、作出验收评价的全过程验收情况进行记录。验收合格后，按合同要求交付并由甲方支付相应的采购资金。</w:t>
            </w:r>
          </w:p>
          <w:p>
            <w:pPr>
              <w:jc w:val="left"/>
              <w:rPr>
                <w:rFonts w:hint="eastAsia" w:ascii="宋体" w:hAnsi="宋体" w:eastAsia="宋体" w:cs="宋体"/>
                <w:color w:val="595959"/>
                <w:kern w:val="2"/>
                <w:sz w:val="24"/>
                <w:szCs w:val="24"/>
                <w:highlight w:val="none"/>
                <w:lang w:val="en-US" w:eastAsia="zh-CN" w:bidi="ar-SA"/>
              </w:rPr>
            </w:pPr>
            <w:r>
              <w:rPr>
                <w:rFonts w:hint="eastAsia" w:ascii="宋体" w:hAnsi="宋体" w:eastAsia="宋体" w:cs="宋体"/>
                <w:iCs/>
                <w:sz w:val="24"/>
                <w:szCs w:val="24"/>
                <w:highlight w:val="none"/>
              </w:rPr>
              <w:t>（3）甲方对供货方提供的货物的验收，并不能排除乙方应当对货物瑕疵承担的担保责任。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top"/>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2.20.1</w:t>
            </w:r>
          </w:p>
        </w:tc>
        <w:tc>
          <w:tcPr>
            <w:tcW w:w="8275" w:type="dxa"/>
            <w:vAlign w:val="top"/>
          </w:tcPr>
          <w:p>
            <w:pPr>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采购文件要求乙方提交履约保证金的，乙方应在7日内约定的方式，以支票、汇票、本票或者金融机构、担保机构出具的保函等非现金形式，提交不超过合同金额1%的履约保证金；鼓励和支持乙方以银行、保险公司出具的保函形式提供履约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2.20.2 </w:t>
            </w:r>
          </w:p>
        </w:tc>
        <w:tc>
          <w:tcPr>
            <w:tcW w:w="8275" w:type="dxa"/>
            <w:vAlign w:val="center"/>
          </w:tcPr>
          <w:p>
            <w:pPr>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履约保证金在验收合格移交前内不予退还。乙方在前述约定期间届满前能履行完合同约定义务事项的，甲方在前述约定期间届满之日起</w:t>
            </w:r>
            <w:r>
              <w:rPr>
                <w:rFonts w:hint="eastAsia" w:ascii="宋体" w:hAnsi="宋体" w:eastAsia="宋体" w:cs="宋体"/>
                <w:sz w:val="24"/>
                <w:szCs w:val="24"/>
                <w:highlight w:val="none"/>
                <w:u w:val="single"/>
              </w:rPr>
              <w:t>5</w:t>
            </w:r>
            <w:r>
              <w:rPr>
                <w:rFonts w:hint="eastAsia" w:ascii="宋体" w:hAnsi="宋体" w:eastAsia="宋体" w:cs="宋体"/>
                <w:sz w:val="24"/>
                <w:szCs w:val="24"/>
                <w:highlight w:val="none"/>
              </w:rPr>
              <w:t>个工作日内，按</w:t>
            </w:r>
            <w:r>
              <w:rPr>
                <w:rFonts w:hint="eastAsia" w:ascii="宋体" w:hAnsi="宋体" w:eastAsia="宋体" w:cs="宋体"/>
                <w:b/>
                <w:i/>
                <w:sz w:val="24"/>
                <w:szCs w:val="24"/>
                <w:highlight w:val="none"/>
                <w:u w:val="single"/>
              </w:rPr>
              <w:t>合同通用条款</w:t>
            </w:r>
            <w:r>
              <w:rPr>
                <w:rFonts w:hint="eastAsia" w:ascii="宋体" w:hAnsi="宋体" w:eastAsia="宋体" w:cs="宋体"/>
                <w:sz w:val="24"/>
                <w:szCs w:val="24"/>
                <w:highlight w:val="none"/>
              </w:rPr>
              <w:t>约定的方式将履约保证金退还乙方，逾期退还的，乙方可要求甲方支付违约金，违约金按每迟延退还一日的应退还而未退还金额的</w:t>
            </w:r>
            <w:r>
              <w:rPr>
                <w:rFonts w:hint="eastAsia" w:ascii="宋体" w:hAnsi="宋体" w:eastAsia="宋体" w:cs="宋体"/>
                <w:sz w:val="24"/>
                <w:szCs w:val="24"/>
                <w:highlight w:val="none"/>
                <w:u w:val="single"/>
              </w:rPr>
              <w:t>0.05</w:t>
            </w:r>
            <w:r>
              <w:rPr>
                <w:rFonts w:hint="eastAsia" w:ascii="宋体" w:hAnsi="宋体" w:eastAsia="宋体" w:cs="宋体"/>
                <w:sz w:val="24"/>
                <w:szCs w:val="24"/>
                <w:highlight w:val="none"/>
              </w:rPr>
              <w:t>%计算，最高限额为本合同履约保证金的</w:t>
            </w:r>
            <w:r>
              <w:rPr>
                <w:rFonts w:hint="eastAsia" w:ascii="宋体" w:hAnsi="宋体" w:eastAsia="宋体" w:cs="宋体"/>
                <w:sz w:val="24"/>
                <w:szCs w:val="24"/>
                <w:highlight w:val="none"/>
                <w:u w:val="single"/>
              </w:rPr>
              <w:t>20</w:t>
            </w:r>
            <w:r>
              <w:rPr>
                <w:rFonts w:hint="eastAsia" w:ascii="宋体" w:hAnsi="宋体" w:eastAsia="宋体" w:cs="宋体"/>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2.22 </w:t>
            </w:r>
          </w:p>
        </w:tc>
        <w:tc>
          <w:tcPr>
            <w:tcW w:w="8275" w:type="dxa"/>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本合同一式 捌 份，甲方执 肆 份，乙方执 肆 份，每份均具有同等法律效力。</w:t>
            </w:r>
          </w:p>
        </w:tc>
      </w:tr>
    </w:tbl>
    <w:p>
      <w:pPr>
        <w:pStyle w:val="2"/>
        <w:rPr>
          <w:rFonts w:hint="eastAsia" w:ascii="宋体" w:hAnsi="宋体" w:cs="宋体"/>
          <w:sz w:val="24"/>
          <w:highlight w:val="none"/>
        </w:rPr>
      </w:pPr>
    </w:p>
    <w:p>
      <w:pPr>
        <w:rPr>
          <w:highlight w:val="none"/>
        </w:rPr>
      </w:pP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rPr>
          <w:rFonts w:ascii="宋体" w:hAnsi="宋体" w:cs="宋体"/>
          <w:sz w:val="24"/>
          <w:highlight w:val="none"/>
        </w:rPr>
      </w:pPr>
    </w:p>
    <w:p>
      <w:pPr>
        <w:spacing w:line="360" w:lineRule="auto"/>
        <w:ind w:left="-420" w:leftChars="-200" w:right="-420" w:rightChars="-200" w:firstLine="480" w:firstLineChars="200"/>
        <w:jc w:val="center"/>
        <w:outlineLvl w:val="0"/>
        <w:rPr>
          <w:rFonts w:ascii="宋体" w:hAnsi="宋体" w:cs="宋体"/>
          <w:sz w:val="24"/>
          <w:highlight w:val="none"/>
        </w:rPr>
      </w:pPr>
    </w:p>
    <w:p>
      <w:pPr>
        <w:spacing w:line="360" w:lineRule="auto"/>
        <w:ind w:left="-420" w:leftChars="-200" w:right="-420" w:rightChars="-200" w:firstLine="480" w:firstLineChars="200"/>
        <w:jc w:val="center"/>
        <w:outlineLvl w:val="0"/>
        <w:rPr>
          <w:rFonts w:ascii="宋体" w:hAnsi="宋体" w:cs="宋体"/>
          <w:sz w:val="24"/>
          <w:highlight w:val="none"/>
        </w:rPr>
      </w:pPr>
    </w:p>
    <w:p>
      <w:pPr>
        <w:spacing w:line="360" w:lineRule="auto"/>
        <w:ind w:left="720" w:firstLine="722" w:firstLineChars="200"/>
        <w:outlineLvl w:val="0"/>
        <w:rPr>
          <w:rFonts w:hint="eastAsia" w:ascii="宋体" w:hAnsi="宋体" w:cs="宋体"/>
          <w:b/>
          <w:sz w:val="36"/>
          <w:szCs w:val="20"/>
          <w:highlight w:val="none"/>
        </w:rPr>
      </w:pPr>
      <w:r>
        <w:rPr>
          <w:rFonts w:hint="eastAsia" w:ascii="宋体" w:hAnsi="宋体" w:cs="宋体"/>
          <w:b/>
          <w:sz w:val="36"/>
          <w:szCs w:val="20"/>
          <w:highlight w:val="none"/>
        </w:rPr>
        <w:br w:type="page"/>
      </w:r>
    </w:p>
    <w:p>
      <w:pPr>
        <w:spacing w:line="360" w:lineRule="auto"/>
        <w:ind w:left="720" w:firstLine="722" w:firstLineChars="200"/>
        <w:outlineLvl w:val="0"/>
        <w:rPr>
          <w:rFonts w:ascii="宋体" w:hAnsi="宋体" w:cs="宋体"/>
          <w:b/>
          <w:sz w:val="36"/>
          <w:szCs w:val="20"/>
          <w:highlight w:val="none"/>
        </w:rPr>
      </w:pPr>
      <w:r>
        <w:rPr>
          <w:rFonts w:hint="eastAsia" w:ascii="宋体" w:hAnsi="宋体" w:cs="宋体"/>
          <w:b/>
          <w:sz w:val="36"/>
          <w:szCs w:val="20"/>
          <w:highlight w:val="none"/>
        </w:rPr>
        <w:t>第六部分</w:t>
      </w:r>
      <w:bookmarkEnd w:id="397"/>
      <w:r>
        <w:rPr>
          <w:rFonts w:hint="eastAsia" w:ascii="宋体" w:hAnsi="宋体" w:cs="宋体"/>
          <w:b/>
          <w:sz w:val="36"/>
          <w:szCs w:val="20"/>
          <w:highlight w:val="none"/>
        </w:rPr>
        <w:t xml:space="preserve"> </w:t>
      </w:r>
      <w:bookmarkEnd w:id="398"/>
      <w:r>
        <w:rPr>
          <w:rFonts w:hint="eastAsia" w:ascii="宋体" w:hAnsi="宋体" w:cs="宋体"/>
          <w:b/>
          <w:sz w:val="36"/>
          <w:szCs w:val="20"/>
          <w:highlight w:val="none"/>
        </w:rPr>
        <w:t>应提交的有关格式范例</w:t>
      </w:r>
    </w:p>
    <w:p>
      <w:pPr>
        <w:spacing w:line="360" w:lineRule="auto"/>
        <w:jc w:val="center"/>
        <w:outlineLvl w:val="0"/>
        <w:rPr>
          <w:rFonts w:ascii="宋体" w:hAnsi="宋体" w:cs="宋体"/>
          <w:b/>
          <w:kern w:val="0"/>
          <w:sz w:val="36"/>
          <w:szCs w:val="36"/>
          <w:highlight w:val="none"/>
        </w:r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资格文件部分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（1）符合参加政府采购活动应当具备的一般条件的承诺函……………（页码）</w:t>
      </w:r>
    </w:p>
    <w:p>
      <w:pPr>
        <w:snapToGrid w:val="0"/>
        <w:spacing w:line="360" w:lineRule="auto"/>
        <w:rPr>
          <w:rFonts w:ascii="宋体" w:hAnsi="宋体" w:cs="宋体"/>
          <w:sz w:val="24"/>
          <w:highlight w:val="none"/>
        </w:rPr>
      </w:pPr>
      <w:r>
        <w:rPr>
          <w:rFonts w:hint="eastAsia" w:ascii="宋体" w:hAnsi="宋体" w:cs="宋体"/>
          <w:snapToGrid w:val="0"/>
          <w:kern w:val="28"/>
          <w:sz w:val="24"/>
          <w:szCs w:val="20"/>
          <w:highlight w:val="none"/>
        </w:rPr>
        <w:t>（2）联合协议</w:t>
      </w:r>
      <w:r>
        <w:rPr>
          <w:rFonts w:hint="eastAsia" w:ascii="宋体" w:hAnsi="宋体" w:cs="宋体"/>
          <w:sz w:val="24"/>
          <w:highlight w:val="none"/>
        </w:rPr>
        <w:t>………………………………………………………………（页码）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）落实政府采购政策需满足的资格要求………………………………（页码）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）本项目的特定资格要求………………………………………………（页码）</w:t>
      </w:r>
    </w:p>
    <w:p>
      <w:pPr>
        <w:snapToGrid w:val="0"/>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kern w:val="0"/>
          <w:sz w:val="24"/>
          <w:highlight w:val="none"/>
        </w:rPr>
        <w:br w:type="page"/>
      </w:r>
      <w:r>
        <w:rPr>
          <w:rFonts w:hint="eastAsia" w:ascii="宋体" w:hAnsi="宋体" w:cs="宋体"/>
          <w:b/>
          <w:kern w:val="0"/>
          <w:sz w:val="32"/>
          <w:szCs w:val="32"/>
          <w:highlight w:val="none"/>
        </w:rPr>
        <w:t xml:space="preserve">  一、 符合参加政府采购活动应当具备的一般条件的承诺函</w:t>
      </w:r>
    </w:p>
    <w:p>
      <w:pPr>
        <w:snapToGrid w:val="0"/>
        <w:spacing w:line="360" w:lineRule="auto"/>
        <w:rPr>
          <w:rFonts w:ascii="宋体" w:hAnsi="宋体" w:cs="宋体"/>
          <w:sz w:val="24"/>
          <w:highlight w:val="none"/>
        </w:rPr>
      </w:pPr>
      <w:r>
        <w:rPr>
          <w:rFonts w:hint="eastAsia" w:ascii="宋体" w:hAnsi="宋体" w:cs="宋体"/>
          <w:sz w:val="24"/>
          <w:highlight w:val="none"/>
          <w:lang w:eastAsia="zh-CN"/>
        </w:rPr>
        <w:t>杭州市余杭区径山镇双溪中心小学</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我方参与</w:t>
      </w:r>
      <w:r>
        <w:rPr>
          <w:rFonts w:hint="eastAsia" w:ascii="宋体" w:hAnsi="宋体" w:cs="宋体"/>
          <w:sz w:val="24"/>
          <w:highlight w:val="none"/>
          <w:lang w:eastAsia="zh-CN"/>
        </w:rPr>
        <w:t>杭州市余杭区径山镇双溪中心小学体艺馆LED大屏设备采购项目</w:t>
      </w:r>
      <w:r>
        <w:rPr>
          <w:rFonts w:hint="eastAsia" w:ascii="宋体" w:hAnsi="宋体" w:cs="宋体"/>
          <w:sz w:val="24"/>
          <w:highlight w:val="none"/>
        </w:rPr>
        <w:t>【招标编号：</w:t>
      </w:r>
      <w:r>
        <w:rPr>
          <w:rFonts w:hint="eastAsia" w:ascii="宋体" w:hAnsi="宋体" w:cs="宋体"/>
          <w:sz w:val="24"/>
          <w:highlight w:val="none"/>
          <w:lang w:eastAsia="zh-CN"/>
        </w:rPr>
        <w:t>HZYHZFCG-2022-049</w:t>
      </w:r>
      <w:r>
        <w:rPr>
          <w:rFonts w:hint="eastAsia" w:ascii="宋体" w:hAnsi="宋体" w:cs="宋体"/>
          <w:sz w:val="24"/>
          <w:highlight w:val="none"/>
        </w:rPr>
        <w:t>】政府采购活动，郑重承诺：</w:t>
      </w:r>
    </w:p>
    <w:p>
      <w:pPr>
        <w:snapToGrid w:val="0"/>
        <w:spacing w:line="360" w:lineRule="auto"/>
        <w:ind w:firstLine="360" w:firstLineChars="150"/>
        <w:rPr>
          <w:rFonts w:ascii="宋体" w:hAnsi="宋体" w:cs="宋体"/>
          <w:sz w:val="24"/>
          <w:highlight w:val="none"/>
        </w:rPr>
      </w:pPr>
      <w:r>
        <w:rPr>
          <w:rFonts w:hint="eastAsia" w:ascii="宋体" w:hAnsi="宋体" w:cs="宋体"/>
          <w:sz w:val="24"/>
          <w:highlight w:val="none"/>
        </w:rPr>
        <w:t>（一）具备《中华人民共和国政府采购法》第二十二条第一款规定的条件：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1、具有独立承担民事责任的能力；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2、具有良好的商业信誉和健全的财务会计制度；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3、具有履行合同所必需的设备和专业技术能力；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4、有依法缴纳税收和社会保障资金的良好记录；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6、具有法律、行政法规规定的其他条件。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（三）不存在以下情况：</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widowControl/>
        <w:spacing w:line="360" w:lineRule="auto"/>
        <w:ind w:firstLine="642" w:firstLineChars="200"/>
        <w:jc w:val="center"/>
        <w:rPr>
          <w:rFonts w:ascii="宋体" w:hAnsi="宋体" w:cs="宋体"/>
          <w:b/>
          <w:kern w:val="0"/>
          <w:sz w:val="32"/>
          <w:szCs w:val="32"/>
          <w:highlight w:val="none"/>
        </w:rPr>
      </w:pPr>
      <w:r>
        <w:rPr>
          <w:rFonts w:hint="eastAsia" w:ascii="宋体" w:hAnsi="宋体" w:cs="宋体"/>
          <w:b/>
          <w:kern w:val="0"/>
          <w:sz w:val="32"/>
          <w:szCs w:val="32"/>
          <w:highlight w:val="none"/>
        </w:rPr>
        <w:t>二、联合协议（如果有）</w:t>
      </w:r>
    </w:p>
    <w:p>
      <w:pPr>
        <w:widowControl/>
        <w:spacing w:line="360" w:lineRule="auto"/>
        <w:ind w:firstLine="481" w:firstLineChars="200"/>
        <w:jc w:val="left"/>
        <w:rPr>
          <w:rFonts w:ascii="宋体" w:hAnsi="宋体" w:cs="宋体"/>
          <w:b/>
          <w:sz w:val="24"/>
          <w:highlight w:val="none"/>
        </w:rPr>
      </w:pPr>
      <w:r>
        <w:rPr>
          <w:rFonts w:hint="eastAsia" w:ascii="宋体" w:hAnsi="宋体" w:cs="宋体"/>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rPr>
        <w:t>三、落实政府采购政策需满足的资格要求</w:t>
      </w:r>
    </w:p>
    <w:p>
      <w:pPr>
        <w:spacing w:line="360" w:lineRule="auto"/>
        <w:rPr>
          <w:rFonts w:ascii="宋体" w:hAnsi="宋体" w:cs="宋体"/>
          <w:sz w:val="24"/>
          <w:highlight w:val="none"/>
        </w:rPr>
      </w:pPr>
      <w:r>
        <w:rPr>
          <w:rFonts w:hint="eastAsia" w:ascii="宋体" w:hAnsi="宋体" w:cs="宋体"/>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highlight w:val="none"/>
        </w:rPr>
      </w:pPr>
      <w:r>
        <w:rPr>
          <w:rFonts w:hint="eastAsia" w:ascii="宋体" w:hAnsi="宋体" w:cs="宋体"/>
          <w:b/>
          <w:sz w:val="24"/>
          <w:highlight w:val="none"/>
        </w:rPr>
        <w:t>A</w:t>
      </w:r>
      <w:r>
        <w:rPr>
          <w:rFonts w:hint="eastAsia" w:ascii="宋体" w:hAnsi="宋体" w:cs="宋体"/>
          <w:sz w:val="24"/>
          <w:highlight w:val="none"/>
        </w:rPr>
        <w:t>.专门面向中小企业，货物全部由符合政策要求的中小企业（或小微企业）制造的，提供相应的中小企业声明函（附件</w:t>
      </w:r>
      <w:r>
        <w:rPr>
          <w:rFonts w:ascii="宋体" w:hAnsi="宋体" w:cs="宋体"/>
          <w:sz w:val="24"/>
          <w:highlight w:val="none"/>
        </w:rPr>
        <w:t>7</w:t>
      </w:r>
      <w:r>
        <w:rPr>
          <w:rFonts w:hint="eastAsia" w:ascii="宋体" w:hAnsi="宋体" w:cs="宋体"/>
          <w:sz w:val="24"/>
          <w:highlight w:val="none"/>
        </w:rPr>
        <w:t xml:space="preserve">）。 </w:t>
      </w:r>
    </w:p>
    <w:p>
      <w:pPr>
        <w:widowControl/>
        <w:spacing w:line="360" w:lineRule="auto"/>
        <w:ind w:firstLine="480"/>
        <w:jc w:val="left"/>
        <w:rPr>
          <w:rFonts w:ascii="宋体" w:hAnsi="宋体" w:cs="宋体"/>
          <w:sz w:val="24"/>
          <w:highlight w:val="none"/>
        </w:rPr>
      </w:pPr>
    </w:p>
    <w:p>
      <w:pPr>
        <w:widowControl/>
        <w:spacing w:line="360" w:lineRule="auto"/>
        <w:ind w:firstLine="472" w:firstLineChars="196"/>
        <w:jc w:val="left"/>
        <w:rPr>
          <w:rFonts w:ascii="宋体" w:hAnsi="宋体" w:cs="宋体"/>
          <w:sz w:val="24"/>
          <w:highlight w:val="none"/>
        </w:rPr>
      </w:pPr>
      <w:r>
        <w:rPr>
          <w:rFonts w:hint="eastAsia" w:ascii="宋体" w:hAnsi="宋体" w:cs="宋体"/>
          <w:b/>
          <w:sz w:val="24"/>
          <w:highlight w:val="none"/>
        </w:rPr>
        <w:t>B.</w:t>
      </w:r>
      <w:r>
        <w:rPr>
          <w:rFonts w:hint="eastAsia" w:ascii="宋体" w:hAnsi="宋体" w:cs="宋体"/>
          <w:sz w:val="24"/>
          <w:highlight w:val="none"/>
        </w:rPr>
        <w:t>要求以联合体形式参加的，提供联合协议（附件</w:t>
      </w:r>
      <w:r>
        <w:rPr>
          <w:rFonts w:ascii="宋体" w:hAnsi="宋体" w:cs="宋体"/>
          <w:sz w:val="24"/>
          <w:highlight w:val="none"/>
        </w:rPr>
        <w:t>5</w:t>
      </w:r>
      <w:r>
        <w:rPr>
          <w:rFonts w:hint="eastAsia" w:ascii="宋体" w:hAnsi="宋体" w:cs="宋体"/>
          <w:sz w:val="24"/>
          <w:highlight w:val="none"/>
        </w:rPr>
        <w:t>）和中小企业声明函（附件</w:t>
      </w:r>
      <w:r>
        <w:rPr>
          <w:rFonts w:ascii="宋体" w:hAnsi="宋体" w:cs="宋体"/>
          <w:sz w:val="24"/>
          <w:highlight w:val="none"/>
        </w:rPr>
        <w:t>7</w:t>
      </w:r>
      <w:r>
        <w:rPr>
          <w:rFonts w:hint="eastAsia" w:ascii="宋体" w:hAnsi="宋体" w:cs="宋体"/>
          <w:sz w:val="24"/>
          <w:highlight w:val="none"/>
        </w:rPr>
        <w:t>），联合协议中中小企业合同金额应当达到招标公告载明的比例；如果供应商本身提供所有标的均由中小企业制造的，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highlight w:val="none"/>
        </w:rPr>
      </w:pPr>
      <w:r>
        <w:rPr>
          <w:rFonts w:hint="eastAsia" w:ascii="宋体" w:hAnsi="宋体" w:cs="宋体"/>
          <w:b/>
          <w:sz w:val="24"/>
          <w:highlight w:val="none"/>
        </w:rPr>
        <w:t xml:space="preserve">    </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C、</w:t>
      </w:r>
      <w:r>
        <w:rPr>
          <w:rFonts w:hint="eastAsia" w:ascii="宋体" w:hAnsi="宋体" w:cs="宋体"/>
          <w:sz w:val="24"/>
          <w:highlight w:val="none"/>
        </w:rPr>
        <w:t>要求合同分包的，提供分包意向协议（附件6）和中小企业声明函（附件</w:t>
      </w:r>
      <w:r>
        <w:rPr>
          <w:rFonts w:ascii="宋体" w:hAnsi="宋体" w:cs="宋体"/>
          <w:sz w:val="24"/>
          <w:highlight w:val="none"/>
        </w:rPr>
        <w:t>7</w:t>
      </w:r>
      <w:r>
        <w:rPr>
          <w:rFonts w:hint="eastAsia" w:ascii="宋体" w:hAnsi="宋体" w:cs="宋体"/>
          <w:sz w:val="24"/>
          <w:highlight w:val="none"/>
        </w:rPr>
        <w:t>），分包意向协议中中小企业合同金额应当达到招标公告载明的比例；如果供应商本身提供所有标的均由中小企业制造的，视同符合了资格条件，无需再向中小企业分包，无需提供分包意向协议。</w:t>
      </w:r>
    </w:p>
    <w:p>
      <w:pPr>
        <w:widowControl/>
        <w:spacing w:line="360" w:lineRule="auto"/>
        <w:ind w:left="150"/>
        <w:jc w:val="center"/>
        <w:rPr>
          <w:rFonts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r>
        <w:rPr>
          <w:rFonts w:hint="eastAsia" w:ascii="宋体" w:hAnsi="宋体" w:cs="宋体"/>
          <w:b/>
          <w:kern w:val="0"/>
          <w:sz w:val="32"/>
          <w:szCs w:val="32"/>
          <w:highlight w:val="none"/>
        </w:rPr>
        <w:t>四、本项目的特定资格要求</w:t>
      </w:r>
    </w:p>
    <w:p>
      <w:pPr>
        <w:spacing w:line="360" w:lineRule="auto"/>
        <w:jc w:val="center"/>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2"/>
        <w:rPr>
          <w:highlight w:val="none"/>
          <w:lang w:val="en-US"/>
        </w:rPr>
      </w:pPr>
    </w:p>
    <w:p>
      <w:pPr>
        <w:rPr>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spacing w:line="360" w:lineRule="auto"/>
        <w:jc w:val="center"/>
        <w:outlineLvl w:val="0"/>
        <w:rPr>
          <w:rFonts w:ascii="宋体" w:hAnsi="宋体" w:cs="宋体"/>
          <w:b/>
          <w:kern w:val="0"/>
          <w:sz w:val="28"/>
          <w:szCs w:val="28"/>
          <w:highlight w:val="none"/>
        </w:rPr>
      </w:pPr>
      <w:r>
        <w:rPr>
          <w:rFonts w:hint="eastAsia" w:ascii="宋体" w:hAnsi="宋体" w:cs="宋体"/>
          <w:b/>
          <w:kern w:val="0"/>
          <w:sz w:val="28"/>
          <w:szCs w:val="28"/>
          <w:highlight w:val="none"/>
        </w:rPr>
        <w:t>目录</w:t>
      </w:r>
    </w:p>
    <w:p>
      <w:pPr>
        <w:snapToGrid w:val="0"/>
        <w:spacing w:line="360" w:lineRule="auto"/>
        <w:ind w:left="479" w:leftChars="228"/>
        <w:rPr>
          <w:rFonts w:ascii="宋体" w:hAnsi="宋体" w:cs="宋体"/>
          <w:highlight w:val="none"/>
        </w:rPr>
      </w:pPr>
      <w:r>
        <w:rPr>
          <w:rFonts w:hint="eastAsia" w:ascii="宋体" w:hAnsi="宋体" w:cs="宋体"/>
          <w:sz w:val="24"/>
          <w:highlight w:val="none"/>
        </w:rPr>
        <w:t>（1）投标函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）符合性审查资料</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5</w:t>
      </w:r>
      <w:r>
        <w:rPr>
          <w:rFonts w:hint="eastAsia" w:ascii="宋体" w:hAnsi="宋体" w:cs="宋体"/>
          <w:sz w:val="24"/>
          <w:highlight w:val="none"/>
        </w:rPr>
        <w:t>）评标标准相应的商务技术资料</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r>
        <w:rPr>
          <w:rFonts w:hint="eastAsia" w:ascii="宋体" w:hAnsi="宋体" w:cs="宋体"/>
          <w:sz w:val="24"/>
          <w:highlight w:val="none"/>
        </w:rPr>
        <w:t>（</w:t>
      </w:r>
      <w:r>
        <w:rPr>
          <w:rFonts w:ascii="宋体" w:hAnsi="宋体" w:cs="宋体"/>
          <w:sz w:val="24"/>
          <w:highlight w:val="none"/>
        </w:rPr>
        <w:t>6</w:t>
      </w:r>
      <w:r>
        <w:rPr>
          <w:rFonts w:hint="eastAsia" w:ascii="宋体" w:hAnsi="宋体" w:cs="宋体"/>
          <w:sz w:val="24"/>
          <w:highlight w:val="none"/>
        </w:rPr>
        <w:t>）投标标的清单</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r>
        <w:rPr>
          <w:rFonts w:hint="eastAsia" w:ascii="宋体" w:hAnsi="宋体" w:cs="宋体"/>
          <w:sz w:val="24"/>
          <w:highlight w:val="none"/>
        </w:rPr>
        <w:t>（</w:t>
      </w:r>
      <w:r>
        <w:rPr>
          <w:rFonts w:ascii="宋体" w:hAnsi="宋体" w:cs="宋体"/>
          <w:sz w:val="24"/>
          <w:highlight w:val="none"/>
        </w:rPr>
        <w:t>7</w:t>
      </w:r>
      <w:r>
        <w:rPr>
          <w:rFonts w:hint="eastAsia" w:ascii="宋体" w:hAnsi="宋体" w:cs="宋体"/>
          <w:sz w:val="24"/>
          <w:highlight w:val="none"/>
        </w:rPr>
        <w:t>）商务技术偏离表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ascii="宋体" w:hAnsi="宋体" w:cs="宋体"/>
          <w:sz w:val="24"/>
          <w:highlight w:val="none"/>
        </w:rPr>
        <w:t>8</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outlineLvl w:val="0"/>
        <w:rPr>
          <w:rFonts w:ascii="宋体" w:hAnsi="宋体" w:cs="宋体"/>
          <w:b/>
          <w:kern w:val="0"/>
          <w:sz w:val="32"/>
          <w:szCs w:val="32"/>
          <w:highlight w:val="none"/>
        </w:rPr>
      </w:pPr>
    </w:p>
    <w:p>
      <w:pPr>
        <w:snapToGrid w:val="0"/>
        <w:spacing w:line="360" w:lineRule="auto"/>
        <w:jc w:val="center"/>
        <w:outlineLvl w:val="0"/>
        <w:rPr>
          <w:rFonts w:ascii="宋体" w:hAnsi="宋体" w:cs="宋体"/>
          <w:b/>
          <w:kern w:val="0"/>
          <w:sz w:val="32"/>
          <w:szCs w:val="32"/>
          <w:highlight w:val="none"/>
        </w:rPr>
      </w:pPr>
    </w:p>
    <w:p>
      <w:pPr>
        <w:rPr>
          <w:rFonts w:ascii="宋体" w:hAnsi="宋体" w:cs="宋体"/>
          <w:highlight w:val="none"/>
        </w:rPr>
      </w:pPr>
    </w:p>
    <w:p>
      <w:pPr>
        <w:snapToGrid w:val="0"/>
        <w:spacing w:line="360" w:lineRule="auto"/>
        <w:jc w:val="center"/>
        <w:outlineLvl w:val="0"/>
        <w:rPr>
          <w:rFonts w:ascii="宋体" w:hAnsi="宋体" w:cs="宋体"/>
          <w:b/>
          <w:kern w:val="0"/>
          <w:sz w:val="32"/>
          <w:szCs w:val="32"/>
          <w:highlight w:val="none"/>
        </w:rPr>
      </w:pPr>
    </w:p>
    <w:p>
      <w:pPr>
        <w:snapToGrid w:val="0"/>
        <w:spacing w:line="360" w:lineRule="auto"/>
        <w:jc w:val="center"/>
        <w:outlineLvl w:val="0"/>
        <w:rPr>
          <w:rFonts w:ascii="宋体" w:hAnsi="宋体" w:cs="宋体"/>
          <w:b/>
          <w:kern w:val="0"/>
          <w:sz w:val="32"/>
          <w:szCs w:val="32"/>
          <w:highlight w:val="none"/>
        </w:rPr>
      </w:pPr>
    </w:p>
    <w:p>
      <w:pPr>
        <w:pStyle w:val="2"/>
        <w:rPr>
          <w:highlight w:val="none"/>
          <w:lang w:val="en-US"/>
        </w:rPr>
      </w:pPr>
    </w:p>
    <w:p>
      <w:pPr>
        <w:rPr>
          <w:highlight w:val="none"/>
        </w:rPr>
      </w:pPr>
    </w:p>
    <w:p>
      <w:pPr>
        <w:snapToGrid w:val="0"/>
        <w:spacing w:line="360" w:lineRule="auto"/>
        <w:ind w:firstLine="3855" w:firstLineChars="1200"/>
        <w:outlineLvl w:val="0"/>
        <w:rPr>
          <w:rFonts w:ascii="宋体" w:hAnsi="宋体" w:cs="宋体"/>
          <w:b/>
          <w:kern w:val="0"/>
          <w:sz w:val="32"/>
          <w:szCs w:val="32"/>
          <w:highlight w:val="none"/>
        </w:rPr>
      </w:pPr>
    </w:p>
    <w:p>
      <w:pPr>
        <w:snapToGrid w:val="0"/>
        <w:spacing w:line="360" w:lineRule="auto"/>
        <w:ind w:firstLine="3855" w:firstLineChars="1200"/>
        <w:outlineLvl w:val="0"/>
        <w:rPr>
          <w:rFonts w:ascii="宋体" w:hAnsi="宋体" w:cs="宋体"/>
          <w:b/>
          <w:kern w:val="0"/>
          <w:sz w:val="32"/>
          <w:szCs w:val="32"/>
          <w:highlight w:val="none"/>
        </w:rPr>
      </w:pPr>
    </w:p>
    <w:p>
      <w:pPr>
        <w:snapToGrid w:val="0"/>
        <w:spacing w:line="360" w:lineRule="auto"/>
        <w:ind w:firstLine="3855" w:firstLineChars="1200"/>
        <w:outlineLvl w:val="0"/>
        <w:rPr>
          <w:rFonts w:ascii="宋体" w:hAnsi="宋体" w:cs="宋体"/>
          <w:b/>
          <w:kern w:val="0"/>
          <w:sz w:val="32"/>
          <w:szCs w:val="32"/>
          <w:highlight w:val="none"/>
        </w:rPr>
      </w:pPr>
    </w:p>
    <w:p>
      <w:pPr>
        <w:snapToGrid w:val="0"/>
        <w:spacing w:line="360" w:lineRule="auto"/>
        <w:ind w:firstLine="3855" w:firstLineChars="1200"/>
        <w:outlineLvl w:val="0"/>
        <w:rPr>
          <w:rFonts w:hint="eastAsia" w:ascii="宋体" w:hAnsi="宋体" w:cs="宋体"/>
          <w:b/>
          <w:kern w:val="0"/>
          <w:sz w:val="32"/>
          <w:szCs w:val="32"/>
          <w:highlight w:val="none"/>
        </w:rPr>
      </w:pPr>
      <w:r>
        <w:rPr>
          <w:rFonts w:hint="eastAsia" w:ascii="宋体" w:hAnsi="宋体" w:cs="宋体"/>
          <w:b/>
          <w:kern w:val="0"/>
          <w:sz w:val="32"/>
          <w:szCs w:val="32"/>
          <w:highlight w:val="none"/>
        </w:rPr>
        <w:br w:type="page"/>
      </w:r>
    </w:p>
    <w:p>
      <w:pPr>
        <w:snapToGrid w:val="0"/>
        <w:spacing w:line="360" w:lineRule="auto"/>
        <w:ind w:firstLine="3855" w:firstLineChars="1200"/>
        <w:outlineLvl w:val="0"/>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snapToGrid w:val="0"/>
        <w:spacing w:line="360" w:lineRule="auto"/>
        <w:rPr>
          <w:rFonts w:ascii="宋体" w:hAnsi="宋体" w:cs="宋体"/>
          <w:sz w:val="24"/>
          <w:highlight w:val="none"/>
        </w:rPr>
      </w:pPr>
      <w:r>
        <w:rPr>
          <w:rFonts w:hint="eastAsia" w:ascii="宋体" w:hAnsi="宋体" w:cs="宋体"/>
          <w:sz w:val="24"/>
          <w:highlight w:val="none"/>
          <w:lang w:eastAsia="zh-CN"/>
        </w:rPr>
        <w:t>杭州市余杭区径山镇双溪中心小学</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我方参加你方组织的</w:t>
      </w:r>
      <w:r>
        <w:rPr>
          <w:rFonts w:hint="eastAsia" w:ascii="宋体" w:hAnsi="宋体" w:cs="宋体"/>
          <w:sz w:val="24"/>
          <w:highlight w:val="none"/>
          <w:lang w:eastAsia="zh-CN"/>
        </w:rPr>
        <w:t>杭州市余杭区径山镇双溪中心小学体艺馆LED大屏设备采购项目</w:t>
      </w:r>
      <w:r>
        <w:rPr>
          <w:rFonts w:hint="eastAsia" w:ascii="宋体" w:hAnsi="宋体" w:cs="宋体"/>
          <w:sz w:val="24"/>
          <w:highlight w:val="none"/>
        </w:rPr>
        <w:t>【招标编号：</w:t>
      </w:r>
      <w:r>
        <w:rPr>
          <w:rFonts w:hint="eastAsia" w:ascii="宋体" w:hAnsi="宋体" w:cs="宋体"/>
          <w:sz w:val="24"/>
          <w:highlight w:val="none"/>
          <w:lang w:eastAsia="zh-CN"/>
        </w:rPr>
        <w:t>HZYHZFCG-2022-049</w:t>
      </w:r>
      <w:r>
        <w:rPr>
          <w:rFonts w:hint="eastAsia" w:ascii="宋体" w:hAnsi="宋体" w:cs="宋体"/>
          <w:sz w:val="24"/>
          <w:highlight w:val="none"/>
        </w:rPr>
        <w:t>】招标的有关活动，并对此项目进行投标。为此：</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1、我方承诺投标有效期从提交投标文件的截止之日起</w:t>
      </w:r>
      <w:r>
        <w:rPr>
          <w:rFonts w:hint="eastAsia" w:ascii="宋体" w:hAnsi="宋体" w:cs="宋体"/>
          <w:sz w:val="24"/>
          <w:highlight w:val="none"/>
          <w:u w:val="single"/>
        </w:rPr>
        <w:t xml:space="preserve">     </w:t>
      </w:r>
      <w:r>
        <w:rPr>
          <w:rFonts w:hint="eastAsia" w:ascii="宋体" w:hAnsi="宋体" w:cs="宋体"/>
          <w:sz w:val="24"/>
          <w:highlight w:val="none"/>
        </w:rPr>
        <w:t>天（不少于90天）</w:t>
      </w:r>
      <w:r>
        <w:rPr>
          <w:rFonts w:hint="eastAsia" w:ascii="宋体" w:hAnsi="宋体" w:cs="宋体"/>
          <w:highlight w:val="none"/>
        </w:rPr>
        <w:t>，</w:t>
      </w:r>
      <w:r>
        <w:rPr>
          <w:rFonts w:hint="eastAsia" w:ascii="宋体" w:hAnsi="宋体" w:cs="宋体"/>
          <w:sz w:val="24"/>
          <w:highlight w:val="none"/>
        </w:rPr>
        <w:t>本投标文件在投标有效期满之前均具有约束力。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2、我方的投标文件包括以下内容：</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2.1资格文件：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2.1.1承诺函；</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2.1.2</w:t>
      </w:r>
      <w:r>
        <w:rPr>
          <w:rFonts w:hint="eastAsia" w:ascii="宋体" w:hAnsi="宋体" w:cs="宋体"/>
          <w:snapToGrid w:val="0"/>
          <w:kern w:val="28"/>
          <w:sz w:val="24"/>
          <w:szCs w:val="20"/>
          <w:highlight w:val="none"/>
        </w:rPr>
        <w:t>联合协议（如果有)；</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.1.3</w:t>
      </w:r>
      <w:r>
        <w:rPr>
          <w:rFonts w:hint="eastAsia" w:ascii="宋体" w:hAnsi="宋体" w:cs="宋体"/>
          <w:sz w:val="24"/>
          <w:highlight w:val="none"/>
        </w:rPr>
        <w:t>落实政府采购政策需满足的资格要求（如果有）；</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w:t>
      </w:r>
      <w:r>
        <w:rPr>
          <w:rFonts w:ascii="宋体" w:hAnsi="宋体" w:cs="宋体"/>
          <w:sz w:val="24"/>
          <w:highlight w:val="none"/>
        </w:rPr>
        <w:t>4</w:t>
      </w:r>
      <w:r>
        <w:rPr>
          <w:rFonts w:hint="eastAsia" w:ascii="宋体" w:hAnsi="宋体" w:cs="宋体"/>
          <w:sz w:val="24"/>
          <w:highlight w:val="none"/>
        </w:rPr>
        <w:t>本项目的特定资格要求（如果有）。</w:t>
      </w:r>
    </w:p>
    <w:p>
      <w:pPr>
        <w:snapToGrid w:val="0"/>
        <w:spacing w:line="360" w:lineRule="auto"/>
        <w:ind w:left="210" w:leftChars="1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2.2.1投标函；</w:t>
      </w:r>
      <w:r>
        <w:rPr>
          <w:rFonts w:hint="eastAsia" w:ascii="宋体" w:hAnsi="宋体" w:cs="宋体"/>
          <w:sz w:val="24"/>
          <w:highlight w:val="none"/>
          <w:lang w:val="zh-CN"/>
        </w:rPr>
        <w:t xml:space="preserve"> </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3</w:t>
      </w:r>
      <w:r>
        <w:rPr>
          <w:rFonts w:hint="eastAsia" w:ascii="宋体" w:hAnsi="宋体" w:cs="宋体"/>
          <w:sz w:val="24"/>
          <w:highlight w:val="none"/>
        </w:rPr>
        <w:t>分包意向协议（如果有）；</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4</w:t>
      </w:r>
      <w:r>
        <w:rPr>
          <w:rFonts w:hint="eastAsia" w:ascii="宋体" w:hAnsi="宋体" w:cs="宋体"/>
          <w:sz w:val="24"/>
          <w:highlight w:val="none"/>
        </w:rPr>
        <w:t>符合性审查资料；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5</w:t>
      </w:r>
      <w:r>
        <w:rPr>
          <w:rFonts w:hint="eastAsia" w:ascii="宋体" w:hAnsi="宋体" w:cs="宋体"/>
          <w:sz w:val="24"/>
          <w:highlight w:val="none"/>
        </w:rPr>
        <w:t>评标标准相应的商务技术资料；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6</w:t>
      </w:r>
      <w:r>
        <w:rPr>
          <w:rFonts w:hint="eastAsia" w:ascii="宋体" w:hAnsi="宋体" w:cs="宋体"/>
          <w:sz w:val="24"/>
          <w:highlight w:val="none"/>
        </w:rPr>
        <w:t>投标标的清单；</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7</w:t>
      </w:r>
      <w:r>
        <w:rPr>
          <w:rFonts w:hint="eastAsia" w:ascii="宋体" w:hAnsi="宋体" w:cs="宋体"/>
          <w:sz w:val="24"/>
          <w:highlight w:val="none"/>
        </w:rPr>
        <w:t>商务技术偏离表；</w:t>
      </w:r>
    </w:p>
    <w:p>
      <w:pPr>
        <w:snapToGrid w:val="0"/>
        <w:spacing w:line="360" w:lineRule="auto"/>
        <w:ind w:left="420" w:leftChars="2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w:t>
      </w:r>
      <w:r>
        <w:rPr>
          <w:rFonts w:ascii="宋体" w:hAnsi="宋体" w:cs="宋体"/>
          <w:sz w:val="24"/>
          <w:highlight w:val="none"/>
        </w:rPr>
        <w:t>8</w:t>
      </w:r>
      <w:r>
        <w:rPr>
          <w:rFonts w:hint="eastAsia" w:ascii="宋体" w:hAnsi="宋体" w:cs="宋体"/>
          <w:sz w:val="24"/>
          <w:highlight w:val="none"/>
          <w:lang w:val="zh-CN"/>
        </w:rPr>
        <w:t>政府采购供应商廉洁自律承诺书；</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3报价文件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2.3.1开标一览表（报价表）；</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2.3.2中小企业声明函（如果有）。</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4、如我方中标，我方承诺：</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5、其他补充说明:</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3600" w:firstLineChars="1500"/>
        <w:rPr>
          <w:rFonts w:ascii="宋体" w:hAnsi="宋体" w:cs="宋体"/>
          <w:sz w:val="24"/>
          <w:highlight w:val="none"/>
        </w:rPr>
      </w:pPr>
      <w:r>
        <w:rPr>
          <w:rFonts w:hint="eastAsia" w:ascii="宋体" w:hAnsi="宋体" w:cs="宋体"/>
          <w:sz w:val="24"/>
          <w:highlight w:val="none"/>
        </w:rPr>
        <w:t xml:space="preserve">投标人名称（电子签名）：                          </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snapToGrid w:val="0"/>
        <w:spacing w:line="360" w:lineRule="auto"/>
        <w:ind w:left="420" w:leftChars="200" w:firstLine="4200" w:firstLineChars="1750"/>
        <w:rPr>
          <w:rFonts w:ascii="宋体" w:hAnsi="宋体" w:cs="宋体"/>
          <w:kern w:val="0"/>
          <w:sz w:val="24"/>
          <w:highlight w:val="none"/>
          <w:u w:val="singl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napToGrid w:val="0"/>
        <w:spacing w:line="360" w:lineRule="auto"/>
        <w:jc w:val="center"/>
        <w:rPr>
          <w:rFonts w:ascii="宋体" w:hAnsi="宋体" w:cs="宋体"/>
          <w:b/>
          <w:kern w:val="0"/>
          <w:sz w:val="32"/>
          <w:szCs w:val="32"/>
          <w:highlight w:val="none"/>
        </w:rPr>
      </w:pP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hint="eastAsia" w:ascii="宋体" w:hAnsi="宋体" w:cs="宋体"/>
          <w:b/>
          <w:kern w:val="0"/>
          <w:sz w:val="32"/>
          <w:szCs w:val="32"/>
          <w:highlight w:val="none"/>
          <w:lang w:val="zh-CN"/>
        </w:rPr>
      </w:pPr>
      <w:r>
        <w:rPr>
          <w:rFonts w:hint="eastAsia" w:ascii="宋体" w:hAnsi="宋体" w:cs="宋体"/>
          <w:b/>
          <w:kern w:val="0"/>
          <w:sz w:val="32"/>
          <w:szCs w:val="32"/>
          <w:highlight w:val="none"/>
          <w:lang w:val="zh-CN"/>
        </w:rPr>
        <w:br w:type="page"/>
      </w:r>
    </w:p>
    <w:p>
      <w:pPr>
        <w:jc w:val="center"/>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二、授权委托书或法定代表人（单位负责人、自然人本人）身份证明</w:t>
      </w:r>
    </w:p>
    <w:p>
      <w:pPr>
        <w:snapToGrid w:val="0"/>
        <w:spacing w:line="360" w:lineRule="auto"/>
        <w:rPr>
          <w:rFonts w:ascii="宋体" w:hAnsi="宋体" w:cs="宋体"/>
          <w:sz w:val="24"/>
          <w:highlight w:val="none"/>
        </w:rPr>
      </w:pPr>
      <w:r>
        <w:rPr>
          <w:rFonts w:hint="eastAsia" w:ascii="宋体" w:hAnsi="宋体" w:cs="宋体"/>
          <w:sz w:val="24"/>
          <w:highlight w:val="none"/>
        </w:rPr>
        <w:t xml:space="preserve">                              </w:t>
      </w:r>
    </w:p>
    <w:p>
      <w:pPr>
        <w:snapToGrid w:val="0"/>
        <w:spacing w:line="360" w:lineRule="auto"/>
        <w:ind w:firstLine="2871" w:firstLineChars="894"/>
        <w:rPr>
          <w:rFonts w:ascii="宋体" w:hAnsi="宋体" w:cs="宋体"/>
          <w:highlight w:val="none"/>
        </w:rPr>
      </w:pPr>
      <w:r>
        <w:rPr>
          <w:rFonts w:hint="eastAsia" w:ascii="宋体" w:hAnsi="宋体" w:cs="宋体"/>
          <w:b/>
          <w:kern w:val="0"/>
          <w:sz w:val="32"/>
          <w:szCs w:val="32"/>
          <w:highlight w:val="none"/>
          <w:lang w:val="zh-CN"/>
        </w:rPr>
        <w:t>授权委托书（适用于非联合体投标）</w:t>
      </w:r>
      <w:r>
        <w:rPr>
          <w:rFonts w:hint="eastAsia" w:ascii="宋体" w:hAnsi="宋体" w:cs="宋体"/>
          <w:highlight w:val="none"/>
        </w:rPr>
        <w:t xml:space="preserve">                               </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杭州市余杭区径山镇双溪中心小学</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sz w:val="24"/>
          <w:highlight w:val="none"/>
          <w:lang w:eastAsia="zh-CN"/>
        </w:rPr>
        <w:t>杭州市余杭区径山镇双溪中心小学体艺馆LED大屏设备采购项目</w:t>
      </w:r>
      <w:r>
        <w:rPr>
          <w:rFonts w:hint="eastAsia" w:ascii="宋体" w:hAnsi="宋体" w:cs="宋体"/>
          <w:sz w:val="24"/>
          <w:highlight w:val="none"/>
        </w:rPr>
        <w:t>【招标编号：</w:t>
      </w:r>
      <w:r>
        <w:rPr>
          <w:rFonts w:hint="eastAsia" w:ascii="宋体" w:hAnsi="宋体" w:cs="宋体"/>
          <w:sz w:val="24"/>
          <w:highlight w:val="none"/>
          <w:lang w:eastAsia="zh-CN"/>
        </w:rPr>
        <w:t>HZYHZFCG-2022-049</w:t>
      </w:r>
      <w:r>
        <w:rPr>
          <w:rFonts w:hint="eastAsia" w:ascii="宋体" w:hAnsi="宋体" w:cs="宋体"/>
          <w:sz w:val="24"/>
          <w:highlight w:val="none"/>
        </w:rPr>
        <w:t>】</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投标人名称(电子签名)：</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签发日期：  年  月   日</w:t>
      </w:r>
    </w:p>
    <w:p>
      <w:pPr>
        <w:snapToGrid w:val="0"/>
        <w:spacing w:line="360" w:lineRule="auto"/>
        <w:rPr>
          <w:rFonts w:ascii="宋体" w:hAnsi="宋体" w:cs="宋体"/>
          <w:sz w:val="24"/>
          <w:highlight w:val="none"/>
        </w:rPr>
      </w:pPr>
    </w:p>
    <w:p>
      <w:pPr>
        <w:snapToGrid w:val="0"/>
        <w:spacing w:line="360" w:lineRule="auto"/>
        <w:rPr>
          <w:rFonts w:ascii="宋体" w:hAnsi="宋体" w:cs="宋体"/>
          <w:sz w:val="24"/>
          <w:highlight w:val="none"/>
        </w:rPr>
      </w:pP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val="zh-CN"/>
        </w:rPr>
        <w:t xml:space="preserve">      </w:t>
      </w:r>
      <w:r>
        <w:rPr>
          <w:rFonts w:hint="eastAsia" w:ascii="宋体" w:hAnsi="宋体" w:cs="宋体"/>
          <w:b/>
          <w:kern w:val="0"/>
          <w:sz w:val="32"/>
          <w:szCs w:val="32"/>
          <w:highlight w:val="none"/>
        </w:rPr>
        <w:t xml:space="preserve"> </w:t>
      </w:r>
      <w:r>
        <w:rPr>
          <w:rFonts w:hint="eastAsia" w:ascii="宋体" w:hAnsi="宋体" w:cs="宋体"/>
          <w:b/>
          <w:kern w:val="0"/>
          <w:sz w:val="32"/>
          <w:szCs w:val="32"/>
          <w:highlight w:val="none"/>
          <w:lang w:val="zh-CN"/>
        </w:rPr>
        <w:t>授权委托书（适用于联合体投标）</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杭州市余杭区径山镇双溪中心小学</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sz w:val="24"/>
          <w:highlight w:val="none"/>
          <w:lang w:eastAsia="zh-CN"/>
        </w:rPr>
        <w:t>杭州市余杭区径山镇双溪中心小学体艺馆LED大屏设备采购项目</w:t>
      </w:r>
      <w:r>
        <w:rPr>
          <w:rFonts w:hint="eastAsia" w:ascii="宋体" w:hAnsi="宋体" w:cs="宋体"/>
          <w:sz w:val="24"/>
          <w:highlight w:val="none"/>
        </w:rPr>
        <w:t>【招标编号：</w:t>
      </w:r>
      <w:r>
        <w:rPr>
          <w:rFonts w:hint="eastAsia" w:ascii="宋体" w:hAnsi="宋体" w:cs="宋体"/>
          <w:sz w:val="24"/>
          <w:highlight w:val="none"/>
          <w:lang w:eastAsia="zh-CN"/>
        </w:rPr>
        <w:t>HZYHZFCG-2022-049</w:t>
      </w:r>
      <w:r>
        <w:rPr>
          <w:rFonts w:hint="eastAsia" w:ascii="宋体" w:hAnsi="宋体" w:cs="宋体"/>
          <w:sz w:val="24"/>
          <w:highlight w:val="none"/>
        </w:rPr>
        <w:t>】</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spacing w:line="360" w:lineRule="auto"/>
        <w:jc w:val="center"/>
        <w:rPr>
          <w:rFonts w:ascii="宋体" w:hAnsi="宋体" w:cs="宋体"/>
          <w:b/>
          <w:sz w:val="24"/>
          <w:highlight w:val="none"/>
        </w:rPr>
      </w:pPr>
      <w:r>
        <w:rPr>
          <w:rFonts w:hint="eastAsia" w:ascii="宋体" w:hAnsi="宋体" w:cs="宋体"/>
          <w:b/>
          <w:kern w:val="0"/>
          <w:sz w:val="32"/>
          <w:szCs w:val="32"/>
          <w:highlight w:val="none"/>
          <w:lang w:val="zh-CN"/>
        </w:rPr>
        <w:t>法定代表人、单位负责人或自然人本人</w:t>
      </w:r>
      <w:r>
        <w:rPr>
          <w:rFonts w:hint="eastAsia" w:ascii="宋体" w:hAnsi="宋体" w:cs="宋体"/>
          <w:b/>
          <w:sz w:val="30"/>
          <w:szCs w:val="30"/>
          <w:highlight w:val="none"/>
        </w:rPr>
        <w:t>的身份证明（适用于法定代表人、单位负责人或者自然人本人代表投标人参加投标）</w:t>
      </w:r>
    </w:p>
    <w:p>
      <w:pPr>
        <w:pStyle w:val="87"/>
        <w:spacing w:line="360" w:lineRule="auto"/>
        <w:rPr>
          <w:rFonts w:hAnsi="宋体" w:cs="宋体"/>
          <w:bCs/>
          <w:sz w:val="24"/>
          <w:highlight w:val="none"/>
        </w:rPr>
      </w:pPr>
      <w:r>
        <w:rPr>
          <w:rFonts w:hint="eastAsia" w:hAnsi="宋体" w:cs="宋体"/>
          <w:bCs/>
          <w:sz w:val="24"/>
          <w:highlight w:val="none"/>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sz w:val="24"/>
                <w:highlight w:val="none"/>
              </w:rPr>
            </w:pPr>
            <w:r>
              <w:rPr>
                <w:rFonts w:hint="eastAsia" w:hAnsi="宋体" w:cs="宋体"/>
                <w:bCs/>
                <w:sz w:val="24"/>
                <w:highlight w:val="none"/>
              </w:rPr>
              <w:t>正面：                                 反面：</w:t>
            </w:r>
          </w:p>
          <w:p>
            <w:pPr>
              <w:pStyle w:val="87"/>
              <w:adjustRightInd w:val="0"/>
              <w:spacing w:line="360" w:lineRule="auto"/>
              <w:rPr>
                <w:rFonts w:hAnsi="宋体" w:cs="宋体"/>
                <w:bCs/>
                <w:sz w:val="24"/>
                <w:highlight w:val="none"/>
              </w:rPr>
            </w:pPr>
          </w:p>
        </w:tc>
      </w:tr>
    </w:tbl>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投标人名称(电子签名)：                              </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snapToGrid w:val="0"/>
        <w:spacing w:line="360" w:lineRule="auto"/>
        <w:ind w:right="480"/>
        <w:rPr>
          <w:rFonts w:ascii="宋体" w:hAnsi="宋体" w:cs="宋体"/>
          <w:b/>
          <w:kern w:val="0"/>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3" w:firstLineChars="1100"/>
        <w:rPr>
          <w:rFonts w:ascii="宋体" w:hAnsi="宋体" w:cs="宋体"/>
          <w:b/>
          <w:kern w:val="0"/>
          <w:sz w:val="32"/>
          <w:szCs w:val="32"/>
          <w:highlight w:val="none"/>
        </w:rPr>
      </w:pPr>
      <w:r>
        <w:rPr>
          <w:rFonts w:hint="eastAsia" w:ascii="宋体" w:hAnsi="宋体" w:cs="宋体"/>
          <w:b/>
          <w:kern w:val="0"/>
          <w:sz w:val="32"/>
          <w:szCs w:val="32"/>
          <w:highlight w:val="none"/>
        </w:rPr>
        <w:t>三、分包意向协议</w:t>
      </w:r>
    </w:p>
    <w:p>
      <w:pPr>
        <w:widowControl/>
        <w:spacing w:line="360" w:lineRule="auto"/>
        <w:ind w:firstLine="120" w:firstLineChars="50"/>
        <w:jc w:val="left"/>
        <w:rPr>
          <w:rFonts w:ascii="宋体" w:hAnsi="宋体" w:cs="宋体"/>
          <w:sz w:val="24"/>
          <w:highlight w:val="none"/>
        </w:rPr>
      </w:pPr>
      <w:bookmarkStart w:id="556" w:name="_Hlk101169080"/>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中标后以分包方式履行合同的，提供分包意向协议(附件6</w:t>
      </w:r>
      <w:r>
        <w:rPr>
          <w:rFonts w:ascii="宋体" w:hAnsi="宋体" w:cs="宋体"/>
          <w:b/>
          <w:sz w:val="24"/>
          <w:highlight w:val="none"/>
        </w:rPr>
        <w:t>)</w:t>
      </w:r>
      <w:r>
        <w:rPr>
          <w:rFonts w:hint="eastAsia" w:ascii="宋体" w:hAnsi="宋体" w:cs="宋体"/>
          <w:b/>
          <w:sz w:val="24"/>
          <w:highlight w:val="none"/>
        </w:rPr>
        <w:t>；采购人不同意分包或者投标人中标后不以分包方式履行合同的，则不需要提供。</w:t>
      </w:r>
      <w:r>
        <w:rPr>
          <w:rFonts w:hint="eastAsia" w:ascii="宋体" w:hAnsi="宋体" w:cs="宋体"/>
          <w:sz w:val="24"/>
          <w:highlight w:val="none"/>
        </w:rPr>
        <w:t>]</w:t>
      </w:r>
    </w:p>
    <w:bookmarkEnd w:id="556"/>
    <w:p>
      <w:pPr>
        <w:snapToGrid w:val="0"/>
        <w:spacing w:line="360" w:lineRule="auto"/>
        <w:rPr>
          <w:rFonts w:ascii="宋体" w:hAnsi="宋体" w:cs="宋体"/>
          <w:kern w:val="0"/>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四、符合性审查资料</w:t>
      </w:r>
    </w:p>
    <w:p>
      <w:pPr>
        <w:jc w:val="center"/>
        <w:rPr>
          <w:rFonts w:ascii="宋体" w:hAnsi="宋体" w:cs="宋体"/>
          <w:b/>
          <w:kern w:val="0"/>
          <w:sz w:val="32"/>
          <w:szCs w:val="32"/>
          <w:highlight w:val="none"/>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序号</w:t>
            </w:r>
          </w:p>
        </w:tc>
        <w:tc>
          <w:tcPr>
            <w:tcW w:w="499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实质性要求</w:t>
            </w:r>
          </w:p>
        </w:tc>
        <w:tc>
          <w:tcPr>
            <w:tcW w:w="255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需要提供的符合性审查资料</w:t>
            </w:r>
          </w:p>
        </w:tc>
        <w:tc>
          <w:tcPr>
            <w:tcW w:w="1418"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投标文件中的</w:t>
            </w:r>
          </w:p>
          <w:p>
            <w:pPr>
              <w:snapToGrid w:val="0"/>
              <w:spacing w:line="240" w:lineRule="atLeast"/>
              <w:jc w:val="center"/>
              <w:rPr>
                <w:rFonts w:ascii="宋体" w:hAnsi="宋体" w:cs="宋体"/>
                <w:b/>
                <w:sz w:val="24"/>
                <w:highlight w:val="none"/>
              </w:rPr>
            </w:pPr>
            <w:r>
              <w:rPr>
                <w:rFonts w:hint="eastAsia" w:ascii="宋体" w:hAnsi="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1</w:t>
            </w:r>
          </w:p>
        </w:tc>
        <w:tc>
          <w:tcPr>
            <w:tcW w:w="4991" w:type="dxa"/>
            <w:vAlign w:val="top"/>
          </w:tcPr>
          <w:p>
            <w:pPr>
              <w:spacing w:line="360" w:lineRule="auto"/>
              <w:rPr>
                <w:rFonts w:ascii="宋体" w:hAnsi="宋体" w:cs="宋体"/>
                <w:sz w:val="24"/>
                <w:highlight w:val="none"/>
              </w:rPr>
            </w:pPr>
            <w:r>
              <w:rPr>
                <w:rFonts w:hint="eastAsia" w:ascii="宋体" w:hAnsi="宋体" w:cs="宋体"/>
                <w:sz w:val="24"/>
                <w:highlight w:val="none"/>
              </w:rPr>
              <w:t>投标文件按照招标文件要求签署、盖章。</w:t>
            </w:r>
          </w:p>
        </w:tc>
        <w:tc>
          <w:tcPr>
            <w:tcW w:w="2551" w:type="dxa"/>
            <w:vAlign w:val="center"/>
          </w:tcPr>
          <w:p>
            <w:pPr>
              <w:rPr>
                <w:rFonts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vAlign w:val="top"/>
          </w:tcPr>
          <w:p>
            <w:pP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见投标文件</w:t>
            </w:r>
          </w:p>
          <w:p>
            <w:pPr>
              <w:rPr>
                <w:rFonts w:ascii="宋体" w:hAnsi="宋体" w:cs="宋体"/>
                <w:highlight w:val="none"/>
              </w:rPr>
            </w:pPr>
            <w:r>
              <w:rPr>
                <w:rFonts w:hint="eastAsia" w:ascii="宋体" w:hAnsi="宋体" w:cs="宋体"/>
                <w:sz w:val="24"/>
                <w:highlight w:val="none"/>
              </w:rPr>
              <w:t>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highlight w:val="none"/>
              </w:rPr>
            </w:pPr>
            <w:r>
              <w:rPr>
                <w:rFonts w:hint="eastAsia" w:ascii="宋体" w:hAnsi="宋体" w:cs="宋体"/>
                <w:sz w:val="24"/>
                <w:highlight w:val="none"/>
              </w:rPr>
              <w:t>2</w:t>
            </w:r>
          </w:p>
        </w:tc>
        <w:tc>
          <w:tcPr>
            <w:tcW w:w="4991" w:type="dxa"/>
            <w:vAlign w:val="top"/>
          </w:tcPr>
          <w:p>
            <w:pPr>
              <w:spacing w:line="360" w:lineRule="auto"/>
              <w:rPr>
                <w:rFonts w:ascii="宋体" w:hAnsi="宋体" w:cs="宋体"/>
                <w:sz w:val="24"/>
                <w:highlight w:val="none"/>
              </w:rPr>
            </w:pPr>
            <w:r>
              <w:rPr>
                <w:rFonts w:hint="eastAsia" w:ascii="宋体" w:hAnsi="宋体" w:cs="宋体"/>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sz w:val="24"/>
                <w:highlight w:val="none"/>
              </w:rPr>
            </w:pPr>
            <w:r>
              <w:rPr>
                <w:rFonts w:hint="eastAsia" w:ascii="宋体" w:hAnsi="宋体" w:cs="宋体"/>
                <w:sz w:val="24"/>
                <w:highlight w:val="none"/>
              </w:rPr>
              <w:t>节能产品认证证书（本项目拟采购的产品不属于政府强制采购的节能产品品目清单范围的，无需提供）</w:t>
            </w:r>
          </w:p>
        </w:tc>
        <w:tc>
          <w:tcPr>
            <w:tcW w:w="1418" w:type="dxa"/>
            <w:vAlign w:val="top"/>
          </w:tcPr>
          <w:p>
            <w:pPr>
              <w:rPr>
                <w:rFonts w:ascii="宋体" w:hAnsi="宋体" w:cs="宋体"/>
                <w:sz w:val="24"/>
                <w:highlight w:val="none"/>
              </w:rPr>
            </w:pPr>
          </w:p>
          <w:p>
            <w:pP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见投标文件</w:t>
            </w:r>
          </w:p>
          <w:p>
            <w:pPr>
              <w:pStyle w:val="2"/>
              <w:rPr>
                <w:rFonts w:ascii="宋体" w:hAnsi="宋体" w:eastAsia="宋体" w:cs="宋体"/>
                <w:highlight w:val="none"/>
                <w:lang w:val="en-US"/>
              </w:rPr>
            </w:pPr>
            <w:r>
              <w:rPr>
                <w:rFonts w:hint="eastAsia" w:ascii="宋体" w:hAnsi="宋体" w:eastAsia="宋体" w:cs="宋体"/>
                <w:b w:val="0"/>
                <w:bCs w:val="0"/>
                <w:sz w:val="24"/>
                <w:szCs w:val="24"/>
                <w:highlight w:val="none"/>
                <w:lang w:val="en-US"/>
              </w:rPr>
              <w:t>第</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3</w:t>
            </w:r>
          </w:p>
        </w:tc>
        <w:tc>
          <w:tcPr>
            <w:tcW w:w="4991" w:type="dxa"/>
            <w:vAlign w:val="top"/>
          </w:tcPr>
          <w:p>
            <w:pPr>
              <w:spacing w:line="360" w:lineRule="auto"/>
              <w:rPr>
                <w:rFonts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2551" w:type="dxa"/>
            <w:vAlign w:val="center"/>
          </w:tcPr>
          <w:p>
            <w:pPr>
              <w:rPr>
                <w:rFonts w:ascii="宋体" w:hAnsi="宋体" w:cs="宋体"/>
                <w:sz w:val="24"/>
                <w:highlight w:val="none"/>
              </w:rPr>
            </w:pPr>
            <w:r>
              <w:rPr>
                <w:rFonts w:hint="eastAsia" w:ascii="宋体" w:hAnsi="宋体" w:cs="宋体"/>
                <w:sz w:val="24"/>
                <w:highlight w:val="none"/>
              </w:rPr>
              <w:t>投标函</w:t>
            </w:r>
          </w:p>
        </w:tc>
        <w:tc>
          <w:tcPr>
            <w:tcW w:w="1418" w:type="dxa"/>
            <w:vAlign w:val="top"/>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4</w:t>
            </w:r>
          </w:p>
        </w:tc>
        <w:tc>
          <w:tcPr>
            <w:tcW w:w="4991" w:type="dxa"/>
            <w:vAlign w:val="top"/>
          </w:tcPr>
          <w:p>
            <w:pPr>
              <w:spacing w:line="360" w:lineRule="auto"/>
              <w:rPr>
                <w:rFonts w:ascii="宋体" w:hAnsi="宋体" w:cs="宋体"/>
                <w:sz w:val="24"/>
                <w:highlight w:val="none"/>
              </w:rPr>
            </w:pPr>
            <w:r>
              <w:rPr>
                <w:rFonts w:hint="eastAsia" w:ascii="宋体" w:hAnsi="宋体" w:cs="宋体"/>
                <w:sz w:val="24"/>
                <w:highlight w:val="none"/>
              </w:rPr>
              <w:t>投标文件满足招标文件的其它实质性要求。</w:t>
            </w:r>
          </w:p>
        </w:tc>
        <w:tc>
          <w:tcPr>
            <w:tcW w:w="2551" w:type="dxa"/>
            <w:vAlign w:val="center"/>
          </w:tcPr>
          <w:p>
            <w:pPr>
              <w:rPr>
                <w:rFonts w:ascii="宋体" w:hAnsi="宋体" w:cs="宋体"/>
                <w:sz w:val="24"/>
                <w:highlight w:val="none"/>
              </w:rPr>
            </w:pPr>
            <w:r>
              <w:rPr>
                <w:rFonts w:hint="eastAsia" w:ascii="宋体" w:hAnsi="宋体" w:cs="宋体"/>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 xml:space="preserve">            </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highlight w:val="none"/>
        </w:rPr>
      </w:pPr>
      <w:r>
        <w:rPr>
          <w:rFonts w:hint="eastAsia" w:ascii="宋体" w:hAnsi="宋体" w:cs="宋体"/>
          <w:b/>
          <w:kern w:val="0"/>
          <w:sz w:val="32"/>
          <w:szCs w:val="32"/>
          <w:highlight w:val="none"/>
        </w:rPr>
        <w:t>五、评标标准相应的商务技术资料</w:t>
      </w:r>
    </w:p>
    <w:p>
      <w:pPr>
        <w:snapToGrid w:val="0"/>
        <w:spacing w:line="360" w:lineRule="auto"/>
        <w:jc w:val="left"/>
        <w:rPr>
          <w:rFonts w:ascii="宋体" w:hAnsi="宋体" w:cs="宋体"/>
          <w:b/>
          <w:sz w:val="24"/>
          <w:highlight w:val="none"/>
        </w:rPr>
      </w:pPr>
      <w:r>
        <w:rPr>
          <w:rFonts w:hint="eastAsia" w:ascii="宋体" w:hAnsi="宋体" w:cs="宋体"/>
          <w:b/>
          <w:sz w:val="24"/>
          <w:highlight w:val="none"/>
        </w:rPr>
        <w:t>（按招标文件第四部分评标办法前附表中“投标文件中评标标准相应的商务技术资料目录”提供资料。）</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ind w:firstLine="2891" w:firstLineChars="900"/>
        <w:rPr>
          <w:rFonts w:ascii="宋体" w:hAnsi="宋体" w:cs="宋体"/>
          <w:b/>
          <w:kern w:val="0"/>
          <w:sz w:val="32"/>
          <w:szCs w:val="32"/>
          <w:highlight w:val="none"/>
        </w:rPr>
      </w:pPr>
      <w:r>
        <w:rPr>
          <w:rFonts w:hint="eastAsia" w:ascii="宋体" w:hAnsi="宋体" w:cs="宋体"/>
          <w:b/>
          <w:kern w:val="0"/>
          <w:sz w:val="32"/>
          <w:szCs w:val="32"/>
          <w:highlight w:val="none"/>
        </w:rPr>
        <w:t>六、投标标的清单</w:t>
      </w:r>
    </w:p>
    <w:tbl>
      <w:tblPr>
        <w:tblStyle w:val="7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七、商务技术偏离表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b/>
                <w:bCs/>
                <w:sz w:val="24"/>
                <w:highlight w:val="none"/>
              </w:rPr>
            </w:pPr>
            <w:r>
              <w:rPr>
                <w:rFonts w:hint="eastAsia" w:ascii="宋体" w:hAnsi="宋体" w:cs="宋体"/>
                <w:b/>
                <w:bCs/>
                <w:sz w:val="24"/>
                <w:highlight w:val="none"/>
              </w:rPr>
              <w:t>序号</w:t>
            </w:r>
          </w:p>
        </w:tc>
        <w:tc>
          <w:tcPr>
            <w:tcW w:w="3683" w:type="dxa"/>
            <w:vAlign w:val="top"/>
          </w:tcPr>
          <w:p>
            <w:pPr>
              <w:jc w:val="center"/>
              <w:rPr>
                <w:rFonts w:ascii="宋体" w:hAnsi="宋体" w:cs="宋体"/>
                <w:b/>
                <w:bCs/>
                <w:sz w:val="24"/>
                <w:highlight w:val="none"/>
              </w:rPr>
            </w:pPr>
            <w:r>
              <w:rPr>
                <w:rFonts w:hint="eastAsia" w:ascii="宋体" w:hAnsi="宋体" w:cs="宋体"/>
                <w:b/>
                <w:bCs/>
                <w:sz w:val="24"/>
                <w:highlight w:val="none"/>
              </w:rPr>
              <w:t>招标文件章节及具体内容</w:t>
            </w:r>
          </w:p>
        </w:tc>
        <w:tc>
          <w:tcPr>
            <w:tcW w:w="3546" w:type="dxa"/>
            <w:vAlign w:val="top"/>
          </w:tcPr>
          <w:p>
            <w:pPr>
              <w:jc w:val="center"/>
              <w:rPr>
                <w:rFonts w:ascii="宋体" w:hAnsi="宋体" w:cs="宋体"/>
                <w:b/>
                <w:bCs/>
                <w:sz w:val="24"/>
                <w:highlight w:val="none"/>
              </w:rPr>
            </w:pPr>
            <w:r>
              <w:rPr>
                <w:rFonts w:hint="eastAsia" w:ascii="宋体" w:hAnsi="宋体" w:cs="宋体"/>
                <w:b/>
                <w:bCs/>
                <w:sz w:val="24"/>
                <w:highlight w:val="none"/>
              </w:rPr>
              <w:t>投标文件章节及具体内容</w:t>
            </w:r>
          </w:p>
        </w:tc>
        <w:tc>
          <w:tcPr>
            <w:tcW w:w="1276" w:type="dxa"/>
            <w:vAlign w:val="top"/>
          </w:tcPr>
          <w:p>
            <w:pPr>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highlight w:val="none"/>
              </w:rPr>
            </w:pPr>
            <w:r>
              <w:rPr>
                <w:rFonts w:hint="eastAsia" w:ascii="宋体" w:hAnsi="宋体" w:cs="宋体"/>
                <w:kern w:val="0"/>
                <w:sz w:val="24"/>
                <w:highlight w:val="none"/>
              </w:rPr>
              <w:t>1</w:t>
            </w:r>
          </w:p>
        </w:tc>
        <w:tc>
          <w:tcPr>
            <w:tcW w:w="3683" w:type="dxa"/>
            <w:vAlign w:val="top"/>
          </w:tcPr>
          <w:p>
            <w:pPr>
              <w:jc w:val="center"/>
              <w:rPr>
                <w:rFonts w:ascii="宋体" w:hAnsi="宋体" w:cs="宋体"/>
                <w:b/>
                <w:kern w:val="0"/>
                <w:sz w:val="32"/>
                <w:szCs w:val="32"/>
                <w:highlight w:val="none"/>
              </w:rPr>
            </w:pPr>
          </w:p>
        </w:tc>
        <w:tc>
          <w:tcPr>
            <w:tcW w:w="3546" w:type="dxa"/>
            <w:vAlign w:val="top"/>
          </w:tcPr>
          <w:p>
            <w:pPr>
              <w:jc w:val="center"/>
              <w:rPr>
                <w:rFonts w:ascii="宋体" w:hAnsi="宋体" w:cs="宋体"/>
                <w:b/>
                <w:kern w:val="0"/>
                <w:sz w:val="32"/>
                <w:szCs w:val="32"/>
                <w:highlight w:val="none"/>
              </w:rPr>
            </w:pPr>
          </w:p>
        </w:tc>
        <w:tc>
          <w:tcPr>
            <w:tcW w:w="1276" w:type="dxa"/>
            <w:vAlign w:val="top"/>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highlight w:val="none"/>
              </w:rPr>
            </w:pPr>
            <w:r>
              <w:rPr>
                <w:rFonts w:hint="eastAsia" w:ascii="宋体" w:hAnsi="宋体" w:cs="宋体"/>
                <w:kern w:val="0"/>
                <w:sz w:val="24"/>
                <w:highlight w:val="none"/>
              </w:rPr>
              <w:t>2</w:t>
            </w:r>
          </w:p>
        </w:tc>
        <w:tc>
          <w:tcPr>
            <w:tcW w:w="3683" w:type="dxa"/>
            <w:vAlign w:val="top"/>
          </w:tcPr>
          <w:p>
            <w:pPr>
              <w:jc w:val="center"/>
              <w:rPr>
                <w:rFonts w:ascii="宋体" w:hAnsi="宋体" w:cs="宋体"/>
                <w:b/>
                <w:kern w:val="0"/>
                <w:sz w:val="32"/>
                <w:szCs w:val="32"/>
                <w:highlight w:val="none"/>
              </w:rPr>
            </w:pPr>
          </w:p>
        </w:tc>
        <w:tc>
          <w:tcPr>
            <w:tcW w:w="3546" w:type="dxa"/>
            <w:vAlign w:val="top"/>
          </w:tcPr>
          <w:p>
            <w:pPr>
              <w:jc w:val="center"/>
              <w:rPr>
                <w:rFonts w:ascii="宋体" w:hAnsi="宋体" w:cs="宋体"/>
                <w:b/>
                <w:kern w:val="0"/>
                <w:sz w:val="32"/>
                <w:szCs w:val="32"/>
                <w:highlight w:val="none"/>
              </w:rPr>
            </w:pPr>
          </w:p>
        </w:tc>
        <w:tc>
          <w:tcPr>
            <w:tcW w:w="1276" w:type="dxa"/>
            <w:vAlign w:val="top"/>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highlight w:val="none"/>
              </w:rPr>
            </w:pPr>
            <w:r>
              <w:rPr>
                <w:rFonts w:hint="eastAsia" w:ascii="宋体" w:hAnsi="宋体" w:cs="宋体"/>
                <w:kern w:val="0"/>
                <w:sz w:val="24"/>
                <w:highlight w:val="none"/>
              </w:rPr>
              <w:t>……</w:t>
            </w:r>
          </w:p>
        </w:tc>
        <w:tc>
          <w:tcPr>
            <w:tcW w:w="3683" w:type="dxa"/>
            <w:vAlign w:val="top"/>
          </w:tcPr>
          <w:p>
            <w:pPr>
              <w:jc w:val="center"/>
              <w:rPr>
                <w:rFonts w:ascii="宋体" w:hAnsi="宋体" w:cs="宋体"/>
                <w:b/>
                <w:kern w:val="0"/>
                <w:sz w:val="32"/>
                <w:szCs w:val="32"/>
                <w:highlight w:val="none"/>
              </w:rPr>
            </w:pPr>
          </w:p>
        </w:tc>
        <w:tc>
          <w:tcPr>
            <w:tcW w:w="3546" w:type="dxa"/>
            <w:vAlign w:val="top"/>
          </w:tcPr>
          <w:p>
            <w:pPr>
              <w:jc w:val="center"/>
              <w:rPr>
                <w:rFonts w:ascii="宋体" w:hAnsi="宋体" w:cs="宋体"/>
                <w:b/>
                <w:kern w:val="0"/>
                <w:sz w:val="32"/>
                <w:szCs w:val="32"/>
                <w:highlight w:val="none"/>
              </w:rPr>
            </w:pPr>
          </w:p>
        </w:tc>
        <w:tc>
          <w:tcPr>
            <w:tcW w:w="1276" w:type="dxa"/>
            <w:vAlign w:val="top"/>
          </w:tcPr>
          <w:p>
            <w:pPr>
              <w:jc w:val="center"/>
              <w:rPr>
                <w:rFonts w:ascii="宋体" w:hAnsi="宋体" w:cs="宋体"/>
                <w:b/>
                <w:kern w:val="0"/>
                <w:sz w:val="32"/>
                <w:szCs w:val="32"/>
                <w:highlight w:val="none"/>
              </w:rPr>
            </w:pPr>
          </w:p>
        </w:tc>
      </w:tr>
    </w:tbl>
    <w:p>
      <w:pPr>
        <w:jc w:val="left"/>
        <w:rPr>
          <w:rFonts w:ascii="宋体" w:hAnsi="宋体" w:cs="宋体"/>
          <w:kern w:val="0"/>
          <w:sz w:val="24"/>
          <w:highlight w:val="none"/>
        </w:rPr>
      </w:pPr>
      <w:r>
        <w:rPr>
          <w:rFonts w:hint="eastAsia" w:ascii="宋体" w:hAnsi="宋体" w:cs="宋体"/>
          <w:kern w:val="0"/>
          <w:sz w:val="24"/>
          <w:highlight w:val="none"/>
        </w:rPr>
        <w:t>投标人保证：除商务技术偏离表列出的偏离外，投标人响应招标文件的全部要求</w:t>
      </w:r>
    </w:p>
    <w:p>
      <w:pPr>
        <w:jc w:val="center"/>
        <w:rPr>
          <w:rFonts w:ascii="宋体" w:hAnsi="宋体" w:cs="宋体"/>
          <w:b/>
          <w:kern w:val="0"/>
          <w:sz w:val="32"/>
          <w:szCs w:val="32"/>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ind w:firstLine="1911" w:firstLineChars="595"/>
        <w:rPr>
          <w:rFonts w:ascii="宋体" w:hAnsi="宋体" w:cs="宋体"/>
          <w:b/>
          <w:kern w:val="0"/>
          <w:sz w:val="32"/>
          <w:szCs w:val="32"/>
          <w:highlight w:val="none"/>
        </w:rPr>
      </w:pPr>
      <w:r>
        <w:rPr>
          <w:rFonts w:hint="eastAsia" w:ascii="宋体" w:hAnsi="宋体" w:cs="宋体"/>
          <w:b/>
          <w:bCs/>
          <w:sz w:val="32"/>
          <w:szCs w:val="32"/>
          <w:highlight w:val="none"/>
        </w:rPr>
        <w:t>八</w:t>
      </w:r>
      <w:r>
        <w:rPr>
          <w:rFonts w:hint="eastAsia" w:ascii="宋体" w:hAnsi="宋体" w:cs="宋体"/>
          <w:b/>
          <w:kern w:val="0"/>
          <w:sz w:val="32"/>
          <w:szCs w:val="32"/>
          <w:highlight w:val="none"/>
        </w:rPr>
        <w:t>、</w:t>
      </w:r>
      <w:r>
        <w:rPr>
          <w:rFonts w:hint="eastAsia" w:ascii="宋体" w:hAnsi="宋体" w:cs="宋体"/>
          <w:b/>
          <w:kern w:val="0"/>
          <w:sz w:val="32"/>
          <w:szCs w:val="32"/>
          <w:highlight w:val="none"/>
          <w:lang w:val="zh-CN"/>
        </w:rPr>
        <w:t>政府采购供应商廉洁自律承诺书</w:t>
      </w:r>
    </w:p>
    <w:p>
      <w:pPr>
        <w:snapToGrid w:val="0"/>
        <w:spacing w:line="360" w:lineRule="auto"/>
        <w:rPr>
          <w:rFonts w:ascii="宋体" w:hAnsi="宋体" w:cs="宋体"/>
          <w:sz w:val="24"/>
          <w:highlight w:val="none"/>
        </w:rPr>
      </w:pP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杭州市余杭区径山镇双溪中心小学</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kern w:val="0"/>
          <w:sz w:val="24"/>
          <w:highlight w:val="none"/>
          <w:lang w:val="zh-CN"/>
        </w:rPr>
        <w:t>：</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我单位响应你</w:t>
      </w:r>
      <w:r>
        <w:rPr>
          <w:rFonts w:hint="eastAsia" w:ascii="宋体" w:hAnsi="宋体" w:cs="宋体"/>
          <w:sz w:val="24"/>
          <w:highlight w:val="none"/>
        </w:rPr>
        <w:t>单位</w:t>
      </w:r>
      <w:r>
        <w:rPr>
          <w:rFonts w:hint="eastAsia" w:ascii="宋体" w:hAnsi="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好处；</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六、严格遵守《</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政府采购法》《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kern w:val="0"/>
          <w:sz w:val="24"/>
          <w:highlight w:val="none"/>
          <w:lang w:val="zh-CN"/>
        </w:rPr>
      </w:pPr>
      <w:r>
        <w:rPr>
          <w:rFonts w:hint="eastAsia" w:ascii="宋体" w:hAnsi="宋体" w:cs="宋体"/>
          <w:kern w:val="0"/>
          <w:sz w:val="24"/>
          <w:highlight w:val="none"/>
          <w:lang w:val="zh-CN"/>
        </w:rPr>
        <w:t>投标人名称（</w:t>
      </w:r>
      <w:r>
        <w:rPr>
          <w:rFonts w:hint="eastAsia" w:ascii="宋体" w:hAnsi="宋体" w:cs="宋体"/>
          <w:sz w:val="24"/>
          <w:highlight w:val="none"/>
        </w:rPr>
        <w:t>电子签名</w:t>
      </w:r>
      <w:r>
        <w:rPr>
          <w:rFonts w:hint="eastAsia" w:ascii="宋体" w:hAnsi="宋体" w:cs="宋体"/>
          <w:kern w:val="0"/>
          <w:sz w:val="24"/>
          <w:highlight w:val="none"/>
          <w:lang w:val="zh-CN"/>
        </w:rPr>
        <w:t xml:space="preserve">）：                                                                                                                                                                                                               </w:t>
      </w:r>
    </w:p>
    <w:p>
      <w:pPr>
        <w:spacing w:line="360" w:lineRule="auto"/>
        <w:ind w:left="4620" w:leftChars="22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spacing w:line="360" w:lineRule="auto"/>
        <w:jc w:val="center"/>
        <w:rPr>
          <w:rFonts w:ascii="宋体" w:hAnsi="宋体" w:cs="宋体"/>
          <w:b/>
          <w:bCs/>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pacing w:line="360" w:lineRule="auto"/>
        <w:jc w:val="center"/>
        <w:rPr>
          <w:rFonts w:ascii="宋体" w:hAnsi="宋体" w:cs="宋体"/>
          <w:b/>
          <w:bCs/>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报价文件部分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（1）开标一览表（报价表）………………………………………………………（页码）</w:t>
      </w:r>
    </w:p>
    <w:p>
      <w:pPr>
        <w:snapToGrid w:val="0"/>
        <w:spacing w:line="360" w:lineRule="auto"/>
        <w:rPr>
          <w:rFonts w:ascii="宋体" w:hAnsi="宋体" w:cs="宋体"/>
          <w:sz w:val="24"/>
          <w:highlight w:val="none"/>
        </w:rPr>
      </w:pPr>
      <w:r>
        <w:rPr>
          <w:rFonts w:hint="eastAsia" w:ascii="宋体" w:hAnsi="宋体" w:cs="宋体"/>
          <w:sz w:val="24"/>
          <w:highlight w:val="none"/>
        </w:rPr>
        <w:t>（2）中小企业声明函………………………………………………………………（页码）</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375"/>
        <w:tabs>
          <w:tab w:val="clear" w:pos="720"/>
        </w:tabs>
        <w:snapToGrid w:val="0"/>
        <w:spacing w:before="120" w:after="120"/>
        <w:ind w:firstLine="643"/>
        <w:outlineLvl w:val="9"/>
        <w:rPr>
          <w:rFonts w:ascii="宋体" w:hAnsi="宋体" w:eastAsia="宋体" w:cs="宋体"/>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kern w:val="2"/>
          <w:sz w:val="32"/>
          <w:szCs w:val="32"/>
          <w:highlight w:val="none"/>
        </w:rPr>
      </w:pPr>
      <w:r>
        <w:rPr>
          <w:rFonts w:hint="eastAsia" w:ascii="宋体" w:hAnsi="宋体" w:eastAsia="宋体" w:cs="宋体"/>
          <w:kern w:val="2"/>
          <w:sz w:val="32"/>
          <w:szCs w:val="32"/>
          <w:highlight w:val="none"/>
        </w:rPr>
        <w:t>一、开标一览表（报价表）</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杭州市余杭区径山镇双溪中心小学</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kern w:val="0"/>
          <w:sz w:val="24"/>
          <w:highlight w:val="none"/>
          <w:lang w:val="zh-CN"/>
        </w:rPr>
        <w:t>：</w:t>
      </w:r>
    </w:p>
    <w:p>
      <w:pPr>
        <w:snapToGrid w:val="0"/>
        <w:spacing w:line="360" w:lineRule="auto"/>
        <w:ind w:firstLine="482"/>
        <w:rPr>
          <w:rFonts w:ascii="宋体" w:hAnsi="宋体" w:cs="宋体"/>
          <w:kern w:val="0"/>
          <w:sz w:val="24"/>
          <w:highlight w:val="none"/>
          <w:lang w:val="zh-CN"/>
        </w:rPr>
      </w:pPr>
      <w:r>
        <w:rPr>
          <w:rFonts w:hint="eastAsia" w:ascii="宋体" w:hAnsi="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highlight w:val="none"/>
          <w:lang w:eastAsia="zh-CN"/>
        </w:rPr>
        <w:t>杭州市余杭区径山镇双溪中心小学体艺馆LED大屏设备采购项目</w:t>
      </w:r>
      <w:r>
        <w:rPr>
          <w:rFonts w:hint="eastAsia" w:ascii="宋体" w:hAnsi="宋体" w:cs="宋体"/>
          <w:kern w:val="0"/>
          <w:sz w:val="24"/>
          <w:highlight w:val="none"/>
          <w:lang w:val="zh-CN"/>
        </w:rPr>
        <w:t>【招标编号：</w:t>
      </w:r>
      <w:r>
        <w:rPr>
          <w:rFonts w:hint="eastAsia" w:ascii="宋体" w:hAnsi="宋体" w:cs="宋体"/>
          <w:sz w:val="24"/>
          <w:highlight w:val="none"/>
          <w:lang w:eastAsia="zh-CN"/>
        </w:rPr>
        <w:t>HZYHZFCG-2022-049</w:t>
      </w:r>
      <w:r>
        <w:rPr>
          <w:rFonts w:hint="eastAsia" w:ascii="宋体" w:hAnsi="宋体" w:cs="宋体"/>
          <w:sz w:val="24"/>
          <w:highlight w:val="none"/>
        </w:rPr>
        <w:t>】的实施</w:t>
      </w:r>
      <w:r>
        <w:rPr>
          <w:rFonts w:hint="eastAsia" w:ascii="宋体" w:hAnsi="宋体" w:cs="宋体"/>
          <w:kern w:val="0"/>
          <w:sz w:val="24"/>
          <w:highlight w:val="none"/>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73"/>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417"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1843" w:type="dxa"/>
            <w:vAlign w:val="top"/>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品牌（如果有）</w:t>
            </w:r>
          </w:p>
        </w:tc>
        <w:tc>
          <w:tcPr>
            <w:tcW w:w="3118"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规格型号</w:t>
            </w:r>
          </w:p>
        </w:tc>
        <w:tc>
          <w:tcPr>
            <w:tcW w:w="99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数量</w:t>
            </w:r>
          </w:p>
        </w:tc>
        <w:tc>
          <w:tcPr>
            <w:tcW w:w="1559"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单价</w:t>
            </w:r>
          </w:p>
        </w:tc>
        <w:tc>
          <w:tcPr>
            <w:tcW w:w="1984"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合计</w:t>
            </w:r>
          </w:p>
        </w:tc>
        <w:tc>
          <w:tcPr>
            <w:tcW w:w="3119" w:type="dxa"/>
            <w:vAlign w:val="center"/>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备注（如果有）</w:t>
            </w:r>
          </w:p>
          <w:p>
            <w:pPr>
              <w:spacing w:line="360" w:lineRule="auto"/>
              <w:jc w:val="center"/>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1417" w:type="dxa"/>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X</w:t>
            </w:r>
            <w:r>
              <w:rPr>
                <w:rFonts w:ascii="宋体" w:hAnsi="宋体" w:cs="宋体"/>
                <w:sz w:val="24"/>
                <w:highlight w:val="none"/>
              </w:rPr>
              <w:t>X</w:t>
            </w: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1417" w:type="dxa"/>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X</w:t>
            </w:r>
            <w:r>
              <w:rPr>
                <w:rFonts w:ascii="宋体" w:hAnsi="宋体" w:cs="宋体"/>
                <w:sz w:val="24"/>
                <w:highlight w:val="none"/>
              </w:rPr>
              <w:t>X</w:t>
            </w: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w:t>
            </w:r>
          </w:p>
        </w:tc>
        <w:tc>
          <w:tcPr>
            <w:tcW w:w="1417" w:type="dxa"/>
            <w:vAlign w:val="center"/>
          </w:tcPr>
          <w:p>
            <w:pPr>
              <w:snapToGrid w:val="0"/>
              <w:spacing w:line="360" w:lineRule="auto"/>
              <w:jc w:val="center"/>
              <w:rPr>
                <w:rFonts w:ascii="宋体" w:hAnsi="宋体" w:cs="宋体"/>
                <w:sz w:val="24"/>
                <w:highlight w:val="none"/>
              </w:rPr>
            </w:pP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p>
        </w:tc>
        <w:tc>
          <w:tcPr>
            <w:tcW w:w="1417" w:type="dxa"/>
            <w:vAlign w:val="center"/>
          </w:tcPr>
          <w:p>
            <w:pPr>
              <w:snapToGrid w:val="0"/>
              <w:spacing w:line="360" w:lineRule="auto"/>
              <w:jc w:val="center"/>
              <w:rPr>
                <w:rFonts w:ascii="宋体" w:hAnsi="宋体" w:cs="宋体"/>
                <w:sz w:val="24"/>
                <w:highlight w:val="none"/>
              </w:rPr>
            </w:pP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highlight w:val="none"/>
              </w:rPr>
            </w:pPr>
          </w:p>
        </w:tc>
        <w:tc>
          <w:tcPr>
            <w:tcW w:w="1417" w:type="dxa"/>
            <w:vAlign w:val="center"/>
          </w:tcPr>
          <w:p>
            <w:pPr>
              <w:snapToGrid w:val="0"/>
              <w:spacing w:line="360" w:lineRule="auto"/>
              <w:jc w:val="center"/>
              <w:rPr>
                <w:rFonts w:ascii="宋体" w:hAnsi="宋体" w:cs="宋体"/>
                <w:sz w:val="24"/>
                <w:highlight w:val="none"/>
              </w:rPr>
            </w:pPr>
          </w:p>
        </w:tc>
        <w:tc>
          <w:tcPr>
            <w:tcW w:w="1843" w:type="dxa"/>
            <w:vAlign w:val="center"/>
          </w:tcPr>
          <w:p>
            <w:pPr>
              <w:snapToGrid w:val="0"/>
              <w:spacing w:line="360" w:lineRule="auto"/>
              <w:jc w:val="center"/>
              <w:rPr>
                <w:rFonts w:ascii="宋体" w:hAnsi="宋体" w:cs="宋体"/>
                <w:sz w:val="24"/>
                <w:highlight w:val="none"/>
              </w:rPr>
            </w:pPr>
          </w:p>
        </w:tc>
        <w:tc>
          <w:tcPr>
            <w:tcW w:w="3118" w:type="dxa"/>
            <w:vAlign w:val="center"/>
          </w:tcPr>
          <w:p>
            <w:pPr>
              <w:snapToGrid w:val="0"/>
              <w:spacing w:line="360" w:lineRule="auto"/>
              <w:jc w:val="center"/>
              <w:rPr>
                <w:rFonts w:ascii="宋体" w:hAnsi="宋体" w:cs="宋体"/>
                <w:sz w:val="24"/>
                <w:highlight w:val="none"/>
              </w:rPr>
            </w:pPr>
          </w:p>
        </w:tc>
        <w:tc>
          <w:tcPr>
            <w:tcW w:w="993" w:type="dxa"/>
            <w:vAlign w:val="center"/>
          </w:tcPr>
          <w:p>
            <w:pPr>
              <w:snapToGrid w:val="0"/>
              <w:spacing w:line="360" w:lineRule="auto"/>
              <w:jc w:val="center"/>
              <w:rPr>
                <w:rFonts w:ascii="宋体" w:hAnsi="宋体" w:cs="宋体"/>
                <w:sz w:val="24"/>
                <w:highlight w:val="none"/>
              </w:rPr>
            </w:pPr>
          </w:p>
        </w:tc>
        <w:tc>
          <w:tcPr>
            <w:tcW w:w="1559" w:type="dxa"/>
            <w:vAlign w:val="center"/>
          </w:tcPr>
          <w:p>
            <w:pPr>
              <w:spacing w:line="360" w:lineRule="auto"/>
              <w:jc w:val="center"/>
              <w:rPr>
                <w:rFonts w:ascii="宋体" w:hAnsi="宋体" w:cs="宋体"/>
                <w:sz w:val="24"/>
                <w:highlight w:val="none"/>
              </w:rPr>
            </w:pPr>
          </w:p>
        </w:tc>
        <w:tc>
          <w:tcPr>
            <w:tcW w:w="1984" w:type="dxa"/>
            <w:vAlign w:val="center"/>
          </w:tcPr>
          <w:p>
            <w:pPr>
              <w:spacing w:line="360" w:lineRule="auto"/>
              <w:jc w:val="center"/>
              <w:rPr>
                <w:rFonts w:ascii="宋体" w:hAnsi="宋体" w:cs="宋体"/>
                <w:sz w:val="24"/>
                <w:highlight w:val="none"/>
              </w:rPr>
            </w:pPr>
          </w:p>
        </w:tc>
        <w:tc>
          <w:tcPr>
            <w:tcW w:w="3119"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投标报价（小写）</w:t>
            </w:r>
          </w:p>
        </w:tc>
        <w:tc>
          <w:tcPr>
            <w:tcW w:w="7655" w:type="dxa"/>
            <w:gridSpan w:val="4"/>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投标报价（大写）</w:t>
            </w:r>
          </w:p>
        </w:tc>
        <w:tc>
          <w:tcPr>
            <w:tcW w:w="7655" w:type="dxa"/>
            <w:gridSpan w:val="4"/>
            <w:vAlign w:val="center"/>
          </w:tcPr>
          <w:p>
            <w:pPr>
              <w:spacing w:line="360" w:lineRule="auto"/>
              <w:jc w:val="center"/>
              <w:rPr>
                <w:rFonts w:ascii="宋体" w:hAnsi="宋体" w:cs="宋体"/>
                <w:sz w:val="24"/>
                <w:highlight w:val="none"/>
              </w:rPr>
            </w:pPr>
          </w:p>
        </w:tc>
      </w:tr>
    </w:tbl>
    <w:p>
      <w:pPr>
        <w:snapToGrid w:val="0"/>
        <w:spacing w:line="360" w:lineRule="auto"/>
        <w:ind w:left="480"/>
        <w:rPr>
          <w:rFonts w:ascii="宋体" w:hAnsi="宋体" w:cs="宋体"/>
          <w:b/>
          <w:kern w:val="0"/>
          <w:sz w:val="24"/>
          <w:highlight w:val="none"/>
          <w:lang w:val="zh-CN"/>
        </w:rPr>
      </w:pPr>
      <w:r>
        <w:rPr>
          <w:rFonts w:hint="eastAsia" w:ascii="宋体" w:hAnsi="宋体" w:cs="宋体"/>
          <w:b/>
          <w:kern w:val="0"/>
          <w:sz w:val="24"/>
          <w:highlight w:val="none"/>
          <w:lang w:val="zh-CN"/>
        </w:rPr>
        <w:t>注：</w:t>
      </w:r>
    </w:p>
    <w:p>
      <w:pPr>
        <w:spacing w:line="360" w:lineRule="auto"/>
        <w:ind w:left="-2"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1、投标人需按本表格式填写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kern w:val="0"/>
          <w:sz w:val="24"/>
          <w:highlight w:val="none"/>
          <w:lang w:val="zh-CN"/>
        </w:rPr>
        <w:t>。</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lang w:val="zh-CN"/>
        </w:rPr>
        <w:t>2、有关本项目实施所涉及的一切费用均计入报价。</w:t>
      </w:r>
      <w:r>
        <w:rPr>
          <w:rFonts w:hint="eastAsia" w:ascii="宋体" w:hAnsi="宋体" w:cs="宋体"/>
          <w:b/>
          <w:kern w:val="0"/>
          <w:sz w:val="24"/>
          <w:highlight w:val="none"/>
          <w:lang w:val="zh-CN"/>
        </w:rPr>
        <w:t>采购人将以合同形式有偿取得货物或服务，不接受投标人给予的赠品、回扣或者与采购无关的其他商品、服务</w:t>
      </w:r>
      <w:r>
        <w:rPr>
          <w:rFonts w:hint="eastAsia" w:ascii="宋体" w:hAnsi="宋体" w:cs="宋体"/>
          <w:kern w:val="0"/>
          <w:sz w:val="24"/>
          <w:highlight w:val="none"/>
          <w:lang w:val="zh-CN"/>
        </w:rPr>
        <w:t>，</w:t>
      </w:r>
      <w:r>
        <w:rPr>
          <w:rFonts w:hint="eastAsia" w:ascii="宋体" w:hAnsi="宋体" w:cs="宋体"/>
          <w:b/>
          <w:kern w:val="0"/>
          <w:sz w:val="24"/>
          <w:highlight w:val="none"/>
          <w:lang w:val="zh-CN"/>
        </w:rPr>
        <w:t>不得出现“0元”“免费赠送”等形式的无偿报价，</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b/>
          <w:kern w:val="0"/>
          <w:sz w:val="24"/>
          <w:highlight w:val="none"/>
          <w:lang w:val="zh-CN"/>
        </w:rPr>
        <w:t>；采购内容未包含在《开标一览表（报价表）》名称栏中，投标人不能作出合理解释的，</w:t>
      </w:r>
      <w:r>
        <w:rPr>
          <w:rFonts w:hint="eastAsia" w:ascii="宋体" w:hAnsi="宋体" w:cs="宋体"/>
          <w:b/>
          <w:kern w:val="0"/>
          <w:sz w:val="24"/>
          <w:highlight w:val="none"/>
        </w:rPr>
        <w:t>视为</w:t>
      </w:r>
      <w:r>
        <w:rPr>
          <w:rFonts w:hint="eastAsia" w:ascii="宋体" w:hAnsi="宋体" w:cs="宋体"/>
          <w:b/>
          <w:sz w:val="24"/>
          <w:highlight w:val="none"/>
        </w:rPr>
        <w:t>投标文件含有采购人不能接受的附加条件的，投标无效。</w:t>
      </w:r>
    </w:p>
    <w:p>
      <w:pPr>
        <w:snapToGrid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eastAsia="宋体" w:cs="宋体"/>
          <w:kern w:val="2"/>
          <w:sz w:val="32"/>
          <w:szCs w:val="32"/>
          <w:highlight w:val="none"/>
        </w:rPr>
        <w:sectPr>
          <w:pgSz w:w="16838" w:h="11906" w:orient="landscape"/>
          <w:pgMar w:top="1418" w:right="1247" w:bottom="1418" w:left="1276" w:header="851" w:footer="992" w:gutter="0"/>
          <w:cols w:space="720" w:num="1"/>
          <w:titlePg/>
          <w:docGrid w:linePitch="312" w:charSpace="0"/>
        </w:sectPr>
      </w:pPr>
      <w:r>
        <w:rPr>
          <w:rFonts w:ascii="宋体" w:hAnsi="宋体" w:cs="宋体"/>
          <w:kern w:val="0"/>
          <w:sz w:val="24"/>
          <w:szCs w:val="22"/>
          <w:highlight w:val="none"/>
          <w:lang w:val="zh-CN"/>
        </w:rPr>
        <w:t>4</w:t>
      </w:r>
      <w:r>
        <w:rPr>
          <w:rFonts w:hint="eastAsia" w:ascii="宋体" w:hAnsi="宋体" w:cs="宋体"/>
          <w:kern w:val="0"/>
          <w:sz w:val="24"/>
          <w:szCs w:val="22"/>
          <w:highlight w:val="none"/>
          <w:lang w:val="zh-CN"/>
        </w:rPr>
        <w:t>、</w:t>
      </w:r>
      <w:r>
        <w:rPr>
          <w:rFonts w:hint="eastAsia" w:ascii="宋体" w:hAnsi="宋体" w:cs="宋体"/>
          <w:kern w:val="0"/>
          <w:sz w:val="24"/>
          <w:highlight w:val="none"/>
          <w:lang w:val="zh-CN"/>
        </w:rPr>
        <w:t>符合招标文件中列明的可享受中小企业扶持政策的投标人，请填写中小企业声明函。注：投标人提供的中小企业声明函内容不实的，属于提供虚假材料谋取中标，依照《中华人民共和国政府采购法》等国家有关规定追究相应责任。</w:t>
      </w:r>
    </w:p>
    <w:p>
      <w:pPr>
        <w:pStyle w:val="375"/>
        <w:tabs>
          <w:tab w:val="clear" w:pos="720"/>
        </w:tabs>
        <w:snapToGrid w:val="0"/>
        <w:spacing w:before="120" w:after="120"/>
        <w:ind w:firstLine="643"/>
        <w:outlineLvl w:val="9"/>
        <w:rPr>
          <w:rFonts w:ascii="宋体" w:hAnsi="宋体" w:eastAsia="宋体" w:cs="宋体"/>
          <w:sz w:val="32"/>
          <w:szCs w:val="32"/>
          <w:highlight w:val="none"/>
        </w:rPr>
      </w:pPr>
      <w:r>
        <w:rPr>
          <w:rFonts w:hint="eastAsia" w:ascii="宋体" w:hAnsi="宋体" w:eastAsia="宋体" w:cs="宋体"/>
          <w:kern w:val="2"/>
          <w:sz w:val="32"/>
          <w:szCs w:val="32"/>
          <w:highlight w:val="none"/>
        </w:rPr>
        <w:t>二、</w:t>
      </w:r>
      <w:r>
        <w:rPr>
          <w:rFonts w:hint="eastAsia" w:ascii="宋体" w:hAnsi="宋体" w:eastAsia="宋体" w:cs="宋体"/>
          <w:sz w:val="32"/>
          <w:szCs w:val="32"/>
          <w:highlight w:val="none"/>
        </w:rPr>
        <w:t>中小企业声明函</w:t>
      </w:r>
      <w:bookmarkStart w:id="557" w:name="_Hlk101259491"/>
      <w:r>
        <w:rPr>
          <w:rFonts w:hint="eastAsia" w:ascii="宋体" w:hAnsi="宋体" w:eastAsia="宋体" w:cs="宋体"/>
          <w:sz w:val="32"/>
          <w:szCs w:val="32"/>
          <w:highlight w:val="none"/>
        </w:rPr>
        <w:t>（如果有）</w:t>
      </w:r>
      <w:bookmarkEnd w:id="557"/>
    </w:p>
    <w:p>
      <w:pPr>
        <w:widowControl/>
        <w:spacing w:line="360" w:lineRule="auto"/>
        <w:ind w:firstLine="120" w:firstLineChars="50"/>
        <w:jc w:val="left"/>
        <w:rPr>
          <w:rFonts w:ascii="宋体" w:hAnsi="宋体" w:cs="宋体"/>
          <w:b/>
          <w:kern w:val="0"/>
          <w:sz w:val="36"/>
          <w:szCs w:val="36"/>
          <w:highlight w:val="none"/>
        </w:rPr>
      </w:pPr>
      <w:r>
        <w:rPr>
          <w:rFonts w:hint="eastAsia" w:ascii="宋体" w:hAnsi="宋体" w:cs="宋体"/>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highlight w:val="none"/>
        </w:rPr>
        <w:t>7</w:t>
      </w:r>
      <w:r>
        <w:rPr>
          <w:rFonts w:hint="eastAsia" w:ascii="宋体" w:hAnsi="宋体" w:cs="宋体"/>
          <w:b/>
          <w:sz w:val="24"/>
          <w:highlight w:val="none"/>
        </w:rPr>
        <w:t>）。]</w:t>
      </w: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tabs>
          <w:tab w:val="left" w:pos="8085"/>
        </w:tabs>
        <w:spacing w:line="360" w:lineRule="auto"/>
        <w:ind w:firstLine="1285" w:firstLineChars="400"/>
        <w:jc w:val="left"/>
        <w:rPr>
          <w:rFonts w:hint="eastAsia" w:ascii="宋体" w:hAnsi="宋体" w:cs="宋体"/>
          <w:b/>
          <w:sz w:val="32"/>
          <w:szCs w:val="32"/>
          <w:highlight w:val="none"/>
        </w:rPr>
      </w:pPr>
      <w:r>
        <w:rPr>
          <w:rFonts w:hint="eastAsia" w:ascii="宋体" w:hAnsi="宋体" w:cs="宋体"/>
          <w:b/>
          <w:sz w:val="32"/>
          <w:szCs w:val="32"/>
          <w:highlight w:val="none"/>
        </w:rPr>
        <w:br w:type="page"/>
      </w:r>
    </w:p>
    <w:p>
      <w:pPr>
        <w:tabs>
          <w:tab w:val="left" w:pos="8085"/>
        </w:tabs>
        <w:spacing w:line="360" w:lineRule="auto"/>
        <w:ind w:firstLine="1285" w:firstLineChars="400"/>
        <w:jc w:val="left"/>
        <w:rPr>
          <w:rFonts w:ascii="宋体" w:hAnsi="宋体" w:cs="宋体"/>
          <w:b/>
          <w:sz w:val="32"/>
          <w:szCs w:val="32"/>
          <w:highlight w:val="none"/>
        </w:rPr>
      </w:pPr>
      <w:r>
        <w:rPr>
          <w:rFonts w:hint="eastAsia" w:ascii="宋体" w:hAnsi="宋体" w:cs="宋体"/>
          <w:b/>
          <w:sz w:val="32"/>
          <w:szCs w:val="32"/>
          <w:highlight w:val="none"/>
        </w:rPr>
        <w:t>政府采购支持中小企业信用融资相关事项通知</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1" w:firstLineChars="200"/>
        <w:rPr>
          <w:rFonts w:ascii="宋体" w:hAnsi="宋体" w:cs="宋体"/>
          <w:b/>
          <w:sz w:val="24"/>
          <w:highlight w:val="none"/>
        </w:rPr>
      </w:pPr>
      <w:r>
        <w:rPr>
          <w:rFonts w:hint="eastAsia" w:ascii="宋体" w:hAnsi="宋体" w:cs="宋体"/>
          <w:b/>
          <w:sz w:val="24"/>
          <w:highlight w:val="none"/>
        </w:rPr>
        <w:t>一、适用对象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凡已在浙江政府采购网上注册入库，并取得杭州市政府采购合同的中小企业供应商（以下简称“供应商”），均可申请政府采购信用融资。</w:t>
      </w:r>
    </w:p>
    <w:p>
      <w:pPr>
        <w:spacing w:line="360" w:lineRule="auto"/>
        <w:ind w:firstLine="481" w:firstLineChars="200"/>
        <w:rPr>
          <w:rFonts w:ascii="宋体" w:hAnsi="宋体" w:cs="宋体"/>
          <w:b/>
          <w:sz w:val="24"/>
          <w:highlight w:val="none"/>
        </w:rPr>
      </w:pPr>
      <w:r>
        <w:rPr>
          <w:rFonts w:hint="eastAsia" w:ascii="宋体" w:hAnsi="宋体" w:cs="宋体"/>
          <w:b/>
          <w:sz w:val="24"/>
          <w:highlight w:val="none"/>
        </w:rPr>
        <w:t>二、相关信息获取方式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1" w:firstLineChars="200"/>
        <w:rPr>
          <w:rFonts w:ascii="宋体" w:hAnsi="宋体" w:cs="宋体"/>
          <w:b/>
          <w:sz w:val="24"/>
          <w:highlight w:val="none"/>
        </w:rPr>
      </w:pPr>
      <w:r>
        <w:rPr>
          <w:rFonts w:hint="eastAsia" w:ascii="宋体" w:hAnsi="宋体" w:cs="宋体"/>
          <w:b/>
          <w:sz w:val="24"/>
          <w:highlight w:val="none"/>
        </w:rPr>
        <w:t>三、　政府采购信用融资操作流程：</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（一）线上融资模式：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1.供应商根据合作银行提供的方案，自行选择金融产品，并办理开户等手续；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2.供应商中标后，可通过杭州市政府采购网或“浙里办”测算授信额度；</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3.采购合同签订后，供应商在杭州市政府采购网或“浙里办”向合作银行发出融资申请；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4.审批通过后，在线办理放贷手续。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（二）线下融资模式：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2.采购合同签订后，供应商在杭州市政府采购网或“浙里办”向合作银行发出融资申请；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4.审批通过后，合作银行应按照合作备忘录中约定的审批放款期限和优惠利率及时予以放款。</w:t>
      </w:r>
    </w:p>
    <w:p>
      <w:pPr>
        <w:pStyle w:val="2"/>
        <w:numPr>
          <w:numId w:val="0"/>
        </w:numPr>
        <w:ind w:firstLine="960" w:firstLineChars="400"/>
        <w:rPr>
          <w:rFonts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（三）杭州e融平台申请融资</w:t>
      </w:r>
    </w:p>
    <w:p>
      <w:pPr>
        <w:pStyle w:val="2"/>
        <w:numPr>
          <w:numId w:val="0"/>
        </w:numPr>
        <w:ind w:firstLine="960" w:firstLineChars="400"/>
        <w:rPr>
          <w:rFonts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供应商通过杭州e融平台政采贷专区，自行选择金融产品，按规定手续办理贷款流程。</w:t>
      </w:r>
    </w:p>
    <w:p>
      <w:pPr>
        <w:spacing w:line="360" w:lineRule="auto"/>
        <w:ind w:firstLine="481" w:firstLineChars="200"/>
        <w:rPr>
          <w:rFonts w:ascii="宋体" w:hAnsi="宋体" w:cs="宋体"/>
          <w:b/>
          <w:sz w:val="24"/>
          <w:highlight w:val="none"/>
        </w:rPr>
      </w:pPr>
      <w:r>
        <w:rPr>
          <w:rFonts w:hint="eastAsia" w:ascii="宋体" w:hAnsi="宋体" w:cs="宋体"/>
          <w:b/>
          <w:sz w:val="24"/>
          <w:highlight w:val="none"/>
        </w:rPr>
        <w:t>四、注意事项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59" w:hangingChars="2100"/>
        <w:rPr>
          <w:rFonts w:ascii="宋体" w:hAnsi="宋体" w:cs="宋体"/>
          <w:b/>
          <w:bCs/>
          <w:kern w:val="0"/>
          <w:sz w:val="24"/>
          <w:highlight w:val="none"/>
        </w:rPr>
      </w:pPr>
    </w:p>
    <w:p>
      <w:pPr>
        <w:pStyle w:val="3"/>
        <w:pageBreakBefore/>
        <w:widowControl/>
        <w:spacing w:before="100" w:beforeAutospacing="1" w:after="100" w:afterAutospacing="1" w:line="360" w:lineRule="auto"/>
        <w:ind w:left="1290" w:firstLine="3092" w:firstLineChars="700"/>
        <w:rPr>
          <w:rFonts w:ascii="宋体" w:hAnsi="宋体" w:cs="宋体"/>
          <w:highlight w:val="none"/>
        </w:rPr>
      </w:pPr>
      <w:bookmarkStart w:id="558" w:name="_Toc465665161"/>
      <w:r>
        <w:rPr>
          <w:rFonts w:hint="eastAsia" w:ascii="宋体" w:hAnsi="宋体" w:cs="宋体"/>
          <w:highlight w:val="none"/>
        </w:rPr>
        <w:t>附件</w:t>
      </w:r>
      <w:bookmarkEnd w:id="558"/>
    </w:p>
    <w:p>
      <w:pPr>
        <w:spacing w:line="360" w:lineRule="auto"/>
        <w:rPr>
          <w:rFonts w:ascii="宋体" w:hAnsi="宋体" w:cs="宋体"/>
          <w:b/>
          <w:spacing w:val="6"/>
          <w:sz w:val="32"/>
          <w:szCs w:val="32"/>
          <w:highlight w:val="none"/>
        </w:rPr>
      </w:pPr>
      <w:r>
        <w:rPr>
          <w:rFonts w:hint="eastAsia" w:ascii="宋体" w:hAnsi="宋体" w:cs="宋体"/>
          <w:b/>
          <w:spacing w:val="6"/>
          <w:sz w:val="32"/>
          <w:szCs w:val="32"/>
          <w:highlight w:val="none"/>
        </w:rPr>
        <w:t>附件1：</w:t>
      </w:r>
    </w:p>
    <w:p>
      <w:pPr>
        <w:spacing w:line="360" w:lineRule="auto"/>
        <w:jc w:val="center"/>
        <w:rPr>
          <w:rFonts w:ascii="宋体" w:hAnsi="宋体" w:cs="宋体"/>
          <w:b/>
          <w:spacing w:val="6"/>
          <w:sz w:val="32"/>
          <w:szCs w:val="32"/>
          <w:highlight w:val="none"/>
        </w:rPr>
      </w:pPr>
      <w:bookmarkStart w:id="559" w:name="OLE_LINK14"/>
      <w:bookmarkStart w:id="560" w:name="OLE_LINK13"/>
      <w:r>
        <w:rPr>
          <w:rFonts w:hint="eastAsia" w:ascii="宋体" w:hAnsi="宋体" w:cs="宋体"/>
          <w:b/>
          <w:spacing w:val="6"/>
          <w:sz w:val="32"/>
          <w:szCs w:val="32"/>
          <w:highlight w:val="none"/>
        </w:rPr>
        <w:t>残疾人福利性单位声明函</w:t>
      </w:r>
    </w:p>
    <w:bookmarkEnd w:id="559"/>
    <w:bookmarkEnd w:id="560"/>
    <w:p>
      <w:pPr>
        <w:spacing w:line="360" w:lineRule="auto"/>
        <w:rPr>
          <w:rFonts w:ascii="宋体" w:hAnsi="宋体" w:cs="宋体"/>
          <w:b/>
          <w:spacing w:val="6"/>
          <w:sz w:val="30"/>
          <w:szCs w:val="30"/>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kern w:val="0"/>
          <w:sz w:val="24"/>
          <w:highlight w:val="none"/>
          <w:lang w:val="zh-CN"/>
        </w:rPr>
        <w:t>投标人名称（电子签名）</w:t>
      </w:r>
      <w:r>
        <w:rPr>
          <w:rFonts w:hint="eastAsia" w:ascii="宋体" w:hAnsi="宋体" w:cs="宋体"/>
          <w:sz w:val="24"/>
          <w:highlight w:val="none"/>
        </w:rPr>
        <w:t>：</w:t>
      </w: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日  期：</w:t>
      </w:r>
    </w:p>
    <w:p>
      <w:pPr>
        <w:spacing w:line="360" w:lineRule="auto"/>
        <w:ind w:firstLine="480" w:firstLineChars="200"/>
        <w:rPr>
          <w:rFonts w:ascii="宋体" w:hAnsi="宋体" w:cs="宋体"/>
          <w:sz w:val="24"/>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snapToGrid w:val="0"/>
        <w:spacing w:before="240" w:beforeLines="100" w:line="360" w:lineRule="auto"/>
        <w:rPr>
          <w:rFonts w:ascii="宋体" w:hAnsi="宋体" w:cs="宋体"/>
          <w:bCs/>
          <w:sz w:val="24"/>
          <w:highlight w:val="none"/>
        </w:rPr>
      </w:pPr>
      <w:r>
        <w:rPr>
          <w:rFonts w:hint="eastAsia" w:ascii="宋体" w:hAnsi="宋体" w:cs="宋体"/>
          <w:bCs/>
          <w:sz w:val="24"/>
          <w:highlight w:val="none"/>
        </w:rPr>
        <w:t>一、质疑供应商基本信息</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质疑供应商：</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地址： </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二、质疑项目基本情况</w:t>
      </w:r>
    </w:p>
    <w:p>
      <w:pPr>
        <w:snapToGrid w:val="0"/>
        <w:spacing w:line="360" w:lineRule="auto"/>
        <w:rPr>
          <w:rFonts w:ascii="宋体" w:hAnsi="宋体" w:cs="宋体"/>
          <w:sz w:val="24"/>
          <w:highlight w:val="none"/>
        </w:rPr>
      </w:pPr>
      <w:r>
        <w:rPr>
          <w:rFonts w:hint="eastAsia" w:ascii="宋体" w:hAnsi="宋体" w:cs="宋体"/>
          <w:sz w:val="24"/>
          <w:highlight w:val="none"/>
        </w:rPr>
        <w:t>质疑项目的名称：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质疑项目的编号：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采购人名称：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采购文件获取日期：</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三、质疑事项具体内容</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质疑事项1：</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质疑事项2</w:t>
      </w:r>
    </w:p>
    <w:p>
      <w:pPr>
        <w:snapToGrid w:val="0"/>
        <w:spacing w:line="360" w:lineRule="auto"/>
        <w:rPr>
          <w:rFonts w:ascii="宋体" w:hAnsi="宋体" w:cs="宋体"/>
          <w:sz w:val="24"/>
          <w:highlight w:val="none"/>
        </w:rPr>
      </w:pPr>
      <w:r>
        <w:rPr>
          <w:rFonts w:hint="eastAsia" w:ascii="宋体" w:hAnsi="宋体" w:cs="宋体"/>
          <w:sz w:val="24"/>
          <w:highlight w:val="none"/>
        </w:rPr>
        <w:t>……</w:t>
      </w:r>
    </w:p>
    <w:p>
      <w:pPr>
        <w:snapToGrid w:val="0"/>
        <w:spacing w:line="360" w:lineRule="auto"/>
        <w:rPr>
          <w:rFonts w:ascii="宋体" w:hAnsi="宋体" w:cs="宋体"/>
          <w:bCs/>
          <w:sz w:val="24"/>
          <w:highlight w:val="none"/>
        </w:rPr>
      </w:pPr>
      <w:r>
        <w:rPr>
          <w:rFonts w:hint="eastAsia" w:ascii="宋体" w:hAnsi="宋体" w:cs="宋体"/>
          <w:bCs/>
          <w:sz w:val="24"/>
          <w:highlight w:val="none"/>
        </w:rPr>
        <w:t>四、与质疑事项相关的质疑请求</w:t>
      </w:r>
    </w:p>
    <w:p>
      <w:pPr>
        <w:snapToGrid w:val="0"/>
        <w:spacing w:line="360" w:lineRule="auto"/>
        <w:rPr>
          <w:rFonts w:ascii="宋体" w:hAnsi="宋体" w:cs="宋体"/>
          <w:sz w:val="24"/>
          <w:highlight w:val="none"/>
          <w:u w:val="dotted"/>
        </w:rPr>
      </w:pPr>
      <w:r>
        <w:rPr>
          <w:rFonts w:hint="eastAsia" w:ascii="宋体" w:hAnsi="宋体" w:cs="宋体"/>
          <w:sz w:val="24"/>
          <w:highlight w:val="none"/>
        </w:rPr>
        <w:t>请求：</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jc w:val="center"/>
        <w:rPr>
          <w:rFonts w:ascii="宋体" w:hAnsi="宋体" w:cs="宋体"/>
          <w:b/>
          <w:bCs/>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质疑函制作说明：</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5.质疑函的质疑请求应与质疑事项相关。</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spacing w:line="360" w:lineRule="auto"/>
        <w:jc w:val="center"/>
        <w:rPr>
          <w:rFonts w:ascii="宋体" w:hAnsi="宋体" w:cs="宋体"/>
          <w:b/>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spacing w:line="360" w:lineRule="auto"/>
        <w:rPr>
          <w:rFonts w:ascii="宋体" w:hAnsi="宋体" w:cs="宋体"/>
          <w:sz w:val="24"/>
          <w:highlight w:val="none"/>
        </w:rPr>
      </w:pPr>
      <w:r>
        <w:rPr>
          <w:rFonts w:hint="eastAsia" w:ascii="宋体" w:hAnsi="宋体" w:cs="宋体"/>
          <w:sz w:val="24"/>
          <w:highlight w:val="none"/>
        </w:rPr>
        <w:t>一、投诉相关主体基本情况</w:t>
      </w:r>
    </w:p>
    <w:p>
      <w:pPr>
        <w:spacing w:line="360" w:lineRule="auto"/>
        <w:rPr>
          <w:rFonts w:ascii="宋体" w:hAnsi="宋体" w:cs="宋体"/>
          <w:sz w:val="24"/>
          <w:highlight w:val="none"/>
          <w:u w:val="dotted"/>
        </w:rPr>
      </w:pPr>
      <w:r>
        <w:rPr>
          <w:rFonts w:hint="eastAsia" w:ascii="宋体" w:hAnsi="宋体" w:cs="宋体"/>
          <w:sz w:val="24"/>
          <w:highlight w:val="none"/>
        </w:rPr>
        <w:t>投诉人：</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tabs>
          <w:tab w:val="left" w:pos="6510"/>
        </w:tabs>
        <w:spacing w:line="360" w:lineRule="auto"/>
        <w:jc w:val="left"/>
        <w:rPr>
          <w:rFonts w:ascii="宋体" w:hAnsi="宋体" w:cs="宋体"/>
          <w:sz w:val="24"/>
          <w:highlight w:val="none"/>
        </w:rPr>
      </w:pPr>
      <w:r>
        <w:rPr>
          <w:rFonts w:hint="eastAsia" w:ascii="宋体" w:hAnsi="宋体" w:cs="宋体"/>
          <w:sz w:val="24"/>
          <w:highlight w:val="none"/>
        </w:rPr>
        <w:t>法定代表人/主要负责人：</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tabs>
          <w:tab w:val="left" w:pos="6510"/>
        </w:tabs>
        <w:spacing w:line="360" w:lineRule="auto"/>
        <w:rPr>
          <w:rFonts w:ascii="宋体" w:hAnsi="宋体" w:cs="宋体"/>
          <w:sz w:val="24"/>
          <w:highlight w:val="none"/>
          <w:u w:val="dotted"/>
        </w:rPr>
      </w:pP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被投诉人1：</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被投诉人2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u w:val="single"/>
        </w:rPr>
      </w:pPr>
      <w:r>
        <w:rPr>
          <w:rFonts w:hint="eastAsia" w:ascii="宋体" w:hAnsi="宋体" w:cs="宋体"/>
          <w:sz w:val="24"/>
          <w:highlight w:val="none"/>
        </w:rPr>
        <w:t>相关供应商：</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二、投诉项目基本情况</w:t>
      </w:r>
    </w:p>
    <w:p>
      <w:pPr>
        <w:spacing w:line="360" w:lineRule="auto"/>
        <w:rPr>
          <w:rFonts w:ascii="宋体" w:hAnsi="宋体" w:cs="宋体"/>
          <w:sz w:val="24"/>
          <w:highlight w:val="none"/>
          <w:u w:val="dotted"/>
        </w:rPr>
      </w:pPr>
      <w:r>
        <w:rPr>
          <w:rFonts w:hint="eastAsia" w:ascii="宋体" w:hAnsi="宋体" w:cs="宋体"/>
          <w:sz w:val="24"/>
          <w:highlight w:val="none"/>
        </w:rPr>
        <w:t>采购项目名称：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采购项目编号：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采购人名称：</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代理机构名称：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采购文件公告: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采购结果公告: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三、质疑基本情况</w:t>
      </w:r>
    </w:p>
    <w:p>
      <w:pPr>
        <w:spacing w:line="360" w:lineRule="auto"/>
        <w:ind w:firstLine="480" w:firstLineChars="200"/>
        <w:rPr>
          <w:rFonts w:ascii="宋体" w:hAnsi="宋体" w:cs="宋体"/>
          <w:sz w:val="24"/>
          <w:highlight w:val="none"/>
          <w:u w:val="dotted"/>
        </w:rPr>
      </w:pPr>
      <w:r>
        <w:rPr>
          <w:rFonts w:hint="eastAsia" w:ascii="宋体" w:hAnsi="宋体" w:cs="宋体"/>
          <w:sz w:val="24"/>
          <w:highlight w:val="none"/>
        </w:rPr>
        <w:t>投诉人于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日,向</w:t>
      </w:r>
      <w:r>
        <w:rPr>
          <w:rFonts w:hint="eastAsia" w:ascii="宋体" w:hAnsi="宋体" w:cs="宋体"/>
          <w:sz w:val="24"/>
          <w:highlight w:val="none"/>
          <w:u w:val="dotted"/>
        </w:rPr>
        <w:t xml:space="preserve">                   </w:t>
      </w:r>
      <w:r>
        <w:rPr>
          <w:rFonts w:hint="eastAsia" w:ascii="宋体" w:hAnsi="宋体" w:cs="宋体"/>
          <w:sz w:val="24"/>
          <w:highlight w:val="none"/>
        </w:rPr>
        <w:t>提出质疑，质疑事项为：</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ind w:firstLine="360" w:firstLineChars="150"/>
        <w:rPr>
          <w:rFonts w:ascii="宋体" w:hAnsi="宋体" w:cs="宋体"/>
          <w:sz w:val="24"/>
          <w:highlight w:val="none"/>
        </w:rPr>
      </w:pPr>
      <w:r>
        <w:rPr>
          <w:rFonts w:hint="eastAsia" w:ascii="宋体" w:hAnsi="宋体" w:cs="宋体"/>
          <w:sz w:val="24"/>
          <w:highlight w:val="none"/>
          <w:u w:val="dotted"/>
        </w:rPr>
        <w:t>采购人/代理机构</w:t>
      </w:r>
      <w:r>
        <w:rPr>
          <w:rFonts w:hint="eastAsia" w:ascii="宋体" w:hAnsi="宋体" w:cs="宋体"/>
          <w:sz w:val="24"/>
          <w:highlight w:val="none"/>
        </w:rPr>
        <w:t>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日,就质疑事项作出了答复/没有在法定期限内作出答复。</w:t>
      </w:r>
    </w:p>
    <w:p>
      <w:pPr>
        <w:spacing w:line="360" w:lineRule="auto"/>
        <w:rPr>
          <w:rFonts w:ascii="宋体" w:hAnsi="宋体" w:cs="宋体"/>
          <w:sz w:val="24"/>
          <w:highlight w:val="none"/>
        </w:rPr>
      </w:pPr>
      <w:r>
        <w:rPr>
          <w:rFonts w:hint="eastAsia" w:ascii="宋体" w:hAnsi="宋体" w:cs="宋体"/>
          <w:sz w:val="24"/>
          <w:highlight w:val="none"/>
        </w:rPr>
        <w:t>四、投诉事项具体内容</w:t>
      </w:r>
    </w:p>
    <w:p>
      <w:pPr>
        <w:spacing w:line="360" w:lineRule="auto"/>
        <w:rPr>
          <w:rFonts w:ascii="宋体" w:hAnsi="宋体" w:cs="宋体"/>
          <w:sz w:val="24"/>
          <w:highlight w:val="none"/>
          <w:u w:val="single"/>
        </w:rPr>
      </w:pPr>
      <w:r>
        <w:rPr>
          <w:rFonts w:hint="eastAsia" w:ascii="宋体" w:hAnsi="宋体" w:cs="宋体"/>
          <w:sz w:val="24"/>
          <w:highlight w:val="none"/>
        </w:rPr>
        <w:t>投诉事项 1：</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投诉事项2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五、与投诉事项相关的投诉请求</w:t>
      </w:r>
    </w:p>
    <w:p>
      <w:pPr>
        <w:spacing w:line="360" w:lineRule="auto"/>
        <w:rPr>
          <w:rFonts w:ascii="宋体" w:hAnsi="宋体" w:cs="宋体"/>
          <w:sz w:val="24"/>
          <w:highlight w:val="none"/>
        </w:rPr>
      </w:pPr>
      <w:r>
        <w:rPr>
          <w:rFonts w:hint="eastAsia" w:ascii="宋体" w:hAnsi="宋体" w:cs="宋体"/>
          <w:sz w:val="24"/>
          <w:highlight w:val="none"/>
        </w:rPr>
        <w:t>请求：</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投诉书制作说明：</w:t>
      </w:r>
    </w:p>
    <w:p>
      <w:pPr>
        <w:widowControl/>
        <w:spacing w:line="360" w:lineRule="auto"/>
        <w:ind w:firstLine="480" w:firstLineChars="200"/>
        <w:rPr>
          <w:rFonts w:ascii="宋体" w:hAnsi="宋体" w:cs="宋体"/>
          <w:kern w:val="0"/>
          <w:sz w:val="24"/>
          <w:highlight w:val="none"/>
        </w:rPr>
      </w:pPr>
      <w:r>
        <w:rPr>
          <w:rFonts w:hint="eastAsia" w:ascii="宋体" w:hAnsi="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2.投诉人若委托代理人进行投诉的，投诉书应按照要求列明“授权代表”的有关内容，并在附件中提交由</w:t>
      </w:r>
      <w:r>
        <w:rPr>
          <w:rFonts w:hint="eastAsia" w:ascii="宋体" w:hAnsi="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6.投诉书的投诉请求应与投诉事项相关。</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附件4：</w:t>
      </w:r>
      <w:r>
        <w:rPr>
          <w:rFonts w:hint="eastAsia" w:ascii="宋体" w:hAnsi="宋体" w:cs="宋体"/>
          <w:b/>
          <w:bCs/>
          <w:sz w:val="32"/>
          <w:szCs w:val="32"/>
          <w:highlight w:val="none"/>
        </w:rPr>
        <w:t>业务专用章使用说明函</w:t>
      </w:r>
    </w:p>
    <w:p>
      <w:pPr>
        <w:spacing w:line="360" w:lineRule="auto"/>
        <w:rPr>
          <w:rFonts w:ascii="宋体" w:hAnsi="宋体" w:cs="宋体"/>
          <w:sz w:val="24"/>
          <w:highlight w:val="none"/>
        </w:rPr>
      </w:pPr>
      <w:r>
        <w:rPr>
          <w:rFonts w:hint="eastAsia" w:ascii="宋体" w:hAnsi="宋体" w:cs="宋体"/>
          <w:sz w:val="24"/>
          <w:highlight w:val="none"/>
          <w:lang w:eastAsia="zh-CN"/>
        </w:rPr>
        <w:t>杭州市余杭区径山镇双溪中心小学</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lang w:val="zh-CN"/>
        </w:rPr>
        <w:t>我方</w:t>
      </w:r>
      <w:r>
        <w:rPr>
          <w:rFonts w:hint="eastAsia" w:ascii="宋体" w:hAnsi="宋体" w:cs="宋体"/>
          <w:kern w:val="0"/>
          <w:sz w:val="24"/>
          <w:highlight w:val="none"/>
          <w:u w:val="single"/>
          <w:lang w:val="zh-CN"/>
        </w:rPr>
        <w:t xml:space="preserve">                         </w:t>
      </w:r>
      <w:r>
        <w:rPr>
          <w:rFonts w:hint="eastAsia" w:ascii="宋体" w:hAnsi="宋体" w:cs="宋体"/>
          <w:sz w:val="24"/>
          <w:highlight w:val="none"/>
        </w:rPr>
        <w:t>(投标人全称)是中华人民共和国依法登记注册的合法企业，</w:t>
      </w:r>
      <w:r>
        <w:rPr>
          <w:rFonts w:hint="eastAsia" w:ascii="宋体" w:hAnsi="宋体" w:cs="宋体"/>
          <w:bCs/>
          <w:sz w:val="24"/>
          <w:highlight w:val="none"/>
        </w:rPr>
        <w:t>在参加</w:t>
      </w:r>
      <w:r>
        <w:rPr>
          <w:rFonts w:hint="eastAsia" w:ascii="宋体" w:hAnsi="宋体" w:cs="宋体"/>
          <w:sz w:val="24"/>
          <w:highlight w:val="none"/>
        </w:rPr>
        <w:t>你方组织的</w:t>
      </w:r>
      <w:r>
        <w:rPr>
          <w:rFonts w:hint="eastAsia" w:ascii="宋体" w:hAnsi="宋体" w:cs="宋体"/>
          <w:sz w:val="24"/>
          <w:highlight w:val="none"/>
          <w:lang w:eastAsia="zh-CN"/>
        </w:rPr>
        <w:t>杭州市余杭区径山镇双溪中心小学体艺馆LED大屏设备采购项目</w:t>
      </w:r>
      <w:r>
        <w:rPr>
          <w:rFonts w:hint="eastAsia" w:ascii="宋体" w:hAnsi="宋体" w:cs="宋体"/>
          <w:sz w:val="24"/>
          <w:highlight w:val="none"/>
        </w:rPr>
        <w:t>项目【招标编号：</w:t>
      </w:r>
      <w:r>
        <w:rPr>
          <w:rFonts w:hint="eastAsia" w:ascii="宋体" w:hAnsi="宋体" w:cs="宋体"/>
          <w:sz w:val="24"/>
          <w:highlight w:val="none"/>
          <w:lang w:eastAsia="zh-CN"/>
        </w:rPr>
        <w:t>HZYHZFCG-2022-049</w:t>
      </w:r>
      <w:r>
        <w:rPr>
          <w:rFonts w:hint="eastAsia" w:ascii="宋体" w:hAnsi="宋体" w:cs="宋体"/>
          <w:sz w:val="24"/>
          <w:highlight w:val="none"/>
        </w:rPr>
        <w:t>】</w:t>
      </w:r>
      <w:r>
        <w:rPr>
          <w:rFonts w:hint="eastAsia" w:ascii="宋体" w:hAnsi="宋体" w:cs="宋体"/>
          <w:bCs/>
          <w:sz w:val="24"/>
          <w:highlight w:val="none"/>
        </w:rPr>
        <w:t>投标活动中作如下说明：</w:t>
      </w:r>
      <w:r>
        <w:rPr>
          <w:rFonts w:hint="eastAsia" w:ascii="宋体" w:hAnsi="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特此说明。</w:t>
      </w: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right="480" w:firstLine="4080" w:firstLineChars="1700"/>
        <w:rPr>
          <w:rFonts w:ascii="宋体" w:hAnsi="宋体" w:cs="宋体"/>
          <w:sz w:val="24"/>
          <w:highlight w:val="none"/>
        </w:rPr>
      </w:pPr>
      <w:r>
        <w:rPr>
          <w:rFonts w:hint="eastAsia" w:ascii="宋体" w:hAnsi="宋体" w:cs="宋体"/>
          <w:sz w:val="24"/>
          <w:highlight w:val="none"/>
        </w:rPr>
        <w:t>投标单位（法定名称章）：</w:t>
      </w:r>
    </w:p>
    <w:p>
      <w:pPr>
        <w:ind w:right="1440" w:firstLine="494"/>
        <w:jc w:val="center"/>
        <w:rPr>
          <w:rFonts w:ascii="宋体" w:hAnsi="宋体" w:cs="宋体"/>
          <w:sz w:val="24"/>
          <w:highlight w:val="none"/>
        </w:rPr>
      </w:pPr>
      <w:r>
        <w:rPr>
          <w:rFonts w:hint="eastAsia" w:ascii="宋体" w:hAnsi="宋体" w:cs="宋体"/>
          <w:sz w:val="24"/>
          <w:highlight w:val="none"/>
        </w:rPr>
        <w:t xml:space="preserve">                              日期：       年     月     日</w:t>
      </w:r>
    </w:p>
    <w:p>
      <w:pPr>
        <w:rPr>
          <w:rFonts w:ascii="宋体" w:hAnsi="宋体" w:cs="宋体"/>
          <w:sz w:val="24"/>
          <w:highlight w:val="none"/>
        </w:rPr>
      </w:pPr>
      <w:r>
        <w:rPr>
          <w:rFonts w:hint="eastAsia" w:ascii="宋体" w:hAnsi="宋体" w:cs="宋体"/>
          <w:b/>
          <w:bCs/>
          <w:sz w:val="24"/>
          <w:highlight w:val="none"/>
        </w:rPr>
        <w:t>附：</w:t>
      </w:r>
    </w:p>
    <w:p>
      <w:pPr>
        <w:spacing w:line="360" w:lineRule="auto"/>
        <w:rPr>
          <w:rFonts w:ascii="宋体" w:hAnsi="宋体" w:cs="宋体"/>
          <w:bCs/>
          <w:sz w:val="24"/>
          <w:highlight w:val="none"/>
        </w:rPr>
      </w:pPr>
      <w:r>
        <w:rPr>
          <w:rFonts w:hint="eastAsia" w:ascii="宋体" w:hAnsi="宋体" w:eastAsia="宋体" w:cs="宋体"/>
          <w:b/>
          <w:bCs/>
          <w:kern w:val="2"/>
          <w:sz w:val="24"/>
          <w:szCs w:val="24"/>
          <w:highlight w:val="none"/>
          <w:lang w:val="en-US" w:eastAsia="zh-CN" w:bidi="ar-SA"/>
        </w:rPr>
        <w:pict>
          <v:rect id="Rectangle 17" o:spid="_x0000_s1041"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kern w:val="2"/>
          <w:sz w:val="24"/>
          <w:szCs w:val="24"/>
          <w:highlight w:val="none"/>
          <w:lang w:val="en-US" w:eastAsia="zh-CN" w:bidi="ar-SA"/>
        </w:rPr>
        <w:pict>
          <v:rect id="Rectangle 16" o:spid="_x0000_s1042"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cs="宋体"/>
          <w:sz w:val="24"/>
          <w:highlight w:val="none"/>
        </w:rPr>
        <w:t>投标单位法定名称章（印模）                投标单位“XX专用章”（印模）</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both"/>
        <w:rPr>
          <w:rFonts w:hint="eastAsia" w:ascii="宋体" w:hAnsi="宋体" w:cs="宋体"/>
          <w:b/>
          <w:spacing w:val="6"/>
          <w:sz w:val="32"/>
          <w:szCs w:val="32"/>
          <w:highlight w:val="none"/>
        </w:rPr>
      </w:pPr>
      <w:r>
        <w:rPr>
          <w:rFonts w:hint="eastAsia" w:ascii="宋体" w:hAnsi="宋体" w:cs="宋体"/>
          <w:b/>
          <w:spacing w:val="6"/>
          <w:sz w:val="32"/>
          <w:szCs w:val="32"/>
          <w:highlight w:val="none"/>
        </w:rPr>
        <w:br w:type="page"/>
      </w:r>
    </w:p>
    <w:p>
      <w:pPr>
        <w:autoSpaceDE w:val="0"/>
        <w:autoSpaceDN w:val="0"/>
        <w:jc w:val="center"/>
        <w:rPr>
          <w:rFonts w:ascii="宋体" w:hAnsi="宋体" w:cs="宋体"/>
          <w:b/>
          <w:kern w:val="0"/>
          <w:sz w:val="32"/>
          <w:szCs w:val="32"/>
          <w:highlight w:val="none"/>
          <w:lang w:val="zh-CN"/>
        </w:rPr>
      </w:pPr>
      <w:r>
        <w:rPr>
          <w:rFonts w:hint="eastAsia" w:ascii="宋体" w:hAnsi="宋体" w:cs="宋体"/>
          <w:b/>
          <w:spacing w:val="6"/>
          <w:sz w:val="32"/>
          <w:szCs w:val="32"/>
          <w:highlight w:val="none"/>
        </w:rPr>
        <w:t>附件</w:t>
      </w:r>
      <w:r>
        <w:rPr>
          <w:rFonts w:ascii="宋体" w:hAnsi="宋体" w:cs="宋体"/>
          <w:b/>
          <w:spacing w:val="6"/>
          <w:sz w:val="32"/>
          <w:szCs w:val="32"/>
          <w:highlight w:val="none"/>
        </w:rPr>
        <w:t>5</w:t>
      </w:r>
      <w:r>
        <w:rPr>
          <w:rFonts w:hint="eastAsia" w:ascii="宋体" w:hAnsi="宋体" w:cs="宋体"/>
          <w:b/>
          <w:spacing w:val="6"/>
          <w:sz w:val="32"/>
          <w:szCs w:val="32"/>
          <w:highlight w:val="none"/>
        </w:rPr>
        <w:t>：</w:t>
      </w:r>
      <w:r>
        <w:rPr>
          <w:rFonts w:hint="eastAsia" w:ascii="宋体" w:hAnsi="宋体" w:cs="宋体"/>
          <w:b/>
          <w:kern w:val="0"/>
          <w:sz w:val="32"/>
          <w:szCs w:val="32"/>
          <w:highlight w:val="none"/>
          <w:lang w:val="zh-CN"/>
        </w:rPr>
        <w:t>联合协议</w:t>
      </w:r>
    </w:p>
    <w:p>
      <w:pPr>
        <w:widowControl/>
        <w:spacing w:line="360" w:lineRule="auto"/>
        <w:ind w:firstLine="481" w:firstLineChars="200"/>
        <w:jc w:val="left"/>
        <w:rPr>
          <w:rFonts w:ascii="宋体" w:hAnsi="宋体" w:cs="宋体"/>
          <w:b/>
          <w:sz w:val="24"/>
          <w:highlight w:val="none"/>
        </w:rPr>
      </w:pPr>
      <w:r>
        <w:rPr>
          <w:rFonts w:hint="eastAsia" w:ascii="宋体" w:hAnsi="宋体" w:cs="宋体"/>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（联合体所有成员名称）</w:t>
      </w:r>
      <w:r>
        <w:rPr>
          <w:rFonts w:hint="eastAsia" w:ascii="宋体" w:hAnsi="宋体" w:cs="宋体"/>
          <w:kern w:val="0"/>
          <w:sz w:val="24"/>
          <w:highlight w:val="none"/>
        </w:rPr>
        <w:t>自愿</w:t>
      </w:r>
      <w:r>
        <w:rPr>
          <w:rFonts w:hint="eastAsia" w:ascii="宋体" w:hAnsi="宋体" w:cs="宋体"/>
          <w:kern w:val="0"/>
          <w:sz w:val="24"/>
          <w:highlight w:val="none"/>
          <w:lang w:val="zh-CN"/>
        </w:rPr>
        <w:t>组成一个联合体，以一个投标人的身份</w:t>
      </w:r>
      <w:r>
        <w:rPr>
          <w:rFonts w:hint="eastAsia" w:ascii="宋体" w:hAnsi="宋体" w:cs="宋体"/>
          <w:kern w:val="0"/>
          <w:sz w:val="24"/>
          <w:highlight w:val="none"/>
        </w:rPr>
        <w:t>参加</w:t>
      </w:r>
      <w:r>
        <w:rPr>
          <w:rFonts w:hint="eastAsia" w:ascii="宋体" w:hAnsi="宋体" w:cs="宋体"/>
          <w:sz w:val="24"/>
          <w:highlight w:val="none"/>
          <w:lang w:eastAsia="zh-CN"/>
        </w:rPr>
        <w:t>杭州市余杭区径山镇双溪中心小学体艺馆LED大屏设备采购项目</w:t>
      </w:r>
      <w:r>
        <w:rPr>
          <w:rFonts w:hint="eastAsia" w:ascii="宋体" w:hAnsi="宋体" w:cs="宋体"/>
          <w:sz w:val="24"/>
          <w:highlight w:val="none"/>
        </w:rPr>
        <w:t>【招标编号：</w:t>
      </w:r>
      <w:r>
        <w:rPr>
          <w:rFonts w:hint="eastAsia" w:ascii="宋体" w:hAnsi="宋体" w:cs="宋体"/>
          <w:sz w:val="24"/>
          <w:highlight w:val="none"/>
          <w:lang w:eastAsia="zh-CN"/>
        </w:rPr>
        <w:t>HZYHZFCG-2022-049</w:t>
      </w:r>
      <w:r>
        <w:rPr>
          <w:rFonts w:hint="eastAsia" w:ascii="宋体" w:hAnsi="宋体" w:cs="宋体"/>
          <w:sz w:val="24"/>
          <w:highlight w:val="none"/>
        </w:rPr>
        <w:t>】</w:t>
      </w:r>
      <w:r>
        <w:rPr>
          <w:rFonts w:hint="eastAsia" w:ascii="宋体" w:hAnsi="宋体" w:cs="宋体"/>
          <w:kern w:val="0"/>
          <w:sz w:val="24"/>
          <w:highlight w:val="none"/>
          <w:lang w:val="zh-CN"/>
        </w:rPr>
        <w:t xml:space="preserve">投标。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一、各方一致决定，</w:t>
      </w:r>
      <w:r>
        <w:rPr>
          <w:rFonts w:hint="eastAsia" w:ascii="宋体" w:hAnsi="宋体" w:cs="宋体"/>
          <w:kern w:val="0"/>
          <w:sz w:val="24"/>
          <w:highlight w:val="none"/>
          <w:u w:val="single"/>
        </w:rPr>
        <w:t>（某联合体成员名称）</w:t>
      </w:r>
      <w:r>
        <w:rPr>
          <w:rFonts w:hint="eastAsia" w:ascii="宋体" w:hAnsi="宋体" w:cs="宋体"/>
          <w:kern w:val="0"/>
          <w:sz w:val="24"/>
          <w:highlight w:val="none"/>
        </w:rPr>
        <w:t>为联合体</w:t>
      </w:r>
      <w:r>
        <w:rPr>
          <w:rFonts w:hint="eastAsia" w:ascii="宋体" w:hAnsi="宋体" w:cs="宋体"/>
          <w:kern w:val="0"/>
          <w:sz w:val="24"/>
          <w:highlight w:val="none"/>
          <w:lang w:val="zh-CN"/>
        </w:rPr>
        <w:t>牵头人</w:t>
      </w:r>
      <w:r>
        <w:rPr>
          <w:rFonts w:hint="eastAsia" w:ascii="宋体" w:hAnsi="宋体" w:cs="宋体"/>
          <w:sz w:val="24"/>
          <w:highlight w:val="none"/>
        </w:rPr>
        <w:t>，代表所有联合体成员负责投标和合同实施阶段的主办、协调工作</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w:t>
      </w:r>
      <w:r>
        <w:rPr>
          <w:rFonts w:hint="eastAsia" w:ascii="宋体" w:hAnsi="宋体" w:cs="宋体"/>
          <w:sz w:val="24"/>
          <w:highlight w:val="none"/>
        </w:rPr>
        <w:t>所有联合体成员各方签署授权书，授权书载明的</w:t>
      </w:r>
      <w:r>
        <w:rPr>
          <w:rFonts w:hint="eastAsia" w:ascii="宋体" w:hAnsi="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三、本次联合投标中，分工如下：</w:t>
      </w:r>
    </w:p>
    <w:p>
      <w:pPr>
        <w:snapToGrid w:val="0"/>
        <w:spacing w:line="360" w:lineRule="auto"/>
        <w:ind w:firstLine="576"/>
        <w:rPr>
          <w:rFonts w:ascii="宋体" w:hAnsi="宋体" w:cs="宋体"/>
          <w:kern w:val="0"/>
          <w:sz w:val="24"/>
          <w:highlight w:val="none"/>
          <w:lang w:val="zh-CN"/>
        </w:rPr>
      </w:pPr>
      <w:bookmarkStart w:id="561" w:name="_Hlk101134295"/>
      <w:r>
        <w:rPr>
          <w:rFonts w:hint="eastAsia" w:ascii="宋体" w:hAnsi="宋体" w:cs="宋体"/>
          <w:kern w:val="0"/>
          <w:sz w:val="24"/>
          <w:highlight w:val="none"/>
          <w:u w:val="single"/>
        </w:rPr>
        <w:t>（联合体成员1）</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w:t>
      </w:r>
      <w:r>
        <w:rPr>
          <w:rFonts w:ascii="宋体" w:hAnsi="宋体" w:cs="宋体"/>
          <w:kern w:val="0"/>
          <w:sz w:val="24"/>
          <w:highlight w:val="none"/>
          <w:u w:val="single"/>
        </w:rPr>
        <w:t>2</w:t>
      </w:r>
      <w:r>
        <w:rPr>
          <w:rFonts w:hint="eastAsia" w:ascii="宋体" w:hAnsi="宋体" w:cs="宋体"/>
          <w:kern w:val="0"/>
          <w:sz w:val="24"/>
          <w:highlight w:val="none"/>
          <w:u w:val="single"/>
        </w:rPr>
        <w:t>）</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w:t>
      </w:r>
    </w:p>
    <w:bookmarkEnd w:id="561"/>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四、联合体成员中小企业合同份额。</w:t>
      </w:r>
    </w:p>
    <w:p>
      <w:pPr>
        <w:snapToGrid w:val="0"/>
        <w:spacing w:line="360" w:lineRule="auto"/>
        <w:ind w:firstLine="576"/>
        <w:rPr>
          <w:rFonts w:ascii="宋体" w:hAnsi="宋体" w:cs="宋体"/>
          <w:b/>
          <w:kern w:val="0"/>
          <w:sz w:val="24"/>
          <w:highlight w:val="none"/>
          <w:lang w:val="zh-CN"/>
        </w:rPr>
      </w:pPr>
      <w:r>
        <w:rPr>
          <w:rFonts w:hint="eastAsia" w:ascii="宋体" w:hAnsi="宋体" w:cs="宋体"/>
          <w:kern w:val="0"/>
          <w:sz w:val="24"/>
          <w:highlight w:val="none"/>
          <w:lang w:val="zh-CN"/>
        </w:rPr>
        <w:t>1、</w:t>
      </w:r>
      <w:r>
        <w:rPr>
          <w:rFonts w:hint="eastAsia" w:ascii="宋体" w:hAnsi="宋体" w:cs="宋体"/>
          <w:kern w:val="0"/>
          <w:sz w:val="24"/>
          <w:highlight w:val="none"/>
          <w:u w:val="single"/>
        </w:rPr>
        <w:t>（联合体成员</w:t>
      </w:r>
      <w:r>
        <w:rPr>
          <w:rFonts w:ascii="宋体" w:hAnsi="宋体" w:cs="宋体"/>
          <w:kern w:val="0"/>
          <w:sz w:val="24"/>
          <w:highlight w:val="none"/>
          <w:u w:val="single"/>
        </w:rPr>
        <w:t>X,</w:t>
      </w:r>
      <w:r>
        <w:rPr>
          <w:rFonts w:hint="eastAsia" w:ascii="宋体" w:hAnsi="宋体" w:cs="宋体"/>
          <w:kern w:val="0"/>
          <w:sz w:val="24"/>
          <w:highlight w:val="none"/>
          <w:u w:val="single"/>
        </w:rPr>
        <w:t>……）</w:t>
      </w:r>
      <w:r>
        <w:rPr>
          <w:rFonts w:hint="eastAsia" w:ascii="宋体" w:hAnsi="宋体" w:cs="宋体"/>
          <w:kern w:val="0"/>
          <w:sz w:val="24"/>
          <w:highlight w:val="none"/>
        </w:rPr>
        <w:t>提供的全部货物由小微企业制造，其合同份额占到合同总金额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kern w:val="0"/>
          <w:sz w:val="24"/>
          <w:highlight w:val="none"/>
          <w:lang w:val="zh-CN"/>
        </w:rPr>
        <w:t>……。</w:t>
      </w:r>
      <w:r>
        <w:rPr>
          <w:rFonts w:hint="eastAsia" w:ascii="宋体" w:hAnsi="宋体" w:cs="宋体"/>
          <w:b/>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ascii="宋体" w:hAnsi="宋体" w:cs="宋体"/>
          <w:b/>
          <w:kern w:val="0"/>
          <w:sz w:val="24"/>
          <w:highlight w:val="none"/>
          <w:lang w:val="zh-CN"/>
        </w:rPr>
        <w:t>6</w:t>
      </w:r>
      <w:r>
        <w:rPr>
          <w:rFonts w:hint="eastAsia" w:ascii="宋体" w:hAnsi="宋体" w:cs="宋体"/>
          <w:b/>
          <w:kern w:val="0"/>
          <w:sz w:val="24"/>
          <w:highlight w:val="none"/>
          <w:lang w:val="zh-CN"/>
        </w:rPr>
        <w:t>%的扣除。供应商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sz w:val="24"/>
          <w:highlight w:val="none"/>
        </w:rPr>
        <w:t>2、中小企业合同金额达到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五、如果中标，</w:t>
      </w:r>
      <w:r>
        <w:rPr>
          <w:rFonts w:hint="eastAsia" w:ascii="宋体" w:hAnsi="宋体" w:cs="宋体"/>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六、有关本次联合投标的其他事宜：</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snapToGrid w:val="0"/>
        <w:spacing w:line="360" w:lineRule="auto"/>
        <w:ind w:firstLine="3665" w:firstLineChars="1100"/>
        <w:rPr>
          <w:rFonts w:hint="eastAsia" w:ascii="宋体" w:hAnsi="宋体" w:cs="宋体"/>
          <w:b/>
          <w:spacing w:val="6"/>
          <w:sz w:val="32"/>
          <w:szCs w:val="32"/>
          <w:highlight w:val="none"/>
        </w:rPr>
      </w:pPr>
      <w:r>
        <w:rPr>
          <w:rFonts w:hint="eastAsia" w:ascii="宋体" w:hAnsi="宋体" w:cs="宋体"/>
          <w:b/>
          <w:spacing w:val="6"/>
          <w:sz w:val="32"/>
          <w:szCs w:val="32"/>
          <w:highlight w:val="none"/>
        </w:rPr>
        <w:br w:type="page"/>
      </w:r>
    </w:p>
    <w:p>
      <w:pPr>
        <w:snapToGrid w:val="0"/>
        <w:spacing w:line="360" w:lineRule="auto"/>
        <w:jc w:val="center"/>
        <w:rPr>
          <w:rFonts w:ascii="宋体" w:hAnsi="宋体" w:cs="宋体"/>
          <w:b/>
          <w:kern w:val="0"/>
          <w:sz w:val="32"/>
          <w:szCs w:val="32"/>
          <w:highlight w:val="none"/>
        </w:rPr>
      </w:pPr>
      <w:bookmarkStart w:id="567" w:name="_GoBack"/>
      <w:bookmarkEnd w:id="567"/>
      <w:r>
        <w:rPr>
          <w:rFonts w:hint="eastAsia" w:ascii="宋体" w:hAnsi="宋体" w:cs="宋体"/>
          <w:b/>
          <w:spacing w:val="6"/>
          <w:sz w:val="32"/>
          <w:szCs w:val="32"/>
          <w:highlight w:val="none"/>
        </w:rPr>
        <w:t>附件</w:t>
      </w:r>
      <w:r>
        <w:rPr>
          <w:rFonts w:ascii="宋体" w:hAnsi="宋体" w:cs="宋体"/>
          <w:b/>
          <w:spacing w:val="6"/>
          <w:sz w:val="32"/>
          <w:szCs w:val="32"/>
          <w:highlight w:val="none"/>
        </w:rPr>
        <w:t>6</w:t>
      </w:r>
      <w:r>
        <w:rPr>
          <w:rFonts w:hint="eastAsia" w:ascii="宋体" w:hAnsi="宋体" w:cs="宋体"/>
          <w:b/>
          <w:spacing w:val="6"/>
          <w:sz w:val="32"/>
          <w:szCs w:val="32"/>
          <w:highlight w:val="none"/>
        </w:rPr>
        <w:t>：</w:t>
      </w:r>
      <w:r>
        <w:rPr>
          <w:rFonts w:hint="eastAsia" w:ascii="宋体" w:hAnsi="宋体" w:cs="宋体"/>
          <w:b/>
          <w:kern w:val="0"/>
          <w:sz w:val="32"/>
          <w:szCs w:val="32"/>
          <w:highlight w:val="none"/>
        </w:rPr>
        <w:t>分包意向协议</w:t>
      </w:r>
    </w:p>
    <w:p>
      <w:pPr>
        <w:widowControl/>
        <w:spacing w:line="360" w:lineRule="auto"/>
        <w:ind w:firstLine="120" w:firstLineChars="5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cs="宋体"/>
          <w:sz w:val="24"/>
          <w:highlight w:val="none"/>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若成为</w:t>
      </w:r>
      <w:r>
        <w:rPr>
          <w:rFonts w:hint="eastAsia" w:ascii="宋体" w:hAnsi="宋体" w:cs="宋体"/>
          <w:sz w:val="24"/>
          <w:highlight w:val="none"/>
          <w:lang w:eastAsia="zh-CN"/>
        </w:rPr>
        <w:t>杭州市余杭区径山镇双溪中心小学体艺馆LED大屏设备采购项目</w:t>
      </w:r>
      <w:r>
        <w:rPr>
          <w:rFonts w:hint="eastAsia" w:ascii="宋体" w:hAnsi="宋体" w:cs="宋体"/>
          <w:sz w:val="24"/>
          <w:highlight w:val="none"/>
        </w:rPr>
        <w:t>【招标编号：</w:t>
      </w:r>
      <w:r>
        <w:rPr>
          <w:rFonts w:hint="eastAsia" w:ascii="宋体" w:hAnsi="宋体" w:cs="宋体"/>
          <w:sz w:val="24"/>
          <w:highlight w:val="none"/>
          <w:lang w:eastAsia="zh-CN"/>
        </w:rPr>
        <w:t>HZYHZFCG-2022-049</w:t>
      </w:r>
      <w:r>
        <w:rPr>
          <w:rFonts w:hint="eastAsia" w:ascii="宋体" w:hAnsi="宋体" w:cs="宋体"/>
          <w:sz w:val="24"/>
          <w:highlight w:val="none"/>
        </w:rPr>
        <w:t>】</w:t>
      </w:r>
      <w:r>
        <w:rPr>
          <w:rFonts w:hint="eastAsia" w:ascii="宋体" w:hAnsi="宋体" w:cs="宋体"/>
          <w:kern w:val="0"/>
          <w:sz w:val="24"/>
          <w:highlight w:val="none"/>
          <w:lang w:val="zh-CN"/>
        </w:rPr>
        <w:t>的中标供应商，将依法采取分包方式履行合同。</w:t>
      </w:r>
      <w:r>
        <w:rPr>
          <w:rFonts w:hint="eastAsia" w:ascii="宋体" w:hAnsi="宋体" w:cs="宋体"/>
          <w:kern w:val="0"/>
          <w:sz w:val="24"/>
          <w:highlight w:val="none"/>
          <w:u w:val="single"/>
        </w:rPr>
        <w:t>（投标人名称）</w:t>
      </w:r>
      <w:r>
        <w:rPr>
          <w:rFonts w:hint="eastAsia" w:ascii="宋体" w:hAnsi="宋体" w:cs="宋体"/>
          <w:kern w:val="0"/>
          <w:sz w:val="24"/>
          <w:highlight w:val="none"/>
        </w:rPr>
        <w:t>与</w:t>
      </w:r>
      <w:r>
        <w:rPr>
          <w:rFonts w:hint="eastAsia" w:ascii="宋体" w:hAnsi="宋体" w:cs="宋体"/>
          <w:kern w:val="0"/>
          <w:sz w:val="24"/>
          <w:highlight w:val="none"/>
          <w:u w:val="single"/>
        </w:rPr>
        <w:t>（所有分包供应商名称）</w:t>
      </w:r>
      <w:r>
        <w:rPr>
          <w:rFonts w:hint="eastAsia" w:ascii="宋体" w:hAnsi="宋体" w:cs="宋体"/>
          <w:kern w:val="0"/>
          <w:sz w:val="24"/>
          <w:highlight w:val="none"/>
        </w:rPr>
        <w:t>达成分包意向协议</w:t>
      </w:r>
      <w:r>
        <w:rPr>
          <w:rFonts w:hint="eastAsia" w:ascii="宋体" w:hAnsi="宋体" w:cs="宋体"/>
          <w:kern w:val="0"/>
          <w:sz w:val="24"/>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一、分包标的及数量</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将</w:t>
      </w:r>
      <w:r>
        <w:rPr>
          <w:rFonts w:hint="eastAsia" w:ascii="宋体" w:hAnsi="宋体" w:cs="宋体"/>
          <w:highlight w:val="none"/>
          <w:u w:val="single"/>
        </w:rPr>
        <w:t xml:space="preserve"> </w:t>
      </w:r>
      <w:r>
        <w:rPr>
          <w:rFonts w:ascii="宋体" w:hAnsi="宋体" w:cs="宋体"/>
          <w:kern w:val="0"/>
          <w:sz w:val="24"/>
          <w:highlight w:val="none"/>
          <w:u w:val="single"/>
        </w:rPr>
        <w:t xml:space="preserve">  XX工作内容   </w:t>
      </w:r>
      <w:r>
        <w:rPr>
          <w:rFonts w:hint="eastAsia" w:ascii="宋体" w:hAnsi="宋体" w:cs="宋体"/>
          <w:sz w:val="24"/>
          <w:highlight w:val="none"/>
        </w:rPr>
        <w:t>分包给</w:t>
      </w:r>
      <w:r>
        <w:rPr>
          <w:rFonts w:hint="eastAsia" w:ascii="宋体" w:hAnsi="宋体" w:cs="宋体"/>
          <w:kern w:val="0"/>
          <w:sz w:val="24"/>
          <w:highlight w:val="none"/>
          <w:u w:val="single"/>
        </w:rPr>
        <w:t>（分包供应商1名称）</w:t>
      </w:r>
      <w:r>
        <w:rPr>
          <w:rFonts w:hint="eastAsia" w:ascii="宋体" w:hAnsi="宋体" w:cs="宋体"/>
          <w:kern w:val="0"/>
          <w:sz w:val="24"/>
          <w:highlight w:val="none"/>
          <w:lang w:val="zh-CN"/>
        </w:rPr>
        <w:t>，</w:t>
      </w:r>
      <w:r>
        <w:rPr>
          <w:rFonts w:hint="eastAsia" w:ascii="宋体" w:hAnsi="宋体" w:cs="宋体"/>
          <w:kern w:val="0"/>
          <w:sz w:val="24"/>
          <w:highlight w:val="none"/>
          <w:u w:val="single"/>
        </w:rPr>
        <w:t>（分包供应商1名称），</w:t>
      </w:r>
      <w:r>
        <w:rPr>
          <w:rFonts w:hint="eastAsia" w:ascii="宋体" w:hAnsi="宋体" w:cs="宋体"/>
          <w:kern w:val="0"/>
          <w:sz w:val="24"/>
          <w:highlight w:val="none"/>
          <w:lang w:val="zh-CN"/>
        </w:rPr>
        <w:t>具备承</w:t>
      </w:r>
      <w:r>
        <w:rPr>
          <w:rFonts w:hint="eastAsia" w:ascii="宋体" w:hAnsi="宋体" w:cs="宋体"/>
          <w:kern w:val="0"/>
          <w:sz w:val="24"/>
          <w:highlight w:val="none"/>
        </w:rPr>
        <w:t>担</w:t>
      </w:r>
      <w:r>
        <w:rPr>
          <w:rFonts w:hint="eastAsia" w:ascii="宋体" w:hAnsi="宋体" w:cs="宋体"/>
          <w:kern w:val="0"/>
          <w:sz w:val="24"/>
          <w:highlight w:val="none"/>
          <w:u w:val="single"/>
          <w:lang w:val="zh-CN"/>
        </w:rPr>
        <w:t>XX工作内容</w:t>
      </w:r>
      <w:r>
        <w:rPr>
          <w:rFonts w:hint="eastAsia" w:ascii="宋体" w:hAnsi="宋体" w:cs="宋体"/>
          <w:kern w:val="0"/>
          <w:sz w:val="24"/>
          <w:highlight w:val="none"/>
          <w:lang w:val="zh-CN"/>
        </w:rPr>
        <w:t>相应资质条件且不得再次分包；</w:t>
      </w:r>
    </w:p>
    <w:p>
      <w:pPr>
        <w:pStyle w:val="2"/>
        <w:ind w:left="664" w:leftChars="316" w:firstLine="228" w:firstLineChars="95"/>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二、分包供应商中小企业合同份额</w:t>
      </w:r>
    </w:p>
    <w:p>
      <w:pPr>
        <w:snapToGrid w:val="0"/>
        <w:spacing w:line="360" w:lineRule="auto"/>
        <w:ind w:firstLine="576"/>
        <w:rPr>
          <w:rFonts w:ascii="宋体" w:hAnsi="宋体" w:cs="宋体"/>
          <w:b/>
          <w:kern w:val="0"/>
          <w:sz w:val="24"/>
          <w:highlight w:val="none"/>
          <w:lang w:val="zh-CN"/>
        </w:rPr>
      </w:pPr>
      <w:r>
        <w:rPr>
          <w:rFonts w:ascii="宋体" w:hAnsi="宋体" w:cs="宋体"/>
          <w:kern w:val="0"/>
          <w:sz w:val="24"/>
          <w:highlight w:val="none"/>
        </w:rPr>
        <w:t>1、</w:t>
      </w:r>
      <w:r>
        <w:rPr>
          <w:rFonts w:hint="eastAsia" w:ascii="宋体" w:hAnsi="宋体" w:cs="宋体"/>
          <w:kern w:val="0"/>
          <w:sz w:val="24"/>
          <w:highlight w:val="none"/>
          <w:u w:val="single"/>
        </w:rPr>
        <w:t>（分包供应商X</w:t>
      </w:r>
      <w:r>
        <w:rPr>
          <w:rFonts w:ascii="宋体" w:hAnsi="宋体" w:cs="宋体"/>
          <w:kern w:val="0"/>
          <w:sz w:val="24"/>
          <w:highlight w:val="none"/>
          <w:u w:val="single"/>
        </w:rPr>
        <w:t>,</w:t>
      </w:r>
      <w:r>
        <w:rPr>
          <w:rFonts w:hint="eastAsia" w:ascii="宋体" w:hAnsi="宋体" w:cs="宋体"/>
          <w:kern w:val="0"/>
          <w:sz w:val="24"/>
          <w:highlight w:val="none"/>
          <w:u w:val="single"/>
        </w:rPr>
        <w:t>……）提供的货物全部由小微企业制造，</w:t>
      </w:r>
      <w:r>
        <w:rPr>
          <w:rFonts w:hint="eastAsia" w:ascii="宋体" w:hAnsi="宋体" w:cs="宋体"/>
          <w:kern w:val="0"/>
          <w:sz w:val="24"/>
          <w:highlight w:val="none"/>
        </w:rPr>
        <w:t>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highlight w:val="none"/>
        </w:rPr>
        <w:t>。</w:t>
      </w:r>
      <w:r>
        <w:rPr>
          <w:rFonts w:hint="eastAsia" w:ascii="宋体" w:hAnsi="宋体" w:cs="宋体"/>
          <w:b/>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ascii="宋体" w:hAnsi="宋体" w:cs="宋体"/>
          <w:b/>
          <w:kern w:val="0"/>
          <w:sz w:val="24"/>
          <w:highlight w:val="none"/>
          <w:lang w:val="zh-CN"/>
        </w:rPr>
        <w:t>6</w:t>
      </w:r>
      <w:r>
        <w:rPr>
          <w:rFonts w:hint="eastAsia" w:ascii="宋体" w:hAnsi="宋体" w:cs="宋体"/>
          <w:b/>
          <w:kern w:val="0"/>
          <w:sz w:val="24"/>
          <w:highlight w:val="none"/>
          <w:lang w:val="zh-CN"/>
        </w:rPr>
        <w:t>%的扣除。供应商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w:t>
      </w:r>
      <w:bookmarkStart w:id="562" w:name="_Hlk101133173"/>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要求合同分包形式参加的项目或采购包，供应商按招标文件第一部分招标公告申请人的资格要求中规定的</w:t>
      </w:r>
      <w:r>
        <w:rPr>
          <w:rFonts w:hint="eastAsia" w:ascii="宋体" w:hAnsi="宋体" w:cs="宋体"/>
          <w:b/>
          <w:kern w:val="0"/>
          <w:sz w:val="24"/>
          <w:highlight w:val="none"/>
          <w:lang w:val="zh-CN"/>
        </w:rPr>
        <w:t>分包意向协议</w:t>
      </w:r>
      <w:r>
        <w:rPr>
          <w:rFonts w:hint="eastAsia" w:ascii="宋体" w:hAnsi="宋体" w:cs="宋体"/>
          <w:b/>
          <w:bCs/>
          <w:sz w:val="24"/>
          <w:highlight w:val="none"/>
        </w:rPr>
        <w:t>中中小企业、小微企业合同金额应当达到的比例要求填写。</w:t>
      </w:r>
      <w:r>
        <w:rPr>
          <w:rFonts w:hint="eastAsia" w:ascii="宋体" w:hAnsi="宋体" w:cs="宋体"/>
          <w:b/>
          <w:bCs/>
          <w:kern w:val="0"/>
          <w:sz w:val="24"/>
          <w:highlight w:val="none"/>
          <w:lang w:val="zh-CN"/>
        </w:rPr>
        <w:t>）</w:t>
      </w:r>
      <w:bookmarkEnd w:id="562"/>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三、分包工作履行期限、地点、方式</w:t>
      </w:r>
    </w:p>
    <w:p>
      <w:pPr>
        <w:snapToGrid w:val="0"/>
        <w:spacing w:line="360" w:lineRule="auto"/>
        <w:ind w:firstLine="576"/>
        <w:rPr>
          <w:rFonts w:ascii="宋体" w:hAnsi="宋体" w:cs="宋体"/>
          <w:highlight w:val="none"/>
          <w:u w:val="single"/>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四、质量</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五、价款或者报酬</w:t>
      </w:r>
    </w:p>
    <w:p>
      <w:pPr>
        <w:snapToGrid w:val="0"/>
        <w:spacing w:line="360" w:lineRule="auto"/>
        <w:ind w:left="573" w:leftChars="273"/>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left="573" w:leftChars="273"/>
        <w:rPr>
          <w:rFonts w:ascii="宋体" w:hAnsi="宋体" w:cs="宋体"/>
          <w:kern w:val="0"/>
          <w:sz w:val="24"/>
          <w:highlight w:val="none"/>
          <w:lang w:val="zh-CN"/>
        </w:rPr>
      </w:pPr>
      <w:r>
        <w:rPr>
          <w:rFonts w:hint="eastAsia" w:ascii="宋体" w:hAnsi="宋体" w:cs="宋体"/>
          <w:kern w:val="0"/>
          <w:sz w:val="24"/>
          <w:highlight w:val="none"/>
          <w:lang w:val="zh-CN"/>
        </w:rPr>
        <w:t>六、违约责任</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七、争议解决的办法</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left="5758" w:leftChars="342" w:hanging="5040" w:hangingChars="2100"/>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投标人名称(电子签名)：</w:t>
      </w:r>
    </w:p>
    <w:p>
      <w:pPr>
        <w:snapToGrid w:val="0"/>
        <w:spacing w:line="360" w:lineRule="auto"/>
        <w:ind w:firstLine="5640" w:firstLineChars="2350"/>
        <w:rPr>
          <w:rFonts w:ascii="宋体" w:hAnsi="宋体" w:cs="宋体"/>
          <w:kern w:val="0"/>
          <w:sz w:val="24"/>
          <w:highlight w:val="none"/>
          <w:lang w:val="zh-CN"/>
        </w:rPr>
      </w:pPr>
      <w:r>
        <w:rPr>
          <w:rFonts w:hint="eastAsia" w:ascii="宋体" w:hAnsi="宋体" w:cs="宋体"/>
          <w:kern w:val="0"/>
          <w:sz w:val="24"/>
          <w:highlight w:val="none"/>
          <w:lang w:val="zh-CN"/>
        </w:rPr>
        <w:t>分包供应商名称：</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w:t>
      </w:r>
      <w:r>
        <w:rPr>
          <w:rFonts w:ascii="宋体" w:hAnsi="宋体" w:cs="宋体"/>
          <w:b/>
          <w:spacing w:val="6"/>
          <w:sz w:val="32"/>
          <w:szCs w:val="32"/>
          <w:highlight w:val="none"/>
        </w:rPr>
        <w:t>7</w:t>
      </w:r>
      <w:r>
        <w:rPr>
          <w:rFonts w:hint="eastAsia" w:ascii="宋体" w:hAnsi="宋体" w:cs="宋体"/>
          <w:b/>
          <w:spacing w:val="6"/>
          <w:sz w:val="32"/>
          <w:szCs w:val="32"/>
          <w:highlight w:val="none"/>
        </w:rPr>
        <w:t>：</w:t>
      </w:r>
      <w:r>
        <w:rPr>
          <w:rFonts w:hint="eastAsia" w:ascii="宋体" w:hAnsi="宋体" w:cs="宋体"/>
          <w:b/>
          <w:sz w:val="32"/>
          <w:szCs w:val="32"/>
          <w:highlight w:val="none"/>
        </w:rPr>
        <w:t>中小企业声明函</w:t>
      </w:r>
    </w:p>
    <w:p>
      <w:pPr>
        <w:spacing w:line="360" w:lineRule="auto"/>
        <w:jc w:val="center"/>
        <w:rPr>
          <w:rFonts w:ascii="宋体" w:hAnsi="宋体" w:cs="宋体"/>
          <w:sz w:val="24"/>
          <w:highlight w:val="none"/>
          <w:u w:val="singl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中小企业声明函（货物）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本公司（联合体）郑重声明，根据《政府采购促进中小企业发展管理办法》（财库﹝2020﹞46 号）的规定，本公司（联合体）参加 </w:t>
      </w:r>
      <w:r>
        <w:rPr>
          <w:rFonts w:hint="eastAsia" w:ascii="宋体" w:hAnsi="宋体" w:cs="宋体"/>
          <w:sz w:val="24"/>
          <w:highlight w:val="none"/>
          <w:u w:val="single"/>
          <w:lang w:eastAsia="zh-CN"/>
        </w:rPr>
        <w:t>杭州市余杭区径山镇双溪中心小学</w:t>
      </w:r>
      <w:r>
        <w:rPr>
          <w:rFonts w:hint="eastAsia" w:ascii="宋体" w:hAnsi="宋体" w:cs="宋体"/>
          <w:sz w:val="24"/>
          <w:highlight w:val="none"/>
          <w:u w:val="single"/>
        </w:rPr>
        <w:t xml:space="preserve"> </w:t>
      </w:r>
      <w:r>
        <w:rPr>
          <w:rFonts w:hint="eastAsia" w:ascii="宋体" w:hAnsi="宋体" w:cs="宋体"/>
          <w:sz w:val="24"/>
          <w:highlight w:val="none"/>
        </w:rPr>
        <w:t xml:space="preserve">的 </w:t>
      </w:r>
      <w:r>
        <w:rPr>
          <w:rFonts w:hint="eastAsia" w:ascii="宋体" w:hAnsi="宋体" w:cs="宋体"/>
          <w:sz w:val="24"/>
          <w:highlight w:val="none"/>
          <w:u w:val="single"/>
          <w:lang w:eastAsia="zh-CN"/>
        </w:rPr>
        <w:t>杭州市余杭区径山镇双溪中心小学体艺馆LED大屏设备采购项目</w:t>
      </w:r>
      <w:r>
        <w:rPr>
          <w:rFonts w:hint="eastAsia" w:ascii="宋体" w:hAnsi="宋体" w:cs="宋体"/>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w:t>
      </w:r>
      <w:r>
        <w:rPr>
          <w:rFonts w:hint="eastAsia" w:ascii="宋体" w:hAnsi="宋体" w:cs="宋体"/>
          <w:highlight w:val="none"/>
        </w:rPr>
        <w:t xml:space="preserve"> </w:t>
      </w:r>
      <w:r>
        <w:rPr>
          <w:rFonts w:hint="eastAsia" w:ascii="宋体" w:hAnsi="宋体" w:eastAsia="宋体" w:cs="宋体"/>
          <w:i w:val="0"/>
          <w:iCs w:val="0"/>
          <w:color w:val="auto"/>
          <w:kern w:val="0"/>
          <w:sz w:val="24"/>
          <w:szCs w:val="24"/>
          <w:highlight w:val="none"/>
          <w:u w:val="single"/>
          <w:lang w:val="en-US" w:eastAsia="zh-CN"/>
        </w:rPr>
        <w:t>室内LED全彩</w:t>
      </w:r>
      <w:r>
        <w:rPr>
          <w:rFonts w:hint="eastAsia" w:ascii="宋体" w:hAnsi="宋体" w:cs="宋体"/>
          <w:i w:val="0"/>
          <w:iCs w:val="0"/>
          <w:color w:val="auto"/>
          <w:kern w:val="0"/>
          <w:sz w:val="24"/>
          <w:szCs w:val="24"/>
          <w:highlight w:val="none"/>
          <w:u w:val="single"/>
          <w:lang w:val="en-US" w:eastAsia="zh-CN"/>
        </w:rPr>
        <w:t>屏</w:t>
      </w:r>
      <w:r>
        <w:rPr>
          <w:rFonts w:hint="eastAsia" w:ascii="宋体" w:hAnsi="宋体" w:cs="宋体"/>
          <w:sz w:val="24"/>
          <w:highlight w:val="none"/>
        </w:rPr>
        <w:t xml:space="preserve"> ，属于 </w:t>
      </w:r>
      <w:r>
        <w:rPr>
          <w:rFonts w:hint="eastAsia" w:ascii="宋体" w:hAnsi="宋体" w:cs="宋体"/>
          <w:sz w:val="24"/>
          <w:highlight w:val="none"/>
          <w:u w:val="single"/>
          <w:lang w:eastAsia="zh-CN"/>
        </w:rPr>
        <w:t>工业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w:t>
      </w:r>
      <w:r>
        <w:rPr>
          <w:rFonts w:hint="eastAsia" w:ascii="宋体" w:hAnsi="宋体" w:cs="宋体"/>
          <w:highlight w:val="none"/>
        </w:rPr>
        <w:t xml:space="preserve"> </w:t>
      </w:r>
      <w:r>
        <w:rPr>
          <w:rFonts w:hint="eastAsia" w:ascii="宋体" w:hAnsi="宋体" w:cs="宋体"/>
          <w:kern w:val="0"/>
          <w:sz w:val="24"/>
          <w:szCs w:val="24"/>
          <w:highlight w:val="none"/>
          <w:u w:val="single"/>
        </w:rPr>
        <w:t>显示屏接收系统</w:t>
      </w:r>
      <w:r>
        <w:rPr>
          <w:rFonts w:hint="eastAsia" w:ascii="宋体" w:hAnsi="宋体" w:cs="宋体"/>
          <w:sz w:val="24"/>
          <w:highlight w:val="none"/>
        </w:rPr>
        <w:t xml:space="preserve"> ，属于 </w:t>
      </w:r>
      <w:r>
        <w:rPr>
          <w:rFonts w:hint="eastAsia" w:ascii="宋体" w:hAnsi="宋体" w:cs="宋体"/>
          <w:sz w:val="24"/>
          <w:highlight w:val="none"/>
          <w:u w:val="single"/>
          <w:lang w:eastAsia="zh-CN"/>
        </w:rPr>
        <w:t>工业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hint="eastAsia"/>
        </w:rPr>
      </w:pPr>
      <w:r>
        <w:rPr>
          <w:rFonts w:hint="eastAsia" w:ascii="宋体" w:hAnsi="宋体" w:cs="宋体"/>
          <w:sz w:val="24"/>
          <w:highlight w:val="none"/>
          <w:lang w:val="en-US" w:eastAsia="zh-CN"/>
        </w:rPr>
        <w:t>3</w:t>
      </w:r>
      <w:r>
        <w:rPr>
          <w:rFonts w:hint="eastAsia" w:ascii="宋体" w:hAnsi="宋体" w:cs="宋体"/>
          <w:sz w:val="24"/>
          <w:highlight w:val="none"/>
        </w:rPr>
        <w:t>.</w:t>
      </w:r>
      <w:r>
        <w:rPr>
          <w:rFonts w:hint="eastAsia" w:ascii="宋体" w:hAnsi="宋体" w:cs="宋体"/>
          <w:highlight w:val="none"/>
        </w:rPr>
        <w:t xml:space="preserve"> </w:t>
      </w:r>
      <w:r>
        <w:rPr>
          <w:rFonts w:hint="eastAsia" w:ascii="宋体" w:hAnsi="宋体" w:cs="宋体"/>
          <w:kern w:val="0"/>
          <w:sz w:val="24"/>
          <w:szCs w:val="24"/>
          <w:highlight w:val="none"/>
          <w:u w:val="single"/>
        </w:rPr>
        <w:t>开关电源</w:t>
      </w:r>
      <w:r>
        <w:rPr>
          <w:rFonts w:hint="eastAsia" w:ascii="宋体" w:hAnsi="宋体" w:cs="宋体"/>
          <w:sz w:val="24"/>
          <w:highlight w:val="none"/>
        </w:rPr>
        <w:t xml:space="preserve"> ，属于 </w:t>
      </w:r>
      <w:r>
        <w:rPr>
          <w:rFonts w:hint="eastAsia" w:ascii="宋体" w:hAnsi="宋体" w:cs="宋体"/>
          <w:sz w:val="24"/>
          <w:highlight w:val="none"/>
          <w:u w:val="single"/>
          <w:lang w:eastAsia="zh-CN"/>
        </w:rPr>
        <w:t>工业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w:t>
      </w:r>
      <w:r>
        <w:rPr>
          <w:rFonts w:hint="eastAsia" w:ascii="宋体" w:hAnsi="宋体" w:cs="宋体"/>
          <w:highlight w:val="none"/>
        </w:rPr>
        <w:t xml:space="preserve"> </w:t>
      </w:r>
      <w:r>
        <w:rPr>
          <w:rFonts w:hint="eastAsia" w:ascii="宋体" w:hAnsi="宋体" w:cs="宋体"/>
          <w:kern w:val="0"/>
          <w:sz w:val="24"/>
          <w:szCs w:val="24"/>
          <w:highlight w:val="none"/>
          <w:u w:val="single"/>
        </w:rPr>
        <w:t xml:space="preserve"> LED显示屏控制软件</w:t>
      </w:r>
      <w:r>
        <w:rPr>
          <w:rFonts w:hint="eastAsia" w:ascii="宋体" w:hAnsi="宋体" w:cs="宋体"/>
          <w:sz w:val="24"/>
          <w:highlight w:val="none"/>
        </w:rPr>
        <w:t xml:space="preserve"> ，属于 </w:t>
      </w:r>
      <w:r>
        <w:rPr>
          <w:rFonts w:hint="eastAsia" w:ascii="宋体" w:hAnsi="宋体" w:cs="宋体"/>
          <w:sz w:val="24"/>
          <w:highlight w:val="none"/>
          <w:u w:val="single"/>
          <w:lang w:eastAsia="zh-CN"/>
        </w:rPr>
        <w:t>工业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w:t>
      </w:r>
      <w:r>
        <w:rPr>
          <w:rFonts w:hint="eastAsia" w:ascii="宋体" w:hAnsi="宋体" w:cs="宋体"/>
          <w:highlight w:val="none"/>
        </w:rPr>
        <w:t xml:space="preserve"> </w:t>
      </w:r>
      <w:r>
        <w:rPr>
          <w:rFonts w:hint="eastAsia" w:ascii="宋体" w:hAnsi="宋体" w:cs="宋体"/>
          <w:kern w:val="0"/>
          <w:sz w:val="24"/>
          <w:szCs w:val="24"/>
          <w:highlight w:val="none"/>
          <w:u w:val="single"/>
        </w:rPr>
        <w:t>音视频控制系统</w:t>
      </w:r>
      <w:r>
        <w:rPr>
          <w:rFonts w:hint="eastAsia" w:ascii="宋体" w:hAnsi="宋体" w:cs="宋体"/>
          <w:sz w:val="24"/>
          <w:highlight w:val="none"/>
        </w:rPr>
        <w:t xml:space="preserve"> ，属于 </w:t>
      </w:r>
      <w:r>
        <w:rPr>
          <w:rFonts w:hint="eastAsia" w:ascii="宋体" w:hAnsi="宋体" w:cs="宋体"/>
          <w:sz w:val="24"/>
          <w:highlight w:val="none"/>
          <w:u w:val="single"/>
          <w:lang w:eastAsia="zh-CN"/>
        </w:rPr>
        <w:t>工业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w:t>
      </w:r>
      <w:r>
        <w:rPr>
          <w:rFonts w:hint="eastAsia" w:ascii="宋体" w:hAnsi="宋体" w:cs="宋体"/>
          <w:highlight w:val="none"/>
        </w:rPr>
        <w:t xml:space="preserve"> </w:t>
      </w:r>
      <w:r>
        <w:rPr>
          <w:rFonts w:hint="eastAsia" w:ascii="宋体" w:hAnsi="宋体" w:eastAsia="宋体" w:cs="宋体"/>
          <w:kern w:val="0"/>
          <w:sz w:val="24"/>
          <w:szCs w:val="24"/>
          <w:highlight w:val="none"/>
          <w:u w:val="single"/>
          <w:lang w:val="en-US" w:eastAsia="zh-CN"/>
        </w:rPr>
        <w:t>视频拼接处理器</w:t>
      </w:r>
      <w:r>
        <w:rPr>
          <w:rFonts w:hint="eastAsia" w:ascii="宋体" w:hAnsi="宋体" w:cs="宋体"/>
          <w:sz w:val="24"/>
          <w:highlight w:val="none"/>
        </w:rPr>
        <w:t xml:space="preserve"> ，属于 </w:t>
      </w:r>
      <w:r>
        <w:rPr>
          <w:rFonts w:hint="eastAsia" w:ascii="宋体" w:hAnsi="宋体" w:cs="宋体"/>
          <w:sz w:val="24"/>
          <w:highlight w:val="none"/>
          <w:u w:val="single"/>
          <w:lang w:eastAsia="zh-CN"/>
        </w:rPr>
        <w:t>工业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lang w:val="en-US" w:eastAsia="zh-CN"/>
        </w:rPr>
        <w:t>7</w:t>
      </w:r>
      <w:r>
        <w:rPr>
          <w:rFonts w:hint="eastAsia" w:ascii="宋体" w:hAnsi="宋体" w:cs="宋体"/>
          <w:sz w:val="24"/>
          <w:highlight w:val="none"/>
        </w:rPr>
        <w:t>.</w:t>
      </w:r>
      <w:r>
        <w:rPr>
          <w:rFonts w:hint="eastAsia" w:ascii="宋体" w:hAnsi="宋体" w:cs="宋体"/>
          <w:highlight w:val="none"/>
        </w:rPr>
        <w:t xml:space="preserve"> </w:t>
      </w:r>
      <w:r>
        <w:rPr>
          <w:rFonts w:hint="eastAsia" w:ascii="宋体" w:hAnsi="宋体" w:cs="宋体"/>
          <w:kern w:val="0"/>
          <w:sz w:val="24"/>
          <w:szCs w:val="24"/>
          <w:highlight w:val="none"/>
          <w:u w:val="single"/>
        </w:rPr>
        <w:t>屏体框架</w:t>
      </w:r>
      <w:r>
        <w:rPr>
          <w:rFonts w:hint="eastAsia" w:ascii="宋体" w:hAnsi="宋体" w:cs="宋体"/>
          <w:sz w:val="24"/>
          <w:highlight w:val="none"/>
        </w:rPr>
        <w:t xml:space="preserve"> ，属于 </w:t>
      </w:r>
      <w:r>
        <w:rPr>
          <w:rFonts w:hint="eastAsia" w:ascii="宋体" w:hAnsi="宋体" w:cs="宋体"/>
          <w:sz w:val="24"/>
          <w:highlight w:val="none"/>
          <w:u w:val="single"/>
          <w:lang w:eastAsia="zh-CN"/>
        </w:rPr>
        <w:t>工业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lang w:val="en-US" w:eastAsia="zh-CN"/>
        </w:rPr>
        <w:t>8</w:t>
      </w:r>
      <w:r>
        <w:rPr>
          <w:rFonts w:hint="eastAsia" w:ascii="宋体" w:hAnsi="宋体" w:cs="宋体"/>
          <w:sz w:val="24"/>
          <w:highlight w:val="none"/>
        </w:rPr>
        <w:t>.</w:t>
      </w:r>
      <w:r>
        <w:rPr>
          <w:rFonts w:hint="eastAsia" w:ascii="宋体" w:hAnsi="宋体" w:cs="宋体"/>
          <w:highlight w:val="none"/>
        </w:rPr>
        <w:t xml:space="preserve"> </w:t>
      </w:r>
      <w:r>
        <w:rPr>
          <w:rFonts w:hint="eastAsia" w:ascii="宋体" w:hAnsi="宋体" w:cs="宋体"/>
          <w:kern w:val="0"/>
          <w:sz w:val="24"/>
          <w:szCs w:val="24"/>
          <w:highlight w:val="none"/>
          <w:u w:val="single"/>
        </w:rPr>
        <w:t>包边装饰</w:t>
      </w:r>
      <w:r>
        <w:rPr>
          <w:rFonts w:hint="eastAsia" w:ascii="宋体" w:hAnsi="宋体" w:cs="宋体"/>
          <w:sz w:val="24"/>
          <w:highlight w:val="none"/>
        </w:rPr>
        <w:t xml:space="preserve"> ，属于 </w:t>
      </w:r>
      <w:r>
        <w:rPr>
          <w:rFonts w:hint="eastAsia" w:ascii="宋体" w:hAnsi="宋体" w:cs="宋体"/>
          <w:sz w:val="24"/>
          <w:highlight w:val="none"/>
          <w:u w:val="single"/>
          <w:lang w:eastAsia="zh-CN"/>
        </w:rPr>
        <w:t>工业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lang w:val="en-US" w:eastAsia="zh-CN"/>
        </w:rPr>
        <w:t>9</w:t>
      </w:r>
      <w:r>
        <w:rPr>
          <w:rFonts w:hint="eastAsia" w:ascii="宋体" w:hAnsi="宋体" w:cs="宋体"/>
          <w:sz w:val="24"/>
          <w:highlight w:val="none"/>
        </w:rPr>
        <w:t>.</w:t>
      </w:r>
      <w:r>
        <w:rPr>
          <w:rFonts w:hint="eastAsia" w:ascii="宋体" w:hAnsi="宋体" w:cs="宋体"/>
          <w:highlight w:val="none"/>
        </w:rPr>
        <w:t xml:space="preserve"> </w:t>
      </w:r>
      <w:r>
        <w:rPr>
          <w:rFonts w:hint="eastAsia" w:ascii="宋体" w:hAnsi="宋体" w:cs="宋体"/>
          <w:kern w:val="0"/>
          <w:sz w:val="24"/>
          <w:szCs w:val="24"/>
          <w:highlight w:val="none"/>
          <w:u w:val="single"/>
        </w:rPr>
        <w:t>配电柜</w:t>
      </w:r>
      <w:r>
        <w:rPr>
          <w:rFonts w:hint="eastAsia" w:ascii="宋体" w:hAnsi="宋体" w:cs="宋体"/>
          <w:sz w:val="24"/>
          <w:highlight w:val="none"/>
        </w:rPr>
        <w:t xml:space="preserve"> ，属于 </w:t>
      </w:r>
      <w:r>
        <w:rPr>
          <w:rFonts w:hint="eastAsia" w:ascii="宋体" w:hAnsi="宋体" w:cs="宋体"/>
          <w:sz w:val="24"/>
          <w:highlight w:val="none"/>
          <w:u w:val="single"/>
          <w:lang w:eastAsia="zh-CN"/>
        </w:rPr>
        <w:t>工业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lang w:val="en-US" w:eastAsia="zh-CN"/>
        </w:rPr>
        <w:t>10</w:t>
      </w:r>
      <w:r>
        <w:rPr>
          <w:rFonts w:hint="eastAsia" w:ascii="宋体" w:hAnsi="宋体" w:cs="宋体"/>
          <w:sz w:val="24"/>
          <w:highlight w:val="none"/>
        </w:rPr>
        <w:t>.</w:t>
      </w:r>
      <w:r>
        <w:rPr>
          <w:rFonts w:hint="eastAsia" w:ascii="宋体" w:hAnsi="宋体" w:cs="宋体"/>
          <w:highlight w:val="none"/>
        </w:rPr>
        <w:t xml:space="preserve"> </w:t>
      </w:r>
      <w:r>
        <w:rPr>
          <w:rFonts w:hint="eastAsia" w:ascii="宋体" w:hAnsi="宋体" w:cs="宋体"/>
          <w:kern w:val="0"/>
          <w:sz w:val="24"/>
          <w:szCs w:val="24"/>
          <w:highlight w:val="none"/>
          <w:u w:val="single"/>
        </w:rPr>
        <w:t>一拖四无线鹅颈会议话筒</w:t>
      </w:r>
      <w:r>
        <w:rPr>
          <w:rFonts w:hint="eastAsia" w:ascii="宋体" w:hAnsi="宋体" w:cs="宋体"/>
          <w:sz w:val="24"/>
          <w:highlight w:val="none"/>
        </w:rPr>
        <w:t xml:space="preserve"> ，属于 </w:t>
      </w:r>
      <w:r>
        <w:rPr>
          <w:rFonts w:hint="eastAsia" w:ascii="宋体" w:hAnsi="宋体" w:cs="宋体"/>
          <w:sz w:val="24"/>
          <w:highlight w:val="none"/>
          <w:u w:val="single"/>
          <w:lang w:eastAsia="zh-CN"/>
        </w:rPr>
        <w:t>工业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lang w:val="en-US" w:eastAsia="zh-CN"/>
        </w:rPr>
        <w:t>11</w:t>
      </w:r>
      <w:r>
        <w:rPr>
          <w:rFonts w:hint="eastAsia" w:ascii="宋体" w:hAnsi="宋体" w:cs="宋体"/>
          <w:sz w:val="24"/>
          <w:highlight w:val="none"/>
        </w:rPr>
        <w:t>.</w:t>
      </w:r>
      <w:r>
        <w:rPr>
          <w:rFonts w:hint="eastAsia" w:ascii="宋体" w:hAnsi="宋体" w:cs="宋体"/>
          <w:highlight w:val="none"/>
        </w:rPr>
        <w:t xml:space="preserve"> </w:t>
      </w:r>
      <w:r>
        <w:rPr>
          <w:rFonts w:hint="eastAsia" w:ascii="宋体" w:hAnsi="宋体" w:cs="宋体"/>
          <w:kern w:val="0"/>
          <w:sz w:val="24"/>
          <w:szCs w:val="24"/>
          <w:highlight w:val="none"/>
          <w:u w:val="single"/>
        </w:rPr>
        <w:t>双调谐手持无线话筒</w:t>
      </w:r>
      <w:r>
        <w:rPr>
          <w:rFonts w:hint="eastAsia" w:ascii="宋体" w:hAnsi="宋体" w:cs="宋体"/>
          <w:sz w:val="24"/>
          <w:highlight w:val="none"/>
        </w:rPr>
        <w:t xml:space="preserve"> ，属于 </w:t>
      </w:r>
      <w:r>
        <w:rPr>
          <w:rFonts w:hint="eastAsia" w:ascii="宋体" w:hAnsi="宋体" w:cs="宋体"/>
          <w:sz w:val="24"/>
          <w:highlight w:val="none"/>
          <w:u w:val="single"/>
          <w:lang w:eastAsia="zh-CN"/>
        </w:rPr>
        <w:t>工业</w:t>
      </w:r>
      <w:r>
        <w:rPr>
          <w:rFonts w:hint="eastAsia" w:ascii="宋体" w:hAnsi="宋体" w:cs="宋体"/>
          <w:sz w:val="24"/>
          <w:highlight w:val="none"/>
        </w:rPr>
        <w:t>行业 ；制造商为</w:t>
      </w:r>
      <w:r>
        <w:rPr>
          <w:rFonts w:hint="eastAsia" w:ascii="宋体" w:hAnsi="宋体" w:cs="宋体"/>
          <w:sz w:val="24"/>
          <w:highlight w:val="none"/>
          <w:u w:val="single"/>
        </w:rPr>
        <w:t xml:space="preserve"> （企业名称）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w:t>
      </w:r>
      <w:r>
        <w:rPr>
          <w:rFonts w:hint="eastAsia" w:ascii="宋体" w:hAnsi="宋体" w:cs="宋体"/>
          <w:sz w:val="24"/>
          <w:highlight w:val="none"/>
        </w:rPr>
        <w:t xml:space="preserve"> </w:t>
      </w:r>
      <w:r>
        <w:rPr>
          <w:rFonts w:hint="eastAsia" w:ascii="宋体" w:hAnsi="宋体" w:cs="宋体"/>
          <w:sz w:val="24"/>
          <w:highlight w:val="none"/>
          <w:lang w:eastAsia="zh-CN"/>
        </w:rPr>
        <w:t>。</w:t>
      </w:r>
    </w:p>
    <w:p>
      <w:pPr>
        <w:rPr>
          <w:rFonts w:hint="eastAsia"/>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pacing w:line="360" w:lineRule="auto"/>
        <w:jc w:val="left"/>
        <w:rPr>
          <w:rFonts w:ascii="宋体" w:hAnsi="宋体" w:cs="宋体"/>
          <w:sz w:val="18"/>
          <w:szCs w:val="18"/>
          <w:highlight w:val="none"/>
        </w:rPr>
      </w:pPr>
      <w:r>
        <w:rPr>
          <w:rFonts w:hint="eastAsia" w:ascii="宋体" w:hAnsi="宋体" w:cs="宋体"/>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sz w:val="24"/>
          <w:highlight w:val="none"/>
        </w:rPr>
      </w:pPr>
      <w:r>
        <w:rPr>
          <w:rFonts w:hint="eastAsia" w:ascii="宋体" w:hAnsi="宋体" w:cs="宋体"/>
          <w:sz w:val="24"/>
          <w:highlight w:val="none"/>
        </w:rPr>
        <w:t>注：</w:t>
      </w:r>
    </w:p>
    <w:p>
      <w:pPr>
        <w:spacing w:line="360" w:lineRule="auto"/>
        <w:ind w:right="420" w:firstLine="480" w:firstLineChars="200"/>
        <w:rPr>
          <w:rFonts w:ascii="宋体" w:hAnsi="宋体" w:cs="宋体"/>
          <w:sz w:val="24"/>
          <w:highlight w:val="none"/>
        </w:rPr>
      </w:pPr>
      <w:r>
        <w:rPr>
          <w:rFonts w:hint="eastAsia" w:ascii="宋体" w:hAnsi="宋体" w:cs="宋体"/>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pPr>
        <w:spacing w:line="360" w:lineRule="auto"/>
        <w:ind w:right="420" w:firstLine="480" w:firstLineChars="200"/>
        <w:rPr>
          <w:rFonts w:ascii="宋体" w:hAnsi="宋体" w:cs="宋体"/>
          <w:b/>
          <w:sz w:val="32"/>
          <w:szCs w:val="32"/>
          <w:highlight w:val="none"/>
        </w:rPr>
      </w:pPr>
      <w:r>
        <w:rPr>
          <w:rFonts w:hint="eastAsia" w:ascii="宋体" w:hAnsi="宋体" w:cs="宋体"/>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10" w:usb3="00000000" w:csb0="00040000" w:csb1="00000000"/>
  </w:font>
  <w:font w:name="Calibri">
    <w:panose1 w:val="020F0502020204030204"/>
    <w:charset w:val="00"/>
    <w:family w:val="auto"/>
    <w:pitch w:val="default"/>
    <w:sig w:usb0="E00002FF" w:usb1="4000ACFF" w:usb2="00000001" w:usb3="00000000" w:csb0="2000019F"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Lucida Sans">
    <w:altName w:val="Lucida Sans Unicode"/>
    <w:panose1 w:val="020B0602030504020204"/>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10" w:usb3="00000000" w:csb0="00040000" w:csb1="00000000"/>
  </w:font>
  <w:font w:name="Arial Narrow">
    <w:altName w:val="Arial"/>
    <w:panose1 w:val="020B0606020202030204"/>
    <w:charset w:val="00"/>
    <w:family w:val="auto"/>
    <w:pitch w:val="default"/>
    <w:sig w:usb0="00000000" w:usb1="000000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00"/>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00"/>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00"/>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563" w:name="_Toc36110187"/>
    <w:bookmarkStart w:id="564" w:name="_Toc91899912"/>
    <w:bookmarkStart w:id="565" w:name="_Toc164085800"/>
    <w:bookmarkStart w:id="566" w:name="_Toc131845147"/>
    <w:r>
      <w:rPr>
        <w:rFonts w:hint="eastAsia" w:ascii="仿宋_GB2312" w:eastAsia="仿宋_GB2312"/>
        <w:kern w:val="0"/>
        <w:szCs w:val="21"/>
      </w:rPr>
      <w:t xml:space="preserve"> 页</w:t>
    </w:r>
    <w:bookmarkEnd w:id="563"/>
    <w:bookmarkEnd w:id="564"/>
    <w:bookmarkEnd w:id="565"/>
    <w:bookmarkEnd w:id="56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rPr>
        <w:rFonts w:hint="eastAsia"/>
        <w:lang w:eastAsia="zh-CN"/>
      </w:rPr>
      <w:t>杭州市余杭区政府采购公开招标文件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rPr>
        <w:rFonts w:hint="eastAsia"/>
        <w:lang w:eastAsia="zh-CN"/>
      </w:rPr>
      <w:t>杭州市余杭区政府采购公开招标文件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rPr>
        <w:rFonts w:hint="eastAsia"/>
        <w:lang w:eastAsia="zh-CN"/>
      </w:rPr>
      <w:t>杭州市余杭区政府采购公开招标文件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p>
  <w:p>
    <w:pPr>
      <w:pStyle w:val="43"/>
    </w:pPr>
    <w:r>
      <w:rPr>
        <w:rFonts w:hint="eastAsia"/>
      </w:rPr>
      <w:t xml:space="preserve">                                                                  </w:t>
    </w:r>
    <w:r>
      <w:rPr>
        <w:rFonts w:hint="eastAsia"/>
        <w:lang w:eastAsia="zh-CN"/>
      </w:rPr>
      <w:t>杭州市余杭区政府采购公开招标文件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 xml:space="preserve">            </w:t>
    </w:r>
    <w:r>
      <w:rPr>
        <w:rFonts w:hint="eastAsia"/>
      </w:rPr>
      <w:t xml:space="preserve">  </w:t>
    </w:r>
    <w:r>
      <w:rPr>
        <w:rFonts w:hint="eastAsia"/>
        <w:lang w:eastAsia="zh-CN"/>
      </w:rPr>
      <w:t>杭州市余杭区政府采购公开招标文件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p>
  <w:p>
    <w:pPr>
      <w:pStyle w:val="43"/>
    </w:pPr>
    <w:r>
      <w:rPr>
        <w:rFonts w:hint="eastAsia"/>
      </w:rPr>
      <w:t xml:space="preserve">                                                                  </w:t>
    </w:r>
    <w:r>
      <w:rPr>
        <w:rFonts w:hint="eastAsia"/>
        <w:lang w:eastAsia="zh-CN"/>
      </w:rPr>
      <w:t>杭州市余杭区政府采购公开招标文件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rPr>
        <w:rFonts w:hint="eastAsia"/>
        <w:lang w:eastAsia="zh-CN"/>
      </w:rPr>
      <w:t>杭州市余杭区政府采购公开招标文件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rPr>
        <w:rFonts w:hint="eastAsia"/>
        <w:lang w:eastAsia="zh-CN"/>
      </w:rPr>
      <w:t>杭州市余杭区政府采购公开招标文件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w:t>
    </w:r>
    <w:r>
      <w:rPr>
        <w:rFonts w:hint="eastAsia"/>
        <w:lang w:eastAsia="zh-CN"/>
      </w:rPr>
      <w:t>杭州市余杭区政府采购公开招标文件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50854995">
    <w:nsid w:val="FD5EE653"/>
    <w:multiLevelType w:val="singleLevel"/>
    <w:tmpl w:val="FD5EE653"/>
    <w:lvl w:ilvl="0" w:tentative="1">
      <w:start w:val="2"/>
      <w:numFmt w:val="chineseCounting"/>
      <w:suff w:val="nothing"/>
      <w:lvlText w:val="（%1）"/>
      <w:lvlJc w:val="left"/>
      <w:rPr>
        <w:rFonts w:hint="eastAsia"/>
      </w:rPr>
    </w:lvl>
  </w:abstractNum>
  <w:num w:numId="1">
    <w:abstractNumId w:val="42508549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DAxM2ZhZDZiMzNkOTA4NTRlM2ViMDgzOTBlZDc4ZW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2F81AEF"/>
    <w:rsid w:val="0326446A"/>
    <w:rsid w:val="032D5555"/>
    <w:rsid w:val="036634D2"/>
    <w:rsid w:val="038D54DC"/>
    <w:rsid w:val="03DD35E4"/>
    <w:rsid w:val="04076900"/>
    <w:rsid w:val="041A5A3B"/>
    <w:rsid w:val="042311BA"/>
    <w:rsid w:val="042B157A"/>
    <w:rsid w:val="048F763B"/>
    <w:rsid w:val="049F330E"/>
    <w:rsid w:val="04AA775C"/>
    <w:rsid w:val="04AF1889"/>
    <w:rsid w:val="04F66F48"/>
    <w:rsid w:val="05251E14"/>
    <w:rsid w:val="054E345C"/>
    <w:rsid w:val="05A16594"/>
    <w:rsid w:val="05A7762D"/>
    <w:rsid w:val="060E5941"/>
    <w:rsid w:val="06110FAF"/>
    <w:rsid w:val="06493CA7"/>
    <w:rsid w:val="065A6178"/>
    <w:rsid w:val="066F1CF3"/>
    <w:rsid w:val="06930BB8"/>
    <w:rsid w:val="07245D42"/>
    <w:rsid w:val="07264C62"/>
    <w:rsid w:val="0779354C"/>
    <w:rsid w:val="08061376"/>
    <w:rsid w:val="08272482"/>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6C2673"/>
    <w:rsid w:val="0D827401"/>
    <w:rsid w:val="0D84094E"/>
    <w:rsid w:val="0D8A00E9"/>
    <w:rsid w:val="0D8D589E"/>
    <w:rsid w:val="0DA01C73"/>
    <w:rsid w:val="0DD63300"/>
    <w:rsid w:val="0DF50604"/>
    <w:rsid w:val="0DF702FE"/>
    <w:rsid w:val="0E060E51"/>
    <w:rsid w:val="0E5604B2"/>
    <w:rsid w:val="0E6D5D79"/>
    <w:rsid w:val="0E9D0089"/>
    <w:rsid w:val="0EB803EE"/>
    <w:rsid w:val="0EF94D4B"/>
    <w:rsid w:val="0F1F4C3E"/>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2F67F4"/>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9E41669"/>
    <w:rsid w:val="1A071A03"/>
    <w:rsid w:val="1A1F16AE"/>
    <w:rsid w:val="1A3B5C77"/>
    <w:rsid w:val="1A84285A"/>
    <w:rsid w:val="1A984BAD"/>
    <w:rsid w:val="1AB8220E"/>
    <w:rsid w:val="1AE4166C"/>
    <w:rsid w:val="1AF06CFB"/>
    <w:rsid w:val="1AF11B8D"/>
    <w:rsid w:val="1B11359C"/>
    <w:rsid w:val="1B2A271F"/>
    <w:rsid w:val="1B530544"/>
    <w:rsid w:val="1B713184"/>
    <w:rsid w:val="1BA209CF"/>
    <w:rsid w:val="1BB4777D"/>
    <w:rsid w:val="1BD75AB8"/>
    <w:rsid w:val="1C0459C2"/>
    <w:rsid w:val="1C1B3B4A"/>
    <w:rsid w:val="1C556A6B"/>
    <w:rsid w:val="1C88086E"/>
    <w:rsid w:val="1D266CE1"/>
    <w:rsid w:val="1D294CFD"/>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46C50"/>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214370"/>
    <w:rsid w:val="2440268E"/>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1E3E0B"/>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A87F43"/>
    <w:rsid w:val="30DF1478"/>
    <w:rsid w:val="30EC586F"/>
    <w:rsid w:val="319C6071"/>
    <w:rsid w:val="31AC537E"/>
    <w:rsid w:val="31E3679B"/>
    <w:rsid w:val="31E732FD"/>
    <w:rsid w:val="320C44A2"/>
    <w:rsid w:val="32517576"/>
    <w:rsid w:val="326E364C"/>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7E327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8DD4212"/>
    <w:rsid w:val="39636459"/>
    <w:rsid w:val="396B7F6C"/>
    <w:rsid w:val="39B417A9"/>
    <w:rsid w:val="39FC5695"/>
    <w:rsid w:val="3A006D8E"/>
    <w:rsid w:val="3A3651E5"/>
    <w:rsid w:val="3A744481"/>
    <w:rsid w:val="3A8C7BEF"/>
    <w:rsid w:val="3A906246"/>
    <w:rsid w:val="3AAF4EA5"/>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D82EC5"/>
    <w:rsid w:val="3EFA3F41"/>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7BF1C97"/>
    <w:rsid w:val="4809698F"/>
    <w:rsid w:val="4811697D"/>
    <w:rsid w:val="487A3E25"/>
    <w:rsid w:val="488B5503"/>
    <w:rsid w:val="48937E21"/>
    <w:rsid w:val="489A0361"/>
    <w:rsid w:val="48B94FF3"/>
    <w:rsid w:val="48BA3FD9"/>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6B678A"/>
    <w:rsid w:val="4CB6685F"/>
    <w:rsid w:val="4CC367FE"/>
    <w:rsid w:val="4D077F3C"/>
    <w:rsid w:val="4D123355"/>
    <w:rsid w:val="4D2A3B31"/>
    <w:rsid w:val="4D312C52"/>
    <w:rsid w:val="4D905305"/>
    <w:rsid w:val="4D964A72"/>
    <w:rsid w:val="4D9C1254"/>
    <w:rsid w:val="4E793892"/>
    <w:rsid w:val="4E800872"/>
    <w:rsid w:val="4E916183"/>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907472"/>
    <w:rsid w:val="5FAF93C6"/>
    <w:rsid w:val="5FCB461C"/>
    <w:rsid w:val="5FCC5339"/>
    <w:rsid w:val="5FE34A5B"/>
    <w:rsid w:val="5FFE1E36"/>
    <w:rsid w:val="60232584"/>
    <w:rsid w:val="6049070D"/>
    <w:rsid w:val="607330CE"/>
    <w:rsid w:val="60825176"/>
    <w:rsid w:val="609F2AC4"/>
    <w:rsid w:val="60FA2EE8"/>
    <w:rsid w:val="61054A27"/>
    <w:rsid w:val="610A52BC"/>
    <w:rsid w:val="611D2366"/>
    <w:rsid w:val="61421856"/>
    <w:rsid w:val="615227C4"/>
    <w:rsid w:val="61654E3F"/>
    <w:rsid w:val="6182292A"/>
    <w:rsid w:val="619F7F92"/>
    <w:rsid w:val="61EE685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6B679DA"/>
    <w:rsid w:val="66F92AE9"/>
    <w:rsid w:val="672F3F24"/>
    <w:rsid w:val="673E055F"/>
    <w:rsid w:val="67551CE3"/>
    <w:rsid w:val="67924DD5"/>
    <w:rsid w:val="67A22552"/>
    <w:rsid w:val="67B22DCC"/>
    <w:rsid w:val="67BE71AA"/>
    <w:rsid w:val="67D90273"/>
    <w:rsid w:val="67DE5875"/>
    <w:rsid w:val="67E55852"/>
    <w:rsid w:val="67EB1AB4"/>
    <w:rsid w:val="67FA1285"/>
    <w:rsid w:val="680C0322"/>
    <w:rsid w:val="68551F4F"/>
    <w:rsid w:val="68687A18"/>
    <w:rsid w:val="687C10C9"/>
    <w:rsid w:val="68840C16"/>
    <w:rsid w:val="68876EFB"/>
    <w:rsid w:val="68884654"/>
    <w:rsid w:val="689F444F"/>
    <w:rsid w:val="68B96DBB"/>
    <w:rsid w:val="68CA2805"/>
    <w:rsid w:val="68E937A3"/>
    <w:rsid w:val="693E15D3"/>
    <w:rsid w:val="69627681"/>
    <w:rsid w:val="6977531D"/>
    <w:rsid w:val="69CC2BFF"/>
    <w:rsid w:val="69CD4D3B"/>
    <w:rsid w:val="69FD55B8"/>
    <w:rsid w:val="6A065C4D"/>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6A605E"/>
    <w:rsid w:val="6F8331F1"/>
    <w:rsid w:val="6FAE1A09"/>
    <w:rsid w:val="6FD75BF8"/>
    <w:rsid w:val="704E79EB"/>
    <w:rsid w:val="707723D0"/>
    <w:rsid w:val="70F5661B"/>
    <w:rsid w:val="71360107"/>
    <w:rsid w:val="713B688E"/>
    <w:rsid w:val="71D43752"/>
    <w:rsid w:val="71F1796A"/>
    <w:rsid w:val="72154626"/>
    <w:rsid w:val="72262B5D"/>
    <w:rsid w:val="72283FF7"/>
    <w:rsid w:val="722E7212"/>
    <w:rsid w:val="723A0474"/>
    <w:rsid w:val="725923E4"/>
    <w:rsid w:val="72864BF7"/>
    <w:rsid w:val="729023FC"/>
    <w:rsid w:val="73427707"/>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D73937"/>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AD75D24E"/>
    <w:rsid w:val="B9FD5D69"/>
    <w:rsid w:val="BB7FA927"/>
    <w:rsid w:val="E397C6F1"/>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link w:val="63"/>
    <w:unhideWhenUsed/>
    <w:qFormat/>
    <w:uiPriority w:val="1"/>
    <w:rPr>
      <w:rFonts w:ascii="仿宋_GB2312" w:eastAsia="仿宋_GB2312"/>
      <w:b/>
      <w:sz w:val="32"/>
      <w:szCs w:val="32"/>
    </w:rPr>
  </w:style>
  <w:style w:type="table" w:default="1" w:styleId="73">
    <w:name w:val="Normal Table"/>
    <w:unhideWhenUsed/>
    <w:qFormat/>
    <w:uiPriority w:val="99"/>
    <w:tblPr>
      <w:tblStyle w:val="73"/>
      <w:tblLayout w:type="fixed"/>
      <w:tblCellMar>
        <w:top w:w="0" w:type="dxa"/>
        <w:left w:w="108" w:type="dxa"/>
        <w:bottom w:w="0" w:type="dxa"/>
        <w:right w:w="108" w:type="dxa"/>
      </w:tblCellMar>
    </w:tblPr>
    <w:tcPr>
      <w:textDirection w:val="lrTb"/>
    </w:tc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annotation subject"/>
    <w:basedOn w:val="13"/>
    <w:next w:val="13"/>
    <w:link w:val="629"/>
    <w:qFormat/>
    <w:uiPriority w:val="0"/>
    <w:rPr>
      <w:b/>
      <w:bCs/>
    </w:rPr>
  </w:style>
  <w:style w:type="paragraph" w:styleId="13">
    <w:name w:val="annotation text"/>
    <w:basedOn w:val="1"/>
    <w:link w:val="852"/>
    <w:qFormat/>
    <w:uiPriority w:val="99"/>
    <w:pPr>
      <w:jc w:val="left"/>
    </w:pPr>
  </w:style>
  <w:style w:type="paragraph" w:styleId="14">
    <w:name w:val="toc 7"/>
    <w:basedOn w:val="1"/>
    <w:next w:val="1"/>
    <w:qFormat/>
    <w:uiPriority w:val="0"/>
    <w:pPr>
      <w:ind w:left="2520" w:leftChars="1200"/>
    </w:pPr>
  </w:style>
  <w:style w:type="paragraph" w:styleId="15">
    <w:name w:val="Body Text First Indent"/>
    <w:basedOn w:val="16"/>
    <w:link w:val="831"/>
    <w:qFormat/>
    <w:uiPriority w:val="0"/>
    <w:pPr>
      <w:ind w:firstLine="420"/>
    </w:pPr>
    <w:rPr>
      <w:rFonts w:hAnsi="Calibri" w:cs="Times New Roman"/>
      <w:szCs w:val="20"/>
    </w:rPr>
  </w:style>
  <w:style w:type="paragraph" w:styleId="16">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17">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749"/>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4"/>
    <w:qFormat/>
    <w:uiPriority w:val="0"/>
    <w:pPr>
      <w:shd w:val="clear" w:color="auto" w:fill="000080"/>
    </w:pPr>
  </w:style>
  <w:style w:type="paragraph" w:styleId="23">
    <w:name w:val="Salutation"/>
    <w:basedOn w:val="1"/>
    <w:next w:val="1"/>
    <w:link w:val="812"/>
    <w:qFormat/>
    <w:uiPriority w:val="0"/>
    <w:rPr>
      <w:rFonts w:ascii="仿宋_GB2312" w:eastAsia="仿宋_GB2312"/>
      <w:sz w:val="28"/>
      <w:szCs w:val="20"/>
    </w:rPr>
  </w:style>
  <w:style w:type="paragraph" w:styleId="24">
    <w:name w:val="Body Text 3"/>
    <w:basedOn w:val="1"/>
    <w:link w:val="840"/>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0"/>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6"/>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6"/>
    <w:qFormat/>
    <w:uiPriority w:val="0"/>
    <w:pPr>
      <w:ind w:left="100" w:leftChars="2500"/>
    </w:pPr>
    <w:rPr>
      <w:rFonts w:ascii="宋体"/>
      <w:sz w:val="24"/>
      <w:szCs w:val="21"/>
      <w:lang w:val="zh-CN"/>
    </w:rPr>
  </w:style>
  <w:style w:type="paragraph" w:styleId="38">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9">
    <w:name w:val="endnote text"/>
    <w:basedOn w:val="1"/>
    <w:link w:val="937"/>
    <w:qFormat/>
    <w:uiPriority w:val="0"/>
    <w:rPr>
      <w:lang w:val="zh-CN"/>
    </w:rPr>
  </w:style>
  <w:style w:type="paragraph" w:styleId="40">
    <w:name w:val="Balloon Text"/>
    <w:basedOn w:val="1"/>
    <w:link w:val="713"/>
    <w:qFormat/>
    <w:uiPriority w:val="0"/>
    <w:rPr>
      <w:sz w:val="18"/>
      <w:szCs w:val="18"/>
    </w:rPr>
  </w:style>
  <w:style w:type="paragraph" w:styleId="41">
    <w:name w:val="footer"/>
    <w:basedOn w:val="1"/>
    <w:link w:val="888"/>
    <w:qFormat/>
    <w:uiPriority w:val="99"/>
    <w:pPr>
      <w:tabs>
        <w:tab w:val="center" w:pos="4153"/>
        <w:tab w:val="right" w:pos="8306"/>
      </w:tabs>
      <w:snapToGrid w:val="0"/>
      <w:jc w:val="left"/>
    </w:pPr>
    <w:rPr>
      <w:sz w:val="18"/>
      <w:szCs w:val="18"/>
    </w:rPr>
  </w:style>
  <w:style w:type="paragraph" w:styleId="42">
    <w:name w:val="Body Text First Indent 2"/>
    <w:basedOn w:val="26"/>
    <w:link w:val="652"/>
    <w:qFormat/>
    <w:uiPriority w:val="0"/>
    <w:pPr>
      <w:adjustRightInd/>
      <w:spacing w:after="120" w:line="240" w:lineRule="auto"/>
      <w:ind w:left="420" w:leftChars="200" w:firstLine="210"/>
    </w:pPr>
    <w:rPr>
      <w:sz w:val="21"/>
    </w:rPr>
  </w:style>
  <w:style w:type="paragraph" w:styleId="43">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1"/>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6"/>
    <w:qFormat/>
    <w:uiPriority w:val="0"/>
    <w:pPr>
      <w:spacing w:after="120" w:line="480" w:lineRule="auto"/>
    </w:pPr>
  </w:style>
  <w:style w:type="paragraph" w:styleId="59">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0"/>
    <w:qFormat/>
    <w:uiPriority w:val="10"/>
    <w:pPr>
      <w:widowControl/>
      <w:overflowPunct w:val="0"/>
      <w:autoSpaceDE w:val="0"/>
      <w:autoSpaceDN w:val="0"/>
      <w:jc w:val="center"/>
      <w:textAlignment w:val="baseline"/>
    </w:pPr>
    <w:rPr>
      <w:b/>
      <w:kern w:val="0"/>
      <w:sz w:val="24"/>
      <w:szCs w:val="20"/>
    </w:rPr>
  </w:style>
  <w:style w:type="paragraph" w:customStyle="1" w:styleId="63">
    <w:name w:val="Char1"/>
    <w:basedOn w:val="1"/>
    <w:link w:val="62"/>
    <w:qFormat/>
    <w:uiPriority w:val="0"/>
    <w:rPr>
      <w:rFonts w:ascii="仿宋_GB2312" w:eastAsia="仿宋_GB2312"/>
      <w:b/>
      <w:sz w:val="32"/>
      <w:szCs w:val="32"/>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2"/>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2"/>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1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8"/>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1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16"/>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16"/>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9"/>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2"/>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1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字符"/>
    <w:link w:val="12"/>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文本首行缩进 2 字符"/>
    <w:link w:val="42"/>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2"/>
    <w:qFormat/>
    <w:uiPriority w:val="0"/>
    <w:rPr>
      <w:rFonts w:ascii="Arial" w:hAnsi="Arial" w:eastAsia="黑体" w:cs="Arial"/>
      <w:snapToGrid w:val="0"/>
      <w:kern w:val="0"/>
      <w:szCs w:val="21"/>
    </w:rPr>
  </w:style>
  <w:style w:type="character" w:customStyle="1" w:styleId="656">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字符"/>
    <w:link w:val="49"/>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字符"/>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字符"/>
    <w:link w:val="37"/>
    <w:qFormat/>
    <w:uiPriority w:val="0"/>
    <w:rPr>
      <w:rFonts w:ascii="宋体"/>
      <w:kern w:val="2"/>
      <w:sz w:val="24"/>
      <w:szCs w:val="21"/>
      <w:lang w:val="zh-CN"/>
    </w:rPr>
  </w:style>
  <w:style w:type="character" w:customStyle="1" w:styleId="707">
    <w:name w:val="标题 9 字符"/>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字符1"/>
    <w:link w:val="40"/>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字符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字符"/>
    <w:link w:val="22"/>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2"/>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字符"/>
    <w:link w:val="31"/>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字符"/>
    <w:link w:val="20"/>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字符1"/>
    <w:link w:val="26"/>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字符1"/>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字符"/>
    <w:link w:val="61"/>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字符"/>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字符"/>
    <w:link w:val="23"/>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字符"/>
    <w:link w:val="59"/>
    <w:qFormat/>
    <w:uiPriority w:val="0"/>
    <w:rPr>
      <w:rFonts w:ascii="黑体" w:hAnsi="Courier New" w:eastAsia="黑体"/>
    </w:rPr>
  </w:style>
  <w:style w:type="character" w:customStyle="1" w:styleId="816">
    <w:name w:val="正文文本 2 字符1"/>
    <w:link w:val="58"/>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字符"/>
    <w:link w:val="9"/>
    <w:qFormat/>
    <w:uiPriority w:val="0"/>
    <w:rPr>
      <w:b/>
      <w:bCs/>
      <w:kern w:val="2"/>
      <w:sz w:val="24"/>
      <w:szCs w:val="24"/>
    </w:rPr>
  </w:style>
  <w:style w:type="character" w:customStyle="1" w:styleId="820">
    <w:name w:val="正文文本缩进 2 字符"/>
    <w:link w:val="38"/>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字符"/>
    <w:link w:val="52"/>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文本首行缩进 字符"/>
    <w:link w:val="15"/>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字符1"/>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字符"/>
    <w:link w:val="24"/>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字符1"/>
    <w:link w:val="13"/>
    <w:qFormat/>
    <w:uiPriority w:val="0"/>
    <w:rPr>
      <w:kern w:val="2"/>
      <w:sz w:val="21"/>
      <w:szCs w:val="24"/>
    </w:rPr>
  </w:style>
  <w:style w:type="character" w:customStyle="1" w:styleId="853">
    <w:name w:val="签名 字符"/>
    <w:link w:val="44"/>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字符"/>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字符"/>
    <w:link w:val="55"/>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字符2"/>
    <w:link w:val="41"/>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字符2"/>
    <w:link w:val="43"/>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2"/>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字符"/>
    <w:link w:val="16"/>
    <w:qFormat/>
    <w:uiPriority w:val="0"/>
    <w:rPr>
      <w:rFonts w:ascii="宋体" w:hAnsi="Arial" w:eastAsia="宋体" w:cs="Arial"/>
      <w:snapToGrid w:val="0"/>
      <w:kern w:val="2"/>
      <w:sz w:val="24"/>
      <w:szCs w:val="21"/>
      <w:lang w:val="zh-CN" w:eastAsia="zh-CN" w:bidi="ar-SA"/>
    </w:rPr>
  </w:style>
  <w:style w:type="character" w:customStyle="1" w:styleId="930">
    <w:name w:val="gray6"/>
    <w:basedOn w:val="62"/>
    <w:qFormat/>
    <w:uiPriority w:val="0"/>
    <w:rPr>
      <w:rFonts w:ascii="Arial" w:hAnsi="Arial" w:eastAsia="黑体" w:cs="Arial"/>
      <w:snapToGrid w:val="0"/>
      <w:kern w:val="0"/>
      <w:szCs w:val="21"/>
    </w:rPr>
  </w:style>
  <w:style w:type="character" w:customStyle="1" w:styleId="931">
    <w:name w:val="hui"/>
    <w:basedOn w:val="62"/>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字符"/>
    <w:link w:val="39"/>
    <w:qFormat/>
    <w:uiPriority w:val="0"/>
    <w:rPr>
      <w:kern w:val="2"/>
      <w:sz w:val="21"/>
      <w:szCs w:val="24"/>
      <w:lang w:val="zh-CN"/>
    </w:rPr>
  </w:style>
  <w:style w:type="character" w:customStyle="1" w:styleId="938">
    <w:name w:val="无间隔 字符"/>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2"/>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57">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58">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59">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60">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61">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0" Type="http://schemas.openxmlformats.org/officeDocument/2006/relationships/numbering" Target="numbering.xml"/><Relationship Id="rId3" Type="http://schemas.openxmlformats.org/officeDocument/2006/relationships/settings" Target="settings.xml"/><Relationship Id="rId29" Type="http://schemas.openxmlformats.org/officeDocument/2006/relationships/customXml" Target="../customXml/item1.xml"/><Relationship Id="rId28" Type="http://schemas.openxmlformats.org/officeDocument/2006/relationships/image" Target="media/image2.png"/><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9.xml"/><Relationship Id="rId2" Type="http://schemas.openxmlformats.org/officeDocument/2006/relationships/styles" Target="style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78</Pages>
  <Words>38580</Words>
  <Characters>41702</Characters>
  <Lines>287</Lines>
  <Paragraphs>81</Paragraphs>
  <TotalTime>0</TotalTime>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2021-08-01T08:22:00Z</dcterms:created>
  <dc:creator>玥</dc:creator>
  <cp:lastModifiedBy>thtf-pc</cp:lastModifiedBy>
  <cp:lastPrinted>2021-12-29T11:06:00Z</cp:lastPrinted>
  <dcterms:modified xsi:type="dcterms:W3CDTF">2022-12-08T06:15:22Z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