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余杭经济技术开发区党群服务中心运营服务采购项目</w:t>
      </w:r>
    </w:p>
    <w:p>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 xml:space="preserve">招标文件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编号:（</w:t>
      </w:r>
      <w:r>
        <w:rPr>
          <w:rFonts w:hint="eastAsia" w:ascii="仿宋" w:hAnsi="仿宋" w:eastAsia="仿宋" w:cs="仿宋"/>
          <w:b/>
          <w:sz w:val="32"/>
          <w:szCs w:val="32"/>
          <w:lang w:eastAsia="zh-CN"/>
        </w:rPr>
        <w:t>TYZFCG2023-086</w:t>
      </w:r>
      <w:r>
        <w:rPr>
          <w:rFonts w:hint="eastAsia" w:ascii="仿宋" w:hAnsi="仿宋" w:eastAsia="仿宋" w:cs="仿宋"/>
          <w:b/>
          <w:sz w:val="32"/>
          <w:szCs w:val="32"/>
        </w:rPr>
        <w:t>）</w:t>
      </w:r>
    </w:p>
    <w:p>
      <w:pPr>
        <w:adjustRightInd/>
        <w:spacing w:line="360" w:lineRule="auto"/>
        <w:jc w:val="center"/>
        <w:rPr>
          <w:rFonts w:hint="eastAsia" w:ascii="仿宋" w:hAnsi="仿宋" w:eastAsia="仿宋" w:cs="仿宋"/>
          <w:sz w:val="28"/>
          <w:szCs w:val="20"/>
        </w:rPr>
      </w:pPr>
      <w:r>
        <w:rPr>
          <w:rFonts w:hint="eastAsia" w:ascii="仿宋" w:hAnsi="仿宋" w:eastAsia="仿宋" w:cs="仿宋"/>
          <w:kern w:val="2"/>
          <w:sz w:val="28"/>
          <w:szCs w:val="20"/>
          <w:lang w:val="en-US" w:eastAsia="zh-CN" w:bidi="ar-SA"/>
        </w:rPr>
        <w:pict>
          <v:shape id="_x0000_i1025" o:spt="75" type="#_x0000_t75" style="height:226.85pt;width:283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eastAsia="zh-CN"/>
        </w:rPr>
        <w:t>杭州余杭经济技术开发区管理委员会</w:t>
      </w:r>
      <w:r>
        <w:rPr>
          <w:rFonts w:hint="eastAsia" w:ascii="仿宋" w:hAnsi="仿宋" w:eastAsia="仿宋" w:cs="仿宋"/>
          <w:sz w:val="32"/>
          <w:szCs w:val="32"/>
        </w:rPr>
        <w:t xml:space="preserve"> </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采购代理机构：天阳建设管理有限公司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二〇二三年</w:t>
      </w:r>
      <w:r>
        <w:rPr>
          <w:rFonts w:hint="eastAsia" w:ascii="仿宋" w:hAnsi="仿宋" w:eastAsia="仿宋" w:cs="仿宋"/>
          <w:bCs/>
          <w:sz w:val="32"/>
          <w:szCs w:val="32"/>
          <w:lang w:eastAsia="zh-CN"/>
        </w:rPr>
        <w:t>十一</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二十八</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余杭经济技术开发区党群服务中心运营服务采购项目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8"/>
          <w:rFonts w:hint="eastAsia" w:ascii="仿宋" w:hAnsi="仿宋" w:eastAsia="仿宋" w:cs="仿宋"/>
          <w:color w:val="auto"/>
          <w:kern w:val="2"/>
          <w:sz w:val="24"/>
          <w:szCs w:val="24"/>
        </w:rPr>
        <w:t>https://www.zcygov.cn/）获取（下载）招标文件，并于2023年1</w:t>
      </w:r>
      <w:r>
        <w:rPr>
          <w:rStyle w:val="78"/>
          <w:rFonts w:hint="eastAsia" w:ascii="仿宋" w:hAnsi="仿宋" w:eastAsia="仿宋" w:cs="仿宋"/>
          <w:color w:val="auto"/>
          <w:kern w:val="2"/>
          <w:sz w:val="24"/>
          <w:szCs w:val="24"/>
          <w:lang w:val="en-US" w:eastAsia="zh-CN"/>
        </w:rPr>
        <w:t>2</w:t>
      </w:r>
      <w:r>
        <w:rPr>
          <w:rStyle w:val="78"/>
          <w:rFonts w:hint="eastAsia" w:ascii="仿宋" w:hAnsi="仿宋" w:eastAsia="仿宋" w:cs="仿宋"/>
          <w:color w:val="auto"/>
          <w:kern w:val="2"/>
          <w:sz w:val="24"/>
          <w:szCs w:val="24"/>
        </w:rPr>
        <w:t>月</w:t>
      </w:r>
      <w:r>
        <w:rPr>
          <w:rStyle w:val="78"/>
          <w:rFonts w:hint="eastAsia" w:ascii="仿宋" w:hAnsi="仿宋" w:eastAsia="仿宋" w:cs="仿宋"/>
          <w:color w:val="auto"/>
          <w:kern w:val="2"/>
          <w:sz w:val="24"/>
          <w:szCs w:val="24"/>
          <w:lang w:val="en-US" w:eastAsia="zh-CN"/>
        </w:rPr>
        <w:t>19</w:t>
      </w:r>
      <w:r>
        <w:rPr>
          <w:rStyle w:val="78"/>
          <w:rFonts w:hint="eastAsia" w:ascii="仿宋" w:hAnsi="仿宋" w:eastAsia="仿宋" w:cs="仿宋"/>
          <w:color w:val="auto"/>
          <w:kern w:val="2"/>
          <w:sz w:val="24"/>
          <w:szCs w:val="24"/>
        </w:rPr>
        <w:t>日</w:t>
      </w:r>
      <w:r>
        <w:rPr>
          <w:rStyle w:val="78"/>
          <w:rFonts w:hint="eastAsia" w:ascii="仿宋" w:hAnsi="仿宋" w:eastAsia="仿宋" w:cs="仿宋"/>
          <w:color w:val="auto"/>
          <w:kern w:val="2"/>
          <w:sz w:val="24"/>
          <w:szCs w:val="24"/>
          <w:lang w:val="en-US" w:eastAsia="zh-CN"/>
        </w:rPr>
        <w:t>13</w:t>
      </w:r>
      <w:r>
        <w:rPr>
          <w:rStyle w:val="78"/>
          <w:rFonts w:hint="eastAsia" w:ascii="仿宋" w:hAnsi="仿宋" w:eastAsia="仿宋" w:cs="仿宋"/>
          <w:color w:val="auto"/>
          <w:kern w:val="2"/>
          <w:sz w:val="24"/>
          <w:szCs w:val="24"/>
        </w:rPr>
        <w:t>点</w:t>
      </w:r>
      <w:r>
        <w:rPr>
          <w:rStyle w:val="78"/>
          <w:rFonts w:hint="eastAsia" w:ascii="仿宋" w:hAnsi="仿宋" w:eastAsia="仿宋" w:cs="仿宋"/>
          <w:color w:val="auto"/>
          <w:kern w:val="2"/>
          <w:sz w:val="24"/>
          <w:szCs w:val="24"/>
          <w:lang w:val="en-US" w:eastAsia="zh-CN"/>
        </w:rPr>
        <w:t>30</w:t>
      </w:r>
      <w:r>
        <w:rPr>
          <w:rStyle w:val="78"/>
          <w:rFonts w:hint="eastAsia" w:ascii="仿宋" w:hAnsi="仿宋" w:eastAsia="仿宋" w:cs="仿宋"/>
          <w:color w:val="auto"/>
          <w:kern w:val="2"/>
          <w:sz w:val="24"/>
          <w:szCs w:val="24"/>
        </w:rPr>
        <w:t>分</w:t>
      </w:r>
      <w:r>
        <w:rPr>
          <w:rStyle w:val="78"/>
          <w:rFonts w:hint="eastAsia" w:ascii="仿宋" w:hAnsi="仿宋" w:eastAsia="仿宋" w:cs="仿宋"/>
          <w:bCs/>
          <w:color w:val="auto"/>
          <w:kern w:val="2"/>
          <w:sz w:val="24"/>
          <w:szCs w:val="24"/>
        </w:rPr>
        <w:t>00秒</w:t>
      </w:r>
      <w:r>
        <w:rPr>
          <w:rStyle w:val="78"/>
          <w:rFonts w:hint="eastAsia" w:ascii="仿宋" w:hAnsi="仿宋" w:eastAsia="仿宋" w:cs="仿宋"/>
          <w:bCs/>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TYZFCG2023-086</w:t>
      </w:r>
    </w:p>
    <w:p>
      <w:pPr>
        <w:spacing w:line="360" w:lineRule="auto"/>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余杭经济技术开发区党群服务中心运营服务采购项目</w:t>
      </w:r>
    </w:p>
    <w:p>
      <w:pPr>
        <w:spacing w:line="360" w:lineRule="auto"/>
        <w:rPr>
          <w:rFonts w:hint="eastAsia" w:ascii="仿宋" w:hAnsi="仿宋" w:eastAsia="仿宋" w:cs="仿宋"/>
          <w:sz w:val="24"/>
        </w:rPr>
      </w:pPr>
      <w:r>
        <w:rPr>
          <w:rFonts w:hint="eastAsia" w:ascii="仿宋" w:hAnsi="仿宋" w:eastAsia="仿宋" w:cs="仿宋"/>
          <w:b/>
          <w:sz w:val="24"/>
        </w:rPr>
        <w:t>预算金额（元）：1</w:t>
      </w:r>
      <w:r>
        <w:rPr>
          <w:rFonts w:hint="eastAsia" w:ascii="仿宋" w:hAnsi="仿宋" w:eastAsia="仿宋" w:cs="仿宋"/>
          <w:b/>
          <w:sz w:val="24"/>
          <w:lang w:val="en-US" w:eastAsia="zh-CN"/>
        </w:rPr>
        <w:t>00</w:t>
      </w:r>
      <w:r>
        <w:rPr>
          <w:rFonts w:hint="eastAsia" w:ascii="仿宋" w:hAnsi="仿宋" w:eastAsia="仿宋" w:cs="仿宋"/>
          <w:b/>
          <w:sz w:val="24"/>
        </w:rPr>
        <w:t>0000</w:t>
      </w:r>
    </w:p>
    <w:p>
      <w:pPr>
        <w:spacing w:line="360" w:lineRule="auto"/>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10</w:t>
      </w:r>
      <w:r>
        <w:rPr>
          <w:rFonts w:hint="eastAsia" w:ascii="仿宋" w:hAnsi="仿宋" w:eastAsia="仿宋" w:cs="仿宋"/>
          <w:b/>
          <w:sz w:val="24"/>
        </w:rPr>
        <w:t>00000</w:t>
      </w:r>
    </w:p>
    <w:p>
      <w:pPr>
        <w:pStyle w:val="5"/>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余杭经济技术开发区党群服务中心运营服务采购项目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pPr>
        <w:pStyle w:val="87"/>
        <w:ind w:firstLine="482"/>
        <w:outlineLvl w:val="2"/>
        <w:rPr>
          <w:rFonts w:hint="eastAsia" w:ascii="仿宋" w:hAnsi="仿宋" w:eastAsia="仿宋" w:cs="仿宋"/>
        </w:rPr>
      </w:pPr>
      <w:r>
        <w:rPr>
          <w:rFonts w:hint="eastAsia" w:ascii="仿宋" w:hAnsi="仿宋" w:eastAsia="仿宋" w:cs="仿宋"/>
          <w:b/>
        </w:rPr>
        <w:t>合同履约期限：详见招标文件第三部分采购需求</w:t>
      </w:r>
    </w:p>
    <w:p>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720" w:firstLineChars="3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2023年1</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2023年1</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u w:val="single"/>
          <w:lang w:val="en-US" w:eastAsia="zh-CN"/>
        </w:rPr>
        <w:t>13</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0分00秒</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2023年1</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r>
        <w:rPr>
          <w:rFonts w:hint="eastAsia" w:ascii="仿宋" w:hAnsi="仿宋" w:eastAsia="仿宋" w:cs="仿宋"/>
          <w:sz w:val="24"/>
          <w:u w:val="single"/>
        </w:rPr>
        <w:t>日</w:t>
      </w:r>
      <w:r>
        <w:rPr>
          <w:rFonts w:hint="eastAsia" w:ascii="仿宋" w:hAnsi="仿宋" w:eastAsia="仿宋" w:cs="仿宋"/>
          <w:sz w:val="24"/>
          <w:u w:val="single"/>
          <w:lang w:val="en-US" w:eastAsia="zh-CN"/>
        </w:rPr>
        <w:t>13</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0分00秒</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b/>
          <w:sz w:val="24"/>
        </w:rPr>
      </w:pPr>
      <w:r>
        <w:rPr>
          <w:rFonts w:hint="eastAsia" w:ascii="仿宋" w:hAnsi="仿宋" w:eastAsia="仿宋" w:cs="仿宋"/>
          <w:b/>
          <w:sz w:val="24"/>
        </w:rPr>
        <w:t>五、采购意向公开链接：</w:t>
      </w:r>
    </w:p>
    <w:p>
      <w:pPr>
        <w:spacing w:line="360" w:lineRule="auto"/>
        <w:ind w:firstLine="420" w:firstLineChars="200"/>
        <w:rPr>
          <w:rFonts w:hint="eastAsia" w:ascii="仿宋" w:hAnsi="仿宋" w:eastAsia="仿宋" w:cs="仿宋"/>
        </w:rPr>
      </w:pPr>
      <w:r>
        <w:rPr>
          <w:rFonts w:hint="eastAsia" w:ascii="仿宋" w:hAnsi="仿宋" w:eastAsia="仿宋" w:cs="仿宋"/>
        </w:rPr>
        <w:t>https://zfcg.czt.zj.gov.cn/luban/detail?parentId=600007&amp;articleId=oLlJ5EJ1nGlroqx9GRW6qw%3D%3D&amp;utm=luban.luban-PC-37000.979-pc-websitegroup-zhejiang-secondPage-front.1.951bc690882f11ee88e0edce44bd402f</w:t>
      </w:r>
    </w:p>
    <w:p>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杭州余杭经济技术开发区管理委员会</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sz w:val="24"/>
          <w:lang w:eastAsia="zh-CN"/>
        </w:rPr>
        <w:t>地    址：浙江省杭州市临平区东湖街道超峰东路2号</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传    真： /</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项目联系人（询问）：陈胡哲</w:t>
      </w:r>
    </w:p>
    <w:p>
      <w:pPr>
        <w:spacing w:line="360" w:lineRule="auto"/>
        <w:rPr>
          <w:rFonts w:hint="default" w:ascii="仿宋" w:hAnsi="仿宋" w:eastAsia="仿宋" w:cs="仿宋"/>
          <w:sz w:val="24"/>
          <w:lang w:val="en-US" w:eastAsia="zh-CN"/>
        </w:rPr>
      </w:pPr>
      <w:r>
        <w:rPr>
          <w:rFonts w:hint="eastAsia" w:ascii="仿宋" w:hAnsi="仿宋" w:eastAsia="仿宋" w:cs="仿宋"/>
          <w:sz w:val="24"/>
          <w:lang w:eastAsia="zh-CN"/>
        </w:rPr>
        <w:t xml:space="preserve">    项目联系方式（询问）：</w:t>
      </w:r>
      <w:r>
        <w:rPr>
          <w:rFonts w:hint="eastAsia" w:ascii="仿宋" w:hAnsi="仿宋" w:eastAsia="仿宋" w:cs="仿宋"/>
          <w:sz w:val="24"/>
          <w:lang w:val="en-US" w:eastAsia="zh-CN"/>
        </w:rPr>
        <w:t>0571-85258525</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 xml:space="preserve">    质疑联系人：陈慧娟</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 xml:space="preserve">    质疑联系方式：15869141937</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称：天阳建设管理有限公司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    址：杭州市临平区南苑街道玩月街88号1幢1001、1101室</w:t>
      </w:r>
    </w:p>
    <w:p>
      <w:pPr>
        <w:spacing w:line="360" w:lineRule="auto"/>
        <w:rPr>
          <w:rFonts w:hint="eastAsia" w:ascii="仿宋" w:hAnsi="仿宋" w:eastAsia="仿宋" w:cs="仿宋"/>
          <w:sz w:val="24"/>
        </w:rPr>
      </w:pPr>
      <w:r>
        <w:rPr>
          <w:rFonts w:hint="eastAsia" w:ascii="仿宋" w:hAnsi="仿宋" w:eastAsia="仿宋" w:cs="仿宋"/>
          <w:sz w:val="24"/>
        </w:rPr>
        <w:t xml:space="preserve">    传    真： 0571-86235827</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eastAsia="zh-CN"/>
        </w:rPr>
        <w:t>丁敏</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项目联系方式（询问）：0571-86235827</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质疑联系人：戚良明</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 xml:space="preserve">    质疑联系方式：13588795636</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3.同级政府采购监督管理部门</w:t>
      </w:r>
    </w:p>
    <w:p>
      <w:pPr>
        <w:spacing w:line="360" w:lineRule="auto"/>
        <w:rPr>
          <w:rFonts w:hint="eastAsia" w:ascii="仿宋" w:hAnsi="仿宋" w:eastAsia="仿宋" w:cs="仿宋"/>
          <w:sz w:val="24"/>
        </w:rPr>
      </w:pPr>
      <w:r>
        <w:rPr>
          <w:rFonts w:hint="eastAsia" w:ascii="仿宋" w:hAnsi="仿宋" w:eastAsia="仿宋" w:cs="仿宋"/>
          <w:sz w:val="24"/>
        </w:rPr>
        <w:t xml:space="preserve">   名    称： 杭州市临平区财政局 </w:t>
      </w:r>
    </w:p>
    <w:p>
      <w:pPr>
        <w:spacing w:line="360" w:lineRule="auto"/>
        <w:rPr>
          <w:rFonts w:hint="eastAsia" w:ascii="仿宋" w:hAnsi="仿宋" w:eastAsia="仿宋" w:cs="仿宋"/>
          <w:sz w:val="24"/>
        </w:rPr>
      </w:pPr>
      <w:r>
        <w:rPr>
          <w:rFonts w:hint="eastAsia" w:ascii="仿宋" w:hAnsi="仿宋" w:eastAsia="仿宋" w:cs="仿宋"/>
          <w:sz w:val="24"/>
        </w:rPr>
        <w:t xml:space="preserve">   联系人 ： 俞先生</w:t>
      </w:r>
    </w:p>
    <w:p>
      <w:pPr>
        <w:spacing w:line="360" w:lineRule="auto"/>
        <w:rPr>
          <w:rFonts w:hint="eastAsia" w:ascii="仿宋" w:hAnsi="仿宋" w:eastAsia="仿宋" w:cs="仿宋"/>
          <w:sz w:val="24"/>
        </w:rPr>
      </w:pPr>
      <w:r>
        <w:rPr>
          <w:rFonts w:hint="eastAsia" w:ascii="仿宋" w:hAnsi="仿宋" w:eastAsia="仿宋" w:cs="仿宋"/>
          <w:sz w:val="24"/>
        </w:rPr>
        <w:t xml:space="preserve">   监督投诉电话：0571- 89185312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地址：杭州市临平区临平东湖中路236号</w:t>
      </w:r>
    </w:p>
    <w:p>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bookmarkEnd w:id="10"/>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hint="eastAsia" w:ascii="仿宋" w:hAnsi="仿宋" w:eastAsia="仿宋" w:cs="仿宋"/>
                <w:b/>
                <w:sz w:val="28"/>
                <w:szCs w:val="28"/>
              </w:rPr>
            </w:pPr>
            <w:bookmarkStart w:id="11" w:name="第三部分"/>
            <w:bookmarkStart w:id="12" w:name="_Toc164416483"/>
            <w:r>
              <w:rPr>
                <w:rFonts w:hint="eastAsia" w:ascii="仿宋" w:hAnsi="仿宋" w:eastAsia="仿宋" w:cs="仿宋"/>
                <w:b/>
                <w:sz w:val="28"/>
                <w:szCs w:val="28"/>
              </w:rPr>
              <w:t>序号</w:t>
            </w:r>
          </w:p>
        </w:tc>
        <w:tc>
          <w:tcPr>
            <w:tcW w:w="1559" w:type="dxa"/>
            <w:vAlign w:val="center"/>
          </w:tcPr>
          <w:p>
            <w:pPr>
              <w:adjustRightInd/>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事项</w:t>
            </w:r>
          </w:p>
        </w:tc>
        <w:tc>
          <w:tcPr>
            <w:tcW w:w="6910" w:type="dxa"/>
            <w:vAlign w:val="center"/>
          </w:tcPr>
          <w:p>
            <w:pPr>
              <w:adjustRightInd/>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项目属性</w:t>
            </w:r>
          </w:p>
        </w:tc>
        <w:tc>
          <w:tcPr>
            <w:tcW w:w="6910" w:type="dxa"/>
            <w:vAlign w:val="center"/>
          </w:tcPr>
          <w:p>
            <w:pPr>
              <w:spacing w:line="360" w:lineRule="auto"/>
              <w:rPr>
                <w:rFonts w:hint="eastAsia" w:ascii="仿宋" w:hAnsi="仿宋" w:eastAsia="仿宋" w:cs="仿宋"/>
                <w:b w:val="0"/>
                <w:bCs/>
                <w:sz w:val="32"/>
                <w:szCs w:val="20"/>
              </w:rPr>
            </w:pPr>
            <w:r>
              <w:rPr>
                <w:rFonts w:hint="eastAsia" w:ascii="仿宋" w:hAnsi="仿宋" w:eastAsia="仿宋" w:cs="仿宋"/>
                <w:b w:val="0"/>
                <w:bCs/>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采购标的及其对应的中小企业划分标准所属行业</w:t>
            </w:r>
          </w:p>
        </w:tc>
        <w:tc>
          <w:tcPr>
            <w:tcW w:w="6910" w:type="dxa"/>
            <w:vAlign w:val="center"/>
          </w:tcPr>
          <w:p>
            <w:pPr>
              <w:snapToGrid w:val="0"/>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（1）标的：详见中小企业声明函，属于行业：其他未列明行业</w:t>
            </w:r>
          </w:p>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是否允许采购进口产品</w:t>
            </w:r>
          </w:p>
        </w:tc>
        <w:tc>
          <w:tcPr>
            <w:tcW w:w="6910" w:type="dxa"/>
            <w:vAlign w:val="center"/>
          </w:tcPr>
          <w:p>
            <w:pPr>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sym w:font="Wingdings" w:char="F0FE"/>
            </w:r>
            <w:r>
              <w:rPr>
                <w:rFonts w:hint="eastAsia" w:ascii="仿宋" w:hAnsi="仿宋" w:eastAsia="仿宋" w:cs="仿宋"/>
                <w:b w:val="0"/>
                <w:bCs/>
                <w:kern w:val="0"/>
                <w:sz w:val="24"/>
              </w:rPr>
              <w:t>本项目不允许采购进口产品。</w:t>
            </w:r>
          </w:p>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分包</w:t>
            </w: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 A</w:t>
            </w:r>
            <w:r>
              <w:rPr>
                <w:rFonts w:hint="eastAsia" w:ascii="仿宋" w:hAnsi="仿宋" w:eastAsia="仿宋" w:cs="仿宋"/>
                <w:b w:val="0"/>
                <w:bCs/>
                <w:sz w:val="24"/>
              </w:rPr>
              <w:t>同意将非主体、非关键性的工作分包。</w:t>
            </w:r>
            <w:r>
              <w:rPr>
                <w:rFonts w:hint="eastAsia" w:ascii="仿宋" w:hAnsi="仿宋" w:eastAsia="仿宋" w:cs="仿宋"/>
                <w:b w:val="0"/>
                <w:bCs/>
                <w:kern w:val="0"/>
                <w:sz w:val="24"/>
              </w:rPr>
              <w:sym w:font="Wingdings" w:char="F0FE"/>
            </w:r>
            <w:r>
              <w:rPr>
                <w:rFonts w:hint="eastAsia" w:ascii="仿宋" w:hAnsi="仿宋" w:eastAsia="仿宋" w:cs="仿宋"/>
                <w:b w:val="0"/>
                <w:bCs/>
                <w:kern w:val="0"/>
                <w:sz w:val="24"/>
              </w:rPr>
              <w:t xml:space="preserve"> B</w:t>
            </w:r>
            <w:r>
              <w:rPr>
                <w:rFonts w:hint="eastAsia" w:ascii="仿宋" w:hAnsi="仿宋" w:eastAsia="仿宋" w:cs="仿宋"/>
                <w:b w:val="0"/>
                <w:bCs/>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开标前答疑会或现场考察</w:t>
            </w:r>
          </w:p>
        </w:tc>
        <w:tc>
          <w:tcPr>
            <w:tcW w:w="6910" w:type="dxa"/>
            <w:vAlign w:val="center"/>
          </w:tcPr>
          <w:p>
            <w:pPr>
              <w:spacing w:line="360" w:lineRule="auto"/>
              <w:rPr>
                <w:rFonts w:hint="eastAsia" w:ascii="仿宋" w:hAnsi="仿宋" w:eastAsia="仿宋" w:cs="仿宋"/>
                <w:b w:val="0"/>
                <w:bCs/>
                <w:sz w:val="24"/>
              </w:rPr>
            </w:pPr>
            <w:r>
              <w:rPr>
                <w:rFonts w:hint="eastAsia" w:ascii="仿宋" w:hAnsi="仿宋" w:eastAsia="仿宋" w:cs="仿宋"/>
                <w:b w:val="0"/>
                <w:bCs/>
                <w:kern w:val="0"/>
                <w:sz w:val="24"/>
              </w:rPr>
              <w:sym w:font="Wingdings" w:char="F0FE"/>
            </w:r>
            <w:r>
              <w:rPr>
                <w:rFonts w:hint="eastAsia" w:ascii="仿宋" w:hAnsi="仿宋" w:eastAsia="仿宋" w:cs="仿宋"/>
                <w:b w:val="0"/>
                <w:bCs/>
                <w:kern w:val="0"/>
                <w:sz w:val="24"/>
              </w:rPr>
              <w:t>A</w:t>
            </w:r>
            <w:r>
              <w:rPr>
                <w:rFonts w:hint="eastAsia" w:ascii="仿宋" w:hAnsi="仿宋" w:eastAsia="仿宋" w:cs="仿宋"/>
                <w:b w:val="0"/>
                <w:bCs/>
                <w:sz w:val="24"/>
              </w:rPr>
              <w:t>不组织。</w:t>
            </w:r>
          </w:p>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☐B组织，</w:t>
            </w:r>
            <w:r>
              <w:rPr>
                <w:rFonts w:hint="eastAsia" w:ascii="仿宋" w:hAnsi="仿宋" w:eastAsia="仿宋" w:cs="仿宋"/>
                <w:b w:val="0"/>
                <w:bCs/>
                <w:sz w:val="24"/>
              </w:rPr>
              <w:t>时间：,地点：，联系人：，联系方式：</w:t>
            </w:r>
            <w:r>
              <w:rPr>
                <w:rFonts w:hint="eastAsia" w:ascii="仿宋" w:hAnsi="仿宋" w:eastAsia="仿宋" w:cs="仿宋"/>
                <w:b w:val="0"/>
                <w:bCs/>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样品提供</w:t>
            </w:r>
          </w:p>
        </w:tc>
        <w:tc>
          <w:tcPr>
            <w:tcW w:w="6910" w:type="dxa"/>
            <w:vAlign w:val="center"/>
          </w:tcPr>
          <w:p>
            <w:pPr>
              <w:spacing w:line="360" w:lineRule="auto"/>
              <w:rPr>
                <w:rFonts w:hint="eastAsia" w:ascii="仿宋" w:hAnsi="仿宋" w:eastAsia="仿宋" w:cs="仿宋"/>
                <w:b w:val="0"/>
                <w:bCs/>
                <w:sz w:val="24"/>
              </w:rPr>
            </w:pPr>
            <w:r>
              <w:rPr>
                <w:rFonts w:hint="eastAsia" w:ascii="仿宋" w:hAnsi="仿宋" w:eastAsia="仿宋" w:cs="仿宋"/>
                <w:b w:val="0"/>
                <w:bCs/>
                <w:kern w:val="0"/>
                <w:sz w:val="24"/>
              </w:rPr>
              <w:sym w:font="Wingdings" w:char="F0FE"/>
            </w:r>
            <w:r>
              <w:rPr>
                <w:rFonts w:hint="eastAsia" w:ascii="仿宋" w:hAnsi="仿宋" w:eastAsia="仿宋" w:cs="仿宋"/>
                <w:b w:val="0"/>
                <w:bCs/>
                <w:kern w:val="0"/>
                <w:sz w:val="24"/>
              </w:rPr>
              <w:t>A</w:t>
            </w:r>
            <w:r>
              <w:rPr>
                <w:rFonts w:hint="eastAsia" w:ascii="仿宋" w:hAnsi="仿宋" w:eastAsia="仿宋" w:cs="仿宋"/>
                <w:b w:val="0"/>
                <w:bCs/>
                <w:sz w:val="24"/>
              </w:rPr>
              <w:t>不要求提供。</w:t>
            </w:r>
          </w:p>
          <w:p>
            <w:pPr>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☐B要求提供，</w:t>
            </w:r>
          </w:p>
          <w:p>
            <w:pPr>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（1）</w:t>
            </w:r>
            <w:r>
              <w:rPr>
                <w:rFonts w:hint="eastAsia" w:ascii="仿宋" w:hAnsi="仿宋" w:eastAsia="仿宋" w:cs="仿宋"/>
                <w:b w:val="0"/>
                <w:bCs/>
                <w:snapToGrid w:val="0"/>
                <w:kern w:val="28"/>
                <w:sz w:val="24"/>
              </w:rPr>
              <w:t>样品：</w:t>
            </w:r>
            <w:r>
              <w:rPr>
                <w:rFonts w:hint="eastAsia" w:ascii="仿宋" w:hAnsi="仿宋" w:eastAsia="仿宋" w:cs="仿宋"/>
                <w:b w:val="0"/>
                <w:bCs/>
                <w:kern w:val="0"/>
                <w:sz w:val="24"/>
              </w:rPr>
              <w:t>；</w:t>
            </w:r>
          </w:p>
          <w:p>
            <w:pPr>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（2）</w:t>
            </w:r>
            <w:r>
              <w:rPr>
                <w:rFonts w:hint="eastAsia" w:ascii="仿宋" w:hAnsi="仿宋" w:eastAsia="仿宋" w:cs="仿宋"/>
                <w:b w:val="0"/>
                <w:bCs/>
                <w:snapToGrid w:val="0"/>
                <w:kern w:val="28"/>
                <w:sz w:val="24"/>
              </w:rPr>
              <w:t>样品制作的标准和要求：</w:t>
            </w:r>
            <w:r>
              <w:rPr>
                <w:rFonts w:hint="eastAsia" w:ascii="仿宋" w:hAnsi="仿宋" w:eastAsia="仿宋" w:cs="仿宋"/>
                <w:b w:val="0"/>
                <w:bCs/>
                <w:kern w:val="0"/>
                <w:sz w:val="24"/>
              </w:rPr>
              <w:t>；</w:t>
            </w:r>
          </w:p>
          <w:p>
            <w:pPr>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（3）样品的评审方法以及评审标准</w:t>
            </w:r>
            <w:r>
              <w:rPr>
                <w:rFonts w:hint="eastAsia" w:ascii="仿宋" w:hAnsi="仿宋" w:eastAsia="仿宋" w:cs="仿宋"/>
                <w:b w:val="0"/>
                <w:bCs/>
                <w:snapToGrid w:val="0"/>
                <w:kern w:val="28"/>
                <w:sz w:val="24"/>
              </w:rPr>
              <w:t>：详见</w:t>
            </w:r>
            <w:r>
              <w:rPr>
                <w:rFonts w:hint="eastAsia" w:ascii="仿宋" w:hAnsi="仿宋" w:eastAsia="仿宋" w:cs="仿宋"/>
                <w:b w:val="0"/>
                <w:bCs/>
                <w:sz w:val="24"/>
                <w:u w:val="single"/>
              </w:rPr>
              <w:t>评标办法</w:t>
            </w:r>
            <w:r>
              <w:rPr>
                <w:rFonts w:hint="eastAsia" w:ascii="仿宋" w:hAnsi="仿宋" w:eastAsia="仿宋" w:cs="仿宋"/>
                <w:b w:val="0"/>
                <w:bCs/>
                <w:kern w:val="0"/>
                <w:sz w:val="24"/>
              </w:rPr>
              <w:t>；</w:t>
            </w:r>
          </w:p>
          <w:p>
            <w:pPr>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（4）是否需要随样品提交检测报告：</w:t>
            </w:r>
            <w:r>
              <w:rPr>
                <w:rFonts w:hint="eastAsia" w:ascii="仿宋" w:hAnsi="仿宋" w:eastAsia="仿宋" w:cs="仿宋"/>
                <w:b w:val="0"/>
                <w:bCs/>
                <w:kern w:val="0"/>
                <w:sz w:val="24"/>
              </w:rPr>
              <w:sym w:font="Wingdings" w:char="F0FE"/>
            </w:r>
            <w:r>
              <w:rPr>
                <w:rFonts w:hint="eastAsia" w:ascii="仿宋" w:hAnsi="仿宋" w:eastAsia="仿宋" w:cs="仿宋"/>
                <w:b w:val="0"/>
                <w:bCs/>
                <w:kern w:val="0"/>
                <w:sz w:val="24"/>
              </w:rPr>
              <w:t>否；☐是，检测机构的要求</w:t>
            </w:r>
            <w:r>
              <w:rPr>
                <w:rFonts w:hint="eastAsia" w:ascii="仿宋" w:hAnsi="仿宋" w:eastAsia="仿宋" w:cs="仿宋"/>
                <w:b w:val="0"/>
                <w:bCs/>
                <w:sz w:val="24"/>
              </w:rPr>
              <w:t>：</w:t>
            </w:r>
            <w:r>
              <w:rPr>
                <w:rFonts w:hint="eastAsia" w:ascii="仿宋" w:hAnsi="仿宋" w:eastAsia="仿宋" w:cs="仿宋"/>
                <w:b w:val="0"/>
                <w:bCs/>
                <w:kern w:val="0"/>
                <w:sz w:val="24"/>
              </w:rPr>
              <w:t>；检测内容</w:t>
            </w:r>
            <w:r>
              <w:rPr>
                <w:rFonts w:hint="eastAsia" w:ascii="仿宋" w:hAnsi="仿宋" w:eastAsia="仿宋" w:cs="仿宋"/>
                <w:b w:val="0"/>
                <w:bCs/>
                <w:sz w:val="24"/>
              </w:rPr>
              <w:t>：</w:t>
            </w:r>
            <w:r>
              <w:rPr>
                <w:rFonts w:hint="eastAsia" w:ascii="仿宋" w:hAnsi="仿宋" w:eastAsia="仿宋" w:cs="仿宋"/>
                <w:b w:val="0"/>
                <w:bCs/>
                <w:kern w:val="0"/>
                <w:sz w:val="24"/>
              </w:rPr>
              <w:t>。</w:t>
            </w:r>
          </w:p>
          <w:p>
            <w:pPr>
              <w:spacing w:line="360" w:lineRule="auto"/>
              <w:rPr>
                <w:rFonts w:hint="eastAsia" w:ascii="仿宋" w:hAnsi="仿宋" w:eastAsia="仿宋" w:cs="仿宋"/>
                <w:b w:val="0"/>
                <w:bCs/>
                <w:sz w:val="24"/>
              </w:rPr>
            </w:pPr>
            <w:r>
              <w:rPr>
                <w:rFonts w:hint="eastAsia" w:ascii="仿宋" w:hAnsi="仿宋" w:eastAsia="仿宋" w:cs="仿宋"/>
                <w:b w:val="0"/>
                <w:bCs/>
                <w:sz w:val="24"/>
              </w:rPr>
              <w:t>（5）提供样品的时间：</w:t>
            </w:r>
            <w:r>
              <w:rPr>
                <w:rFonts w:hint="eastAsia" w:ascii="仿宋" w:hAnsi="仿宋" w:eastAsia="仿宋" w:cs="仿宋"/>
                <w:b w:val="0"/>
                <w:bCs/>
                <w:kern w:val="0"/>
                <w:sz w:val="24"/>
              </w:rPr>
              <w:t>；地点：；联系人</w:t>
            </w:r>
            <w:r>
              <w:rPr>
                <w:rFonts w:hint="eastAsia" w:ascii="仿宋" w:hAnsi="仿宋" w:eastAsia="仿宋" w:cs="仿宋"/>
                <w:b w:val="0"/>
                <w:bCs/>
                <w:sz w:val="24"/>
              </w:rPr>
              <w:t>：，</w:t>
            </w:r>
            <w:r>
              <w:rPr>
                <w:rFonts w:hint="eastAsia" w:ascii="仿宋" w:hAnsi="仿宋" w:eastAsia="仿宋" w:cs="仿宋"/>
                <w:b w:val="0"/>
                <w:bCs/>
                <w:kern w:val="28"/>
                <w:sz w:val="24"/>
              </w:rPr>
              <w:t>联系电话：</w:t>
            </w:r>
            <w:r>
              <w:rPr>
                <w:rFonts w:hint="eastAsia" w:ascii="仿宋" w:hAnsi="仿宋" w:eastAsia="仿宋" w:cs="仿宋"/>
                <w:b w:val="0"/>
                <w:bCs/>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b w:val="0"/>
                <w:bCs/>
                <w:sz w:val="24"/>
              </w:rPr>
            </w:pPr>
            <w:r>
              <w:rPr>
                <w:rFonts w:hint="eastAsia" w:ascii="仿宋" w:hAnsi="仿宋" w:eastAsia="仿宋" w:cs="仿宋"/>
                <w:b w:val="0"/>
                <w:bCs/>
                <w:sz w:val="24"/>
              </w:rPr>
              <w:t>▲（6）本条要求提供样品但投标人不提供样品的则其投标无效。</w:t>
            </w:r>
          </w:p>
          <w:p>
            <w:pPr>
              <w:spacing w:line="360" w:lineRule="auto"/>
              <w:rPr>
                <w:rFonts w:hint="eastAsia" w:ascii="仿宋" w:hAnsi="仿宋" w:eastAsia="仿宋" w:cs="仿宋"/>
                <w:b w:val="0"/>
                <w:bCs/>
                <w:sz w:val="24"/>
              </w:rPr>
            </w:pPr>
            <w:r>
              <w:rPr>
                <w:rFonts w:hint="eastAsia" w:ascii="仿宋" w:hAnsi="仿宋" w:eastAsia="仿宋" w:cs="仿宋"/>
                <w:b w:val="0"/>
                <w:bCs/>
                <w:sz w:val="24"/>
              </w:rPr>
              <w:t>（7）投标人样品提供不全或外观尺寸不符合招标文件要求或技术参数明显不符合招标文件要求的则样品分为0分；</w:t>
            </w:r>
          </w:p>
          <w:p>
            <w:pPr>
              <w:spacing w:line="360" w:lineRule="auto"/>
              <w:rPr>
                <w:rFonts w:hint="eastAsia" w:ascii="仿宋" w:hAnsi="仿宋" w:eastAsia="仿宋" w:cs="仿宋"/>
                <w:b w:val="0"/>
                <w:bCs/>
                <w:sz w:val="24"/>
              </w:rPr>
            </w:pPr>
            <w:r>
              <w:rPr>
                <w:rFonts w:hint="eastAsia" w:ascii="仿宋" w:hAnsi="仿宋" w:eastAsia="仿宋" w:cs="仿宋"/>
                <w:b w:val="0"/>
                <w:bCs/>
                <w:sz w:val="24"/>
              </w:rPr>
              <w:t>(8)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sz w:val="24"/>
              </w:rPr>
              <w:t>（9）制作、运输、安装和保管样品所发生的一切费用由投标人自理。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方案讲解演示</w:t>
            </w:r>
          </w:p>
        </w:tc>
        <w:tc>
          <w:tcPr>
            <w:tcW w:w="6910" w:type="dxa"/>
            <w:vAlign w:val="center"/>
          </w:tcPr>
          <w:p>
            <w:pPr>
              <w:spacing w:line="360" w:lineRule="auto"/>
              <w:rPr>
                <w:rFonts w:hint="eastAsia" w:ascii="仿宋" w:hAnsi="仿宋" w:eastAsia="仿宋" w:cs="仿宋"/>
                <w:b w:val="0"/>
                <w:bCs/>
                <w:sz w:val="24"/>
              </w:rPr>
            </w:pPr>
            <w:r>
              <w:rPr>
                <w:rFonts w:hint="eastAsia" w:ascii="仿宋" w:hAnsi="仿宋" w:eastAsia="仿宋" w:cs="仿宋"/>
                <w:b w:val="0"/>
                <w:bCs/>
                <w:kern w:val="0"/>
                <w:sz w:val="24"/>
              </w:rPr>
              <w:sym w:font="Wingdings" w:char="F0FE"/>
            </w:r>
            <w:r>
              <w:rPr>
                <w:rFonts w:hint="eastAsia" w:ascii="仿宋" w:hAnsi="仿宋" w:eastAsia="仿宋" w:cs="仿宋"/>
                <w:b w:val="0"/>
                <w:bCs/>
                <w:kern w:val="0"/>
                <w:sz w:val="24"/>
              </w:rPr>
              <w:t>A</w:t>
            </w:r>
            <w:r>
              <w:rPr>
                <w:rFonts w:hint="eastAsia" w:ascii="仿宋" w:hAnsi="仿宋" w:eastAsia="仿宋" w:cs="仿宋"/>
                <w:b w:val="0"/>
                <w:bCs/>
                <w:sz w:val="24"/>
              </w:rPr>
              <w:t>不组织。</w:t>
            </w:r>
          </w:p>
          <w:p>
            <w:pPr>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☐组织。</w:t>
            </w:r>
          </w:p>
          <w:p>
            <w:pPr>
              <w:snapToGrid w:val="0"/>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（2）现场方案演示：</w:t>
            </w:r>
          </w:p>
          <w:p>
            <w:pPr>
              <w:snapToGrid w:val="0"/>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①现场演示签到截止时间：</w:t>
            </w:r>
            <w:r>
              <w:rPr>
                <w:rFonts w:hint="eastAsia" w:ascii="仿宋" w:hAnsi="仿宋" w:eastAsia="仿宋" w:cs="仿宋"/>
                <w:b w:val="0"/>
                <w:bCs/>
                <w:kern w:val="0"/>
                <w:sz w:val="24"/>
                <w:u w:val="single"/>
              </w:rPr>
              <w:t>同本项目</w:t>
            </w:r>
            <w:r>
              <w:rPr>
                <w:rFonts w:hint="eastAsia" w:ascii="仿宋" w:hAnsi="仿宋" w:eastAsia="仿宋" w:cs="仿宋"/>
                <w:b w:val="0"/>
                <w:bCs/>
                <w:sz w:val="24"/>
                <w:u w:val="single"/>
              </w:rPr>
              <w:t>提交投标文件截止时间；迟到或未到视作放弃演示</w:t>
            </w:r>
            <w:r>
              <w:rPr>
                <w:rFonts w:hint="eastAsia" w:ascii="仿宋" w:hAnsi="仿宋" w:eastAsia="仿宋" w:cs="仿宋"/>
                <w:b w:val="0"/>
                <w:bCs/>
                <w:sz w:val="24"/>
              </w:rPr>
              <w:t>。</w:t>
            </w:r>
          </w:p>
          <w:p>
            <w:pPr>
              <w:snapToGrid w:val="0"/>
              <w:spacing w:line="360" w:lineRule="auto"/>
              <w:rPr>
                <w:rFonts w:hint="eastAsia" w:ascii="仿宋" w:hAnsi="仿宋" w:eastAsia="仿宋" w:cs="仿宋"/>
                <w:b w:val="0"/>
                <w:bCs/>
                <w:kern w:val="0"/>
                <w:sz w:val="24"/>
                <w:u w:val="single"/>
              </w:rPr>
            </w:pPr>
            <w:r>
              <w:rPr>
                <w:rFonts w:hint="eastAsia" w:ascii="仿宋" w:hAnsi="仿宋" w:eastAsia="仿宋" w:cs="仿宋"/>
                <w:b w:val="0"/>
                <w:bCs/>
                <w:kern w:val="0"/>
                <w:sz w:val="24"/>
              </w:rPr>
              <w:t>②现场演示地点：。</w:t>
            </w:r>
          </w:p>
          <w:p>
            <w:pPr>
              <w:pStyle w:val="2"/>
              <w:jc w:val="both"/>
              <w:outlineLvl w:val="1"/>
              <w:rPr>
                <w:rFonts w:hint="eastAsia" w:ascii="仿宋" w:hAnsi="仿宋" w:eastAsia="仿宋" w:cs="仿宋"/>
                <w:b w:val="0"/>
                <w:bCs/>
                <w:kern w:val="0"/>
                <w:sz w:val="24"/>
                <w:szCs w:val="24"/>
                <w:u w:val="single"/>
                <w:lang w:val="en-US"/>
              </w:rPr>
            </w:pPr>
            <w:r>
              <w:rPr>
                <w:rFonts w:hint="eastAsia" w:ascii="仿宋" w:hAnsi="仿宋" w:eastAsia="仿宋" w:cs="仿宋"/>
                <w:b w:val="0"/>
                <w:bCs/>
                <w:kern w:val="0"/>
                <w:sz w:val="24"/>
                <w:szCs w:val="24"/>
                <w:lang w:val="en-US"/>
              </w:rPr>
              <w:t>③参加现场演示人员：</w:t>
            </w:r>
            <w:r>
              <w:rPr>
                <w:rFonts w:hint="eastAsia" w:ascii="仿宋" w:hAnsi="仿宋" w:eastAsia="仿宋" w:cs="仿宋"/>
                <w:b w:val="0"/>
                <w:bCs/>
                <w:kern w:val="0"/>
                <w:sz w:val="24"/>
                <w:szCs w:val="24"/>
                <w:u w:val="single"/>
                <w:lang w:val="en-US"/>
              </w:rPr>
              <w:t>必须携带本人身份证及加盖投标人公章的演示人员名单，否则视作放弃演示。</w:t>
            </w:r>
          </w:p>
          <w:p>
            <w:pPr>
              <w:snapToGrid w:val="0"/>
              <w:spacing w:line="360" w:lineRule="auto"/>
              <w:rPr>
                <w:rFonts w:hint="eastAsia" w:ascii="仿宋" w:hAnsi="仿宋" w:eastAsia="仿宋" w:cs="仿宋"/>
                <w:b w:val="0"/>
                <w:bCs/>
                <w:kern w:val="0"/>
                <w:sz w:val="24"/>
              </w:rPr>
            </w:pPr>
            <w:r>
              <w:rPr>
                <w:rFonts w:hint="eastAsia" w:ascii="仿宋" w:hAnsi="仿宋" w:eastAsia="仿宋" w:cs="仿宋"/>
                <w:b w:val="0"/>
                <w:bCs/>
                <w:kern w:val="0"/>
                <w:sz w:val="24"/>
              </w:rPr>
              <w:t>④演示所用电脑等设备由投标人自备。</w:t>
            </w:r>
          </w:p>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Merge w:val="restart"/>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投标人应当提供的资格、资信证明文件</w:t>
            </w:r>
          </w:p>
        </w:tc>
        <w:tc>
          <w:tcPr>
            <w:tcW w:w="6910" w:type="dxa"/>
            <w:vAlign w:val="center"/>
          </w:tcPr>
          <w:p>
            <w:pPr>
              <w:spacing w:line="360" w:lineRule="auto"/>
              <w:rPr>
                <w:rFonts w:hint="eastAsia" w:ascii="仿宋" w:hAnsi="仿宋" w:eastAsia="仿宋" w:cs="仿宋"/>
                <w:b w:val="0"/>
                <w:bCs/>
                <w:sz w:val="24"/>
              </w:rPr>
            </w:pPr>
            <w:r>
              <w:rPr>
                <w:rFonts w:hint="eastAsia" w:ascii="仿宋" w:hAnsi="仿宋" w:eastAsia="仿宋" w:cs="仿宋"/>
                <w:b w:val="0"/>
                <w:bCs/>
                <w:sz w:val="24"/>
              </w:rPr>
              <w:t>（1）资格证明文件：见招标文件第二部分11.1。</w:t>
            </w:r>
          </w:p>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Merge w:val="continue"/>
            <w:vAlign w:val="center"/>
          </w:tcPr>
          <w:p>
            <w:pPr>
              <w:adjustRightInd/>
              <w:spacing w:line="360" w:lineRule="auto"/>
              <w:outlineLvl w:val="0"/>
              <w:rPr>
                <w:rFonts w:hint="eastAsia" w:ascii="仿宋" w:hAnsi="仿宋" w:eastAsia="仿宋" w:cs="仿宋"/>
                <w:b/>
                <w:sz w:val="24"/>
              </w:rPr>
            </w:pP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节能产品、环境标志产品</w:t>
            </w: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报价要求</w:t>
            </w:r>
          </w:p>
        </w:tc>
        <w:tc>
          <w:tcPr>
            <w:tcW w:w="6910" w:type="dxa"/>
            <w:vAlign w:val="center"/>
          </w:tcPr>
          <w:p>
            <w:pPr>
              <w:snapToGrid w:val="0"/>
              <w:spacing w:line="360" w:lineRule="auto"/>
              <w:rPr>
                <w:rFonts w:hint="eastAsia" w:ascii="仿宋" w:hAnsi="仿宋" w:eastAsia="仿宋" w:cs="仿宋"/>
                <w:b w:val="0"/>
                <w:bCs/>
                <w:kern w:val="0"/>
                <w:sz w:val="24"/>
                <w:lang w:val="zh-CN"/>
              </w:rPr>
            </w:pPr>
            <w:r>
              <w:rPr>
                <w:rFonts w:hint="eastAsia" w:ascii="仿宋" w:hAnsi="仿宋" w:eastAsia="仿宋" w:cs="仿宋"/>
                <w:b w:val="0"/>
                <w:bCs/>
                <w:kern w:val="0"/>
                <w:sz w:val="24"/>
                <w:lang w:val="zh-CN"/>
              </w:rPr>
              <w:t>有关本项目实施所需的所有费用（含税费）均计入报价。投标文件</w:t>
            </w:r>
            <w:r>
              <w:rPr>
                <w:rFonts w:hint="eastAsia" w:ascii="仿宋" w:hAnsi="仿宋" w:eastAsia="仿宋" w:cs="仿宋"/>
                <w:b w:val="0"/>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hint="eastAsia" w:ascii="仿宋" w:hAnsi="仿宋" w:eastAsia="仿宋" w:cs="仿宋"/>
                <w:b w:val="0"/>
                <w:bCs/>
                <w:kern w:val="0"/>
                <w:sz w:val="24"/>
                <w:lang w:val="zh-CN"/>
              </w:rPr>
            </w:pPr>
            <w:r>
              <w:rPr>
                <w:rFonts w:hint="eastAsia" w:ascii="仿宋" w:hAnsi="仿宋" w:eastAsia="仿宋" w:cs="仿宋"/>
                <w:b w:val="0"/>
                <w:bCs/>
                <w:kern w:val="0"/>
                <w:sz w:val="24"/>
                <w:lang w:val="zh-CN"/>
              </w:rPr>
              <w:t>投标报价出现下列情形的，投标无效：</w:t>
            </w:r>
          </w:p>
          <w:p>
            <w:pPr>
              <w:snapToGrid w:val="0"/>
              <w:spacing w:line="360" w:lineRule="auto"/>
              <w:ind w:firstLine="240" w:firstLineChars="100"/>
              <w:rPr>
                <w:rFonts w:hint="eastAsia" w:ascii="仿宋" w:hAnsi="仿宋" w:eastAsia="仿宋" w:cs="仿宋"/>
                <w:b w:val="0"/>
                <w:bCs/>
                <w:kern w:val="0"/>
                <w:sz w:val="24"/>
                <w:lang w:val="zh-CN"/>
              </w:rPr>
            </w:pPr>
            <w:r>
              <w:rPr>
                <w:rFonts w:hint="eastAsia" w:ascii="仿宋" w:hAnsi="仿宋" w:eastAsia="仿宋" w:cs="仿宋"/>
                <w:b w:val="0"/>
                <w:bCs/>
                <w:kern w:val="0"/>
                <w:sz w:val="24"/>
                <w:lang w:val="zh-CN"/>
              </w:rPr>
              <w:t>投标文件出现不是唯一的、有选择性投标报价的；</w:t>
            </w:r>
          </w:p>
          <w:p>
            <w:pPr>
              <w:snapToGrid w:val="0"/>
              <w:spacing w:line="360" w:lineRule="auto"/>
              <w:ind w:firstLine="240" w:firstLineChars="100"/>
              <w:rPr>
                <w:rFonts w:hint="eastAsia" w:ascii="仿宋" w:hAnsi="仿宋" w:eastAsia="仿宋" w:cs="仿宋"/>
                <w:b w:val="0"/>
                <w:bCs/>
                <w:kern w:val="0"/>
                <w:sz w:val="24"/>
                <w:lang w:val="zh-CN"/>
              </w:rPr>
            </w:pPr>
            <w:r>
              <w:rPr>
                <w:rFonts w:hint="eastAsia" w:ascii="仿宋" w:hAnsi="仿宋" w:eastAsia="仿宋" w:cs="仿宋"/>
                <w:b w:val="0"/>
                <w:bCs/>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val="0"/>
                <w:bCs/>
                <w:sz w:val="24"/>
              </w:rPr>
            </w:pPr>
            <w:r>
              <w:rPr>
                <w:rFonts w:hint="eastAsia" w:ascii="仿宋" w:hAnsi="仿宋" w:eastAsia="仿宋" w:cs="仿宋"/>
                <w:b w:val="0"/>
                <w:bCs/>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sz w:val="24"/>
                <w:szCs w:val="21"/>
              </w:rPr>
              <w:t>;</w:t>
            </w:r>
          </w:p>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投标人对根据修正原则修正后的报价不确认的</w:t>
            </w:r>
            <w:r>
              <w:rPr>
                <w:rFonts w:hint="eastAsia" w:ascii="仿宋" w:hAnsi="仿宋" w:eastAsia="仿宋" w:cs="仿宋"/>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中小企业信用融资</w:t>
            </w: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备份投标文件送达地点和签收人员</w:t>
            </w: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Merge w:val="restart"/>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特别说明</w:t>
            </w: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kern w:val="0"/>
                <w:sz w:val="24"/>
              </w:rPr>
              <w:t>☐</w:t>
            </w:r>
            <w:r>
              <w:rPr>
                <w:rFonts w:hint="eastAsia" w:ascii="仿宋" w:hAnsi="仿宋" w:eastAsia="仿宋" w:cs="仿宋"/>
                <w:b w:val="0"/>
                <w:bCs/>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Merge w:val="continue"/>
            <w:vAlign w:val="center"/>
          </w:tcPr>
          <w:p>
            <w:pPr>
              <w:adjustRightInd/>
              <w:spacing w:line="360" w:lineRule="auto"/>
              <w:outlineLvl w:val="0"/>
              <w:rPr>
                <w:rFonts w:hint="eastAsia" w:ascii="仿宋" w:hAnsi="仿宋" w:eastAsia="仿宋" w:cs="仿宋"/>
                <w:b/>
                <w:sz w:val="24"/>
              </w:rPr>
            </w:pPr>
          </w:p>
        </w:tc>
        <w:tc>
          <w:tcPr>
            <w:tcW w:w="6910" w:type="dxa"/>
            <w:vAlign w:val="center"/>
          </w:tcPr>
          <w:p>
            <w:pPr>
              <w:spacing w:line="360" w:lineRule="auto"/>
              <w:rPr>
                <w:rFonts w:hint="eastAsia" w:ascii="仿宋" w:hAnsi="仿宋" w:eastAsia="仿宋" w:cs="仿宋"/>
                <w:b w:val="0"/>
                <w:bCs/>
                <w:snapToGrid w:val="0"/>
                <w:kern w:val="28"/>
                <w:sz w:val="24"/>
              </w:rPr>
            </w:pPr>
            <w:r>
              <w:rPr>
                <w:rFonts w:hint="eastAsia" w:ascii="仿宋" w:hAnsi="仿宋" w:eastAsia="仿宋" w:cs="仿宋"/>
                <w:b w:val="0"/>
                <w:bCs/>
                <w:kern w:val="0"/>
                <w:sz w:val="24"/>
              </w:rPr>
              <w:t>☐</w:t>
            </w:r>
            <w:r>
              <w:rPr>
                <w:rFonts w:hint="eastAsia" w:ascii="仿宋" w:hAnsi="仿宋" w:eastAsia="仿宋" w:cs="仿宋"/>
                <w:b w:val="0"/>
                <w:bCs/>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hint="eastAsia" w:ascii="仿宋" w:hAnsi="仿宋" w:eastAsia="仿宋" w:cs="仿宋"/>
                <w:b w:val="0"/>
                <w:bCs/>
                <w:snapToGrid w:val="0"/>
                <w:kern w:val="28"/>
                <w:sz w:val="24"/>
              </w:rPr>
            </w:pPr>
            <w:r>
              <w:rPr>
                <w:rFonts w:hint="eastAsia" w:ascii="仿宋" w:hAnsi="仿宋" w:eastAsia="仿宋" w:cs="仿宋"/>
                <w:b w:val="0"/>
                <w:bCs/>
                <w:kern w:val="0"/>
                <w:sz w:val="24"/>
              </w:rPr>
              <w:sym w:font="Wingdings" w:char="F0FE"/>
            </w:r>
            <w:r>
              <w:rPr>
                <w:rFonts w:hint="eastAsia" w:ascii="仿宋" w:hAnsi="仿宋" w:eastAsia="仿宋" w:cs="仿宋"/>
                <w:b w:val="0"/>
                <w:bCs/>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Merge w:val="continue"/>
            <w:vAlign w:val="center"/>
          </w:tcPr>
          <w:p>
            <w:pPr>
              <w:adjustRightInd/>
              <w:spacing w:line="360" w:lineRule="auto"/>
              <w:outlineLvl w:val="0"/>
              <w:rPr>
                <w:rFonts w:hint="eastAsia" w:ascii="仿宋" w:hAnsi="仿宋" w:eastAsia="仿宋" w:cs="仿宋"/>
                <w:b/>
                <w:sz w:val="24"/>
              </w:rPr>
            </w:pPr>
          </w:p>
        </w:tc>
        <w:tc>
          <w:tcPr>
            <w:tcW w:w="6910" w:type="dxa"/>
            <w:vAlign w:val="center"/>
          </w:tcPr>
          <w:p>
            <w:pPr>
              <w:spacing w:line="360" w:lineRule="auto"/>
              <w:rPr>
                <w:rFonts w:hint="eastAsia" w:ascii="仿宋" w:hAnsi="仿宋" w:eastAsia="仿宋" w:cs="仿宋"/>
                <w:b w:val="0"/>
                <w:bCs/>
                <w:sz w:val="24"/>
              </w:rPr>
            </w:pPr>
            <w:r>
              <w:rPr>
                <w:rFonts w:hint="eastAsia" w:ascii="仿宋" w:hAnsi="仿宋" w:eastAsia="仿宋" w:cs="仿宋"/>
                <w:b w:val="0"/>
                <w:bCs/>
                <w:sz w:val="24"/>
              </w:rPr>
              <w:t>▲供应商以联合体形式投标的：在按招标文件要求提供联合协议，联合体投标的联合体各方承担连带责任。</w:t>
            </w:r>
          </w:p>
          <w:p>
            <w:pPr>
              <w:spacing w:line="360" w:lineRule="auto"/>
              <w:rPr>
                <w:rFonts w:hint="eastAsia" w:ascii="仿宋" w:hAnsi="仿宋" w:eastAsia="仿宋" w:cs="仿宋"/>
                <w:b w:val="0"/>
                <w:bCs/>
                <w:sz w:val="24"/>
              </w:rPr>
            </w:pPr>
            <w:r>
              <w:rPr>
                <w:rFonts w:hint="eastAsia" w:ascii="仿宋" w:hAnsi="仿宋" w:eastAsia="仿宋" w:cs="仿宋"/>
                <w:b w:val="0"/>
                <w:bCs/>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 w:hAnsi="仿宋" w:eastAsia="仿宋" w:cs="仿宋"/>
                <w:b w:val="0"/>
                <w:bCs/>
                <w:sz w:val="24"/>
              </w:rPr>
            </w:pPr>
            <w:r>
              <w:rPr>
                <w:rFonts w:hint="eastAsia" w:ascii="仿宋" w:hAnsi="仿宋" w:eastAsia="仿宋" w:cs="仿宋"/>
                <w:b w:val="0"/>
                <w:bCs/>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hint="eastAsia" w:ascii="仿宋" w:hAnsi="仿宋" w:eastAsia="仿宋" w:cs="仿宋"/>
                <w:b w:val="0"/>
                <w:bCs/>
                <w:snapToGrid w:val="0"/>
                <w:kern w:val="28"/>
                <w:sz w:val="24"/>
              </w:rPr>
            </w:pPr>
            <w:r>
              <w:rPr>
                <w:rFonts w:hint="eastAsia" w:ascii="仿宋" w:hAnsi="仿宋" w:eastAsia="仿宋" w:cs="仿宋"/>
                <w:b w:val="0"/>
                <w:bCs/>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napToGrid w:val="0"/>
                <w:kern w:val="28"/>
                <w:sz w:val="24"/>
              </w:rPr>
              <w:t>中标服务费</w:t>
            </w:r>
          </w:p>
        </w:tc>
        <w:tc>
          <w:tcPr>
            <w:tcW w:w="6910" w:type="dxa"/>
            <w:vAlign w:val="center"/>
          </w:tcPr>
          <w:p>
            <w:pPr>
              <w:spacing w:line="360" w:lineRule="auto"/>
              <w:rPr>
                <w:rFonts w:hint="eastAsia" w:ascii="仿宋" w:hAnsi="仿宋" w:eastAsia="仿宋" w:cs="仿宋"/>
                <w:b w:val="0"/>
                <w:bCs/>
                <w:snapToGrid w:val="0"/>
                <w:kern w:val="28"/>
                <w:sz w:val="24"/>
              </w:rPr>
            </w:pPr>
            <w:r>
              <w:rPr>
                <w:rFonts w:hint="eastAsia" w:ascii="仿宋" w:hAnsi="仿宋" w:eastAsia="仿宋" w:cs="仿宋"/>
                <w:b w:val="0"/>
                <w:bCs/>
                <w:snapToGrid w:val="0"/>
                <w:kern w:val="28"/>
                <w:sz w:val="24"/>
              </w:rPr>
              <w:t>中标人在领取中标通知书时需向招标代理机构支付人民币</w:t>
            </w:r>
            <w:r>
              <w:rPr>
                <w:rFonts w:hint="eastAsia" w:ascii="仿宋" w:hAnsi="仿宋" w:eastAsia="仿宋" w:cs="仿宋"/>
                <w:b w:val="0"/>
                <w:bCs/>
                <w:snapToGrid w:val="0"/>
                <w:kern w:val="28"/>
                <w:sz w:val="24"/>
                <w:lang w:val="en-US" w:eastAsia="zh-CN"/>
              </w:rPr>
              <w:t>17600</w:t>
            </w:r>
            <w:r>
              <w:rPr>
                <w:rFonts w:hint="eastAsia" w:ascii="仿宋" w:hAnsi="仿宋" w:eastAsia="仿宋" w:cs="仿宋"/>
                <w:b w:val="0"/>
                <w:bCs/>
                <w:snapToGrid w:val="0"/>
                <w:kern w:val="28"/>
                <w:sz w:val="24"/>
              </w:rPr>
              <w:t>元中标服务费，费用包含在总报价中，不单独列项报价。</w:t>
            </w:r>
          </w:p>
          <w:p>
            <w:pPr>
              <w:spacing w:line="360" w:lineRule="auto"/>
              <w:rPr>
                <w:rFonts w:hint="eastAsia" w:ascii="仿宋" w:hAnsi="仿宋" w:eastAsia="仿宋" w:cs="仿宋"/>
                <w:b w:val="0"/>
                <w:bCs/>
                <w:sz w:val="32"/>
                <w:szCs w:val="20"/>
              </w:rPr>
            </w:pPr>
            <w:r>
              <w:rPr>
                <w:rFonts w:hint="eastAsia" w:ascii="仿宋" w:hAnsi="仿宋" w:eastAsia="仿宋" w:cs="仿宋"/>
                <w:b w:val="0"/>
                <w:bCs/>
                <w:snapToGrid w:val="0"/>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napToGrid w:val="0"/>
                <w:kern w:val="28"/>
                <w:sz w:val="24"/>
              </w:rPr>
              <w:t>纸质投标文件</w:t>
            </w: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hint="eastAsia" w:ascii="仿宋" w:hAnsi="仿宋" w:eastAsia="仿宋" w:cs="仿宋"/>
                <w:b/>
                <w:sz w:val="28"/>
                <w:szCs w:val="28"/>
              </w:rPr>
            </w:pPr>
          </w:p>
        </w:tc>
        <w:tc>
          <w:tcPr>
            <w:tcW w:w="1559" w:type="dxa"/>
            <w:vAlign w:val="center"/>
          </w:tcPr>
          <w:p>
            <w:pPr>
              <w:adjustRightInd/>
              <w:spacing w:line="360" w:lineRule="auto"/>
              <w:outlineLvl w:val="0"/>
              <w:rPr>
                <w:rFonts w:hint="eastAsia" w:ascii="仿宋" w:hAnsi="仿宋" w:eastAsia="仿宋" w:cs="仿宋"/>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hint="eastAsia" w:ascii="仿宋" w:hAnsi="仿宋" w:eastAsia="仿宋" w:cs="仿宋"/>
                <w:b w:val="0"/>
                <w:bCs/>
                <w:sz w:val="32"/>
                <w:szCs w:val="20"/>
              </w:rPr>
            </w:pPr>
            <w:r>
              <w:rPr>
                <w:rFonts w:hint="eastAsia" w:ascii="仿宋" w:hAnsi="仿宋" w:eastAsia="仿宋" w:cs="仿宋"/>
                <w:b w:val="0"/>
                <w:bCs/>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val="0"/>
                <w:bCs/>
                <w:kern w:val="0"/>
                <w:sz w:val="24"/>
              </w:rPr>
              <w:sym w:font="Wingdings" w:char="F0FE"/>
            </w:r>
            <w:r>
              <w:rPr>
                <w:rFonts w:hint="eastAsia" w:ascii="仿宋" w:hAnsi="仿宋" w:eastAsia="仿宋" w:cs="仿宋"/>
                <w:b w:val="0"/>
                <w:bCs/>
                <w:sz w:val="24"/>
              </w:rPr>
              <w:t>重新招标 □按中标候选人名单排序依次确定其他中标候选人为中标人）</w:t>
            </w:r>
          </w:p>
        </w:tc>
      </w:tr>
    </w:tbl>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7"/>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8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87"/>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87"/>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8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8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643"/>
        <w:rPr>
          <w:rFonts w:hint="eastAsia" w:ascii="仿宋" w:hAnsi="仿宋" w:eastAsia="仿宋" w:cs="仿宋"/>
          <w:b/>
          <w:sz w:val="32"/>
        </w:rPr>
      </w:pPr>
    </w:p>
    <w:p>
      <w:pPr>
        <w:pStyle w:val="8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2"/>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pPr>
        <w:pStyle w:val="24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pPr>
        <w:pStyle w:val="87"/>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pPr>
        <w:pStyle w:val="8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87"/>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7"/>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87"/>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7"/>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hint="eastAsia"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57669"/>
      <w:bookmarkEnd w:id="15"/>
      <w:bookmarkStart w:id="16" w:name="_Hlt75236011"/>
      <w:bookmarkEnd w:id="16"/>
      <w:bookmarkStart w:id="17" w:name="_Hlt74707468"/>
      <w:bookmarkEnd w:id="17"/>
      <w:bookmarkStart w:id="18" w:name="_Hlt68073093"/>
      <w:bookmarkEnd w:id="18"/>
      <w:bookmarkStart w:id="19" w:name="_Hlt74714665"/>
      <w:bookmarkEnd w:id="19"/>
      <w:bookmarkStart w:id="20" w:name="_Hlt68403820"/>
      <w:bookmarkEnd w:id="20"/>
      <w:bookmarkStart w:id="21" w:name="_Hlt74730295"/>
      <w:bookmarkEnd w:id="21"/>
      <w:bookmarkStart w:id="22" w:name="_Hlt68072990"/>
      <w:bookmarkEnd w:id="22"/>
      <w:bookmarkStart w:id="23" w:name="_Hlt74729768"/>
      <w:bookmarkEnd w:id="23"/>
      <w:bookmarkStart w:id="24" w:name="_Hlt75236101"/>
      <w:bookmarkEnd w:id="24"/>
      <w:bookmarkStart w:id="25" w:name="_Hlt68072998"/>
      <w:bookmarkEnd w:id="25"/>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autoSpaceDE w:val="0"/>
        <w:autoSpaceDN w:val="0"/>
        <w:adjustRightInd w:val="0"/>
        <w:spacing w:line="360" w:lineRule="auto"/>
        <w:rPr>
          <w:rFonts w:hint="eastAsia" w:ascii="仿宋" w:hAnsi="仿宋" w:eastAsia="仿宋" w:cs="仿宋"/>
          <w:b/>
          <w:color w:val="000000"/>
          <w:sz w:val="24"/>
          <w:szCs w:val="24"/>
        </w:rPr>
      </w:pPr>
      <w:r>
        <w:rPr>
          <w:rFonts w:hint="eastAsia" w:ascii="仿宋" w:hAnsi="仿宋" w:eastAsia="仿宋" w:cs="仿宋"/>
          <w:color w:val="000000"/>
          <w:sz w:val="24"/>
          <w:szCs w:val="24"/>
        </w:rPr>
        <w:t>一、</w:t>
      </w:r>
      <w:r>
        <w:rPr>
          <w:rFonts w:hint="eastAsia" w:ascii="仿宋" w:hAnsi="仿宋" w:eastAsia="仿宋" w:cs="仿宋"/>
          <w:b/>
          <w:color w:val="000000"/>
          <w:sz w:val="24"/>
          <w:szCs w:val="24"/>
        </w:rPr>
        <w:t>项目概况</w:t>
      </w:r>
    </w:p>
    <w:p>
      <w:pPr>
        <w:spacing w:line="360" w:lineRule="auto"/>
        <w:ind w:firstLine="480" w:firstLineChars="200"/>
        <w:rPr>
          <w:rFonts w:hint="eastAsia" w:ascii="仿宋" w:hAnsi="仿宋" w:eastAsia="仿宋" w:cs="仿宋"/>
          <w:color w:val="000000"/>
          <w:sz w:val="24"/>
          <w:szCs w:val="24"/>
        </w:rPr>
      </w:pPr>
      <w:bookmarkStart w:id="27" w:name="_Toc321468339"/>
      <w:r>
        <w:rPr>
          <w:rFonts w:hint="eastAsia" w:ascii="仿宋" w:hAnsi="仿宋" w:eastAsia="仿宋" w:cs="仿宋"/>
          <w:color w:val="000000"/>
          <w:sz w:val="24"/>
          <w:szCs w:val="24"/>
        </w:rPr>
        <w:t>本项目为2024年度开发区党群服务中心运营服务，采购内容包括党群服务中心日常管理工作、参观接待工作、党群活动策划安排、媒体宣传等。</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党群服务中心是构筑党群服务场景、营造人才创业氛围、提升群众服务感知的重要阵地。开发区党群服务中心的整体功能定位包括党建服务、</w:t>
      </w:r>
      <w:bookmarkStart w:id="517" w:name="_GoBack"/>
      <w:bookmarkEnd w:id="517"/>
      <w:r>
        <w:rPr>
          <w:rFonts w:hint="eastAsia" w:ascii="仿宋" w:hAnsi="仿宋" w:eastAsia="仿宋" w:cs="仿宋"/>
          <w:color w:val="000000"/>
          <w:sz w:val="24"/>
          <w:szCs w:val="24"/>
          <w:lang w:eastAsia="zh-CN"/>
        </w:rPr>
        <w:t>联络站</w:t>
      </w:r>
      <w:r>
        <w:rPr>
          <w:rFonts w:hint="eastAsia" w:ascii="仿宋" w:hAnsi="仿宋" w:eastAsia="仿宋" w:cs="仿宋"/>
          <w:color w:val="000000"/>
          <w:sz w:val="24"/>
          <w:szCs w:val="24"/>
        </w:rPr>
        <w:t>工作、群团联络、综合展示、创业服务、文体娱乐、公益服务等。</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投标报价包括</w:t>
      </w:r>
      <w:r>
        <w:rPr>
          <w:rFonts w:hint="eastAsia" w:ascii="仿宋" w:hAnsi="仿宋" w:eastAsia="仿宋" w:cs="仿宋"/>
          <w:color w:val="000000"/>
          <w:sz w:val="24"/>
          <w:szCs w:val="24"/>
          <w:lang w:val="en-US" w:eastAsia="zh-CN"/>
        </w:rPr>
        <w:t>运营费用、</w:t>
      </w:r>
      <w:r>
        <w:rPr>
          <w:rFonts w:hint="eastAsia" w:ascii="仿宋" w:hAnsi="仿宋" w:eastAsia="仿宋" w:cs="仿宋"/>
          <w:color w:val="000000"/>
          <w:sz w:val="24"/>
          <w:szCs w:val="24"/>
        </w:rPr>
        <w:t>人工费（包括工人工资、劳保福利、五险一金等费用）、工具材料费、耗材、物资、备品等、企业应缴税金和应得利润、应急等完成合同所需的一切本身和不可或缺的所有工作开支、政策性文件规定计合同包含的所有风险、责任等各项全部费用。</w:t>
      </w:r>
    </w:p>
    <w:p>
      <w:pPr>
        <w:autoSpaceDE w:val="0"/>
        <w:autoSpaceDN w:val="0"/>
        <w:adjustRightInd w:val="0"/>
        <w:spacing w:line="360" w:lineRule="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rPr>
        <w:t>二、</w:t>
      </w:r>
      <w:r>
        <w:rPr>
          <w:rFonts w:hint="eastAsia" w:ascii="仿宋" w:hAnsi="仿宋" w:eastAsia="仿宋" w:cs="仿宋"/>
          <w:b/>
          <w:color w:val="000000"/>
          <w:sz w:val="24"/>
          <w:szCs w:val="24"/>
          <w:lang w:val="en-US" w:eastAsia="zh-CN"/>
        </w:rPr>
        <w:t>采购服务内容</w:t>
      </w:r>
    </w:p>
    <w:p>
      <w:pPr>
        <w:spacing w:line="360" w:lineRule="auto"/>
        <w:ind w:firstLine="480" w:firstLineChars="200"/>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val="en-US" w:eastAsia="zh-CN"/>
        </w:rPr>
        <w:t>活动</w:t>
      </w:r>
      <w:r>
        <w:rPr>
          <w:rFonts w:hint="eastAsia" w:ascii="仿宋" w:hAnsi="仿宋" w:eastAsia="仿宋" w:cs="仿宋"/>
          <w:color w:val="000000"/>
          <w:sz w:val="24"/>
          <w:szCs w:val="24"/>
          <w:lang w:val="en-US"/>
        </w:rPr>
        <w:t>组织</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党群服务中心紧贴市场主体和职工群众需求设置功能，围绕推动创新发展、优化营商环境等提供党务、政务、商务、法务以及其他生产生活性服务。</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党群服务中心每月组织开展主题党日、日常活动、社团活动、联建活动等不少于15场。</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培育至少5个群众社团组织，探索形成至少1个符合自身特点、群众喜闻乐见的活动载体。</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组建党群连心服务队，每月开展日常志愿服务活动至少1次。</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形成参与面较广、相对固定的活动品牌至少1个。</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有效支撑区域内党组织开展“三会一课”、主题党日等党内政治生活。</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经常性开展党的创新理论宣传教育。</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做好流动党员报到纳管，关爱服务新就业群体</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有效吸纳在职党员、流动党员、新就业群体党员参与治理服务。</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r>
        <w:rPr>
          <w:rFonts w:hint="default" w:ascii="仿宋" w:hAnsi="仿宋" w:eastAsia="仿宋" w:cs="仿宋"/>
          <w:color w:val="000000"/>
          <w:sz w:val="24"/>
          <w:szCs w:val="24"/>
          <w:lang w:val="en-US" w:eastAsia="zh-CN"/>
        </w:rPr>
        <w:t>接受</w:t>
      </w:r>
      <w:r>
        <w:rPr>
          <w:rFonts w:hint="eastAsia" w:ascii="仿宋" w:hAnsi="仿宋" w:eastAsia="仿宋" w:cs="仿宋"/>
          <w:color w:val="000000"/>
          <w:sz w:val="24"/>
          <w:szCs w:val="24"/>
          <w:lang w:val="en-US" w:eastAsia="zh-CN"/>
        </w:rPr>
        <w:t>辖区内企事业单位、社会群团组织的活动场地</w:t>
      </w:r>
      <w:r>
        <w:rPr>
          <w:rFonts w:hint="default" w:ascii="仿宋" w:hAnsi="仿宋" w:eastAsia="仿宋" w:cs="仿宋"/>
          <w:color w:val="000000"/>
          <w:sz w:val="24"/>
          <w:szCs w:val="24"/>
          <w:lang w:val="en-US" w:eastAsia="zh-CN"/>
        </w:rPr>
        <w:t>预约</w:t>
      </w:r>
      <w:r>
        <w:rPr>
          <w:rFonts w:hint="eastAsia" w:ascii="仿宋" w:hAnsi="仿宋" w:eastAsia="仿宋" w:cs="仿宋"/>
          <w:color w:val="000000"/>
          <w:sz w:val="24"/>
          <w:szCs w:val="24"/>
          <w:lang w:val="en-US" w:eastAsia="zh-CN"/>
        </w:rPr>
        <w:t>。</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（10）需积极参与省市区组织部门组织的各类党群服务中心评选比赛。</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2.参观接待</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（1）做好开发区党群服务中心的讲解接待工作。</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（2）做好各类会议、活动的现场配合工作。</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党群服务中心月度中心场馆预约及使用次数不少于10次，且总人流量大于当月中心各场馆预约总人数。</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3.品牌宣传</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（1）发布各类党建、政策、社会民生等方面的资讯和通知。</w:t>
      </w:r>
    </w:p>
    <w:p>
      <w:pPr>
        <w:spacing w:line="360" w:lineRule="auto"/>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default" w:ascii="仿宋" w:hAnsi="仿宋" w:eastAsia="仿宋" w:cs="仿宋"/>
          <w:color w:val="000000"/>
          <w:sz w:val="24"/>
          <w:szCs w:val="24"/>
          <w:lang w:val="en-US" w:eastAsia="zh-CN"/>
        </w:rPr>
        <w:t>在“西湖先锋”APP、“杭州党群之家”小程序、本级公众号、中心宣传栏等线上线下多个渠道动态发布阵地服务信息和活动预告（一个月内线上至少发布10条服务信息或活动预告），服务对象可有效获取相关信息。</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4.日常管理</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（1）建立党群服务中心日常管理制度，</w:t>
      </w:r>
      <w:r>
        <w:rPr>
          <w:rFonts w:hint="eastAsia" w:ascii="仿宋" w:hAnsi="仿宋" w:eastAsia="仿宋" w:cs="仿宋"/>
          <w:color w:val="000000"/>
          <w:sz w:val="24"/>
          <w:szCs w:val="24"/>
        </w:rPr>
        <w:t>落实严格规范的资产管理处置制度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经费开支安排合理、账目明晰、管理规范</w:t>
      </w:r>
      <w:r>
        <w:rPr>
          <w:rFonts w:hint="eastAsia" w:ascii="仿宋" w:hAnsi="仿宋" w:eastAsia="仿宋" w:cs="仿宋"/>
          <w:color w:val="000000"/>
          <w:sz w:val="24"/>
          <w:szCs w:val="24"/>
          <w:lang w:eastAsia="zh-CN"/>
        </w:rPr>
        <w:t>。</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（2）做好党群服务中心公共空间的日常管理，</w:t>
      </w:r>
      <w:r>
        <w:rPr>
          <w:rFonts w:hint="eastAsia" w:ascii="仿宋" w:hAnsi="仿宋" w:eastAsia="仿宋" w:cs="仿宋"/>
          <w:color w:val="000000"/>
          <w:sz w:val="24"/>
          <w:szCs w:val="24"/>
        </w:rPr>
        <w:t>建立落实场地借用管理制度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对借用党群服务中心场地设施开展的各类活动、各项服务进行审核把关</w:t>
      </w:r>
      <w:r>
        <w:rPr>
          <w:rFonts w:hint="eastAsia" w:ascii="仿宋" w:hAnsi="仿宋" w:eastAsia="仿宋" w:cs="仿宋"/>
          <w:color w:val="000000"/>
          <w:sz w:val="24"/>
          <w:szCs w:val="24"/>
          <w:lang w:eastAsia="zh-CN"/>
        </w:rPr>
        <w:t>。</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lang w:eastAsia="zh-CN"/>
        </w:rPr>
        <w:t>3</w:t>
      </w:r>
      <w:r>
        <w:rPr>
          <w:rFonts w:hint="eastAsia" w:ascii="仿宋" w:hAnsi="仿宋" w:eastAsia="仿宋" w:cs="仿宋"/>
          <w:color w:val="000000"/>
          <w:sz w:val="24"/>
          <w:szCs w:val="24"/>
          <w:lang w:val="en-US" w:eastAsia="zh-CN"/>
        </w:rPr>
        <w:t>）党建及人大相关数字化平台信息录入。</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lang w:eastAsia="zh-CN"/>
        </w:rPr>
        <w:t>4</w:t>
      </w:r>
      <w:r>
        <w:rPr>
          <w:rFonts w:hint="eastAsia" w:ascii="仿宋" w:hAnsi="仿宋" w:eastAsia="仿宋" w:cs="仿宋"/>
          <w:color w:val="000000"/>
          <w:sz w:val="24"/>
          <w:szCs w:val="24"/>
          <w:lang w:val="en-US" w:eastAsia="zh-CN"/>
        </w:rPr>
        <w:t xml:space="preserve">）多媒体设备日常巡检管理。     </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（5）部分上墙内容修改、日常设备维修及保养 。      </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每日开放时间不少于8小时，周末正常开放，能够满足党员群众休息时间服务需求</w:t>
      </w:r>
      <w:r>
        <w:rPr>
          <w:rFonts w:hint="eastAsia" w:ascii="仿宋" w:hAnsi="仿宋" w:eastAsia="仿宋" w:cs="仿宋"/>
          <w:color w:val="000000"/>
          <w:sz w:val="24"/>
          <w:szCs w:val="24"/>
          <w:lang w:val="en-US" w:eastAsia="zh-CN"/>
        </w:rPr>
        <w:t xml:space="preserve">，如有调整按照区委组织部要求而定。     </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b/>
          <w:bCs/>
          <w:color w:val="000000"/>
          <w:sz w:val="24"/>
          <w:szCs w:val="24"/>
          <w:lang w:val="en-US" w:eastAsia="zh-CN"/>
        </w:rPr>
        <w:t>备注：运营期间需根据区委组织部最新要求进行服务内容更新调整。</w:t>
      </w:r>
    </w:p>
    <w:bookmarkEnd w:id="27"/>
    <w:p>
      <w:pPr>
        <w:pStyle w:val="102"/>
        <w:widowControl w:val="0"/>
        <w:numPr>
          <w:ilvl w:val="0"/>
          <w:numId w:val="0"/>
        </w:numPr>
        <w:wordWrap/>
        <w:snapToGrid/>
        <w:spacing w:line="360" w:lineRule="auto"/>
        <w:ind w:right="0"/>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三、</w:t>
      </w:r>
      <w:r>
        <w:rPr>
          <w:rFonts w:hint="eastAsia" w:ascii="仿宋" w:hAnsi="仿宋" w:eastAsia="仿宋" w:cs="仿宋"/>
          <w:b/>
          <w:color w:val="000000"/>
          <w:kern w:val="2"/>
          <w:sz w:val="24"/>
          <w:szCs w:val="24"/>
          <w:highlight w:val="none"/>
          <w:lang w:eastAsia="zh-CN" w:bidi="ar-SA"/>
        </w:rPr>
        <w:t xml:space="preserve"> </w:t>
      </w:r>
      <w:r>
        <w:rPr>
          <w:rFonts w:hint="eastAsia" w:ascii="仿宋" w:hAnsi="仿宋" w:eastAsia="仿宋" w:cs="仿宋"/>
          <w:b/>
          <w:color w:val="000000"/>
          <w:kern w:val="2"/>
          <w:sz w:val="24"/>
          <w:szCs w:val="24"/>
          <w:highlight w:val="none"/>
          <w:lang w:val="en-US" w:eastAsia="zh-CN" w:bidi="ar-SA"/>
        </w:rPr>
        <w:t>人员要求：</w:t>
      </w:r>
    </w:p>
    <w:p>
      <w:pPr>
        <w:widowControl w:val="0"/>
        <w:wordWrap/>
        <w:adjustRightInd/>
        <w:snapToGrid/>
        <w:spacing w:before="157" w:beforeLines="50" w:after="157" w:afterLines="50" w:line="360" w:lineRule="auto"/>
        <w:ind w:firstLine="480" w:firstLineChars="200"/>
        <w:jc w:val="left"/>
        <w:textAlignment w:val="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1.至少安排4名工作人员专职负责中心工作并常驻中心（其中包括一名专职讲解员），党员身份工作人员不少于1人。</w:t>
      </w:r>
    </w:p>
    <w:p>
      <w:pPr>
        <w:widowControl w:val="0"/>
        <w:wordWrap/>
        <w:adjustRightInd/>
        <w:snapToGrid/>
        <w:spacing w:before="157" w:beforeLines="50" w:after="157" w:afterLines="50" w:line="360" w:lineRule="auto"/>
        <w:ind w:firstLine="480" w:firstLineChars="200"/>
        <w:jc w:val="left"/>
        <w:textAlignment w:val="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2.团队人员要求在签订合同后一周内全部到位。</w:t>
      </w:r>
    </w:p>
    <w:p>
      <w:pPr>
        <w:pStyle w:val="102"/>
        <w:widowControl w:val="0"/>
        <w:numPr>
          <w:ilvl w:val="0"/>
          <w:numId w:val="0"/>
        </w:numPr>
        <w:wordWrap/>
        <w:snapToGrid/>
        <w:spacing w:line="360" w:lineRule="auto"/>
        <w:ind w:right="0"/>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四、运营履约保证金</w:t>
      </w:r>
    </w:p>
    <w:p>
      <w:pPr>
        <w:widowControl w:val="0"/>
        <w:wordWrap/>
        <w:adjustRightInd/>
        <w:snapToGrid/>
        <w:spacing w:before="157" w:beforeLines="50" w:after="157" w:afterLines="50" w:line="360" w:lineRule="auto"/>
        <w:ind w:firstLine="480" w:firstLineChars="200"/>
        <w:jc w:val="left"/>
        <w:textAlignment w:val="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1、签订合同后5个工作日内，中标人应以支票、汇票、本票或者金融机构、担保机构出具的保函等非现金形式，提交合同金额1%的履约保证金。  </w:t>
      </w:r>
    </w:p>
    <w:p>
      <w:pPr>
        <w:pStyle w:val="102"/>
        <w:widowControl w:val="0"/>
        <w:numPr>
          <w:ilvl w:val="0"/>
          <w:numId w:val="0"/>
        </w:numPr>
        <w:wordWrap/>
        <w:snapToGrid/>
        <w:spacing w:line="360" w:lineRule="auto"/>
        <w:ind w:right="0"/>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五、款项支付：</w:t>
      </w:r>
    </w:p>
    <w:p>
      <w:pPr>
        <w:widowControl w:val="0"/>
        <w:wordWrap/>
        <w:adjustRightInd/>
        <w:snapToGrid/>
        <w:spacing w:before="157" w:beforeLines="50" w:after="157" w:afterLines="50" w:line="360" w:lineRule="auto"/>
        <w:ind w:firstLine="480" w:firstLineChars="200"/>
        <w:jc w:val="left"/>
        <w:textAlignment w:val="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1、合同款将分为三笔，第一笔由甲方在合同签订</w:t>
      </w:r>
      <w:r>
        <w:rPr>
          <w:rFonts w:hint="eastAsia" w:ascii="仿宋" w:hAnsi="仿宋" w:eastAsia="仿宋" w:cs="仿宋"/>
          <w:bCs/>
          <w:color w:val="000000"/>
          <w:kern w:val="2"/>
          <w:sz w:val="24"/>
          <w:szCs w:val="24"/>
          <w:highlight w:val="none"/>
          <w:lang w:val="en-US" w:bidi="ar-SA"/>
        </w:rPr>
        <w:t>后</w:t>
      </w:r>
      <w:r>
        <w:rPr>
          <w:rFonts w:hint="eastAsia" w:ascii="仿宋" w:hAnsi="仿宋" w:eastAsia="仿宋" w:cs="仿宋"/>
          <w:bCs/>
          <w:color w:val="000000"/>
          <w:kern w:val="2"/>
          <w:sz w:val="24"/>
          <w:szCs w:val="24"/>
          <w:highlight w:val="none"/>
          <w:lang w:val="en-US" w:eastAsia="zh-CN" w:bidi="ar-SA"/>
        </w:rPr>
        <w:t>1个月</w:t>
      </w:r>
      <w:r>
        <w:rPr>
          <w:rFonts w:hint="eastAsia" w:ascii="仿宋" w:hAnsi="仿宋" w:eastAsia="仿宋" w:cs="仿宋"/>
          <w:bCs/>
          <w:color w:val="000000"/>
          <w:kern w:val="2"/>
          <w:sz w:val="24"/>
          <w:szCs w:val="24"/>
          <w:highlight w:val="none"/>
          <w:lang w:val="en-US" w:bidi="ar-SA"/>
        </w:rPr>
        <w:t>内</w:t>
      </w:r>
      <w:r>
        <w:rPr>
          <w:rFonts w:hint="eastAsia" w:ascii="仿宋" w:hAnsi="仿宋" w:eastAsia="仿宋" w:cs="仿宋"/>
          <w:bCs/>
          <w:color w:val="000000"/>
          <w:kern w:val="2"/>
          <w:sz w:val="24"/>
          <w:szCs w:val="24"/>
          <w:highlight w:val="none"/>
          <w:lang w:val="en-US" w:eastAsia="zh-CN" w:bidi="ar-SA"/>
        </w:rPr>
        <w:t>支付给乙方合同款的40%；第二笔在半年度后支付合同款的40%；剩余的20%合同款在年度考核后一个月内一次性支付，根据考核细则年度考核为85分及以上全额支付，年度考核在85至70分之间的总项目款减少10%，低于70分的不支付剩余款项。</w:t>
      </w:r>
    </w:p>
    <w:p>
      <w:pPr>
        <w:widowControl w:val="0"/>
        <w:wordWrap/>
        <w:adjustRightInd/>
        <w:snapToGrid/>
        <w:spacing w:before="157" w:beforeLines="50" w:after="157" w:afterLines="50" w:line="360" w:lineRule="auto"/>
        <w:ind w:firstLine="480" w:firstLineChars="200"/>
        <w:jc w:val="left"/>
        <w:textAlignment w:val="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2、在甲方支付合同款项前，乙方须向甲方提交正式发票。</w:t>
      </w:r>
    </w:p>
    <w:p>
      <w:pPr>
        <w:pStyle w:val="102"/>
        <w:widowControl w:val="0"/>
        <w:numPr>
          <w:ilvl w:val="0"/>
          <w:numId w:val="0"/>
        </w:numPr>
        <w:wordWrap/>
        <w:snapToGrid/>
        <w:spacing w:line="360" w:lineRule="auto"/>
        <w:ind w:right="0" w:firstLine="482" w:firstLineChars="200"/>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六、服务期：一年。</w:t>
      </w:r>
    </w:p>
    <w:p>
      <w:pPr>
        <w:pStyle w:val="102"/>
        <w:widowControl w:val="0"/>
        <w:numPr>
          <w:ilvl w:val="0"/>
          <w:numId w:val="0"/>
        </w:numPr>
        <w:wordWrap/>
        <w:snapToGrid/>
        <w:spacing w:line="360" w:lineRule="auto"/>
        <w:ind w:right="0" w:firstLine="482" w:firstLineChars="200"/>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七、其他要求：</w:t>
      </w:r>
    </w:p>
    <w:p>
      <w:pPr>
        <w:pStyle w:val="24"/>
        <w:widowControl w:val="0"/>
        <w:wordWrap/>
        <w:snapToGrid/>
        <w:spacing w:line="360" w:lineRule="auto"/>
        <w:ind w:firstLine="480" w:firstLineChars="200"/>
        <w:textAlignment w:val="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1、中标人需积极配合甲方对企业的走访工作，如需用到车辆应由中标人提供并做好配合工作。</w:t>
      </w:r>
    </w:p>
    <w:p>
      <w:pPr>
        <w:pStyle w:val="24"/>
        <w:widowControl w:val="0"/>
        <w:wordWrap/>
        <w:snapToGrid/>
        <w:spacing w:line="360" w:lineRule="auto"/>
        <w:ind w:firstLine="480" w:firstLineChars="200"/>
        <w:textAlignment w:val="auto"/>
        <w:rPr>
          <w:rFonts w:hint="eastAsia" w:ascii="仿宋" w:hAnsi="仿宋" w:eastAsia="仿宋" w:cs="仿宋"/>
          <w:color w:val="000000"/>
          <w:spacing w:val="0"/>
          <w:sz w:val="24"/>
          <w:szCs w:val="32"/>
        </w:rPr>
      </w:pPr>
      <w:r>
        <w:rPr>
          <w:rFonts w:hint="eastAsia" w:ascii="仿宋" w:hAnsi="仿宋" w:eastAsia="仿宋" w:cs="仿宋"/>
          <w:bCs/>
          <w:color w:val="000000"/>
          <w:kern w:val="2"/>
          <w:sz w:val="24"/>
          <w:szCs w:val="24"/>
          <w:highlight w:val="none"/>
          <w:lang w:val="en-US" w:eastAsia="zh-CN" w:bidi="ar-SA"/>
        </w:rPr>
        <w:t>2、中标人对后续招标人提供的资料等进行保密，不得透露给第三方。服务结束后，保密协议就自动失效。如果乙方所知悉的保密信息，仍然为少数人所知悉的保密信息，且甲方不公开对外宣布，甲方有继续要求乙方保密的权利，且保密时限可另外商定。</w:t>
      </w:r>
    </w:p>
    <w:tbl>
      <w:tblPr>
        <w:tblStyle w:val="64"/>
        <w:tblpPr w:leftFromText="180" w:rightFromText="180" w:vertAnchor="text" w:horzAnchor="page" w:tblpX="1335" w:tblpY="374"/>
        <w:tblOverlap w:val="neve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794"/>
        <w:gridCol w:w="907"/>
        <w:gridCol w:w="4264"/>
        <w:gridCol w:w="864"/>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60" w:type="dxa"/>
            <w:gridSpan w:val="6"/>
            <w:tcBorders>
              <w:top w:val="nil"/>
              <w:left w:val="nil"/>
              <w:bottom w:val="nil"/>
              <w:right w:val="nil"/>
            </w:tcBorders>
            <w:vAlign w:val="center"/>
          </w:tcPr>
          <w:p>
            <w:pPr>
              <w:widowControl/>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4"/>
                <w:szCs w:val="24"/>
                <w:u w:val="none"/>
                <w:lang w:val="en-US" w:eastAsia="zh-CN"/>
              </w:rPr>
              <w:t>附件：考核标准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评价维度</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指标项目</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重点评价内容（未达到的视情扣分）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赋分方式</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设施友好度（15分）</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阵地选址</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（2分）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共性指标（1分）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贴近人流，服务辐射范围合理，党员群众可感可及、进出便利。（1分）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个性指标（1分）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区、县（市）级党群服务中心月度人流量累计超3000人次。（1分）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（人流量统计）</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乡镇街道级党群服务中心月度人流量累计超1500人次。（1分）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村社级党群服务中心累计人流量超600人次。（1分）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综合服务设施面积</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（3分）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个性指标（3分）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区、县（市）级党群服务中心一般不少于2000平方米。</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（基本信息）</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乡镇街道级、两新党群服务中心一般不少于1000平方米。</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村级党群服务中心一般不少于500平方米。</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社区级党群服务中心一般不少于每百户30平方米。</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社区需要增加“百户”数量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融合型大社区大单元、老旧社区、偏远山区、两新党群服务中心根据实际服务需求足用够用。</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需要人工标注属于该类型，满足有即得分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硬件设施条    件</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（3分）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共性指标（3分）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配备与服务功能相匹配的基本设施设备，按需配备贴心常用的设备物品。（1.5分）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设施设备维护保养良好，老旧设施得到及时更新，按要求做好无障碍改造。（1.5分）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标识标牌设    置</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（5分）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共性指标（5分）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阵地命名规范，阵地外部悬挂全市统一的规定标识、指引醒目。（1分）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（基本信息）</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阵地外部标识按规定悬挂，没有超范围随意悬挂情况；综合服务设施多点分布的党群服务中心，户外醒目位置设置有阵地分布图和指示牌。（2分）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图片需要审核，基本信息中新增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各类阵地机制标牌集成悬挂，服务空间功能指示清晰。（2分）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整体环境</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（2分）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内部空间布置简约、协调、温馨，上墙内容规范、形式美观大方，无满墙悬挂制度情况。（2分）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功能实用度（15分）</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功能设置</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（7分）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共性指标（4分）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阵地功能围绕十个方面进行设置，可满足服务对象在党建、治理、服务等方面的基本需求，针对重点群体推出特色服务项目。（4分）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个性指标（3分）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区、县（市）级党群服务中心能发挥区域核心引领作用，做好面上统筹指导和辐射带动。（3分）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乡镇（街道）级党群服务中心功能与村社阵地错位互补，设置有村社承接不了的区域集成服务等功能。（3分）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村社党群服务中心根据村社居民高频需求设置功能，提供贴近性强的邻里服务。（3分）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两新党群服务中心紧贴市场主体和职工群众需求设置功能，围绕推动创新发展、优化营商环境等提供党务、政务、商务、法务以及其他生产生活性服务。（3分）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空间划分</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（8分）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功能区块划分科学、布局合理，空间实用性强、使用便捷度高。一般应设置接待办事区、会议培训区、咨询议事区、文体卫健区、休闲社交区。（2分）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（基本信息）</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基本信息中做修改。缺任一即不得分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个性指标（1分）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区、县（市）级党群服务中心能按需拓展2个以上功能区（包括宣传展示区、视听体验区、阅读自习区、数字化体验区等）。（1分）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（基本信息）</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基本信息中做修改，勾选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乡镇街道级能按需拓展2个以上功能区（包括视听体验区、阅读自习区、数字化体验区、为老为小服务区、社会组织孵化区等）。（1分）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村社党群服务中心能按需拓展2个以上功能区（包括共享食堂区、康养照护区、托幼托育区等）。（1分）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两新党群服务中心能按需拓展1个以上功能区（包括共享办公区、小企业孵化区等）。（1分）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共性指标（5分）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阵地空间综合利用率高，较好实现一室多用，部门单位的阵地机制在相应功能区块集成落地。（3分）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宣传展示性内容较好融入服务空间。（2分）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运营能效度（15分）</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日常运行</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（5分）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共性指标（5分）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“一站式”服务机制健全完善、运转有效。（1分）</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在“西湖先锋”APP、“杭州党群之家”小程序、本级公众号、中心宣传栏等线上线下多个渠道动态发布阵地服务信息和活动预告（一个月内线上至少发布10条服务信息或活动预告），服务对象可有效获取相关信息。（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按当月活动实际开展实际次数计算，周期活动按天数计算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阵地服务延伸至小区、网格、企业，有效提供上门服务。（1分）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建立有群众诉求和基层问题收集、响应、上报、反馈机制。（1分）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提供延时错时服务，每日开放时间不少于8小时，周末正常开放，能够满足党员群众休息时间服务需求。（1分）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多方协同服    务（10分）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共性指标（10分）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有效整合驻区单位和共建单位资源力量提供服务，至少每年共建项目5个。（1分）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基本信息合作项目大于等于5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建立阵地机制入驻党群服务中心的部门单位责任履行评价机制。（1分）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培育至少5个群众社团组织，探索形成至少1个符合自身特点、群众喜闻乐见的活动载体。（2分）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社团有你-社团列表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组建党群连心服务队，每月开展日常志愿服务活动至少1次。（2分）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爱心驿站，连心志愿服务队管理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有效引入或孵化至少1个第三方服务机构、社会组织等参与提供优质服务。（4分）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管理规范度（15分）</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人员管理制度</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（7分）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建立完善岗位管理和工作考核制度。（2分）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区、县（市）级党群服务中心每年至少开展1次辖区范围内各级党群服务中心负责人和运维管理人员培训，不少于3天。（2分）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新增活动-日常活动-教育培训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乡镇街道级、村社级、两新党群服务中心负责人和运维管理人员，每人每年参训不少于3天。（2分）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基本信息-常态工作人员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个性指标（3分）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区、县(市)委组织部至少配备1名副科级以上干部负责党群服务工作；区、县（市）级党群服务中心运维管理人员一般不少于3人。（3分）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基本信息-管理人员，姓名联系方式身份职务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乡镇街道级党群服务中心由党（工）委明确1名班子成员牵头负责，运维管理人员一般不少于3人。（3分）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村社级党群服务中心由村社党组织书记负总责，1名党组织班子成员具体负责，安排不少于1名专门人员负责日常运维管理。（3分）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两新党群服务中心由建设管理单位党组织书记或1名班子成员负总责，按需配备阵地运维管理人员。（3分）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服务外包管 理（5分）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共性指标（5分）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采购第三方服务程序严格规范，采购对象资质符合要求。（3分）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外包服务项目监督管理严格到位，定期开展满意度测评，建立健全第三方服务机构退出机制。（2分）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场地借用管 理（2分）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建立落实场地借用管理制度，对借用党群服务中心场地设施开展的各类活动、各项服务进行审核把关。（1分）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建立落实严格规范的资产管理处置制度。（1分）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财务管理</w:t>
            </w:r>
            <w:r>
              <w:rPr>
                <w:rFonts w:hint="eastAsia" w:ascii="仿宋" w:hAnsi="仿宋" w:eastAsia="仿宋" w:cs="仿宋"/>
                <w:i w:val="0"/>
                <w:iCs w:val="0"/>
                <w:color w:val="auto"/>
                <w:kern w:val="0"/>
                <w:sz w:val="21"/>
                <w:szCs w:val="21"/>
                <w:u w:val="none"/>
                <w:lang w:val="en-US" w:eastAsia="zh-CN"/>
              </w:rPr>
              <w:br w:type="textWrapping"/>
            </w:r>
            <w:r>
              <w:rPr>
                <w:rFonts w:hint="eastAsia" w:ascii="仿宋" w:hAnsi="仿宋" w:eastAsia="仿宋" w:cs="仿宋"/>
                <w:i w:val="0"/>
                <w:iCs w:val="0"/>
                <w:color w:val="auto"/>
                <w:kern w:val="0"/>
                <w:sz w:val="21"/>
                <w:szCs w:val="21"/>
                <w:u w:val="none"/>
                <w:lang w:val="en-US" w:eastAsia="zh-CN"/>
              </w:rPr>
              <w:t>（1分）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共性指标（1分）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经费开支安排合理、账目明晰、管理规范。（1分）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枢纽显示度（10分）</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构建服务矩    阵（10分）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个性指标（10分）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乡镇街道级党群服务中心统筹做好辖区范围内党群服务中心服务项目和服务活动整体谋划；有效对接调配服务资源支撑各阵地运行；每季度开展不少于1次阵地运行情况调度研判和分析指导。（10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村社党群服务中心较好实现对区域内各服务阵地的运行统筹，“一盘棋”提供治理服务。（10分）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两新党群服务中心排摸掌握区域内可用于公共服务的设施情况，协调推动有关单位开放共享；归集服务对象需求，帮助对接相关阵地办理。（10分）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作用发挥度（30分）</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赋能基层党    建（8分）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共性指标（5分）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经常性开展党的创新理论宣传教育。（1分）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有效支撑区域内党组织开展“三会一课”、主题党日等党内政治生活。（1分）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做好流动党员报到纳管，关爱服务新就业群体。（2分）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支撑做好党建带群建工作。（1分）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个性指标（1分）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区、县（市）级党群服务中心每月至少开展3次开放式组织生活。（1分）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乡镇街道级、村社级、两新党群服务中心每月至少开展1次开放式组织生活。（1分）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区、县（市）级，乡镇街道级党群服务中心设立教学点，常态开展基层党员干部教育培训。（2分）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村社、两新党群服务中心有效吸纳在职党员、流动党员、新就业群体党员参与治理服务。（2分）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助力基层治   理 （4分）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共性指标（3分）</w:t>
            </w:r>
          </w:p>
        </w:tc>
        <w:tc>
          <w:tcPr>
            <w:tcW w:w="42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发挥阵地哨点功能，及时调处化解矛盾，在各类突发事件应急保障中发挥作用。（3分）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auto"/>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个性指标（1分）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区、县（市）级党群服务中心为基层自治、民主协商、矛盾调处等提供支撑。（1分）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乡镇街道级党群服务中心较好实现与基层治理“四平台”的信息协同、工作协同、力量协同。（1分）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村社党群服务中心为落实党组织领导的基层群众自治提供支撑保障。（1分）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两新党群服务中心为加强流动人口管理服务提供阵地支撑。（1分）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服务重点群    体（6分）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共性指标（3分）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面向重点群体推出的服务项目丰富多样、精准有效，适应需求变化持续优化服务内容、推出增量服务。（3分）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个性指标（3分）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区、县（市）级党群服务中心至少面向重点群体打造3个服务项目，运行良好、可持续性强。（3分）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乡镇街道级、两新党群服务中心至少面向重点群体打造2个服务项目，运行良好、可持续性强。（3分）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村社级党群服务中心至少面向重点群体打造1个服务项目，运行良好、可持续性强。（3分）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活动品牌创建（2分）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形成参与面较广、相对固定的活动品牌至少1个。（2分）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人工赋分</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场地使用情况(2分)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个性指标（2分）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区、县（市）级党群服务中心阵地人气活力较足，月度场馆预约及使用次数不少于30次，且总人流量大于当月中心各场馆预约总人数。（2分）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乡镇街道级党群服务中心阵地人气活力较足，月度中心场馆预约及使用次数不少于20次，且总人流量大于当月中心各场馆预约总人数。（2分）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村社级、两新党群服务中心阵地人气活力较足，月度中心场馆预约及使用次数不少于10次，且总人流量大于当月中心各场馆预约总人数。（2分）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活动开展情况（3分）</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个性指标（3分）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区、县（市）级党群服务中心每月组织开展主题党日、日常活动、社团活动、联建活动等不少于25场。（3分）</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乡镇街道级、两新党群服务中心每月组织开展主题党日、日常活动、社团活动、联建活动等不少于15场。（3分）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村社级党群服务中心每月组织开展主题党日、日常活动、社团活动、联建活动等不少于10场。（3分）</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服务满意度（5分）</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共性指标（5分）</w:t>
            </w:r>
          </w:p>
        </w:tc>
        <w:tc>
          <w:tcPr>
            <w:tcW w:w="42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党员群众对阵地的知晓度、认可度、满意度较高，根据本级党群服务中心服务、活动、场地评价的月度满意度平均星数（五星=五分）进行折算。（5分）</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系统抓取</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auto"/>
                <w:sz w:val="21"/>
                <w:szCs w:val="21"/>
                <w:u w:val="none"/>
              </w:rPr>
            </w:pPr>
          </w:p>
        </w:tc>
      </w:tr>
    </w:tbl>
    <w:p>
      <w:pPr>
        <w:widowControl/>
        <w:spacing w:line="360" w:lineRule="auto"/>
        <w:ind w:firstLine="720" w:firstLineChars="300"/>
        <w:jc w:val="left"/>
        <w:rPr>
          <w:rFonts w:hint="eastAsia" w:ascii="仿宋" w:hAnsi="仿宋" w:eastAsia="仿宋" w:cs="仿宋"/>
          <w:bCs/>
          <w:sz w:val="24"/>
        </w:rPr>
      </w:pPr>
    </w:p>
    <w:p>
      <w:pPr>
        <w:spacing w:line="360" w:lineRule="auto"/>
        <w:rPr>
          <w:rFonts w:hint="eastAsia" w:ascii="仿宋" w:hAnsi="仿宋" w:eastAsia="仿宋" w:cs="仿宋"/>
          <w:bCs/>
          <w:sz w:val="24"/>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Cs/>
          <w:sz w:val="24"/>
        </w:rPr>
        <w:br w:type="page"/>
      </w:r>
      <w:r>
        <w:rPr>
          <w:rFonts w:hint="eastAsia" w:ascii="仿宋" w:hAnsi="仿宋" w:eastAsia="仿宋" w:cs="仿宋"/>
          <w:b/>
          <w:sz w:val="36"/>
          <w:szCs w:val="36"/>
        </w:rPr>
        <w:t xml:space="preserve">第四部分   </w:t>
      </w:r>
      <w:bookmarkStart w:id="28" w:name="_Toc184310300"/>
      <w:bookmarkEnd w:id="28"/>
      <w:bookmarkStart w:id="29" w:name="_Toc184308080"/>
      <w:bookmarkEnd w:id="29"/>
      <w:bookmarkStart w:id="30" w:name="_Toc184313275"/>
      <w:bookmarkEnd w:id="30"/>
      <w:bookmarkStart w:id="31" w:name="_Toc184312120"/>
      <w:bookmarkEnd w:id="31"/>
      <w:bookmarkStart w:id="32" w:name="_Toc184312109"/>
      <w:bookmarkEnd w:id="32"/>
      <w:bookmarkStart w:id="33" w:name="_Toc184310282"/>
      <w:bookmarkEnd w:id="33"/>
      <w:bookmarkStart w:id="34" w:name="_Toc184308046"/>
      <w:bookmarkEnd w:id="34"/>
      <w:bookmarkStart w:id="35" w:name="_Toc184312115"/>
      <w:bookmarkEnd w:id="35"/>
      <w:bookmarkStart w:id="36" w:name="_Toc184313309"/>
      <w:bookmarkEnd w:id="36"/>
      <w:bookmarkStart w:id="37" w:name="_Toc184313257"/>
      <w:bookmarkEnd w:id="37"/>
      <w:bookmarkStart w:id="38" w:name="_Toc184314451"/>
      <w:bookmarkEnd w:id="38"/>
      <w:bookmarkStart w:id="39" w:name="_Toc184314458"/>
      <w:bookmarkEnd w:id="39"/>
      <w:bookmarkStart w:id="40" w:name="_Toc184310286"/>
      <w:bookmarkEnd w:id="40"/>
      <w:bookmarkStart w:id="41" w:name="_Toc184308045"/>
      <w:bookmarkEnd w:id="41"/>
      <w:bookmarkStart w:id="42" w:name="_Toc184310304"/>
      <w:bookmarkEnd w:id="42"/>
      <w:bookmarkStart w:id="43" w:name="_Toc184313273"/>
      <w:bookmarkEnd w:id="43"/>
      <w:bookmarkStart w:id="44" w:name="_Toc184312114"/>
      <w:bookmarkEnd w:id="44"/>
      <w:bookmarkStart w:id="45" w:name="_Toc184312070"/>
      <w:bookmarkEnd w:id="45"/>
      <w:bookmarkStart w:id="46" w:name="_Toc184308084"/>
      <w:bookmarkEnd w:id="46"/>
      <w:bookmarkStart w:id="47" w:name="_Toc184308050"/>
      <w:bookmarkEnd w:id="47"/>
      <w:bookmarkStart w:id="48" w:name="_Toc184313269"/>
      <w:bookmarkEnd w:id="48"/>
      <w:bookmarkStart w:id="49" w:name="_Toc184313310"/>
      <w:bookmarkEnd w:id="49"/>
      <w:bookmarkStart w:id="50" w:name="_Toc184312121"/>
      <w:bookmarkEnd w:id="50"/>
      <w:bookmarkStart w:id="51" w:name="_Toc184308052"/>
      <w:bookmarkEnd w:id="51"/>
      <w:bookmarkStart w:id="52" w:name="_Toc184314412"/>
      <w:bookmarkEnd w:id="52"/>
      <w:bookmarkStart w:id="53" w:name="_Toc184313241"/>
      <w:bookmarkEnd w:id="53"/>
      <w:bookmarkStart w:id="54" w:name="_Toc184308037"/>
      <w:bookmarkEnd w:id="54"/>
      <w:bookmarkStart w:id="55" w:name="_Toc184312105"/>
      <w:bookmarkEnd w:id="55"/>
      <w:bookmarkStart w:id="56" w:name="_Toc184310331"/>
      <w:bookmarkEnd w:id="56"/>
      <w:bookmarkStart w:id="57" w:name="_Toc184312103"/>
      <w:bookmarkEnd w:id="57"/>
      <w:bookmarkStart w:id="58" w:name="_Toc184312077"/>
      <w:bookmarkEnd w:id="58"/>
      <w:bookmarkStart w:id="59" w:name="_Toc184313271"/>
      <w:bookmarkEnd w:id="59"/>
      <w:bookmarkStart w:id="60" w:name="_Toc184312137"/>
      <w:bookmarkEnd w:id="60"/>
      <w:bookmarkStart w:id="61" w:name="_Toc184312108"/>
      <w:bookmarkEnd w:id="61"/>
      <w:bookmarkStart w:id="62" w:name="_Toc184308087"/>
      <w:bookmarkEnd w:id="62"/>
      <w:bookmarkStart w:id="63" w:name="_Toc184314470"/>
      <w:bookmarkEnd w:id="63"/>
      <w:bookmarkStart w:id="64" w:name="_Toc184313305"/>
      <w:bookmarkEnd w:id="64"/>
      <w:bookmarkStart w:id="65" w:name="_Toc184310278"/>
      <w:bookmarkEnd w:id="65"/>
      <w:bookmarkStart w:id="66" w:name="_Toc184313283"/>
      <w:bookmarkEnd w:id="66"/>
      <w:bookmarkStart w:id="67" w:name="_Toc184314419"/>
      <w:bookmarkEnd w:id="67"/>
      <w:bookmarkStart w:id="68" w:name="_Toc184312110"/>
      <w:bookmarkEnd w:id="68"/>
      <w:bookmarkStart w:id="69" w:name="_Toc184312124"/>
      <w:bookmarkEnd w:id="69"/>
      <w:bookmarkStart w:id="70" w:name="_Toc184313300"/>
      <w:bookmarkEnd w:id="70"/>
      <w:bookmarkStart w:id="71" w:name="_Toc184313289"/>
      <w:bookmarkEnd w:id="71"/>
      <w:bookmarkStart w:id="72" w:name="_Toc184314426"/>
      <w:bookmarkEnd w:id="72"/>
      <w:bookmarkStart w:id="73" w:name="_Toc184313286"/>
      <w:bookmarkEnd w:id="73"/>
      <w:bookmarkStart w:id="74" w:name="_Toc184310320"/>
      <w:bookmarkEnd w:id="74"/>
      <w:bookmarkStart w:id="75" w:name="_Toc184312123"/>
      <w:bookmarkEnd w:id="75"/>
      <w:bookmarkStart w:id="76" w:name="_Toc184310275"/>
      <w:bookmarkEnd w:id="76"/>
      <w:bookmarkStart w:id="77" w:name="_Toc184310306"/>
      <w:bookmarkEnd w:id="77"/>
      <w:bookmarkStart w:id="78" w:name="_Toc184310291"/>
      <w:bookmarkEnd w:id="78"/>
      <w:bookmarkStart w:id="79" w:name="_Toc184313240"/>
      <w:bookmarkEnd w:id="79"/>
      <w:bookmarkStart w:id="80" w:name="_Toc184314455"/>
      <w:bookmarkEnd w:id="80"/>
      <w:bookmarkStart w:id="81" w:name="_Toc184313249"/>
      <w:bookmarkEnd w:id="81"/>
      <w:bookmarkStart w:id="82" w:name="_Toc184310337"/>
      <w:bookmarkEnd w:id="82"/>
      <w:bookmarkStart w:id="83" w:name="_Toc184310335"/>
      <w:bookmarkEnd w:id="83"/>
      <w:bookmarkStart w:id="84" w:name="_Toc184313294"/>
      <w:bookmarkEnd w:id="84"/>
      <w:bookmarkStart w:id="85" w:name="_Toc184314425"/>
      <w:bookmarkEnd w:id="85"/>
      <w:bookmarkStart w:id="86" w:name="_Toc184314440"/>
      <w:bookmarkEnd w:id="86"/>
      <w:bookmarkStart w:id="87" w:name="_Toc184308075"/>
      <w:bookmarkEnd w:id="87"/>
      <w:bookmarkStart w:id="88" w:name="_Toc184310313"/>
      <w:bookmarkEnd w:id="88"/>
      <w:bookmarkStart w:id="89" w:name="_Toc184314453"/>
      <w:bookmarkEnd w:id="89"/>
      <w:bookmarkStart w:id="90" w:name="_Toc184314410"/>
      <w:bookmarkEnd w:id="90"/>
      <w:bookmarkStart w:id="91" w:name="_Toc184313276"/>
      <w:bookmarkEnd w:id="91"/>
      <w:bookmarkStart w:id="92" w:name="_Toc184308043"/>
      <w:bookmarkEnd w:id="92"/>
      <w:bookmarkStart w:id="93" w:name="_Toc184308095"/>
      <w:bookmarkEnd w:id="93"/>
      <w:bookmarkStart w:id="94" w:name="_Toc184308060"/>
      <w:bookmarkEnd w:id="94"/>
      <w:bookmarkStart w:id="95" w:name="_Toc184308036"/>
      <w:bookmarkEnd w:id="95"/>
      <w:bookmarkStart w:id="96" w:name="_Toc184314438"/>
      <w:bookmarkEnd w:id="96"/>
      <w:bookmarkStart w:id="97" w:name="_Toc184310298"/>
      <w:bookmarkEnd w:id="97"/>
      <w:bookmarkStart w:id="98" w:name="_Toc184314422"/>
      <w:bookmarkEnd w:id="98"/>
      <w:bookmarkStart w:id="99" w:name="_Toc184310310"/>
      <w:bookmarkEnd w:id="99"/>
      <w:bookmarkStart w:id="100" w:name="_Toc184313299"/>
      <w:bookmarkEnd w:id="100"/>
      <w:bookmarkStart w:id="101" w:name="_Toc184313296"/>
      <w:bookmarkEnd w:id="101"/>
      <w:bookmarkStart w:id="102" w:name="_Toc184312068"/>
      <w:bookmarkEnd w:id="102"/>
      <w:bookmarkStart w:id="103" w:name="_Toc184308069"/>
      <w:bookmarkEnd w:id="103"/>
      <w:bookmarkStart w:id="104" w:name="_Toc184313250"/>
      <w:bookmarkEnd w:id="104"/>
      <w:bookmarkStart w:id="105" w:name="_Toc184314464"/>
      <w:bookmarkEnd w:id="105"/>
      <w:bookmarkStart w:id="106" w:name="_Toc184308101"/>
      <w:bookmarkEnd w:id="106"/>
      <w:bookmarkStart w:id="107" w:name="_Toc184308092"/>
      <w:bookmarkEnd w:id="107"/>
      <w:bookmarkStart w:id="108" w:name="_Toc184308076"/>
      <w:bookmarkEnd w:id="108"/>
      <w:bookmarkStart w:id="109" w:name="_Toc184313302"/>
      <w:bookmarkEnd w:id="109"/>
      <w:bookmarkStart w:id="110" w:name="_Toc184308070"/>
      <w:bookmarkEnd w:id="110"/>
      <w:bookmarkStart w:id="111" w:name="_Toc184310302"/>
      <w:bookmarkEnd w:id="111"/>
      <w:bookmarkStart w:id="112" w:name="_Toc184310280"/>
      <w:bookmarkEnd w:id="112"/>
      <w:bookmarkStart w:id="113" w:name="_Toc184313280"/>
      <w:bookmarkEnd w:id="113"/>
      <w:bookmarkStart w:id="114" w:name="_Toc184314448"/>
      <w:bookmarkEnd w:id="114"/>
      <w:bookmarkStart w:id="115" w:name="_Toc184314481"/>
      <w:bookmarkEnd w:id="115"/>
      <w:bookmarkStart w:id="116" w:name="_Toc184314469"/>
      <w:bookmarkEnd w:id="116"/>
      <w:bookmarkStart w:id="117" w:name="_Toc184313291"/>
      <w:bookmarkEnd w:id="117"/>
      <w:bookmarkStart w:id="118" w:name="_Toc184308097"/>
      <w:bookmarkEnd w:id="118"/>
      <w:bookmarkStart w:id="119" w:name="_Toc184314437"/>
      <w:bookmarkEnd w:id="119"/>
      <w:bookmarkStart w:id="120" w:name="_Toc184310338"/>
      <w:bookmarkEnd w:id="120"/>
      <w:bookmarkStart w:id="121" w:name="_Toc184310327"/>
      <w:bookmarkEnd w:id="121"/>
      <w:bookmarkStart w:id="122" w:name="_Toc184313297"/>
      <w:bookmarkEnd w:id="122"/>
      <w:bookmarkStart w:id="123" w:name="_Toc184312128"/>
      <w:bookmarkEnd w:id="123"/>
      <w:bookmarkStart w:id="124" w:name="_Toc184313293"/>
      <w:bookmarkEnd w:id="124"/>
      <w:bookmarkStart w:id="125" w:name="_Toc184312090"/>
      <w:bookmarkEnd w:id="125"/>
      <w:bookmarkStart w:id="126" w:name="_Toc184310307"/>
      <w:bookmarkEnd w:id="126"/>
      <w:bookmarkStart w:id="127" w:name="_Toc184313278"/>
      <w:bookmarkEnd w:id="127"/>
      <w:bookmarkStart w:id="128" w:name="_Toc184310294"/>
      <w:bookmarkEnd w:id="128"/>
      <w:bookmarkStart w:id="129" w:name="_Toc184310336"/>
      <w:bookmarkEnd w:id="129"/>
      <w:bookmarkStart w:id="130" w:name="_Toc184312118"/>
      <w:bookmarkEnd w:id="130"/>
      <w:bookmarkStart w:id="131" w:name="_Toc184310330"/>
      <w:bookmarkEnd w:id="131"/>
      <w:bookmarkStart w:id="132" w:name="_Toc184312133"/>
      <w:bookmarkEnd w:id="132"/>
      <w:bookmarkStart w:id="133" w:name="_Toc184314456"/>
      <w:bookmarkEnd w:id="133"/>
      <w:bookmarkStart w:id="134" w:name="_Toc184313253"/>
      <w:bookmarkEnd w:id="134"/>
      <w:bookmarkStart w:id="135" w:name="_Toc184314427"/>
      <w:bookmarkEnd w:id="135"/>
      <w:bookmarkStart w:id="136" w:name="_Toc184312131"/>
      <w:bookmarkEnd w:id="136"/>
      <w:bookmarkStart w:id="137" w:name="_Toc184313307"/>
      <w:bookmarkEnd w:id="137"/>
      <w:bookmarkStart w:id="138" w:name="_Toc184308058"/>
      <w:bookmarkEnd w:id="138"/>
      <w:bookmarkStart w:id="139" w:name="_Toc184313290"/>
      <w:bookmarkEnd w:id="139"/>
      <w:bookmarkStart w:id="140" w:name="_Toc184313247"/>
      <w:bookmarkEnd w:id="140"/>
      <w:bookmarkStart w:id="141" w:name="_Toc184308107"/>
      <w:bookmarkEnd w:id="141"/>
      <w:bookmarkStart w:id="142" w:name="_Toc184308074"/>
      <w:bookmarkEnd w:id="142"/>
      <w:bookmarkStart w:id="143" w:name="_Toc184308047"/>
      <w:bookmarkEnd w:id="143"/>
      <w:bookmarkStart w:id="144" w:name="_Toc184308049"/>
      <w:bookmarkEnd w:id="144"/>
      <w:bookmarkStart w:id="145" w:name="_Toc184313279"/>
      <w:bookmarkEnd w:id="145"/>
      <w:bookmarkStart w:id="146" w:name="_Toc184312134"/>
      <w:bookmarkEnd w:id="146"/>
      <w:bookmarkStart w:id="147" w:name="_Toc184313263"/>
      <w:bookmarkEnd w:id="147"/>
      <w:bookmarkStart w:id="148" w:name="_Toc184314436"/>
      <w:bookmarkEnd w:id="148"/>
      <w:bookmarkStart w:id="149" w:name="_Toc184312072"/>
      <w:bookmarkEnd w:id="149"/>
      <w:bookmarkStart w:id="150" w:name="_Toc184310334"/>
      <w:bookmarkEnd w:id="150"/>
      <w:bookmarkStart w:id="151" w:name="_Toc184313303"/>
      <w:bookmarkEnd w:id="151"/>
      <w:bookmarkStart w:id="152" w:name="_Toc184314413"/>
      <w:bookmarkEnd w:id="152"/>
      <w:bookmarkStart w:id="153" w:name="_Toc184312083"/>
      <w:bookmarkEnd w:id="153"/>
      <w:bookmarkStart w:id="154" w:name="_Toc184313288"/>
      <w:bookmarkEnd w:id="154"/>
      <w:bookmarkStart w:id="155" w:name="_Toc184314476"/>
      <w:bookmarkEnd w:id="155"/>
      <w:bookmarkStart w:id="156" w:name="_Toc184313242"/>
      <w:bookmarkEnd w:id="156"/>
      <w:bookmarkStart w:id="157" w:name="_Toc184310305"/>
      <w:bookmarkEnd w:id="157"/>
      <w:bookmarkStart w:id="158" w:name="_Toc184308104"/>
      <w:bookmarkEnd w:id="158"/>
      <w:bookmarkStart w:id="159" w:name="_Toc184312091"/>
      <w:bookmarkEnd w:id="159"/>
      <w:bookmarkStart w:id="160" w:name="_Toc184312130"/>
      <w:bookmarkEnd w:id="160"/>
      <w:bookmarkStart w:id="161" w:name="_Toc184313281"/>
      <w:bookmarkEnd w:id="161"/>
      <w:bookmarkStart w:id="162" w:name="_Toc184308102"/>
      <w:bookmarkEnd w:id="162"/>
      <w:bookmarkStart w:id="163" w:name="_Toc184314466"/>
      <w:bookmarkEnd w:id="163"/>
      <w:bookmarkStart w:id="164" w:name="_Toc184312135"/>
      <w:bookmarkEnd w:id="164"/>
      <w:bookmarkStart w:id="165" w:name="_Toc184308068"/>
      <w:bookmarkEnd w:id="165"/>
      <w:bookmarkStart w:id="166" w:name="_Toc184312096"/>
      <w:bookmarkEnd w:id="166"/>
      <w:bookmarkStart w:id="167" w:name="_Toc184312088"/>
      <w:bookmarkEnd w:id="167"/>
      <w:bookmarkStart w:id="168" w:name="_Toc184310308"/>
      <w:bookmarkEnd w:id="168"/>
      <w:bookmarkStart w:id="169" w:name="_Toc184312113"/>
      <w:bookmarkEnd w:id="169"/>
      <w:bookmarkStart w:id="170" w:name="_Toc184308090"/>
      <w:bookmarkEnd w:id="170"/>
      <w:bookmarkStart w:id="171" w:name="_Toc184312117"/>
      <w:bookmarkEnd w:id="171"/>
      <w:bookmarkStart w:id="172" w:name="_Toc184312116"/>
      <w:bookmarkEnd w:id="172"/>
      <w:bookmarkStart w:id="173" w:name="_Toc184312094"/>
      <w:bookmarkEnd w:id="173"/>
      <w:bookmarkStart w:id="174" w:name="_Toc184313287"/>
      <w:bookmarkEnd w:id="174"/>
      <w:bookmarkStart w:id="175" w:name="_Toc184313298"/>
      <w:bookmarkEnd w:id="175"/>
      <w:bookmarkStart w:id="176" w:name="_Toc184312087"/>
      <w:bookmarkEnd w:id="176"/>
      <w:bookmarkStart w:id="177" w:name="_Toc184313248"/>
      <w:bookmarkEnd w:id="177"/>
      <w:bookmarkStart w:id="178" w:name="_Toc184312119"/>
      <w:bookmarkEnd w:id="178"/>
      <w:bookmarkStart w:id="179" w:name="_Toc184314423"/>
      <w:bookmarkEnd w:id="179"/>
      <w:bookmarkStart w:id="180" w:name="_Toc184308088"/>
      <w:bookmarkEnd w:id="180"/>
      <w:bookmarkStart w:id="181" w:name="_Toc184312076"/>
      <w:bookmarkEnd w:id="181"/>
      <w:bookmarkStart w:id="182" w:name="_Toc184312107"/>
      <w:bookmarkEnd w:id="182"/>
      <w:bookmarkStart w:id="183" w:name="_Toc184312101"/>
      <w:bookmarkEnd w:id="183"/>
      <w:bookmarkStart w:id="184" w:name="_Toc184313252"/>
      <w:bookmarkEnd w:id="184"/>
      <w:bookmarkStart w:id="185" w:name="_Toc184308082"/>
      <w:bookmarkEnd w:id="185"/>
      <w:bookmarkStart w:id="186" w:name="_Toc184308048"/>
      <w:bookmarkEnd w:id="186"/>
      <w:bookmarkStart w:id="187" w:name="_Toc184310281"/>
      <w:bookmarkEnd w:id="187"/>
      <w:bookmarkStart w:id="188" w:name="_Toc184308081"/>
      <w:bookmarkEnd w:id="188"/>
      <w:bookmarkStart w:id="189" w:name="_Toc184308065"/>
      <w:bookmarkEnd w:id="189"/>
      <w:bookmarkStart w:id="190" w:name="_Toc184310325"/>
      <w:bookmarkEnd w:id="190"/>
      <w:bookmarkStart w:id="191" w:name="_Toc184313284"/>
      <w:bookmarkEnd w:id="191"/>
      <w:bookmarkStart w:id="192" w:name="_Toc184314471"/>
      <w:bookmarkEnd w:id="192"/>
      <w:bookmarkStart w:id="193" w:name="_Toc184314443"/>
      <w:bookmarkEnd w:id="193"/>
      <w:bookmarkStart w:id="194" w:name="_Toc184308055"/>
      <w:bookmarkEnd w:id="194"/>
      <w:bookmarkStart w:id="195" w:name="_Toc184308053"/>
      <w:bookmarkEnd w:id="195"/>
      <w:bookmarkStart w:id="196" w:name="_Toc184310317"/>
      <w:bookmarkEnd w:id="196"/>
      <w:bookmarkStart w:id="197" w:name="_Toc184312080"/>
      <w:bookmarkEnd w:id="197"/>
      <w:bookmarkStart w:id="198" w:name="_Toc184310332"/>
      <w:bookmarkEnd w:id="198"/>
      <w:bookmarkStart w:id="199" w:name="_Toc184314430"/>
      <w:bookmarkEnd w:id="199"/>
      <w:bookmarkStart w:id="200" w:name="_Toc184308093"/>
      <w:bookmarkEnd w:id="200"/>
      <w:bookmarkStart w:id="201" w:name="_Toc184313268"/>
      <w:bookmarkEnd w:id="201"/>
      <w:bookmarkStart w:id="202" w:name="_Toc184308040"/>
      <w:bookmarkEnd w:id="202"/>
      <w:bookmarkStart w:id="203" w:name="_Toc184308103"/>
      <w:bookmarkEnd w:id="203"/>
      <w:bookmarkStart w:id="204" w:name="_Toc184310293"/>
      <w:bookmarkEnd w:id="204"/>
      <w:bookmarkStart w:id="205" w:name="_Toc184308063"/>
      <w:bookmarkEnd w:id="205"/>
      <w:bookmarkStart w:id="206" w:name="_Toc184313292"/>
      <w:bookmarkEnd w:id="206"/>
      <w:bookmarkStart w:id="207" w:name="_Toc184314468"/>
      <w:bookmarkEnd w:id="207"/>
      <w:bookmarkStart w:id="208" w:name="_Toc184314459"/>
      <w:bookmarkEnd w:id="208"/>
      <w:bookmarkStart w:id="209" w:name="_Toc184308064"/>
      <w:bookmarkEnd w:id="209"/>
      <w:bookmarkStart w:id="210" w:name="_Toc184312112"/>
      <w:bookmarkEnd w:id="210"/>
      <w:bookmarkStart w:id="211" w:name="_Toc184310292"/>
      <w:bookmarkEnd w:id="211"/>
      <w:bookmarkStart w:id="212" w:name="_Toc184313255"/>
      <w:bookmarkEnd w:id="212"/>
      <w:bookmarkStart w:id="213" w:name="_Toc184313304"/>
      <w:bookmarkEnd w:id="213"/>
      <w:bookmarkStart w:id="214" w:name="_Toc184314429"/>
      <w:bookmarkEnd w:id="214"/>
      <w:bookmarkStart w:id="215" w:name="_Toc184310295"/>
      <w:bookmarkEnd w:id="215"/>
      <w:bookmarkStart w:id="216" w:name="_Toc184314439"/>
      <w:bookmarkEnd w:id="216"/>
      <w:bookmarkStart w:id="217" w:name="_Toc184310273"/>
      <w:bookmarkEnd w:id="217"/>
      <w:bookmarkStart w:id="218" w:name="_Toc184310340"/>
      <w:bookmarkEnd w:id="218"/>
      <w:bookmarkStart w:id="219" w:name="_Toc184310322"/>
      <w:bookmarkEnd w:id="219"/>
      <w:bookmarkStart w:id="220" w:name="_Toc184312136"/>
      <w:bookmarkEnd w:id="220"/>
      <w:bookmarkStart w:id="221" w:name="_Toc184314452"/>
      <w:bookmarkEnd w:id="221"/>
      <w:bookmarkStart w:id="222" w:name="_Toc184312125"/>
      <w:bookmarkEnd w:id="222"/>
      <w:bookmarkStart w:id="223" w:name="_Toc184312069"/>
      <w:bookmarkEnd w:id="223"/>
      <w:bookmarkStart w:id="224" w:name="_Toc184308051"/>
      <w:bookmarkEnd w:id="224"/>
      <w:bookmarkStart w:id="225" w:name="_Toc184312084"/>
      <w:bookmarkEnd w:id="225"/>
      <w:bookmarkStart w:id="226" w:name="_Toc184312098"/>
      <w:bookmarkEnd w:id="226"/>
      <w:bookmarkStart w:id="227" w:name="_Toc184308054"/>
      <w:bookmarkEnd w:id="227"/>
      <w:bookmarkStart w:id="228" w:name="_Toc184313258"/>
      <w:bookmarkEnd w:id="228"/>
      <w:bookmarkStart w:id="229" w:name="_Toc184310329"/>
      <w:bookmarkEnd w:id="229"/>
      <w:bookmarkStart w:id="230" w:name="_Toc184308056"/>
      <w:bookmarkEnd w:id="230"/>
      <w:bookmarkStart w:id="231" w:name="_Toc184314454"/>
      <w:bookmarkEnd w:id="231"/>
      <w:bookmarkStart w:id="232" w:name="_Toc184314446"/>
      <w:bookmarkEnd w:id="232"/>
      <w:bookmarkStart w:id="233" w:name="_Toc184312126"/>
      <w:bookmarkEnd w:id="233"/>
      <w:bookmarkStart w:id="234" w:name="_Toc184308098"/>
      <w:bookmarkEnd w:id="234"/>
      <w:bookmarkStart w:id="235" w:name="_Toc184308073"/>
      <w:bookmarkEnd w:id="235"/>
      <w:bookmarkStart w:id="236" w:name="_Toc184308077"/>
      <w:bookmarkEnd w:id="236"/>
      <w:bookmarkStart w:id="237" w:name="_Toc184308072"/>
      <w:bookmarkEnd w:id="237"/>
      <w:bookmarkStart w:id="238" w:name="_Toc184314441"/>
      <w:bookmarkEnd w:id="238"/>
      <w:bookmarkStart w:id="239" w:name="_Toc184310321"/>
      <w:bookmarkEnd w:id="239"/>
      <w:bookmarkStart w:id="240" w:name="_Toc184312122"/>
      <w:bookmarkEnd w:id="240"/>
      <w:bookmarkStart w:id="241" w:name="_Toc184310315"/>
      <w:bookmarkEnd w:id="241"/>
      <w:bookmarkStart w:id="242" w:name="_Toc184314435"/>
      <w:bookmarkEnd w:id="242"/>
      <w:bookmarkStart w:id="243" w:name="_Toc184314424"/>
      <w:bookmarkEnd w:id="243"/>
      <w:bookmarkStart w:id="244" w:name="_Toc184313251"/>
      <w:bookmarkEnd w:id="244"/>
      <w:bookmarkStart w:id="245" w:name="_Toc184310288"/>
      <w:bookmarkEnd w:id="245"/>
      <w:bookmarkStart w:id="246" w:name="_Toc184308099"/>
      <w:bookmarkEnd w:id="246"/>
      <w:bookmarkStart w:id="247" w:name="_Toc184313285"/>
      <w:bookmarkEnd w:id="247"/>
      <w:bookmarkStart w:id="248" w:name="_Toc184313267"/>
      <w:bookmarkEnd w:id="248"/>
      <w:bookmarkStart w:id="249" w:name="_Toc184308105"/>
      <w:bookmarkEnd w:id="249"/>
      <w:bookmarkStart w:id="250" w:name="_Toc184312097"/>
      <w:bookmarkEnd w:id="250"/>
      <w:bookmarkStart w:id="251" w:name="_Toc184313270"/>
      <w:bookmarkEnd w:id="251"/>
      <w:bookmarkStart w:id="252" w:name="_Toc184308083"/>
      <w:bookmarkEnd w:id="252"/>
      <w:bookmarkStart w:id="253" w:name="_Toc184314416"/>
      <w:bookmarkEnd w:id="253"/>
      <w:bookmarkStart w:id="254" w:name="_Toc184310276"/>
      <w:bookmarkEnd w:id="254"/>
      <w:bookmarkStart w:id="255" w:name="_Toc184314433"/>
      <w:bookmarkEnd w:id="255"/>
      <w:bookmarkStart w:id="256" w:name="_Toc184310303"/>
      <w:bookmarkEnd w:id="256"/>
      <w:bookmarkStart w:id="257" w:name="_Toc184312095"/>
      <w:bookmarkEnd w:id="257"/>
      <w:bookmarkStart w:id="258" w:name="_Toc184312100"/>
      <w:bookmarkEnd w:id="258"/>
      <w:bookmarkStart w:id="259" w:name="_Toc184310274"/>
      <w:bookmarkEnd w:id="259"/>
      <w:bookmarkStart w:id="260" w:name="_Toc184314463"/>
      <w:bookmarkEnd w:id="260"/>
      <w:bookmarkStart w:id="261" w:name="_Toc184308094"/>
      <w:bookmarkEnd w:id="261"/>
      <w:bookmarkStart w:id="262" w:name="_Toc184310290"/>
      <w:bookmarkEnd w:id="262"/>
      <w:bookmarkStart w:id="263" w:name="_Toc184308089"/>
      <w:bookmarkEnd w:id="263"/>
      <w:bookmarkStart w:id="264" w:name="_Toc184308106"/>
      <w:bookmarkEnd w:id="264"/>
      <w:bookmarkStart w:id="265" w:name="_Toc184308091"/>
      <w:bookmarkEnd w:id="265"/>
      <w:bookmarkStart w:id="266" w:name="_Toc184312132"/>
      <w:bookmarkEnd w:id="266"/>
      <w:bookmarkStart w:id="267" w:name="_Toc184314475"/>
      <w:bookmarkEnd w:id="267"/>
      <w:bookmarkStart w:id="268" w:name="_Toc184308071"/>
      <w:bookmarkEnd w:id="268"/>
      <w:bookmarkStart w:id="269" w:name="_Toc184313239"/>
      <w:bookmarkEnd w:id="269"/>
      <w:bookmarkStart w:id="270" w:name="_Toc184314417"/>
      <w:bookmarkEnd w:id="270"/>
      <w:bookmarkStart w:id="271" w:name="_Toc184308057"/>
      <w:bookmarkEnd w:id="271"/>
      <w:bookmarkStart w:id="272" w:name="_Toc184310309"/>
      <w:bookmarkEnd w:id="272"/>
      <w:bookmarkStart w:id="273" w:name="_Toc184312106"/>
      <w:bookmarkEnd w:id="273"/>
      <w:bookmarkStart w:id="274" w:name="_Toc184308078"/>
      <w:bookmarkEnd w:id="274"/>
      <w:bookmarkStart w:id="275" w:name="_Toc184308062"/>
      <w:bookmarkEnd w:id="275"/>
      <w:bookmarkStart w:id="276" w:name="_Toc184314447"/>
      <w:bookmarkEnd w:id="276"/>
      <w:bookmarkStart w:id="277" w:name="_Toc184313266"/>
      <w:bookmarkEnd w:id="277"/>
      <w:bookmarkStart w:id="278" w:name="_Toc184308085"/>
      <w:bookmarkEnd w:id="278"/>
      <w:bookmarkStart w:id="279" w:name="_Toc184313245"/>
      <w:bookmarkEnd w:id="279"/>
      <w:bookmarkStart w:id="280" w:name="_Toc184310342"/>
      <w:bookmarkEnd w:id="280"/>
      <w:bookmarkStart w:id="281" w:name="_Toc184314465"/>
      <w:bookmarkEnd w:id="281"/>
      <w:bookmarkStart w:id="282" w:name="_Toc184310343"/>
      <w:bookmarkEnd w:id="282"/>
      <w:bookmarkStart w:id="283" w:name="_Toc184312127"/>
      <w:bookmarkEnd w:id="283"/>
      <w:bookmarkStart w:id="284" w:name="_Toc184314467"/>
      <w:bookmarkEnd w:id="284"/>
      <w:bookmarkStart w:id="285" w:name="_Toc184314457"/>
      <w:bookmarkEnd w:id="285"/>
      <w:bookmarkStart w:id="286" w:name="_Toc184310344"/>
      <w:bookmarkEnd w:id="286"/>
      <w:bookmarkStart w:id="287" w:name="_Toc184312092"/>
      <w:bookmarkEnd w:id="287"/>
      <w:bookmarkStart w:id="288" w:name="_Toc184310279"/>
      <w:bookmarkEnd w:id="288"/>
      <w:bookmarkStart w:id="289" w:name="_Toc184313261"/>
      <w:bookmarkEnd w:id="289"/>
      <w:bookmarkStart w:id="290" w:name="_Toc184314442"/>
      <w:bookmarkEnd w:id="290"/>
      <w:bookmarkStart w:id="291" w:name="_Toc184310277"/>
      <w:bookmarkEnd w:id="291"/>
      <w:bookmarkStart w:id="292" w:name="_Toc184310339"/>
      <w:bookmarkEnd w:id="292"/>
      <w:bookmarkStart w:id="293" w:name="_Toc184308059"/>
      <w:bookmarkEnd w:id="293"/>
      <w:bookmarkStart w:id="294" w:name="_Toc184314461"/>
      <w:bookmarkEnd w:id="294"/>
      <w:bookmarkStart w:id="295" w:name="_Toc184310333"/>
      <w:bookmarkEnd w:id="295"/>
      <w:bookmarkStart w:id="296" w:name="_Toc184313246"/>
      <w:bookmarkEnd w:id="296"/>
      <w:bookmarkStart w:id="297" w:name="_Toc184313259"/>
      <w:bookmarkEnd w:id="297"/>
      <w:bookmarkStart w:id="298" w:name="_Toc184314479"/>
      <w:bookmarkEnd w:id="298"/>
      <w:bookmarkStart w:id="299" w:name="_Toc184313272"/>
      <w:bookmarkEnd w:id="299"/>
      <w:bookmarkStart w:id="300" w:name="_Toc184312071"/>
      <w:bookmarkEnd w:id="300"/>
      <w:bookmarkStart w:id="301" w:name="_Toc184308067"/>
      <w:bookmarkEnd w:id="301"/>
      <w:bookmarkStart w:id="302" w:name="_Toc184313260"/>
      <w:bookmarkEnd w:id="302"/>
      <w:bookmarkStart w:id="303" w:name="_Toc184313254"/>
      <w:bookmarkEnd w:id="303"/>
      <w:bookmarkStart w:id="304" w:name="_Toc184314480"/>
      <w:bookmarkEnd w:id="304"/>
      <w:bookmarkStart w:id="305" w:name="_Toc184308096"/>
      <w:bookmarkEnd w:id="305"/>
      <w:bookmarkStart w:id="306" w:name="_Toc184310287"/>
      <w:bookmarkEnd w:id="306"/>
      <w:bookmarkStart w:id="307" w:name="_Toc184312093"/>
      <w:bookmarkEnd w:id="307"/>
      <w:bookmarkStart w:id="308" w:name="_Toc184310311"/>
      <w:bookmarkEnd w:id="308"/>
      <w:bookmarkStart w:id="309" w:name="_Toc184313264"/>
      <w:bookmarkEnd w:id="309"/>
      <w:bookmarkStart w:id="310" w:name="_Toc184312111"/>
      <w:bookmarkEnd w:id="310"/>
      <w:bookmarkStart w:id="311" w:name="_Toc184312073"/>
      <w:bookmarkEnd w:id="311"/>
      <w:bookmarkStart w:id="312" w:name="_Toc184312089"/>
      <w:bookmarkEnd w:id="312"/>
      <w:bookmarkStart w:id="313" w:name="_Toc184310324"/>
      <w:bookmarkEnd w:id="313"/>
      <w:bookmarkStart w:id="314" w:name="_Toc184310285"/>
      <w:bookmarkEnd w:id="314"/>
      <w:bookmarkStart w:id="315" w:name="_Toc184312129"/>
      <w:bookmarkEnd w:id="315"/>
      <w:bookmarkStart w:id="316" w:name="_Toc184314431"/>
      <w:bookmarkEnd w:id="316"/>
      <w:bookmarkStart w:id="317" w:name="_Toc184312086"/>
      <w:bookmarkEnd w:id="317"/>
      <w:bookmarkStart w:id="318" w:name="_Toc184312081"/>
      <w:bookmarkEnd w:id="318"/>
      <w:bookmarkStart w:id="319" w:name="_Toc184313301"/>
      <w:bookmarkEnd w:id="319"/>
      <w:bookmarkStart w:id="320" w:name="_Toc184313243"/>
      <w:bookmarkEnd w:id="320"/>
      <w:bookmarkStart w:id="321" w:name="_Toc184314432"/>
      <w:bookmarkEnd w:id="321"/>
      <w:bookmarkStart w:id="322" w:name="_Toc184310314"/>
      <w:bookmarkEnd w:id="322"/>
      <w:bookmarkStart w:id="323" w:name="_Toc184314473"/>
      <w:bookmarkEnd w:id="323"/>
      <w:bookmarkStart w:id="324" w:name="_Toc184314418"/>
      <w:bookmarkEnd w:id="324"/>
      <w:bookmarkStart w:id="325" w:name="_Toc184314411"/>
      <w:bookmarkEnd w:id="325"/>
      <w:bookmarkStart w:id="326" w:name="_Toc184310284"/>
      <w:bookmarkEnd w:id="326"/>
      <w:bookmarkStart w:id="327" w:name="_Toc184310318"/>
      <w:bookmarkEnd w:id="327"/>
      <w:bookmarkStart w:id="328" w:name="_Toc184308066"/>
      <w:bookmarkEnd w:id="328"/>
      <w:bookmarkStart w:id="329" w:name="_Toc184313265"/>
      <w:bookmarkEnd w:id="329"/>
      <w:bookmarkStart w:id="330" w:name="_Toc184308108"/>
      <w:bookmarkEnd w:id="330"/>
      <w:bookmarkStart w:id="331" w:name="_Toc184312078"/>
      <w:bookmarkEnd w:id="331"/>
      <w:bookmarkStart w:id="332" w:name="_Toc184310316"/>
      <w:bookmarkEnd w:id="332"/>
      <w:bookmarkStart w:id="333" w:name="_Toc184308041"/>
      <w:bookmarkEnd w:id="333"/>
      <w:bookmarkStart w:id="334" w:name="_Toc184312074"/>
      <w:bookmarkEnd w:id="334"/>
      <w:bookmarkStart w:id="335" w:name="_Toc184308086"/>
      <w:bookmarkEnd w:id="335"/>
      <w:bookmarkStart w:id="336" w:name="_Toc184310328"/>
      <w:bookmarkEnd w:id="336"/>
      <w:bookmarkStart w:id="337" w:name="_Toc184308044"/>
      <w:bookmarkEnd w:id="337"/>
      <w:bookmarkStart w:id="338" w:name="_Toc184310312"/>
      <w:bookmarkEnd w:id="338"/>
      <w:bookmarkStart w:id="339" w:name="_Toc184314462"/>
      <w:bookmarkEnd w:id="339"/>
      <w:bookmarkStart w:id="340" w:name="_Toc184308100"/>
      <w:bookmarkEnd w:id="340"/>
      <w:bookmarkStart w:id="341" w:name="_Toc184310297"/>
      <w:bookmarkEnd w:id="341"/>
      <w:bookmarkStart w:id="342" w:name="_Toc184314420"/>
      <w:bookmarkEnd w:id="342"/>
      <w:bookmarkStart w:id="343" w:name="_Toc184314478"/>
      <w:bookmarkEnd w:id="343"/>
      <w:bookmarkStart w:id="344" w:name="_Toc184313256"/>
      <w:bookmarkEnd w:id="344"/>
      <w:bookmarkStart w:id="345" w:name="_Toc184312102"/>
      <w:bookmarkEnd w:id="345"/>
      <w:bookmarkStart w:id="346" w:name="_Toc184313238"/>
      <w:bookmarkEnd w:id="346"/>
      <w:bookmarkStart w:id="347" w:name="_Toc184314460"/>
      <w:bookmarkEnd w:id="347"/>
      <w:bookmarkStart w:id="348" w:name="_Toc184314449"/>
      <w:bookmarkEnd w:id="348"/>
      <w:bookmarkStart w:id="349" w:name="_Toc184314415"/>
      <w:bookmarkEnd w:id="349"/>
      <w:bookmarkStart w:id="350" w:name="_Toc184312075"/>
      <w:bookmarkEnd w:id="350"/>
      <w:bookmarkStart w:id="351" w:name="_Toc184313306"/>
      <w:bookmarkEnd w:id="351"/>
      <w:bookmarkStart w:id="352" w:name="_Toc184308079"/>
      <w:bookmarkEnd w:id="352"/>
      <w:bookmarkStart w:id="353" w:name="_Toc184314414"/>
      <w:bookmarkEnd w:id="353"/>
      <w:bookmarkStart w:id="354" w:name="_Toc184312138"/>
      <w:bookmarkEnd w:id="354"/>
      <w:bookmarkStart w:id="355" w:name="_Toc184314482"/>
      <w:bookmarkEnd w:id="355"/>
      <w:bookmarkStart w:id="356" w:name="_Toc184313244"/>
      <w:bookmarkEnd w:id="356"/>
      <w:bookmarkStart w:id="357" w:name="_Toc184308039"/>
      <w:bookmarkEnd w:id="357"/>
      <w:bookmarkStart w:id="358" w:name="_Toc184314445"/>
      <w:bookmarkEnd w:id="358"/>
      <w:bookmarkStart w:id="359" w:name="_Toc184310323"/>
      <w:bookmarkEnd w:id="359"/>
      <w:bookmarkStart w:id="360" w:name="_Toc184310319"/>
      <w:bookmarkEnd w:id="360"/>
      <w:bookmarkStart w:id="361" w:name="_Toc184312079"/>
      <w:bookmarkEnd w:id="361"/>
      <w:bookmarkStart w:id="362" w:name="_Toc184310272"/>
      <w:bookmarkEnd w:id="362"/>
      <w:bookmarkStart w:id="363" w:name="_Toc184313282"/>
      <w:bookmarkEnd w:id="363"/>
      <w:bookmarkStart w:id="364" w:name="_Toc184313262"/>
      <w:bookmarkEnd w:id="364"/>
      <w:bookmarkStart w:id="365" w:name="_Toc184312099"/>
      <w:bookmarkEnd w:id="365"/>
      <w:bookmarkStart w:id="366" w:name="_Toc184312104"/>
      <w:bookmarkEnd w:id="366"/>
      <w:bookmarkStart w:id="367" w:name="_Toc184308038"/>
      <w:bookmarkEnd w:id="367"/>
      <w:bookmarkStart w:id="368" w:name="_Toc184312067"/>
      <w:bookmarkEnd w:id="368"/>
      <w:bookmarkStart w:id="369" w:name="_Toc184314444"/>
      <w:bookmarkEnd w:id="369"/>
      <w:bookmarkStart w:id="370" w:name="_Toc184314428"/>
      <w:bookmarkEnd w:id="370"/>
      <w:bookmarkStart w:id="371" w:name="_Toc184308042"/>
      <w:bookmarkEnd w:id="371"/>
      <w:bookmarkStart w:id="372" w:name="_Toc184314434"/>
      <w:bookmarkEnd w:id="372"/>
      <w:bookmarkStart w:id="373" w:name="_Toc184314450"/>
      <w:bookmarkEnd w:id="373"/>
      <w:bookmarkStart w:id="374" w:name="_Toc184313274"/>
      <w:bookmarkEnd w:id="374"/>
      <w:bookmarkStart w:id="375" w:name="_Toc184314472"/>
      <w:bookmarkEnd w:id="375"/>
      <w:bookmarkStart w:id="376" w:name="_Toc184313277"/>
      <w:bookmarkEnd w:id="376"/>
      <w:bookmarkStart w:id="377" w:name="_Toc184312139"/>
      <w:bookmarkEnd w:id="377"/>
      <w:bookmarkStart w:id="378" w:name="_Toc184314421"/>
      <w:bookmarkEnd w:id="378"/>
      <w:bookmarkStart w:id="379" w:name="_Toc184313295"/>
      <w:bookmarkEnd w:id="379"/>
      <w:bookmarkStart w:id="380" w:name="_Toc184310326"/>
      <w:bookmarkEnd w:id="380"/>
      <w:bookmarkStart w:id="381" w:name="_Toc184310301"/>
      <w:bookmarkEnd w:id="381"/>
      <w:bookmarkStart w:id="382" w:name="_Toc184310299"/>
      <w:bookmarkEnd w:id="382"/>
      <w:bookmarkStart w:id="383" w:name="_Toc184312085"/>
      <w:bookmarkEnd w:id="383"/>
      <w:bookmarkStart w:id="384" w:name="_Toc184310296"/>
      <w:bookmarkEnd w:id="384"/>
      <w:bookmarkStart w:id="385" w:name="_Toc184310289"/>
      <w:bookmarkEnd w:id="385"/>
      <w:bookmarkStart w:id="386" w:name="_Toc184313308"/>
      <w:bookmarkEnd w:id="386"/>
      <w:bookmarkStart w:id="387" w:name="_Toc184310283"/>
      <w:bookmarkEnd w:id="387"/>
      <w:bookmarkStart w:id="388" w:name="_Toc184310341"/>
      <w:bookmarkEnd w:id="388"/>
      <w:bookmarkStart w:id="389" w:name="_Toc184308061"/>
      <w:bookmarkEnd w:id="389"/>
      <w:bookmarkStart w:id="390" w:name="_Toc184314474"/>
      <w:bookmarkEnd w:id="390"/>
      <w:bookmarkStart w:id="391" w:name="_Toc184314477"/>
      <w:bookmarkEnd w:id="391"/>
      <w:bookmarkStart w:id="392" w:name="_Toc184312082"/>
      <w:bookmarkEnd w:id="392"/>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446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评标标准</w:t>
            </w:r>
          </w:p>
        </w:tc>
        <w:tc>
          <w:tcPr>
            <w:tcW w:w="851"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分值/权重</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主观分/客观分属性</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投标人承诺“中标后至少安排4名工作人员专职负责中心工作并常驻中心”的得5分</w:t>
            </w:r>
            <w:r>
              <w:rPr>
                <w:rFonts w:hint="eastAsia" w:ascii="仿宋" w:hAnsi="仿宋" w:eastAsia="仿宋" w:cs="仿宋"/>
                <w:b w:val="0"/>
                <w:bCs w:val="0"/>
                <w:sz w:val="24"/>
                <w:szCs w:val="24"/>
                <w:lang w:eastAsia="zh-CN"/>
              </w:rPr>
              <w:t>。</w:t>
            </w:r>
          </w:p>
          <w:p>
            <w:pPr>
              <w:widowControl w:val="0"/>
              <w:wordWrap/>
              <w:adjustRightInd w:val="0"/>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无承诺或者承诺内容不全的不得分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承诺函格式自拟</w:t>
            </w:r>
            <w:r>
              <w:rPr>
                <w:rFonts w:hint="eastAsia" w:ascii="仿宋" w:hAnsi="仿宋" w:eastAsia="仿宋" w:cs="仿宋"/>
                <w:b w:val="0"/>
                <w:bCs w:val="0"/>
                <w:sz w:val="24"/>
                <w:szCs w:val="24"/>
                <w:lang w:eastAsia="zh-CN"/>
              </w:rPr>
              <w:t>。</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5</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客观</w:t>
            </w:r>
            <w:r>
              <w:rPr>
                <w:rFonts w:hint="eastAsia" w:ascii="仿宋" w:hAnsi="仿宋" w:eastAsia="仿宋" w:cs="仿宋"/>
                <w:b w:val="0"/>
                <w:bCs w:val="0"/>
                <w:sz w:val="24"/>
                <w:szCs w:val="24"/>
              </w:rPr>
              <w:t>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投标人</w:t>
            </w:r>
            <w:r>
              <w:rPr>
                <w:rFonts w:hint="eastAsia" w:ascii="仿宋" w:hAnsi="仿宋" w:eastAsia="仿宋" w:cs="仿宋"/>
                <w:b w:val="0"/>
                <w:bCs w:val="0"/>
                <w:sz w:val="24"/>
                <w:szCs w:val="24"/>
              </w:rPr>
              <w:t>承诺“</w:t>
            </w:r>
            <w:r>
              <w:rPr>
                <w:rFonts w:hint="eastAsia" w:ascii="仿宋" w:hAnsi="仿宋" w:eastAsia="仿宋" w:cs="仿宋"/>
                <w:b w:val="0"/>
                <w:bCs w:val="0"/>
                <w:sz w:val="24"/>
                <w:szCs w:val="24"/>
                <w:lang w:eastAsia="zh-CN"/>
              </w:rPr>
              <w:t>中标后</w:t>
            </w:r>
            <w:r>
              <w:rPr>
                <w:rFonts w:hint="eastAsia" w:ascii="仿宋" w:hAnsi="仿宋" w:eastAsia="仿宋" w:cs="仿宋"/>
                <w:b w:val="0"/>
                <w:bCs w:val="0"/>
                <w:sz w:val="24"/>
                <w:szCs w:val="24"/>
              </w:rPr>
              <w:t>建立党群服务中心微信公众号端，并一个月内线上至少发布10条服务信息或活动预告</w:t>
            </w:r>
            <w:r>
              <w:rPr>
                <w:rFonts w:hint="eastAsia" w:ascii="仿宋" w:hAnsi="仿宋" w:eastAsia="仿宋" w:cs="仿宋"/>
                <w:b w:val="0"/>
                <w:bCs w:val="0"/>
                <w:sz w:val="24"/>
                <w:szCs w:val="24"/>
                <w:lang w:eastAsia="zh-CN"/>
              </w:rPr>
              <w:t>的</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的得</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；投标人</w:t>
            </w:r>
            <w:r>
              <w:rPr>
                <w:rFonts w:hint="eastAsia" w:ascii="仿宋" w:hAnsi="仿宋" w:eastAsia="仿宋" w:cs="仿宋"/>
                <w:b w:val="0"/>
                <w:bCs w:val="0"/>
                <w:sz w:val="24"/>
                <w:szCs w:val="24"/>
              </w:rPr>
              <w:t>承诺“</w:t>
            </w:r>
            <w:r>
              <w:rPr>
                <w:rFonts w:hint="eastAsia" w:ascii="仿宋" w:hAnsi="仿宋" w:eastAsia="仿宋" w:cs="仿宋"/>
                <w:b w:val="0"/>
                <w:bCs w:val="0"/>
                <w:sz w:val="24"/>
                <w:szCs w:val="24"/>
                <w:lang w:eastAsia="zh-CN"/>
              </w:rPr>
              <w:t>中标后</w:t>
            </w:r>
            <w:r>
              <w:rPr>
                <w:rFonts w:hint="eastAsia" w:ascii="仿宋" w:hAnsi="仿宋" w:eastAsia="仿宋" w:cs="仿宋"/>
                <w:b w:val="0"/>
                <w:bCs w:val="0"/>
                <w:sz w:val="24"/>
                <w:szCs w:val="24"/>
              </w:rPr>
              <w:t>与场馆相关的内容每年至少获</w:t>
            </w:r>
            <w:r>
              <w:rPr>
                <w:rFonts w:hint="eastAsia" w:ascii="仿宋" w:hAnsi="仿宋" w:eastAsia="仿宋" w:cs="仿宋"/>
                <w:b w:val="0"/>
                <w:bCs w:val="0"/>
                <w:sz w:val="24"/>
                <w:szCs w:val="24"/>
                <w:highlight w:val="none"/>
                <w:lang w:val="en-US" w:eastAsia="zh-CN"/>
              </w:rPr>
              <w:t>区级及以上媒体</w:t>
            </w:r>
            <w:r>
              <w:rPr>
                <w:rFonts w:hint="eastAsia" w:ascii="仿宋" w:hAnsi="仿宋" w:eastAsia="仿宋" w:cs="仿宋"/>
                <w:b w:val="0"/>
                <w:bCs w:val="0"/>
                <w:sz w:val="24"/>
                <w:szCs w:val="24"/>
                <w:highlight w:val="none"/>
              </w:rPr>
              <w:t>报道</w:t>
            </w: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rPr>
              <w:t>次</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的得</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w:t>
            </w:r>
          </w:p>
          <w:p>
            <w:pPr>
              <w:widowControl w:val="0"/>
              <w:wordWrap/>
              <w:adjustRightInd w:val="0"/>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无承诺或者承诺内容不全的不得分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承诺函格式自拟</w:t>
            </w:r>
            <w:r>
              <w:rPr>
                <w:rFonts w:hint="eastAsia" w:ascii="仿宋" w:hAnsi="仿宋" w:eastAsia="仿宋" w:cs="仿宋"/>
                <w:b w:val="0"/>
                <w:bCs w:val="0"/>
                <w:sz w:val="24"/>
                <w:szCs w:val="24"/>
                <w:lang w:eastAsia="zh-CN"/>
              </w:rPr>
              <w:t>。</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客观分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kern w:val="0"/>
                <w:sz w:val="24"/>
                <w:szCs w:val="24"/>
              </w:rPr>
              <w:t>①</w:t>
            </w:r>
            <w:r>
              <w:rPr>
                <w:rFonts w:hint="eastAsia" w:ascii="仿宋" w:hAnsi="仿宋" w:eastAsia="仿宋" w:cs="仿宋"/>
                <w:b w:val="0"/>
                <w:bCs w:val="0"/>
                <w:sz w:val="24"/>
                <w:szCs w:val="24"/>
              </w:rPr>
              <w:t>针对本项目提出的合理化建议并具有可操作性，进行打分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提出合理化建议并具有可操作性</w:t>
            </w:r>
            <w:r>
              <w:rPr>
                <w:rFonts w:hint="eastAsia" w:ascii="仿宋" w:hAnsi="仿宋" w:eastAsia="仿宋" w:cs="仿宋"/>
                <w:b w:val="0"/>
                <w:bCs w:val="0"/>
                <w:color w:val="000000"/>
                <w:kern w:val="0"/>
                <w:sz w:val="24"/>
                <w:szCs w:val="24"/>
                <w:lang w:val="en-US" w:eastAsia="zh-CN"/>
              </w:rPr>
              <w:t>得3分；</w:t>
            </w:r>
            <w:r>
              <w:rPr>
                <w:rFonts w:hint="eastAsia" w:ascii="仿宋" w:hAnsi="仿宋" w:eastAsia="仿宋" w:cs="仿宋"/>
                <w:b w:val="0"/>
                <w:bCs w:val="0"/>
                <w:sz w:val="24"/>
                <w:szCs w:val="24"/>
              </w:rPr>
              <w:t>提出合理化建议</w:t>
            </w:r>
            <w:r>
              <w:rPr>
                <w:rFonts w:hint="eastAsia" w:ascii="仿宋" w:hAnsi="仿宋" w:eastAsia="仿宋" w:cs="仿宋"/>
                <w:b w:val="0"/>
                <w:bCs w:val="0"/>
                <w:sz w:val="24"/>
                <w:szCs w:val="24"/>
                <w:lang w:eastAsia="zh-CN"/>
              </w:rPr>
              <w:t>略有欠缺，</w:t>
            </w:r>
            <w:r>
              <w:rPr>
                <w:rFonts w:hint="eastAsia" w:ascii="仿宋" w:hAnsi="仿宋" w:eastAsia="仿宋" w:cs="仿宋"/>
                <w:b w:val="0"/>
                <w:bCs w:val="0"/>
                <w:sz w:val="24"/>
                <w:szCs w:val="24"/>
              </w:rPr>
              <w:t>可操作性</w:t>
            </w:r>
            <w:r>
              <w:rPr>
                <w:rFonts w:hint="eastAsia" w:ascii="仿宋" w:hAnsi="仿宋" w:eastAsia="仿宋" w:cs="仿宋"/>
                <w:b w:val="0"/>
                <w:bCs w:val="0"/>
                <w:sz w:val="24"/>
                <w:szCs w:val="24"/>
                <w:lang w:eastAsia="zh-CN"/>
              </w:rPr>
              <w:t>一般</w:t>
            </w:r>
            <w:r>
              <w:rPr>
                <w:rFonts w:hint="eastAsia" w:ascii="仿宋" w:hAnsi="仿宋" w:eastAsia="仿宋" w:cs="仿宋"/>
                <w:b w:val="0"/>
                <w:bCs w:val="0"/>
                <w:color w:val="000000"/>
                <w:kern w:val="0"/>
                <w:sz w:val="24"/>
                <w:szCs w:val="24"/>
                <w:lang w:val="zh-TW" w:eastAsia="zh-CN"/>
              </w:rPr>
              <w:t>得</w:t>
            </w:r>
            <w:r>
              <w:rPr>
                <w:rFonts w:hint="eastAsia" w:ascii="仿宋" w:hAnsi="仿宋" w:eastAsia="仿宋" w:cs="仿宋"/>
                <w:b w:val="0"/>
                <w:bCs w:val="0"/>
                <w:color w:val="000000"/>
                <w:kern w:val="0"/>
                <w:sz w:val="24"/>
                <w:szCs w:val="24"/>
                <w:lang w:val="en-US" w:eastAsia="zh-CN"/>
              </w:rPr>
              <w:t>2分；</w:t>
            </w:r>
            <w:r>
              <w:rPr>
                <w:rFonts w:hint="eastAsia" w:ascii="仿宋" w:hAnsi="仿宋" w:eastAsia="仿宋" w:cs="仿宋"/>
                <w:b w:val="0"/>
                <w:bCs w:val="0"/>
                <w:sz w:val="24"/>
                <w:szCs w:val="24"/>
              </w:rPr>
              <w:t>提出合理化建议</w:t>
            </w:r>
            <w:r>
              <w:rPr>
                <w:rFonts w:hint="eastAsia" w:ascii="仿宋" w:hAnsi="仿宋" w:eastAsia="仿宋" w:cs="仿宋"/>
                <w:b w:val="0"/>
                <w:bCs w:val="0"/>
                <w:sz w:val="24"/>
                <w:szCs w:val="24"/>
                <w:lang w:eastAsia="zh-CN"/>
              </w:rPr>
              <w:t>欠缺，</w:t>
            </w:r>
            <w:r>
              <w:rPr>
                <w:rFonts w:hint="eastAsia" w:ascii="仿宋" w:hAnsi="仿宋" w:eastAsia="仿宋" w:cs="仿宋"/>
                <w:b w:val="0"/>
                <w:bCs w:val="0"/>
                <w:sz w:val="24"/>
                <w:szCs w:val="24"/>
              </w:rPr>
              <w:t>可操作性</w:t>
            </w:r>
            <w:r>
              <w:rPr>
                <w:rFonts w:hint="eastAsia" w:ascii="仿宋" w:hAnsi="仿宋" w:eastAsia="仿宋" w:cs="仿宋"/>
                <w:b w:val="0"/>
                <w:bCs w:val="0"/>
                <w:color w:val="000000"/>
                <w:kern w:val="0"/>
                <w:sz w:val="24"/>
                <w:szCs w:val="24"/>
                <w:lang w:val="zh-TW" w:eastAsia="zh-CN"/>
              </w:rPr>
              <w:t>差</w:t>
            </w:r>
            <w:r>
              <w:rPr>
                <w:rFonts w:hint="eastAsia" w:ascii="仿宋" w:hAnsi="仿宋" w:eastAsia="仿宋" w:cs="仿宋"/>
                <w:b w:val="0"/>
                <w:bCs w:val="0"/>
                <w:color w:val="000000"/>
                <w:kern w:val="0"/>
                <w:sz w:val="24"/>
                <w:szCs w:val="24"/>
                <w:lang w:val="en-US" w:eastAsia="zh-CN"/>
              </w:rPr>
              <w:t>得1分；未提供该项内容不得分。</w:t>
            </w:r>
          </w:p>
          <w:p>
            <w:pPr>
              <w:widowControl w:val="0"/>
              <w:wordWrap/>
              <w:adjustRightInd w:val="0"/>
              <w:spacing w:line="360" w:lineRule="auto"/>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②</w:t>
            </w:r>
            <w:r>
              <w:rPr>
                <w:rFonts w:hint="eastAsia" w:ascii="仿宋" w:hAnsi="仿宋" w:eastAsia="仿宋" w:cs="仿宋"/>
                <w:b w:val="0"/>
                <w:bCs w:val="0"/>
                <w:kern w:val="0"/>
                <w:sz w:val="24"/>
                <w:szCs w:val="24"/>
              </w:rPr>
              <w:t>针对本项目根据</w:t>
            </w:r>
            <w:r>
              <w:rPr>
                <w:rFonts w:hint="eastAsia" w:ascii="仿宋" w:hAnsi="仿宋" w:eastAsia="仿宋" w:cs="仿宋"/>
                <w:b w:val="0"/>
                <w:bCs w:val="0"/>
                <w:sz w:val="24"/>
                <w:szCs w:val="24"/>
              </w:rPr>
              <w:t>投标人</w:t>
            </w:r>
            <w:r>
              <w:rPr>
                <w:rFonts w:hint="eastAsia" w:ascii="仿宋" w:hAnsi="仿宋" w:eastAsia="仿宋" w:cs="仿宋"/>
                <w:b w:val="0"/>
                <w:bCs w:val="0"/>
                <w:kern w:val="0"/>
                <w:sz w:val="24"/>
                <w:szCs w:val="24"/>
              </w:rPr>
              <w:t>提供的</w:t>
            </w:r>
            <w:r>
              <w:rPr>
                <w:rFonts w:hint="eastAsia" w:ascii="仿宋" w:hAnsi="仿宋" w:eastAsia="仿宋" w:cs="仿宋"/>
                <w:b w:val="0"/>
                <w:bCs w:val="0"/>
                <w:sz w:val="24"/>
                <w:szCs w:val="24"/>
              </w:rPr>
              <w:t>实质性优惠和承诺、</w:t>
            </w:r>
            <w:r>
              <w:rPr>
                <w:rFonts w:hint="eastAsia" w:ascii="仿宋" w:hAnsi="仿宋" w:eastAsia="仿宋" w:cs="仿宋"/>
                <w:b w:val="0"/>
                <w:bCs w:val="0"/>
                <w:kern w:val="0"/>
                <w:sz w:val="24"/>
                <w:szCs w:val="24"/>
              </w:rPr>
              <w:t>配套服务、特点和难点分析、特色服务等</w:t>
            </w:r>
            <w:r>
              <w:rPr>
                <w:rFonts w:hint="eastAsia" w:ascii="仿宋" w:hAnsi="仿宋" w:eastAsia="仿宋" w:cs="仿宋"/>
                <w:b w:val="0"/>
                <w:bCs w:val="0"/>
                <w:sz w:val="24"/>
                <w:szCs w:val="24"/>
              </w:rPr>
              <w:t>情况</w:t>
            </w:r>
            <w:r>
              <w:rPr>
                <w:rFonts w:hint="eastAsia" w:ascii="仿宋" w:hAnsi="仿宋" w:eastAsia="仿宋" w:cs="仿宋"/>
                <w:b w:val="0"/>
                <w:bCs w:val="0"/>
                <w:kern w:val="0"/>
                <w:sz w:val="24"/>
                <w:szCs w:val="24"/>
              </w:rPr>
              <w:t>进行打分</w:t>
            </w:r>
            <w:r>
              <w:rPr>
                <w:rFonts w:hint="eastAsia" w:ascii="仿宋" w:hAnsi="仿宋" w:eastAsia="仿宋" w:cs="仿宋"/>
                <w:b w:val="0"/>
                <w:bCs w:val="0"/>
                <w:sz w:val="24"/>
                <w:szCs w:val="24"/>
                <w:lang w:eastAsia="zh-CN"/>
              </w:rPr>
              <w:t>。相关</w:t>
            </w:r>
            <w:r>
              <w:rPr>
                <w:rFonts w:hint="eastAsia" w:ascii="仿宋" w:hAnsi="仿宋" w:eastAsia="仿宋" w:cs="仿宋"/>
                <w:sz w:val="24"/>
              </w:rPr>
              <w:t>内容完整的得</w:t>
            </w:r>
            <w:r>
              <w:rPr>
                <w:rFonts w:hint="eastAsia" w:ascii="仿宋" w:hAnsi="仿宋" w:eastAsia="仿宋" w:cs="仿宋"/>
                <w:sz w:val="24"/>
                <w:lang w:val="en-US" w:eastAsia="zh-CN"/>
              </w:rPr>
              <w:t>3</w:t>
            </w:r>
            <w:r>
              <w:rPr>
                <w:rFonts w:hint="eastAsia" w:ascii="仿宋" w:hAnsi="仿宋" w:eastAsia="仿宋" w:cs="仿宋"/>
                <w:sz w:val="24"/>
              </w:rPr>
              <w:t>分；内容</w:t>
            </w:r>
            <w:r>
              <w:rPr>
                <w:rFonts w:hint="eastAsia" w:ascii="仿宋" w:hAnsi="仿宋" w:eastAsia="仿宋" w:cs="仿宋"/>
                <w:b w:val="0"/>
                <w:bCs w:val="0"/>
                <w:sz w:val="24"/>
                <w:szCs w:val="24"/>
                <w:lang w:eastAsia="zh-CN"/>
              </w:rPr>
              <w:t>略有欠缺</w:t>
            </w:r>
            <w:r>
              <w:rPr>
                <w:rFonts w:hint="eastAsia" w:ascii="仿宋" w:hAnsi="仿宋" w:eastAsia="仿宋" w:cs="仿宋"/>
                <w:sz w:val="24"/>
              </w:rPr>
              <w:t>的得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内容</w:t>
            </w:r>
            <w:r>
              <w:rPr>
                <w:rFonts w:hint="eastAsia" w:ascii="仿宋" w:hAnsi="仿宋" w:eastAsia="仿宋" w:cs="仿宋"/>
                <w:sz w:val="24"/>
                <w:lang w:eastAsia="zh-CN"/>
              </w:rPr>
              <w:t>缺失较多得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主观</w:t>
            </w:r>
            <w:r>
              <w:rPr>
                <w:rFonts w:hint="eastAsia" w:ascii="仿宋" w:hAnsi="仿宋" w:eastAsia="仿宋" w:cs="仿宋"/>
                <w:b w:val="0"/>
                <w:bCs w:val="0"/>
                <w:sz w:val="24"/>
                <w:szCs w:val="24"/>
              </w:rPr>
              <w:t>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根据投标人提供的针对本项目实施背景方案进行打分：主要为对党群服务中心发展背景及重要性的分析、对本项目的定位规划和服务目标的分析。</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方案</w:t>
            </w:r>
            <w:r>
              <w:rPr>
                <w:rFonts w:hint="eastAsia" w:ascii="仿宋" w:hAnsi="仿宋" w:eastAsia="仿宋" w:cs="仿宋"/>
                <w:b w:val="0"/>
                <w:bCs w:val="0"/>
                <w:color w:val="auto"/>
                <w:kern w:val="2"/>
                <w:sz w:val="24"/>
                <w:szCs w:val="24"/>
                <w:highlight w:val="none"/>
                <w:lang w:val="en-US" w:eastAsia="zh-CN" w:bidi="ar-SA"/>
              </w:rPr>
              <w:t>内容完整的得6分；内容欠缺的得4分；内容缺失严重的得2分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主观</w:t>
            </w:r>
            <w:r>
              <w:rPr>
                <w:rFonts w:hint="eastAsia" w:ascii="仿宋" w:hAnsi="仿宋" w:eastAsia="仿宋" w:cs="仿宋"/>
                <w:b w:val="0"/>
                <w:bCs w:val="0"/>
                <w:sz w:val="24"/>
                <w:szCs w:val="24"/>
              </w:rPr>
              <w:t>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根据投标人提供的围绕党群服务为主题的方案进行打分：方案内容包括中心的党群服务、接待服务及推进共治共建共享等其他配套服务。</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方案</w:t>
            </w:r>
            <w:r>
              <w:rPr>
                <w:rFonts w:hint="eastAsia" w:ascii="仿宋" w:hAnsi="仿宋" w:eastAsia="仿宋" w:cs="仿宋"/>
                <w:b w:val="0"/>
                <w:bCs w:val="0"/>
                <w:color w:val="auto"/>
                <w:kern w:val="2"/>
                <w:sz w:val="24"/>
                <w:szCs w:val="24"/>
                <w:highlight w:val="none"/>
                <w:lang w:val="en-US" w:eastAsia="zh-CN" w:bidi="ar-SA"/>
              </w:rPr>
              <w:t>内容完整的得5分；内容欠缺的得3分；内容缺失严重的得1分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5</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主观</w:t>
            </w:r>
            <w:r>
              <w:rPr>
                <w:rFonts w:hint="eastAsia" w:ascii="仿宋" w:hAnsi="仿宋" w:eastAsia="仿宋" w:cs="仿宋"/>
                <w:b w:val="0"/>
                <w:bCs w:val="0"/>
                <w:sz w:val="24"/>
                <w:szCs w:val="24"/>
              </w:rPr>
              <w:t>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根据投标人提供的品牌活动方案进行打分，包括建设活动体系（0-3分）、活动功能类型（0-3分）、活动策划（0-3分）、管理办法（0-3分）的多样性、合理性、可操作性。</w:t>
            </w:r>
          </w:p>
          <w:p>
            <w:pPr>
              <w:pStyle w:val="81"/>
              <w:widowControl w:val="0"/>
              <w:wordWrap/>
              <w:adjustRightInd w:val="0"/>
              <w:spacing w:line="360" w:lineRule="auto"/>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sz w:val="24"/>
                <w:szCs w:val="24"/>
              </w:rPr>
              <w:t>①活动体系多样合理可操作</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3分；</w:t>
            </w:r>
            <w:r>
              <w:rPr>
                <w:rFonts w:hint="eastAsia" w:ascii="仿宋" w:hAnsi="仿宋" w:eastAsia="仿宋" w:cs="仿宋"/>
                <w:b w:val="0"/>
                <w:bCs w:val="0"/>
                <w:sz w:val="24"/>
                <w:szCs w:val="24"/>
              </w:rPr>
              <w:t>活动体系</w:t>
            </w:r>
            <w:r>
              <w:rPr>
                <w:rFonts w:hint="eastAsia" w:ascii="仿宋" w:hAnsi="仿宋" w:eastAsia="仿宋" w:cs="仿宋"/>
                <w:b w:val="0"/>
                <w:bCs w:val="0"/>
                <w:sz w:val="24"/>
                <w:szCs w:val="24"/>
                <w:lang w:eastAsia="zh-CN"/>
              </w:rPr>
              <w:t>略有缺失得</w:t>
            </w:r>
            <w:r>
              <w:rPr>
                <w:rFonts w:hint="eastAsia" w:ascii="仿宋" w:hAnsi="仿宋" w:eastAsia="仿宋" w:cs="仿宋"/>
                <w:b w:val="0"/>
                <w:bCs w:val="0"/>
                <w:sz w:val="24"/>
                <w:szCs w:val="24"/>
                <w:lang w:val="en-US" w:eastAsia="zh-CN"/>
              </w:rPr>
              <w:t>2分；</w:t>
            </w:r>
            <w:r>
              <w:rPr>
                <w:rFonts w:hint="eastAsia" w:ascii="仿宋" w:hAnsi="仿宋" w:eastAsia="仿宋" w:cs="仿宋"/>
                <w:b w:val="0"/>
                <w:bCs w:val="0"/>
                <w:sz w:val="24"/>
                <w:szCs w:val="24"/>
              </w:rPr>
              <w:t>活动体系</w:t>
            </w:r>
            <w:r>
              <w:rPr>
                <w:rFonts w:hint="eastAsia" w:ascii="仿宋" w:hAnsi="仿宋" w:eastAsia="仿宋" w:cs="仿宋"/>
                <w:b w:val="0"/>
                <w:bCs w:val="0"/>
                <w:sz w:val="24"/>
                <w:szCs w:val="24"/>
                <w:lang w:eastAsia="zh-CN"/>
              </w:rPr>
              <w:t>缺失严重得</w:t>
            </w:r>
            <w:r>
              <w:rPr>
                <w:rFonts w:hint="eastAsia" w:ascii="仿宋" w:hAnsi="仿宋" w:eastAsia="仿宋" w:cs="仿宋"/>
                <w:b w:val="0"/>
                <w:bCs w:val="0"/>
                <w:sz w:val="24"/>
                <w:szCs w:val="24"/>
                <w:lang w:val="en-US" w:eastAsia="zh-CN"/>
              </w:rPr>
              <w:t>1分；</w:t>
            </w:r>
            <w:r>
              <w:rPr>
                <w:rFonts w:hint="eastAsia" w:ascii="仿宋" w:hAnsi="仿宋" w:eastAsia="仿宋" w:cs="仿宋"/>
                <w:b w:val="0"/>
                <w:bCs w:val="0"/>
                <w:color w:val="000000"/>
                <w:kern w:val="0"/>
                <w:sz w:val="24"/>
                <w:szCs w:val="24"/>
                <w:lang w:val="en-US" w:eastAsia="zh-CN"/>
              </w:rPr>
              <w:t>未提供该项内容不得分。</w:t>
            </w:r>
          </w:p>
          <w:p>
            <w:pPr>
              <w:pStyle w:val="81"/>
              <w:widowControl w:val="0"/>
              <w:wordWrap/>
              <w:adjustRightInd w:val="0"/>
              <w:spacing w:line="360" w:lineRule="auto"/>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sz w:val="24"/>
                <w:szCs w:val="24"/>
                <w:lang w:val="en-US" w:eastAsia="zh-CN"/>
              </w:rPr>
              <w:t>②</w:t>
            </w:r>
            <w:r>
              <w:rPr>
                <w:rFonts w:hint="eastAsia" w:ascii="仿宋" w:hAnsi="仿宋" w:eastAsia="仿宋" w:cs="仿宋"/>
                <w:b w:val="0"/>
                <w:bCs w:val="0"/>
                <w:sz w:val="24"/>
                <w:szCs w:val="24"/>
              </w:rPr>
              <w:t>活动功能类型多样合理可操作</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3分；</w:t>
            </w:r>
            <w:r>
              <w:rPr>
                <w:rFonts w:hint="eastAsia" w:ascii="仿宋" w:hAnsi="仿宋" w:eastAsia="仿宋" w:cs="仿宋"/>
                <w:b w:val="0"/>
                <w:bCs w:val="0"/>
                <w:sz w:val="24"/>
                <w:szCs w:val="24"/>
              </w:rPr>
              <w:t>活动功能</w:t>
            </w:r>
            <w:r>
              <w:rPr>
                <w:rFonts w:hint="eastAsia" w:ascii="仿宋" w:hAnsi="仿宋" w:eastAsia="仿宋" w:cs="仿宋"/>
                <w:b w:val="0"/>
                <w:bCs w:val="0"/>
                <w:sz w:val="24"/>
                <w:szCs w:val="24"/>
                <w:lang w:eastAsia="zh-CN"/>
              </w:rPr>
              <w:t>略有缺失得</w:t>
            </w:r>
            <w:r>
              <w:rPr>
                <w:rFonts w:hint="eastAsia" w:ascii="仿宋" w:hAnsi="仿宋" w:eastAsia="仿宋" w:cs="仿宋"/>
                <w:b w:val="0"/>
                <w:bCs w:val="0"/>
                <w:sz w:val="24"/>
                <w:szCs w:val="24"/>
                <w:lang w:val="en-US" w:eastAsia="zh-CN"/>
              </w:rPr>
              <w:t>2分；</w:t>
            </w:r>
            <w:r>
              <w:rPr>
                <w:rFonts w:hint="eastAsia" w:ascii="仿宋" w:hAnsi="仿宋" w:eastAsia="仿宋" w:cs="仿宋"/>
                <w:b w:val="0"/>
                <w:bCs w:val="0"/>
                <w:sz w:val="24"/>
                <w:szCs w:val="24"/>
              </w:rPr>
              <w:t>活动功能</w:t>
            </w:r>
            <w:r>
              <w:rPr>
                <w:rFonts w:hint="eastAsia" w:ascii="仿宋" w:hAnsi="仿宋" w:eastAsia="仿宋" w:cs="仿宋"/>
                <w:b w:val="0"/>
                <w:bCs w:val="0"/>
                <w:sz w:val="24"/>
                <w:szCs w:val="24"/>
                <w:lang w:eastAsia="zh-CN"/>
              </w:rPr>
              <w:t>缺失严重得</w:t>
            </w:r>
            <w:r>
              <w:rPr>
                <w:rFonts w:hint="eastAsia" w:ascii="仿宋" w:hAnsi="仿宋" w:eastAsia="仿宋" w:cs="仿宋"/>
                <w:b w:val="0"/>
                <w:bCs w:val="0"/>
                <w:sz w:val="24"/>
                <w:szCs w:val="24"/>
                <w:lang w:val="en-US" w:eastAsia="zh-CN"/>
              </w:rPr>
              <w:t>1分；</w:t>
            </w:r>
            <w:r>
              <w:rPr>
                <w:rFonts w:hint="eastAsia" w:ascii="仿宋" w:hAnsi="仿宋" w:eastAsia="仿宋" w:cs="仿宋"/>
                <w:b w:val="0"/>
                <w:bCs w:val="0"/>
                <w:color w:val="000000"/>
                <w:kern w:val="0"/>
                <w:sz w:val="24"/>
                <w:szCs w:val="24"/>
                <w:lang w:val="en-US" w:eastAsia="zh-CN"/>
              </w:rPr>
              <w:t>未提供该项内容不得分。</w:t>
            </w:r>
          </w:p>
          <w:p>
            <w:pPr>
              <w:pStyle w:val="81"/>
              <w:widowControl w:val="0"/>
              <w:wordWrap/>
              <w:adjustRightInd w:val="0"/>
              <w:spacing w:line="360" w:lineRule="auto"/>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sz w:val="24"/>
                <w:szCs w:val="24"/>
              </w:rPr>
              <w:t>③活动策划多样合理可操作</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3分；</w:t>
            </w:r>
            <w:r>
              <w:rPr>
                <w:rFonts w:hint="eastAsia" w:ascii="仿宋" w:hAnsi="仿宋" w:eastAsia="仿宋" w:cs="仿宋"/>
                <w:b w:val="0"/>
                <w:bCs w:val="0"/>
                <w:sz w:val="24"/>
                <w:szCs w:val="24"/>
              </w:rPr>
              <w:t>活动策划</w:t>
            </w:r>
            <w:r>
              <w:rPr>
                <w:rFonts w:hint="eastAsia" w:ascii="仿宋" w:hAnsi="仿宋" w:eastAsia="仿宋" w:cs="仿宋"/>
                <w:b w:val="0"/>
                <w:bCs w:val="0"/>
                <w:sz w:val="24"/>
                <w:szCs w:val="24"/>
                <w:lang w:eastAsia="zh-CN"/>
              </w:rPr>
              <w:t>略有缺失得</w:t>
            </w:r>
            <w:r>
              <w:rPr>
                <w:rFonts w:hint="eastAsia" w:ascii="仿宋" w:hAnsi="仿宋" w:eastAsia="仿宋" w:cs="仿宋"/>
                <w:b w:val="0"/>
                <w:bCs w:val="0"/>
                <w:sz w:val="24"/>
                <w:szCs w:val="24"/>
                <w:lang w:val="en-US" w:eastAsia="zh-CN"/>
              </w:rPr>
              <w:t>2分；</w:t>
            </w:r>
            <w:r>
              <w:rPr>
                <w:rFonts w:hint="eastAsia" w:ascii="仿宋" w:hAnsi="仿宋" w:eastAsia="仿宋" w:cs="仿宋"/>
                <w:b w:val="0"/>
                <w:bCs w:val="0"/>
                <w:sz w:val="24"/>
                <w:szCs w:val="24"/>
              </w:rPr>
              <w:t>活动策划</w:t>
            </w:r>
            <w:r>
              <w:rPr>
                <w:rFonts w:hint="eastAsia" w:ascii="仿宋" w:hAnsi="仿宋" w:eastAsia="仿宋" w:cs="仿宋"/>
                <w:b w:val="0"/>
                <w:bCs w:val="0"/>
                <w:sz w:val="24"/>
                <w:szCs w:val="24"/>
                <w:lang w:eastAsia="zh-CN"/>
              </w:rPr>
              <w:t>缺失严重得</w:t>
            </w:r>
            <w:r>
              <w:rPr>
                <w:rFonts w:hint="eastAsia" w:ascii="仿宋" w:hAnsi="仿宋" w:eastAsia="仿宋" w:cs="仿宋"/>
                <w:b w:val="0"/>
                <w:bCs w:val="0"/>
                <w:sz w:val="24"/>
                <w:szCs w:val="24"/>
                <w:lang w:val="en-US" w:eastAsia="zh-CN"/>
              </w:rPr>
              <w:t>1分；</w:t>
            </w:r>
            <w:r>
              <w:rPr>
                <w:rFonts w:hint="eastAsia" w:ascii="仿宋" w:hAnsi="仿宋" w:eastAsia="仿宋" w:cs="仿宋"/>
                <w:b w:val="0"/>
                <w:bCs w:val="0"/>
                <w:color w:val="000000"/>
                <w:kern w:val="0"/>
                <w:sz w:val="24"/>
                <w:szCs w:val="24"/>
                <w:lang w:val="en-US" w:eastAsia="zh-CN"/>
              </w:rPr>
              <w:t>未提供该项内容不得分。</w:t>
            </w:r>
          </w:p>
          <w:p>
            <w:pPr>
              <w:pStyle w:val="81"/>
              <w:widowControl w:val="0"/>
              <w:wordWrap/>
              <w:adjustRightInd w:val="0"/>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④管理办法多样合理可操作</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3分；</w:t>
            </w:r>
            <w:r>
              <w:rPr>
                <w:rFonts w:hint="eastAsia" w:ascii="仿宋" w:hAnsi="仿宋" w:eastAsia="仿宋" w:cs="仿宋"/>
                <w:b w:val="0"/>
                <w:bCs w:val="0"/>
                <w:sz w:val="24"/>
                <w:szCs w:val="24"/>
              </w:rPr>
              <w:t>管理办法</w:t>
            </w:r>
            <w:r>
              <w:rPr>
                <w:rFonts w:hint="eastAsia" w:ascii="仿宋" w:hAnsi="仿宋" w:eastAsia="仿宋" w:cs="仿宋"/>
                <w:b w:val="0"/>
                <w:bCs w:val="0"/>
                <w:sz w:val="24"/>
                <w:szCs w:val="24"/>
                <w:lang w:eastAsia="zh-CN"/>
              </w:rPr>
              <w:t>略有缺失得</w:t>
            </w:r>
            <w:r>
              <w:rPr>
                <w:rFonts w:hint="eastAsia" w:ascii="仿宋" w:hAnsi="仿宋" w:eastAsia="仿宋" w:cs="仿宋"/>
                <w:b w:val="0"/>
                <w:bCs w:val="0"/>
                <w:sz w:val="24"/>
                <w:szCs w:val="24"/>
                <w:lang w:val="en-US" w:eastAsia="zh-CN"/>
              </w:rPr>
              <w:t>2分；</w:t>
            </w:r>
            <w:r>
              <w:rPr>
                <w:rFonts w:hint="eastAsia" w:ascii="仿宋" w:hAnsi="仿宋" w:eastAsia="仿宋" w:cs="仿宋"/>
                <w:b w:val="0"/>
                <w:bCs w:val="0"/>
                <w:sz w:val="24"/>
                <w:szCs w:val="24"/>
              </w:rPr>
              <w:t>管理办法</w:t>
            </w:r>
            <w:r>
              <w:rPr>
                <w:rFonts w:hint="eastAsia" w:ascii="仿宋" w:hAnsi="仿宋" w:eastAsia="仿宋" w:cs="仿宋"/>
                <w:b w:val="0"/>
                <w:bCs w:val="0"/>
                <w:sz w:val="24"/>
                <w:szCs w:val="24"/>
                <w:lang w:eastAsia="zh-CN"/>
              </w:rPr>
              <w:t>缺失严重得</w:t>
            </w:r>
            <w:r>
              <w:rPr>
                <w:rFonts w:hint="eastAsia" w:ascii="仿宋" w:hAnsi="仿宋" w:eastAsia="仿宋" w:cs="仿宋"/>
                <w:b w:val="0"/>
                <w:bCs w:val="0"/>
                <w:sz w:val="24"/>
                <w:szCs w:val="24"/>
                <w:lang w:val="en-US" w:eastAsia="zh-CN"/>
              </w:rPr>
              <w:t>1分；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12</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C0C0C"/>
                <w:sz w:val="24"/>
                <w:szCs w:val="24"/>
              </w:rPr>
              <w:t>根据投标人提供的“做好党群服务中心的品牌打造，争创区市及以上优秀党群服务中心”方案策划内容的</w:t>
            </w:r>
            <w:r>
              <w:rPr>
                <w:rFonts w:hint="eastAsia" w:ascii="仿宋" w:hAnsi="仿宋" w:eastAsia="仿宋" w:cs="仿宋"/>
                <w:b w:val="0"/>
                <w:bCs w:val="0"/>
                <w:sz w:val="24"/>
                <w:szCs w:val="24"/>
              </w:rPr>
              <w:t>完整性、合理性、可操作性</w:t>
            </w:r>
            <w:r>
              <w:rPr>
                <w:rFonts w:hint="eastAsia" w:ascii="仿宋" w:hAnsi="仿宋" w:eastAsia="仿宋" w:cs="仿宋"/>
                <w:b w:val="0"/>
                <w:bCs w:val="0"/>
                <w:sz w:val="24"/>
                <w:szCs w:val="24"/>
                <w:lang w:eastAsia="zh-CN"/>
              </w:rPr>
              <w:t>进行</w:t>
            </w:r>
            <w:r>
              <w:rPr>
                <w:rFonts w:hint="eastAsia" w:ascii="仿宋" w:hAnsi="仿宋" w:eastAsia="仿宋" w:cs="仿宋"/>
                <w:b w:val="0"/>
                <w:bCs w:val="0"/>
                <w:sz w:val="24"/>
                <w:szCs w:val="24"/>
                <w:lang w:val="en-US" w:eastAsia="zh-CN"/>
              </w:rPr>
              <w:t>打分。</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C0C0C"/>
                <w:sz w:val="24"/>
                <w:szCs w:val="24"/>
              </w:rPr>
              <w:t>方案策划内容</w:t>
            </w:r>
            <w:r>
              <w:rPr>
                <w:rFonts w:hint="eastAsia" w:ascii="仿宋" w:hAnsi="仿宋" w:eastAsia="仿宋" w:cs="仿宋"/>
                <w:b w:val="0"/>
                <w:bCs w:val="0"/>
                <w:sz w:val="24"/>
                <w:szCs w:val="24"/>
              </w:rPr>
              <w:t>完整合理可操作</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6分；</w:t>
            </w:r>
            <w:r>
              <w:rPr>
                <w:rFonts w:hint="eastAsia" w:ascii="仿宋" w:hAnsi="仿宋" w:eastAsia="仿宋" w:cs="仿宋"/>
                <w:b w:val="0"/>
                <w:bCs w:val="0"/>
                <w:color w:val="0C0C0C"/>
                <w:sz w:val="24"/>
                <w:szCs w:val="24"/>
              </w:rPr>
              <w:t>方案策划内容</w:t>
            </w:r>
            <w:r>
              <w:rPr>
                <w:rFonts w:hint="eastAsia" w:ascii="仿宋" w:hAnsi="仿宋" w:eastAsia="仿宋" w:cs="仿宋"/>
                <w:b w:val="0"/>
                <w:bCs w:val="0"/>
                <w:color w:val="0C0C0C"/>
                <w:sz w:val="24"/>
                <w:szCs w:val="24"/>
                <w:lang w:eastAsia="zh-CN"/>
              </w:rPr>
              <w:t>略有缺失得</w:t>
            </w:r>
            <w:r>
              <w:rPr>
                <w:rFonts w:hint="eastAsia" w:ascii="仿宋" w:hAnsi="仿宋" w:eastAsia="仿宋" w:cs="仿宋"/>
                <w:b w:val="0"/>
                <w:bCs w:val="0"/>
                <w:color w:val="0C0C0C"/>
                <w:sz w:val="24"/>
                <w:szCs w:val="24"/>
                <w:lang w:val="en-US" w:eastAsia="zh-CN"/>
              </w:rPr>
              <w:t>4分；</w:t>
            </w:r>
            <w:r>
              <w:rPr>
                <w:rFonts w:hint="eastAsia" w:ascii="仿宋" w:hAnsi="仿宋" w:eastAsia="仿宋" w:cs="仿宋"/>
                <w:b w:val="0"/>
                <w:bCs w:val="0"/>
                <w:color w:val="0C0C0C"/>
                <w:sz w:val="24"/>
                <w:szCs w:val="24"/>
              </w:rPr>
              <w:t>方案策划内容</w:t>
            </w:r>
            <w:r>
              <w:rPr>
                <w:rFonts w:hint="eastAsia" w:ascii="仿宋" w:hAnsi="仿宋" w:eastAsia="仿宋" w:cs="仿宋"/>
                <w:b w:val="0"/>
                <w:bCs w:val="0"/>
                <w:color w:val="0C0C0C"/>
                <w:sz w:val="24"/>
                <w:szCs w:val="24"/>
                <w:lang w:eastAsia="zh-CN"/>
              </w:rPr>
              <w:t>缺失严重得</w:t>
            </w:r>
            <w:r>
              <w:rPr>
                <w:rFonts w:hint="eastAsia" w:ascii="仿宋" w:hAnsi="仿宋" w:eastAsia="仿宋" w:cs="仿宋"/>
                <w:b w:val="0"/>
                <w:bCs w:val="0"/>
                <w:color w:val="0C0C0C"/>
                <w:sz w:val="24"/>
                <w:szCs w:val="24"/>
                <w:lang w:val="en-US" w:eastAsia="zh-CN"/>
              </w:rPr>
              <w:t>2分；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根据投标人提供的</w:t>
            </w:r>
            <w:r>
              <w:rPr>
                <w:rFonts w:hint="eastAsia" w:ascii="仿宋" w:hAnsi="仿宋" w:eastAsia="仿宋" w:cs="仿宋"/>
                <w:b w:val="0"/>
                <w:bCs w:val="0"/>
                <w:color w:val="auto"/>
                <w:sz w:val="24"/>
                <w:szCs w:val="24"/>
                <w:lang w:val="en-US" w:eastAsia="zh-CN"/>
              </w:rPr>
              <w:t>本项目内党群服务中心的运营</w:t>
            </w:r>
            <w:r>
              <w:rPr>
                <w:rFonts w:hint="eastAsia" w:ascii="仿宋" w:hAnsi="仿宋" w:eastAsia="仿宋" w:cs="仿宋"/>
                <w:b w:val="0"/>
                <w:bCs w:val="0"/>
                <w:color w:val="auto"/>
                <w:sz w:val="24"/>
                <w:szCs w:val="24"/>
              </w:rPr>
              <w:t>方案策划内容的完整性、合理性、可操作性</w:t>
            </w:r>
            <w:r>
              <w:rPr>
                <w:rFonts w:hint="eastAsia" w:ascii="仿宋" w:hAnsi="仿宋" w:eastAsia="仿宋" w:cs="仿宋"/>
                <w:b w:val="0"/>
                <w:bCs w:val="0"/>
                <w:color w:val="auto"/>
                <w:sz w:val="24"/>
                <w:szCs w:val="24"/>
                <w:lang w:eastAsia="zh-CN"/>
              </w:rPr>
              <w:t>进行</w:t>
            </w:r>
            <w:r>
              <w:rPr>
                <w:rFonts w:hint="eastAsia" w:ascii="仿宋" w:hAnsi="仿宋" w:eastAsia="仿宋" w:cs="仿宋"/>
                <w:b w:val="0"/>
                <w:bCs w:val="0"/>
                <w:color w:val="auto"/>
                <w:sz w:val="24"/>
                <w:szCs w:val="24"/>
              </w:rPr>
              <w:t>打分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包括讲解接待、会议服务等</w:t>
            </w:r>
            <w:r>
              <w:rPr>
                <w:rFonts w:hint="eastAsia" w:ascii="仿宋" w:hAnsi="仿宋" w:eastAsia="仿宋" w:cs="仿宋"/>
                <w:b w:val="0"/>
                <w:bCs w:val="0"/>
                <w:color w:val="auto"/>
                <w:sz w:val="24"/>
                <w:szCs w:val="24"/>
              </w:rPr>
              <w:t>。</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C0C0C"/>
                <w:sz w:val="24"/>
                <w:szCs w:val="24"/>
                <w:lang w:val="en-US" w:eastAsia="zh-CN"/>
              </w:rPr>
              <w:t>运营</w:t>
            </w:r>
            <w:r>
              <w:rPr>
                <w:rFonts w:hint="eastAsia" w:ascii="仿宋" w:hAnsi="仿宋" w:eastAsia="仿宋" w:cs="仿宋"/>
                <w:b w:val="0"/>
                <w:bCs w:val="0"/>
                <w:color w:val="0C0C0C"/>
                <w:sz w:val="24"/>
                <w:szCs w:val="24"/>
              </w:rPr>
              <w:t>方案策划内容</w:t>
            </w:r>
            <w:r>
              <w:rPr>
                <w:rFonts w:hint="eastAsia" w:ascii="仿宋" w:hAnsi="仿宋" w:eastAsia="仿宋" w:cs="仿宋"/>
                <w:b w:val="0"/>
                <w:bCs w:val="0"/>
                <w:sz w:val="24"/>
                <w:szCs w:val="24"/>
              </w:rPr>
              <w:t>完整合理可操作</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6分；</w:t>
            </w:r>
            <w:r>
              <w:rPr>
                <w:rFonts w:hint="eastAsia" w:ascii="仿宋" w:hAnsi="仿宋" w:eastAsia="仿宋" w:cs="仿宋"/>
                <w:b w:val="0"/>
                <w:bCs w:val="0"/>
                <w:color w:val="0C0C0C"/>
                <w:sz w:val="24"/>
                <w:szCs w:val="24"/>
                <w:lang w:val="en-US" w:eastAsia="zh-CN"/>
              </w:rPr>
              <w:t>运营</w:t>
            </w:r>
            <w:r>
              <w:rPr>
                <w:rFonts w:hint="eastAsia" w:ascii="仿宋" w:hAnsi="仿宋" w:eastAsia="仿宋" w:cs="仿宋"/>
                <w:b w:val="0"/>
                <w:bCs w:val="0"/>
                <w:color w:val="0C0C0C"/>
                <w:sz w:val="24"/>
                <w:szCs w:val="24"/>
              </w:rPr>
              <w:t>方案策划内容</w:t>
            </w:r>
            <w:r>
              <w:rPr>
                <w:rFonts w:hint="eastAsia" w:ascii="仿宋" w:hAnsi="仿宋" w:eastAsia="仿宋" w:cs="仿宋"/>
                <w:b w:val="0"/>
                <w:bCs w:val="0"/>
                <w:color w:val="0C0C0C"/>
                <w:sz w:val="24"/>
                <w:szCs w:val="24"/>
                <w:lang w:eastAsia="zh-CN"/>
              </w:rPr>
              <w:t>略有缺失得</w:t>
            </w:r>
            <w:r>
              <w:rPr>
                <w:rFonts w:hint="eastAsia" w:ascii="仿宋" w:hAnsi="仿宋" w:eastAsia="仿宋" w:cs="仿宋"/>
                <w:b w:val="0"/>
                <w:bCs w:val="0"/>
                <w:color w:val="0C0C0C"/>
                <w:sz w:val="24"/>
                <w:szCs w:val="24"/>
                <w:lang w:val="en-US" w:eastAsia="zh-CN"/>
              </w:rPr>
              <w:t>4分；运营</w:t>
            </w:r>
            <w:r>
              <w:rPr>
                <w:rFonts w:hint="eastAsia" w:ascii="仿宋" w:hAnsi="仿宋" w:eastAsia="仿宋" w:cs="仿宋"/>
                <w:b w:val="0"/>
                <w:bCs w:val="0"/>
                <w:color w:val="0C0C0C"/>
                <w:sz w:val="24"/>
                <w:szCs w:val="24"/>
              </w:rPr>
              <w:t>方案策划内容</w:t>
            </w:r>
            <w:r>
              <w:rPr>
                <w:rFonts w:hint="eastAsia" w:ascii="仿宋" w:hAnsi="仿宋" w:eastAsia="仿宋" w:cs="仿宋"/>
                <w:b w:val="0"/>
                <w:bCs w:val="0"/>
                <w:color w:val="0C0C0C"/>
                <w:sz w:val="24"/>
                <w:szCs w:val="24"/>
                <w:lang w:eastAsia="zh-CN"/>
              </w:rPr>
              <w:t>缺失严重得</w:t>
            </w:r>
            <w:r>
              <w:rPr>
                <w:rFonts w:hint="eastAsia" w:ascii="仿宋" w:hAnsi="仿宋" w:eastAsia="仿宋" w:cs="仿宋"/>
                <w:b w:val="0"/>
                <w:bCs w:val="0"/>
                <w:color w:val="0C0C0C"/>
                <w:sz w:val="24"/>
                <w:szCs w:val="24"/>
                <w:lang w:val="en-US" w:eastAsia="zh-CN"/>
              </w:rPr>
              <w:t>2分；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根据投标人可以引入中心或者合作共同举办活动的资源清单（0-3分）和资源类型的丰富性进行酌情打分(0-3分）。</w:t>
            </w:r>
          </w:p>
          <w:p>
            <w:pPr>
              <w:pStyle w:val="81"/>
              <w:widowControl w:val="0"/>
              <w:wordWrap/>
              <w:adjustRightInd w:val="0"/>
              <w:spacing w:line="360" w:lineRule="auto"/>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sz w:val="24"/>
                <w:szCs w:val="24"/>
              </w:rPr>
              <w:t>①资源清单丰富</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3分；一般得2分；较少</w:t>
            </w:r>
            <w:r>
              <w:rPr>
                <w:rFonts w:hint="eastAsia" w:ascii="仿宋" w:hAnsi="仿宋" w:eastAsia="仿宋" w:cs="仿宋"/>
                <w:b w:val="0"/>
                <w:bCs w:val="0"/>
                <w:color w:val="0C0C0C"/>
                <w:sz w:val="24"/>
                <w:szCs w:val="24"/>
                <w:lang w:eastAsia="zh-CN"/>
              </w:rPr>
              <w:t>得</w:t>
            </w:r>
            <w:r>
              <w:rPr>
                <w:rFonts w:hint="eastAsia" w:ascii="仿宋" w:hAnsi="仿宋" w:eastAsia="仿宋" w:cs="仿宋"/>
                <w:b w:val="0"/>
                <w:bCs w:val="0"/>
                <w:color w:val="0C0C0C"/>
                <w:sz w:val="24"/>
                <w:szCs w:val="24"/>
                <w:lang w:val="en-US" w:eastAsia="zh-CN"/>
              </w:rPr>
              <w:t>1分；</w:t>
            </w:r>
            <w:r>
              <w:rPr>
                <w:rFonts w:hint="eastAsia" w:ascii="仿宋" w:hAnsi="仿宋" w:eastAsia="仿宋" w:cs="仿宋"/>
                <w:b w:val="0"/>
                <w:bCs w:val="0"/>
                <w:color w:val="000000"/>
                <w:kern w:val="0"/>
                <w:sz w:val="24"/>
                <w:szCs w:val="24"/>
                <w:lang w:val="en-US" w:eastAsia="zh-CN"/>
              </w:rPr>
              <w:t>未提供该项内容不得分。</w:t>
            </w:r>
          </w:p>
          <w:p>
            <w:pPr>
              <w:widowControl w:val="0"/>
              <w:wordWrap/>
              <w:adjustRightIn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②</w:t>
            </w:r>
            <w:r>
              <w:rPr>
                <w:rFonts w:hint="eastAsia" w:ascii="仿宋" w:hAnsi="仿宋" w:eastAsia="仿宋" w:cs="仿宋"/>
                <w:b w:val="0"/>
                <w:bCs w:val="0"/>
                <w:sz w:val="24"/>
                <w:szCs w:val="24"/>
              </w:rPr>
              <w:t>资源类型丰富</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3分；一般得2分；较少</w:t>
            </w:r>
            <w:r>
              <w:rPr>
                <w:rFonts w:hint="eastAsia" w:ascii="仿宋" w:hAnsi="仿宋" w:eastAsia="仿宋" w:cs="仿宋"/>
                <w:b w:val="0"/>
                <w:bCs w:val="0"/>
                <w:color w:val="0C0C0C"/>
                <w:sz w:val="24"/>
                <w:szCs w:val="24"/>
                <w:lang w:eastAsia="zh-CN"/>
              </w:rPr>
              <w:t>得</w:t>
            </w:r>
            <w:r>
              <w:rPr>
                <w:rFonts w:hint="eastAsia" w:ascii="仿宋" w:hAnsi="仿宋" w:eastAsia="仿宋" w:cs="仿宋"/>
                <w:b w:val="0"/>
                <w:bCs w:val="0"/>
                <w:color w:val="0C0C0C"/>
                <w:sz w:val="24"/>
                <w:szCs w:val="24"/>
                <w:lang w:val="en-US" w:eastAsia="zh-CN"/>
              </w:rPr>
              <w:t>1分；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针对本项目设置合理的管理制度包括内容完整、设计合理、具有可操作性和监督性等情况进行打分。</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管理制度内容完整、设计合理、具有可操作性和监督性</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6分；</w:t>
            </w:r>
            <w:r>
              <w:rPr>
                <w:rFonts w:hint="eastAsia" w:ascii="仿宋" w:hAnsi="仿宋" w:eastAsia="仿宋" w:cs="仿宋"/>
                <w:b w:val="0"/>
                <w:bCs w:val="0"/>
                <w:sz w:val="24"/>
                <w:szCs w:val="24"/>
              </w:rPr>
              <w:t>管理制度内容</w:t>
            </w:r>
            <w:r>
              <w:rPr>
                <w:rFonts w:hint="eastAsia" w:ascii="仿宋" w:hAnsi="仿宋" w:eastAsia="仿宋" w:cs="仿宋"/>
                <w:b w:val="0"/>
                <w:bCs w:val="0"/>
                <w:sz w:val="24"/>
                <w:szCs w:val="24"/>
                <w:lang w:eastAsia="zh-CN"/>
              </w:rPr>
              <w:t>较为</w:t>
            </w:r>
            <w:r>
              <w:rPr>
                <w:rFonts w:hint="eastAsia" w:ascii="仿宋" w:hAnsi="仿宋" w:eastAsia="仿宋" w:cs="仿宋"/>
                <w:b w:val="0"/>
                <w:bCs w:val="0"/>
                <w:sz w:val="24"/>
                <w:szCs w:val="24"/>
              </w:rPr>
              <w:t>完整、设计</w:t>
            </w:r>
            <w:r>
              <w:rPr>
                <w:rFonts w:hint="eastAsia" w:ascii="仿宋" w:hAnsi="仿宋" w:eastAsia="仿宋" w:cs="仿宋"/>
                <w:b w:val="0"/>
                <w:bCs w:val="0"/>
                <w:sz w:val="24"/>
                <w:szCs w:val="24"/>
                <w:lang w:eastAsia="zh-CN"/>
              </w:rPr>
              <w:t>较为</w:t>
            </w:r>
            <w:r>
              <w:rPr>
                <w:rFonts w:hint="eastAsia" w:ascii="仿宋" w:hAnsi="仿宋" w:eastAsia="仿宋" w:cs="仿宋"/>
                <w:b w:val="0"/>
                <w:bCs w:val="0"/>
                <w:sz w:val="24"/>
                <w:szCs w:val="24"/>
              </w:rPr>
              <w:t>合理、可操作性和监督性</w:t>
            </w:r>
            <w:r>
              <w:rPr>
                <w:rFonts w:hint="eastAsia" w:ascii="仿宋" w:hAnsi="仿宋" w:eastAsia="仿宋" w:cs="仿宋"/>
                <w:b w:val="0"/>
                <w:bCs w:val="0"/>
                <w:sz w:val="24"/>
                <w:szCs w:val="24"/>
                <w:lang w:eastAsia="zh-CN"/>
              </w:rPr>
              <w:t>较为一般得</w:t>
            </w:r>
            <w:r>
              <w:rPr>
                <w:rFonts w:hint="eastAsia" w:ascii="仿宋" w:hAnsi="仿宋" w:eastAsia="仿宋" w:cs="仿宋"/>
                <w:b w:val="0"/>
                <w:bCs w:val="0"/>
                <w:sz w:val="24"/>
                <w:szCs w:val="24"/>
                <w:lang w:val="en-US" w:eastAsia="zh-CN"/>
              </w:rPr>
              <w:t>4分；</w:t>
            </w:r>
            <w:r>
              <w:rPr>
                <w:rFonts w:hint="eastAsia" w:ascii="仿宋" w:hAnsi="仿宋" w:eastAsia="仿宋" w:cs="仿宋"/>
                <w:b w:val="0"/>
                <w:bCs w:val="0"/>
                <w:sz w:val="24"/>
                <w:szCs w:val="24"/>
              </w:rPr>
              <w:t>管理制度内容</w:t>
            </w:r>
            <w:r>
              <w:rPr>
                <w:rFonts w:hint="eastAsia" w:ascii="仿宋" w:hAnsi="仿宋" w:eastAsia="仿宋" w:cs="仿宋"/>
                <w:b w:val="0"/>
                <w:bCs w:val="0"/>
                <w:sz w:val="24"/>
                <w:szCs w:val="24"/>
                <w:lang w:eastAsia="zh-CN"/>
              </w:rPr>
              <w:t>较差</w:t>
            </w:r>
            <w:r>
              <w:rPr>
                <w:rFonts w:hint="eastAsia" w:ascii="仿宋" w:hAnsi="仿宋" w:eastAsia="仿宋" w:cs="仿宋"/>
                <w:b w:val="0"/>
                <w:bCs w:val="0"/>
                <w:sz w:val="24"/>
                <w:szCs w:val="24"/>
              </w:rPr>
              <w:t>、设计</w:t>
            </w:r>
            <w:r>
              <w:rPr>
                <w:rFonts w:hint="eastAsia" w:ascii="仿宋" w:hAnsi="仿宋" w:eastAsia="仿宋" w:cs="仿宋"/>
                <w:b w:val="0"/>
                <w:bCs w:val="0"/>
                <w:sz w:val="24"/>
                <w:szCs w:val="24"/>
                <w:lang w:eastAsia="zh-CN"/>
              </w:rPr>
              <w:t>较差</w:t>
            </w:r>
            <w:r>
              <w:rPr>
                <w:rFonts w:hint="eastAsia" w:ascii="仿宋" w:hAnsi="仿宋" w:eastAsia="仿宋" w:cs="仿宋"/>
                <w:b w:val="0"/>
                <w:bCs w:val="0"/>
                <w:sz w:val="24"/>
                <w:szCs w:val="24"/>
              </w:rPr>
              <w:t>、可操作性和监督性</w:t>
            </w:r>
            <w:r>
              <w:rPr>
                <w:rFonts w:hint="eastAsia" w:ascii="仿宋" w:hAnsi="仿宋" w:eastAsia="仿宋" w:cs="仿宋"/>
                <w:b w:val="0"/>
                <w:bCs w:val="0"/>
                <w:sz w:val="24"/>
                <w:szCs w:val="24"/>
                <w:lang w:eastAsia="zh-CN"/>
              </w:rPr>
              <w:t>较差得</w:t>
            </w:r>
            <w:r>
              <w:rPr>
                <w:rFonts w:hint="eastAsia" w:ascii="仿宋" w:hAnsi="仿宋" w:eastAsia="仿宋" w:cs="仿宋"/>
                <w:b w:val="0"/>
                <w:bCs w:val="0"/>
                <w:sz w:val="24"/>
                <w:szCs w:val="24"/>
                <w:lang w:val="en-US" w:eastAsia="zh-CN"/>
              </w:rPr>
              <w:t>2分；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根据投标人提供的应急预案的合理性进行酌情打分。包括防范日常服务风险和疫情防控的措施等内容。</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应急预案</w:t>
            </w:r>
            <w:r>
              <w:rPr>
                <w:rFonts w:hint="eastAsia" w:ascii="仿宋" w:hAnsi="仿宋" w:eastAsia="仿宋" w:cs="仿宋"/>
                <w:b w:val="0"/>
                <w:bCs w:val="0"/>
                <w:sz w:val="24"/>
                <w:szCs w:val="24"/>
                <w:lang w:eastAsia="zh-CN"/>
              </w:rPr>
              <w:t>合理的得</w:t>
            </w:r>
            <w:r>
              <w:rPr>
                <w:rFonts w:hint="eastAsia" w:ascii="仿宋" w:hAnsi="仿宋" w:eastAsia="仿宋" w:cs="仿宋"/>
                <w:b w:val="0"/>
                <w:bCs w:val="0"/>
                <w:sz w:val="24"/>
                <w:szCs w:val="24"/>
                <w:lang w:val="en-US" w:eastAsia="zh-CN"/>
              </w:rPr>
              <w:t>6分；</w:t>
            </w:r>
            <w:r>
              <w:rPr>
                <w:rFonts w:hint="eastAsia" w:ascii="仿宋" w:hAnsi="仿宋" w:eastAsia="仿宋" w:cs="仿宋"/>
                <w:b w:val="0"/>
                <w:bCs w:val="0"/>
                <w:sz w:val="24"/>
                <w:szCs w:val="24"/>
              </w:rPr>
              <w:t>应急预案</w:t>
            </w:r>
            <w:r>
              <w:rPr>
                <w:rFonts w:hint="eastAsia" w:ascii="仿宋" w:hAnsi="仿宋" w:eastAsia="仿宋" w:cs="仿宋"/>
                <w:b w:val="0"/>
                <w:bCs w:val="0"/>
                <w:sz w:val="24"/>
                <w:szCs w:val="24"/>
                <w:lang w:eastAsia="zh-CN"/>
              </w:rPr>
              <w:t>略有缺失的得</w:t>
            </w:r>
            <w:r>
              <w:rPr>
                <w:rFonts w:hint="eastAsia" w:ascii="仿宋" w:hAnsi="仿宋" w:eastAsia="仿宋" w:cs="仿宋"/>
                <w:b w:val="0"/>
                <w:bCs w:val="0"/>
                <w:sz w:val="24"/>
                <w:szCs w:val="24"/>
                <w:lang w:val="en-US" w:eastAsia="zh-CN"/>
              </w:rPr>
              <w:t>4分；</w:t>
            </w:r>
            <w:r>
              <w:rPr>
                <w:rFonts w:hint="eastAsia" w:ascii="仿宋" w:hAnsi="仿宋" w:eastAsia="仿宋" w:cs="仿宋"/>
                <w:b w:val="0"/>
                <w:bCs w:val="0"/>
                <w:sz w:val="24"/>
                <w:szCs w:val="24"/>
              </w:rPr>
              <w:t>应急预案</w:t>
            </w:r>
            <w:r>
              <w:rPr>
                <w:rFonts w:hint="eastAsia" w:ascii="仿宋" w:hAnsi="仿宋" w:eastAsia="仿宋" w:cs="仿宋"/>
                <w:b w:val="0"/>
                <w:bCs w:val="0"/>
                <w:sz w:val="24"/>
                <w:szCs w:val="24"/>
                <w:lang w:eastAsia="zh-CN"/>
              </w:rPr>
              <w:t>缺失严重的得</w:t>
            </w:r>
            <w:r>
              <w:rPr>
                <w:rFonts w:hint="eastAsia" w:ascii="仿宋" w:hAnsi="仿宋" w:eastAsia="仿宋" w:cs="仿宋"/>
                <w:b w:val="0"/>
                <w:bCs w:val="0"/>
                <w:sz w:val="24"/>
                <w:szCs w:val="24"/>
                <w:lang w:val="en-US" w:eastAsia="zh-CN"/>
              </w:rPr>
              <w:t>2分；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pStyle w:val="87"/>
              <w:widowControl w:val="0"/>
              <w:wordWrap/>
              <w:adjustRightInd w:val="0"/>
              <w:spacing w:before="0" w:line="360" w:lineRule="auto"/>
              <w:ind w:firstLine="0" w:firstLineChars="0"/>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根据投标人对本项目拟派</w:t>
            </w:r>
            <w:r>
              <w:rPr>
                <w:rFonts w:hint="eastAsia" w:ascii="仿宋" w:hAnsi="仿宋" w:eastAsia="仿宋" w:cs="仿宋"/>
                <w:b w:val="0"/>
                <w:bCs w:val="0"/>
                <w:sz w:val="24"/>
                <w:szCs w:val="24"/>
                <w:lang w:val="en-US" w:eastAsia="zh-CN"/>
              </w:rPr>
              <w:t>团队的</w:t>
            </w:r>
            <w:r>
              <w:rPr>
                <w:rFonts w:hint="eastAsia" w:ascii="仿宋" w:hAnsi="仿宋" w:eastAsia="仿宋" w:cs="仿宋"/>
                <w:b w:val="0"/>
                <w:bCs w:val="0"/>
                <w:sz w:val="24"/>
                <w:szCs w:val="24"/>
                <w:highlight w:val="none"/>
                <w:lang w:val="en-US" w:eastAsia="zh-CN"/>
              </w:rPr>
              <w:t>架构设置和岗位职责</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拟派人员的</w:t>
            </w:r>
            <w:r>
              <w:rPr>
                <w:rFonts w:hint="eastAsia" w:ascii="仿宋" w:hAnsi="仿宋" w:eastAsia="仿宋" w:cs="仿宋"/>
                <w:b w:val="0"/>
                <w:bCs w:val="0"/>
                <w:sz w:val="24"/>
                <w:szCs w:val="24"/>
              </w:rPr>
              <w:t>学历情况、以往工作经验、与本项目相关的人员资历证书</w:t>
            </w:r>
            <w:r>
              <w:rPr>
                <w:rFonts w:hint="eastAsia" w:ascii="仿宋" w:hAnsi="仿宋" w:eastAsia="仿宋" w:cs="仿宋"/>
                <w:b w:val="0"/>
                <w:bCs w:val="0"/>
                <w:sz w:val="24"/>
                <w:szCs w:val="24"/>
                <w:lang w:eastAsia="zh-CN"/>
              </w:rPr>
              <w:t>进行</w:t>
            </w:r>
            <w:r>
              <w:rPr>
                <w:rFonts w:hint="eastAsia" w:ascii="仿宋" w:hAnsi="仿宋" w:eastAsia="仿宋" w:cs="仿宋"/>
                <w:b w:val="0"/>
                <w:bCs w:val="0"/>
                <w:sz w:val="24"/>
                <w:szCs w:val="24"/>
              </w:rPr>
              <w:t>打分。</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sz w:val="24"/>
                <w:szCs w:val="24"/>
              </w:rPr>
              <w:t>拟派</w:t>
            </w:r>
            <w:r>
              <w:rPr>
                <w:rFonts w:hint="eastAsia" w:ascii="仿宋" w:hAnsi="仿宋" w:eastAsia="仿宋" w:cs="仿宋"/>
                <w:b w:val="0"/>
                <w:bCs w:val="0"/>
                <w:sz w:val="24"/>
                <w:szCs w:val="24"/>
                <w:lang w:val="en-US" w:eastAsia="zh-CN"/>
              </w:rPr>
              <w:t>团队</w:t>
            </w:r>
            <w:r>
              <w:rPr>
                <w:rFonts w:hint="eastAsia" w:ascii="仿宋" w:hAnsi="仿宋" w:eastAsia="仿宋" w:cs="仿宋"/>
                <w:b w:val="0"/>
                <w:bCs w:val="0"/>
                <w:sz w:val="24"/>
                <w:szCs w:val="24"/>
                <w:highlight w:val="none"/>
                <w:lang w:val="en-US" w:eastAsia="zh-CN"/>
              </w:rPr>
              <w:t>架构设置和岗位职责清晰，</w:t>
            </w:r>
            <w:r>
              <w:rPr>
                <w:rFonts w:hint="eastAsia" w:ascii="仿宋" w:hAnsi="仿宋" w:eastAsia="仿宋" w:cs="仿宋"/>
                <w:b w:val="0"/>
                <w:bCs w:val="0"/>
                <w:sz w:val="24"/>
                <w:szCs w:val="24"/>
                <w:lang w:val="en-US" w:eastAsia="zh-CN"/>
              </w:rPr>
              <w:t>拟派人员</w:t>
            </w:r>
            <w:r>
              <w:rPr>
                <w:rFonts w:hint="eastAsia" w:ascii="仿宋" w:hAnsi="仿宋" w:eastAsia="仿宋" w:cs="仿宋"/>
                <w:b w:val="0"/>
                <w:bCs w:val="0"/>
                <w:sz w:val="24"/>
                <w:szCs w:val="24"/>
              </w:rPr>
              <w:t>经验</w:t>
            </w:r>
            <w:r>
              <w:rPr>
                <w:rFonts w:hint="eastAsia" w:ascii="仿宋" w:hAnsi="仿宋" w:eastAsia="仿宋" w:cs="仿宋"/>
                <w:b w:val="0"/>
                <w:bCs w:val="0"/>
                <w:sz w:val="24"/>
                <w:szCs w:val="24"/>
                <w:lang w:eastAsia="zh-CN"/>
              </w:rPr>
              <w:t>丰富，</w:t>
            </w:r>
            <w:r>
              <w:rPr>
                <w:rFonts w:hint="eastAsia" w:ascii="仿宋" w:hAnsi="仿宋" w:eastAsia="仿宋" w:cs="仿宋"/>
                <w:b w:val="0"/>
                <w:bCs w:val="0"/>
                <w:sz w:val="24"/>
                <w:szCs w:val="24"/>
              </w:rPr>
              <w:t>资历</w:t>
            </w:r>
            <w:r>
              <w:rPr>
                <w:rFonts w:hint="eastAsia" w:ascii="仿宋" w:hAnsi="仿宋" w:eastAsia="仿宋" w:cs="仿宋"/>
                <w:b w:val="0"/>
                <w:bCs w:val="0"/>
                <w:sz w:val="24"/>
                <w:szCs w:val="24"/>
                <w:lang w:eastAsia="zh-CN"/>
              </w:rPr>
              <w:t>深得</w:t>
            </w:r>
            <w:r>
              <w:rPr>
                <w:rFonts w:hint="eastAsia" w:ascii="仿宋" w:hAnsi="仿宋" w:eastAsia="仿宋" w:cs="仿宋"/>
                <w:b w:val="0"/>
                <w:bCs w:val="0"/>
                <w:sz w:val="24"/>
                <w:szCs w:val="24"/>
                <w:lang w:val="en-US" w:eastAsia="zh-CN"/>
              </w:rPr>
              <w:t>6分；</w:t>
            </w:r>
            <w:r>
              <w:rPr>
                <w:rFonts w:hint="eastAsia" w:ascii="仿宋" w:hAnsi="仿宋" w:eastAsia="仿宋" w:cs="仿宋"/>
                <w:b w:val="0"/>
                <w:bCs w:val="0"/>
                <w:sz w:val="24"/>
                <w:szCs w:val="24"/>
              </w:rPr>
              <w:t>拟派</w:t>
            </w:r>
            <w:r>
              <w:rPr>
                <w:rFonts w:hint="eastAsia" w:ascii="仿宋" w:hAnsi="仿宋" w:eastAsia="仿宋" w:cs="仿宋"/>
                <w:b w:val="0"/>
                <w:bCs w:val="0"/>
                <w:sz w:val="24"/>
                <w:szCs w:val="24"/>
                <w:lang w:val="en-US" w:eastAsia="zh-CN"/>
              </w:rPr>
              <w:t>团队</w:t>
            </w:r>
            <w:r>
              <w:rPr>
                <w:rFonts w:hint="eastAsia" w:ascii="仿宋" w:hAnsi="仿宋" w:eastAsia="仿宋" w:cs="仿宋"/>
                <w:b w:val="0"/>
                <w:bCs w:val="0"/>
                <w:sz w:val="24"/>
                <w:szCs w:val="24"/>
                <w:highlight w:val="none"/>
                <w:lang w:val="en-US" w:eastAsia="zh-CN"/>
              </w:rPr>
              <w:t>架构设置和岗位职责较为清晰，</w:t>
            </w:r>
            <w:r>
              <w:rPr>
                <w:rFonts w:hint="eastAsia" w:ascii="仿宋" w:hAnsi="仿宋" w:eastAsia="仿宋" w:cs="仿宋"/>
                <w:b w:val="0"/>
                <w:bCs w:val="0"/>
                <w:sz w:val="24"/>
                <w:szCs w:val="24"/>
                <w:lang w:val="en-US" w:eastAsia="zh-CN"/>
              </w:rPr>
              <w:t>拟派人员</w:t>
            </w:r>
            <w:r>
              <w:rPr>
                <w:rFonts w:hint="eastAsia" w:ascii="仿宋" w:hAnsi="仿宋" w:eastAsia="仿宋" w:cs="仿宋"/>
                <w:b w:val="0"/>
                <w:bCs w:val="0"/>
                <w:sz w:val="24"/>
                <w:szCs w:val="24"/>
              </w:rPr>
              <w:t>经验</w:t>
            </w:r>
            <w:r>
              <w:rPr>
                <w:rFonts w:hint="eastAsia" w:ascii="仿宋" w:hAnsi="仿宋" w:eastAsia="仿宋" w:cs="仿宋"/>
                <w:b w:val="0"/>
                <w:bCs w:val="0"/>
                <w:sz w:val="24"/>
                <w:szCs w:val="24"/>
                <w:lang w:eastAsia="zh-CN"/>
              </w:rPr>
              <w:t>较为丰富，</w:t>
            </w:r>
            <w:r>
              <w:rPr>
                <w:rFonts w:hint="eastAsia" w:ascii="仿宋" w:hAnsi="仿宋" w:eastAsia="仿宋" w:cs="仿宋"/>
                <w:b w:val="0"/>
                <w:bCs w:val="0"/>
                <w:sz w:val="24"/>
                <w:szCs w:val="24"/>
              </w:rPr>
              <w:t>资历</w:t>
            </w:r>
            <w:r>
              <w:rPr>
                <w:rFonts w:hint="eastAsia" w:ascii="仿宋" w:hAnsi="仿宋" w:eastAsia="仿宋" w:cs="仿宋"/>
                <w:b w:val="0"/>
                <w:bCs w:val="0"/>
                <w:sz w:val="24"/>
                <w:szCs w:val="24"/>
                <w:lang w:eastAsia="zh-CN"/>
              </w:rPr>
              <w:t>较深得</w:t>
            </w:r>
            <w:r>
              <w:rPr>
                <w:rFonts w:hint="eastAsia" w:ascii="仿宋" w:hAnsi="仿宋" w:eastAsia="仿宋" w:cs="仿宋"/>
                <w:b w:val="0"/>
                <w:bCs w:val="0"/>
                <w:sz w:val="24"/>
                <w:szCs w:val="24"/>
                <w:lang w:val="en-US" w:eastAsia="zh-CN"/>
              </w:rPr>
              <w:t>4分；</w:t>
            </w:r>
            <w:r>
              <w:rPr>
                <w:rFonts w:hint="eastAsia" w:ascii="仿宋" w:hAnsi="仿宋" w:eastAsia="仿宋" w:cs="仿宋"/>
                <w:b w:val="0"/>
                <w:bCs w:val="0"/>
                <w:sz w:val="24"/>
                <w:szCs w:val="24"/>
              </w:rPr>
              <w:t>拟派</w:t>
            </w:r>
            <w:r>
              <w:rPr>
                <w:rFonts w:hint="eastAsia" w:ascii="仿宋" w:hAnsi="仿宋" w:eastAsia="仿宋" w:cs="仿宋"/>
                <w:b w:val="0"/>
                <w:bCs w:val="0"/>
                <w:sz w:val="24"/>
                <w:szCs w:val="24"/>
                <w:lang w:val="en-US" w:eastAsia="zh-CN"/>
              </w:rPr>
              <w:t>团队</w:t>
            </w:r>
            <w:r>
              <w:rPr>
                <w:rFonts w:hint="eastAsia" w:ascii="仿宋" w:hAnsi="仿宋" w:eastAsia="仿宋" w:cs="仿宋"/>
                <w:b w:val="0"/>
                <w:bCs w:val="0"/>
                <w:sz w:val="24"/>
                <w:szCs w:val="24"/>
                <w:highlight w:val="none"/>
                <w:lang w:val="en-US" w:eastAsia="zh-CN"/>
              </w:rPr>
              <w:t>架构设置和岗位职责较模糊，</w:t>
            </w:r>
            <w:r>
              <w:rPr>
                <w:rFonts w:hint="eastAsia" w:ascii="仿宋" w:hAnsi="仿宋" w:eastAsia="仿宋" w:cs="仿宋"/>
                <w:b w:val="0"/>
                <w:bCs w:val="0"/>
                <w:sz w:val="24"/>
                <w:szCs w:val="24"/>
                <w:lang w:val="en-US" w:eastAsia="zh-CN"/>
              </w:rPr>
              <w:t>拟派人员</w:t>
            </w:r>
            <w:r>
              <w:rPr>
                <w:rFonts w:hint="eastAsia" w:ascii="仿宋" w:hAnsi="仿宋" w:eastAsia="仿宋" w:cs="仿宋"/>
                <w:b w:val="0"/>
                <w:bCs w:val="0"/>
                <w:sz w:val="24"/>
                <w:szCs w:val="24"/>
              </w:rPr>
              <w:t>经验</w:t>
            </w:r>
            <w:r>
              <w:rPr>
                <w:rFonts w:hint="eastAsia" w:ascii="仿宋" w:hAnsi="仿宋" w:eastAsia="仿宋" w:cs="仿宋"/>
                <w:b w:val="0"/>
                <w:bCs w:val="0"/>
                <w:sz w:val="24"/>
                <w:szCs w:val="24"/>
                <w:lang w:eastAsia="zh-CN"/>
              </w:rPr>
              <w:t>较少，</w:t>
            </w:r>
            <w:r>
              <w:rPr>
                <w:rFonts w:hint="eastAsia" w:ascii="仿宋" w:hAnsi="仿宋" w:eastAsia="仿宋" w:cs="仿宋"/>
                <w:b w:val="0"/>
                <w:bCs w:val="0"/>
                <w:sz w:val="24"/>
                <w:szCs w:val="24"/>
              </w:rPr>
              <w:t>资历</w:t>
            </w:r>
            <w:r>
              <w:rPr>
                <w:rFonts w:hint="eastAsia" w:ascii="仿宋" w:hAnsi="仿宋" w:eastAsia="仿宋" w:cs="仿宋"/>
                <w:b w:val="0"/>
                <w:bCs w:val="0"/>
                <w:sz w:val="24"/>
                <w:szCs w:val="24"/>
                <w:lang w:eastAsia="zh-CN"/>
              </w:rPr>
              <w:t>较浅得</w:t>
            </w:r>
            <w:r>
              <w:rPr>
                <w:rFonts w:hint="eastAsia" w:ascii="仿宋" w:hAnsi="仿宋" w:eastAsia="仿宋" w:cs="仿宋"/>
                <w:b w:val="0"/>
                <w:bCs w:val="0"/>
                <w:sz w:val="24"/>
                <w:szCs w:val="24"/>
                <w:lang w:val="en-US" w:eastAsia="zh-CN"/>
              </w:rPr>
              <w:t>2分；</w:t>
            </w:r>
            <w:r>
              <w:rPr>
                <w:rFonts w:hint="eastAsia" w:ascii="仿宋" w:hAnsi="仿宋" w:eastAsia="仿宋" w:cs="仿宋"/>
                <w:b w:val="0"/>
                <w:bCs w:val="0"/>
                <w:color w:val="000000"/>
                <w:kern w:val="0"/>
                <w:sz w:val="24"/>
                <w:szCs w:val="24"/>
                <w:lang w:val="en-US" w:eastAsia="zh-CN"/>
              </w:rPr>
              <w:t>未提供该项内容不得分。</w:t>
            </w:r>
          </w:p>
          <w:p>
            <w:pPr>
              <w:rPr>
                <w:rFonts w:hint="eastAsia"/>
                <w:lang w:val="en-US" w:eastAsia="zh-CN"/>
              </w:rPr>
            </w:pPr>
            <w:r>
              <w:rPr>
                <w:rFonts w:hint="eastAsia" w:ascii="仿宋" w:hAnsi="仿宋" w:eastAsia="仿宋" w:cs="仿宋"/>
                <w:b w:val="0"/>
                <w:bCs w:val="0"/>
                <w:color w:val="000000"/>
                <w:kern w:val="0"/>
                <w:sz w:val="24"/>
                <w:szCs w:val="24"/>
                <w:lang w:val="en-US" w:eastAsia="zh-CN" w:bidi="ar-SA"/>
              </w:rPr>
              <w:t>提供相关证明材料复制件。</w:t>
            </w:r>
          </w:p>
        </w:tc>
        <w:tc>
          <w:tcPr>
            <w:tcW w:w="851" w:type="dxa"/>
            <w:vAlign w:val="center"/>
          </w:tcPr>
          <w:p>
            <w:pPr>
              <w:pStyle w:val="87"/>
              <w:widowControl w:val="0"/>
              <w:wordWrap/>
              <w:adjustRightInd w:val="0"/>
              <w:spacing w:before="0" w:line="360" w:lineRule="auto"/>
              <w:ind w:firstLine="0" w:firstLineChars="0"/>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color w:val="000000"/>
                <w:sz w:val="24"/>
                <w:szCs w:val="24"/>
                <w:highlight w:val="none"/>
                <w:lang w:eastAsia="zh-CN"/>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针对本项目的人员培训方案的培训目标、培训计划、培训内容等情况进行打分。</w:t>
            </w:r>
          </w:p>
          <w:p>
            <w:pPr>
              <w:pStyle w:val="81"/>
              <w:widowControl w:val="0"/>
              <w:wordWrap/>
              <w:adjustRightInd w:val="0"/>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sz w:val="24"/>
                <w:szCs w:val="24"/>
              </w:rPr>
              <w:t>培训方案</w:t>
            </w:r>
            <w:r>
              <w:rPr>
                <w:rFonts w:hint="eastAsia" w:ascii="仿宋" w:hAnsi="仿宋" w:eastAsia="仿宋" w:cs="仿宋"/>
                <w:b w:val="0"/>
                <w:bCs w:val="0"/>
                <w:color w:val="000000"/>
                <w:sz w:val="24"/>
                <w:szCs w:val="24"/>
                <w:lang w:eastAsia="zh-CN"/>
              </w:rPr>
              <w:t>目标明确、计划合理、内容完整的得</w:t>
            </w:r>
            <w:r>
              <w:rPr>
                <w:rFonts w:hint="eastAsia" w:ascii="仿宋" w:hAnsi="仿宋" w:eastAsia="仿宋" w:cs="仿宋"/>
                <w:b w:val="0"/>
                <w:bCs w:val="0"/>
                <w:color w:val="000000"/>
                <w:sz w:val="24"/>
                <w:szCs w:val="24"/>
                <w:lang w:val="en-US" w:eastAsia="zh-CN"/>
              </w:rPr>
              <w:t>5分；</w:t>
            </w:r>
            <w:r>
              <w:rPr>
                <w:rFonts w:hint="eastAsia" w:ascii="仿宋" w:hAnsi="仿宋" w:eastAsia="仿宋" w:cs="仿宋"/>
                <w:b w:val="0"/>
                <w:bCs w:val="0"/>
                <w:color w:val="000000"/>
                <w:sz w:val="24"/>
                <w:szCs w:val="24"/>
              </w:rPr>
              <w:t>培训方案</w:t>
            </w:r>
            <w:r>
              <w:rPr>
                <w:rFonts w:hint="eastAsia" w:ascii="仿宋" w:hAnsi="仿宋" w:eastAsia="仿宋" w:cs="仿宋"/>
                <w:b w:val="0"/>
                <w:bCs w:val="0"/>
                <w:color w:val="000000"/>
                <w:sz w:val="24"/>
                <w:szCs w:val="24"/>
                <w:lang w:eastAsia="zh-CN"/>
              </w:rPr>
              <w:t>略有缺失的得</w:t>
            </w:r>
            <w:r>
              <w:rPr>
                <w:rFonts w:hint="eastAsia" w:ascii="仿宋" w:hAnsi="仿宋" w:eastAsia="仿宋" w:cs="仿宋"/>
                <w:b w:val="0"/>
                <w:bCs w:val="0"/>
                <w:color w:val="000000"/>
                <w:sz w:val="24"/>
                <w:szCs w:val="24"/>
                <w:lang w:val="en-US" w:eastAsia="zh-CN"/>
              </w:rPr>
              <w:t>3分；培训计划缺失严重的得1分；</w:t>
            </w:r>
            <w:r>
              <w:rPr>
                <w:rFonts w:hint="eastAsia" w:ascii="仿宋" w:hAnsi="仿宋" w:eastAsia="仿宋" w:cs="仿宋"/>
                <w:b w:val="0"/>
                <w:bCs w:val="0"/>
                <w:color w:val="000000"/>
                <w:kern w:val="0"/>
                <w:sz w:val="24"/>
                <w:szCs w:val="24"/>
                <w:lang w:val="en-US" w:eastAsia="zh-CN"/>
              </w:rPr>
              <w:t>未提供该项内容不得分。</w:t>
            </w:r>
          </w:p>
        </w:tc>
        <w:tc>
          <w:tcPr>
            <w:tcW w:w="851" w:type="dxa"/>
            <w:vAlign w:val="center"/>
          </w:tcPr>
          <w:p>
            <w:pPr>
              <w:pStyle w:val="87"/>
              <w:widowControl w:val="0"/>
              <w:wordWrap/>
              <w:adjustRightInd w:val="0"/>
              <w:spacing w:before="0" w:line="360" w:lineRule="auto"/>
              <w:ind w:firstLine="0" w:firstLineChars="0"/>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5</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主观分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sz w:val="24"/>
                <w:szCs w:val="24"/>
              </w:rPr>
              <w:t>类似项目实施业绩一览表：自20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rPr>
              <w:t>年1月1日</w:t>
            </w:r>
            <w:r>
              <w:rPr>
                <w:rFonts w:hint="eastAsia" w:ascii="仿宋" w:hAnsi="仿宋" w:eastAsia="仿宋" w:cs="仿宋"/>
                <w:b w:val="0"/>
                <w:bCs w:val="0"/>
                <w:sz w:val="24"/>
                <w:szCs w:val="24"/>
                <w:lang w:val="en-US" w:eastAsia="zh-CN"/>
              </w:rPr>
              <w:t>（以合同签订时间为准）</w:t>
            </w:r>
            <w:r>
              <w:rPr>
                <w:rFonts w:hint="eastAsia" w:ascii="仿宋" w:hAnsi="仿宋" w:eastAsia="仿宋" w:cs="仿宋"/>
                <w:b w:val="0"/>
                <w:bCs w:val="0"/>
                <w:sz w:val="24"/>
                <w:szCs w:val="24"/>
              </w:rPr>
              <w:t>以来投标人承担过类似项目业绩，每提供一个类似业绩得</w:t>
            </w:r>
            <w:r>
              <w:rPr>
                <w:rFonts w:hint="eastAsia" w:ascii="仿宋" w:hAnsi="仿宋" w:eastAsia="仿宋" w:cs="仿宋"/>
                <w:b w:val="0"/>
                <w:bCs w:val="0"/>
                <w:sz w:val="24"/>
                <w:szCs w:val="24"/>
                <w:lang w:val="en-US" w:eastAsia="zh-CN"/>
              </w:rPr>
              <w:t>0.2</w:t>
            </w:r>
            <w:r>
              <w:rPr>
                <w:rFonts w:hint="eastAsia" w:ascii="仿宋" w:hAnsi="仿宋" w:eastAsia="仿宋" w:cs="仿宋"/>
                <w:b w:val="0"/>
                <w:bCs w:val="0"/>
                <w:sz w:val="24"/>
                <w:szCs w:val="24"/>
              </w:rPr>
              <w:t>分，最多得</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分；投标文件中提供</w:t>
            </w:r>
            <w:r>
              <w:rPr>
                <w:rFonts w:hint="eastAsia" w:ascii="仿宋" w:hAnsi="仿宋" w:eastAsia="仿宋" w:cs="仿宋"/>
                <w:b w:val="0"/>
                <w:bCs w:val="0"/>
                <w:sz w:val="24"/>
                <w:szCs w:val="24"/>
                <w:lang w:eastAsia="zh-CN"/>
              </w:rPr>
              <w:t>完整的</w:t>
            </w:r>
            <w:r>
              <w:rPr>
                <w:rFonts w:hint="eastAsia" w:ascii="仿宋" w:hAnsi="仿宋" w:eastAsia="仿宋" w:cs="仿宋"/>
                <w:b w:val="0"/>
                <w:bCs w:val="0"/>
                <w:sz w:val="24"/>
                <w:szCs w:val="24"/>
              </w:rPr>
              <w:t>项目合同</w:t>
            </w:r>
            <w:r>
              <w:rPr>
                <w:rFonts w:hint="eastAsia" w:ascii="仿宋" w:hAnsi="仿宋" w:eastAsia="仿宋" w:cs="仿宋"/>
                <w:b w:val="0"/>
                <w:bCs w:val="0"/>
                <w:sz w:val="24"/>
                <w:szCs w:val="24"/>
                <w:lang w:eastAsia="zh-CN"/>
              </w:rPr>
              <w:t>复制件</w:t>
            </w:r>
            <w:r>
              <w:rPr>
                <w:rFonts w:hint="eastAsia" w:ascii="仿宋" w:hAnsi="仿宋" w:eastAsia="仿宋" w:cs="仿宋"/>
                <w:b w:val="0"/>
                <w:bCs w:val="0"/>
                <w:sz w:val="24"/>
                <w:szCs w:val="24"/>
              </w:rPr>
              <w:t>，否则不得分。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客观分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投标人或投标人运营的项目</w:t>
            </w:r>
            <w:r>
              <w:rPr>
                <w:rFonts w:hint="eastAsia" w:ascii="仿宋" w:hAnsi="仿宋" w:eastAsia="仿宋" w:cs="仿宋"/>
                <w:b w:val="0"/>
                <w:bCs w:val="0"/>
                <w:sz w:val="24"/>
                <w:szCs w:val="24"/>
                <w:lang w:eastAsia="zh-CN"/>
              </w:rPr>
              <w:t>获得</w:t>
            </w:r>
            <w:r>
              <w:rPr>
                <w:rFonts w:hint="eastAsia" w:ascii="仿宋" w:hAnsi="仿宋" w:eastAsia="仿宋" w:cs="仿宋"/>
                <w:b w:val="0"/>
                <w:bCs w:val="0"/>
                <w:sz w:val="24"/>
                <w:szCs w:val="24"/>
              </w:rPr>
              <w:t>政府部门授予的国家级荣誉得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分；省级荣誉得</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分；区（县）级</w:t>
            </w:r>
            <w:r>
              <w:rPr>
                <w:rFonts w:hint="eastAsia" w:ascii="仿宋" w:hAnsi="仿宋" w:eastAsia="仿宋" w:cs="仿宋"/>
                <w:b w:val="0"/>
                <w:bCs w:val="0"/>
                <w:sz w:val="24"/>
                <w:szCs w:val="24"/>
                <w:lang w:eastAsia="zh-CN"/>
              </w:rPr>
              <w:t>及以上</w:t>
            </w:r>
            <w:r>
              <w:rPr>
                <w:rFonts w:hint="eastAsia" w:ascii="仿宋" w:hAnsi="仿宋" w:eastAsia="仿宋" w:cs="仿宋"/>
                <w:b w:val="0"/>
                <w:bCs w:val="0"/>
                <w:sz w:val="24"/>
                <w:szCs w:val="24"/>
              </w:rPr>
              <w:t>荣誉得</w:t>
            </w:r>
            <w:r>
              <w:rPr>
                <w:rFonts w:hint="eastAsia" w:ascii="仿宋" w:hAnsi="仿宋" w:eastAsia="仿宋" w:cs="仿宋"/>
                <w:b w:val="0"/>
                <w:bCs w:val="0"/>
                <w:sz w:val="24"/>
                <w:szCs w:val="24"/>
                <w:lang w:val="en-US" w:eastAsia="zh-CN"/>
              </w:rPr>
              <w:t>0.5</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没有荣誉不得分。本项最高得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分。</w:t>
            </w:r>
          </w:p>
          <w:p>
            <w:pPr>
              <w:widowControl w:val="0"/>
              <w:wordWrap/>
              <w:adjustRightInd w:val="0"/>
              <w:spacing w:line="360" w:lineRule="auto"/>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sz w:val="24"/>
                <w:szCs w:val="24"/>
              </w:rPr>
              <w:t>投标文件中提供相关证明</w:t>
            </w:r>
            <w:r>
              <w:rPr>
                <w:rFonts w:hint="eastAsia" w:ascii="仿宋" w:hAnsi="仿宋" w:eastAsia="仿宋" w:cs="仿宋"/>
                <w:b w:val="0"/>
                <w:bCs w:val="0"/>
                <w:sz w:val="24"/>
                <w:szCs w:val="24"/>
                <w:lang w:eastAsia="zh-CN"/>
              </w:rPr>
              <w:t>材料复制件</w:t>
            </w:r>
            <w:r>
              <w:rPr>
                <w:rFonts w:hint="eastAsia" w:ascii="仿宋" w:hAnsi="仿宋" w:eastAsia="仿宋" w:cs="仿宋"/>
                <w:b w:val="0"/>
                <w:bCs w:val="0"/>
                <w:sz w:val="24"/>
                <w:szCs w:val="24"/>
              </w:rPr>
              <w:t>，否则不得分。</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客观分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kern w:val="2"/>
                <w:sz w:val="24"/>
                <w:szCs w:val="24"/>
                <w:highlight w:val="none"/>
                <w:lang w:val="en-US" w:eastAsia="zh-CN" w:bidi="ar-SA"/>
              </w:rPr>
              <w:t>投标人或其运营的项目有过市（区县）级及以上的相关媒体正面报导的，每提供一个得2分，最多得4分；投标文件中提供相关证明复制件，否则不得分。</w:t>
            </w:r>
          </w:p>
        </w:tc>
        <w:tc>
          <w:tcPr>
            <w:tcW w:w="851" w:type="dxa"/>
            <w:vAlign w:val="center"/>
          </w:tcPr>
          <w:p>
            <w:pPr>
              <w:widowControl w:val="0"/>
              <w:wordWrap/>
              <w:adjustRightInd w:val="0"/>
              <w:spacing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客观分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center"/>
          </w:tcPr>
          <w:p>
            <w:pPr>
              <w:widowControl w:val="0"/>
              <w:wordWrap/>
              <w:adjustRightInd w:val="0"/>
              <w:spacing w:line="360" w:lineRule="auto"/>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sz w:val="24"/>
                <w:szCs w:val="24"/>
                <w:lang w:val="en-US" w:eastAsia="zh-CN"/>
              </w:rPr>
              <w:t>服务便利性：投标人承诺在采购人有需求后1小时内到达现场响应得0.5分，每减少15分钟加0.5分，本项最多得2分。</w:t>
            </w:r>
            <w:r>
              <w:rPr>
                <w:rFonts w:hint="eastAsia" w:ascii="仿宋" w:hAnsi="仿宋" w:eastAsia="仿宋" w:cs="仿宋"/>
                <w:b w:val="0"/>
                <w:bCs w:val="0"/>
                <w:sz w:val="24"/>
                <w:szCs w:val="24"/>
              </w:rPr>
              <w:t>无承诺或者承诺内容不全的不得分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承诺函格式自拟</w:t>
            </w:r>
            <w:r>
              <w:rPr>
                <w:rFonts w:hint="eastAsia" w:ascii="仿宋" w:hAnsi="仿宋" w:eastAsia="仿宋" w:cs="仿宋"/>
                <w:b w:val="0"/>
                <w:bCs w:val="0"/>
                <w:sz w:val="24"/>
                <w:szCs w:val="24"/>
                <w:lang w:eastAsia="zh-CN"/>
              </w:rPr>
              <w:t>。</w:t>
            </w:r>
          </w:p>
        </w:tc>
        <w:tc>
          <w:tcPr>
            <w:tcW w:w="851" w:type="dxa"/>
            <w:vAlign w:val="center"/>
          </w:tcPr>
          <w:p>
            <w:pPr>
              <w:widowControl w:val="0"/>
              <w:wordWrap/>
              <w:adjustRightInd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w:t>
            </w:r>
          </w:p>
        </w:tc>
        <w:tc>
          <w:tcPr>
            <w:tcW w:w="1134" w:type="dxa"/>
            <w:vAlign w:val="center"/>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客观分</w:t>
            </w:r>
          </w:p>
        </w:tc>
        <w:tc>
          <w:tcPr>
            <w:tcW w:w="1559" w:type="dxa"/>
            <w:vAlign w:val="top"/>
          </w:tcPr>
          <w:p>
            <w:pPr>
              <w:widowControl w:val="0"/>
              <w:wordWrap/>
              <w:adjustRightInd w:val="0"/>
              <w:snapToGrid w:val="0"/>
              <w:spacing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numPr>
                <w:ilvl w:val="0"/>
                <w:numId w:val="2"/>
              </w:numPr>
              <w:wordWrap/>
              <w:adjustRightInd w:val="0"/>
              <w:snapToGrid w:val="0"/>
              <w:spacing w:line="360" w:lineRule="auto"/>
              <w:jc w:val="center"/>
              <w:textAlignment w:val="auto"/>
              <w:rPr>
                <w:rFonts w:hint="eastAsia" w:ascii="仿宋" w:hAnsi="仿宋" w:eastAsia="仿宋" w:cs="仿宋"/>
                <w:b w:val="0"/>
                <w:bCs w:val="0"/>
                <w:sz w:val="24"/>
                <w:szCs w:val="24"/>
              </w:rPr>
            </w:pPr>
          </w:p>
        </w:tc>
        <w:tc>
          <w:tcPr>
            <w:tcW w:w="4464" w:type="dxa"/>
            <w:vAlign w:val="top"/>
          </w:tcPr>
          <w:p>
            <w:pPr>
              <w:widowControl w:val="0"/>
              <w:wordWrap/>
              <w:adjustRightIn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有效投标报价的最低价作为评标基准价，其最低报价为满分；按［投标报价得分=（评标基准价/投标报价）*权重］的计算公式计算（报价得分保留两位小数，后一位四舍五入）。</w:t>
            </w:r>
          </w:p>
          <w:p>
            <w:pPr>
              <w:widowControl w:val="0"/>
              <w:wordWrap/>
              <w:adjustRightIn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评标过程中，不得去掉报价中的最高报价和最低报价。</w:t>
            </w:r>
          </w:p>
          <w:p>
            <w:pPr>
              <w:widowControl w:val="0"/>
              <w:wordWrap/>
              <w:adjustRightIn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1" w:type="dxa"/>
            <w:vAlign w:val="center"/>
          </w:tcPr>
          <w:p>
            <w:pPr>
              <w:widowControl w:val="0"/>
              <w:wordWrap/>
              <w:adjustRightInd w:val="0"/>
              <w:spacing w:line="360" w:lineRule="auto"/>
              <w:jc w:val="center"/>
              <w:textAlignment w:val="auto"/>
              <w:outlineLvl w:val="0"/>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1134" w:type="dxa"/>
            <w:vAlign w:val="center"/>
          </w:tcPr>
          <w:p>
            <w:pPr>
              <w:widowControl w:val="0"/>
              <w:wordWrap/>
              <w:adjustRightInd w:val="0"/>
              <w:spacing w:line="360" w:lineRule="auto"/>
              <w:jc w:val="center"/>
              <w:textAlignment w:val="auto"/>
              <w:outlineLvl w:val="0"/>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1559" w:type="dxa"/>
            <w:vAlign w:val="center"/>
          </w:tcPr>
          <w:p>
            <w:pPr>
              <w:widowControl w:val="0"/>
              <w:wordWrap/>
              <w:adjustRightInd w:val="0"/>
              <w:spacing w:line="360" w:lineRule="auto"/>
              <w:jc w:val="center"/>
              <w:textAlignment w:val="auto"/>
              <w:outlineLvl w:val="0"/>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r>
    </w:tbl>
    <w:p>
      <w:pPr>
        <w:spacing w:line="360" w:lineRule="auto"/>
        <w:rPr>
          <w:rFonts w:hint="eastAsia" w:ascii="仿宋" w:hAnsi="仿宋" w:eastAsia="仿宋" w:cs="仿宋"/>
        </w:rPr>
      </w:pPr>
    </w:p>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7"/>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pPr>
        <w:pStyle w:val="87"/>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spacing w:line="360" w:lineRule="auto"/>
        <w:rPr>
          <w:rFonts w:hint="eastAsia" w:ascii="仿宋" w:hAnsi="仿宋" w:eastAsia="仿宋" w:cs="仿宋"/>
          <w:sz w:val="24"/>
          <w:u w:val="single"/>
        </w:rPr>
      </w:pPr>
      <w:r>
        <w:rPr>
          <w:rFonts w:hint="eastAsia" w:ascii="仿宋" w:hAnsi="仿宋" w:eastAsia="仿宋" w:cs="仿宋"/>
          <w:sz w:val="24"/>
        </w:rPr>
        <w:t>合同编号：</w:t>
      </w: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2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360" w:lineRule="auto"/>
        <w:rPr>
          <w:rFonts w:hint="eastAsia" w:ascii="仿宋" w:hAnsi="仿宋" w:eastAsia="仿宋" w:cs="仿宋"/>
          <w:sz w:val="24"/>
        </w:rPr>
      </w:pPr>
    </w:p>
    <w:p>
      <w:pPr>
        <w:pStyle w:val="2"/>
        <w:rPr>
          <w:rFonts w:hint="eastAsia" w:ascii="仿宋" w:hAnsi="仿宋" w:eastAsia="仿宋" w:cs="仿宋"/>
        </w:rPr>
      </w:pPr>
    </w:p>
    <w:p>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p>
    <w:p>
      <w:pPr>
        <w:pStyle w:val="284"/>
        <w:spacing w:before="120"/>
        <w:rPr>
          <w:rFonts w:hint="eastAsia" w:ascii="仿宋" w:hAnsi="仿宋" w:eastAsia="仿宋" w:cs="仿宋"/>
          <w:szCs w:val="24"/>
        </w:rPr>
      </w:pPr>
    </w:p>
    <w:p>
      <w:pPr>
        <w:pStyle w:val="284"/>
        <w:spacing w:before="120"/>
        <w:rPr>
          <w:rFonts w:hint="eastAsia" w:ascii="仿宋" w:hAnsi="仿宋" w:eastAsia="仿宋" w:cs="仿宋"/>
          <w:szCs w:val="24"/>
        </w:rPr>
      </w:pPr>
    </w:p>
    <w:p>
      <w:pPr>
        <w:spacing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签订日期：年月日</w:t>
      </w:r>
    </w:p>
    <w:p>
      <w:pPr>
        <w:widowControl/>
        <w:spacing w:line="360" w:lineRule="auto"/>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360" w:lineRule="auto"/>
        <w:ind w:firstLine="482" w:firstLineChars="200"/>
        <w:outlineLvl w:val="0"/>
        <w:rPr>
          <w:rFonts w:hint="eastAsia" w:ascii="仿宋" w:hAnsi="仿宋" w:eastAsia="仿宋" w:cs="仿宋"/>
          <w:sz w:val="24"/>
        </w:rPr>
      </w:pPr>
      <w:bookmarkStart w:id="395" w:name="_Toc19273"/>
      <w:bookmarkStart w:id="396" w:name="_Toc22967"/>
      <w:bookmarkStart w:id="397" w:name="_Toc20421"/>
      <w:bookmarkStart w:id="398" w:name="_Toc15367"/>
      <w:bookmarkStart w:id="399" w:name="_Toc28855"/>
      <w:r>
        <w:rPr>
          <w:rFonts w:hint="eastAsia" w:ascii="仿宋" w:hAnsi="仿宋" w:eastAsia="仿宋" w:cs="仿宋"/>
          <w:b/>
          <w:sz w:val="24"/>
        </w:rPr>
        <w:t>1.1 合同组成部分</w:t>
      </w:r>
      <w:bookmarkEnd w:id="395"/>
      <w:bookmarkEnd w:id="396"/>
      <w:bookmarkEnd w:id="397"/>
      <w:bookmarkEnd w:id="398"/>
      <w:bookmarkEnd w:id="39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360" w:lineRule="auto"/>
        <w:ind w:firstLine="482" w:firstLineChars="200"/>
        <w:outlineLvl w:val="0"/>
        <w:rPr>
          <w:rFonts w:hint="eastAsia" w:ascii="仿宋" w:hAnsi="仿宋" w:eastAsia="仿宋" w:cs="仿宋"/>
          <w:b/>
          <w:sz w:val="24"/>
        </w:rPr>
      </w:pPr>
      <w:bookmarkStart w:id="400" w:name="_Toc18585"/>
      <w:bookmarkStart w:id="401" w:name="_Toc6311"/>
      <w:bookmarkStart w:id="402" w:name="_Toc22185"/>
      <w:bookmarkStart w:id="403" w:name="_Toc2918"/>
      <w:bookmarkStart w:id="404" w:name="_Toc6773"/>
      <w:r>
        <w:rPr>
          <w:rFonts w:hint="eastAsia" w:ascii="仿宋" w:hAnsi="仿宋" w:eastAsia="仿宋" w:cs="仿宋"/>
          <w:b/>
          <w:sz w:val="24"/>
        </w:rPr>
        <w:t>1.2 标的</w:t>
      </w:r>
      <w:bookmarkEnd w:id="400"/>
      <w:bookmarkEnd w:id="401"/>
      <w:bookmarkEnd w:id="402"/>
      <w:bookmarkEnd w:id="403"/>
      <w:bookmarkEnd w:id="404"/>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标的名称：；</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标的数量：；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405" w:name="_Toc1386"/>
      <w:bookmarkStart w:id="406" w:name="_Toc5635"/>
      <w:bookmarkStart w:id="407" w:name="_Toc13918"/>
      <w:bookmarkStart w:id="408" w:name="_Toc21124"/>
      <w:bookmarkStart w:id="409" w:name="_Toc4929"/>
      <w:r>
        <w:rPr>
          <w:rFonts w:hint="eastAsia" w:ascii="仿宋" w:hAnsi="仿宋" w:eastAsia="仿宋" w:cs="仿宋"/>
          <w:b/>
          <w:sz w:val="24"/>
        </w:rPr>
        <w:t>1.3 价款</w:t>
      </w:r>
      <w:bookmarkEnd w:id="405"/>
      <w:bookmarkEnd w:id="406"/>
      <w:bookmarkEnd w:id="407"/>
      <w:bookmarkEnd w:id="408"/>
      <w:bookmarkEnd w:id="40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本合同总价为：￥元（大写：元人民币）。</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360" w:lineRule="auto"/>
              <w:ind w:firstLine="200"/>
              <w:jc w:val="center"/>
              <w:rPr>
                <w:rFonts w:hint="eastAsia" w:ascii="仿宋" w:hAnsi="仿宋" w:eastAsia="仿宋" w:cs="仿宋"/>
                <w:sz w:val="24"/>
                <w:szCs w:val="24"/>
              </w:rPr>
            </w:pPr>
          </w:p>
        </w:tc>
        <w:tc>
          <w:tcPr>
            <w:tcW w:w="3402" w:type="dxa"/>
            <w:vAlign w:val="center"/>
          </w:tcPr>
          <w:p>
            <w:pPr>
              <w:pStyle w:val="107"/>
              <w:spacing w:line="360" w:lineRule="auto"/>
              <w:ind w:firstLine="200"/>
              <w:jc w:val="center"/>
              <w:rPr>
                <w:rFonts w:hint="eastAsia" w:ascii="仿宋" w:hAnsi="仿宋" w:eastAsia="仿宋" w:cs="仿宋"/>
                <w:sz w:val="24"/>
                <w:szCs w:val="24"/>
              </w:rPr>
            </w:pPr>
          </w:p>
        </w:tc>
        <w:tc>
          <w:tcPr>
            <w:tcW w:w="2552" w:type="dxa"/>
            <w:vAlign w:val="center"/>
          </w:tcPr>
          <w:p>
            <w:pPr>
              <w:pStyle w:val="107"/>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360" w:lineRule="auto"/>
              <w:ind w:firstLine="200"/>
              <w:jc w:val="center"/>
              <w:rPr>
                <w:rFonts w:hint="eastAsia" w:ascii="仿宋" w:hAnsi="仿宋" w:eastAsia="仿宋" w:cs="仿宋"/>
                <w:sz w:val="24"/>
                <w:szCs w:val="24"/>
              </w:rPr>
            </w:pPr>
          </w:p>
        </w:tc>
        <w:tc>
          <w:tcPr>
            <w:tcW w:w="3402" w:type="dxa"/>
            <w:vAlign w:val="center"/>
          </w:tcPr>
          <w:p>
            <w:pPr>
              <w:pStyle w:val="107"/>
              <w:spacing w:line="360" w:lineRule="auto"/>
              <w:ind w:firstLine="200"/>
              <w:jc w:val="center"/>
              <w:rPr>
                <w:rFonts w:hint="eastAsia" w:ascii="仿宋" w:hAnsi="仿宋" w:eastAsia="仿宋" w:cs="仿宋"/>
                <w:sz w:val="24"/>
                <w:szCs w:val="24"/>
              </w:rPr>
            </w:pPr>
          </w:p>
        </w:tc>
        <w:tc>
          <w:tcPr>
            <w:tcW w:w="2552" w:type="dxa"/>
            <w:vAlign w:val="center"/>
          </w:tcPr>
          <w:p>
            <w:pPr>
              <w:pStyle w:val="107"/>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360" w:lineRule="auto"/>
              <w:ind w:firstLine="200"/>
              <w:jc w:val="center"/>
              <w:rPr>
                <w:rFonts w:hint="eastAsia" w:ascii="仿宋" w:hAnsi="仿宋" w:eastAsia="仿宋" w:cs="仿宋"/>
                <w:sz w:val="24"/>
                <w:szCs w:val="24"/>
              </w:rPr>
            </w:pPr>
          </w:p>
        </w:tc>
        <w:tc>
          <w:tcPr>
            <w:tcW w:w="3402" w:type="dxa"/>
            <w:vAlign w:val="center"/>
          </w:tcPr>
          <w:p>
            <w:pPr>
              <w:pStyle w:val="107"/>
              <w:spacing w:line="360" w:lineRule="auto"/>
              <w:ind w:firstLine="200"/>
              <w:jc w:val="center"/>
              <w:rPr>
                <w:rFonts w:hint="eastAsia" w:ascii="仿宋" w:hAnsi="仿宋" w:eastAsia="仿宋" w:cs="仿宋"/>
                <w:sz w:val="24"/>
                <w:szCs w:val="24"/>
              </w:rPr>
            </w:pPr>
          </w:p>
        </w:tc>
        <w:tc>
          <w:tcPr>
            <w:tcW w:w="2552" w:type="dxa"/>
            <w:vAlign w:val="center"/>
          </w:tcPr>
          <w:p>
            <w:pPr>
              <w:pStyle w:val="107"/>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360" w:lineRule="auto"/>
              <w:ind w:firstLine="200"/>
              <w:jc w:val="center"/>
              <w:rPr>
                <w:rFonts w:hint="eastAsia" w:ascii="仿宋" w:hAnsi="仿宋" w:eastAsia="仿宋" w:cs="仿宋"/>
                <w:sz w:val="24"/>
                <w:szCs w:val="24"/>
              </w:rPr>
            </w:pPr>
          </w:p>
        </w:tc>
        <w:tc>
          <w:tcPr>
            <w:tcW w:w="3402" w:type="dxa"/>
            <w:vAlign w:val="center"/>
          </w:tcPr>
          <w:p>
            <w:pPr>
              <w:pStyle w:val="107"/>
              <w:spacing w:line="360" w:lineRule="auto"/>
              <w:ind w:firstLine="200"/>
              <w:jc w:val="center"/>
              <w:rPr>
                <w:rFonts w:hint="eastAsia" w:ascii="仿宋" w:hAnsi="仿宋" w:eastAsia="仿宋" w:cs="仿宋"/>
                <w:sz w:val="24"/>
                <w:szCs w:val="24"/>
              </w:rPr>
            </w:pPr>
          </w:p>
        </w:tc>
        <w:tc>
          <w:tcPr>
            <w:tcW w:w="2552" w:type="dxa"/>
            <w:vAlign w:val="center"/>
          </w:tcPr>
          <w:p>
            <w:pPr>
              <w:pStyle w:val="107"/>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107"/>
              <w:spacing w:line="360" w:lineRule="auto"/>
              <w:ind w:firstLine="200"/>
              <w:jc w:val="center"/>
              <w:rPr>
                <w:rFonts w:hint="eastAsia" w:ascii="仿宋" w:hAnsi="仿宋" w:eastAsia="仿宋" w:cs="仿宋"/>
                <w:sz w:val="24"/>
                <w:szCs w:val="24"/>
              </w:rPr>
            </w:pPr>
          </w:p>
        </w:tc>
      </w:tr>
    </w:tbl>
    <w:p>
      <w:pPr>
        <w:spacing w:line="360" w:lineRule="auto"/>
        <w:ind w:firstLine="482" w:firstLineChars="200"/>
        <w:outlineLvl w:val="0"/>
        <w:rPr>
          <w:rFonts w:hint="eastAsia" w:ascii="仿宋" w:hAnsi="仿宋" w:eastAsia="仿宋" w:cs="仿宋"/>
          <w:b/>
          <w:sz w:val="24"/>
        </w:rPr>
      </w:pPr>
      <w:bookmarkStart w:id="410" w:name="_Toc30158"/>
      <w:bookmarkStart w:id="411" w:name="_Toc30506"/>
      <w:bookmarkStart w:id="412" w:name="_Toc3654"/>
      <w:bookmarkStart w:id="413" w:name="_Toc26916"/>
      <w:bookmarkStart w:id="414" w:name="_Toc14993"/>
      <w:r>
        <w:rPr>
          <w:rFonts w:hint="eastAsia" w:ascii="仿宋" w:hAnsi="仿宋" w:eastAsia="仿宋" w:cs="仿宋"/>
          <w:b/>
          <w:sz w:val="24"/>
        </w:rPr>
        <w:t>1.4 付款方式和发票开具方式</w:t>
      </w:r>
      <w:bookmarkEnd w:id="410"/>
      <w:bookmarkEnd w:id="411"/>
      <w:bookmarkEnd w:id="412"/>
      <w:bookmarkEnd w:id="413"/>
      <w:bookmarkEnd w:id="414"/>
    </w:p>
    <w:p>
      <w:pPr>
        <w:pStyle w:val="61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hint="eastAsia" w:ascii="仿宋" w:hAnsi="仿宋" w:eastAsia="仿宋" w:cs="仿宋"/>
          <w:b/>
          <w:sz w:val="24"/>
        </w:rPr>
      </w:pPr>
      <w:bookmarkStart w:id="415" w:name="_Toc8772"/>
      <w:bookmarkStart w:id="416" w:name="_Toc4760"/>
      <w:bookmarkStart w:id="417" w:name="_Toc11108"/>
      <w:bookmarkStart w:id="418" w:name="_Toc3625"/>
      <w:bookmarkStart w:id="419" w:name="_Toc31421"/>
      <w:r>
        <w:rPr>
          <w:rFonts w:hint="eastAsia" w:ascii="仿宋" w:hAnsi="仿宋" w:eastAsia="仿宋" w:cs="仿宋"/>
          <w:b/>
          <w:sz w:val="24"/>
        </w:rPr>
        <w:t>1.5 履行期限、地点和方式</w:t>
      </w:r>
      <w:bookmarkEnd w:id="415"/>
      <w:bookmarkEnd w:id="416"/>
      <w:bookmarkEnd w:id="417"/>
      <w:bookmarkEnd w:id="418"/>
      <w:bookmarkEnd w:id="419"/>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sz w:val="24"/>
          <w:u w:val="single"/>
        </w:rPr>
      </w:pPr>
      <w:bookmarkStart w:id="420" w:name="_Toc2375"/>
      <w:bookmarkStart w:id="421" w:name="_Toc24662"/>
      <w:bookmarkStart w:id="422" w:name="_Toc5698"/>
      <w:bookmarkStart w:id="423" w:name="_Toc8586"/>
      <w:bookmarkStart w:id="424" w:name="_Toc3079"/>
      <w:r>
        <w:rPr>
          <w:rFonts w:hint="eastAsia" w:ascii="仿宋" w:hAnsi="仿宋" w:eastAsia="仿宋" w:cs="仿宋"/>
          <w:b/>
          <w:sz w:val="24"/>
        </w:rPr>
        <w:t>1.6 违约责任</w:t>
      </w:r>
      <w:bookmarkEnd w:id="420"/>
      <w:bookmarkEnd w:id="421"/>
      <w:bookmarkEnd w:id="422"/>
      <w:bookmarkEnd w:id="423"/>
      <w:bookmarkEnd w:id="42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360" w:lineRule="auto"/>
        <w:ind w:firstLine="482" w:firstLineChars="200"/>
        <w:outlineLvl w:val="0"/>
        <w:rPr>
          <w:rFonts w:hint="eastAsia" w:ascii="仿宋" w:hAnsi="仿宋" w:eastAsia="仿宋" w:cs="仿宋"/>
          <w:b/>
          <w:sz w:val="24"/>
        </w:rPr>
      </w:pPr>
      <w:bookmarkStart w:id="425" w:name="_Toc30329"/>
      <w:bookmarkStart w:id="426" w:name="_Toc18683"/>
      <w:bookmarkStart w:id="427" w:name="_Toc9497"/>
      <w:bookmarkStart w:id="428" w:name="_Toc32454"/>
      <w:bookmarkStart w:id="429" w:name="_Toc26807"/>
      <w:r>
        <w:rPr>
          <w:rFonts w:hint="eastAsia" w:ascii="仿宋" w:hAnsi="仿宋" w:eastAsia="仿宋" w:cs="仿宋"/>
          <w:b/>
          <w:sz w:val="24"/>
        </w:rPr>
        <w:t>1.7 合同争议的解决</w:t>
      </w:r>
      <w:bookmarkEnd w:id="425"/>
      <w:bookmarkEnd w:id="426"/>
      <w:bookmarkEnd w:id="427"/>
      <w:bookmarkEnd w:id="428"/>
      <w:bookmarkEnd w:id="429"/>
    </w:p>
    <w:p>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360" w:lineRule="auto"/>
        <w:ind w:firstLine="241" w:firstLineChars="100"/>
        <w:outlineLvl w:val="0"/>
        <w:rPr>
          <w:rFonts w:hint="eastAsia" w:ascii="仿宋" w:hAnsi="仿宋" w:eastAsia="仿宋" w:cs="仿宋"/>
          <w:b/>
          <w:sz w:val="24"/>
        </w:rPr>
      </w:pPr>
      <w:bookmarkStart w:id="430" w:name="_Toc23784"/>
      <w:bookmarkStart w:id="431" w:name="_Toc12273"/>
      <w:bookmarkStart w:id="432" w:name="_Toc26227"/>
      <w:bookmarkStart w:id="433" w:name="_Toc15827"/>
      <w:bookmarkStart w:id="434" w:name="_Toc16417"/>
      <w:r>
        <w:rPr>
          <w:rFonts w:hint="eastAsia" w:ascii="仿宋" w:hAnsi="仿宋" w:eastAsia="仿宋" w:cs="仿宋"/>
          <w:b/>
          <w:sz w:val="24"/>
        </w:rPr>
        <w:t>1.8 合同生效</w:t>
      </w:r>
      <w:bookmarkEnd w:id="430"/>
      <w:bookmarkEnd w:id="431"/>
      <w:bookmarkEnd w:id="432"/>
      <w:bookmarkEnd w:id="433"/>
      <w:bookmarkEnd w:id="434"/>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360" w:lineRule="auto"/>
        <w:rPr>
          <w:rFonts w:hint="eastAsia" w:ascii="仿宋" w:hAnsi="仿宋" w:eastAsia="仿宋" w:cs="仿宋"/>
          <w:sz w:val="24"/>
          <w:lang w:val="zh-CN"/>
        </w:rPr>
      </w:pP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乙方</w:t>
      </w:r>
      <w:r>
        <w:rPr>
          <w:rFonts w:hint="eastAsia" w:ascii="仿宋" w:hAnsi="仿宋" w:eastAsia="仿宋" w:cs="仿宋"/>
          <w:sz w:val="24"/>
          <w:lang w:val="zh-CN"/>
        </w:rPr>
        <w:t>：</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360" w:lineRule="auto"/>
        <w:rPr>
          <w:rFonts w:hint="eastAsia" w:ascii="仿宋" w:hAnsi="仿宋" w:eastAsia="仿宋" w:cs="仿宋"/>
          <w:sz w:val="24"/>
          <w:lang w:val="zh-CN"/>
        </w:rPr>
      </w:pP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开户账号：                               开户账号：</w:t>
      </w:r>
    </w:p>
    <w:p>
      <w:pPr>
        <w:widowControl/>
        <w:spacing w:line="360" w:lineRule="auto"/>
        <w:jc w:val="left"/>
        <w:rPr>
          <w:rFonts w:hint="eastAsia" w:ascii="仿宋" w:hAnsi="仿宋" w:eastAsia="仿宋" w:cs="仿宋"/>
          <w:b/>
          <w:sz w:val="24"/>
        </w:rPr>
      </w:pPr>
    </w:p>
    <w:p>
      <w:pPr>
        <w:widowControl/>
        <w:adjustRightInd/>
        <w:spacing w:line="360" w:lineRule="auto"/>
        <w:jc w:val="left"/>
        <w:rPr>
          <w:rFonts w:hint="eastAsia" w:ascii="仿宋" w:hAnsi="仿宋" w:eastAsia="仿宋" w:cs="仿宋"/>
          <w:b/>
          <w:sz w:val="24"/>
        </w:rPr>
      </w:pPr>
      <w:r>
        <w:rPr>
          <w:rFonts w:hint="eastAsia" w:ascii="仿宋" w:hAnsi="仿宋" w:eastAsia="仿宋" w:cs="仿宋"/>
          <w:b/>
        </w:rPr>
        <w:br w:type="page"/>
      </w:r>
    </w:p>
    <w:p>
      <w:pPr>
        <w:pStyle w:val="26"/>
        <w:ind w:firstLine="482"/>
        <w:jc w:val="center"/>
        <w:rPr>
          <w:rFonts w:hint="eastAsia" w:ascii="仿宋" w:hAnsi="仿宋" w:eastAsia="仿宋" w:cs="仿宋"/>
          <w:b/>
          <w:szCs w:val="24"/>
        </w:rPr>
      </w:pPr>
      <w:r>
        <w:rPr>
          <w:rFonts w:hint="eastAsia" w:ascii="仿宋" w:hAnsi="仿宋" w:eastAsia="仿宋" w:cs="仿宋"/>
          <w:b/>
          <w:szCs w:val="24"/>
        </w:rPr>
        <w:t>第二部分合同一般条款</w:t>
      </w:r>
    </w:p>
    <w:p>
      <w:pPr>
        <w:spacing w:line="360" w:lineRule="auto"/>
        <w:ind w:firstLine="482" w:firstLineChars="200"/>
        <w:outlineLvl w:val="0"/>
        <w:rPr>
          <w:rFonts w:hint="eastAsia" w:ascii="仿宋" w:hAnsi="仿宋" w:eastAsia="仿宋" w:cs="仿宋"/>
          <w:b/>
          <w:sz w:val="24"/>
        </w:rPr>
      </w:pPr>
      <w:bookmarkStart w:id="435" w:name="_Toc19680"/>
      <w:bookmarkStart w:id="436" w:name="_Toc25079"/>
      <w:bookmarkStart w:id="437" w:name="_Toc31297"/>
      <w:bookmarkStart w:id="438" w:name="_Toc14021"/>
      <w:bookmarkStart w:id="439" w:name="_Toc5228"/>
      <w:r>
        <w:rPr>
          <w:rFonts w:hint="eastAsia" w:ascii="仿宋" w:hAnsi="仿宋" w:eastAsia="仿宋" w:cs="仿宋"/>
          <w:b/>
          <w:sz w:val="24"/>
        </w:rPr>
        <w:t>2.1 定义</w:t>
      </w:r>
      <w:bookmarkEnd w:id="435"/>
      <w:bookmarkEnd w:id="436"/>
      <w:bookmarkEnd w:id="437"/>
      <w:bookmarkEnd w:id="438"/>
      <w:bookmarkEnd w:id="43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360" w:lineRule="auto"/>
        <w:ind w:firstLine="482" w:firstLineChars="200"/>
        <w:outlineLvl w:val="0"/>
        <w:rPr>
          <w:rFonts w:hint="eastAsia" w:ascii="仿宋" w:hAnsi="仿宋" w:eastAsia="仿宋" w:cs="仿宋"/>
          <w:b/>
          <w:sz w:val="24"/>
        </w:rPr>
      </w:pPr>
      <w:bookmarkStart w:id="440" w:name="_Toc23289"/>
      <w:bookmarkStart w:id="441" w:name="_Toc19539"/>
      <w:bookmarkStart w:id="442" w:name="_Toc31402"/>
      <w:bookmarkStart w:id="443" w:name="_Toc16752"/>
      <w:bookmarkStart w:id="444" w:name="_Toc3769"/>
      <w:r>
        <w:rPr>
          <w:rFonts w:hint="eastAsia" w:ascii="仿宋" w:hAnsi="仿宋" w:eastAsia="仿宋" w:cs="仿宋"/>
          <w:b/>
          <w:sz w:val="24"/>
        </w:rPr>
        <w:t>2.2 技术规范</w:t>
      </w:r>
      <w:bookmarkEnd w:id="440"/>
      <w:bookmarkEnd w:id="441"/>
      <w:bookmarkEnd w:id="442"/>
      <w:bookmarkEnd w:id="443"/>
      <w:bookmarkEnd w:id="44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sz w:val="24"/>
        </w:rPr>
      </w:pPr>
      <w:bookmarkStart w:id="445" w:name="_Toc12412"/>
      <w:bookmarkStart w:id="446" w:name="_Toc13673"/>
      <w:bookmarkStart w:id="447" w:name="_Toc27945"/>
      <w:bookmarkStart w:id="448" w:name="_Toc9161"/>
      <w:bookmarkStart w:id="449" w:name="_Toc4133"/>
      <w:r>
        <w:rPr>
          <w:rFonts w:hint="eastAsia" w:ascii="仿宋" w:hAnsi="仿宋" w:eastAsia="仿宋" w:cs="仿宋"/>
          <w:b/>
          <w:sz w:val="24"/>
        </w:rPr>
        <w:t>2.3 知识产权</w:t>
      </w:r>
      <w:bookmarkEnd w:id="445"/>
      <w:bookmarkEnd w:id="446"/>
      <w:bookmarkEnd w:id="447"/>
      <w:bookmarkEnd w:id="448"/>
      <w:bookmarkEnd w:id="44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sz w:val="24"/>
        </w:rPr>
      </w:pPr>
      <w:bookmarkStart w:id="450" w:name="_Toc31233"/>
      <w:bookmarkStart w:id="451" w:name="_Toc26555"/>
      <w:bookmarkStart w:id="452" w:name="_Toc22011"/>
      <w:bookmarkStart w:id="453" w:name="_Toc15447"/>
      <w:bookmarkStart w:id="454" w:name="_Toc32670"/>
      <w:r>
        <w:rPr>
          <w:rFonts w:hint="eastAsia" w:ascii="仿宋" w:hAnsi="仿宋" w:eastAsia="仿宋" w:cs="仿宋"/>
          <w:b/>
          <w:sz w:val="24"/>
        </w:rPr>
        <w:t>2.5 结算方式和付款条件</w:t>
      </w:r>
      <w:bookmarkEnd w:id="450"/>
      <w:bookmarkEnd w:id="451"/>
      <w:bookmarkEnd w:id="452"/>
      <w:bookmarkEnd w:id="453"/>
      <w:bookmarkEnd w:id="45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bookmarkStart w:id="455" w:name="_Toc13467"/>
      <w:bookmarkStart w:id="456" w:name="_Toc30507"/>
      <w:bookmarkStart w:id="457" w:name="_Toc16163"/>
      <w:bookmarkStart w:id="458" w:name="_Toc18990"/>
      <w:bookmarkStart w:id="459" w:name="_Toc13154"/>
      <w:r>
        <w:rPr>
          <w:rFonts w:hint="eastAsia" w:ascii="仿宋" w:hAnsi="仿宋" w:eastAsia="仿宋" w:cs="仿宋"/>
          <w:b/>
          <w:sz w:val="24"/>
        </w:rPr>
        <w:t>2.6 技术资料和保密义务</w:t>
      </w:r>
      <w:bookmarkEnd w:id="455"/>
      <w:bookmarkEnd w:id="456"/>
      <w:bookmarkEnd w:id="457"/>
      <w:bookmarkEnd w:id="458"/>
      <w:bookmarkEnd w:id="45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sz w:val="24"/>
        </w:rPr>
      </w:pPr>
      <w:bookmarkStart w:id="460" w:name="_Toc19069"/>
      <w:r>
        <w:rPr>
          <w:rFonts w:hint="eastAsia" w:ascii="仿宋" w:hAnsi="仿宋" w:eastAsia="仿宋" w:cs="仿宋"/>
          <w:b/>
          <w:sz w:val="24"/>
        </w:rPr>
        <w:t>2.7 质量保证</w:t>
      </w:r>
      <w:bookmarkEnd w:id="46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sz w:val="24"/>
        </w:rPr>
      </w:pPr>
      <w:bookmarkStart w:id="461" w:name="_Toc22267"/>
      <w:r>
        <w:rPr>
          <w:rFonts w:hint="eastAsia" w:ascii="仿宋" w:hAnsi="仿宋" w:eastAsia="仿宋" w:cs="仿宋"/>
          <w:b/>
          <w:sz w:val="24"/>
        </w:rPr>
        <w:t>2.8 延迟履行</w:t>
      </w:r>
      <w:bookmarkEnd w:id="46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仿宋" w:hAnsi="仿宋" w:eastAsia="仿宋" w:cs="仿宋"/>
          <w:b/>
          <w:sz w:val="24"/>
        </w:rPr>
      </w:pPr>
      <w:bookmarkStart w:id="462" w:name="_Toc10611"/>
      <w:r>
        <w:rPr>
          <w:rFonts w:hint="eastAsia" w:ascii="仿宋" w:hAnsi="仿宋" w:eastAsia="仿宋" w:cs="仿宋"/>
          <w:b/>
          <w:sz w:val="24"/>
        </w:rPr>
        <w:t>2.9 合同变更</w:t>
      </w:r>
      <w:bookmarkEnd w:id="46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rPr>
      </w:pPr>
      <w:bookmarkStart w:id="463" w:name="_Toc21830"/>
      <w:bookmarkStart w:id="464" w:name="_Toc26689"/>
      <w:bookmarkStart w:id="465" w:name="_Toc42"/>
      <w:bookmarkStart w:id="466" w:name="_Toc10663"/>
      <w:bookmarkStart w:id="467" w:name="_Toc23368"/>
      <w:r>
        <w:rPr>
          <w:rFonts w:hint="eastAsia" w:ascii="仿宋" w:hAnsi="仿宋" w:eastAsia="仿宋" w:cs="仿宋"/>
          <w:b/>
          <w:sz w:val="24"/>
        </w:rPr>
        <w:t>2.10 合同转让和分包</w:t>
      </w:r>
      <w:bookmarkEnd w:id="463"/>
      <w:bookmarkEnd w:id="464"/>
      <w:bookmarkEnd w:id="465"/>
      <w:bookmarkEnd w:id="466"/>
      <w:bookmarkEnd w:id="46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 w:hAnsi="仿宋" w:eastAsia="仿宋" w:cs="仿宋"/>
          <w:b/>
          <w:sz w:val="24"/>
        </w:rPr>
      </w:pPr>
      <w:bookmarkStart w:id="468" w:name="_Toc14371"/>
      <w:bookmarkStart w:id="469" w:name="_Toc25571"/>
      <w:bookmarkStart w:id="470" w:name="_Toc26633"/>
      <w:bookmarkStart w:id="471" w:name="_Toc4720"/>
      <w:bookmarkStart w:id="472" w:name="_Toc32494"/>
      <w:r>
        <w:rPr>
          <w:rFonts w:hint="eastAsia" w:ascii="仿宋" w:hAnsi="仿宋" w:eastAsia="仿宋" w:cs="仿宋"/>
          <w:b/>
          <w:sz w:val="24"/>
        </w:rPr>
        <w:t>2.11 不可抗力</w:t>
      </w:r>
      <w:bookmarkEnd w:id="468"/>
      <w:bookmarkEnd w:id="469"/>
      <w:bookmarkEnd w:id="470"/>
      <w:bookmarkEnd w:id="471"/>
      <w:bookmarkEnd w:id="47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360" w:lineRule="auto"/>
        <w:ind w:firstLine="482" w:firstLineChars="200"/>
        <w:outlineLvl w:val="0"/>
        <w:rPr>
          <w:rFonts w:hint="eastAsia" w:ascii="仿宋" w:hAnsi="仿宋" w:eastAsia="仿宋" w:cs="仿宋"/>
          <w:b/>
          <w:sz w:val="24"/>
        </w:rPr>
      </w:pPr>
      <w:bookmarkStart w:id="473" w:name="_Toc3638"/>
      <w:bookmarkStart w:id="474" w:name="_Toc14115"/>
      <w:bookmarkStart w:id="475" w:name="_Toc25783"/>
      <w:bookmarkStart w:id="476" w:name="_Toc23854"/>
      <w:bookmarkStart w:id="477" w:name="_Toc24465"/>
      <w:r>
        <w:rPr>
          <w:rFonts w:hint="eastAsia" w:ascii="仿宋" w:hAnsi="仿宋" w:eastAsia="仿宋" w:cs="仿宋"/>
          <w:b/>
          <w:sz w:val="24"/>
        </w:rPr>
        <w:t>2.12 税费</w:t>
      </w:r>
      <w:bookmarkEnd w:id="473"/>
      <w:bookmarkEnd w:id="474"/>
      <w:bookmarkEnd w:id="475"/>
      <w:bookmarkEnd w:id="476"/>
      <w:bookmarkEnd w:id="47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360" w:lineRule="auto"/>
        <w:ind w:firstLine="482" w:firstLineChars="200"/>
        <w:outlineLvl w:val="0"/>
        <w:rPr>
          <w:rFonts w:hint="eastAsia" w:ascii="仿宋" w:hAnsi="仿宋" w:eastAsia="仿宋" w:cs="仿宋"/>
          <w:b/>
          <w:sz w:val="24"/>
        </w:rPr>
      </w:pPr>
      <w:bookmarkStart w:id="478" w:name="_Toc7315"/>
      <w:bookmarkStart w:id="479" w:name="_Toc25525"/>
      <w:bookmarkStart w:id="480" w:name="_Toc14814"/>
      <w:bookmarkStart w:id="481" w:name="_Toc30105"/>
      <w:bookmarkStart w:id="482" w:name="_Toc26883"/>
      <w:r>
        <w:rPr>
          <w:rFonts w:hint="eastAsia" w:ascii="仿宋" w:hAnsi="仿宋" w:eastAsia="仿宋" w:cs="仿宋"/>
          <w:b/>
          <w:sz w:val="24"/>
        </w:rPr>
        <w:t>2.13 乙方破产</w:t>
      </w:r>
      <w:bookmarkEnd w:id="478"/>
      <w:bookmarkEnd w:id="479"/>
      <w:bookmarkEnd w:id="480"/>
      <w:bookmarkEnd w:id="481"/>
      <w:bookmarkEnd w:id="482"/>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sz w:val="24"/>
        </w:rPr>
      </w:pPr>
      <w:bookmarkStart w:id="483" w:name="_Toc23323"/>
      <w:bookmarkStart w:id="484" w:name="_Toc1123"/>
      <w:bookmarkStart w:id="485" w:name="_Toc2016"/>
      <w:r>
        <w:rPr>
          <w:rFonts w:hint="eastAsia" w:ascii="仿宋" w:hAnsi="仿宋" w:eastAsia="仿宋" w:cs="仿宋"/>
          <w:b/>
          <w:sz w:val="24"/>
        </w:rPr>
        <w:t>2.14 合同中止、终止</w:t>
      </w:r>
      <w:bookmarkEnd w:id="483"/>
      <w:bookmarkEnd w:id="484"/>
      <w:bookmarkEnd w:id="48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rPr>
      </w:pPr>
      <w:bookmarkStart w:id="486" w:name="_Toc1969"/>
      <w:bookmarkStart w:id="487" w:name="_Toc17363"/>
      <w:bookmarkStart w:id="488" w:name="_Toc14525"/>
      <w:r>
        <w:rPr>
          <w:rFonts w:hint="eastAsia" w:ascii="仿宋" w:hAnsi="仿宋" w:eastAsia="仿宋" w:cs="仿宋"/>
          <w:b/>
          <w:sz w:val="24"/>
        </w:rPr>
        <w:t>2.15 检验和验收</w:t>
      </w:r>
      <w:bookmarkEnd w:id="486"/>
      <w:bookmarkEnd w:id="487"/>
      <w:bookmarkEnd w:id="488"/>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360" w:lineRule="auto"/>
        <w:ind w:firstLine="482" w:firstLineChars="200"/>
        <w:outlineLvl w:val="0"/>
        <w:rPr>
          <w:rFonts w:hint="eastAsia" w:ascii="仿宋" w:hAnsi="仿宋" w:eastAsia="仿宋" w:cs="仿宋"/>
          <w:b/>
          <w:sz w:val="24"/>
        </w:rPr>
      </w:pPr>
      <w:bookmarkStart w:id="489" w:name="_Toc2308"/>
      <w:bookmarkStart w:id="490" w:name="_Toc9808"/>
      <w:bookmarkStart w:id="491" w:name="_Toc31892"/>
      <w:bookmarkStart w:id="492" w:name="_Toc12666"/>
      <w:bookmarkStart w:id="493" w:name="_Toc25198"/>
      <w:r>
        <w:rPr>
          <w:rFonts w:hint="eastAsia" w:ascii="仿宋" w:hAnsi="仿宋" w:eastAsia="仿宋" w:cs="仿宋"/>
          <w:b/>
          <w:sz w:val="24"/>
        </w:rPr>
        <w:t>2.16 通知和送达</w:t>
      </w:r>
      <w:bookmarkEnd w:id="489"/>
      <w:bookmarkEnd w:id="490"/>
      <w:bookmarkEnd w:id="491"/>
      <w:bookmarkEnd w:id="492"/>
      <w:bookmarkEnd w:id="493"/>
    </w:p>
    <w:p>
      <w:pPr>
        <w:spacing w:line="360" w:lineRule="auto"/>
        <w:ind w:firstLine="480" w:firstLineChars="200"/>
        <w:rPr>
          <w:rFonts w:hint="eastAsia" w:ascii="仿宋" w:hAnsi="仿宋" w:eastAsia="仿宋" w:cs="仿宋"/>
          <w:sz w:val="24"/>
        </w:rPr>
      </w:pPr>
      <w:bookmarkStart w:id="494" w:name="_Toc18401"/>
      <w:bookmarkStart w:id="495" w:name="_Toc27674"/>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360" w:lineRule="auto"/>
        <w:ind w:firstLine="482" w:firstLineChars="200"/>
        <w:outlineLvl w:val="0"/>
        <w:rPr>
          <w:rFonts w:hint="eastAsia" w:ascii="仿宋" w:hAnsi="仿宋" w:eastAsia="仿宋" w:cs="仿宋"/>
          <w:b/>
          <w:sz w:val="24"/>
        </w:rPr>
      </w:pPr>
      <w:bookmarkStart w:id="496" w:name="_Toc5063"/>
      <w:bookmarkStart w:id="497" w:name="_Toc27644"/>
      <w:bookmarkStart w:id="498" w:name="_Toc12254"/>
      <w:bookmarkStart w:id="499" w:name="_Toc28906"/>
      <w:bookmarkStart w:id="500" w:name="_Toc20808"/>
      <w:r>
        <w:rPr>
          <w:rFonts w:hint="eastAsia" w:ascii="仿宋" w:hAnsi="仿宋" w:eastAsia="仿宋" w:cs="仿宋"/>
          <w:b/>
          <w:sz w:val="24"/>
        </w:rPr>
        <w:t>2.17 合同使用的文字和适用的法律</w:t>
      </w:r>
      <w:bookmarkEnd w:id="496"/>
      <w:bookmarkEnd w:id="497"/>
      <w:bookmarkEnd w:id="498"/>
      <w:bookmarkEnd w:id="499"/>
      <w:bookmarkEnd w:id="50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360" w:lineRule="auto"/>
        <w:ind w:firstLine="482" w:firstLineChars="200"/>
        <w:outlineLvl w:val="0"/>
        <w:rPr>
          <w:rFonts w:hint="eastAsia" w:ascii="仿宋" w:hAnsi="仿宋" w:eastAsia="仿宋" w:cs="仿宋"/>
          <w:b/>
          <w:sz w:val="24"/>
        </w:rPr>
      </w:pPr>
      <w:bookmarkStart w:id="501" w:name="_Toc1492"/>
      <w:bookmarkStart w:id="502" w:name="_Toc27127"/>
      <w:bookmarkStart w:id="503" w:name="_Toc30096"/>
      <w:bookmarkStart w:id="504" w:name="_Toc27403"/>
      <w:bookmarkStart w:id="505" w:name="_Toc22266"/>
      <w:r>
        <w:rPr>
          <w:rFonts w:hint="eastAsia" w:ascii="仿宋" w:hAnsi="仿宋" w:eastAsia="仿宋" w:cs="仿宋"/>
          <w:b/>
          <w:sz w:val="24"/>
        </w:rPr>
        <w:t>2.18 履约保证金</w:t>
      </w:r>
      <w:bookmarkEnd w:id="501"/>
      <w:bookmarkEnd w:id="502"/>
      <w:bookmarkEnd w:id="503"/>
      <w:bookmarkEnd w:id="504"/>
      <w:bookmarkEnd w:id="505"/>
    </w:p>
    <w:p>
      <w:pPr>
        <w:pStyle w:val="61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b/>
          <w:i/>
          <w:sz w:val="24"/>
          <w:u w:val="single"/>
        </w:rPr>
        <w:t>合同专用条款</w:t>
      </w:r>
      <w:r>
        <w:rPr>
          <w:rFonts w:hint="eastAsia" w:ascii="仿宋" w:hAnsi="仿宋" w:eastAsia="仿宋" w:cs="仿宋"/>
          <w:sz w:val="24"/>
        </w:rPr>
        <w:t>个工作日内将履约保证金退还乙方，逾期退还的，乙方可要求甲方支付违约金，违约金按每迟延退还一日的应退还而未退还金额的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rPr>
      </w:pPr>
      <w:r>
        <w:rPr>
          <w:rFonts w:hint="eastAsia" w:ascii="仿宋" w:hAnsi="仿宋" w:eastAsia="仿宋" w:cs="仿宋"/>
          <w:sz w:val="24"/>
        </w:rPr>
        <w:t>2.18.4 甲方在乙方履行完合同约定义务事项后及时退还，延迟退还的，应当按照合同约定和法律规定承担相应的赔偿责任。</w:t>
      </w:r>
    </w:p>
    <w:p>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506" w:name="_Toc331685784"/>
      <w:bookmarkEnd w:id="506"/>
      <w:r>
        <w:rPr>
          <w:rFonts w:hint="eastAsia" w:ascii="仿宋" w:hAnsi="仿宋" w:eastAsia="仿宋" w:cs="仿宋"/>
          <w:b/>
          <w:sz w:val="24"/>
        </w:rPr>
        <w:t>第三部分  合同专用条款</w:t>
      </w:r>
    </w:p>
    <w:p>
      <w:pPr>
        <w:spacing w:line="360" w:lineRule="auto"/>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755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1.4.4</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7558"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7558"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line="360" w:lineRule="auto"/>
              <w:rPr>
                <w:rFonts w:hint="eastAsia" w:ascii="仿宋" w:hAnsi="仿宋" w:eastAsia="仿宋" w:cs="仿宋"/>
                <w:sz w:val="24"/>
              </w:rPr>
            </w:pPr>
            <w:r>
              <w:rPr>
                <w:rFonts w:hint="eastAsia" w:ascii="仿宋" w:hAnsi="仿宋" w:eastAsia="仿宋" w:cs="仿宋"/>
                <w:sz w:val="24"/>
              </w:rPr>
              <w:t>2.11.4</w:t>
            </w:r>
          </w:p>
        </w:tc>
        <w:tc>
          <w:tcPr>
            <w:tcW w:w="7558" w:type="dxa"/>
            <w:vAlign w:val="top"/>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2.18.1</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2.18.2</w:t>
            </w:r>
          </w:p>
        </w:tc>
        <w:tc>
          <w:tcPr>
            <w:tcW w:w="7558"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7558" w:type="dxa"/>
            <w:vAlign w:val="top"/>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此仅为合同书样本，中标单位需根据实际情况和采购人签订相应的合同！</w:t>
      </w: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jc w:val="center"/>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第六部分</w:t>
      </w:r>
      <w:bookmarkEnd w:id="393"/>
      <w:bookmarkEnd w:id="39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.专门面向中小企业，服务全部由符合政策要求的中小企业（或小微企业）承接的，提供相应的中小企业声明函（附件7）。</w:t>
      </w: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pacing w:line="360" w:lineRule="auto"/>
        <w:rPr>
          <w:rFonts w:hint="eastAsia" w:ascii="仿宋" w:hAnsi="仿宋" w:eastAsia="仿宋" w:cs="仿宋"/>
          <w:b/>
          <w:kern w:val="0"/>
          <w:sz w:val="32"/>
          <w:szCs w:val="32"/>
          <w:lang w:val="zh-CN"/>
        </w:rPr>
      </w:pPr>
    </w:p>
    <w:p>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7" w:name="_Hlk101257010"/>
      <w:r>
        <w:rPr>
          <w:rFonts w:hint="eastAsia" w:ascii="仿宋" w:hAnsi="仿宋" w:eastAsia="仿宋" w:cs="仿宋"/>
          <w:sz w:val="24"/>
        </w:rPr>
        <w:t>（如果有)</w:t>
      </w:r>
      <w:bookmarkEnd w:id="507"/>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pPr>
        <w:spacing w:line="360" w:lineRule="auto"/>
        <w:jc w:val="center"/>
        <w:rPr>
          <w:rFonts w:hint="eastAsia" w:ascii="仿宋" w:hAnsi="仿宋" w:eastAsia="仿宋" w:cs="仿宋"/>
          <w:b/>
          <w:kern w:val="0"/>
          <w:sz w:val="32"/>
          <w:szCs w:val="32"/>
        </w:rPr>
      </w:pPr>
    </w:p>
    <w:p>
      <w:pPr>
        <w:spacing w:line="360" w:lineRule="auto"/>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89"/>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991" w:type="dxa"/>
            <w:vAlign w:val="top"/>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spacing w:line="360" w:lineRule="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top"/>
          </w:tcPr>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见投标文件</w:t>
            </w:r>
          </w:p>
          <w:p>
            <w:pPr>
              <w:spacing w:line="360" w:lineRule="auto"/>
              <w:rPr>
                <w:rFonts w:hint="eastAsia"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top"/>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spacing w:line="360" w:lineRule="auto"/>
              <w:rPr>
                <w:rFonts w:hint="eastAsia" w:ascii="仿宋" w:hAnsi="仿宋" w:eastAsia="仿宋" w:cs="仿宋"/>
                <w:sz w:val="24"/>
              </w:rPr>
            </w:pPr>
            <w:r>
              <w:rPr>
                <w:rFonts w:hint="eastAsia" w:ascii="仿宋" w:hAnsi="仿宋" w:eastAsia="仿宋" w:cs="仿宋"/>
                <w:sz w:val="24"/>
              </w:rPr>
              <w:t>投标函</w:t>
            </w:r>
          </w:p>
        </w:tc>
        <w:tc>
          <w:tcPr>
            <w:tcW w:w="1418" w:type="dxa"/>
            <w:vAlign w:val="top"/>
          </w:tcPr>
          <w:p>
            <w:pPr>
              <w:spacing w:line="360" w:lineRule="auto"/>
              <w:rPr>
                <w:rFonts w:hint="eastAsia"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top"/>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spacing w:line="360" w:lineRule="auto"/>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top"/>
          </w:tcPr>
          <w:p>
            <w:pPr>
              <w:spacing w:line="360" w:lineRule="auto"/>
              <w:rPr>
                <w:rFonts w:hint="eastAsia" w:ascii="仿宋" w:hAnsi="仿宋" w:eastAsia="仿宋" w:cs="仿宋"/>
              </w:rPr>
            </w:pPr>
            <w:r>
              <w:rPr>
                <w:rFonts w:hint="eastAsia" w:ascii="仿宋" w:hAnsi="仿宋" w:eastAsia="仿宋" w:cs="仿宋"/>
                <w:sz w:val="24"/>
              </w:rPr>
              <w:t>见投标文件第页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kern w:val="0"/>
          <w:sz w:val="32"/>
          <w:szCs w:val="32"/>
        </w:rPr>
      </w:pP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pPr>
              <w:spacing w:line="360" w:lineRule="auto"/>
              <w:jc w:val="center"/>
              <w:rPr>
                <w:rFonts w:hint="eastAsia" w:ascii="仿宋" w:hAnsi="仿宋" w:eastAsia="仿宋" w:cs="仿宋"/>
                <w:b/>
                <w:kern w:val="0"/>
                <w:sz w:val="32"/>
                <w:szCs w:val="32"/>
              </w:rPr>
            </w:pPr>
          </w:p>
        </w:tc>
        <w:tc>
          <w:tcPr>
            <w:tcW w:w="3546" w:type="dxa"/>
            <w:vAlign w:val="top"/>
          </w:tcPr>
          <w:p>
            <w:pPr>
              <w:spacing w:line="360" w:lineRule="auto"/>
              <w:jc w:val="center"/>
              <w:rPr>
                <w:rFonts w:hint="eastAsia" w:ascii="仿宋" w:hAnsi="仿宋" w:eastAsia="仿宋" w:cs="仿宋"/>
                <w:b/>
                <w:kern w:val="0"/>
                <w:sz w:val="32"/>
                <w:szCs w:val="32"/>
              </w:rPr>
            </w:pPr>
          </w:p>
        </w:tc>
        <w:tc>
          <w:tcPr>
            <w:tcW w:w="1276" w:type="dxa"/>
            <w:vAlign w:val="top"/>
          </w:tcPr>
          <w:p>
            <w:pPr>
              <w:spacing w:line="360" w:lineRule="auto"/>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pPr>
              <w:spacing w:line="360" w:lineRule="auto"/>
              <w:jc w:val="center"/>
              <w:rPr>
                <w:rFonts w:hint="eastAsia" w:ascii="仿宋" w:hAnsi="仿宋" w:eastAsia="仿宋" w:cs="仿宋"/>
                <w:b/>
                <w:kern w:val="0"/>
                <w:sz w:val="32"/>
                <w:szCs w:val="32"/>
              </w:rPr>
            </w:pPr>
          </w:p>
        </w:tc>
        <w:tc>
          <w:tcPr>
            <w:tcW w:w="3546" w:type="dxa"/>
            <w:vAlign w:val="top"/>
          </w:tcPr>
          <w:p>
            <w:pPr>
              <w:spacing w:line="360" w:lineRule="auto"/>
              <w:jc w:val="center"/>
              <w:rPr>
                <w:rFonts w:hint="eastAsia" w:ascii="仿宋" w:hAnsi="仿宋" w:eastAsia="仿宋" w:cs="仿宋"/>
                <w:b/>
                <w:kern w:val="0"/>
                <w:sz w:val="32"/>
                <w:szCs w:val="32"/>
              </w:rPr>
            </w:pPr>
          </w:p>
        </w:tc>
        <w:tc>
          <w:tcPr>
            <w:tcW w:w="1276" w:type="dxa"/>
            <w:vAlign w:val="top"/>
          </w:tcPr>
          <w:p>
            <w:pPr>
              <w:spacing w:line="360" w:lineRule="auto"/>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pPr>
              <w:spacing w:line="360" w:lineRule="auto"/>
              <w:jc w:val="center"/>
              <w:rPr>
                <w:rFonts w:hint="eastAsia" w:ascii="仿宋" w:hAnsi="仿宋" w:eastAsia="仿宋" w:cs="仿宋"/>
                <w:b/>
                <w:kern w:val="0"/>
                <w:sz w:val="32"/>
                <w:szCs w:val="32"/>
              </w:rPr>
            </w:pPr>
          </w:p>
        </w:tc>
        <w:tc>
          <w:tcPr>
            <w:tcW w:w="3546" w:type="dxa"/>
            <w:vAlign w:val="top"/>
          </w:tcPr>
          <w:p>
            <w:pPr>
              <w:spacing w:line="360" w:lineRule="auto"/>
              <w:jc w:val="center"/>
              <w:rPr>
                <w:rFonts w:hint="eastAsia" w:ascii="仿宋" w:hAnsi="仿宋" w:eastAsia="仿宋" w:cs="仿宋"/>
                <w:b/>
                <w:kern w:val="0"/>
                <w:sz w:val="32"/>
                <w:szCs w:val="32"/>
              </w:rPr>
            </w:pPr>
          </w:p>
        </w:tc>
        <w:tc>
          <w:tcPr>
            <w:tcW w:w="1276" w:type="dxa"/>
            <w:vAlign w:val="top"/>
          </w:tcPr>
          <w:p>
            <w:pPr>
              <w:spacing w:line="360" w:lineRule="auto"/>
              <w:jc w:val="center"/>
              <w:rPr>
                <w:rFonts w:hint="eastAsia" w:ascii="仿宋" w:hAnsi="仿宋" w:eastAsia="仿宋" w:cs="仿宋"/>
                <w:b/>
                <w:kern w:val="0"/>
                <w:sz w:val="32"/>
                <w:szCs w:val="32"/>
              </w:rPr>
            </w:pPr>
          </w:p>
        </w:tc>
      </w:tr>
    </w:tbl>
    <w:p>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spacing w:line="360" w:lineRule="auto"/>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1911" w:firstLineChars="595"/>
        <w:rPr>
          <w:rFonts w:hint="eastAsia" w:ascii="仿宋" w:hAnsi="仿宋" w:eastAsia="仿宋" w:cs="仿宋"/>
          <w:b/>
          <w:bCs/>
          <w:sz w:val="32"/>
          <w:szCs w:val="32"/>
        </w:rPr>
      </w:pPr>
    </w:p>
    <w:p>
      <w:pPr>
        <w:spacing w:line="360" w:lineRule="auto"/>
        <w:ind w:firstLine="1911" w:firstLineChars="595"/>
        <w:rPr>
          <w:rFonts w:hint="eastAsia" w:ascii="仿宋" w:hAnsi="仿宋" w:eastAsia="仿宋" w:cs="仿宋"/>
          <w:b/>
          <w:bCs/>
          <w:sz w:val="32"/>
          <w:szCs w:val="32"/>
        </w:rPr>
      </w:pPr>
    </w:p>
    <w:p>
      <w:pPr>
        <w:spacing w:line="360" w:lineRule="auto"/>
        <w:ind w:firstLine="1911" w:firstLineChars="595"/>
        <w:rPr>
          <w:rFonts w:hint="eastAsia" w:ascii="仿宋" w:hAnsi="仿宋" w:eastAsia="仿宋" w:cs="仿宋"/>
          <w:b/>
          <w:bCs/>
          <w:sz w:val="32"/>
          <w:szCs w:val="32"/>
        </w:rPr>
      </w:pPr>
    </w:p>
    <w:p>
      <w:pPr>
        <w:spacing w:line="360" w:lineRule="auto"/>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78"/>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59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351" w:type="dxa"/>
            <w:vAlign w:val="top"/>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4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135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服务时间和服务标准</w:t>
            </w:r>
          </w:p>
        </w:tc>
        <w:tc>
          <w:tcPr>
            <w:tcW w:w="126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268" w:type="dxa"/>
            <w:vAlign w:val="top"/>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267"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vAlign w:val="top"/>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vAlign w:val="top"/>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vAlign w:val="top"/>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vAlign w:val="top"/>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vAlign w:val="top"/>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5153" w:type="dxa"/>
            <w:gridSpan w:val="4"/>
            <w:vAlign w:val="top"/>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5153" w:type="dxa"/>
            <w:gridSpan w:val="4"/>
            <w:vAlign w:val="top"/>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pPr>
        <w:pStyle w:val="378"/>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8" w:name="OLE_LINK14"/>
      <w:bookmarkStart w:id="509" w:name="OLE_LINK13"/>
      <w:r>
        <w:rPr>
          <w:rFonts w:hint="eastAsia" w:ascii="仿宋" w:hAnsi="仿宋" w:eastAsia="仿宋" w:cs="仿宋"/>
          <w:b/>
          <w:spacing w:val="6"/>
          <w:sz w:val="32"/>
          <w:szCs w:val="32"/>
        </w:rPr>
        <w:t>残疾人福利性单位声明函</w:t>
      </w:r>
    </w:p>
    <w:bookmarkEnd w:id="508"/>
    <w:bookmarkEnd w:id="509"/>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hint="eastAsia" w:ascii="仿宋" w:hAnsi="仿宋" w:eastAsia="仿宋" w:cs="仿宋"/>
          <w:sz w:val="24"/>
          <w:u w:val="dotted"/>
        </w:rPr>
      </w:pP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pPr>
        <w:spacing w:line="360" w:lineRule="auto"/>
        <w:rPr>
          <w:rFonts w:hint="eastAsia" w:ascii="仿宋" w:hAnsi="仿宋" w:eastAsia="仿宋" w:cs="仿宋"/>
          <w:sz w:val="24"/>
          <w:u w:val="single"/>
        </w:rPr>
      </w:pPr>
      <w:r>
        <w:rPr>
          <w:rFonts w:hint="eastAsia" w:ascii="仿宋" w:hAnsi="仿宋" w:eastAsia="仿宋" w:cs="仿宋"/>
          <w:sz w:val="24"/>
        </w:rPr>
        <w:t>地     址：邮编：</w:t>
      </w:r>
    </w:p>
    <w:p>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pPr>
        <w:spacing w:line="360" w:lineRule="auto"/>
        <w:rPr>
          <w:rFonts w:hint="eastAsia" w:ascii="仿宋" w:hAnsi="仿宋" w:eastAsia="仿宋" w:cs="仿宋"/>
          <w:sz w:val="24"/>
        </w:rPr>
      </w:pPr>
      <w:r>
        <w:rPr>
          <w:rFonts w:hint="eastAsia" w:ascii="仿宋" w:hAnsi="仿宋" w:eastAsia="仿宋" w:cs="仿宋"/>
          <w:sz w:val="24"/>
        </w:rPr>
        <w:t>采购人名称：</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hint="eastAsia" w:ascii="仿宋" w:hAnsi="仿宋" w:eastAsia="仿宋" w:cs="仿宋"/>
          <w:sz w:val="24"/>
          <w:u w:val="dotted"/>
        </w:rPr>
      </w:pP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p>
    <w:p>
      <w:pPr>
        <w:spacing w:line="360" w:lineRule="auto"/>
        <w:rPr>
          <w:rFonts w:hint="eastAsia" w:ascii="仿宋" w:hAnsi="仿宋" w:eastAsia="仿宋" w:cs="仿宋"/>
          <w:sz w:val="24"/>
        </w:rPr>
      </w:pPr>
      <w:r>
        <w:rPr>
          <w:rFonts w:hint="eastAsia" w:ascii="仿宋" w:hAnsi="仿宋" w:eastAsia="仿宋" w:cs="仿宋"/>
          <w:sz w:val="24"/>
        </w:rPr>
        <w:t>事实依据：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u w:val="single"/>
        </w:rPr>
      </w:pPr>
      <w:r>
        <w:rPr>
          <w:rFonts w:hint="eastAsia" w:ascii="仿宋" w:hAnsi="仿宋" w:eastAsia="仿宋" w:cs="仿宋"/>
          <w:sz w:val="24"/>
        </w:rPr>
        <w:t>法律依据：</w:t>
      </w:r>
    </w:p>
    <w:p>
      <w:pPr>
        <w:spacing w:line="360" w:lineRule="auto"/>
        <w:rPr>
          <w:rFonts w:hint="eastAsia" w:ascii="仿宋" w:hAnsi="仿宋" w:eastAsia="仿宋" w:cs="仿宋"/>
          <w:sz w:val="24"/>
          <w:u w:val="dotted"/>
        </w:rPr>
      </w:pP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pPr>
        <w:autoSpaceDE w:val="0"/>
        <w:autoSpaceDN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kern w:val="2"/>
          <w:sz w:val="24"/>
          <w:szCs w:val="24"/>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rPr>
        <w:t>投标单位法定名称章（印模）                投标单位“XX专用章”（印模）</w:t>
      </w: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（填写承担工作和义务，如本项目有特定资格要求的，相应工作内容必须由符合相应特定资格要求的供应商承担）</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（填写承担工作和义务，如本项目有特定资格要求的，相应工作内容必须由符合相应特定资格要求的供应商承担）</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0" w:name="_Hlk101131882"/>
      <w:r>
        <w:rPr>
          <w:rFonts w:hint="eastAsia" w:ascii="仿宋" w:hAnsi="仿宋" w:eastAsia="仿宋" w:cs="仿宋"/>
          <w:kern w:val="0"/>
          <w:sz w:val="24"/>
          <w:u w:val="single"/>
        </w:rPr>
        <w:t>联合体成员X,……</w:t>
      </w:r>
      <w:bookmarkEnd w:id="510"/>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1"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1"/>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12" w:name="_Hlk101133173"/>
      <w:r>
        <w:rPr>
          <w:rFonts w:hint="eastAsia" w:ascii="仿宋" w:hAnsi="仿宋" w:eastAsia="仿宋" w:cs="仿宋"/>
          <w:sz w:val="24"/>
        </w:rPr>
        <w:t>中小企业合同金额达到%，小微企业合同金额达到 %</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2"/>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widowControl/>
        <w:adjustRightInd/>
        <w:spacing w:line="360" w:lineRule="auto"/>
        <w:rPr>
          <w:rFonts w:hint="eastAsia" w:ascii="仿宋" w:hAnsi="仿宋" w:eastAsia="仿宋" w:cs="仿宋"/>
          <w:b/>
          <w:spacing w:val="6"/>
          <w:sz w:val="32"/>
          <w:szCs w:val="32"/>
        </w:rPr>
      </w:pPr>
    </w:p>
    <w:p>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b/>
          <w:sz w:val="32"/>
          <w:szCs w:val="32"/>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r>
        <w:rPr>
          <w:rFonts w:hint="eastAsia" w:ascii="仿宋" w:hAnsi="仿宋" w:eastAsia="仿宋" w:cs="仿宋"/>
          <w:b/>
          <w:sz w:val="32"/>
          <w:szCs w:val="32"/>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w:t>
      </w:r>
      <w:r>
        <w:rPr>
          <w:rFonts w:hint="eastAsia" w:ascii="仿宋" w:hAnsi="仿宋" w:eastAsia="仿宋" w:cs="仿宋"/>
          <w:kern w:val="0"/>
          <w:sz w:val="24"/>
        </w:rPr>
        <w:t>提供的服务全部由小微企业承接，其合同份额占到合同总金额%以上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outlineLvl w:val="0"/>
        <w:rPr>
          <w:rFonts w:hint="eastAsia" w:ascii="仿宋" w:hAnsi="仿宋" w:eastAsia="仿宋" w:cs="仿宋"/>
          <w:b/>
          <w:sz w:val="36"/>
          <w:szCs w:val="20"/>
        </w:rPr>
      </w:pPr>
      <w:r>
        <w:rPr>
          <w:rFonts w:hint="eastAsia" w:ascii="仿宋" w:hAnsi="仿宋" w:eastAsia="仿宋" w:cs="仿宋"/>
          <w:b/>
          <w:sz w:val="36"/>
          <w:szCs w:val="20"/>
        </w:rPr>
        <w:t>附件7：</w:t>
      </w:r>
    </w:p>
    <w:p>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中小企业声明函</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w:t>
      </w:r>
      <w:r>
        <w:rPr>
          <w:rFonts w:hint="eastAsia" w:ascii="仿宋" w:hAnsi="仿宋" w:eastAsia="仿宋" w:cs="仿宋"/>
          <w:sz w:val="24"/>
          <w:u w:val="single"/>
          <w:lang w:eastAsia="zh-CN"/>
        </w:rPr>
        <w:t>余杭经济技术开发区党群服务中心运营服务采购项目</w:t>
      </w:r>
      <w:r>
        <w:rPr>
          <w:rFonts w:hint="eastAsia" w:ascii="仿宋" w:hAnsi="仿宋" w:eastAsia="仿宋" w:cs="仿宋"/>
          <w:sz w:val="24"/>
          <w:u w:val="single"/>
        </w:rPr>
        <w:t>）</w:t>
      </w:r>
      <w:r>
        <w:rPr>
          <w:rFonts w:hint="eastAsia" w:ascii="仿宋" w:hAnsi="仿宋" w:eastAsia="仿宋" w:cs="仿宋"/>
          <w:sz w:val="24"/>
        </w:rPr>
        <w:t>，属于</w:t>
      </w:r>
      <w:r>
        <w:rPr>
          <w:rFonts w:hint="eastAsia" w:ascii="仿宋" w:hAnsi="仿宋" w:eastAsia="仿宋" w:cs="仿宋"/>
          <w:sz w:val="24"/>
          <w:u w:val="single"/>
        </w:rPr>
        <w:t xml:space="preserve"> （其他</w:t>
      </w:r>
      <w:r>
        <w:rPr>
          <w:rFonts w:hint="eastAsia" w:ascii="仿宋" w:hAnsi="仿宋" w:eastAsia="仿宋" w:cs="仿宋"/>
          <w:sz w:val="24"/>
          <w:u w:val="single"/>
          <w:lang w:eastAsia="zh-CN"/>
        </w:rPr>
        <w:t>未</w:t>
      </w:r>
      <w:r>
        <w:rPr>
          <w:rFonts w:hint="eastAsia" w:ascii="仿宋" w:hAnsi="仿宋" w:eastAsia="仿宋" w:cs="仿宋"/>
          <w:sz w:val="24"/>
          <w:u w:val="single"/>
        </w:rPr>
        <w:t>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u w:val="single"/>
          <w:lang w:eastAsia="zh-CN"/>
        </w:rPr>
        <w:t>余杭经济技术开发区党群服务中心运营服务采购项目</w:t>
      </w:r>
      <w:r>
        <w:rPr>
          <w:rFonts w:hint="eastAsia" w:ascii="仿宋" w:hAnsi="仿宋" w:eastAsia="仿宋" w:cs="仿宋"/>
          <w:sz w:val="24"/>
          <w:u w:val="single"/>
        </w:rPr>
        <w:t>）</w:t>
      </w:r>
      <w:r>
        <w:rPr>
          <w:rFonts w:hint="eastAsia" w:ascii="仿宋" w:hAnsi="仿宋" w:eastAsia="仿宋" w:cs="仿宋"/>
          <w:sz w:val="24"/>
        </w:rPr>
        <w:t>，属于</w:t>
      </w:r>
      <w:r>
        <w:rPr>
          <w:rFonts w:hint="eastAsia" w:ascii="仿宋" w:hAnsi="仿宋" w:eastAsia="仿宋" w:cs="仿宋"/>
          <w:sz w:val="24"/>
          <w:u w:val="single"/>
        </w:rPr>
        <w:t xml:space="preserve"> （其他</w:t>
      </w:r>
      <w:r>
        <w:rPr>
          <w:rFonts w:hint="eastAsia" w:ascii="仿宋" w:hAnsi="仿宋" w:eastAsia="仿宋" w:cs="仿宋"/>
          <w:sz w:val="24"/>
          <w:u w:val="single"/>
          <w:lang w:eastAsia="zh-CN"/>
        </w:rPr>
        <w:t>未</w:t>
      </w:r>
      <w:r>
        <w:rPr>
          <w:rFonts w:hint="eastAsia" w:ascii="仿宋" w:hAnsi="仿宋" w:eastAsia="仿宋" w:cs="仿宋"/>
          <w:sz w:val="24"/>
          <w:u w:val="single"/>
        </w:rPr>
        <w:t>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投标人（或联合体牵头人）名称（电子签名）：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54" w:firstLineChars="147"/>
        <w:jc w:val="left"/>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pPr>
        <w:spacing w:line="360" w:lineRule="auto"/>
        <w:ind w:right="420"/>
        <w:rPr>
          <w:rFonts w:hint="eastAsia" w:ascii="仿宋" w:hAnsi="仿宋" w:eastAsia="仿宋" w:cs="仿宋"/>
          <w:b/>
          <w:sz w:val="24"/>
        </w:rPr>
      </w:pPr>
      <w:r>
        <w:rPr>
          <w:rFonts w:hint="eastAsia" w:ascii="仿宋" w:hAnsi="仿宋" w:eastAsia="仿宋" w:cs="仿宋"/>
          <w:b/>
          <w:sz w:val="24"/>
        </w:rPr>
        <w:t xml:space="preserve">  注：</w:t>
      </w:r>
    </w:p>
    <w:p>
      <w:pPr>
        <w:spacing w:line="360" w:lineRule="auto"/>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hint="eastAsia" w:ascii="仿宋" w:hAnsi="仿宋" w:eastAsia="仿宋" w:cs="仿宋"/>
          <w:b/>
          <w:sz w:val="24"/>
        </w:rPr>
      </w:pPr>
      <w:r>
        <w:rPr>
          <w:rFonts w:hint="eastAsia" w:ascii="仿宋" w:hAnsi="仿宋" w:eastAsia="仿宋" w:cs="仿宋"/>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sz w:val="24"/>
        </w:rPr>
      </w:pPr>
      <w:r>
        <w:rPr>
          <w:rFonts w:hint="eastAsia" w:ascii="仿宋" w:hAnsi="仿宋" w:eastAsia="仿宋" w:cs="仿宋"/>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hint="eastAsia" w:ascii="仿宋" w:hAnsi="仿宋" w:eastAsia="仿宋" w:cs="仿宋"/>
        </w:rPr>
      </w:pPr>
    </w:p>
    <w:p>
      <w:pPr>
        <w:pStyle w:val="62"/>
        <w:ind w:firstLine="0"/>
        <w:rPr>
          <w:rFonts w:hint="eastAsia" w:ascii="仿宋" w:hAnsi="仿宋" w:eastAsia="仿宋" w:cs="仿宋"/>
          <w:b/>
          <w:szCs w:val="21"/>
          <w:lang w:val="en-US"/>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Cs w:val="21"/>
        </w:rPr>
      </w:pPr>
    </w:p>
    <w:p>
      <w:pPr>
        <w:pStyle w:val="62"/>
        <w:ind w:firstLine="0"/>
        <w:rPr>
          <w:rFonts w:hint="eastAsia" w:ascii="仿宋" w:hAnsi="仿宋" w:eastAsia="仿宋" w:cs="仿宋"/>
          <w:b/>
          <w:sz w:val="36"/>
          <w:lang w:val="en-US"/>
        </w:rPr>
      </w:pPr>
      <w:r>
        <w:rPr>
          <w:rFonts w:hint="eastAsia" w:ascii="仿宋" w:hAnsi="仿宋" w:eastAsia="仿宋" w:cs="仿宋"/>
          <w:b/>
          <w:sz w:val="36"/>
          <w:lang w:val="en-US"/>
        </w:rPr>
        <w:t>附件8：</w:t>
      </w:r>
    </w:p>
    <w:p>
      <w:pPr>
        <w:pStyle w:val="62"/>
        <w:ind w:firstLine="0"/>
        <w:jc w:val="center"/>
        <w:rPr>
          <w:rFonts w:hint="eastAsia" w:ascii="仿宋" w:hAnsi="仿宋" w:eastAsia="仿宋" w:cs="仿宋"/>
          <w:b/>
          <w:sz w:val="36"/>
          <w:lang w:val="en-US"/>
        </w:rPr>
      </w:pPr>
      <w:r>
        <w:rPr>
          <w:rFonts w:hint="eastAsia" w:ascii="仿宋" w:hAnsi="仿宋" w:eastAsia="仿宋" w:cs="仿宋"/>
          <w:b/>
          <w:sz w:val="36"/>
          <w:lang w:val="en-US"/>
        </w:rPr>
        <w:t>中小企业划型标准规定</w:t>
      </w:r>
    </w:p>
    <w:p>
      <w:pPr>
        <w:pStyle w:val="619"/>
        <w:spacing w:line="360" w:lineRule="auto"/>
        <w:rPr>
          <w:rFonts w:hint="eastAsia" w:ascii="仿宋" w:hAnsi="仿宋" w:eastAsia="仿宋" w:cs="仿宋"/>
          <w:b/>
          <w:szCs w:val="21"/>
        </w:rPr>
      </w:pPr>
      <w:r>
        <w:rPr>
          <w:rFonts w:hint="eastAsia" w:ascii="仿宋" w:hAnsi="仿宋" w:eastAsia="仿宋" w:cs="仿宋"/>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一、根据《中华人民共和国中小企业促进法》和《</w:t>
      </w:r>
      <w:r>
        <w:rPr>
          <w:rFonts w:hint="eastAsia" w:ascii="仿宋" w:hAnsi="仿宋" w:eastAsia="仿宋" w:cs="仿宋"/>
        </w:rPr>
        <w:fldChar w:fldCharType="begin"/>
      </w:r>
      <w:r>
        <w:rPr>
          <w:rFonts w:hint="eastAsia" w:ascii="仿宋" w:hAnsi="仿宋" w:eastAsia="仿宋" w:cs="仿宋"/>
        </w:rPr>
        <w:instrText xml:space="preserve"> 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国务院关于进一步促进中小企业发展的若干意见</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 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国发〔2009〕36号</w:t>
      </w:r>
      <w:r>
        <w:rPr>
          <w:rFonts w:hint="eastAsia" w:ascii="仿宋" w:hAnsi="仿宋" w:eastAsia="仿宋" w:cs="仿宋"/>
          <w:spacing w:val="6"/>
          <w:szCs w:val="21"/>
        </w:rPr>
        <w:fldChar w:fldCharType="end"/>
      </w:r>
      <w:r>
        <w:rPr>
          <w:rFonts w:hint="eastAsia" w:ascii="仿宋" w:hAnsi="仿宋" w:eastAsia="仿宋" w:cs="仿宋"/>
          <w:spacing w:val="6"/>
          <w:szCs w:val="21"/>
        </w:rPr>
        <w:t>)，制定本规定。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四、各行业划型标准为：</w:t>
      </w:r>
      <w:r>
        <w:rPr>
          <w:rFonts w:hint="eastAsia" w:ascii="仿宋" w:hAnsi="仿宋" w:eastAsia="仿宋" w:cs="仿宋"/>
          <w:spacing w:val="6"/>
          <w:szCs w:val="21"/>
        </w:rPr>
        <w:br w:type="textWrapping"/>
      </w:r>
      <w:r>
        <w:rPr>
          <w:rFonts w:hint="eastAsia" w:ascii="仿宋" w:hAnsi="仿宋" w:eastAsia="仿宋" w:cs="仿宋"/>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2"/>
        <w:rPr>
          <w:rFonts w:hint="eastAsia" w:ascii="仿宋" w:hAnsi="仿宋" w:eastAsia="仿宋" w:cs="仿宋"/>
          <w:b/>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五、企业类型的划分以统计部门的统计数据为依据。</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九、本规定由工业和信息化部、国家统计局会同有关部门负责解释。</w:t>
      </w:r>
    </w:p>
    <w:p>
      <w:pPr>
        <w:pStyle w:val="619"/>
        <w:adjustRightIn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十、本规定自发布之日起执行，原国家经贸委、原国家计委、财政部和国家统计局2003年颁布的《</w:t>
      </w:r>
      <w:r>
        <w:rPr>
          <w:rFonts w:hint="eastAsia" w:ascii="仿宋" w:hAnsi="仿宋" w:eastAsia="仿宋" w:cs="仿宋"/>
        </w:rPr>
        <w:fldChar w:fldCharType="begin"/>
      </w:r>
      <w:r>
        <w:rPr>
          <w:rFonts w:hint="eastAsia" w:ascii="仿宋" w:hAnsi="仿宋" w:eastAsia="仿宋" w:cs="仿宋"/>
        </w:rPr>
        <w:instrText xml:space="preserve"> 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 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pPr>
        <w:pStyle w:val="397"/>
        <w:ind w:firstLine="480"/>
        <w:rPr>
          <w:rFonts w:hint="eastAsia" w:ascii="仿宋" w:hAnsi="仿宋" w:eastAsia="仿宋" w:cs="仿宋"/>
        </w:rPr>
      </w:pPr>
    </w:p>
    <w:p>
      <w:pPr>
        <w:pStyle w:val="397"/>
        <w:ind w:firstLine="480"/>
        <w:rPr>
          <w:rFonts w:hint="eastAsia" w:ascii="仿宋" w:hAnsi="仿宋" w:eastAsia="仿宋" w:cs="仿宋"/>
        </w:rPr>
      </w:pPr>
    </w:p>
    <w:p>
      <w:pPr>
        <w:pStyle w:val="62"/>
        <w:ind w:firstLine="0"/>
        <w:rPr>
          <w:rFonts w:hint="eastAsia" w:ascii="仿宋" w:hAnsi="仿宋" w:eastAsia="仿宋" w:cs="仿宋"/>
          <w:b/>
          <w:sz w:val="36"/>
          <w:lang w:val="en-US"/>
        </w:rPr>
      </w:pPr>
      <w:r>
        <w:rPr>
          <w:rFonts w:hint="eastAsia" w:ascii="仿宋" w:hAnsi="仿宋" w:eastAsia="仿宋" w:cs="仿宋"/>
          <w:b/>
          <w:sz w:val="36"/>
          <w:lang w:val="en-US"/>
        </w:rPr>
        <w:t>附件9：</w:t>
      </w:r>
    </w:p>
    <w:p>
      <w:pPr>
        <w:pStyle w:val="2"/>
        <w:jc w:val="center"/>
        <w:rPr>
          <w:rFonts w:hint="eastAsia" w:ascii="仿宋" w:hAnsi="仿宋" w:eastAsia="仿宋" w:cs="仿宋"/>
          <w:lang w:val="en-US"/>
        </w:rPr>
      </w:pPr>
      <w:r>
        <w:rPr>
          <w:rFonts w:hint="eastAsia" w:ascii="仿宋" w:hAnsi="仿宋" w:eastAsia="仿宋" w:cs="仿宋"/>
        </w:rPr>
        <w:t>政府采购活动现场确认声明书</w:t>
      </w:r>
    </w:p>
    <w:p>
      <w:pPr>
        <w:spacing w:line="360" w:lineRule="auto"/>
        <w:rPr>
          <w:rFonts w:hint="eastAsia" w:ascii="仿宋" w:hAnsi="仿宋" w:eastAsia="仿宋" w:cs="仿宋"/>
          <w:szCs w:val="21"/>
        </w:rPr>
      </w:pPr>
      <w:r>
        <w:rPr>
          <w:rFonts w:hint="eastAsia" w:ascii="仿宋" w:hAnsi="仿宋" w:eastAsia="仿宋" w:cs="仿宋"/>
          <w:szCs w:val="21"/>
        </w:rPr>
        <w:t>天阳建设管理有限公司：</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s="仿宋"/>
          <w:szCs w:val="21"/>
        </w:rPr>
        <w:cr/>
      </w:r>
      <w:r>
        <w:rPr>
          <w:rFonts w:hint="eastAsia" w:ascii="仿宋" w:hAnsi="仿宋" w:eastAsia="仿宋" w:cs="仿宋"/>
          <w:szCs w:val="21"/>
        </w:rPr>
        <w:t xml:space="preserve">一、本单位与采购人之间口不存在利害关系口存在下列利害关系: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A．投资关系 B．行政隶属关系 C．业务指导关系 D．其他可能影响采购公正的利害关系（如有，请如实说明）。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A．法定代表人或负责人或实际控制人是同一人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B．法定代表人或负责人或实际控制人是夫妻关系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C．法定代表人或负责人或实际控制人是直系血亲关系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D．法定代表人或负责人或实际控制人存在三代以内旁系血亲关系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E．法定代表人或负责人或实际控制人存在近姻亲关系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F．法定代表人或负责人或实际控制人存在股份控制或实际控制关系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G．存在共同直接或间接投资设立子公司、联营企业和合营企业情况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I．其他利害关系情况 ________________________________________。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三、现己清楚知道并严格遵守政府采购法律法规和现场纪律。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四、我发现 ____________________供应商之间存在或可能存在上述第二条第 ____________项利害关系。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hint="eastAsia" w:ascii="仿宋" w:hAnsi="仿宋" w:eastAsia="仿宋" w:cs="仿宋"/>
          <w:szCs w:val="21"/>
        </w:rPr>
      </w:pPr>
    </w:p>
    <w:p>
      <w:pPr>
        <w:spacing w:line="360" w:lineRule="auto"/>
        <w:ind w:firstLine="420" w:firstLineChars="200"/>
        <w:jc w:val="right"/>
        <w:rPr>
          <w:rFonts w:hint="eastAsia" w:ascii="仿宋" w:hAnsi="仿宋" w:eastAsia="仿宋" w:cs="仿宋"/>
          <w:szCs w:val="21"/>
        </w:rPr>
      </w:pPr>
      <w:r>
        <w:rPr>
          <w:rFonts w:hint="eastAsia" w:ascii="仿宋" w:hAnsi="仿宋" w:eastAsia="仿宋" w:cs="仿宋"/>
          <w:szCs w:val="21"/>
        </w:rPr>
        <w:t xml:space="preserve">（供应商代表签名）: </w:t>
      </w:r>
    </w:p>
    <w:p>
      <w:pPr>
        <w:spacing w:line="360" w:lineRule="auto"/>
        <w:ind w:firstLine="420" w:firstLineChars="200"/>
        <w:jc w:val="right"/>
        <w:rPr>
          <w:rFonts w:hint="eastAsia" w:ascii="仿宋" w:hAnsi="仿宋" w:eastAsia="仿宋" w:cs="仿宋"/>
          <w:szCs w:val="21"/>
        </w:rPr>
      </w:pPr>
      <w:r>
        <w:rPr>
          <w:rFonts w:hint="eastAsia" w:ascii="仿宋" w:hAnsi="仿宋" w:eastAsia="仿宋" w:cs="仿宋"/>
          <w:szCs w:val="21"/>
        </w:rPr>
        <w:t>202年月日</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rPr>
        <w:fldChar w:fldCharType="begin"/>
      </w:r>
      <w:r>
        <w:rPr>
          <w:rFonts w:hint="eastAsia" w:ascii="仿宋" w:hAnsi="仿宋" w:eastAsia="仿宋" w:cs="仿宋"/>
        </w:rPr>
        <w:instrText xml:space="preserve"> HYPERLINK "mailto:289427596@qq.com" </w:instrText>
      </w:r>
      <w:r>
        <w:rPr>
          <w:rFonts w:hint="eastAsia" w:ascii="仿宋" w:hAnsi="仿宋" w:eastAsia="仿宋" w:cs="仿宋"/>
        </w:rPr>
        <w:fldChar w:fldCharType="separate"/>
      </w:r>
      <w:r>
        <w:rPr>
          <w:rFonts w:hint="eastAsia" w:ascii="仿宋" w:hAnsi="仿宋" w:eastAsia="仿宋" w:cs="仿宋"/>
          <w:b/>
          <w:sz w:val="28"/>
          <w:szCs w:val="28"/>
        </w:rPr>
        <w:t>3392819628@qq.com</w:t>
      </w:r>
      <w:r>
        <w:rPr>
          <w:rFonts w:hint="eastAsia" w:ascii="仿宋" w:hAnsi="仿宋" w:eastAsia="仿宋" w:cs="仿宋"/>
          <w:b/>
          <w:sz w:val="28"/>
          <w:szCs w:val="28"/>
        </w:rPr>
        <w:fldChar w:fldCharType="end"/>
      </w:r>
      <w:r>
        <w:rPr>
          <w:rFonts w:hint="eastAsia" w:ascii="仿宋" w:hAnsi="仿宋" w:eastAsia="仿宋" w:cs="仿宋"/>
          <w:b/>
          <w:sz w:val="28"/>
          <w:szCs w:val="28"/>
        </w:rPr>
        <w:t>。投标文件中无需提供此声明书。</w:t>
      </w:r>
    </w:p>
    <w:p>
      <w:pPr>
        <w:pStyle w:val="397"/>
        <w:ind w:firstLine="480"/>
        <w:rPr>
          <w:rFonts w:hint="eastAsia" w:ascii="仿宋" w:hAnsi="仿宋" w:eastAsia="仿宋" w:cs="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Microsoft Sans Serif"/>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Microsoft Sans Serif"/>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separate"/>
    </w:r>
    <w:r>
      <w:rPr>
        <w:rStyle w:val="74"/>
      </w:rPr>
      <w:t>24</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513" w:name="_Toc36110187"/>
    <w:bookmarkStart w:id="514" w:name="_Toc131845147"/>
    <w:bookmarkStart w:id="515" w:name="_Toc91899912"/>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Y1MmEyNmIzOWVmY2Y1Mjg1NGNjNzFjMzI3M2RmZ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681"/>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F3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3C"/>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4D3"/>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27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428"/>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4D1"/>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4F6F"/>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9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51"/>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443"/>
    <w:rsid w:val="004B0BE8"/>
    <w:rsid w:val="004B0E4A"/>
    <w:rsid w:val="004B18F4"/>
    <w:rsid w:val="004B1A98"/>
    <w:rsid w:val="004B1F3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1FB"/>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70D"/>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A01"/>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C76"/>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87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76"/>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55E"/>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33C"/>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A80"/>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45C"/>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C15"/>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EB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C3D"/>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91B"/>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45EB"/>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787"/>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1AA"/>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0F5F"/>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FEA"/>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1B84"/>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E23"/>
    <w:rsid w:val="00D20FD1"/>
    <w:rsid w:val="00D214D4"/>
    <w:rsid w:val="00D21AAA"/>
    <w:rsid w:val="00D21BF3"/>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B7F"/>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19"/>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62A"/>
    <w:rsid w:val="00E5448E"/>
    <w:rsid w:val="00E54E0D"/>
    <w:rsid w:val="00E55247"/>
    <w:rsid w:val="00E558E5"/>
    <w:rsid w:val="00E55B3C"/>
    <w:rsid w:val="00E56795"/>
    <w:rsid w:val="00E57010"/>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07"/>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2210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D456A"/>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50591"/>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6D4B03"/>
    <w:rsid w:val="14982588"/>
    <w:rsid w:val="149A5AD9"/>
    <w:rsid w:val="14A7619D"/>
    <w:rsid w:val="150536C3"/>
    <w:rsid w:val="150C1963"/>
    <w:rsid w:val="151447A0"/>
    <w:rsid w:val="154A6454"/>
    <w:rsid w:val="15762120"/>
    <w:rsid w:val="1674297A"/>
    <w:rsid w:val="16A8729C"/>
    <w:rsid w:val="16B33777"/>
    <w:rsid w:val="16BC70A7"/>
    <w:rsid w:val="16C6339E"/>
    <w:rsid w:val="172F2D79"/>
    <w:rsid w:val="17557BEF"/>
    <w:rsid w:val="17630FAE"/>
    <w:rsid w:val="17D349C1"/>
    <w:rsid w:val="1830729E"/>
    <w:rsid w:val="1870062C"/>
    <w:rsid w:val="18817102"/>
    <w:rsid w:val="18830A15"/>
    <w:rsid w:val="18852B28"/>
    <w:rsid w:val="188B5321"/>
    <w:rsid w:val="19932372"/>
    <w:rsid w:val="19A20DD5"/>
    <w:rsid w:val="19AE03F1"/>
    <w:rsid w:val="19D71AD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A51F99"/>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6555A"/>
    <w:rsid w:val="2B437463"/>
    <w:rsid w:val="2B7807EE"/>
    <w:rsid w:val="2BA50BF7"/>
    <w:rsid w:val="2BBF00EC"/>
    <w:rsid w:val="2BC37CFD"/>
    <w:rsid w:val="2BD5237F"/>
    <w:rsid w:val="2BE536CE"/>
    <w:rsid w:val="2BE758D9"/>
    <w:rsid w:val="2BF2341A"/>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97122"/>
    <w:rsid w:val="3F060E16"/>
    <w:rsid w:val="3F1D1096"/>
    <w:rsid w:val="3F2F0234"/>
    <w:rsid w:val="3F6363FE"/>
    <w:rsid w:val="3F756B8F"/>
    <w:rsid w:val="3F95482B"/>
    <w:rsid w:val="4019356B"/>
    <w:rsid w:val="40592157"/>
    <w:rsid w:val="406E1CAE"/>
    <w:rsid w:val="40A0133A"/>
    <w:rsid w:val="40C31A53"/>
    <w:rsid w:val="40E20083"/>
    <w:rsid w:val="40FF545D"/>
    <w:rsid w:val="410067C8"/>
    <w:rsid w:val="414E79A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561E1"/>
    <w:rsid w:val="45C63B94"/>
    <w:rsid w:val="460E7DA5"/>
    <w:rsid w:val="46422483"/>
    <w:rsid w:val="4659254A"/>
    <w:rsid w:val="465B0637"/>
    <w:rsid w:val="465E3F0D"/>
    <w:rsid w:val="466A16E6"/>
    <w:rsid w:val="46893F2B"/>
    <w:rsid w:val="46C4686E"/>
    <w:rsid w:val="46CB706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D08FF"/>
    <w:rsid w:val="49F6167F"/>
    <w:rsid w:val="4A064FA0"/>
    <w:rsid w:val="4A16615C"/>
    <w:rsid w:val="4A4424D7"/>
    <w:rsid w:val="4AB82D0F"/>
    <w:rsid w:val="4AEB7664"/>
    <w:rsid w:val="4AFD7C19"/>
    <w:rsid w:val="4B0567D1"/>
    <w:rsid w:val="4B236AAE"/>
    <w:rsid w:val="4B707271"/>
    <w:rsid w:val="4B9739F7"/>
    <w:rsid w:val="4BEE2503"/>
    <w:rsid w:val="4C245A30"/>
    <w:rsid w:val="4C343A36"/>
    <w:rsid w:val="4C985B44"/>
    <w:rsid w:val="4CB6685F"/>
    <w:rsid w:val="4CC367FE"/>
    <w:rsid w:val="4D077F3C"/>
    <w:rsid w:val="4D123355"/>
    <w:rsid w:val="4D2A3B31"/>
    <w:rsid w:val="4D312C52"/>
    <w:rsid w:val="4D905305"/>
    <w:rsid w:val="4D964A72"/>
    <w:rsid w:val="4D9C1254"/>
    <w:rsid w:val="4E59376E"/>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43F9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E5D80"/>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E04C7"/>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D51BD"/>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8446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61B60"/>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27F0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C734E"/>
    <w:rsid w:val="6D9078AF"/>
    <w:rsid w:val="6DAA3FEF"/>
    <w:rsid w:val="6DC0172B"/>
    <w:rsid w:val="6DCB690C"/>
    <w:rsid w:val="6DD41A5B"/>
    <w:rsid w:val="6DF43C2E"/>
    <w:rsid w:val="6DF51CA3"/>
    <w:rsid w:val="6E8335BD"/>
    <w:rsid w:val="6E8E12EF"/>
    <w:rsid w:val="6E972936"/>
    <w:rsid w:val="6ED446C5"/>
    <w:rsid w:val="6F2046B9"/>
    <w:rsid w:val="6F2A7D94"/>
    <w:rsid w:val="6F8331F1"/>
    <w:rsid w:val="6FAE1A09"/>
    <w:rsid w:val="6FBF2A7F"/>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D4DA1"/>
    <w:rsid w:val="7CE27788"/>
    <w:rsid w:val="7D0C32F1"/>
    <w:rsid w:val="7D0F408D"/>
    <w:rsid w:val="7D491C6C"/>
    <w:rsid w:val="7D5429C0"/>
    <w:rsid w:val="7D6E6D43"/>
    <w:rsid w:val="7DB5783B"/>
    <w:rsid w:val="7DB57A34"/>
    <w:rsid w:val="7DE60973"/>
    <w:rsid w:val="7DEF0916"/>
    <w:rsid w:val="7DFD162B"/>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2"/>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1"/>
    <w:qFormat/>
    <w:uiPriority w:val="0"/>
    <w:rPr>
      <w:b/>
      <w:bCs/>
    </w:rPr>
  </w:style>
  <w:style w:type="paragraph" w:styleId="62">
    <w:name w:val="Body Text First Indent"/>
    <w:basedOn w:val="23"/>
    <w:link w:val="833"/>
    <w:qFormat/>
    <w:uiPriority w:val="0"/>
    <w:pPr>
      <w:ind w:firstLine="420"/>
    </w:pPr>
    <w:rPr>
      <w:rFonts w:hAnsi="Calibri" w:cs="Times New Roman"/>
      <w:szCs w:val="20"/>
    </w:rPr>
  </w:style>
  <w:style w:type="paragraph" w:styleId="63">
    <w:name w:val="Body Text First Indent 2"/>
    <w:basedOn w:val="24"/>
    <w:link w:val="65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5"/>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7"/>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3"/>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8"/>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7"/>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2"/>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3"/>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1"/>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1"/>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62"/>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99"/>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1"/>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71"/>
    <w:qFormat/>
    <w:uiPriority w:val="0"/>
    <w:rPr>
      <w:rFonts w:ascii="Arial" w:hAnsi="Arial" w:eastAsia="黑体" w:cs="Arial"/>
      <w:snapToGrid w:val="0"/>
      <w:kern w:val="0"/>
      <w:szCs w:val="21"/>
    </w:rPr>
  </w:style>
  <w:style w:type="character" w:customStyle="1" w:styleId="933">
    <w:name w:val="hui"/>
    <w:basedOn w:val="71"/>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1"/>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41585</Words>
  <Characters>44302</Characters>
  <Lines>352</Lines>
  <Paragraphs>99</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天阳建设管理有限公司</cp:lastModifiedBy>
  <cp:lastPrinted>2023-11-22T03:27:00Z</cp:lastPrinted>
  <dcterms:modified xsi:type="dcterms:W3CDTF">2023-11-28T08:36:07Z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429DEB43415E4117A591706AECA82E94_13</vt:lpwstr>
  </property>
</Properties>
</file>