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 w:hAnsi="仿宋" w:eastAsia="仿宋" w:cs="仿宋"/>
          <w:b/>
          <w:color w:val="auto"/>
          <w:sz w:val="24"/>
          <w:highlight w:val="none"/>
        </w:rPr>
      </w:pPr>
    </w:p>
    <w:p>
      <w:pPr>
        <w:adjustRightInd/>
        <w:spacing w:line="360" w:lineRule="auto"/>
        <w:jc w:val="center"/>
        <w:rPr>
          <w:rFonts w:hint="eastAsia" w:ascii="仿宋" w:hAnsi="仿宋" w:eastAsia="仿宋" w:cs="仿宋"/>
          <w:b/>
          <w:color w:val="auto"/>
          <w:sz w:val="48"/>
          <w:szCs w:val="48"/>
          <w:highlight w:val="none"/>
        </w:rPr>
      </w:pPr>
    </w:p>
    <w:p>
      <w:pPr>
        <w:adjustRightInd/>
        <w:spacing w:line="360" w:lineRule="auto"/>
        <w:jc w:val="center"/>
        <w:rPr>
          <w:rFonts w:hint="eastAsia" w:ascii="仿宋" w:hAnsi="仿宋" w:eastAsia="仿宋" w:cs="仿宋"/>
          <w:b/>
          <w:color w:val="auto"/>
          <w:sz w:val="48"/>
          <w:szCs w:val="48"/>
          <w:highlight w:val="none"/>
          <w:lang w:eastAsia="zh-CN"/>
        </w:rPr>
      </w:pPr>
      <w:r>
        <w:rPr>
          <w:rFonts w:hint="eastAsia" w:ascii="仿宋" w:hAnsi="仿宋" w:eastAsia="仿宋" w:cs="仿宋"/>
          <w:b/>
          <w:color w:val="auto"/>
          <w:sz w:val="48"/>
          <w:szCs w:val="48"/>
          <w:highlight w:val="none"/>
          <w:lang w:eastAsia="zh-CN"/>
        </w:rPr>
        <w:t>杭州市余杭区区属区管道路绿化养护项目</w:t>
      </w:r>
    </w:p>
    <w:p>
      <w:pPr>
        <w:adjustRightInd/>
        <w:spacing w:line="360" w:lineRule="auto"/>
        <w:jc w:val="center"/>
        <w:rPr>
          <w:rFonts w:hint="eastAsia" w:ascii="仿宋" w:hAnsi="仿宋" w:eastAsia="仿宋" w:cs="仿宋"/>
          <w:b/>
          <w:color w:val="auto"/>
          <w:sz w:val="48"/>
          <w:szCs w:val="48"/>
          <w:highlight w:val="none"/>
        </w:rPr>
      </w:pPr>
      <w:r>
        <w:rPr>
          <w:rFonts w:hint="eastAsia" w:ascii="仿宋" w:hAnsi="仿宋" w:eastAsia="仿宋" w:cs="仿宋"/>
          <w:b/>
          <w:color w:val="auto"/>
          <w:sz w:val="48"/>
          <w:szCs w:val="48"/>
          <w:highlight w:val="none"/>
        </w:rPr>
        <w:t xml:space="preserve">招标文件 </w:t>
      </w:r>
    </w:p>
    <w:p>
      <w:pPr>
        <w:adjustRightInd/>
        <w:spacing w:line="360" w:lineRule="auto"/>
        <w:jc w:val="center"/>
        <w:rPr>
          <w:rFonts w:hint="eastAsia" w:ascii="仿宋" w:hAnsi="仿宋" w:eastAsia="仿宋" w:cs="仿宋"/>
          <w:b/>
          <w:color w:val="auto"/>
          <w:sz w:val="44"/>
          <w:szCs w:val="44"/>
          <w:highlight w:val="none"/>
        </w:rPr>
      </w:pPr>
      <w:r>
        <w:rPr>
          <w:rFonts w:hint="eastAsia" w:ascii="仿宋" w:hAnsi="仿宋" w:eastAsia="仿宋" w:cs="仿宋"/>
          <w:b/>
          <w:color w:val="auto"/>
          <w:sz w:val="44"/>
          <w:szCs w:val="44"/>
          <w:highlight w:val="none"/>
        </w:rPr>
        <w:t xml:space="preserve"> （电子招投标）</w:t>
      </w:r>
    </w:p>
    <w:p>
      <w:pPr>
        <w:snapToGrid w:val="0"/>
        <w:spacing w:line="360" w:lineRule="auto"/>
        <w:jc w:val="cente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编号:（</w:t>
      </w:r>
      <w:r>
        <w:rPr>
          <w:rFonts w:hint="eastAsia" w:ascii="仿宋" w:hAnsi="仿宋" w:eastAsia="仿宋" w:cs="仿宋"/>
          <w:b/>
          <w:color w:val="auto"/>
          <w:sz w:val="32"/>
          <w:szCs w:val="32"/>
          <w:highlight w:val="none"/>
          <w:lang w:eastAsia="zh-CN"/>
        </w:rPr>
        <w:t>YJZFCG2024-015</w:t>
      </w:r>
      <w:r>
        <w:rPr>
          <w:rFonts w:hint="eastAsia" w:ascii="仿宋" w:hAnsi="仿宋" w:eastAsia="仿宋" w:cs="仿宋"/>
          <w:b/>
          <w:color w:val="auto"/>
          <w:sz w:val="32"/>
          <w:szCs w:val="32"/>
          <w:highlight w:val="none"/>
        </w:rPr>
        <w:t>）</w:t>
      </w:r>
    </w:p>
    <w:p>
      <w:pPr>
        <w:adjustRightInd/>
        <w:spacing w:line="360" w:lineRule="auto"/>
        <w:jc w:val="center"/>
        <w:rPr>
          <w:rFonts w:hint="eastAsia" w:ascii="仿宋" w:hAnsi="仿宋" w:eastAsia="仿宋" w:cs="仿宋"/>
          <w:color w:val="auto"/>
          <w:sz w:val="28"/>
          <w:szCs w:val="20"/>
          <w:highlight w:val="none"/>
        </w:rPr>
      </w:pPr>
    </w:p>
    <w:p>
      <w:pPr>
        <w:pStyle w:val="3"/>
        <w:rPr>
          <w:rFonts w:hint="eastAsia" w:ascii="仿宋" w:hAnsi="仿宋" w:eastAsia="仿宋" w:cs="仿宋"/>
          <w:color w:val="auto"/>
          <w:sz w:val="28"/>
          <w:szCs w:val="20"/>
          <w:highlight w:val="none"/>
        </w:rPr>
      </w:pPr>
    </w:p>
    <w:p>
      <w:pPr>
        <w:rPr>
          <w:rFonts w:hint="eastAsia" w:ascii="仿宋" w:hAnsi="仿宋" w:eastAsia="仿宋" w:cs="仿宋"/>
          <w:color w:val="auto"/>
          <w:sz w:val="28"/>
          <w:szCs w:val="20"/>
          <w:highlight w:val="none"/>
        </w:rPr>
      </w:pPr>
    </w:p>
    <w:p>
      <w:pPr>
        <w:pStyle w:val="3"/>
        <w:rPr>
          <w:rFonts w:hint="eastAsia" w:ascii="仿宋" w:hAnsi="仿宋" w:eastAsia="仿宋" w:cs="仿宋"/>
          <w:color w:val="auto"/>
          <w:sz w:val="28"/>
          <w:szCs w:val="20"/>
          <w:highlight w:val="none"/>
        </w:rPr>
      </w:pPr>
    </w:p>
    <w:p>
      <w:pPr>
        <w:rPr>
          <w:rFonts w:hint="eastAsia" w:ascii="仿宋" w:hAnsi="仿宋" w:eastAsia="仿宋" w:cs="仿宋"/>
          <w:color w:val="auto"/>
          <w:sz w:val="28"/>
          <w:szCs w:val="20"/>
          <w:highlight w:val="none"/>
        </w:rPr>
      </w:pPr>
    </w:p>
    <w:p>
      <w:pPr>
        <w:pStyle w:val="3"/>
        <w:rPr>
          <w:rFonts w:hint="eastAsia" w:ascii="仿宋" w:hAnsi="仿宋" w:eastAsia="仿宋" w:cs="仿宋"/>
          <w:color w:val="auto"/>
          <w:sz w:val="28"/>
          <w:szCs w:val="20"/>
          <w:highlight w:val="none"/>
        </w:rPr>
      </w:pPr>
    </w:p>
    <w:p>
      <w:pPr>
        <w:rPr>
          <w:rFonts w:hint="eastAsia" w:ascii="仿宋" w:hAnsi="仿宋" w:eastAsia="仿宋" w:cs="仿宋"/>
          <w:color w:val="auto"/>
          <w:sz w:val="28"/>
          <w:szCs w:val="20"/>
          <w:highlight w:val="none"/>
        </w:rPr>
      </w:pPr>
    </w:p>
    <w:p>
      <w:pPr>
        <w:pStyle w:val="3"/>
        <w:rPr>
          <w:rFonts w:hint="eastAsia" w:ascii="仿宋" w:hAnsi="仿宋" w:eastAsia="仿宋" w:cs="仿宋"/>
          <w:color w:val="auto"/>
          <w:sz w:val="28"/>
          <w:szCs w:val="20"/>
          <w:highlight w:val="none"/>
        </w:rPr>
      </w:pPr>
    </w:p>
    <w:p>
      <w:pPr>
        <w:rPr>
          <w:rFonts w:hint="eastAsia" w:ascii="仿宋" w:hAnsi="仿宋" w:eastAsia="仿宋" w:cs="仿宋"/>
          <w:color w:val="auto"/>
          <w:sz w:val="28"/>
          <w:szCs w:val="20"/>
          <w:highlight w:val="none"/>
        </w:rPr>
      </w:pPr>
    </w:p>
    <w:p>
      <w:pPr>
        <w:pStyle w:val="3"/>
        <w:rPr>
          <w:rFonts w:hint="eastAsia" w:ascii="仿宋" w:hAnsi="仿宋" w:eastAsia="仿宋" w:cs="仿宋"/>
          <w:color w:val="auto"/>
          <w:highlight w:val="none"/>
        </w:rPr>
      </w:pPr>
    </w:p>
    <w:p>
      <w:pPr>
        <w:spacing w:line="360" w:lineRule="auto"/>
        <w:jc w:val="center"/>
        <w:rPr>
          <w:rFonts w:hint="eastAsia" w:ascii="仿宋" w:hAnsi="仿宋" w:eastAsia="仿宋" w:cs="仿宋"/>
          <w:color w:val="auto"/>
          <w:sz w:val="24"/>
          <w:highlight w:val="none"/>
        </w:rPr>
      </w:pPr>
    </w:p>
    <w:p>
      <w:pPr>
        <w:spacing w:line="360" w:lineRule="auto"/>
        <w:jc w:val="center"/>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采购人：</w:t>
      </w:r>
      <w:r>
        <w:rPr>
          <w:rFonts w:hint="eastAsia" w:ascii="仿宋" w:hAnsi="仿宋" w:eastAsia="仿宋" w:cs="仿宋"/>
          <w:color w:val="auto"/>
          <w:sz w:val="32"/>
          <w:szCs w:val="32"/>
          <w:highlight w:val="none"/>
          <w:lang w:eastAsia="zh-CN"/>
        </w:rPr>
        <w:t>杭州市余杭区综合行政执法局</w:t>
      </w:r>
      <w:r>
        <w:rPr>
          <w:rFonts w:hint="eastAsia" w:ascii="仿宋" w:hAnsi="仿宋" w:eastAsia="仿宋" w:cs="仿宋"/>
          <w:color w:val="auto"/>
          <w:sz w:val="32"/>
          <w:szCs w:val="32"/>
          <w:highlight w:val="none"/>
        </w:rPr>
        <w:t xml:space="preserve"> </w:t>
      </w:r>
    </w:p>
    <w:p>
      <w:pPr>
        <w:snapToGrid w:val="0"/>
        <w:spacing w:line="360" w:lineRule="auto"/>
        <w:jc w:val="center"/>
        <w:rPr>
          <w:rFonts w:hint="eastAsia" w:ascii="仿宋" w:hAnsi="仿宋" w:eastAsia="仿宋" w:cs="仿宋"/>
          <w:bCs/>
          <w:color w:val="auto"/>
          <w:sz w:val="32"/>
          <w:szCs w:val="32"/>
          <w:highlight w:val="none"/>
        </w:rPr>
      </w:pPr>
      <w:r>
        <w:rPr>
          <w:rFonts w:hint="eastAsia" w:ascii="仿宋" w:hAnsi="仿宋" w:eastAsia="仿宋" w:cs="仿宋"/>
          <w:bCs/>
          <w:color w:val="auto"/>
          <w:sz w:val="32"/>
          <w:szCs w:val="32"/>
          <w:highlight w:val="none"/>
        </w:rPr>
        <w:t>采购代理机构：</w:t>
      </w:r>
      <w:r>
        <w:rPr>
          <w:rFonts w:hint="eastAsia" w:ascii="仿宋" w:hAnsi="仿宋" w:eastAsia="仿宋" w:cs="仿宋"/>
          <w:bCs/>
          <w:color w:val="auto"/>
          <w:sz w:val="32"/>
          <w:szCs w:val="32"/>
          <w:highlight w:val="none"/>
          <w:lang w:eastAsia="zh-CN"/>
        </w:rPr>
        <w:t>杭州益嘉工程咨询代理有限公司</w:t>
      </w:r>
    </w:p>
    <w:p>
      <w:pPr>
        <w:spacing w:line="360" w:lineRule="auto"/>
        <w:jc w:val="center"/>
        <w:rPr>
          <w:rFonts w:hint="eastAsia" w:ascii="仿宋" w:hAnsi="仿宋" w:eastAsia="仿宋" w:cs="仿宋"/>
          <w:color w:val="auto"/>
          <w:sz w:val="24"/>
          <w:highlight w:val="none"/>
        </w:rPr>
      </w:pPr>
      <w:r>
        <w:rPr>
          <w:rFonts w:hint="eastAsia" w:ascii="仿宋" w:hAnsi="仿宋" w:eastAsia="仿宋" w:cs="仿宋"/>
          <w:bCs/>
          <w:color w:val="auto"/>
          <w:sz w:val="32"/>
          <w:szCs w:val="32"/>
          <w:highlight w:val="none"/>
        </w:rPr>
        <w:t>二〇二</w:t>
      </w:r>
      <w:r>
        <w:rPr>
          <w:rFonts w:hint="eastAsia" w:ascii="仿宋" w:hAnsi="仿宋" w:eastAsia="仿宋" w:cs="仿宋"/>
          <w:bCs/>
          <w:color w:val="auto"/>
          <w:sz w:val="32"/>
          <w:szCs w:val="32"/>
          <w:highlight w:val="none"/>
          <w:lang w:val="en-US" w:eastAsia="zh-CN"/>
        </w:rPr>
        <w:t>四</w:t>
      </w:r>
      <w:r>
        <w:rPr>
          <w:rFonts w:hint="eastAsia" w:ascii="仿宋" w:hAnsi="仿宋" w:eastAsia="仿宋" w:cs="仿宋"/>
          <w:bCs/>
          <w:color w:val="auto"/>
          <w:sz w:val="32"/>
          <w:szCs w:val="32"/>
          <w:highlight w:val="none"/>
        </w:rPr>
        <w:t>年</w:t>
      </w:r>
      <w:r>
        <w:rPr>
          <w:rFonts w:hint="eastAsia" w:ascii="仿宋" w:hAnsi="仿宋" w:eastAsia="仿宋" w:cs="仿宋"/>
          <w:bCs/>
          <w:color w:val="auto"/>
          <w:sz w:val="32"/>
          <w:szCs w:val="32"/>
          <w:highlight w:val="none"/>
          <w:lang w:val="en-US" w:eastAsia="zh-CN"/>
        </w:rPr>
        <w:t>三</w:t>
      </w:r>
      <w:r>
        <w:rPr>
          <w:rFonts w:hint="eastAsia" w:ascii="仿宋" w:hAnsi="仿宋" w:eastAsia="仿宋" w:cs="仿宋"/>
          <w:bCs/>
          <w:color w:val="auto"/>
          <w:sz w:val="32"/>
          <w:szCs w:val="32"/>
          <w:highlight w:val="none"/>
        </w:rPr>
        <w:t>月</w:t>
      </w:r>
      <w:r>
        <w:rPr>
          <w:rFonts w:hint="eastAsia" w:ascii="仿宋" w:hAnsi="仿宋" w:eastAsia="仿宋" w:cs="仿宋"/>
          <w:color w:val="auto"/>
          <w:sz w:val="24"/>
          <w:highlight w:val="none"/>
        </w:rPr>
        <w:br w:type="page"/>
      </w:r>
      <w:bookmarkStart w:id="0" w:name="_Hlt67893495"/>
      <w:bookmarkEnd w:id="0"/>
    </w:p>
    <w:p>
      <w:pPr>
        <w:spacing w:line="360" w:lineRule="auto"/>
        <w:jc w:val="center"/>
        <w:rPr>
          <w:rFonts w:hint="eastAsia" w:ascii="仿宋" w:hAnsi="仿宋" w:eastAsia="仿宋" w:cs="仿宋"/>
          <w:b/>
          <w:color w:val="auto"/>
          <w:sz w:val="48"/>
          <w:szCs w:val="48"/>
          <w:highlight w:val="none"/>
        </w:rPr>
      </w:pPr>
      <w:r>
        <w:rPr>
          <w:rFonts w:hint="eastAsia" w:ascii="仿宋" w:hAnsi="仿宋" w:eastAsia="仿宋" w:cs="仿宋"/>
          <w:b/>
          <w:color w:val="auto"/>
          <w:sz w:val="48"/>
          <w:szCs w:val="48"/>
          <w:highlight w:val="none"/>
        </w:rPr>
        <w:t>目  录</w:t>
      </w:r>
    </w:p>
    <w:p>
      <w:pPr>
        <w:spacing w:line="360" w:lineRule="auto"/>
        <w:rPr>
          <w:rFonts w:hint="eastAsia" w:ascii="仿宋" w:hAnsi="仿宋" w:eastAsia="仿宋" w:cs="仿宋"/>
          <w:color w:val="auto"/>
          <w:sz w:val="32"/>
          <w:szCs w:val="32"/>
          <w:highlight w:val="none"/>
        </w:rPr>
      </w:pPr>
    </w:p>
    <w:p>
      <w:pPr>
        <w:spacing w:line="360" w:lineRule="auto"/>
        <w:rPr>
          <w:rFonts w:hint="eastAsia" w:ascii="仿宋" w:hAnsi="仿宋" w:eastAsia="仿宋" w:cs="仿宋"/>
          <w:color w:val="auto"/>
          <w:sz w:val="32"/>
          <w:szCs w:val="32"/>
          <w:highlight w:val="none"/>
        </w:rPr>
      </w:pP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第一部分      招标公告</w:t>
      </w: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第二部分      投标人须知</w:t>
      </w: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第三部分      采购需求</w:t>
      </w: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第四部分      评标办法</w:t>
      </w: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第五部分      拟签订的合同文本</w:t>
      </w: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第六部分      应提交的有关格式范例</w:t>
      </w:r>
    </w:p>
    <w:p>
      <w:pPr>
        <w:spacing w:line="360" w:lineRule="auto"/>
        <w:ind w:firstLine="549" w:firstLineChars="229"/>
        <w:rPr>
          <w:rFonts w:hint="eastAsia" w:ascii="仿宋" w:hAnsi="仿宋" w:eastAsia="仿宋" w:cs="仿宋"/>
          <w:color w:val="auto"/>
          <w:sz w:val="24"/>
          <w:highlight w:val="none"/>
        </w:rPr>
      </w:pPr>
      <w:bookmarkStart w:id="1" w:name="_Hlt91233176"/>
      <w:bookmarkEnd w:id="1"/>
      <w:bookmarkStart w:id="2" w:name="_Toc91899869"/>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rPr>
          <w:rFonts w:hint="eastAsia" w:ascii="仿宋" w:hAnsi="仿宋" w:eastAsia="仿宋" w:cs="仿宋"/>
          <w:color w:val="auto"/>
          <w:sz w:val="24"/>
          <w:highlight w:val="none"/>
        </w:rPr>
      </w:pPr>
    </w:p>
    <w:p>
      <w:pPr>
        <w:adjustRightInd/>
        <w:spacing w:line="360" w:lineRule="auto"/>
        <w:jc w:val="center"/>
        <w:outlineLvl w:val="0"/>
        <w:rPr>
          <w:rFonts w:hint="eastAsia" w:ascii="仿宋" w:hAnsi="仿宋" w:eastAsia="仿宋" w:cs="仿宋"/>
          <w:b/>
          <w:color w:val="auto"/>
          <w:sz w:val="36"/>
          <w:szCs w:val="20"/>
          <w:highlight w:val="none"/>
        </w:rPr>
      </w:pPr>
      <w:bookmarkStart w:id="3" w:name="第一部分"/>
      <w:r>
        <w:rPr>
          <w:rFonts w:hint="eastAsia" w:ascii="仿宋" w:hAnsi="仿宋" w:eastAsia="仿宋" w:cs="仿宋"/>
          <w:b/>
          <w:color w:val="auto"/>
          <w:sz w:val="36"/>
          <w:szCs w:val="36"/>
          <w:highlight w:val="none"/>
        </w:rPr>
        <w:br w:type="page"/>
      </w:r>
      <w:bookmarkEnd w:id="2"/>
      <w:bookmarkEnd w:id="3"/>
      <w:bookmarkStart w:id="4" w:name="_Hlt74728647"/>
      <w:bookmarkEnd w:id="4"/>
      <w:bookmarkStart w:id="5" w:name="_Hlt74707423"/>
      <w:bookmarkEnd w:id="5"/>
      <w:bookmarkStart w:id="6" w:name="_Hlt74649545"/>
      <w:bookmarkEnd w:id="6"/>
      <w:bookmarkStart w:id="7" w:name="_Hlt74729822"/>
      <w:bookmarkEnd w:id="7"/>
      <w:bookmarkStart w:id="8" w:name="第二部分"/>
      <w:bookmarkStart w:id="9" w:name="_Toc91899870"/>
      <w:bookmarkStart w:id="10" w:name="_Toc91899871"/>
      <w:r>
        <w:rPr>
          <w:rFonts w:hint="eastAsia" w:ascii="仿宋" w:hAnsi="仿宋" w:eastAsia="仿宋" w:cs="仿宋"/>
          <w:b/>
          <w:color w:val="auto"/>
          <w:sz w:val="36"/>
          <w:szCs w:val="20"/>
          <w:highlight w:val="none"/>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u w:val="single"/>
          <w:lang w:eastAsia="zh-CN"/>
        </w:rPr>
        <w:t>杭州市余杭区区属区管道路绿化养护项目</w:t>
      </w:r>
      <w:r>
        <w:rPr>
          <w:rFonts w:hint="eastAsia" w:ascii="仿宋" w:hAnsi="仿宋" w:eastAsia="仿宋" w:cs="仿宋"/>
          <w:color w:val="auto"/>
          <w:sz w:val="24"/>
          <w:highlight w:val="none"/>
        </w:rPr>
        <w:t>招标项目的潜在投标人应在政采云平台（</w:t>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HYPERLINK "https://www.zcygov.cn/）获取（下载）招标文件，并于202 年 月 日 点 分00秒" </w:instrText>
      </w:r>
      <w:r>
        <w:rPr>
          <w:rFonts w:hint="eastAsia" w:ascii="仿宋" w:hAnsi="仿宋" w:eastAsia="仿宋" w:cs="仿宋"/>
          <w:color w:val="auto"/>
          <w:highlight w:val="none"/>
        </w:rPr>
        <w:fldChar w:fldCharType="separate"/>
      </w:r>
      <w:r>
        <w:rPr>
          <w:rStyle w:val="78"/>
          <w:rFonts w:hint="eastAsia" w:ascii="仿宋" w:hAnsi="仿宋" w:eastAsia="仿宋" w:cs="仿宋"/>
          <w:color w:val="auto"/>
          <w:kern w:val="2"/>
          <w:sz w:val="24"/>
          <w:szCs w:val="24"/>
          <w:highlight w:val="none"/>
        </w:rPr>
        <w:t>https://www.zcygov.cn/）获取（下载）招标文件，并于202</w:t>
      </w:r>
      <w:r>
        <w:rPr>
          <w:rStyle w:val="78"/>
          <w:rFonts w:hint="eastAsia" w:ascii="仿宋" w:hAnsi="仿宋" w:eastAsia="仿宋" w:cs="仿宋"/>
          <w:color w:val="auto"/>
          <w:kern w:val="2"/>
          <w:sz w:val="24"/>
          <w:szCs w:val="24"/>
          <w:highlight w:val="none"/>
          <w:lang w:val="en-US" w:eastAsia="zh-CN"/>
        </w:rPr>
        <w:t>4</w:t>
      </w:r>
      <w:r>
        <w:rPr>
          <w:rStyle w:val="78"/>
          <w:rFonts w:hint="eastAsia" w:ascii="仿宋" w:hAnsi="仿宋" w:eastAsia="仿宋" w:cs="仿宋"/>
          <w:color w:val="auto"/>
          <w:kern w:val="2"/>
          <w:sz w:val="24"/>
          <w:szCs w:val="24"/>
          <w:highlight w:val="none"/>
        </w:rPr>
        <w:t xml:space="preserve"> 年</w:t>
      </w:r>
      <w:r>
        <w:rPr>
          <w:rStyle w:val="78"/>
          <w:rFonts w:hint="eastAsia" w:ascii="仿宋" w:hAnsi="仿宋" w:eastAsia="仿宋" w:cs="仿宋"/>
          <w:color w:val="auto"/>
          <w:kern w:val="2"/>
          <w:sz w:val="24"/>
          <w:szCs w:val="24"/>
          <w:highlight w:val="none"/>
          <w:lang w:val="en-US" w:eastAsia="zh-CN"/>
        </w:rPr>
        <w:t>3</w:t>
      </w:r>
      <w:r>
        <w:rPr>
          <w:rStyle w:val="78"/>
          <w:rFonts w:hint="eastAsia" w:ascii="仿宋" w:hAnsi="仿宋" w:eastAsia="仿宋" w:cs="仿宋"/>
          <w:color w:val="auto"/>
          <w:kern w:val="2"/>
          <w:sz w:val="24"/>
          <w:szCs w:val="24"/>
          <w:highlight w:val="none"/>
        </w:rPr>
        <w:t>月</w:t>
      </w:r>
      <w:r>
        <w:rPr>
          <w:rStyle w:val="78"/>
          <w:rFonts w:hint="eastAsia" w:ascii="仿宋" w:hAnsi="仿宋" w:eastAsia="仿宋" w:cs="仿宋"/>
          <w:color w:val="auto"/>
          <w:kern w:val="2"/>
          <w:sz w:val="24"/>
          <w:szCs w:val="24"/>
          <w:highlight w:val="none"/>
          <w:lang w:val="en-US" w:eastAsia="zh-CN"/>
        </w:rPr>
        <w:t>27</w:t>
      </w:r>
      <w:r>
        <w:rPr>
          <w:rStyle w:val="78"/>
          <w:rFonts w:hint="eastAsia" w:ascii="仿宋" w:hAnsi="仿宋" w:eastAsia="仿宋" w:cs="仿宋"/>
          <w:color w:val="auto"/>
          <w:kern w:val="2"/>
          <w:sz w:val="24"/>
          <w:szCs w:val="24"/>
          <w:highlight w:val="none"/>
        </w:rPr>
        <w:t>日</w:t>
      </w:r>
      <w:r>
        <w:rPr>
          <w:rStyle w:val="78"/>
          <w:rFonts w:hint="eastAsia" w:ascii="仿宋" w:hAnsi="仿宋" w:eastAsia="仿宋" w:cs="仿宋"/>
          <w:color w:val="auto"/>
          <w:kern w:val="2"/>
          <w:sz w:val="24"/>
          <w:szCs w:val="24"/>
          <w:highlight w:val="none"/>
          <w:lang w:val="en-US" w:eastAsia="zh-CN"/>
        </w:rPr>
        <w:t>09</w:t>
      </w:r>
      <w:r>
        <w:rPr>
          <w:rStyle w:val="78"/>
          <w:rFonts w:hint="eastAsia" w:ascii="仿宋" w:hAnsi="仿宋" w:eastAsia="仿宋" w:cs="仿宋"/>
          <w:color w:val="auto"/>
          <w:kern w:val="2"/>
          <w:sz w:val="24"/>
          <w:szCs w:val="24"/>
          <w:highlight w:val="none"/>
        </w:rPr>
        <w:t>点</w:t>
      </w:r>
      <w:r>
        <w:rPr>
          <w:rStyle w:val="78"/>
          <w:rFonts w:hint="eastAsia" w:ascii="仿宋" w:hAnsi="仿宋" w:eastAsia="仿宋" w:cs="仿宋"/>
          <w:color w:val="auto"/>
          <w:kern w:val="2"/>
          <w:sz w:val="24"/>
          <w:szCs w:val="24"/>
          <w:highlight w:val="none"/>
          <w:lang w:val="en-US" w:eastAsia="zh-CN"/>
        </w:rPr>
        <w:t>30</w:t>
      </w:r>
      <w:r>
        <w:rPr>
          <w:rStyle w:val="78"/>
          <w:rFonts w:hint="eastAsia" w:ascii="仿宋" w:hAnsi="仿宋" w:eastAsia="仿宋" w:cs="仿宋"/>
          <w:color w:val="auto"/>
          <w:kern w:val="2"/>
          <w:sz w:val="24"/>
          <w:szCs w:val="24"/>
          <w:highlight w:val="none"/>
        </w:rPr>
        <w:t>分</w:t>
      </w:r>
      <w:r>
        <w:rPr>
          <w:rStyle w:val="78"/>
          <w:rFonts w:hint="eastAsia" w:ascii="仿宋" w:hAnsi="仿宋" w:eastAsia="仿宋" w:cs="仿宋"/>
          <w:bCs/>
          <w:color w:val="auto"/>
          <w:kern w:val="2"/>
          <w:sz w:val="24"/>
          <w:szCs w:val="24"/>
          <w:highlight w:val="none"/>
        </w:rPr>
        <w:t>00秒</w:t>
      </w:r>
      <w:r>
        <w:rPr>
          <w:rFonts w:hint="eastAsia" w:ascii="仿宋" w:hAnsi="仿宋" w:eastAsia="仿宋" w:cs="仿宋"/>
          <w:color w:val="auto"/>
          <w:highlight w:val="none"/>
        </w:rPr>
        <w:fldChar w:fldCharType="end"/>
      </w:r>
      <w:r>
        <w:rPr>
          <w:rFonts w:hint="eastAsia" w:ascii="仿宋" w:hAnsi="仿宋" w:eastAsia="仿宋" w:cs="仿宋"/>
          <w:bCs/>
          <w:color w:val="auto"/>
          <w:sz w:val="24"/>
          <w:highlight w:val="none"/>
        </w:rPr>
        <w:t>（北京时间）前</w:t>
      </w:r>
      <w:r>
        <w:rPr>
          <w:rFonts w:hint="eastAsia" w:ascii="仿宋" w:hAnsi="仿宋" w:eastAsia="仿宋" w:cs="仿宋"/>
          <w:color w:val="auto"/>
          <w:sz w:val="24"/>
          <w:highlight w:val="none"/>
        </w:rPr>
        <w:t>递交（上传）投标文件。</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 xml:space="preserve">一、项目基本情况                                            </w:t>
      </w:r>
    </w:p>
    <w:p>
      <w:pPr>
        <w:spacing w:line="360" w:lineRule="auto"/>
        <w:rPr>
          <w:rFonts w:hint="eastAsia" w:ascii="仿宋" w:hAnsi="仿宋" w:eastAsia="仿宋" w:cs="仿宋"/>
          <w:color w:val="auto"/>
          <w:sz w:val="24"/>
          <w:highlight w:val="none"/>
        </w:rPr>
      </w:pPr>
      <w:r>
        <w:rPr>
          <w:rFonts w:hint="eastAsia" w:ascii="仿宋" w:hAnsi="仿宋" w:eastAsia="仿宋" w:cs="仿宋"/>
          <w:b/>
          <w:color w:val="auto"/>
          <w:sz w:val="24"/>
          <w:highlight w:val="none"/>
        </w:rPr>
        <w:t>项目编号：</w:t>
      </w:r>
      <w:r>
        <w:rPr>
          <w:rFonts w:hint="eastAsia" w:ascii="仿宋" w:hAnsi="仿宋" w:eastAsia="仿宋" w:cs="仿宋"/>
          <w:color w:val="auto"/>
          <w:sz w:val="24"/>
          <w:highlight w:val="none"/>
          <w:lang w:eastAsia="zh-CN"/>
        </w:rPr>
        <w:t>YJZFCG2024-015</w:t>
      </w:r>
    </w:p>
    <w:p>
      <w:pPr>
        <w:spacing w:line="360" w:lineRule="auto"/>
        <w:rPr>
          <w:rFonts w:hint="eastAsia" w:ascii="仿宋" w:hAnsi="仿宋" w:eastAsia="仿宋" w:cs="仿宋"/>
          <w:color w:val="auto"/>
          <w:sz w:val="24"/>
          <w:highlight w:val="none"/>
          <w:lang w:eastAsia="zh-CN"/>
        </w:rPr>
      </w:pPr>
      <w:r>
        <w:rPr>
          <w:rFonts w:hint="eastAsia" w:ascii="仿宋" w:hAnsi="仿宋" w:eastAsia="仿宋" w:cs="仿宋"/>
          <w:b/>
          <w:color w:val="auto"/>
          <w:sz w:val="24"/>
          <w:highlight w:val="none"/>
        </w:rPr>
        <w:t>项目名称：</w:t>
      </w:r>
      <w:r>
        <w:rPr>
          <w:rFonts w:hint="eastAsia" w:ascii="仿宋" w:hAnsi="仿宋" w:eastAsia="仿宋" w:cs="仿宋"/>
          <w:color w:val="auto"/>
          <w:sz w:val="24"/>
          <w:highlight w:val="none"/>
          <w:lang w:eastAsia="zh-CN"/>
        </w:rPr>
        <w:t>杭州市余杭区区属区管道路绿化养护项目</w:t>
      </w:r>
    </w:p>
    <w:p>
      <w:pPr>
        <w:spacing w:line="360" w:lineRule="auto"/>
        <w:rPr>
          <w:rFonts w:hint="eastAsia" w:ascii="仿宋" w:hAnsi="仿宋" w:eastAsia="仿宋" w:cs="仿宋"/>
          <w:color w:val="auto"/>
          <w:sz w:val="24"/>
          <w:highlight w:val="none"/>
          <w:lang w:val="en-US" w:eastAsia="zh-CN"/>
        </w:rPr>
      </w:pPr>
      <w:r>
        <w:rPr>
          <w:rFonts w:hint="eastAsia" w:ascii="仿宋" w:hAnsi="仿宋" w:eastAsia="仿宋" w:cs="仿宋"/>
          <w:b/>
          <w:color w:val="auto"/>
          <w:sz w:val="24"/>
          <w:highlight w:val="none"/>
        </w:rPr>
        <w:t>预算金额（元）：</w:t>
      </w:r>
      <w:r>
        <w:rPr>
          <w:rFonts w:hint="eastAsia" w:ascii="仿宋" w:hAnsi="仿宋" w:eastAsia="仿宋" w:cs="仿宋"/>
          <w:b/>
          <w:color w:val="auto"/>
          <w:sz w:val="24"/>
          <w:highlight w:val="none"/>
          <w:lang w:eastAsia="zh-CN"/>
        </w:rPr>
        <w:t>24535798</w:t>
      </w:r>
    </w:p>
    <w:p>
      <w:pPr>
        <w:spacing w:line="360" w:lineRule="auto"/>
        <w:rPr>
          <w:rFonts w:hint="default" w:ascii="仿宋" w:hAnsi="仿宋" w:eastAsia="仿宋" w:cs="仿宋"/>
          <w:color w:val="auto"/>
          <w:sz w:val="24"/>
          <w:highlight w:val="none"/>
          <w:lang w:val="en-US" w:eastAsia="zh-CN"/>
        </w:rPr>
      </w:pPr>
      <w:r>
        <w:rPr>
          <w:rFonts w:hint="eastAsia" w:ascii="仿宋" w:hAnsi="仿宋" w:eastAsia="仿宋" w:cs="仿宋"/>
          <w:b/>
          <w:color w:val="auto"/>
          <w:sz w:val="24"/>
          <w:highlight w:val="none"/>
        </w:rPr>
        <w:t>最高限价（元）：</w:t>
      </w:r>
      <w:r>
        <w:rPr>
          <w:rFonts w:hint="eastAsia" w:ascii="仿宋" w:hAnsi="仿宋" w:eastAsia="仿宋" w:cs="仿宋"/>
          <w:b/>
          <w:color w:val="auto"/>
          <w:sz w:val="24"/>
          <w:highlight w:val="none"/>
          <w:lang w:val="en-US" w:eastAsia="zh-CN"/>
        </w:rPr>
        <w:t>11409639，13126159</w:t>
      </w:r>
    </w:p>
    <w:p>
      <w:pPr>
        <w:pStyle w:val="401"/>
        <w:ind w:firstLine="480"/>
        <w:rPr>
          <w:rFonts w:hint="eastAsia" w:ascii="仿宋" w:hAnsi="仿宋" w:eastAsia="仿宋" w:cs="仿宋"/>
          <w:snapToGrid w:val="0"/>
          <w:color w:val="auto"/>
          <w:sz w:val="24"/>
          <w:szCs w:val="24"/>
          <w:highlight w:val="none"/>
          <w:lang w:eastAsia="zh-CN"/>
        </w:rPr>
      </w:pPr>
      <w:r>
        <w:rPr>
          <w:rFonts w:hint="eastAsia" w:ascii="仿宋" w:hAnsi="仿宋" w:eastAsia="仿宋" w:cs="仿宋"/>
          <w:snapToGrid w:val="0"/>
          <w:color w:val="auto"/>
          <w:sz w:val="24"/>
          <w:szCs w:val="24"/>
          <w:highlight w:val="none"/>
        </w:rPr>
        <w:t>标项</w:t>
      </w:r>
      <w:r>
        <w:rPr>
          <w:rFonts w:hint="eastAsia" w:ascii="仿宋" w:hAnsi="仿宋" w:eastAsia="仿宋" w:cs="仿宋"/>
          <w:snapToGrid w:val="0"/>
          <w:color w:val="auto"/>
          <w:sz w:val="24"/>
          <w:szCs w:val="24"/>
          <w:highlight w:val="none"/>
          <w:lang w:val="en-US" w:eastAsia="zh-CN"/>
        </w:rPr>
        <w:t>一</w:t>
      </w:r>
    </w:p>
    <w:p>
      <w:pPr>
        <w:pStyle w:val="401"/>
        <w:ind w:firstLine="480"/>
        <w:rPr>
          <w:rFonts w:hint="eastAsia" w:ascii="仿宋" w:hAnsi="仿宋" w:eastAsia="仿宋" w:cs="仿宋"/>
          <w:snapToGrid w:val="0"/>
          <w:color w:val="auto"/>
          <w:sz w:val="24"/>
          <w:szCs w:val="24"/>
          <w:highlight w:val="none"/>
        </w:rPr>
      </w:pPr>
      <w:r>
        <w:rPr>
          <w:rFonts w:hint="eastAsia" w:ascii="仿宋" w:hAnsi="仿宋" w:eastAsia="仿宋" w:cs="仿宋"/>
          <w:snapToGrid w:val="0"/>
          <w:color w:val="auto"/>
          <w:sz w:val="24"/>
          <w:szCs w:val="24"/>
          <w:highlight w:val="none"/>
        </w:rPr>
        <w:t xml:space="preserve">标项名称: </w:t>
      </w:r>
      <w:r>
        <w:rPr>
          <w:rFonts w:hint="eastAsia" w:ascii="仿宋" w:hAnsi="仿宋" w:eastAsia="仿宋" w:cs="仿宋"/>
          <w:color w:val="auto"/>
          <w:sz w:val="24"/>
          <w:szCs w:val="24"/>
          <w:highlight w:val="none"/>
          <w:lang w:eastAsia="zh-CN"/>
        </w:rPr>
        <w:t>杭州市余杭区区属区管道路绿化养护项目</w:t>
      </w:r>
      <w:r>
        <w:rPr>
          <w:rFonts w:hint="eastAsia" w:ascii="仿宋" w:hAnsi="仿宋" w:eastAsia="仿宋" w:cs="仿宋"/>
          <w:snapToGrid w:val="0"/>
          <w:color w:val="auto"/>
          <w:sz w:val="24"/>
          <w:szCs w:val="24"/>
          <w:highlight w:val="none"/>
        </w:rPr>
        <w:t>（标项</w:t>
      </w:r>
      <w:r>
        <w:rPr>
          <w:rFonts w:hint="eastAsia" w:ascii="仿宋" w:hAnsi="仿宋" w:eastAsia="仿宋" w:cs="仿宋"/>
          <w:snapToGrid w:val="0"/>
          <w:color w:val="auto"/>
          <w:sz w:val="24"/>
          <w:szCs w:val="24"/>
          <w:highlight w:val="none"/>
          <w:lang w:val="en-US" w:eastAsia="zh-CN"/>
        </w:rPr>
        <w:t>一</w:t>
      </w:r>
      <w:r>
        <w:rPr>
          <w:rFonts w:hint="eastAsia" w:ascii="仿宋" w:hAnsi="仿宋" w:eastAsia="仿宋" w:cs="仿宋"/>
          <w:snapToGrid w:val="0"/>
          <w:color w:val="auto"/>
          <w:sz w:val="24"/>
          <w:szCs w:val="24"/>
          <w:highlight w:val="none"/>
        </w:rPr>
        <w:t xml:space="preserve">） </w:t>
      </w:r>
    </w:p>
    <w:p>
      <w:pPr>
        <w:pStyle w:val="401"/>
        <w:ind w:firstLine="436" w:firstLineChars="182"/>
        <w:rPr>
          <w:rFonts w:hint="eastAsia" w:ascii="仿宋" w:hAnsi="仿宋" w:eastAsia="仿宋" w:cs="仿宋"/>
          <w:snapToGrid w:val="0"/>
          <w:color w:val="auto"/>
          <w:sz w:val="24"/>
          <w:szCs w:val="24"/>
          <w:highlight w:val="none"/>
        </w:rPr>
      </w:pPr>
      <w:r>
        <w:rPr>
          <w:rFonts w:hint="eastAsia" w:ascii="仿宋" w:hAnsi="仿宋" w:eastAsia="仿宋" w:cs="仿宋"/>
          <w:snapToGrid w:val="0"/>
          <w:color w:val="auto"/>
          <w:sz w:val="24"/>
          <w:szCs w:val="24"/>
          <w:highlight w:val="none"/>
        </w:rPr>
        <w:t xml:space="preserve">数量: 1  </w:t>
      </w:r>
    </w:p>
    <w:p>
      <w:pPr>
        <w:pStyle w:val="401"/>
        <w:ind w:firstLine="480"/>
        <w:rPr>
          <w:rFonts w:hint="eastAsia" w:ascii="仿宋" w:hAnsi="仿宋" w:eastAsia="仿宋" w:cs="仿宋"/>
          <w:snapToGrid w:val="0"/>
          <w:color w:val="auto"/>
          <w:sz w:val="24"/>
          <w:szCs w:val="24"/>
          <w:highlight w:val="none"/>
        </w:rPr>
      </w:pPr>
      <w:r>
        <w:rPr>
          <w:rFonts w:hint="eastAsia" w:ascii="仿宋" w:hAnsi="仿宋" w:eastAsia="仿宋" w:cs="仿宋"/>
          <w:snapToGrid w:val="0"/>
          <w:color w:val="auto"/>
          <w:sz w:val="24"/>
          <w:szCs w:val="24"/>
          <w:highlight w:val="none"/>
        </w:rPr>
        <w:t>预算金额（元）:</w:t>
      </w:r>
      <w:r>
        <w:rPr>
          <w:rFonts w:hint="eastAsia" w:ascii="仿宋" w:hAnsi="仿宋" w:eastAsia="仿宋" w:cs="仿宋"/>
          <w:b/>
          <w:color w:val="auto"/>
          <w:sz w:val="24"/>
          <w:highlight w:val="none"/>
          <w:lang w:val="en-US" w:eastAsia="zh-CN"/>
        </w:rPr>
        <w:t>11409639</w:t>
      </w:r>
      <w:r>
        <w:rPr>
          <w:rFonts w:hint="eastAsia" w:ascii="仿宋" w:hAnsi="仿宋" w:eastAsia="仿宋" w:cs="仿宋"/>
          <w:snapToGrid w:val="0"/>
          <w:color w:val="auto"/>
          <w:sz w:val="24"/>
          <w:szCs w:val="24"/>
          <w:highlight w:val="none"/>
        </w:rPr>
        <w:t xml:space="preserve"> </w:t>
      </w:r>
    </w:p>
    <w:p>
      <w:pPr>
        <w:pStyle w:val="401"/>
        <w:ind w:firstLine="480"/>
        <w:rPr>
          <w:rFonts w:hint="eastAsia" w:ascii="仿宋" w:hAnsi="仿宋" w:eastAsia="仿宋" w:cs="仿宋"/>
          <w:snapToGrid w:val="0"/>
          <w:color w:val="auto"/>
          <w:sz w:val="24"/>
          <w:szCs w:val="24"/>
          <w:highlight w:val="none"/>
        </w:rPr>
      </w:pPr>
      <w:r>
        <w:rPr>
          <w:rFonts w:hint="eastAsia" w:ascii="仿宋" w:hAnsi="仿宋" w:eastAsia="仿宋" w:cs="仿宋"/>
          <w:snapToGrid w:val="0"/>
          <w:color w:val="auto"/>
          <w:sz w:val="24"/>
          <w:szCs w:val="24"/>
          <w:highlight w:val="none"/>
        </w:rPr>
        <w:t xml:space="preserve">简要规格描述或项目基本概况介绍、用途：线路等内容具体内容和相关要求详见招标文件“第三部分 采购需求”。 </w:t>
      </w:r>
    </w:p>
    <w:p>
      <w:pPr>
        <w:pStyle w:val="401"/>
        <w:ind w:firstLine="480"/>
        <w:rPr>
          <w:rFonts w:hint="eastAsia" w:ascii="仿宋" w:hAnsi="仿宋" w:eastAsia="仿宋" w:cs="仿宋"/>
          <w:snapToGrid w:val="0"/>
          <w:color w:val="auto"/>
          <w:sz w:val="24"/>
          <w:szCs w:val="24"/>
          <w:highlight w:val="none"/>
        </w:rPr>
      </w:pPr>
      <w:r>
        <w:rPr>
          <w:rFonts w:hint="eastAsia" w:ascii="仿宋" w:hAnsi="仿宋" w:eastAsia="仿宋" w:cs="仿宋"/>
          <w:snapToGrid w:val="0"/>
          <w:color w:val="auto"/>
          <w:sz w:val="24"/>
          <w:szCs w:val="24"/>
          <w:highlight w:val="none"/>
        </w:rPr>
        <w:t>备注：</w:t>
      </w:r>
      <w:r>
        <w:rPr>
          <w:rFonts w:hint="eastAsia" w:ascii="仿宋" w:hAnsi="仿宋" w:eastAsia="仿宋" w:cs="仿宋"/>
          <w:snapToGrid w:val="0"/>
          <w:color w:val="auto"/>
          <w:sz w:val="24"/>
          <w:szCs w:val="24"/>
          <w:highlight w:val="none"/>
          <w:lang w:val="en-US" w:eastAsia="zh-CN"/>
        </w:rPr>
        <w:t>/</w:t>
      </w:r>
      <w:r>
        <w:rPr>
          <w:rFonts w:hint="eastAsia" w:ascii="仿宋" w:hAnsi="仿宋" w:eastAsia="仿宋" w:cs="仿宋"/>
          <w:snapToGrid w:val="0"/>
          <w:color w:val="auto"/>
          <w:sz w:val="24"/>
          <w:szCs w:val="24"/>
          <w:highlight w:val="none"/>
        </w:rPr>
        <w:t xml:space="preserve"> </w:t>
      </w:r>
    </w:p>
    <w:p>
      <w:pPr>
        <w:pStyle w:val="401"/>
        <w:ind w:firstLine="480"/>
        <w:rPr>
          <w:rFonts w:hint="eastAsia" w:ascii="仿宋" w:hAnsi="仿宋" w:eastAsia="仿宋" w:cs="仿宋"/>
          <w:snapToGrid w:val="0"/>
          <w:color w:val="auto"/>
          <w:sz w:val="24"/>
          <w:szCs w:val="24"/>
          <w:highlight w:val="none"/>
          <w:lang w:eastAsia="zh-CN"/>
        </w:rPr>
      </w:pPr>
      <w:r>
        <w:rPr>
          <w:rFonts w:hint="eastAsia" w:ascii="仿宋" w:hAnsi="仿宋" w:eastAsia="仿宋" w:cs="仿宋"/>
          <w:snapToGrid w:val="0"/>
          <w:color w:val="auto"/>
          <w:sz w:val="24"/>
          <w:szCs w:val="24"/>
          <w:highlight w:val="none"/>
        </w:rPr>
        <w:t>标项</w:t>
      </w:r>
      <w:r>
        <w:rPr>
          <w:rFonts w:hint="eastAsia" w:ascii="仿宋" w:hAnsi="仿宋" w:eastAsia="仿宋" w:cs="仿宋"/>
          <w:snapToGrid w:val="0"/>
          <w:color w:val="auto"/>
          <w:sz w:val="24"/>
          <w:szCs w:val="24"/>
          <w:highlight w:val="none"/>
          <w:lang w:val="en-US" w:eastAsia="zh-CN"/>
        </w:rPr>
        <w:t>二</w:t>
      </w:r>
    </w:p>
    <w:p>
      <w:pPr>
        <w:pStyle w:val="401"/>
        <w:ind w:firstLine="480"/>
        <w:rPr>
          <w:rFonts w:hint="eastAsia" w:ascii="仿宋" w:hAnsi="仿宋" w:eastAsia="仿宋" w:cs="仿宋"/>
          <w:snapToGrid w:val="0"/>
          <w:color w:val="auto"/>
          <w:sz w:val="24"/>
          <w:szCs w:val="24"/>
          <w:highlight w:val="none"/>
        </w:rPr>
      </w:pPr>
      <w:r>
        <w:rPr>
          <w:rFonts w:hint="eastAsia" w:ascii="仿宋" w:hAnsi="仿宋" w:eastAsia="仿宋" w:cs="仿宋"/>
          <w:snapToGrid w:val="0"/>
          <w:color w:val="auto"/>
          <w:sz w:val="24"/>
          <w:szCs w:val="24"/>
          <w:highlight w:val="none"/>
        </w:rPr>
        <w:t xml:space="preserve">标项名称: </w:t>
      </w:r>
      <w:r>
        <w:rPr>
          <w:rFonts w:hint="eastAsia" w:ascii="仿宋" w:hAnsi="仿宋" w:eastAsia="仿宋" w:cs="仿宋"/>
          <w:color w:val="auto"/>
          <w:sz w:val="24"/>
          <w:szCs w:val="24"/>
          <w:highlight w:val="none"/>
          <w:lang w:eastAsia="zh-CN"/>
        </w:rPr>
        <w:t>杭州市余杭区区属区管道路绿化养护项目</w:t>
      </w:r>
      <w:r>
        <w:rPr>
          <w:rFonts w:hint="eastAsia" w:ascii="仿宋" w:hAnsi="仿宋" w:eastAsia="仿宋" w:cs="仿宋"/>
          <w:snapToGrid w:val="0"/>
          <w:color w:val="auto"/>
          <w:sz w:val="24"/>
          <w:szCs w:val="24"/>
          <w:highlight w:val="none"/>
        </w:rPr>
        <w:t>(标项</w:t>
      </w:r>
      <w:r>
        <w:rPr>
          <w:rFonts w:hint="eastAsia" w:ascii="仿宋" w:hAnsi="仿宋" w:eastAsia="仿宋" w:cs="仿宋"/>
          <w:snapToGrid w:val="0"/>
          <w:color w:val="auto"/>
          <w:sz w:val="24"/>
          <w:szCs w:val="24"/>
          <w:highlight w:val="none"/>
          <w:lang w:val="en-US" w:eastAsia="zh-CN"/>
        </w:rPr>
        <w:t>二</w:t>
      </w:r>
      <w:r>
        <w:rPr>
          <w:rFonts w:hint="eastAsia" w:ascii="仿宋" w:hAnsi="仿宋" w:eastAsia="仿宋" w:cs="仿宋"/>
          <w:snapToGrid w:val="0"/>
          <w:color w:val="auto"/>
          <w:sz w:val="24"/>
          <w:szCs w:val="24"/>
          <w:highlight w:val="none"/>
        </w:rPr>
        <w:t xml:space="preserve">) </w:t>
      </w:r>
    </w:p>
    <w:p>
      <w:pPr>
        <w:pStyle w:val="401"/>
        <w:ind w:firstLine="480"/>
        <w:rPr>
          <w:rFonts w:hint="eastAsia" w:ascii="仿宋" w:hAnsi="仿宋" w:eastAsia="仿宋" w:cs="仿宋"/>
          <w:snapToGrid w:val="0"/>
          <w:color w:val="auto"/>
          <w:sz w:val="24"/>
          <w:szCs w:val="24"/>
          <w:highlight w:val="none"/>
        </w:rPr>
      </w:pPr>
      <w:r>
        <w:rPr>
          <w:rFonts w:hint="eastAsia" w:ascii="仿宋" w:hAnsi="仿宋" w:eastAsia="仿宋" w:cs="仿宋"/>
          <w:snapToGrid w:val="0"/>
          <w:color w:val="auto"/>
          <w:sz w:val="24"/>
          <w:szCs w:val="24"/>
          <w:highlight w:val="none"/>
        </w:rPr>
        <w:t xml:space="preserve">数量: 1  </w:t>
      </w:r>
    </w:p>
    <w:p>
      <w:pPr>
        <w:pStyle w:val="401"/>
        <w:ind w:left="479" w:leftChars="228" w:firstLine="0" w:firstLineChars="0"/>
        <w:rPr>
          <w:rFonts w:hint="eastAsia" w:ascii="仿宋" w:hAnsi="仿宋" w:eastAsia="仿宋" w:cs="仿宋"/>
          <w:snapToGrid w:val="0"/>
          <w:color w:val="auto"/>
          <w:sz w:val="24"/>
          <w:szCs w:val="24"/>
          <w:highlight w:val="none"/>
        </w:rPr>
      </w:pPr>
      <w:r>
        <w:rPr>
          <w:rFonts w:hint="eastAsia" w:ascii="仿宋" w:hAnsi="仿宋" w:eastAsia="仿宋" w:cs="仿宋"/>
          <w:snapToGrid w:val="0"/>
          <w:color w:val="auto"/>
          <w:sz w:val="24"/>
          <w:szCs w:val="24"/>
          <w:highlight w:val="none"/>
        </w:rPr>
        <w:t>预算金额（元）:</w:t>
      </w:r>
      <w:r>
        <w:rPr>
          <w:rFonts w:hint="eastAsia" w:ascii="仿宋" w:hAnsi="仿宋" w:eastAsia="仿宋" w:cs="仿宋"/>
          <w:b/>
          <w:color w:val="auto"/>
          <w:kern w:val="2"/>
          <w:sz w:val="24"/>
          <w:szCs w:val="21"/>
          <w:highlight w:val="none"/>
          <w:lang w:val="en-US" w:eastAsia="zh-CN" w:bidi="ar-SA"/>
        </w:rPr>
        <w:t>13126159</w:t>
      </w:r>
      <w:r>
        <w:rPr>
          <w:rFonts w:hint="eastAsia" w:ascii="仿宋" w:hAnsi="仿宋" w:eastAsia="仿宋" w:cs="仿宋"/>
          <w:b/>
          <w:color w:val="auto"/>
          <w:sz w:val="24"/>
          <w:highlight w:val="none"/>
        </w:rPr>
        <w:br w:type="textWrapping"/>
      </w:r>
      <w:r>
        <w:rPr>
          <w:rFonts w:hint="eastAsia" w:ascii="仿宋" w:hAnsi="仿宋" w:eastAsia="仿宋" w:cs="仿宋"/>
          <w:snapToGrid w:val="0"/>
          <w:color w:val="auto"/>
          <w:sz w:val="24"/>
          <w:szCs w:val="24"/>
          <w:highlight w:val="none"/>
        </w:rPr>
        <w:t>简要规格描述或项目基本概况介绍、用途：线路等内容具体内容和相关要求详见招</w:t>
      </w:r>
    </w:p>
    <w:p>
      <w:pPr>
        <w:pStyle w:val="401"/>
        <w:ind w:left="0" w:leftChars="0" w:firstLine="0" w:firstLineChars="0"/>
        <w:rPr>
          <w:rFonts w:hint="eastAsia" w:ascii="仿宋" w:hAnsi="仿宋" w:eastAsia="仿宋" w:cs="仿宋"/>
          <w:snapToGrid w:val="0"/>
          <w:color w:val="auto"/>
          <w:sz w:val="24"/>
          <w:szCs w:val="24"/>
          <w:highlight w:val="none"/>
        </w:rPr>
      </w:pPr>
      <w:r>
        <w:rPr>
          <w:rFonts w:hint="eastAsia" w:ascii="仿宋" w:hAnsi="仿宋" w:eastAsia="仿宋" w:cs="仿宋"/>
          <w:snapToGrid w:val="0"/>
          <w:color w:val="auto"/>
          <w:sz w:val="24"/>
          <w:szCs w:val="24"/>
          <w:highlight w:val="none"/>
        </w:rPr>
        <w:t xml:space="preserve">标文件“第三部分 采购需求”。 </w:t>
      </w:r>
    </w:p>
    <w:p>
      <w:pPr>
        <w:pStyle w:val="5"/>
        <w:spacing w:line="360" w:lineRule="auto"/>
        <w:ind w:firstLine="480"/>
        <w:rPr>
          <w:rFonts w:hint="eastAsia" w:ascii="仿宋" w:hAnsi="仿宋" w:eastAsia="仿宋" w:cs="仿宋"/>
          <w:bCs/>
          <w:color w:val="auto"/>
          <w:kern w:val="2"/>
          <w:sz w:val="24"/>
          <w:szCs w:val="24"/>
          <w:highlight w:val="none"/>
        </w:rPr>
      </w:pPr>
      <w:r>
        <w:rPr>
          <w:rFonts w:hint="eastAsia" w:ascii="仿宋" w:hAnsi="仿宋" w:eastAsia="仿宋" w:cs="仿宋"/>
          <w:snapToGrid w:val="0"/>
          <w:color w:val="auto"/>
          <w:sz w:val="24"/>
          <w:szCs w:val="24"/>
          <w:highlight w:val="none"/>
        </w:rPr>
        <w:t>备注：</w:t>
      </w:r>
      <w:r>
        <w:rPr>
          <w:rFonts w:hint="eastAsia" w:ascii="仿宋" w:hAnsi="仿宋" w:eastAsia="仿宋" w:cs="仿宋"/>
          <w:snapToGrid w:val="0"/>
          <w:color w:val="auto"/>
          <w:sz w:val="24"/>
          <w:szCs w:val="24"/>
          <w:highlight w:val="none"/>
          <w:lang w:val="en-US" w:eastAsia="zh-CN"/>
        </w:rPr>
        <w:t>/</w:t>
      </w:r>
    </w:p>
    <w:p>
      <w:pPr>
        <w:pStyle w:val="90"/>
        <w:ind w:firstLine="482"/>
        <w:outlineLvl w:val="2"/>
        <w:rPr>
          <w:rFonts w:hint="eastAsia" w:ascii="仿宋" w:hAnsi="仿宋" w:eastAsia="仿宋" w:cs="仿宋"/>
          <w:color w:val="auto"/>
          <w:highlight w:val="none"/>
          <w:lang w:eastAsia="zh-CN"/>
        </w:rPr>
      </w:pPr>
      <w:r>
        <w:rPr>
          <w:rFonts w:hint="eastAsia" w:ascii="仿宋" w:hAnsi="仿宋" w:eastAsia="仿宋" w:cs="仿宋"/>
          <w:b/>
          <w:color w:val="auto"/>
          <w:highlight w:val="none"/>
        </w:rPr>
        <w:t>合同履约期限：</w:t>
      </w:r>
      <w:r>
        <w:rPr>
          <w:rFonts w:hint="eastAsia" w:ascii="仿宋" w:hAnsi="仿宋" w:eastAsia="仿宋" w:cs="仿宋"/>
          <w:b/>
          <w:color w:val="auto"/>
          <w:highlight w:val="none"/>
          <w:lang w:val="en-US" w:eastAsia="zh-CN"/>
        </w:rPr>
        <w:t>2年</w:t>
      </w:r>
    </w:p>
    <w:p>
      <w:pPr>
        <w:pStyle w:val="5"/>
        <w:spacing w:line="360" w:lineRule="auto"/>
        <w:ind w:firstLine="480"/>
        <w:rPr>
          <w:rFonts w:hint="eastAsia" w:ascii="仿宋" w:hAnsi="仿宋" w:eastAsia="仿宋" w:cs="仿宋"/>
          <w:b/>
          <w:color w:val="auto"/>
          <w:highlight w:val="none"/>
        </w:rPr>
      </w:pPr>
      <w:r>
        <w:rPr>
          <w:rFonts w:hint="eastAsia" w:ascii="仿宋" w:hAnsi="仿宋" w:eastAsia="仿宋" w:cs="仿宋"/>
          <w:b/>
          <w:color w:val="auto"/>
          <w:sz w:val="24"/>
          <w:highlight w:val="none"/>
        </w:rPr>
        <w:t>本项目接受联合体投标：</w:t>
      </w:r>
      <w:r>
        <w:rPr>
          <w:rFonts w:hint="eastAsia" w:ascii="仿宋" w:hAnsi="仿宋" w:eastAsia="仿宋" w:cs="仿宋"/>
          <w:color w:val="auto"/>
          <w:kern w:val="0"/>
          <w:sz w:val="24"/>
          <w:highlight w:val="none"/>
        </w:rPr>
        <w:sym w:font="Wingdings" w:char="F0FE"/>
      </w:r>
      <w:r>
        <w:rPr>
          <w:rFonts w:hint="eastAsia" w:ascii="仿宋" w:hAnsi="仿宋" w:eastAsia="仿宋" w:cs="仿宋"/>
          <w:b/>
          <w:color w:val="auto"/>
          <w:sz w:val="24"/>
          <w:highlight w:val="none"/>
        </w:rPr>
        <w:t>是；</w:t>
      </w:r>
      <w:r>
        <w:rPr>
          <w:rFonts w:hint="eastAsia" w:ascii="仿宋" w:hAnsi="仿宋" w:eastAsia="仿宋" w:cs="仿宋"/>
          <w:color w:val="auto"/>
          <w:kern w:val="0"/>
          <w:sz w:val="24"/>
          <w:highlight w:val="none"/>
        </w:rPr>
        <w:t>☐</w:t>
      </w:r>
      <w:r>
        <w:rPr>
          <w:rFonts w:hint="eastAsia" w:ascii="仿宋" w:hAnsi="仿宋" w:eastAsia="仿宋" w:cs="仿宋"/>
          <w:b/>
          <w:color w:val="auto"/>
          <w:sz w:val="24"/>
          <w:highlight w:val="none"/>
        </w:rPr>
        <w:t>否</w:t>
      </w:r>
      <w:r>
        <w:rPr>
          <w:rFonts w:hint="eastAsia" w:ascii="仿宋" w:hAnsi="仿宋" w:eastAsia="仿宋" w:cs="仿宋"/>
          <w:color w:val="auto"/>
          <w:kern w:val="0"/>
          <w:sz w:val="24"/>
          <w:highlight w:val="none"/>
        </w:rPr>
        <w:t>。</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二、申请人的资格要求：</w:t>
      </w:r>
    </w:p>
    <w:p>
      <w:pPr>
        <w:spacing w:line="360" w:lineRule="auto"/>
        <w:ind w:firstLine="480"/>
        <w:rPr>
          <w:rFonts w:hint="eastAsia" w:ascii="仿宋" w:hAnsi="仿宋" w:eastAsia="仿宋" w:cs="仿宋"/>
          <w:snapToGrid w:val="0"/>
          <w:color w:val="auto"/>
          <w:kern w:val="28"/>
          <w:sz w:val="24"/>
          <w:szCs w:val="20"/>
          <w:highlight w:val="none"/>
        </w:rPr>
      </w:pPr>
      <w:r>
        <w:rPr>
          <w:rFonts w:hint="eastAsia" w:ascii="仿宋" w:hAnsi="仿宋" w:eastAsia="仿宋" w:cs="仿宋"/>
          <w:snapToGrid w:val="0"/>
          <w:color w:val="auto"/>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480" w:firstLineChars="200"/>
        <w:rPr>
          <w:rFonts w:hint="eastAsia" w:ascii="仿宋" w:hAnsi="仿宋" w:eastAsia="仿宋" w:cs="仿宋"/>
          <w:snapToGrid w:val="0"/>
          <w:color w:val="auto"/>
          <w:kern w:val="28"/>
          <w:sz w:val="24"/>
          <w:szCs w:val="20"/>
          <w:highlight w:val="none"/>
        </w:rPr>
      </w:pPr>
      <w:r>
        <w:rPr>
          <w:rFonts w:hint="eastAsia" w:ascii="仿宋" w:hAnsi="仿宋" w:eastAsia="仿宋" w:cs="仿宋"/>
          <w:snapToGrid w:val="0"/>
          <w:color w:val="auto"/>
          <w:kern w:val="28"/>
          <w:sz w:val="24"/>
          <w:szCs w:val="20"/>
          <w:highlight w:val="none"/>
        </w:rPr>
        <w:t>2.以联合体形式投标的，提供联合协议(本项目不接受联合体投标或者投标人不以联合体形式投标的，则不需要提供) ；</w:t>
      </w:r>
    </w:p>
    <w:p>
      <w:pPr>
        <w:spacing w:line="360" w:lineRule="auto"/>
        <w:ind w:firstLine="480" w:firstLineChars="200"/>
        <w:rPr>
          <w:rFonts w:hint="eastAsia" w:ascii="仿宋" w:hAnsi="仿宋" w:eastAsia="仿宋" w:cs="仿宋"/>
          <w:snapToGrid w:val="0"/>
          <w:color w:val="auto"/>
          <w:kern w:val="28"/>
          <w:sz w:val="24"/>
          <w:szCs w:val="20"/>
          <w:highlight w:val="none"/>
        </w:rPr>
      </w:pPr>
      <w:r>
        <w:rPr>
          <w:rFonts w:hint="eastAsia" w:ascii="仿宋" w:hAnsi="仿宋" w:eastAsia="仿宋" w:cs="仿宋"/>
          <w:snapToGrid w:val="0"/>
          <w:color w:val="auto"/>
          <w:kern w:val="28"/>
          <w:sz w:val="24"/>
          <w:szCs w:val="20"/>
          <w:highlight w:val="none"/>
        </w:rPr>
        <w:t>3.落实政府采购政策需满足的资格要求：</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sym w:font="Wingdings" w:char="00A8"/>
      </w:r>
      <w:r>
        <w:rPr>
          <w:rFonts w:hint="eastAsia" w:ascii="仿宋" w:hAnsi="仿宋" w:eastAsia="仿宋" w:cs="仿宋"/>
          <w:color w:val="auto"/>
          <w:sz w:val="24"/>
          <w:highlight w:val="none"/>
        </w:rPr>
        <w:t>无</w:t>
      </w:r>
      <w:r>
        <w:rPr>
          <w:rFonts w:hint="eastAsia" w:ascii="仿宋" w:hAnsi="仿宋" w:eastAsia="仿宋" w:cs="仿宋"/>
          <w:snapToGrid w:val="0"/>
          <w:color w:val="auto"/>
          <w:kern w:val="28"/>
          <w:sz w:val="24"/>
          <w:szCs w:val="20"/>
          <w:highlight w:val="none"/>
        </w:rPr>
        <w:t>（注：不得限制大中型企业与小微企业组成联合体参与投标）；</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sym w:font="Wingdings" w:char="00FE"/>
      </w:r>
      <w:r>
        <w:rPr>
          <w:rFonts w:hint="eastAsia" w:ascii="仿宋" w:hAnsi="仿宋" w:eastAsia="仿宋" w:cs="仿宋"/>
          <w:color w:val="auto"/>
          <w:kern w:val="0"/>
          <w:sz w:val="24"/>
          <w:highlight w:val="none"/>
        </w:rPr>
        <w:t>专</w:t>
      </w:r>
      <w:r>
        <w:rPr>
          <w:rFonts w:hint="eastAsia" w:ascii="仿宋" w:hAnsi="仿宋" w:eastAsia="仿宋" w:cs="仿宋"/>
          <w:color w:val="auto"/>
          <w:sz w:val="24"/>
          <w:highlight w:val="none"/>
        </w:rPr>
        <w:t>门面向中小企业</w:t>
      </w:r>
    </w:p>
    <w:p>
      <w:pPr>
        <w:spacing w:line="360" w:lineRule="auto"/>
        <w:ind w:firstLine="897" w:firstLineChars="374"/>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sym w:font="Wingdings" w:char="00FE"/>
      </w:r>
      <w:r>
        <w:rPr>
          <w:rFonts w:hint="eastAsia" w:ascii="仿宋" w:hAnsi="仿宋" w:eastAsia="仿宋" w:cs="仿宋"/>
          <w:color w:val="auto"/>
          <w:sz w:val="24"/>
          <w:highlight w:val="none"/>
        </w:rPr>
        <w:t>服务全部由符合政策要求的中小企业承接，提供中小企业声明函；</w:t>
      </w:r>
    </w:p>
    <w:p>
      <w:pPr>
        <w:spacing w:line="360" w:lineRule="auto"/>
        <w:ind w:firstLine="897" w:firstLineChars="374"/>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sym w:font="Wingdings" w:char="00A8"/>
      </w:r>
      <w:r>
        <w:rPr>
          <w:rFonts w:hint="eastAsia" w:ascii="仿宋" w:hAnsi="仿宋" w:eastAsia="仿宋" w:cs="仿宋"/>
          <w:color w:val="auto"/>
          <w:sz w:val="24"/>
          <w:highlight w:val="none"/>
        </w:rPr>
        <w:t xml:space="preserve">服务全部由符合政策要求的小微企业承接，提供中小企业声明函。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w:t>
      </w:r>
      <w:r>
        <w:rPr>
          <w:rFonts w:hint="eastAsia" w:ascii="仿宋" w:hAnsi="仿宋" w:eastAsia="仿宋" w:cs="仿宋"/>
          <w:color w:val="auto"/>
          <w:sz w:val="24"/>
          <w:highlight w:val="none"/>
        </w:rPr>
        <w:t>要求以联合体形式参加，提供联合协议和中小企业声明函，联合协议中中小企业合同金额应当达到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%，其中小微企业合同金额应当达到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%;如果供应商本身提供所有标的均由中小企业制造、承建或承接，并相应达到了前述比例要求，视同符合了资格条件，无需再与其他中小企业组成联合体参加政府采购活动，无需提供联合协议；</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w:t>
      </w:r>
      <w:r>
        <w:rPr>
          <w:rFonts w:hint="eastAsia" w:ascii="仿宋" w:hAnsi="仿宋" w:eastAsia="仿宋" w:cs="仿宋"/>
          <w:color w:val="auto"/>
          <w:sz w:val="24"/>
          <w:highlight w:val="none"/>
        </w:rPr>
        <w:t>要求合同分包，提供分包意向协议和中小企业声明函，分包意向协议中中小企业合同金额应当达到达到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，小微企业合同金额应当达到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w:t>
      </w:r>
      <w:r>
        <w:rPr>
          <w:rFonts w:hint="eastAsia" w:ascii="仿宋" w:hAnsi="仿宋" w:eastAsia="仿宋" w:cs="仿宋"/>
          <w:color w:val="auto"/>
          <w:spacing w:val="8"/>
          <w:kern w:val="0"/>
          <w:sz w:val="24"/>
          <w:highlight w:val="none"/>
        </w:rPr>
        <w:t>如果供应商本身提供所有标的均由中小企业制造、承建或承接，并相应达到了前述比例要求，视同符合了资格条件，无需再向中小企业分包，无需提供分包意向协议</w:t>
      </w:r>
      <w:r>
        <w:rPr>
          <w:rFonts w:hint="eastAsia" w:ascii="仿宋" w:hAnsi="仿宋" w:eastAsia="仿宋" w:cs="仿宋"/>
          <w:color w:val="auto"/>
          <w:sz w:val="24"/>
          <w:highlight w:val="none"/>
        </w:rPr>
        <w:t>；</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4.本项目的特定资格要求：无；</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 xml:space="preserve">三、获取招标文件 </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时间：</w:t>
      </w:r>
      <w:r>
        <w:rPr>
          <w:rFonts w:hint="eastAsia" w:ascii="仿宋" w:hAnsi="仿宋" w:eastAsia="仿宋" w:cs="仿宋"/>
          <w:color w:val="auto"/>
          <w:sz w:val="24"/>
          <w:highlight w:val="none"/>
        </w:rPr>
        <w:t>/至</w:t>
      </w:r>
      <w:r>
        <w:rPr>
          <w:rFonts w:hint="eastAsia" w:ascii="仿宋" w:hAnsi="仿宋" w:eastAsia="仿宋" w:cs="仿宋"/>
          <w:color w:val="auto"/>
          <w:sz w:val="24"/>
          <w:highlight w:val="none"/>
          <w:u w:val="single"/>
        </w:rPr>
        <w:t>202</w:t>
      </w:r>
      <w:r>
        <w:rPr>
          <w:rFonts w:hint="eastAsia" w:ascii="仿宋" w:hAnsi="仿宋" w:eastAsia="仿宋" w:cs="仿宋"/>
          <w:color w:val="auto"/>
          <w:sz w:val="24"/>
          <w:highlight w:val="none"/>
          <w:u w:val="single"/>
          <w:lang w:val="en-US" w:eastAsia="zh-CN"/>
        </w:rPr>
        <w:t>4</w:t>
      </w:r>
      <w:r>
        <w:rPr>
          <w:rFonts w:hint="eastAsia" w:ascii="仿宋" w:hAnsi="仿宋" w:eastAsia="仿宋" w:cs="仿宋"/>
          <w:color w:val="auto"/>
          <w:sz w:val="24"/>
          <w:highlight w:val="none"/>
          <w:u w:val="single"/>
        </w:rPr>
        <w:t>年</w:t>
      </w:r>
      <w:r>
        <w:rPr>
          <w:rFonts w:hint="eastAsia" w:ascii="仿宋" w:hAnsi="仿宋" w:eastAsia="仿宋" w:cs="仿宋"/>
          <w:color w:val="auto"/>
          <w:sz w:val="24"/>
          <w:highlight w:val="none"/>
          <w:u w:val="single"/>
          <w:lang w:val="en-US" w:eastAsia="zh-CN"/>
        </w:rPr>
        <w:t>3</w:t>
      </w:r>
      <w:r>
        <w:rPr>
          <w:rFonts w:hint="eastAsia" w:ascii="仿宋" w:hAnsi="仿宋" w:eastAsia="仿宋" w:cs="仿宋"/>
          <w:color w:val="auto"/>
          <w:sz w:val="24"/>
          <w:highlight w:val="none"/>
          <w:u w:val="single"/>
        </w:rPr>
        <w:t>月</w:t>
      </w:r>
      <w:r>
        <w:rPr>
          <w:rFonts w:hint="eastAsia" w:ascii="仿宋" w:hAnsi="仿宋" w:eastAsia="仿宋" w:cs="仿宋"/>
          <w:color w:val="auto"/>
          <w:sz w:val="24"/>
          <w:highlight w:val="none"/>
          <w:u w:val="single"/>
          <w:lang w:val="en-US" w:eastAsia="zh-CN"/>
        </w:rPr>
        <w:t>27</w:t>
      </w:r>
      <w:r>
        <w:rPr>
          <w:rFonts w:hint="eastAsia" w:ascii="仿宋" w:hAnsi="仿宋" w:eastAsia="仿宋" w:cs="仿宋"/>
          <w:color w:val="auto"/>
          <w:sz w:val="24"/>
          <w:highlight w:val="none"/>
          <w:u w:val="single"/>
        </w:rPr>
        <w:t>日</w:t>
      </w:r>
      <w:r>
        <w:rPr>
          <w:rFonts w:hint="eastAsia" w:ascii="仿宋" w:hAnsi="仿宋" w:eastAsia="仿宋" w:cs="仿宋"/>
          <w:color w:val="auto"/>
          <w:sz w:val="24"/>
          <w:highlight w:val="none"/>
        </w:rPr>
        <w:t>，每天上午00:00至12:00 ，下午12:00至23:59（北京时间，线上获取法定节假日均可，线下获取文件法定节假日除外）</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地点（网址）：</w:t>
      </w:r>
      <w:r>
        <w:rPr>
          <w:rFonts w:hint="eastAsia" w:ascii="仿宋" w:hAnsi="仿宋" w:eastAsia="仿宋" w:cs="仿宋"/>
          <w:color w:val="auto"/>
          <w:sz w:val="24"/>
          <w:highlight w:val="none"/>
        </w:rPr>
        <w:t xml:space="preserve">政采云平台（https://www.zcygov.cn/） </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方式：</w:t>
      </w:r>
      <w:r>
        <w:rPr>
          <w:rFonts w:hint="eastAsia" w:ascii="仿宋" w:hAnsi="仿宋" w:eastAsia="仿宋" w:cs="仿宋"/>
          <w:color w:val="auto"/>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售价（元）：</w:t>
      </w:r>
      <w:r>
        <w:rPr>
          <w:rFonts w:hint="eastAsia" w:ascii="仿宋" w:hAnsi="仿宋" w:eastAsia="仿宋" w:cs="仿宋"/>
          <w:color w:val="auto"/>
          <w:sz w:val="24"/>
          <w:highlight w:val="none"/>
        </w:rPr>
        <w:t xml:space="preserve">0 </w:t>
      </w:r>
      <w:r>
        <w:rPr>
          <w:rFonts w:hint="eastAsia" w:ascii="仿宋" w:hAnsi="仿宋" w:eastAsia="仿宋" w:cs="仿宋"/>
          <w:color w:val="auto"/>
          <w:sz w:val="24"/>
          <w:highlight w:val="none"/>
        </w:rPr>
        <w:tab/>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四、提交投标文件截止时间、开标时间和地点</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提交投标文件截止时间：</w:t>
      </w:r>
      <w:r>
        <w:rPr>
          <w:rFonts w:hint="eastAsia" w:ascii="仿宋" w:hAnsi="仿宋" w:eastAsia="仿宋" w:cs="仿宋"/>
          <w:color w:val="auto"/>
          <w:sz w:val="24"/>
          <w:highlight w:val="none"/>
          <w:u w:val="single"/>
        </w:rPr>
        <w:t xml:space="preserve"> 202</w:t>
      </w:r>
      <w:r>
        <w:rPr>
          <w:rFonts w:hint="eastAsia" w:ascii="仿宋" w:hAnsi="仿宋" w:eastAsia="仿宋" w:cs="仿宋"/>
          <w:color w:val="auto"/>
          <w:sz w:val="24"/>
          <w:highlight w:val="none"/>
          <w:u w:val="single"/>
          <w:lang w:val="en-US" w:eastAsia="zh-CN"/>
        </w:rPr>
        <w:t>4</w:t>
      </w:r>
      <w:r>
        <w:rPr>
          <w:rFonts w:hint="eastAsia" w:ascii="仿宋" w:hAnsi="仿宋" w:eastAsia="仿宋" w:cs="仿宋"/>
          <w:color w:val="auto"/>
          <w:sz w:val="24"/>
          <w:highlight w:val="none"/>
          <w:u w:val="single"/>
        </w:rPr>
        <w:t>年</w:t>
      </w:r>
      <w:r>
        <w:rPr>
          <w:rFonts w:hint="eastAsia" w:ascii="仿宋" w:hAnsi="仿宋" w:eastAsia="仿宋" w:cs="仿宋"/>
          <w:color w:val="auto"/>
          <w:sz w:val="24"/>
          <w:highlight w:val="none"/>
          <w:u w:val="single"/>
          <w:lang w:val="en-US" w:eastAsia="zh-CN"/>
        </w:rPr>
        <w:t>3</w:t>
      </w:r>
      <w:r>
        <w:rPr>
          <w:rFonts w:hint="eastAsia" w:ascii="仿宋" w:hAnsi="仿宋" w:eastAsia="仿宋" w:cs="仿宋"/>
          <w:color w:val="auto"/>
          <w:sz w:val="24"/>
          <w:highlight w:val="none"/>
          <w:u w:val="single"/>
        </w:rPr>
        <w:t>月</w:t>
      </w:r>
      <w:r>
        <w:rPr>
          <w:rFonts w:hint="eastAsia" w:ascii="仿宋" w:hAnsi="仿宋" w:eastAsia="仿宋" w:cs="仿宋"/>
          <w:color w:val="auto"/>
          <w:sz w:val="24"/>
          <w:highlight w:val="none"/>
          <w:u w:val="single"/>
          <w:lang w:val="en-US" w:eastAsia="zh-CN"/>
        </w:rPr>
        <w:t>27</w:t>
      </w:r>
      <w:r>
        <w:rPr>
          <w:rFonts w:hint="eastAsia" w:ascii="仿宋" w:hAnsi="仿宋" w:eastAsia="仿宋" w:cs="仿宋"/>
          <w:color w:val="auto"/>
          <w:sz w:val="24"/>
          <w:highlight w:val="none"/>
          <w:u w:val="single"/>
        </w:rPr>
        <w:t>日</w:t>
      </w:r>
      <w:r>
        <w:rPr>
          <w:rFonts w:hint="eastAsia" w:ascii="仿宋" w:hAnsi="仿宋" w:eastAsia="仿宋" w:cs="仿宋"/>
          <w:color w:val="auto"/>
          <w:sz w:val="24"/>
          <w:highlight w:val="none"/>
          <w:u w:val="single"/>
          <w:lang w:val="en-US" w:eastAsia="zh-CN"/>
        </w:rPr>
        <w:t>09</w:t>
      </w:r>
      <w:r>
        <w:rPr>
          <w:rFonts w:hint="eastAsia" w:ascii="仿宋" w:hAnsi="仿宋" w:eastAsia="仿宋" w:cs="仿宋"/>
          <w:color w:val="auto"/>
          <w:sz w:val="24"/>
          <w:highlight w:val="none"/>
          <w:u w:val="single"/>
        </w:rPr>
        <w:t>点</w:t>
      </w:r>
      <w:r>
        <w:rPr>
          <w:rFonts w:hint="eastAsia" w:ascii="仿宋" w:hAnsi="仿宋" w:eastAsia="仿宋" w:cs="仿宋"/>
          <w:color w:val="auto"/>
          <w:sz w:val="24"/>
          <w:highlight w:val="none"/>
          <w:u w:val="single"/>
          <w:lang w:val="en-US" w:eastAsia="zh-CN"/>
        </w:rPr>
        <w:t>30</w:t>
      </w:r>
      <w:r>
        <w:rPr>
          <w:rFonts w:hint="eastAsia" w:ascii="仿宋" w:hAnsi="仿宋" w:eastAsia="仿宋" w:cs="仿宋"/>
          <w:color w:val="auto"/>
          <w:sz w:val="24"/>
          <w:highlight w:val="none"/>
          <w:u w:val="single"/>
        </w:rPr>
        <w:t>分</w:t>
      </w:r>
      <w:r>
        <w:rPr>
          <w:rFonts w:hint="eastAsia" w:ascii="仿宋" w:hAnsi="仿宋" w:eastAsia="仿宋" w:cs="仿宋"/>
          <w:color w:val="auto"/>
          <w:sz w:val="24"/>
          <w:highlight w:val="none"/>
          <w:u w:val="single"/>
          <w:lang w:val="en-US" w:eastAsia="zh-CN"/>
        </w:rPr>
        <w:t>00</w:t>
      </w:r>
      <w:r>
        <w:rPr>
          <w:rFonts w:hint="eastAsia" w:ascii="仿宋" w:hAnsi="仿宋" w:eastAsia="仿宋" w:cs="仿宋"/>
          <w:color w:val="auto"/>
          <w:sz w:val="24"/>
          <w:highlight w:val="none"/>
          <w:u w:val="single"/>
        </w:rPr>
        <w:t>秒</w:t>
      </w:r>
      <w:r>
        <w:rPr>
          <w:rFonts w:hint="eastAsia" w:ascii="仿宋" w:hAnsi="仿宋" w:eastAsia="仿宋" w:cs="仿宋"/>
          <w:color w:val="auto"/>
          <w:sz w:val="24"/>
          <w:highlight w:val="none"/>
        </w:rPr>
        <w:t>（北京时间）</w:t>
      </w:r>
    </w:p>
    <w:p>
      <w:pPr>
        <w:spacing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投标地点（网址）：</w:t>
      </w:r>
      <w:r>
        <w:rPr>
          <w:rFonts w:hint="eastAsia" w:ascii="仿宋" w:hAnsi="仿宋" w:eastAsia="仿宋" w:cs="仿宋"/>
          <w:color w:val="auto"/>
          <w:sz w:val="24"/>
          <w:highlight w:val="none"/>
        </w:rPr>
        <w:t xml:space="preserve">政采云平台（https://www.zcygov.cn/） </w:t>
      </w:r>
    </w:p>
    <w:p>
      <w:pPr>
        <w:spacing w:line="360" w:lineRule="auto"/>
        <w:ind w:firstLine="482" w:firstLineChars="200"/>
        <w:rPr>
          <w:rFonts w:hint="eastAsia" w:ascii="仿宋" w:hAnsi="仿宋" w:eastAsia="仿宋" w:cs="仿宋"/>
          <w:bCs/>
          <w:color w:val="auto"/>
          <w:sz w:val="24"/>
          <w:highlight w:val="none"/>
          <w:u w:val="single"/>
        </w:rPr>
      </w:pPr>
      <w:r>
        <w:rPr>
          <w:rFonts w:hint="eastAsia" w:ascii="仿宋" w:hAnsi="仿宋" w:eastAsia="仿宋" w:cs="仿宋"/>
          <w:b/>
          <w:color w:val="auto"/>
          <w:sz w:val="24"/>
          <w:highlight w:val="none"/>
        </w:rPr>
        <w:t>开标时间：</w:t>
      </w:r>
      <w:r>
        <w:rPr>
          <w:rFonts w:hint="eastAsia" w:ascii="仿宋" w:hAnsi="仿宋" w:eastAsia="仿宋" w:cs="仿宋"/>
          <w:color w:val="auto"/>
          <w:sz w:val="24"/>
          <w:highlight w:val="none"/>
          <w:u w:val="single"/>
        </w:rPr>
        <w:t>202</w:t>
      </w:r>
      <w:r>
        <w:rPr>
          <w:rFonts w:hint="eastAsia" w:ascii="仿宋" w:hAnsi="仿宋" w:eastAsia="仿宋" w:cs="仿宋"/>
          <w:color w:val="auto"/>
          <w:sz w:val="24"/>
          <w:highlight w:val="none"/>
          <w:u w:val="single"/>
          <w:lang w:val="en-US" w:eastAsia="zh-CN"/>
        </w:rPr>
        <w:t>4</w:t>
      </w:r>
      <w:r>
        <w:rPr>
          <w:rFonts w:hint="eastAsia" w:ascii="仿宋" w:hAnsi="仿宋" w:eastAsia="仿宋" w:cs="仿宋"/>
          <w:color w:val="auto"/>
          <w:sz w:val="24"/>
          <w:highlight w:val="none"/>
          <w:u w:val="single"/>
        </w:rPr>
        <w:t>年</w:t>
      </w:r>
      <w:r>
        <w:rPr>
          <w:rFonts w:hint="eastAsia" w:ascii="仿宋" w:hAnsi="仿宋" w:eastAsia="仿宋" w:cs="仿宋"/>
          <w:color w:val="auto"/>
          <w:sz w:val="24"/>
          <w:highlight w:val="none"/>
          <w:u w:val="single"/>
          <w:lang w:val="en-US" w:eastAsia="zh-CN"/>
        </w:rPr>
        <w:t>3</w:t>
      </w:r>
      <w:r>
        <w:rPr>
          <w:rFonts w:hint="eastAsia" w:ascii="仿宋" w:hAnsi="仿宋" w:eastAsia="仿宋" w:cs="仿宋"/>
          <w:color w:val="auto"/>
          <w:sz w:val="24"/>
          <w:highlight w:val="none"/>
          <w:u w:val="single"/>
        </w:rPr>
        <w:t>月</w:t>
      </w:r>
      <w:r>
        <w:rPr>
          <w:rFonts w:hint="eastAsia" w:ascii="仿宋" w:hAnsi="仿宋" w:eastAsia="仿宋" w:cs="仿宋"/>
          <w:color w:val="auto"/>
          <w:sz w:val="24"/>
          <w:highlight w:val="none"/>
          <w:u w:val="single"/>
          <w:lang w:val="en-US" w:eastAsia="zh-CN"/>
        </w:rPr>
        <w:t>27</w:t>
      </w:r>
      <w:r>
        <w:rPr>
          <w:rFonts w:hint="eastAsia" w:ascii="仿宋" w:hAnsi="仿宋" w:eastAsia="仿宋" w:cs="仿宋"/>
          <w:color w:val="auto"/>
          <w:sz w:val="24"/>
          <w:highlight w:val="none"/>
          <w:u w:val="single"/>
        </w:rPr>
        <w:t>日</w:t>
      </w:r>
      <w:r>
        <w:rPr>
          <w:rFonts w:hint="eastAsia" w:ascii="仿宋" w:hAnsi="仿宋" w:eastAsia="仿宋" w:cs="仿宋"/>
          <w:color w:val="auto"/>
          <w:sz w:val="24"/>
          <w:highlight w:val="none"/>
          <w:u w:val="single"/>
          <w:lang w:val="en-US" w:eastAsia="zh-CN"/>
        </w:rPr>
        <w:t>09</w:t>
      </w:r>
      <w:r>
        <w:rPr>
          <w:rFonts w:hint="eastAsia" w:ascii="仿宋" w:hAnsi="仿宋" w:eastAsia="仿宋" w:cs="仿宋"/>
          <w:color w:val="auto"/>
          <w:sz w:val="24"/>
          <w:highlight w:val="none"/>
          <w:u w:val="single"/>
        </w:rPr>
        <w:t>点</w:t>
      </w:r>
      <w:r>
        <w:rPr>
          <w:rFonts w:hint="eastAsia" w:ascii="仿宋" w:hAnsi="仿宋" w:eastAsia="仿宋" w:cs="仿宋"/>
          <w:color w:val="auto"/>
          <w:sz w:val="24"/>
          <w:highlight w:val="none"/>
          <w:u w:val="single"/>
          <w:lang w:val="en-US" w:eastAsia="zh-CN"/>
        </w:rPr>
        <w:t>30</w:t>
      </w:r>
      <w:r>
        <w:rPr>
          <w:rFonts w:hint="eastAsia" w:ascii="仿宋" w:hAnsi="仿宋" w:eastAsia="仿宋" w:cs="仿宋"/>
          <w:color w:val="auto"/>
          <w:sz w:val="24"/>
          <w:highlight w:val="none"/>
          <w:u w:val="single"/>
        </w:rPr>
        <w:t>分</w:t>
      </w:r>
      <w:r>
        <w:rPr>
          <w:rFonts w:hint="eastAsia" w:ascii="仿宋" w:hAnsi="仿宋" w:eastAsia="仿宋" w:cs="仿宋"/>
          <w:color w:val="auto"/>
          <w:sz w:val="24"/>
          <w:highlight w:val="none"/>
          <w:u w:val="single"/>
          <w:lang w:val="en-US" w:eastAsia="zh-CN"/>
        </w:rPr>
        <w:t>00</w:t>
      </w:r>
      <w:r>
        <w:rPr>
          <w:rFonts w:hint="eastAsia" w:ascii="仿宋" w:hAnsi="仿宋" w:eastAsia="仿宋" w:cs="仿宋"/>
          <w:color w:val="auto"/>
          <w:sz w:val="24"/>
          <w:highlight w:val="none"/>
          <w:u w:val="single"/>
        </w:rPr>
        <w:t>秒</w:t>
      </w:r>
      <w:r>
        <w:rPr>
          <w:rFonts w:hint="eastAsia" w:ascii="仿宋" w:hAnsi="仿宋" w:eastAsia="仿宋" w:cs="仿宋"/>
          <w:color w:val="auto"/>
          <w:sz w:val="24"/>
          <w:highlight w:val="none"/>
        </w:rPr>
        <w:t>（北京时间）</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开标地点（网址）：</w:t>
      </w:r>
      <w:r>
        <w:rPr>
          <w:rFonts w:hint="eastAsia" w:ascii="仿宋" w:hAnsi="仿宋" w:eastAsia="仿宋" w:cs="仿宋"/>
          <w:color w:val="auto"/>
          <w:sz w:val="24"/>
          <w:highlight w:val="none"/>
        </w:rPr>
        <w:t>政采云平台（https://www.zcygov.cn/）</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五、采购意向公开链接：</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https://zfcg.czt.zj.gov.cn/site/detail?parentId=600007&amp;articleId=%2FcrVboR2rnWdV1%2FzXkmYGA%3D%3D&amp;utm=site.site-PC-37000.979-pc-websitegroup-zhejiang-secondPage-front.4.fb8af980ccb511ee8a60a96e15a2cccc</w:t>
      </w:r>
    </w:p>
    <w:p>
      <w:pPr>
        <w:spacing w:line="360" w:lineRule="auto"/>
        <w:rPr>
          <w:rFonts w:hint="eastAsia" w:ascii="仿宋" w:hAnsi="仿宋" w:eastAsia="仿宋" w:cs="仿宋"/>
          <w:color w:val="auto"/>
          <w:sz w:val="24"/>
          <w:highlight w:val="none"/>
        </w:rPr>
      </w:pPr>
      <w:r>
        <w:rPr>
          <w:rFonts w:hint="eastAsia" w:ascii="仿宋" w:hAnsi="仿宋" w:eastAsia="仿宋" w:cs="仿宋"/>
          <w:b/>
          <w:color w:val="auto"/>
          <w:sz w:val="24"/>
          <w:highlight w:val="none"/>
        </w:rPr>
        <w:t xml:space="preserve">六、公告期限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自本公告发布之日起5个工作日。</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七、其他补充事宜</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w:t>
      </w:r>
      <w:r>
        <w:rPr>
          <w:rFonts w:hint="eastAsia" w:ascii="仿宋" w:hAnsi="仿宋" w:eastAsia="仿宋" w:cs="仿宋"/>
          <w:color w:val="auto"/>
          <w:highlight w:val="none"/>
        </w:rPr>
        <w:t xml:space="preserve"> </w:t>
      </w:r>
      <w:r>
        <w:rPr>
          <w:rFonts w:hint="eastAsia" w:ascii="仿宋" w:hAnsi="仿宋" w:eastAsia="仿宋" w:cs="仿宋"/>
          <w:color w:val="auto"/>
          <w:sz w:val="24"/>
          <w:highlight w:val="none"/>
        </w:rPr>
        <w:t>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八、对本次采购提出询问、质疑、投诉，请按以下方式联系</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1.采购人信息</w:t>
      </w:r>
    </w:p>
    <w:p>
      <w:pPr>
        <w:spacing w:line="360" w:lineRule="auto"/>
        <w:ind w:firstLine="480" w:firstLineChars="200"/>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名    称：</w:t>
      </w:r>
      <w:r>
        <w:rPr>
          <w:rFonts w:hint="eastAsia" w:ascii="仿宋" w:hAnsi="仿宋" w:eastAsia="仿宋" w:cs="仿宋"/>
          <w:color w:val="auto"/>
          <w:sz w:val="24"/>
          <w:highlight w:val="none"/>
          <w:lang w:eastAsia="zh-CN"/>
        </w:rPr>
        <w:t>杭州市余杭区综合行政执法局</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地    址：杭州市余杭区五常街道西坝路49号       </w:t>
      </w:r>
    </w:p>
    <w:p>
      <w:pPr>
        <w:spacing w:line="360" w:lineRule="auto"/>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传    真： /</w:t>
      </w:r>
    </w:p>
    <w:p>
      <w:pPr>
        <w:spacing w:line="360" w:lineRule="auto"/>
        <w:ind w:firstLine="480"/>
        <w:rPr>
          <w:rFonts w:hint="eastAsia" w:ascii="仿宋" w:hAnsi="仿宋" w:eastAsia="仿宋" w:cs="仿宋"/>
          <w:color w:val="auto"/>
          <w:sz w:val="24"/>
          <w:highlight w:val="none"/>
          <w:lang w:val="en-US"/>
        </w:rPr>
      </w:pPr>
      <w:r>
        <w:rPr>
          <w:rFonts w:hint="eastAsia" w:ascii="仿宋" w:hAnsi="仿宋" w:eastAsia="仿宋" w:cs="仿宋"/>
          <w:color w:val="auto"/>
          <w:sz w:val="24"/>
          <w:highlight w:val="none"/>
        </w:rPr>
        <w:t xml:space="preserve">项目联系人（询问）： </w:t>
      </w:r>
      <w:r>
        <w:rPr>
          <w:rFonts w:hint="eastAsia" w:ascii="仿宋" w:hAnsi="仿宋" w:eastAsia="仿宋" w:cs="仿宋"/>
          <w:color w:val="auto"/>
          <w:sz w:val="24"/>
          <w:highlight w:val="none"/>
          <w:lang w:val="en-US" w:eastAsia="zh-CN"/>
        </w:rPr>
        <w:t>徐女士</w:t>
      </w:r>
    </w:p>
    <w:p>
      <w:pPr>
        <w:spacing w:line="360" w:lineRule="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 xml:space="preserve">    项目联系方式（询问）： 0571-</w:t>
      </w:r>
      <w:r>
        <w:rPr>
          <w:rFonts w:hint="eastAsia" w:ascii="仿宋" w:hAnsi="仿宋" w:eastAsia="仿宋" w:cs="仿宋"/>
          <w:color w:val="auto"/>
          <w:sz w:val="24"/>
          <w:highlight w:val="none"/>
          <w:lang w:val="en-US" w:eastAsia="zh-CN"/>
        </w:rPr>
        <w:t>88729360</w:t>
      </w:r>
    </w:p>
    <w:p>
      <w:pPr>
        <w:spacing w:line="360" w:lineRule="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 xml:space="preserve">    质疑联系人： </w:t>
      </w:r>
      <w:r>
        <w:rPr>
          <w:rFonts w:hint="eastAsia" w:ascii="仿宋" w:hAnsi="仿宋" w:eastAsia="仿宋" w:cs="仿宋"/>
          <w:color w:val="auto"/>
          <w:sz w:val="24"/>
          <w:highlight w:val="none"/>
          <w:lang w:val="en-US" w:eastAsia="zh-CN"/>
        </w:rPr>
        <w:t>沈先生</w:t>
      </w:r>
    </w:p>
    <w:p>
      <w:pPr>
        <w:spacing w:line="360" w:lineRule="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 xml:space="preserve">    质疑联系方式： 0571-</w:t>
      </w:r>
      <w:r>
        <w:rPr>
          <w:rFonts w:hint="eastAsia" w:ascii="仿宋" w:hAnsi="仿宋" w:eastAsia="仿宋" w:cs="仿宋"/>
          <w:color w:val="auto"/>
          <w:sz w:val="24"/>
          <w:highlight w:val="none"/>
          <w:lang w:val="en-US" w:eastAsia="zh-CN"/>
        </w:rPr>
        <w:t>88729371</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2.采购代理机构信息            </w:t>
      </w:r>
    </w:p>
    <w:p>
      <w:pPr>
        <w:spacing w:line="360" w:lineRule="auto"/>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名    称：</w:t>
      </w:r>
      <w:r>
        <w:rPr>
          <w:rFonts w:hint="eastAsia" w:ascii="仿宋" w:hAnsi="仿宋" w:eastAsia="仿宋" w:cs="仿宋"/>
          <w:color w:val="auto"/>
          <w:sz w:val="24"/>
          <w:highlight w:val="none"/>
          <w:lang w:eastAsia="zh-CN"/>
        </w:rPr>
        <w:t>杭州益嘉工程咨询代理有限公司</w:t>
      </w:r>
    </w:p>
    <w:p>
      <w:pPr>
        <w:spacing w:line="360" w:lineRule="auto"/>
        <w:ind w:firstLine="48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地    址：杭州市余杭区余杭街道人工智能小镇钱江科创园5号楼203室</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传    真：</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rPr>
        <w:t xml:space="preserve"> </w:t>
      </w:r>
    </w:p>
    <w:p>
      <w:pPr>
        <w:spacing w:line="360" w:lineRule="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 xml:space="preserve">    项目联系人（询问）：</w:t>
      </w:r>
      <w:r>
        <w:rPr>
          <w:rFonts w:hint="eastAsia" w:ascii="仿宋" w:hAnsi="仿宋" w:eastAsia="仿宋" w:cs="仿宋"/>
          <w:color w:val="auto"/>
          <w:sz w:val="24"/>
          <w:highlight w:val="none"/>
          <w:lang w:val="en-US" w:eastAsia="zh-CN"/>
        </w:rPr>
        <w:t>杨文波</w:t>
      </w:r>
    </w:p>
    <w:p>
      <w:pPr>
        <w:spacing w:line="360" w:lineRule="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 xml:space="preserve">    项目联系方式（询问）：</w:t>
      </w:r>
      <w:r>
        <w:rPr>
          <w:rFonts w:hint="eastAsia" w:ascii="仿宋" w:hAnsi="仿宋" w:eastAsia="仿宋" w:cs="仿宋"/>
          <w:color w:val="auto"/>
          <w:sz w:val="24"/>
          <w:highlight w:val="none"/>
          <w:lang w:val="en-US" w:eastAsia="zh-CN"/>
        </w:rPr>
        <w:t>15397053608</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质疑联系人：</w:t>
      </w:r>
      <w:r>
        <w:rPr>
          <w:rFonts w:hint="eastAsia" w:ascii="仿宋" w:hAnsi="仿宋" w:eastAsia="仿宋" w:cs="仿宋"/>
          <w:color w:val="auto"/>
          <w:sz w:val="24"/>
          <w:highlight w:val="none"/>
          <w:lang w:val="en-US" w:eastAsia="zh-CN"/>
        </w:rPr>
        <w:t>朱海强</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质疑联系方式：</w:t>
      </w:r>
      <w:r>
        <w:rPr>
          <w:rFonts w:hint="eastAsia" w:ascii="仿宋" w:hAnsi="仿宋" w:eastAsia="仿宋" w:cs="仿宋"/>
          <w:color w:val="auto"/>
          <w:sz w:val="24"/>
          <w:highlight w:val="none"/>
          <w:lang w:val="en-US" w:eastAsia="zh-CN"/>
        </w:rPr>
        <w:t>13735887310</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3.同级政府采购监督管理部门            </w:t>
      </w:r>
    </w:p>
    <w:p>
      <w:pPr>
        <w:spacing w:line="360" w:lineRule="auto"/>
        <w:ind w:firstLine="360" w:firstLine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名 称：杭州市余杭区财政局、浙江省政府采购行政裁决服务中心（杭州）</w:t>
      </w:r>
    </w:p>
    <w:p>
      <w:pPr>
        <w:spacing w:line="360" w:lineRule="auto"/>
        <w:ind w:firstLine="360" w:firstLine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地 址：杭州市上城区四季青街道新业路市民之家G03办公室（快递仅限ems或顺丰）</w:t>
      </w:r>
    </w:p>
    <w:p>
      <w:pPr>
        <w:spacing w:line="360" w:lineRule="auto"/>
        <w:ind w:firstLine="360" w:firstLineChars="15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传 真：</w:t>
      </w:r>
      <w:r>
        <w:rPr>
          <w:rFonts w:hint="eastAsia" w:ascii="仿宋" w:hAnsi="仿宋" w:eastAsia="仿宋" w:cs="仿宋"/>
          <w:color w:val="auto"/>
          <w:sz w:val="24"/>
          <w:highlight w:val="none"/>
          <w:lang w:val="en-US" w:eastAsia="zh-CN"/>
        </w:rPr>
        <w:t>/</w:t>
      </w:r>
      <w:bookmarkStart w:id="518" w:name="_GoBack"/>
      <w:bookmarkEnd w:id="518"/>
    </w:p>
    <w:p>
      <w:pPr>
        <w:spacing w:line="360" w:lineRule="auto"/>
        <w:ind w:firstLine="360" w:firstLine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联系人：朱女士、王女士</w:t>
      </w:r>
    </w:p>
    <w:p>
      <w:pPr>
        <w:spacing w:line="360" w:lineRule="auto"/>
        <w:ind w:firstLine="360" w:firstLine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监督投诉电话：0571-85252453</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CA问题联系电话（人工）：汇信CA 400-888-4636；天谷CA 400-087-8198。</w:t>
      </w:r>
    </w:p>
    <w:p>
      <w:pPr>
        <w:widowControl/>
        <w:adjustRightInd/>
        <w:spacing w:line="360" w:lineRule="auto"/>
        <w:jc w:val="left"/>
        <w:rPr>
          <w:rFonts w:hint="eastAsia" w:ascii="仿宋" w:hAnsi="仿宋" w:eastAsia="仿宋" w:cs="仿宋"/>
          <w:b/>
          <w:color w:val="auto"/>
          <w:sz w:val="36"/>
          <w:szCs w:val="20"/>
          <w:highlight w:val="none"/>
        </w:rPr>
      </w:pPr>
      <w:r>
        <w:rPr>
          <w:rFonts w:hint="eastAsia" w:ascii="仿宋" w:hAnsi="仿宋" w:eastAsia="仿宋" w:cs="仿宋"/>
          <w:b/>
          <w:color w:val="auto"/>
          <w:sz w:val="36"/>
          <w:szCs w:val="20"/>
          <w:highlight w:val="none"/>
        </w:rPr>
        <w:br w:type="page"/>
      </w:r>
    </w:p>
    <w:p>
      <w:pPr>
        <w:adjustRightInd/>
        <w:spacing w:line="360" w:lineRule="auto"/>
        <w:jc w:val="center"/>
        <w:outlineLvl w:val="0"/>
        <w:rPr>
          <w:rFonts w:hint="eastAsia" w:ascii="仿宋" w:hAnsi="仿宋" w:eastAsia="仿宋" w:cs="仿宋"/>
          <w:b/>
          <w:color w:val="auto"/>
          <w:sz w:val="36"/>
          <w:szCs w:val="20"/>
          <w:highlight w:val="none"/>
        </w:rPr>
      </w:pPr>
      <w:r>
        <w:rPr>
          <w:rFonts w:hint="eastAsia" w:ascii="仿宋" w:hAnsi="仿宋" w:eastAsia="仿宋" w:cs="仿宋"/>
          <w:b/>
          <w:color w:val="auto"/>
          <w:sz w:val="36"/>
          <w:szCs w:val="20"/>
          <w:highlight w:val="none"/>
        </w:rPr>
        <w:t>第二部分</w:t>
      </w:r>
      <w:bookmarkEnd w:id="8"/>
      <w:r>
        <w:rPr>
          <w:rFonts w:hint="eastAsia" w:ascii="仿宋" w:hAnsi="仿宋" w:eastAsia="仿宋" w:cs="仿宋"/>
          <w:b/>
          <w:color w:val="auto"/>
          <w:sz w:val="36"/>
          <w:szCs w:val="20"/>
          <w:highlight w:val="none"/>
        </w:rPr>
        <w:t xml:space="preserve"> 投标人须知</w:t>
      </w:r>
      <w:bookmarkEnd w:id="9"/>
    </w:p>
    <w:p>
      <w:pPr>
        <w:adjustRightInd/>
        <w:spacing w:line="360" w:lineRule="auto"/>
        <w:ind w:firstLine="3845" w:firstLineChars="1197"/>
        <w:outlineLvl w:val="0"/>
        <w:rPr>
          <w:rFonts w:hint="eastAsia" w:ascii="仿宋" w:hAnsi="仿宋" w:eastAsia="仿宋" w:cs="仿宋"/>
          <w:b/>
          <w:color w:val="auto"/>
          <w:sz w:val="32"/>
          <w:szCs w:val="20"/>
          <w:highlight w:val="none"/>
        </w:rPr>
      </w:pPr>
      <w:r>
        <w:rPr>
          <w:rFonts w:hint="eastAsia" w:ascii="仿宋" w:hAnsi="仿宋" w:eastAsia="仿宋" w:cs="仿宋"/>
          <w:b/>
          <w:color w:val="auto"/>
          <w:sz w:val="32"/>
          <w:szCs w:val="20"/>
          <w:highlight w:val="none"/>
        </w:rPr>
        <w:t>前附表</w:t>
      </w:r>
    </w:p>
    <w:tbl>
      <w:tblPr>
        <w:tblStyle w:val="64"/>
        <w:tblW w:w="86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29"/>
        <w:gridCol w:w="1843"/>
        <w:gridCol w:w="6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blHeader/>
        </w:trPr>
        <w:tc>
          <w:tcPr>
            <w:tcW w:w="629" w:type="dxa"/>
            <w:vAlign w:val="top"/>
          </w:tcPr>
          <w:p>
            <w:pPr>
              <w:snapToGrid w:val="0"/>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序号</w:t>
            </w:r>
          </w:p>
        </w:tc>
        <w:tc>
          <w:tcPr>
            <w:tcW w:w="1843" w:type="dxa"/>
            <w:vAlign w:val="center"/>
          </w:tcPr>
          <w:p>
            <w:pPr>
              <w:snapToGrid w:val="0"/>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事项</w:t>
            </w:r>
          </w:p>
        </w:tc>
        <w:tc>
          <w:tcPr>
            <w:tcW w:w="6198" w:type="dxa"/>
            <w:vAlign w:val="center"/>
          </w:tcPr>
          <w:p>
            <w:pPr>
              <w:snapToGrid w:val="0"/>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本项目的特别规定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43" w:hRule="atLeast"/>
          <w:tblHeader/>
        </w:trPr>
        <w:tc>
          <w:tcPr>
            <w:tcW w:w="629" w:type="dxa"/>
            <w:vAlign w:val="center"/>
          </w:tcPr>
          <w:p>
            <w:pPr>
              <w:snapToGrid w:val="0"/>
              <w:spacing w:before="0" w:beforeAutospacing="0" w:after="0" w:afterAutospacing="0" w:line="360" w:lineRule="auto"/>
              <w:ind w:left="0" w:right="0"/>
              <w:jc w:val="center"/>
              <w:rPr>
                <w:rFonts w:hint="eastAsia" w:ascii="仿宋" w:hAnsi="仿宋" w:eastAsia="仿宋" w:cs="仿宋"/>
                <w:b/>
                <w:color w:val="auto"/>
                <w:sz w:val="24"/>
                <w:szCs w:val="20"/>
                <w:highlight w:val="none"/>
              </w:rPr>
            </w:pPr>
          </w:p>
          <w:p>
            <w:pPr>
              <w:snapToGrid w:val="0"/>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1</w:t>
            </w:r>
          </w:p>
        </w:tc>
        <w:tc>
          <w:tcPr>
            <w:tcW w:w="1843" w:type="dxa"/>
            <w:vAlign w:val="center"/>
          </w:tcPr>
          <w:p>
            <w:pPr>
              <w:snapToGrid w:val="0"/>
              <w:spacing w:before="0" w:beforeAutospacing="0" w:after="0" w:afterAutospacing="0" w:line="360" w:lineRule="auto"/>
              <w:ind w:left="0" w:right="0"/>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项目属性</w:t>
            </w:r>
          </w:p>
        </w:tc>
        <w:tc>
          <w:tcPr>
            <w:tcW w:w="6198" w:type="dxa"/>
            <w:vAlign w:val="center"/>
          </w:tcPr>
          <w:p>
            <w:pPr>
              <w:spacing w:before="0" w:beforeAutospacing="0" w:after="0" w:afterAutospacing="0" w:line="360" w:lineRule="auto"/>
              <w:ind w:left="0" w:right="0"/>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05" w:hRule="atLeast"/>
          <w:tblHeader/>
        </w:trPr>
        <w:tc>
          <w:tcPr>
            <w:tcW w:w="629" w:type="dxa"/>
            <w:vAlign w:val="top"/>
          </w:tcPr>
          <w:p>
            <w:pPr>
              <w:snapToGrid w:val="0"/>
              <w:spacing w:before="0" w:beforeAutospacing="0" w:after="0" w:afterAutospacing="0" w:line="360" w:lineRule="auto"/>
              <w:ind w:left="0" w:right="0"/>
              <w:jc w:val="center"/>
              <w:rPr>
                <w:rFonts w:hint="eastAsia" w:ascii="仿宋" w:hAnsi="仿宋" w:eastAsia="仿宋" w:cs="仿宋"/>
                <w:b/>
                <w:color w:val="auto"/>
                <w:sz w:val="24"/>
                <w:szCs w:val="20"/>
                <w:highlight w:val="none"/>
              </w:rPr>
            </w:pPr>
          </w:p>
          <w:p>
            <w:pPr>
              <w:snapToGrid w:val="0"/>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2</w:t>
            </w:r>
          </w:p>
        </w:tc>
        <w:tc>
          <w:tcPr>
            <w:tcW w:w="1843" w:type="dxa"/>
            <w:vAlign w:val="center"/>
          </w:tcPr>
          <w:p>
            <w:pPr>
              <w:snapToGrid w:val="0"/>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采购标的及其对应的中小企业划分标准所属行业</w:t>
            </w:r>
          </w:p>
        </w:tc>
        <w:tc>
          <w:tcPr>
            <w:tcW w:w="6198" w:type="dxa"/>
            <w:vAlign w:val="center"/>
          </w:tcPr>
          <w:p>
            <w:pPr>
              <w:snapToGrid w:val="0"/>
              <w:spacing w:before="0" w:beforeAutospacing="0" w:after="0" w:afterAutospacing="0" w:line="360" w:lineRule="auto"/>
              <w:ind w:left="0" w:right="0"/>
              <w:rPr>
                <w:rFonts w:hint="eastAsia" w:ascii="仿宋" w:hAnsi="仿宋" w:eastAsia="仿宋" w:cs="仿宋"/>
                <w:b/>
                <w:color w:val="auto"/>
                <w:sz w:val="20"/>
                <w:szCs w:val="20"/>
                <w:highlight w:val="none"/>
              </w:rPr>
            </w:pPr>
            <w:r>
              <w:rPr>
                <w:rFonts w:hint="eastAsia" w:ascii="仿宋" w:hAnsi="仿宋" w:eastAsia="仿宋" w:cs="仿宋"/>
                <w:b/>
                <w:color w:val="auto"/>
                <w:kern w:val="0"/>
                <w:sz w:val="24"/>
                <w:szCs w:val="20"/>
                <w:highlight w:val="none"/>
              </w:rPr>
              <w:t>（1）标的：</w:t>
            </w:r>
            <w:r>
              <w:rPr>
                <w:rFonts w:hint="eastAsia" w:ascii="仿宋" w:hAnsi="仿宋" w:eastAsia="仿宋" w:cs="仿宋"/>
                <w:b/>
                <w:color w:val="auto"/>
                <w:kern w:val="0"/>
                <w:sz w:val="24"/>
                <w:szCs w:val="20"/>
                <w:highlight w:val="none"/>
                <w:lang w:eastAsia="zh-CN"/>
              </w:rPr>
              <w:t>杭州市余杭区区属区管道路绿化养护项目（</w:t>
            </w:r>
            <w:r>
              <w:rPr>
                <w:rFonts w:hint="eastAsia" w:ascii="仿宋" w:hAnsi="仿宋" w:eastAsia="仿宋" w:cs="仿宋"/>
                <w:b/>
                <w:color w:val="auto"/>
                <w:kern w:val="0"/>
                <w:sz w:val="24"/>
                <w:szCs w:val="20"/>
                <w:highlight w:val="none"/>
                <w:lang w:val="en-US" w:eastAsia="zh-CN"/>
              </w:rPr>
              <w:t>标项一</w:t>
            </w:r>
            <w:r>
              <w:rPr>
                <w:rFonts w:hint="eastAsia" w:ascii="仿宋" w:hAnsi="仿宋" w:eastAsia="仿宋" w:cs="仿宋"/>
                <w:b/>
                <w:color w:val="auto"/>
                <w:kern w:val="0"/>
                <w:sz w:val="24"/>
                <w:szCs w:val="20"/>
                <w:highlight w:val="none"/>
                <w:lang w:eastAsia="zh-CN"/>
              </w:rPr>
              <w:t>）</w:t>
            </w:r>
            <w:r>
              <w:rPr>
                <w:rFonts w:hint="eastAsia" w:ascii="仿宋" w:hAnsi="仿宋" w:eastAsia="仿宋" w:cs="仿宋"/>
                <w:b/>
                <w:color w:val="auto"/>
                <w:kern w:val="0"/>
                <w:sz w:val="24"/>
                <w:szCs w:val="20"/>
                <w:highlight w:val="none"/>
              </w:rPr>
              <w:t>，属于行业：</w:t>
            </w:r>
            <w:r>
              <w:rPr>
                <w:rFonts w:hint="eastAsia" w:ascii="仿宋" w:hAnsi="仿宋" w:eastAsia="仿宋" w:cs="仿宋"/>
                <w:b/>
                <w:color w:val="auto"/>
                <w:kern w:val="0"/>
                <w:sz w:val="24"/>
                <w:szCs w:val="20"/>
                <w:highlight w:val="none"/>
                <w:lang w:val="en-US" w:eastAsia="zh-CN"/>
              </w:rPr>
              <w:t>其他未列明行业，</w:t>
            </w:r>
            <w:r>
              <w:rPr>
                <w:rFonts w:hint="eastAsia" w:ascii="仿宋" w:hAnsi="仿宋" w:eastAsia="仿宋" w:cs="仿宋"/>
                <w:b/>
                <w:color w:val="auto"/>
                <w:kern w:val="0"/>
                <w:sz w:val="24"/>
                <w:szCs w:val="20"/>
                <w:highlight w:val="none"/>
              </w:rPr>
              <w:t>标准详见附件8《中小企业划型标准规定》</w:t>
            </w:r>
            <w:r>
              <w:rPr>
                <w:rFonts w:hint="eastAsia" w:ascii="仿宋" w:hAnsi="仿宋" w:eastAsia="仿宋" w:cs="仿宋"/>
                <w:b/>
                <w:color w:val="auto"/>
                <w:kern w:val="0"/>
                <w:sz w:val="24"/>
                <w:szCs w:val="20"/>
                <w:highlight w:val="none"/>
                <w:lang w:val="en-US" w:eastAsia="zh-CN"/>
              </w:rPr>
              <w:br w:type="textWrapping"/>
            </w:r>
            <w:r>
              <w:rPr>
                <w:rFonts w:hint="eastAsia" w:ascii="仿宋" w:hAnsi="仿宋" w:eastAsia="仿宋" w:cs="仿宋"/>
                <w:b/>
                <w:color w:val="auto"/>
                <w:kern w:val="0"/>
                <w:sz w:val="24"/>
                <w:szCs w:val="20"/>
                <w:highlight w:val="none"/>
              </w:rPr>
              <w:t>（</w:t>
            </w:r>
            <w:r>
              <w:rPr>
                <w:rFonts w:hint="eastAsia" w:ascii="仿宋" w:hAnsi="仿宋" w:eastAsia="仿宋" w:cs="仿宋"/>
                <w:b/>
                <w:color w:val="auto"/>
                <w:kern w:val="0"/>
                <w:sz w:val="24"/>
                <w:szCs w:val="20"/>
                <w:highlight w:val="none"/>
                <w:lang w:val="en-US" w:eastAsia="zh-CN"/>
              </w:rPr>
              <w:t>2</w:t>
            </w:r>
            <w:r>
              <w:rPr>
                <w:rFonts w:hint="eastAsia" w:ascii="仿宋" w:hAnsi="仿宋" w:eastAsia="仿宋" w:cs="仿宋"/>
                <w:b/>
                <w:color w:val="auto"/>
                <w:kern w:val="0"/>
                <w:sz w:val="24"/>
                <w:szCs w:val="20"/>
                <w:highlight w:val="none"/>
              </w:rPr>
              <w:t>）标的：</w:t>
            </w:r>
            <w:r>
              <w:rPr>
                <w:rFonts w:hint="eastAsia" w:ascii="仿宋" w:hAnsi="仿宋" w:eastAsia="仿宋" w:cs="仿宋"/>
                <w:b/>
                <w:color w:val="auto"/>
                <w:kern w:val="0"/>
                <w:sz w:val="24"/>
                <w:szCs w:val="20"/>
                <w:highlight w:val="none"/>
                <w:lang w:eastAsia="zh-CN"/>
              </w:rPr>
              <w:t>杭州市余杭区区属区管道路绿化养护项目（</w:t>
            </w:r>
            <w:r>
              <w:rPr>
                <w:rFonts w:hint="eastAsia" w:ascii="仿宋" w:hAnsi="仿宋" w:eastAsia="仿宋" w:cs="仿宋"/>
                <w:b/>
                <w:color w:val="auto"/>
                <w:kern w:val="0"/>
                <w:sz w:val="24"/>
                <w:szCs w:val="20"/>
                <w:highlight w:val="none"/>
                <w:lang w:val="en-US" w:eastAsia="zh-CN"/>
              </w:rPr>
              <w:t>标项二</w:t>
            </w:r>
            <w:r>
              <w:rPr>
                <w:rFonts w:hint="eastAsia" w:ascii="仿宋" w:hAnsi="仿宋" w:eastAsia="仿宋" w:cs="仿宋"/>
                <w:b/>
                <w:color w:val="auto"/>
                <w:kern w:val="0"/>
                <w:sz w:val="24"/>
                <w:szCs w:val="20"/>
                <w:highlight w:val="none"/>
                <w:lang w:eastAsia="zh-CN"/>
              </w:rPr>
              <w:t>）</w:t>
            </w:r>
            <w:r>
              <w:rPr>
                <w:rFonts w:hint="eastAsia" w:ascii="仿宋" w:hAnsi="仿宋" w:eastAsia="仿宋" w:cs="仿宋"/>
                <w:b/>
                <w:color w:val="auto"/>
                <w:kern w:val="0"/>
                <w:sz w:val="24"/>
                <w:szCs w:val="20"/>
                <w:highlight w:val="none"/>
              </w:rPr>
              <w:t>，属于行业：</w:t>
            </w:r>
            <w:r>
              <w:rPr>
                <w:rFonts w:hint="eastAsia" w:ascii="仿宋" w:hAnsi="仿宋" w:eastAsia="仿宋" w:cs="仿宋"/>
                <w:b/>
                <w:color w:val="auto"/>
                <w:kern w:val="0"/>
                <w:sz w:val="24"/>
                <w:szCs w:val="20"/>
                <w:highlight w:val="none"/>
                <w:lang w:val="en-US" w:eastAsia="zh-CN"/>
              </w:rPr>
              <w:t>其他未列明行业，</w:t>
            </w:r>
            <w:r>
              <w:rPr>
                <w:rFonts w:hint="eastAsia" w:ascii="仿宋" w:hAnsi="仿宋" w:eastAsia="仿宋" w:cs="仿宋"/>
                <w:b/>
                <w:color w:val="auto"/>
                <w:kern w:val="0"/>
                <w:sz w:val="24"/>
                <w:szCs w:val="20"/>
                <w:highlight w:val="none"/>
              </w:rPr>
              <w:t>标准详见附件8《中小企业划型标准规定》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05" w:hRule="atLeast"/>
          <w:tblHeader/>
        </w:trPr>
        <w:tc>
          <w:tcPr>
            <w:tcW w:w="629" w:type="dxa"/>
            <w:vAlign w:val="top"/>
          </w:tcPr>
          <w:p>
            <w:pPr>
              <w:snapToGrid w:val="0"/>
              <w:spacing w:before="0" w:beforeAutospacing="0" w:after="0" w:afterAutospacing="0" w:line="360" w:lineRule="auto"/>
              <w:ind w:left="0" w:right="0"/>
              <w:jc w:val="center"/>
              <w:rPr>
                <w:rFonts w:hint="eastAsia" w:ascii="仿宋" w:hAnsi="仿宋" w:eastAsia="仿宋" w:cs="仿宋"/>
                <w:b/>
                <w:color w:val="auto"/>
                <w:sz w:val="24"/>
                <w:szCs w:val="20"/>
                <w:highlight w:val="none"/>
              </w:rPr>
            </w:pPr>
          </w:p>
          <w:p>
            <w:pPr>
              <w:snapToGrid w:val="0"/>
              <w:spacing w:before="0" w:beforeAutospacing="0" w:after="0" w:afterAutospacing="0" w:line="360" w:lineRule="auto"/>
              <w:ind w:left="0" w:right="0"/>
              <w:jc w:val="center"/>
              <w:rPr>
                <w:rFonts w:hint="eastAsia" w:ascii="仿宋" w:hAnsi="仿宋" w:eastAsia="仿宋" w:cs="仿宋"/>
                <w:b/>
                <w:color w:val="auto"/>
                <w:sz w:val="24"/>
                <w:szCs w:val="20"/>
                <w:highlight w:val="none"/>
              </w:rPr>
            </w:pPr>
          </w:p>
          <w:p>
            <w:pPr>
              <w:snapToGrid w:val="0"/>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3</w:t>
            </w:r>
          </w:p>
        </w:tc>
        <w:tc>
          <w:tcPr>
            <w:tcW w:w="1843" w:type="dxa"/>
            <w:vAlign w:val="center"/>
          </w:tcPr>
          <w:p>
            <w:pPr>
              <w:snapToGrid w:val="0"/>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是否允许采购进口产品</w:t>
            </w:r>
          </w:p>
        </w:tc>
        <w:tc>
          <w:tcPr>
            <w:tcW w:w="6198" w:type="dxa"/>
            <w:vAlign w:val="center"/>
          </w:tcPr>
          <w:p>
            <w:pPr>
              <w:spacing w:before="0" w:beforeAutospacing="0" w:after="0" w:afterAutospacing="0" w:line="360" w:lineRule="auto"/>
              <w:ind w:left="0" w:right="0"/>
              <w:rPr>
                <w:rFonts w:hint="eastAsia" w:ascii="仿宋" w:hAnsi="仿宋" w:eastAsia="仿宋" w:cs="仿宋"/>
                <w:b/>
                <w:color w:val="auto"/>
                <w:kern w:val="0"/>
                <w:sz w:val="24"/>
                <w:szCs w:val="20"/>
                <w:highlight w:val="none"/>
              </w:rPr>
            </w:pPr>
            <w:r>
              <w:rPr>
                <w:rFonts w:hint="eastAsia" w:ascii="仿宋" w:hAnsi="仿宋" w:eastAsia="仿宋" w:cs="仿宋"/>
                <w:b/>
                <w:color w:val="auto"/>
                <w:kern w:val="0"/>
                <w:sz w:val="24"/>
                <w:szCs w:val="20"/>
                <w:highlight w:val="none"/>
              </w:rPr>
              <w:sym w:font="Wingdings" w:char="F0FE"/>
            </w:r>
            <w:r>
              <w:rPr>
                <w:rFonts w:hint="eastAsia" w:ascii="仿宋" w:hAnsi="仿宋" w:eastAsia="仿宋" w:cs="仿宋"/>
                <w:b/>
                <w:color w:val="auto"/>
                <w:kern w:val="0"/>
                <w:sz w:val="24"/>
                <w:szCs w:val="20"/>
                <w:highlight w:val="none"/>
              </w:rPr>
              <w:t>本项目不允许采购进口产品。</w:t>
            </w:r>
          </w:p>
          <w:p>
            <w:pPr>
              <w:spacing w:before="0" w:beforeAutospacing="0" w:after="0" w:afterAutospacing="0" w:line="360" w:lineRule="auto"/>
              <w:ind w:left="0" w:right="0"/>
              <w:rPr>
                <w:rFonts w:hint="eastAsia" w:ascii="仿宋" w:hAnsi="仿宋" w:eastAsia="仿宋" w:cs="仿宋"/>
                <w:b/>
                <w:color w:val="auto"/>
                <w:sz w:val="20"/>
                <w:szCs w:val="20"/>
                <w:highlight w:val="none"/>
              </w:rPr>
            </w:pPr>
            <w:r>
              <w:rPr>
                <w:rFonts w:hint="eastAsia" w:ascii="仿宋" w:hAnsi="仿宋" w:eastAsia="仿宋" w:cs="仿宋"/>
                <w:b/>
                <w:color w:val="auto"/>
                <w:kern w:val="0"/>
                <w:sz w:val="24"/>
                <w:szCs w:val="20"/>
                <w:highlight w:val="none"/>
              </w:rPr>
              <w:t>☐可以就采购进口产品。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05" w:hRule="atLeast"/>
          <w:tblHeader/>
        </w:trPr>
        <w:tc>
          <w:tcPr>
            <w:tcW w:w="629" w:type="dxa"/>
            <w:vAlign w:val="center"/>
          </w:tcPr>
          <w:p>
            <w:pPr>
              <w:snapToGrid w:val="0"/>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4</w:t>
            </w:r>
          </w:p>
        </w:tc>
        <w:tc>
          <w:tcPr>
            <w:tcW w:w="1843" w:type="dxa"/>
            <w:vAlign w:val="center"/>
          </w:tcPr>
          <w:p>
            <w:pPr>
              <w:snapToGrid w:val="0"/>
              <w:spacing w:before="0" w:beforeAutospacing="0" w:after="0" w:afterAutospacing="0" w:line="360" w:lineRule="auto"/>
              <w:ind w:left="0" w:right="0" w:firstLine="482" w:firstLineChars="200"/>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分包</w:t>
            </w:r>
          </w:p>
        </w:tc>
        <w:tc>
          <w:tcPr>
            <w:tcW w:w="6198" w:type="dxa"/>
            <w:vAlign w:val="center"/>
          </w:tcPr>
          <w:p>
            <w:pPr>
              <w:spacing w:before="0" w:beforeAutospacing="0" w:after="0" w:afterAutospacing="0" w:line="360" w:lineRule="auto"/>
              <w:ind w:left="0" w:right="0"/>
              <w:rPr>
                <w:rFonts w:hint="eastAsia" w:ascii="仿宋" w:hAnsi="仿宋" w:eastAsia="仿宋" w:cs="仿宋"/>
                <w:b/>
                <w:color w:val="auto"/>
                <w:sz w:val="24"/>
                <w:szCs w:val="20"/>
                <w:highlight w:val="none"/>
              </w:rPr>
            </w:pPr>
            <w:r>
              <w:rPr>
                <w:rFonts w:hint="eastAsia" w:ascii="仿宋" w:hAnsi="仿宋" w:eastAsia="仿宋" w:cs="仿宋"/>
                <w:b/>
                <w:color w:val="auto"/>
                <w:kern w:val="0"/>
                <w:sz w:val="24"/>
                <w:szCs w:val="20"/>
                <w:highlight w:val="none"/>
              </w:rPr>
              <w:sym w:font="Wingdings" w:char="00A8"/>
            </w:r>
            <w:r>
              <w:rPr>
                <w:rFonts w:hint="eastAsia" w:ascii="仿宋" w:hAnsi="仿宋" w:eastAsia="仿宋" w:cs="仿宋"/>
                <w:b/>
                <w:color w:val="auto"/>
                <w:kern w:val="0"/>
                <w:sz w:val="24"/>
                <w:szCs w:val="20"/>
                <w:highlight w:val="none"/>
              </w:rPr>
              <w:t xml:space="preserve"> A</w:t>
            </w:r>
            <w:r>
              <w:rPr>
                <w:rFonts w:hint="eastAsia" w:ascii="仿宋" w:hAnsi="仿宋" w:eastAsia="仿宋" w:cs="仿宋"/>
                <w:b/>
                <w:color w:val="auto"/>
                <w:sz w:val="24"/>
                <w:szCs w:val="20"/>
                <w:highlight w:val="none"/>
              </w:rPr>
              <w:t>同意将非主体、非关键性的工作分包。</w:t>
            </w:r>
          </w:p>
          <w:p>
            <w:pPr>
              <w:spacing w:before="0" w:beforeAutospacing="0" w:after="0" w:afterAutospacing="0" w:line="360" w:lineRule="auto"/>
              <w:ind w:left="0" w:right="0"/>
              <w:rPr>
                <w:rFonts w:hint="eastAsia" w:ascii="仿宋" w:hAnsi="仿宋" w:eastAsia="仿宋" w:cs="仿宋"/>
                <w:b/>
                <w:color w:val="auto"/>
                <w:sz w:val="24"/>
                <w:szCs w:val="20"/>
                <w:highlight w:val="none"/>
              </w:rPr>
            </w:pPr>
            <w:r>
              <w:rPr>
                <w:rFonts w:hint="eastAsia" w:ascii="仿宋" w:hAnsi="仿宋" w:eastAsia="仿宋" w:cs="仿宋"/>
                <w:b/>
                <w:color w:val="auto"/>
                <w:kern w:val="0"/>
                <w:sz w:val="24"/>
                <w:szCs w:val="20"/>
                <w:highlight w:val="none"/>
              </w:rPr>
              <w:sym w:font="Wingdings" w:char="F0FE"/>
            </w:r>
            <w:r>
              <w:rPr>
                <w:rFonts w:hint="eastAsia" w:ascii="仿宋" w:hAnsi="仿宋" w:eastAsia="仿宋" w:cs="仿宋"/>
                <w:b/>
                <w:color w:val="auto"/>
                <w:kern w:val="0"/>
                <w:sz w:val="24"/>
                <w:szCs w:val="20"/>
                <w:highlight w:val="none"/>
              </w:rPr>
              <w:t xml:space="preserve"> B</w:t>
            </w:r>
            <w:r>
              <w:rPr>
                <w:rFonts w:hint="eastAsia" w:ascii="仿宋" w:hAnsi="仿宋" w:eastAsia="仿宋" w:cs="仿宋"/>
                <w:b/>
                <w:color w:val="auto"/>
                <w:sz w:val="24"/>
                <w:szCs w:val="20"/>
                <w:highlight w:val="none"/>
              </w:rPr>
              <w:t>不同意分包。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05" w:hRule="atLeast"/>
          <w:tblHeader/>
        </w:trPr>
        <w:tc>
          <w:tcPr>
            <w:tcW w:w="629" w:type="dxa"/>
            <w:vAlign w:val="top"/>
          </w:tcPr>
          <w:p>
            <w:pPr>
              <w:snapToGrid w:val="0"/>
              <w:spacing w:before="0" w:beforeAutospacing="0" w:after="0" w:afterAutospacing="0" w:line="360" w:lineRule="auto"/>
              <w:ind w:left="0" w:right="0"/>
              <w:jc w:val="center"/>
              <w:rPr>
                <w:rFonts w:hint="eastAsia" w:ascii="仿宋" w:hAnsi="仿宋" w:eastAsia="仿宋" w:cs="仿宋"/>
                <w:b/>
                <w:color w:val="auto"/>
                <w:sz w:val="24"/>
                <w:szCs w:val="20"/>
                <w:highlight w:val="none"/>
              </w:rPr>
            </w:pPr>
          </w:p>
          <w:p>
            <w:pPr>
              <w:snapToGrid w:val="0"/>
              <w:spacing w:before="0" w:beforeAutospacing="0" w:after="0" w:afterAutospacing="0" w:line="360" w:lineRule="auto"/>
              <w:ind w:left="0" w:right="0"/>
              <w:jc w:val="center"/>
              <w:rPr>
                <w:rFonts w:hint="eastAsia" w:ascii="仿宋" w:hAnsi="仿宋" w:eastAsia="仿宋" w:cs="仿宋"/>
                <w:b/>
                <w:color w:val="auto"/>
                <w:sz w:val="24"/>
                <w:szCs w:val="20"/>
                <w:highlight w:val="none"/>
              </w:rPr>
            </w:pPr>
          </w:p>
          <w:p>
            <w:pPr>
              <w:snapToGrid w:val="0"/>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5</w:t>
            </w:r>
          </w:p>
        </w:tc>
        <w:tc>
          <w:tcPr>
            <w:tcW w:w="1843" w:type="dxa"/>
            <w:vAlign w:val="center"/>
          </w:tcPr>
          <w:p>
            <w:pPr>
              <w:snapToGrid w:val="0"/>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开标前答疑会或现场考察</w:t>
            </w:r>
          </w:p>
        </w:tc>
        <w:tc>
          <w:tcPr>
            <w:tcW w:w="6198" w:type="dxa"/>
            <w:vAlign w:val="center"/>
          </w:tcPr>
          <w:p>
            <w:pPr>
              <w:spacing w:before="0" w:beforeAutospacing="0" w:after="0" w:afterAutospacing="0" w:line="360" w:lineRule="auto"/>
              <w:ind w:left="0" w:right="0"/>
              <w:rPr>
                <w:rFonts w:hint="eastAsia" w:ascii="仿宋" w:hAnsi="仿宋" w:eastAsia="仿宋" w:cs="仿宋"/>
                <w:b/>
                <w:color w:val="auto"/>
                <w:sz w:val="24"/>
                <w:szCs w:val="20"/>
                <w:highlight w:val="none"/>
              </w:rPr>
            </w:pPr>
            <w:r>
              <w:rPr>
                <w:rFonts w:hint="eastAsia" w:ascii="仿宋" w:hAnsi="仿宋" w:eastAsia="仿宋" w:cs="仿宋"/>
                <w:b/>
                <w:color w:val="auto"/>
                <w:kern w:val="0"/>
                <w:sz w:val="24"/>
                <w:szCs w:val="20"/>
                <w:highlight w:val="none"/>
              </w:rPr>
              <w:sym w:font="Wingdings" w:char="F0FE"/>
            </w:r>
            <w:r>
              <w:rPr>
                <w:rFonts w:hint="eastAsia" w:ascii="仿宋" w:hAnsi="仿宋" w:eastAsia="仿宋" w:cs="仿宋"/>
                <w:b/>
                <w:color w:val="auto"/>
                <w:kern w:val="0"/>
                <w:sz w:val="24"/>
                <w:szCs w:val="20"/>
                <w:highlight w:val="none"/>
              </w:rPr>
              <w:t>A</w:t>
            </w:r>
            <w:r>
              <w:rPr>
                <w:rFonts w:hint="eastAsia" w:ascii="仿宋" w:hAnsi="仿宋" w:eastAsia="仿宋" w:cs="仿宋"/>
                <w:b/>
                <w:color w:val="auto"/>
                <w:sz w:val="24"/>
                <w:szCs w:val="20"/>
                <w:highlight w:val="none"/>
              </w:rPr>
              <w:t>不组织。</w:t>
            </w:r>
          </w:p>
          <w:p>
            <w:pPr>
              <w:spacing w:before="0" w:beforeAutospacing="0" w:after="0" w:afterAutospacing="0" w:line="360" w:lineRule="auto"/>
              <w:ind w:left="0" w:right="0"/>
              <w:rPr>
                <w:rFonts w:hint="eastAsia" w:ascii="仿宋" w:hAnsi="仿宋" w:eastAsia="仿宋" w:cs="仿宋"/>
                <w:b/>
                <w:color w:val="auto"/>
                <w:sz w:val="24"/>
                <w:szCs w:val="20"/>
                <w:highlight w:val="none"/>
              </w:rPr>
            </w:pPr>
            <w:r>
              <w:rPr>
                <w:rFonts w:hint="eastAsia" w:ascii="仿宋" w:hAnsi="仿宋" w:eastAsia="仿宋" w:cs="仿宋"/>
                <w:b/>
                <w:color w:val="auto"/>
                <w:kern w:val="0"/>
                <w:sz w:val="24"/>
                <w:szCs w:val="20"/>
                <w:highlight w:val="none"/>
              </w:rPr>
              <w:t>☐B组织，</w:t>
            </w:r>
            <w:r>
              <w:rPr>
                <w:rFonts w:hint="eastAsia" w:ascii="仿宋" w:hAnsi="仿宋" w:eastAsia="仿宋" w:cs="仿宋"/>
                <w:b/>
                <w:color w:val="auto"/>
                <w:sz w:val="24"/>
                <w:szCs w:val="20"/>
                <w:highlight w:val="none"/>
              </w:rPr>
              <w:t>时间：,地点：，联系人：，联系方式：。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05" w:hRule="atLeast"/>
          <w:tblHeader/>
        </w:trPr>
        <w:tc>
          <w:tcPr>
            <w:tcW w:w="629" w:type="dxa"/>
            <w:vAlign w:val="top"/>
          </w:tcPr>
          <w:p>
            <w:pPr>
              <w:snapToGrid w:val="0"/>
              <w:spacing w:before="0" w:beforeAutospacing="0" w:after="0" w:afterAutospacing="0" w:line="360" w:lineRule="auto"/>
              <w:ind w:left="0" w:right="0"/>
              <w:jc w:val="center"/>
              <w:rPr>
                <w:rFonts w:hint="eastAsia" w:ascii="仿宋" w:hAnsi="仿宋" w:eastAsia="仿宋" w:cs="仿宋"/>
                <w:b/>
                <w:color w:val="auto"/>
                <w:sz w:val="24"/>
                <w:szCs w:val="20"/>
                <w:highlight w:val="none"/>
              </w:rPr>
            </w:pPr>
          </w:p>
          <w:p>
            <w:pPr>
              <w:snapToGrid w:val="0"/>
              <w:spacing w:before="0" w:beforeAutospacing="0" w:after="0" w:afterAutospacing="0" w:line="360" w:lineRule="auto"/>
              <w:ind w:left="0" w:right="0"/>
              <w:jc w:val="center"/>
              <w:rPr>
                <w:rFonts w:hint="eastAsia" w:ascii="仿宋" w:hAnsi="仿宋" w:eastAsia="仿宋" w:cs="仿宋"/>
                <w:b/>
                <w:color w:val="auto"/>
                <w:sz w:val="24"/>
                <w:szCs w:val="20"/>
                <w:highlight w:val="none"/>
              </w:rPr>
            </w:pPr>
          </w:p>
          <w:p>
            <w:pPr>
              <w:snapToGrid w:val="0"/>
              <w:spacing w:before="0" w:beforeAutospacing="0" w:after="0" w:afterAutospacing="0" w:line="360" w:lineRule="auto"/>
              <w:ind w:left="0" w:right="0"/>
              <w:jc w:val="center"/>
              <w:rPr>
                <w:rFonts w:hint="eastAsia" w:ascii="仿宋" w:hAnsi="仿宋" w:eastAsia="仿宋" w:cs="仿宋"/>
                <w:b/>
                <w:color w:val="auto"/>
                <w:sz w:val="24"/>
                <w:szCs w:val="20"/>
                <w:highlight w:val="none"/>
              </w:rPr>
            </w:pPr>
          </w:p>
          <w:p>
            <w:pPr>
              <w:snapToGrid w:val="0"/>
              <w:spacing w:before="0" w:beforeAutospacing="0" w:after="0" w:afterAutospacing="0" w:line="360" w:lineRule="auto"/>
              <w:ind w:left="0" w:right="0"/>
              <w:jc w:val="center"/>
              <w:rPr>
                <w:rFonts w:hint="eastAsia" w:ascii="仿宋" w:hAnsi="仿宋" w:eastAsia="仿宋" w:cs="仿宋"/>
                <w:b/>
                <w:color w:val="auto"/>
                <w:sz w:val="24"/>
                <w:szCs w:val="20"/>
                <w:highlight w:val="none"/>
              </w:rPr>
            </w:pPr>
          </w:p>
          <w:p>
            <w:pPr>
              <w:snapToGrid w:val="0"/>
              <w:spacing w:before="0" w:beforeAutospacing="0" w:after="0" w:afterAutospacing="0" w:line="360" w:lineRule="auto"/>
              <w:ind w:left="0" w:right="0"/>
              <w:jc w:val="center"/>
              <w:rPr>
                <w:rFonts w:hint="eastAsia" w:ascii="仿宋" w:hAnsi="仿宋" w:eastAsia="仿宋" w:cs="仿宋"/>
                <w:b/>
                <w:color w:val="auto"/>
                <w:sz w:val="24"/>
                <w:szCs w:val="20"/>
                <w:highlight w:val="none"/>
              </w:rPr>
            </w:pPr>
          </w:p>
          <w:p>
            <w:pPr>
              <w:snapToGrid w:val="0"/>
              <w:spacing w:before="0" w:beforeAutospacing="0" w:after="0" w:afterAutospacing="0" w:line="360" w:lineRule="auto"/>
              <w:ind w:left="0" w:right="0"/>
              <w:jc w:val="center"/>
              <w:rPr>
                <w:rFonts w:hint="eastAsia" w:ascii="仿宋" w:hAnsi="仿宋" w:eastAsia="仿宋" w:cs="仿宋"/>
                <w:b/>
                <w:color w:val="auto"/>
                <w:sz w:val="24"/>
                <w:szCs w:val="20"/>
                <w:highlight w:val="none"/>
              </w:rPr>
            </w:pPr>
          </w:p>
          <w:p>
            <w:pPr>
              <w:snapToGrid w:val="0"/>
              <w:spacing w:before="0" w:beforeAutospacing="0" w:after="0" w:afterAutospacing="0" w:line="360" w:lineRule="auto"/>
              <w:ind w:left="0" w:right="0"/>
              <w:jc w:val="center"/>
              <w:rPr>
                <w:rFonts w:hint="eastAsia" w:ascii="仿宋" w:hAnsi="仿宋" w:eastAsia="仿宋" w:cs="仿宋"/>
                <w:b/>
                <w:color w:val="auto"/>
                <w:sz w:val="24"/>
                <w:szCs w:val="20"/>
                <w:highlight w:val="none"/>
              </w:rPr>
            </w:pPr>
          </w:p>
          <w:p>
            <w:pPr>
              <w:snapToGrid w:val="0"/>
              <w:spacing w:before="0" w:beforeAutospacing="0" w:after="0" w:afterAutospacing="0" w:line="360" w:lineRule="auto"/>
              <w:ind w:left="0" w:right="0"/>
              <w:jc w:val="center"/>
              <w:rPr>
                <w:rFonts w:hint="eastAsia" w:ascii="仿宋" w:hAnsi="仿宋" w:eastAsia="仿宋" w:cs="仿宋"/>
                <w:b/>
                <w:color w:val="auto"/>
                <w:sz w:val="24"/>
                <w:szCs w:val="20"/>
                <w:highlight w:val="none"/>
              </w:rPr>
            </w:pPr>
          </w:p>
          <w:p>
            <w:pPr>
              <w:snapToGrid w:val="0"/>
              <w:spacing w:before="0" w:beforeAutospacing="0" w:after="0" w:afterAutospacing="0" w:line="360" w:lineRule="auto"/>
              <w:ind w:left="0" w:right="0"/>
              <w:jc w:val="center"/>
              <w:rPr>
                <w:rFonts w:hint="eastAsia" w:ascii="仿宋" w:hAnsi="仿宋" w:eastAsia="仿宋" w:cs="仿宋"/>
                <w:b/>
                <w:color w:val="auto"/>
                <w:sz w:val="24"/>
                <w:szCs w:val="20"/>
                <w:highlight w:val="none"/>
              </w:rPr>
            </w:pPr>
          </w:p>
          <w:p>
            <w:pPr>
              <w:snapToGrid w:val="0"/>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6</w:t>
            </w:r>
          </w:p>
        </w:tc>
        <w:tc>
          <w:tcPr>
            <w:tcW w:w="1843" w:type="dxa"/>
            <w:vAlign w:val="center"/>
          </w:tcPr>
          <w:p>
            <w:pPr>
              <w:snapToGrid w:val="0"/>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样品提供</w:t>
            </w:r>
          </w:p>
        </w:tc>
        <w:tc>
          <w:tcPr>
            <w:tcW w:w="6198" w:type="dxa"/>
            <w:vAlign w:val="center"/>
          </w:tcPr>
          <w:p>
            <w:pPr>
              <w:spacing w:before="0" w:beforeAutospacing="0" w:after="0" w:afterAutospacing="0" w:line="360" w:lineRule="auto"/>
              <w:ind w:left="0" w:right="0"/>
              <w:rPr>
                <w:rFonts w:hint="eastAsia" w:ascii="仿宋" w:hAnsi="仿宋" w:eastAsia="仿宋" w:cs="仿宋"/>
                <w:b/>
                <w:color w:val="auto"/>
                <w:sz w:val="24"/>
                <w:szCs w:val="20"/>
                <w:highlight w:val="none"/>
              </w:rPr>
            </w:pPr>
            <w:r>
              <w:rPr>
                <w:rFonts w:hint="eastAsia" w:ascii="仿宋" w:hAnsi="仿宋" w:eastAsia="仿宋" w:cs="仿宋"/>
                <w:b/>
                <w:color w:val="auto"/>
                <w:kern w:val="0"/>
                <w:sz w:val="24"/>
                <w:szCs w:val="20"/>
                <w:highlight w:val="none"/>
              </w:rPr>
              <w:sym w:font="Wingdings" w:char="F0FE"/>
            </w:r>
            <w:r>
              <w:rPr>
                <w:rFonts w:hint="eastAsia" w:ascii="仿宋" w:hAnsi="仿宋" w:eastAsia="仿宋" w:cs="仿宋"/>
                <w:b/>
                <w:color w:val="auto"/>
                <w:kern w:val="0"/>
                <w:sz w:val="24"/>
                <w:szCs w:val="20"/>
                <w:highlight w:val="none"/>
              </w:rPr>
              <w:t>A</w:t>
            </w:r>
            <w:r>
              <w:rPr>
                <w:rFonts w:hint="eastAsia" w:ascii="仿宋" w:hAnsi="仿宋" w:eastAsia="仿宋" w:cs="仿宋"/>
                <w:b/>
                <w:color w:val="auto"/>
                <w:sz w:val="24"/>
                <w:szCs w:val="20"/>
                <w:highlight w:val="none"/>
              </w:rPr>
              <w:t>不要求提供。</w:t>
            </w:r>
          </w:p>
          <w:p>
            <w:pPr>
              <w:spacing w:before="0" w:beforeAutospacing="0" w:after="0" w:afterAutospacing="0" w:line="360" w:lineRule="auto"/>
              <w:ind w:left="0" w:right="0"/>
              <w:rPr>
                <w:rFonts w:hint="eastAsia" w:ascii="仿宋" w:hAnsi="仿宋" w:eastAsia="仿宋" w:cs="仿宋"/>
                <w:b/>
                <w:color w:val="auto"/>
                <w:kern w:val="0"/>
                <w:sz w:val="24"/>
                <w:szCs w:val="20"/>
                <w:highlight w:val="none"/>
              </w:rPr>
            </w:pPr>
            <w:r>
              <w:rPr>
                <w:rFonts w:hint="eastAsia" w:ascii="仿宋" w:hAnsi="仿宋" w:eastAsia="仿宋" w:cs="仿宋"/>
                <w:b/>
                <w:color w:val="auto"/>
                <w:kern w:val="0"/>
                <w:sz w:val="24"/>
                <w:szCs w:val="20"/>
                <w:highlight w:val="none"/>
              </w:rPr>
              <w:t>☐B要求提供，</w:t>
            </w:r>
          </w:p>
          <w:p>
            <w:pPr>
              <w:spacing w:before="0" w:beforeAutospacing="0" w:after="0" w:afterAutospacing="0" w:line="360" w:lineRule="auto"/>
              <w:ind w:left="0" w:right="0"/>
              <w:rPr>
                <w:rFonts w:hint="eastAsia" w:ascii="仿宋" w:hAnsi="仿宋" w:eastAsia="仿宋" w:cs="仿宋"/>
                <w:b/>
                <w:color w:val="auto"/>
                <w:kern w:val="0"/>
                <w:sz w:val="24"/>
                <w:szCs w:val="20"/>
                <w:highlight w:val="none"/>
              </w:rPr>
            </w:pPr>
            <w:r>
              <w:rPr>
                <w:rFonts w:hint="eastAsia" w:ascii="仿宋" w:hAnsi="仿宋" w:eastAsia="仿宋" w:cs="仿宋"/>
                <w:b/>
                <w:color w:val="auto"/>
                <w:kern w:val="0"/>
                <w:sz w:val="24"/>
                <w:szCs w:val="20"/>
                <w:highlight w:val="none"/>
              </w:rPr>
              <w:t>（1）</w:t>
            </w:r>
            <w:r>
              <w:rPr>
                <w:rFonts w:hint="eastAsia" w:ascii="仿宋" w:hAnsi="仿宋" w:eastAsia="仿宋" w:cs="仿宋"/>
                <w:b/>
                <w:snapToGrid w:val="0"/>
                <w:color w:val="auto"/>
                <w:kern w:val="28"/>
                <w:sz w:val="24"/>
                <w:szCs w:val="20"/>
                <w:highlight w:val="none"/>
              </w:rPr>
              <w:t>样品：</w:t>
            </w:r>
            <w:r>
              <w:rPr>
                <w:rFonts w:hint="eastAsia" w:ascii="仿宋" w:hAnsi="仿宋" w:eastAsia="仿宋" w:cs="仿宋"/>
                <w:b/>
                <w:color w:val="auto"/>
                <w:kern w:val="0"/>
                <w:sz w:val="24"/>
                <w:szCs w:val="20"/>
                <w:highlight w:val="none"/>
              </w:rPr>
              <w:t>；</w:t>
            </w:r>
          </w:p>
          <w:p>
            <w:pPr>
              <w:spacing w:before="0" w:beforeAutospacing="0" w:after="0" w:afterAutospacing="0" w:line="360" w:lineRule="auto"/>
              <w:ind w:left="0" w:right="0"/>
              <w:rPr>
                <w:rFonts w:hint="eastAsia" w:ascii="仿宋" w:hAnsi="仿宋" w:eastAsia="仿宋" w:cs="仿宋"/>
                <w:b/>
                <w:color w:val="auto"/>
                <w:kern w:val="0"/>
                <w:sz w:val="24"/>
                <w:szCs w:val="20"/>
                <w:highlight w:val="none"/>
              </w:rPr>
            </w:pPr>
            <w:r>
              <w:rPr>
                <w:rFonts w:hint="eastAsia" w:ascii="仿宋" w:hAnsi="仿宋" w:eastAsia="仿宋" w:cs="仿宋"/>
                <w:b/>
                <w:color w:val="auto"/>
                <w:kern w:val="0"/>
                <w:sz w:val="24"/>
                <w:szCs w:val="20"/>
                <w:highlight w:val="none"/>
              </w:rPr>
              <w:t>（2）</w:t>
            </w:r>
            <w:r>
              <w:rPr>
                <w:rFonts w:hint="eastAsia" w:ascii="仿宋" w:hAnsi="仿宋" w:eastAsia="仿宋" w:cs="仿宋"/>
                <w:b/>
                <w:snapToGrid w:val="0"/>
                <w:color w:val="auto"/>
                <w:kern w:val="28"/>
                <w:sz w:val="24"/>
                <w:szCs w:val="20"/>
                <w:highlight w:val="none"/>
              </w:rPr>
              <w:t>样品制作的标准和要求：</w:t>
            </w:r>
            <w:r>
              <w:rPr>
                <w:rFonts w:hint="eastAsia" w:ascii="仿宋" w:hAnsi="仿宋" w:eastAsia="仿宋" w:cs="仿宋"/>
                <w:b/>
                <w:color w:val="auto"/>
                <w:kern w:val="0"/>
                <w:sz w:val="24"/>
                <w:szCs w:val="20"/>
                <w:highlight w:val="none"/>
              </w:rPr>
              <w:t>；</w:t>
            </w:r>
          </w:p>
          <w:p>
            <w:pPr>
              <w:spacing w:before="0" w:beforeAutospacing="0" w:after="0" w:afterAutospacing="0" w:line="360" w:lineRule="auto"/>
              <w:ind w:left="0" w:right="0"/>
              <w:rPr>
                <w:rFonts w:hint="eastAsia" w:ascii="仿宋" w:hAnsi="仿宋" w:eastAsia="仿宋" w:cs="仿宋"/>
                <w:b/>
                <w:color w:val="auto"/>
                <w:kern w:val="0"/>
                <w:sz w:val="24"/>
                <w:szCs w:val="20"/>
                <w:highlight w:val="none"/>
              </w:rPr>
            </w:pPr>
            <w:r>
              <w:rPr>
                <w:rFonts w:hint="eastAsia" w:ascii="仿宋" w:hAnsi="仿宋" w:eastAsia="仿宋" w:cs="仿宋"/>
                <w:b/>
                <w:color w:val="auto"/>
                <w:kern w:val="0"/>
                <w:sz w:val="24"/>
                <w:szCs w:val="20"/>
                <w:highlight w:val="none"/>
              </w:rPr>
              <w:t>（3）样品的评审方法以及评审标准</w:t>
            </w:r>
            <w:r>
              <w:rPr>
                <w:rFonts w:hint="eastAsia" w:ascii="仿宋" w:hAnsi="仿宋" w:eastAsia="仿宋" w:cs="仿宋"/>
                <w:b/>
                <w:snapToGrid w:val="0"/>
                <w:color w:val="auto"/>
                <w:kern w:val="28"/>
                <w:sz w:val="24"/>
                <w:szCs w:val="20"/>
                <w:highlight w:val="none"/>
              </w:rPr>
              <w:t>：详见</w:t>
            </w:r>
            <w:r>
              <w:rPr>
                <w:rFonts w:hint="eastAsia" w:ascii="仿宋" w:hAnsi="仿宋" w:eastAsia="仿宋" w:cs="仿宋"/>
                <w:b/>
                <w:color w:val="auto"/>
                <w:sz w:val="24"/>
                <w:szCs w:val="20"/>
                <w:highlight w:val="none"/>
                <w:u w:val="single"/>
              </w:rPr>
              <w:t>评标办法</w:t>
            </w:r>
            <w:r>
              <w:rPr>
                <w:rFonts w:hint="eastAsia" w:ascii="仿宋" w:hAnsi="仿宋" w:eastAsia="仿宋" w:cs="仿宋"/>
                <w:b/>
                <w:color w:val="auto"/>
                <w:kern w:val="0"/>
                <w:sz w:val="24"/>
                <w:szCs w:val="20"/>
                <w:highlight w:val="none"/>
              </w:rPr>
              <w:t>；</w:t>
            </w:r>
          </w:p>
          <w:p>
            <w:pPr>
              <w:spacing w:before="0" w:beforeAutospacing="0" w:after="0" w:afterAutospacing="0" w:line="360" w:lineRule="auto"/>
              <w:ind w:left="0" w:right="0"/>
              <w:rPr>
                <w:rFonts w:hint="eastAsia" w:ascii="仿宋" w:hAnsi="仿宋" w:eastAsia="仿宋" w:cs="仿宋"/>
                <w:b/>
                <w:color w:val="auto"/>
                <w:kern w:val="0"/>
                <w:sz w:val="24"/>
                <w:szCs w:val="20"/>
                <w:highlight w:val="none"/>
              </w:rPr>
            </w:pPr>
            <w:r>
              <w:rPr>
                <w:rFonts w:hint="eastAsia" w:ascii="仿宋" w:hAnsi="仿宋" w:eastAsia="仿宋" w:cs="仿宋"/>
                <w:b/>
                <w:color w:val="auto"/>
                <w:kern w:val="0"/>
                <w:sz w:val="24"/>
                <w:szCs w:val="20"/>
                <w:highlight w:val="none"/>
              </w:rPr>
              <w:t>（4）是否需要随样品提交检测报告：</w:t>
            </w:r>
            <w:r>
              <w:rPr>
                <w:rFonts w:hint="eastAsia" w:ascii="仿宋" w:hAnsi="仿宋" w:eastAsia="仿宋" w:cs="仿宋"/>
                <w:b/>
                <w:color w:val="auto"/>
                <w:kern w:val="0"/>
                <w:sz w:val="24"/>
                <w:szCs w:val="20"/>
                <w:highlight w:val="none"/>
              </w:rPr>
              <w:sym w:font="Wingdings" w:char="F0FE"/>
            </w:r>
            <w:r>
              <w:rPr>
                <w:rFonts w:hint="eastAsia" w:ascii="仿宋" w:hAnsi="仿宋" w:eastAsia="仿宋" w:cs="仿宋"/>
                <w:b/>
                <w:color w:val="auto"/>
                <w:kern w:val="0"/>
                <w:sz w:val="24"/>
                <w:szCs w:val="20"/>
                <w:highlight w:val="none"/>
              </w:rPr>
              <w:t>否；☐是，检测机构的要求</w:t>
            </w:r>
            <w:r>
              <w:rPr>
                <w:rFonts w:hint="eastAsia" w:ascii="仿宋" w:hAnsi="仿宋" w:eastAsia="仿宋" w:cs="仿宋"/>
                <w:b/>
                <w:color w:val="auto"/>
                <w:sz w:val="24"/>
                <w:szCs w:val="20"/>
                <w:highlight w:val="none"/>
              </w:rPr>
              <w:t>：</w:t>
            </w:r>
            <w:r>
              <w:rPr>
                <w:rFonts w:hint="eastAsia" w:ascii="仿宋" w:hAnsi="仿宋" w:eastAsia="仿宋" w:cs="仿宋"/>
                <w:b/>
                <w:color w:val="auto"/>
                <w:kern w:val="0"/>
                <w:sz w:val="24"/>
                <w:szCs w:val="20"/>
                <w:highlight w:val="none"/>
              </w:rPr>
              <w:t>；检测内容</w:t>
            </w:r>
            <w:r>
              <w:rPr>
                <w:rFonts w:hint="eastAsia" w:ascii="仿宋" w:hAnsi="仿宋" w:eastAsia="仿宋" w:cs="仿宋"/>
                <w:b/>
                <w:color w:val="auto"/>
                <w:sz w:val="24"/>
                <w:szCs w:val="20"/>
                <w:highlight w:val="none"/>
              </w:rPr>
              <w:t>：</w:t>
            </w:r>
            <w:r>
              <w:rPr>
                <w:rFonts w:hint="eastAsia" w:ascii="仿宋" w:hAnsi="仿宋" w:eastAsia="仿宋" w:cs="仿宋"/>
                <w:b/>
                <w:color w:val="auto"/>
                <w:kern w:val="0"/>
                <w:sz w:val="24"/>
                <w:szCs w:val="20"/>
                <w:highlight w:val="none"/>
              </w:rPr>
              <w:t>。</w:t>
            </w:r>
          </w:p>
          <w:p>
            <w:pPr>
              <w:spacing w:before="0" w:beforeAutospacing="0" w:after="0" w:afterAutospacing="0" w:line="360" w:lineRule="auto"/>
              <w:ind w:left="0" w:right="0"/>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（5）提供样品的时间：</w:t>
            </w:r>
            <w:r>
              <w:rPr>
                <w:rFonts w:hint="eastAsia" w:ascii="仿宋" w:hAnsi="仿宋" w:eastAsia="仿宋" w:cs="仿宋"/>
                <w:b/>
                <w:color w:val="auto"/>
                <w:kern w:val="0"/>
                <w:sz w:val="24"/>
                <w:szCs w:val="20"/>
                <w:highlight w:val="none"/>
              </w:rPr>
              <w:t>；地点：；联系人</w:t>
            </w:r>
            <w:r>
              <w:rPr>
                <w:rFonts w:hint="eastAsia" w:ascii="仿宋" w:hAnsi="仿宋" w:eastAsia="仿宋" w:cs="仿宋"/>
                <w:b/>
                <w:color w:val="auto"/>
                <w:sz w:val="24"/>
                <w:szCs w:val="20"/>
                <w:highlight w:val="none"/>
              </w:rPr>
              <w:t>：，</w:t>
            </w:r>
            <w:r>
              <w:rPr>
                <w:rFonts w:hint="eastAsia" w:ascii="仿宋" w:hAnsi="仿宋" w:eastAsia="仿宋" w:cs="仿宋"/>
                <w:b/>
                <w:color w:val="auto"/>
                <w:kern w:val="28"/>
                <w:sz w:val="24"/>
                <w:szCs w:val="20"/>
                <w:highlight w:val="none"/>
              </w:rPr>
              <w:t>联系电话：</w:t>
            </w:r>
            <w:r>
              <w:rPr>
                <w:rFonts w:hint="eastAsia" w:ascii="仿宋" w:hAnsi="仿宋" w:eastAsia="仿宋" w:cs="仿宋"/>
                <w:b/>
                <w:color w:val="auto"/>
                <w:sz w:val="24"/>
                <w:szCs w:val="20"/>
                <w:highlight w:val="none"/>
              </w:rPr>
              <w:t>。请投标人在上述时间内提供样品并按规定位置安装完毕。超过截止时间的，采购人或采购代理机构将不予接收，并将清场并封闭样品现场。</w:t>
            </w:r>
          </w:p>
          <w:p>
            <w:pPr>
              <w:spacing w:before="0" w:beforeAutospacing="0" w:after="0" w:afterAutospacing="0" w:line="360" w:lineRule="auto"/>
              <w:ind w:left="0" w:right="0"/>
              <w:rPr>
                <w:rFonts w:hint="eastAsia" w:ascii="仿宋" w:hAnsi="仿宋" w:eastAsia="仿宋" w:cs="仿宋"/>
                <w:b/>
                <w:bCs/>
                <w:color w:val="auto"/>
                <w:sz w:val="24"/>
                <w:szCs w:val="20"/>
                <w:highlight w:val="none"/>
              </w:rPr>
            </w:pPr>
            <w:r>
              <w:rPr>
                <w:rFonts w:hint="eastAsia" w:ascii="仿宋" w:hAnsi="仿宋" w:eastAsia="仿宋" w:cs="仿宋"/>
                <w:b/>
                <w:bCs/>
                <w:color w:val="auto"/>
                <w:sz w:val="24"/>
                <w:szCs w:val="20"/>
                <w:highlight w:val="none"/>
              </w:rPr>
              <w:t>▲（6）本条要求提供样品但投标人不提供样品的则其投标无效。</w:t>
            </w:r>
          </w:p>
          <w:p>
            <w:pPr>
              <w:spacing w:before="0" w:beforeAutospacing="0" w:after="0" w:afterAutospacing="0" w:line="360" w:lineRule="auto"/>
              <w:ind w:left="0" w:right="0"/>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（7）投标人样品提供不全或外观尺寸不符合招标文件要求或技术参数明显不符合招标文件要求的则样品分为0分；</w:t>
            </w:r>
          </w:p>
          <w:p>
            <w:pPr>
              <w:spacing w:before="0" w:beforeAutospacing="0" w:after="0" w:afterAutospacing="0" w:line="360" w:lineRule="auto"/>
              <w:ind w:left="0" w:right="0"/>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 xml:space="preserve"> (8)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spacing w:before="0" w:beforeAutospacing="0" w:after="0" w:afterAutospacing="0" w:line="360" w:lineRule="auto"/>
              <w:ind w:left="0" w:right="0"/>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（9）制作、运输、安装和保管样品所发生的一切费用由投标人自理。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05" w:hRule="atLeast"/>
          <w:tblHeader/>
        </w:trPr>
        <w:tc>
          <w:tcPr>
            <w:tcW w:w="629" w:type="dxa"/>
            <w:vAlign w:val="top"/>
          </w:tcPr>
          <w:p>
            <w:pPr>
              <w:snapToGrid w:val="0"/>
              <w:spacing w:before="0" w:beforeAutospacing="0" w:after="0" w:afterAutospacing="0" w:line="360" w:lineRule="auto"/>
              <w:ind w:left="0" w:right="0"/>
              <w:jc w:val="center"/>
              <w:rPr>
                <w:rFonts w:hint="eastAsia" w:ascii="仿宋" w:hAnsi="仿宋" w:eastAsia="仿宋" w:cs="仿宋"/>
                <w:b/>
                <w:color w:val="auto"/>
                <w:sz w:val="24"/>
                <w:szCs w:val="20"/>
                <w:highlight w:val="none"/>
              </w:rPr>
            </w:pPr>
          </w:p>
          <w:p>
            <w:pPr>
              <w:snapToGrid w:val="0"/>
              <w:spacing w:before="0" w:beforeAutospacing="0" w:after="0" w:afterAutospacing="0" w:line="360" w:lineRule="auto"/>
              <w:ind w:left="0" w:right="0"/>
              <w:jc w:val="center"/>
              <w:rPr>
                <w:rFonts w:hint="eastAsia" w:ascii="仿宋" w:hAnsi="仿宋" w:eastAsia="仿宋" w:cs="仿宋"/>
                <w:b/>
                <w:color w:val="auto"/>
                <w:sz w:val="24"/>
                <w:szCs w:val="20"/>
                <w:highlight w:val="none"/>
              </w:rPr>
            </w:pPr>
          </w:p>
          <w:p>
            <w:pPr>
              <w:snapToGrid w:val="0"/>
              <w:spacing w:before="0" w:beforeAutospacing="0" w:after="0" w:afterAutospacing="0" w:line="360" w:lineRule="auto"/>
              <w:ind w:left="0" w:right="0"/>
              <w:jc w:val="center"/>
              <w:rPr>
                <w:rFonts w:hint="eastAsia" w:ascii="仿宋" w:hAnsi="仿宋" w:eastAsia="仿宋" w:cs="仿宋"/>
                <w:b/>
                <w:color w:val="auto"/>
                <w:sz w:val="24"/>
                <w:szCs w:val="20"/>
                <w:highlight w:val="none"/>
              </w:rPr>
            </w:pPr>
          </w:p>
          <w:p>
            <w:pPr>
              <w:snapToGrid w:val="0"/>
              <w:spacing w:before="0" w:beforeAutospacing="0" w:after="0" w:afterAutospacing="0" w:line="360" w:lineRule="auto"/>
              <w:ind w:left="0" w:right="0"/>
              <w:jc w:val="center"/>
              <w:rPr>
                <w:rFonts w:hint="eastAsia" w:ascii="仿宋" w:hAnsi="仿宋" w:eastAsia="仿宋" w:cs="仿宋"/>
                <w:b/>
                <w:color w:val="auto"/>
                <w:sz w:val="24"/>
                <w:szCs w:val="20"/>
                <w:highlight w:val="none"/>
              </w:rPr>
            </w:pPr>
          </w:p>
          <w:p>
            <w:pPr>
              <w:snapToGrid w:val="0"/>
              <w:spacing w:before="0" w:beforeAutospacing="0" w:after="0" w:afterAutospacing="0" w:line="360" w:lineRule="auto"/>
              <w:ind w:left="0" w:right="0"/>
              <w:jc w:val="center"/>
              <w:rPr>
                <w:rFonts w:hint="eastAsia" w:ascii="仿宋" w:hAnsi="仿宋" w:eastAsia="仿宋" w:cs="仿宋"/>
                <w:b/>
                <w:color w:val="auto"/>
                <w:sz w:val="24"/>
                <w:szCs w:val="20"/>
                <w:highlight w:val="none"/>
              </w:rPr>
            </w:pPr>
          </w:p>
          <w:p>
            <w:pPr>
              <w:snapToGrid w:val="0"/>
              <w:spacing w:before="0" w:beforeAutospacing="0" w:after="0" w:afterAutospacing="0" w:line="360" w:lineRule="auto"/>
              <w:ind w:left="0" w:right="0"/>
              <w:jc w:val="center"/>
              <w:rPr>
                <w:rFonts w:hint="eastAsia" w:ascii="仿宋" w:hAnsi="仿宋" w:eastAsia="仿宋" w:cs="仿宋"/>
                <w:b/>
                <w:color w:val="auto"/>
                <w:sz w:val="24"/>
                <w:szCs w:val="20"/>
                <w:highlight w:val="none"/>
              </w:rPr>
            </w:pPr>
          </w:p>
          <w:p>
            <w:pPr>
              <w:snapToGrid w:val="0"/>
              <w:spacing w:before="0" w:beforeAutospacing="0" w:after="0" w:afterAutospacing="0" w:line="360" w:lineRule="auto"/>
              <w:ind w:left="0" w:right="0"/>
              <w:jc w:val="center"/>
              <w:rPr>
                <w:rFonts w:hint="eastAsia" w:ascii="仿宋" w:hAnsi="仿宋" w:eastAsia="仿宋" w:cs="仿宋"/>
                <w:b/>
                <w:color w:val="auto"/>
                <w:sz w:val="24"/>
                <w:szCs w:val="20"/>
                <w:highlight w:val="none"/>
              </w:rPr>
            </w:pPr>
          </w:p>
          <w:p>
            <w:pPr>
              <w:snapToGrid w:val="0"/>
              <w:spacing w:before="0" w:beforeAutospacing="0" w:after="0" w:afterAutospacing="0" w:line="360" w:lineRule="auto"/>
              <w:ind w:left="0" w:right="0"/>
              <w:jc w:val="center"/>
              <w:rPr>
                <w:rFonts w:hint="eastAsia" w:ascii="仿宋" w:hAnsi="仿宋" w:eastAsia="仿宋" w:cs="仿宋"/>
                <w:b/>
                <w:color w:val="auto"/>
                <w:sz w:val="24"/>
                <w:szCs w:val="20"/>
                <w:highlight w:val="none"/>
              </w:rPr>
            </w:pPr>
          </w:p>
          <w:p>
            <w:pPr>
              <w:snapToGrid w:val="0"/>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7</w:t>
            </w:r>
          </w:p>
        </w:tc>
        <w:tc>
          <w:tcPr>
            <w:tcW w:w="1843" w:type="dxa"/>
            <w:vAlign w:val="center"/>
          </w:tcPr>
          <w:p>
            <w:pPr>
              <w:snapToGrid w:val="0"/>
              <w:spacing w:before="0" w:beforeAutospacing="0" w:after="0" w:afterAutospacing="0" w:line="360" w:lineRule="auto"/>
              <w:ind w:left="0" w:right="0"/>
              <w:jc w:val="center"/>
              <w:rPr>
                <w:rFonts w:hint="eastAsia" w:ascii="仿宋" w:hAnsi="仿宋" w:eastAsia="仿宋" w:cs="仿宋"/>
                <w:b/>
                <w:bCs/>
                <w:color w:val="auto"/>
                <w:sz w:val="24"/>
                <w:szCs w:val="20"/>
                <w:highlight w:val="none"/>
              </w:rPr>
            </w:pPr>
            <w:r>
              <w:rPr>
                <w:rFonts w:hint="eastAsia" w:ascii="仿宋" w:hAnsi="仿宋" w:eastAsia="仿宋" w:cs="仿宋"/>
                <w:b/>
                <w:color w:val="auto"/>
                <w:sz w:val="24"/>
                <w:szCs w:val="20"/>
                <w:highlight w:val="none"/>
              </w:rPr>
              <w:t>方案讲解演示</w:t>
            </w:r>
          </w:p>
        </w:tc>
        <w:tc>
          <w:tcPr>
            <w:tcW w:w="6198" w:type="dxa"/>
            <w:vAlign w:val="center"/>
          </w:tcPr>
          <w:p>
            <w:pPr>
              <w:spacing w:before="0" w:beforeAutospacing="0" w:after="0" w:afterAutospacing="0" w:line="360" w:lineRule="auto"/>
              <w:ind w:left="0" w:right="0"/>
              <w:rPr>
                <w:rFonts w:hint="eastAsia" w:ascii="仿宋" w:hAnsi="仿宋" w:eastAsia="仿宋" w:cs="仿宋"/>
                <w:b/>
                <w:color w:val="auto"/>
                <w:sz w:val="24"/>
                <w:szCs w:val="20"/>
                <w:highlight w:val="none"/>
              </w:rPr>
            </w:pPr>
            <w:r>
              <w:rPr>
                <w:rFonts w:hint="eastAsia" w:ascii="仿宋" w:hAnsi="仿宋" w:eastAsia="仿宋" w:cs="仿宋"/>
                <w:b/>
                <w:color w:val="auto"/>
                <w:kern w:val="0"/>
                <w:sz w:val="24"/>
                <w:szCs w:val="20"/>
                <w:highlight w:val="none"/>
              </w:rPr>
              <w:sym w:font="Wingdings" w:char="F0FE"/>
            </w:r>
            <w:r>
              <w:rPr>
                <w:rFonts w:hint="eastAsia" w:ascii="仿宋" w:hAnsi="仿宋" w:eastAsia="仿宋" w:cs="仿宋"/>
                <w:b/>
                <w:color w:val="auto"/>
                <w:kern w:val="0"/>
                <w:sz w:val="24"/>
                <w:szCs w:val="20"/>
                <w:highlight w:val="none"/>
              </w:rPr>
              <w:t>A</w:t>
            </w:r>
            <w:r>
              <w:rPr>
                <w:rFonts w:hint="eastAsia" w:ascii="仿宋" w:hAnsi="仿宋" w:eastAsia="仿宋" w:cs="仿宋"/>
                <w:b/>
                <w:color w:val="auto"/>
                <w:sz w:val="24"/>
                <w:szCs w:val="20"/>
                <w:highlight w:val="none"/>
              </w:rPr>
              <w:t>不组织。</w:t>
            </w:r>
          </w:p>
          <w:p>
            <w:pPr>
              <w:spacing w:before="0" w:beforeAutospacing="0" w:after="0" w:afterAutospacing="0" w:line="360" w:lineRule="auto"/>
              <w:ind w:left="0" w:right="0"/>
              <w:rPr>
                <w:rFonts w:hint="eastAsia" w:ascii="仿宋" w:hAnsi="仿宋" w:eastAsia="仿宋" w:cs="仿宋"/>
                <w:b/>
                <w:color w:val="auto"/>
                <w:kern w:val="0"/>
                <w:sz w:val="24"/>
                <w:szCs w:val="20"/>
                <w:highlight w:val="none"/>
              </w:rPr>
            </w:pPr>
            <w:r>
              <w:rPr>
                <w:rFonts w:hint="eastAsia" w:ascii="仿宋" w:hAnsi="仿宋" w:eastAsia="仿宋" w:cs="仿宋"/>
                <w:b/>
                <w:color w:val="auto"/>
                <w:kern w:val="0"/>
                <w:sz w:val="24"/>
                <w:szCs w:val="20"/>
                <w:highlight w:val="none"/>
              </w:rPr>
              <w:t>☐B组织。</w:t>
            </w:r>
          </w:p>
          <w:p>
            <w:pPr>
              <w:snapToGrid w:val="0"/>
              <w:spacing w:before="0" w:beforeAutospacing="0" w:after="0" w:afterAutospacing="0" w:line="360" w:lineRule="auto"/>
              <w:ind w:left="0" w:right="0"/>
              <w:rPr>
                <w:rFonts w:hint="eastAsia" w:ascii="仿宋" w:hAnsi="仿宋" w:eastAsia="仿宋" w:cs="仿宋"/>
                <w:b/>
                <w:color w:val="auto"/>
                <w:kern w:val="0"/>
                <w:sz w:val="24"/>
                <w:szCs w:val="20"/>
                <w:highlight w:val="none"/>
              </w:rPr>
            </w:pPr>
            <w:r>
              <w:rPr>
                <w:rFonts w:hint="eastAsia" w:ascii="仿宋" w:hAnsi="仿宋" w:eastAsia="仿宋" w:cs="仿宋"/>
                <w:b/>
                <w:color w:val="auto"/>
                <w:kern w:val="0"/>
                <w:sz w:val="24"/>
                <w:szCs w:val="20"/>
                <w:highlight w:val="none"/>
              </w:rPr>
              <w:t>（1）评标时安排每个投标人进行方案演示。每个投标人时间不超过10分钟，演示次序以投标文件解密时间先后次序为准，演示人员不超过3人。</w:t>
            </w:r>
          </w:p>
          <w:p>
            <w:pPr>
              <w:snapToGrid w:val="0"/>
              <w:spacing w:before="0" w:beforeAutospacing="0" w:after="0" w:afterAutospacing="0" w:line="360" w:lineRule="auto"/>
              <w:ind w:left="0" w:right="0"/>
              <w:rPr>
                <w:rFonts w:hint="eastAsia" w:ascii="仿宋" w:hAnsi="仿宋" w:eastAsia="仿宋" w:cs="仿宋"/>
                <w:b/>
                <w:color w:val="auto"/>
                <w:kern w:val="0"/>
                <w:sz w:val="24"/>
                <w:szCs w:val="20"/>
                <w:highlight w:val="none"/>
              </w:rPr>
            </w:pPr>
            <w:r>
              <w:rPr>
                <w:rFonts w:hint="eastAsia" w:ascii="仿宋" w:hAnsi="仿宋" w:eastAsia="仿宋" w:cs="仿宋"/>
                <w:b/>
                <w:color w:val="auto"/>
                <w:kern w:val="0"/>
                <w:sz w:val="24"/>
                <w:szCs w:val="20"/>
                <w:highlight w:val="none"/>
              </w:rPr>
              <w:t>（2）现场方案演示：</w:t>
            </w:r>
          </w:p>
          <w:p>
            <w:pPr>
              <w:snapToGrid w:val="0"/>
              <w:spacing w:before="0" w:beforeAutospacing="0" w:after="0" w:afterAutospacing="0" w:line="360" w:lineRule="auto"/>
              <w:ind w:left="0" w:right="0"/>
              <w:rPr>
                <w:rFonts w:hint="eastAsia" w:ascii="仿宋" w:hAnsi="仿宋" w:eastAsia="仿宋" w:cs="仿宋"/>
                <w:b/>
                <w:color w:val="auto"/>
                <w:kern w:val="0"/>
                <w:sz w:val="24"/>
                <w:szCs w:val="20"/>
                <w:highlight w:val="none"/>
              </w:rPr>
            </w:pPr>
            <w:r>
              <w:rPr>
                <w:rFonts w:hint="eastAsia" w:ascii="仿宋" w:hAnsi="仿宋" w:eastAsia="仿宋" w:cs="仿宋"/>
                <w:b/>
                <w:color w:val="auto"/>
                <w:kern w:val="0"/>
                <w:sz w:val="24"/>
                <w:szCs w:val="20"/>
                <w:highlight w:val="none"/>
              </w:rPr>
              <w:t>①现场演示签到截止时间：</w:t>
            </w:r>
            <w:r>
              <w:rPr>
                <w:rFonts w:hint="eastAsia" w:ascii="仿宋" w:hAnsi="仿宋" w:eastAsia="仿宋" w:cs="仿宋"/>
                <w:b/>
                <w:color w:val="auto"/>
                <w:kern w:val="0"/>
                <w:sz w:val="24"/>
                <w:szCs w:val="20"/>
                <w:highlight w:val="none"/>
                <w:u w:val="single"/>
              </w:rPr>
              <w:t>同本项目</w:t>
            </w:r>
            <w:r>
              <w:rPr>
                <w:rFonts w:hint="eastAsia" w:ascii="仿宋" w:hAnsi="仿宋" w:eastAsia="仿宋" w:cs="仿宋"/>
                <w:b/>
                <w:color w:val="auto"/>
                <w:sz w:val="24"/>
                <w:szCs w:val="20"/>
                <w:highlight w:val="none"/>
                <w:u w:val="single"/>
              </w:rPr>
              <w:t>提交投标文件截止时间；迟到或未到视作放弃演示</w:t>
            </w:r>
            <w:r>
              <w:rPr>
                <w:rFonts w:hint="eastAsia" w:ascii="仿宋" w:hAnsi="仿宋" w:eastAsia="仿宋" w:cs="仿宋"/>
                <w:b/>
                <w:color w:val="auto"/>
                <w:sz w:val="24"/>
                <w:szCs w:val="20"/>
                <w:highlight w:val="none"/>
              </w:rPr>
              <w:t>。</w:t>
            </w:r>
          </w:p>
          <w:p>
            <w:pPr>
              <w:snapToGrid w:val="0"/>
              <w:spacing w:before="0" w:beforeAutospacing="0" w:after="0" w:afterAutospacing="0" w:line="360" w:lineRule="auto"/>
              <w:ind w:left="0" w:right="0"/>
              <w:rPr>
                <w:rFonts w:hint="eastAsia" w:ascii="仿宋" w:hAnsi="仿宋" w:eastAsia="仿宋" w:cs="仿宋"/>
                <w:b/>
                <w:color w:val="auto"/>
                <w:kern w:val="0"/>
                <w:sz w:val="24"/>
                <w:szCs w:val="20"/>
                <w:highlight w:val="none"/>
                <w:u w:val="single"/>
              </w:rPr>
            </w:pPr>
            <w:r>
              <w:rPr>
                <w:rFonts w:hint="eastAsia" w:ascii="仿宋" w:hAnsi="仿宋" w:eastAsia="仿宋" w:cs="仿宋"/>
                <w:b/>
                <w:color w:val="auto"/>
                <w:kern w:val="0"/>
                <w:sz w:val="24"/>
                <w:szCs w:val="20"/>
                <w:highlight w:val="none"/>
              </w:rPr>
              <w:t>②现场演示地点：。</w:t>
            </w:r>
          </w:p>
          <w:p>
            <w:pPr>
              <w:pStyle w:val="3"/>
              <w:spacing w:before="0" w:beforeAutospacing="0" w:after="0" w:afterAutospacing="0"/>
              <w:ind w:right="0"/>
              <w:jc w:val="both"/>
              <w:outlineLvl w:val="1"/>
              <w:rPr>
                <w:rFonts w:hint="eastAsia" w:ascii="仿宋" w:hAnsi="仿宋" w:eastAsia="仿宋" w:cs="仿宋"/>
                <w:bCs w:val="0"/>
                <w:color w:val="auto"/>
                <w:kern w:val="0"/>
                <w:sz w:val="24"/>
                <w:szCs w:val="24"/>
                <w:highlight w:val="none"/>
                <w:u w:val="single"/>
                <w:lang w:val="en-US"/>
              </w:rPr>
            </w:pPr>
            <w:r>
              <w:rPr>
                <w:rFonts w:hint="eastAsia" w:ascii="仿宋" w:hAnsi="仿宋" w:eastAsia="仿宋" w:cs="仿宋"/>
                <w:bCs w:val="0"/>
                <w:color w:val="auto"/>
                <w:kern w:val="0"/>
                <w:sz w:val="24"/>
                <w:szCs w:val="24"/>
                <w:highlight w:val="none"/>
                <w:lang w:val="en-US"/>
              </w:rPr>
              <w:t>③参加现场演示人员：</w:t>
            </w:r>
            <w:r>
              <w:rPr>
                <w:rFonts w:hint="eastAsia" w:ascii="仿宋" w:hAnsi="仿宋" w:eastAsia="仿宋" w:cs="仿宋"/>
                <w:bCs w:val="0"/>
                <w:color w:val="auto"/>
                <w:kern w:val="0"/>
                <w:sz w:val="24"/>
                <w:szCs w:val="24"/>
                <w:highlight w:val="none"/>
                <w:u w:val="single"/>
                <w:lang w:val="en-US"/>
              </w:rPr>
              <w:t>必须携带本人身份证及加盖投标人公章的演示人员名单，否则视作放弃演示。</w:t>
            </w:r>
          </w:p>
          <w:p>
            <w:pPr>
              <w:snapToGrid w:val="0"/>
              <w:spacing w:before="0" w:beforeAutospacing="0" w:after="0" w:afterAutospacing="0" w:line="360" w:lineRule="auto"/>
              <w:ind w:left="0" w:right="0"/>
              <w:rPr>
                <w:rFonts w:hint="eastAsia" w:ascii="仿宋" w:hAnsi="仿宋" w:eastAsia="仿宋" w:cs="仿宋"/>
                <w:b/>
                <w:color w:val="auto"/>
                <w:kern w:val="0"/>
                <w:sz w:val="24"/>
                <w:szCs w:val="20"/>
                <w:highlight w:val="none"/>
              </w:rPr>
            </w:pPr>
            <w:r>
              <w:rPr>
                <w:rFonts w:hint="eastAsia" w:ascii="仿宋" w:hAnsi="仿宋" w:eastAsia="仿宋" w:cs="仿宋"/>
                <w:b/>
                <w:color w:val="auto"/>
                <w:kern w:val="0"/>
                <w:sz w:val="24"/>
                <w:szCs w:val="20"/>
                <w:highlight w:val="none"/>
              </w:rPr>
              <w:t>④演示所用电脑等设备由投标人自备。</w:t>
            </w:r>
          </w:p>
          <w:p>
            <w:pPr>
              <w:snapToGrid w:val="0"/>
              <w:spacing w:before="0" w:beforeAutospacing="0" w:after="0" w:afterAutospacing="0" w:line="360" w:lineRule="auto"/>
              <w:ind w:left="0" w:right="0"/>
              <w:rPr>
                <w:rFonts w:hint="eastAsia" w:ascii="仿宋" w:hAnsi="仿宋" w:eastAsia="仿宋" w:cs="仿宋"/>
                <w:b/>
                <w:color w:val="auto"/>
                <w:kern w:val="0"/>
                <w:sz w:val="24"/>
                <w:szCs w:val="20"/>
                <w:highlight w:val="none"/>
                <w:lang w:val="zh-CN"/>
              </w:rPr>
            </w:pPr>
            <w:r>
              <w:rPr>
                <w:rFonts w:hint="eastAsia" w:ascii="仿宋" w:hAnsi="仿宋" w:eastAsia="仿宋" w:cs="仿宋"/>
                <w:b/>
                <w:color w:val="auto"/>
                <w:kern w:val="0"/>
                <w:sz w:val="24"/>
                <w:szCs w:val="20"/>
                <w:highlight w:val="none"/>
              </w:rPr>
              <w:t>注：因投标人自身原因导致无法演示或者演示效果不理想的，责任自负。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61" w:hRule="atLeast"/>
          <w:tblHeader/>
        </w:trPr>
        <w:tc>
          <w:tcPr>
            <w:tcW w:w="629" w:type="dxa"/>
            <w:vMerge w:val="restart"/>
            <w:vAlign w:val="top"/>
          </w:tcPr>
          <w:p>
            <w:pPr>
              <w:snapToGrid w:val="0"/>
              <w:spacing w:before="0" w:beforeAutospacing="0" w:after="0" w:afterAutospacing="0" w:line="360" w:lineRule="auto"/>
              <w:ind w:left="0" w:right="0"/>
              <w:jc w:val="center"/>
              <w:rPr>
                <w:rFonts w:hint="eastAsia" w:ascii="仿宋" w:hAnsi="仿宋" w:eastAsia="仿宋" w:cs="仿宋"/>
                <w:b/>
                <w:color w:val="auto"/>
                <w:sz w:val="24"/>
                <w:szCs w:val="20"/>
                <w:highlight w:val="none"/>
              </w:rPr>
            </w:pPr>
          </w:p>
          <w:p>
            <w:pPr>
              <w:snapToGrid w:val="0"/>
              <w:spacing w:before="0" w:beforeAutospacing="0" w:after="0" w:afterAutospacing="0" w:line="360" w:lineRule="auto"/>
              <w:ind w:left="0" w:right="0"/>
              <w:jc w:val="center"/>
              <w:rPr>
                <w:rFonts w:hint="eastAsia" w:ascii="仿宋" w:hAnsi="仿宋" w:eastAsia="仿宋" w:cs="仿宋"/>
                <w:b/>
                <w:color w:val="auto"/>
                <w:sz w:val="24"/>
                <w:szCs w:val="20"/>
                <w:highlight w:val="none"/>
              </w:rPr>
            </w:pPr>
          </w:p>
          <w:p>
            <w:pPr>
              <w:snapToGrid w:val="0"/>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8</w:t>
            </w:r>
          </w:p>
        </w:tc>
        <w:tc>
          <w:tcPr>
            <w:tcW w:w="1843" w:type="dxa"/>
            <w:vMerge w:val="restart"/>
            <w:vAlign w:val="center"/>
          </w:tcPr>
          <w:p>
            <w:pPr>
              <w:snapToGrid w:val="0"/>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投标人应当提供的资格、资信证明文件</w:t>
            </w:r>
          </w:p>
        </w:tc>
        <w:tc>
          <w:tcPr>
            <w:tcW w:w="6198" w:type="dxa"/>
            <w:vAlign w:val="center"/>
          </w:tcPr>
          <w:p>
            <w:pPr>
              <w:spacing w:before="0" w:beforeAutospacing="0" w:after="0" w:afterAutospacing="0" w:line="360" w:lineRule="auto"/>
              <w:ind w:left="0" w:right="0"/>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（1）资格证明文件：见招标文件第二部分11.1。</w:t>
            </w:r>
          </w:p>
          <w:p>
            <w:pPr>
              <w:spacing w:before="0" w:beforeAutospacing="0" w:after="0" w:afterAutospacing="0" w:line="360" w:lineRule="auto"/>
              <w:ind w:left="0" w:right="0"/>
              <w:rPr>
                <w:rFonts w:hint="eastAsia" w:ascii="仿宋" w:hAnsi="仿宋" w:eastAsia="仿宋" w:cs="仿宋"/>
                <w:b/>
                <w:snapToGrid w:val="0"/>
                <w:color w:val="auto"/>
                <w:kern w:val="0"/>
                <w:sz w:val="20"/>
                <w:szCs w:val="21"/>
                <w:highlight w:val="none"/>
              </w:rPr>
            </w:pPr>
            <w:r>
              <w:rPr>
                <w:rFonts w:hint="eastAsia" w:ascii="仿宋" w:hAnsi="仿宋" w:eastAsia="仿宋" w:cs="仿宋"/>
                <w:b/>
                <w:color w:val="auto"/>
                <w:kern w:val="0"/>
                <w:sz w:val="24"/>
                <w:szCs w:val="20"/>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31" w:hRule="atLeast"/>
          <w:tblHeader/>
        </w:trPr>
        <w:tc>
          <w:tcPr>
            <w:tcW w:w="629" w:type="dxa"/>
            <w:vMerge w:val="continue"/>
            <w:vAlign w:val="top"/>
          </w:tcPr>
          <w:p>
            <w:pPr>
              <w:snapToGrid w:val="0"/>
              <w:spacing w:before="0" w:beforeAutospacing="0" w:after="0" w:afterAutospacing="0" w:line="360" w:lineRule="auto"/>
              <w:ind w:left="0" w:right="0"/>
              <w:jc w:val="center"/>
              <w:rPr>
                <w:rFonts w:hint="eastAsia" w:ascii="仿宋" w:hAnsi="仿宋" w:eastAsia="仿宋" w:cs="仿宋"/>
                <w:b/>
                <w:color w:val="auto"/>
                <w:sz w:val="24"/>
                <w:szCs w:val="20"/>
                <w:highlight w:val="none"/>
              </w:rPr>
            </w:pPr>
          </w:p>
        </w:tc>
        <w:tc>
          <w:tcPr>
            <w:tcW w:w="1843" w:type="dxa"/>
            <w:vMerge w:val="continue"/>
            <w:vAlign w:val="center"/>
          </w:tcPr>
          <w:p>
            <w:pPr>
              <w:snapToGrid w:val="0"/>
              <w:spacing w:before="0" w:beforeAutospacing="0" w:after="0" w:afterAutospacing="0" w:line="360" w:lineRule="auto"/>
              <w:ind w:left="0" w:right="0"/>
              <w:jc w:val="center"/>
              <w:rPr>
                <w:rFonts w:hint="eastAsia" w:ascii="仿宋" w:hAnsi="仿宋" w:eastAsia="仿宋" w:cs="仿宋"/>
                <w:b/>
                <w:color w:val="auto"/>
                <w:sz w:val="24"/>
                <w:szCs w:val="20"/>
                <w:highlight w:val="none"/>
              </w:rPr>
            </w:pPr>
          </w:p>
        </w:tc>
        <w:tc>
          <w:tcPr>
            <w:tcW w:w="6198" w:type="dxa"/>
            <w:vAlign w:val="center"/>
          </w:tcPr>
          <w:p>
            <w:pPr>
              <w:spacing w:before="0" w:beforeAutospacing="0" w:after="0" w:afterAutospacing="0" w:line="360" w:lineRule="auto"/>
              <w:ind w:left="0" w:right="0"/>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6" w:hRule="atLeast"/>
          <w:tblHeader/>
        </w:trPr>
        <w:tc>
          <w:tcPr>
            <w:tcW w:w="629" w:type="dxa"/>
            <w:vAlign w:val="top"/>
          </w:tcPr>
          <w:p>
            <w:pPr>
              <w:snapToGrid w:val="0"/>
              <w:spacing w:before="0" w:beforeAutospacing="0" w:after="0" w:afterAutospacing="0" w:line="360" w:lineRule="auto"/>
              <w:ind w:left="0" w:right="0"/>
              <w:jc w:val="center"/>
              <w:rPr>
                <w:rFonts w:hint="eastAsia" w:ascii="仿宋" w:hAnsi="仿宋" w:eastAsia="仿宋" w:cs="仿宋"/>
                <w:b/>
                <w:color w:val="auto"/>
                <w:sz w:val="24"/>
                <w:szCs w:val="20"/>
                <w:highlight w:val="none"/>
              </w:rPr>
            </w:pPr>
          </w:p>
          <w:p>
            <w:pPr>
              <w:snapToGrid w:val="0"/>
              <w:spacing w:before="0" w:beforeAutospacing="0" w:after="0" w:afterAutospacing="0" w:line="360" w:lineRule="auto"/>
              <w:ind w:left="0" w:right="0"/>
              <w:jc w:val="center"/>
              <w:rPr>
                <w:rFonts w:hint="eastAsia" w:ascii="仿宋" w:hAnsi="仿宋" w:eastAsia="仿宋" w:cs="仿宋"/>
                <w:b/>
                <w:color w:val="auto"/>
                <w:sz w:val="24"/>
                <w:szCs w:val="20"/>
                <w:highlight w:val="none"/>
              </w:rPr>
            </w:pPr>
          </w:p>
          <w:p>
            <w:pPr>
              <w:snapToGrid w:val="0"/>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9</w:t>
            </w:r>
          </w:p>
        </w:tc>
        <w:tc>
          <w:tcPr>
            <w:tcW w:w="1843" w:type="dxa"/>
            <w:vAlign w:val="center"/>
          </w:tcPr>
          <w:p>
            <w:pPr>
              <w:snapToGrid w:val="0"/>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节能产品、环境标志产品</w:t>
            </w:r>
          </w:p>
        </w:tc>
        <w:tc>
          <w:tcPr>
            <w:tcW w:w="6198" w:type="dxa"/>
            <w:vAlign w:val="center"/>
          </w:tcPr>
          <w:p>
            <w:pPr>
              <w:snapToGrid w:val="0"/>
              <w:spacing w:before="0" w:beforeAutospacing="0" w:after="0" w:afterAutospacing="0" w:line="360" w:lineRule="auto"/>
              <w:ind w:left="0" w:right="0"/>
              <w:rPr>
                <w:rFonts w:hint="eastAsia" w:ascii="仿宋" w:hAnsi="仿宋" w:eastAsia="仿宋" w:cs="仿宋"/>
                <w:b/>
                <w:color w:val="auto"/>
                <w:sz w:val="20"/>
                <w:szCs w:val="20"/>
                <w:highlight w:val="none"/>
              </w:rPr>
            </w:pPr>
            <w:r>
              <w:rPr>
                <w:rFonts w:hint="eastAsia" w:ascii="仿宋" w:hAnsi="仿宋" w:eastAsia="仿宋" w:cs="仿宋"/>
                <w:b/>
                <w:color w:val="auto"/>
                <w:kern w:val="0"/>
                <w:sz w:val="24"/>
                <w:szCs w:val="20"/>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6" w:hRule="atLeast"/>
          <w:tblHeader/>
        </w:trPr>
        <w:tc>
          <w:tcPr>
            <w:tcW w:w="629" w:type="dxa"/>
            <w:vAlign w:val="top"/>
          </w:tcPr>
          <w:p>
            <w:pPr>
              <w:snapToGrid w:val="0"/>
              <w:spacing w:before="0" w:beforeAutospacing="0" w:after="0" w:afterAutospacing="0" w:line="360" w:lineRule="auto"/>
              <w:ind w:left="0" w:right="0"/>
              <w:jc w:val="center"/>
              <w:rPr>
                <w:rFonts w:hint="eastAsia" w:ascii="仿宋" w:hAnsi="仿宋" w:eastAsia="仿宋" w:cs="仿宋"/>
                <w:b/>
                <w:color w:val="auto"/>
                <w:sz w:val="24"/>
                <w:szCs w:val="20"/>
                <w:highlight w:val="none"/>
              </w:rPr>
            </w:pPr>
          </w:p>
          <w:p>
            <w:pPr>
              <w:snapToGrid w:val="0"/>
              <w:spacing w:before="0" w:beforeAutospacing="0" w:after="0" w:afterAutospacing="0" w:line="360" w:lineRule="auto"/>
              <w:ind w:left="0" w:right="0"/>
              <w:jc w:val="center"/>
              <w:rPr>
                <w:rFonts w:hint="eastAsia" w:ascii="仿宋" w:hAnsi="仿宋" w:eastAsia="仿宋" w:cs="仿宋"/>
                <w:b/>
                <w:color w:val="auto"/>
                <w:sz w:val="24"/>
                <w:szCs w:val="20"/>
                <w:highlight w:val="none"/>
              </w:rPr>
            </w:pPr>
          </w:p>
          <w:p>
            <w:pPr>
              <w:snapToGrid w:val="0"/>
              <w:spacing w:before="0" w:beforeAutospacing="0" w:after="0" w:afterAutospacing="0" w:line="360" w:lineRule="auto"/>
              <w:ind w:left="0" w:right="0"/>
              <w:jc w:val="center"/>
              <w:rPr>
                <w:rFonts w:hint="eastAsia" w:ascii="仿宋" w:hAnsi="仿宋" w:eastAsia="仿宋" w:cs="仿宋"/>
                <w:b/>
                <w:color w:val="auto"/>
                <w:sz w:val="24"/>
                <w:szCs w:val="20"/>
                <w:highlight w:val="none"/>
              </w:rPr>
            </w:pPr>
          </w:p>
          <w:p>
            <w:pPr>
              <w:snapToGrid w:val="0"/>
              <w:spacing w:before="0" w:beforeAutospacing="0" w:after="0" w:afterAutospacing="0" w:line="360" w:lineRule="auto"/>
              <w:ind w:left="0" w:right="0"/>
              <w:jc w:val="center"/>
              <w:rPr>
                <w:rFonts w:hint="eastAsia" w:ascii="仿宋" w:hAnsi="仿宋" w:eastAsia="仿宋" w:cs="仿宋"/>
                <w:b/>
                <w:color w:val="auto"/>
                <w:sz w:val="24"/>
                <w:szCs w:val="20"/>
                <w:highlight w:val="none"/>
              </w:rPr>
            </w:pPr>
          </w:p>
          <w:p>
            <w:pPr>
              <w:snapToGrid w:val="0"/>
              <w:spacing w:before="0" w:beforeAutospacing="0" w:after="0" w:afterAutospacing="0" w:line="360" w:lineRule="auto"/>
              <w:ind w:left="0" w:right="0"/>
              <w:jc w:val="center"/>
              <w:rPr>
                <w:rFonts w:hint="eastAsia" w:ascii="仿宋" w:hAnsi="仿宋" w:eastAsia="仿宋" w:cs="仿宋"/>
                <w:b/>
                <w:color w:val="auto"/>
                <w:sz w:val="24"/>
                <w:szCs w:val="20"/>
                <w:highlight w:val="none"/>
              </w:rPr>
            </w:pPr>
          </w:p>
          <w:p>
            <w:pPr>
              <w:snapToGrid w:val="0"/>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10</w:t>
            </w:r>
          </w:p>
        </w:tc>
        <w:tc>
          <w:tcPr>
            <w:tcW w:w="1843" w:type="dxa"/>
            <w:vAlign w:val="center"/>
          </w:tcPr>
          <w:p>
            <w:pPr>
              <w:snapToGrid w:val="0"/>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报价要求</w:t>
            </w:r>
          </w:p>
        </w:tc>
        <w:tc>
          <w:tcPr>
            <w:tcW w:w="6198" w:type="dxa"/>
            <w:vAlign w:val="center"/>
          </w:tcPr>
          <w:p>
            <w:pPr>
              <w:snapToGrid w:val="0"/>
              <w:spacing w:before="0" w:beforeAutospacing="0" w:after="0" w:afterAutospacing="0" w:line="360" w:lineRule="auto"/>
              <w:ind w:left="0" w:right="0"/>
              <w:jc w:val="left"/>
              <w:rPr>
                <w:rFonts w:hint="eastAsia" w:ascii="仿宋" w:hAnsi="仿宋" w:eastAsia="仿宋" w:cs="仿宋"/>
                <w:b/>
                <w:color w:val="auto"/>
                <w:kern w:val="0"/>
                <w:sz w:val="24"/>
                <w:szCs w:val="20"/>
                <w:highlight w:val="none"/>
                <w:lang w:val="zh-CN"/>
              </w:rPr>
            </w:pPr>
            <w:r>
              <w:rPr>
                <w:rFonts w:hint="eastAsia" w:ascii="仿宋" w:hAnsi="仿宋" w:eastAsia="仿宋" w:cs="仿宋"/>
                <w:b/>
                <w:color w:val="auto"/>
                <w:kern w:val="0"/>
                <w:sz w:val="24"/>
                <w:szCs w:val="20"/>
                <w:highlight w:val="none"/>
                <w:lang w:val="zh-CN"/>
              </w:rPr>
              <w:t>有关本项目实施所需的所有费用（含税费）均计入报价。</w:t>
            </w:r>
            <w:r>
              <w:rPr>
                <w:rFonts w:hint="eastAsia" w:ascii="仿宋" w:hAnsi="仿宋" w:eastAsia="仿宋" w:cs="仿宋"/>
                <w:b/>
                <w:bCs/>
                <w:color w:val="auto"/>
                <w:kern w:val="0"/>
                <w:sz w:val="24"/>
                <w:szCs w:val="20"/>
                <w:highlight w:val="none"/>
                <w:lang w:val="zh-CN"/>
              </w:rPr>
              <w:t>投标文件</w:t>
            </w:r>
            <w:r>
              <w:rPr>
                <w:rFonts w:hint="eastAsia" w:ascii="仿宋" w:hAnsi="仿宋" w:eastAsia="仿宋" w:cs="仿宋"/>
                <w:b/>
                <w:bCs/>
                <w:color w:val="auto"/>
                <w:sz w:val="24"/>
                <w:szCs w:val="20"/>
                <w:highlight w:val="none"/>
              </w:rPr>
              <w:t>开标一览表（报价表）是报价的唯一载体，如投标人在政府采购云平台填写的投标报价与投标文件报价文件中开标一览表（报价表）不一致的，以报价文件中开标一览表（报价表）为准。</w:t>
            </w:r>
            <w:r>
              <w:rPr>
                <w:rFonts w:hint="eastAsia" w:ascii="仿宋" w:hAnsi="仿宋" w:eastAsia="仿宋" w:cs="仿宋"/>
                <w:b/>
                <w:color w:val="auto"/>
                <w:kern w:val="0"/>
                <w:sz w:val="24"/>
                <w:szCs w:val="20"/>
                <w:highlight w:val="none"/>
                <w:lang w:val="zh-CN"/>
              </w:rPr>
              <w:t>投标文件中价格全部采用人民币报价。招标文件未列明，而投标人认为必需的费用也需列入报价。提醒：验收时检测费用由采购人承担，不包含在投标总价中。</w:t>
            </w:r>
          </w:p>
          <w:p>
            <w:pPr>
              <w:snapToGrid w:val="0"/>
              <w:spacing w:before="0" w:beforeAutospacing="0" w:after="0" w:afterAutospacing="0" w:line="360" w:lineRule="auto"/>
              <w:ind w:left="0" w:right="0"/>
              <w:jc w:val="left"/>
              <w:rPr>
                <w:rFonts w:hint="eastAsia" w:ascii="仿宋" w:hAnsi="仿宋" w:eastAsia="仿宋" w:cs="仿宋"/>
                <w:b/>
                <w:color w:val="auto"/>
                <w:kern w:val="0"/>
                <w:sz w:val="24"/>
                <w:szCs w:val="20"/>
                <w:highlight w:val="none"/>
                <w:lang w:val="zh-CN"/>
              </w:rPr>
            </w:pPr>
            <w:r>
              <w:rPr>
                <w:rFonts w:hint="eastAsia" w:ascii="仿宋" w:hAnsi="仿宋" w:eastAsia="仿宋" w:cs="仿宋"/>
                <w:b/>
                <w:color w:val="auto"/>
                <w:kern w:val="0"/>
                <w:sz w:val="24"/>
                <w:szCs w:val="20"/>
                <w:highlight w:val="none"/>
                <w:lang w:val="zh-CN"/>
              </w:rPr>
              <w:t>投标报价出现下列情形的，投标无效：</w:t>
            </w:r>
          </w:p>
          <w:p>
            <w:pPr>
              <w:snapToGrid w:val="0"/>
              <w:spacing w:before="0" w:beforeAutospacing="0" w:after="0" w:afterAutospacing="0" w:line="360" w:lineRule="auto"/>
              <w:ind w:left="0" w:right="0" w:firstLine="241" w:firstLineChars="100"/>
              <w:jc w:val="left"/>
              <w:rPr>
                <w:rFonts w:hint="eastAsia" w:ascii="仿宋" w:hAnsi="仿宋" w:eastAsia="仿宋" w:cs="仿宋"/>
                <w:b/>
                <w:color w:val="auto"/>
                <w:kern w:val="0"/>
                <w:sz w:val="24"/>
                <w:szCs w:val="20"/>
                <w:highlight w:val="none"/>
                <w:lang w:val="zh-CN"/>
              </w:rPr>
            </w:pPr>
            <w:r>
              <w:rPr>
                <w:rFonts w:hint="eastAsia" w:ascii="仿宋" w:hAnsi="仿宋" w:eastAsia="仿宋" w:cs="仿宋"/>
                <w:b/>
                <w:color w:val="auto"/>
                <w:kern w:val="0"/>
                <w:sz w:val="24"/>
                <w:szCs w:val="20"/>
                <w:highlight w:val="none"/>
                <w:lang w:val="zh-CN"/>
              </w:rPr>
              <w:t>投标文件出现不是唯一的、有选择性投标报价的；</w:t>
            </w:r>
          </w:p>
          <w:p>
            <w:pPr>
              <w:snapToGrid w:val="0"/>
              <w:spacing w:before="0" w:beforeAutospacing="0" w:after="0" w:afterAutospacing="0" w:line="360" w:lineRule="auto"/>
              <w:ind w:left="0" w:right="0" w:firstLine="241" w:firstLineChars="100"/>
              <w:jc w:val="left"/>
              <w:rPr>
                <w:rFonts w:hint="eastAsia" w:ascii="仿宋" w:hAnsi="仿宋" w:eastAsia="仿宋" w:cs="仿宋"/>
                <w:b/>
                <w:color w:val="auto"/>
                <w:kern w:val="0"/>
                <w:sz w:val="24"/>
                <w:szCs w:val="20"/>
                <w:highlight w:val="none"/>
                <w:lang w:val="zh-CN"/>
              </w:rPr>
            </w:pPr>
            <w:r>
              <w:rPr>
                <w:rFonts w:hint="eastAsia" w:ascii="仿宋" w:hAnsi="仿宋" w:eastAsia="仿宋" w:cs="仿宋"/>
                <w:b/>
                <w:color w:val="auto"/>
                <w:kern w:val="0"/>
                <w:sz w:val="24"/>
                <w:szCs w:val="20"/>
                <w:highlight w:val="none"/>
                <w:lang w:val="zh-CN"/>
              </w:rPr>
              <w:t>投标报价超过招标文件中规定的预算金额或者最高限价的;</w:t>
            </w:r>
          </w:p>
          <w:p>
            <w:pPr>
              <w:spacing w:before="0" w:beforeAutospacing="0" w:after="0" w:afterAutospacing="0" w:line="360" w:lineRule="auto"/>
              <w:ind w:left="0" w:right="0" w:firstLine="241" w:firstLineChars="100"/>
              <w:rPr>
                <w:rFonts w:hint="eastAsia" w:ascii="仿宋" w:hAnsi="仿宋" w:eastAsia="仿宋" w:cs="仿宋"/>
                <w:b/>
                <w:color w:val="auto"/>
                <w:sz w:val="24"/>
                <w:szCs w:val="20"/>
                <w:highlight w:val="none"/>
              </w:rPr>
            </w:pPr>
            <w:r>
              <w:rPr>
                <w:rFonts w:hint="eastAsia" w:ascii="仿宋" w:hAnsi="仿宋" w:eastAsia="仿宋" w:cs="仿宋"/>
                <w:b/>
                <w:color w:val="auto"/>
                <w:kern w:val="0"/>
                <w:sz w:val="24"/>
                <w:szCs w:val="20"/>
                <w:highlight w:val="none"/>
              </w:rPr>
              <w:t>报价明显低于其他通过符合性审查投标人的报价，有可能影响产品质量或者不能诚信履约的，未能按要求提供书面说明或者提交相关证明材料证明其报价合理性的</w:t>
            </w:r>
            <w:r>
              <w:rPr>
                <w:rFonts w:hint="eastAsia" w:ascii="仿宋" w:hAnsi="仿宋" w:eastAsia="仿宋" w:cs="仿宋"/>
                <w:b/>
                <w:color w:val="auto"/>
                <w:sz w:val="24"/>
                <w:szCs w:val="21"/>
                <w:highlight w:val="none"/>
              </w:rPr>
              <w:t>;</w:t>
            </w:r>
          </w:p>
          <w:p>
            <w:pPr>
              <w:spacing w:before="0" w:beforeAutospacing="0" w:after="0" w:afterAutospacing="0" w:line="360" w:lineRule="auto"/>
              <w:ind w:left="0" w:right="0" w:firstLine="241" w:firstLineChars="100"/>
              <w:rPr>
                <w:rFonts w:hint="eastAsia" w:ascii="仿宋" w:hAnsi="仿宋" w:eastAsia="仿宋" w:cs="仿宋"/>
                <w:b/>
                <w:color w:val="auto"/>
                <w:sz w:val="24"/>
                <w:szCs w:val="20"/>
                <w:highlight w:val="none"/>
              </w:rPr>
            </w:pPr>
            <w:r>
              <w:rPr>
                <w:rFonts w:hint="eastAsia" w:ascii="仿宋" w:hAnsi="仿宋" w:eastAsia="仿宋" w:cs="仿宋"/>
                <w:b/>
                <w:color w:val="auto"/>
                <w:kern w:val="0"/>
                <w:sz w:val="24"/>
                <w:szCs w:val="20"/>
                <w:highlight w:val="none"/>
              </w:rPr>
              <w:t>投标人对根据修正原则修正后的报价不确认的</w:t>
            </w:r>
            <w:r>
              <w:rPr>
                <w:rFonts w:hint="eastAsia" w:ascii="仿宋" w:hAnsi="仿宋" w:eastAsia="仿宋" w:cs="仿宋"/>
                <w:b/>
                <w:color w:val="auto"/>
                <w:sz w:val="24"/>
                <w:szCs w:val="2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10" w:hRule="atLeast"/>
          <w:tblHeader/>
        </w:trPr>
        <w:tc>
          <w:tcPr>
            <w:tcW w:w="629" w:type="dxa"/>
            <w:vAlign w:val="top"/>
          </w:tcPr>
          <w:p>
            <w:pPr>
              <w:snapToGrid w:val="0"/>
              <w:spacing w:before="0" w:beforeAutospacing="0" w:after="0" w:afterAutospacing="0" w:line="360" w:lineRule="auto"/>
              <w:ind w:left="0" w:right="0"/>
              <w:jc w:val="center"/>
              <w:rPr>
                <w:rFonts w:hint="eastAsia" w:ascii="仿宋" w:hAnsi="仿宋" w:eastAsia="仿宋" w:cs="仿宋"/>
                <w:b/>
                <w:color w:val="auto"/>
                <w:sz w:val="24"/>
                <w:szCs w:val="20"/>
                <w:highlight w:val="none"/>
              </w:rPr>
            </w:pPr>
          </w:p>
          <w:p>
            <w:pPr>
              <w:snapToGrid w:val="0"/>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11</w:t>
            </w:r>
          </w:p>
        </w:tc>
        <w:tc>
          <w:tcPr>
            <w:tcW w:w="1843" w:type="dxa"/>
            <w:vAlign w:val="center"/>
          </w:tcPr>
          <w:p>
            <w:pPr>
              <w:snapToGrid w:val="0"/>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中小企业信用融资</w:t>
            </w:r>
          </w:p>
        </w:tc>
        <w:tc>
          <w:tcPr>
            <w:tcW w:w="6198" w:type="dxa"/>
            <w:vAlign w:val="center"/>
          </w:tcPr>
          <w:p>
            <w:pPr>
              <w:spacing w:before="0" w:beforeAutospacing="0" w:after="0" w:afterAutospacing="0" w:line="360" w:lineRule="auto"/>
              <w:ind w:left="0" w:right="0" w:firstLine="482" w:firstLineChars="200"/>
              <w:rPr>
                <w:rFonts w:hint="eastAsia" w:ascii="仿宋" w:hAnsi="仿宋" w:eastAsia="仿宋" w:cs="仿宋"/>
                <w:b/>
                <w:color w:val="auto"/>
                <w:sz w:val="24"/>
                <w:szCs w:val="20"/>
                <w:highlight w:val="none"/>
              </w:rPr>
            </w:pPr>
            <w:r>
              <w:rPr>
                <w:rFonts w:hint="eastAsia" w:ascii="仿宋" w:hAnsi="仿宋" w:eastAsia="仿宋" w:cs="仿宋"/>
                <w:b/>
                <w:snapToGrid w:val="0"/>
                <w:color w:val="auto"/>
                <w:kern w:val="28"/>
                <w:sz w:val="24"/>
                <w:szCs w:val="20"/>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34" w:hRule="atLeast"/>
          <w:tblHeader/>
        </w:trPr>
        <w:tc>
          <w:tcPr>
            <w:tcW w:w="629" w:type="dxa"/>
            <w:vAlign w:val="top"/>
          </w:tcPr>
          <w:p>
            <w:pPr>
              <w:snapToGrid w:val="0"/>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12</w:t>
            </w:r>
          </w:p>
        </w:tc>
        <w:tc>
          <w:tcPr>
            <w:tcW w:w="1843" w:type="dxa"/>
            <w:vAlign w:val="center"/>
          </w:tcPr>
          <w:p>
            <w:pPr>
              <w:snapToGrid w:val="0"/>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 xml:space="preserve">备份投标文件送达地点和签收人员 </w:t>
            </w:r>
          </w:p>
        </w:tc>
        <w:tc>
          <w:tcPr>
            <w:tcW w:w="6198" w:type="dxa"/>
            <w:vAlign w:val="center"/>
          </w:tcPr>
          <w:p>
            <w:pPr>
              <w:pStyle w:val="34"/>
              <w:spacing w:before="0" w:beforeAutospacing="0" w:after="0" w:afterAutospacing="0" w:line="360" w:lineRule="auto"/>
              <w:ind w:left="0" w:right="0"/>
              <w:rPr>
                <w:rFonts w:hint="eastAsia" w:ascii="仿宋" w:hAnsi="仿宋" w:eastAsia="仿宋" w:cs="仿宋"/>
                <w:b/>
                <w:color w:val="auto"/>
                <w:kern w:val="28"/>
                <w:sz w:val="24"/>
                <w:szCs w:val="20"/>
                <w:highlight w:val="none"/>
              </w:rPr>
            </w:pPr>
            <w:r>
              <w:rPr>
                <w:rFonts w:hint="eastAsia" w:ascii="仿宋" w:hAnsi="仿宋" w:eastAsia="仿宋" w:cs="仿宋"/>
                <w:b/>
                <w:color w:val="auto"/>
                <w:kern w:val="28"/>
                <w:sz w:val="24"/>
                <w:szCs w:val="24"/>
                <w:highlight w:val="none"/>
              </w:rPr>
              <w:t>备份投标文件送达地点：杭州市余杭区余杭街道人工智能小镇钱江科创园5号楼203室；备份投标文件签收人员联系电话：</w:t>
            </w:r>
            <w:r>
              <w:rPr>
                <w:rFonts w:hint="eastAsia" w:ascii="仿宋" w:hAnsi="仿宋" w:eastAsia="仿宋" w:cs="仿宋"/>
                <w:b/>
                <w:color w:val="auto"/>
                <w:kern w:val="28"/>
                <w:sz w:val="24"/>
                <w:szCs w:val="24"/>
                <w:highlight w:val="none"/>
                <w:lang w:val="en-US" w:eastAsia="zh-CN"/>
              </w:rPr>
              <w:t>15397053608</w:t>
            </w:r>
            <w:r>
              <w:rPr>
                <w:rFonts w:hint="eastAsia" w:ascii="仿宋" w:hAnsi="仿宋" w:eastAsia="仿宋" w:cs="仿宋"/>
                <w:b/>
                <w:color w:val="auto"/>
                <w:kern w:val="28"/>
                <w:sz w:val="24"/>
                <w:szCs w:val="24"/>
                <w:highlight w:val="none"/>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35" w:hRule="atLeast"/>
          <w:tblHeader/>
        </w:trPr>
        <w:tc>
          <w:tcPr>
            <w:tcW w:w="629" w:type="dxa"/>
            <w:vMerge w:val="restart"/>
            <w:vAlign w:val="top"/>
          </w:tcPr>
          <w:p>
            <w:pPr>
              <w:snapToGrid w:val="0"/>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13</w:t>
            </w:r>
          </w:p>
        </w:tc>
        <w:tc>
          <w:tcPr>
            <w:tcW w:w="1843" w:type="dxa"/>
            <w:vMerge w:val="restart"/>
            <w:vAlign w:val="center"/>
          </w:tcPr>
          <w:p>
            <w:pPr>
              <w:snapToGrid w:val="0"/>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特别说明</w:t>
            </w:r>
          </w:p>
        </w:tc>
        <w:tc>
          <w:tcPr>
            <w:tcW w:w="6198" w:type="dxa"/>
            <w:vAlign w:val="center"/>
          </w:tcPr>
          <w:p>
            <w:pPr>
              <w:spacing w:before="0" w:beforeAutospacing="0" w:after="0" w:afterAutospacing="0" w:line="360" w:lineRule="auto"/>
              <w:ind w:left="0" w:right="0"/>
              <w:rPr>
                <w:rFonts w:hint="eastAsia" w:ascii="仿宋" w:hAnsi="仿宋" w:eastAsia="仿宋" w:cs="仿宋"/>
                <w:b/>
                <w:snapToGrid w:val="0"/>
                <w:color w:val="auto"/>
                <w:kern w:val="28"/>
                <w:sz w:val="24"/>
                <w:szCs w:val="20"/>
                <w:highlight w:val="none"/>
              </w:rPr>
            </w:pPr>
            <w:r>
              <w:rPr>
                <w:rFonts w:hint="eastAsia" w:ascii="仿宋" w:hAnsi="仿宋" w:eastAsia="仿宋" w:cs="仿宋"/>
                <w:b/>
                <w:snapToGrid w:val="0"/>
                <w:color w:val="auto"/>
                <w:kern w:val="28"/>
                <w:sz w:val="24"/>
                <w:szCs w:val="20"/>
                <w:highlight w:val="none"/>
              </w:rPr>
              <w:t>联合体投标的，联合体各方按要求分别提供与联合体协议中规定的分工内容相应的业绩证明材料，业绩数量以提供材料较少的一方为准。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35" w:hRule="atLeast"/>
          <w:tblHeader/>
        </w:trPr>
        <w:tc>
          <w:tcPr>
            <w:tcW w:w="629" w:type="dxa"/>
            <w:vMerge w:val="continue"/>
            <w:vAlign w:val="top"/>
          </w:tcPr>
          <w:p>
            <w:pPr>
              <w:snapToGrid w:val="0"/>
              <w:spacing w:before="0" w:beforeAutospacing="0" w:after="0" w:afterAutospacing="0" w:line="360" w:lineRule="auto"/>
              <w:ind w:left="0" w:right="0"/>
              <w:jc w:val="center"/>
              <w:rPr>
                <w:rFonts w:hint="eastAsia" w:ascii="仿宋" w:hAnsi="仿宋" w:eastAsia="仿宋" w:cs="仿宋"/>
                <w:b/>
                <w:color w:val="auto"/>
                <w:sz w:val="24"/>
                <w:szCs w:val="20"/>
                <w:highlight w:val="none"/>
              </w:rPr>
            </w:pPr>
          </w:p>
        </w:tc>
        <w:tc>
          <w:tcPr>
            <w:tcW w:w="1843" w:type="dxa"/>
            <w:vMerge w:val="continue"/>
            <w:vAlign w:val="center"/>
          </w:tcPr>
          <w:p>
            <w:pPr>
              <w:snapToGrid w:val="0"/>
              <w:spacing w:before="0" w:beforeAutospacing="0" w:after="0" w:afterAutospacing="0" w:line="360" w:lineRule="auto"/>
              <w:ind w:left="0" w:right="0"/>
              <w:jc w:val="center"/>
              <w:rPr>
                <w:rFonts w:hint="eastAsia" w:ascii="仿宋" w:hAnsi="仿宋" w:eastAsia="仿宋" w:cs="仿宋"/>
                <w:b/>
                <w:color w:val="auto"/>
                <w:sz w:val="24"/>
                <w:szCs w:val="20"/>
                <w:highlight w:val="none"/>
              </w:rPr>
            </w:pPr>
          </w:p>
        </w:tc>
        <w:tc>
          <w:tcPr>
            <w:tcW w:w="6198" w:type="dxa"/>
            <w:vAlign w:val="center"/>
          </w:tcPr>
          <w:p>
            <w:pPr>
              <w:spacing w:before="0" w:beforeAutospacing="0" w:after="0" w:afterAutospacing="0" w:line="360" w:lineRule="auto"/>
              <w:ind w:left="0" w:right="0"/>
              <w:rPr>
                <w:rFonts w:hint="eastAsia" w:ascii="仿宋" w:hAnsi="仿宋" w:eastAsia="仿宋" w:cs="仿宋"/>
                <w:b/>
                <w:snapToGrid w:val="0"/>
                <w:color w:val="auto"/>
                <w:kern w:val="28"/>
                <w:sz w:val="24"/>
                <w:szCs w:val="20"/>
                <w:highlight w:val="none"/>
              </w:rPr>
            </w:pPr>
            <w:r>
              <w:rPr>
                <w:rFonts w:hint="eastAsia" w:ascii="仿宋" w:hAnsi="仿宋" w:eastAsia="仿宋" w:cs="仿宋"/>
                <w:b/>
                <w:color w:val="auto"/>
                <w:kern w:val="0"/>
                <w:sz w:val="24"/>
                <w:szCs w:val="20"/>
                <w:highlight w:val="none"/>
              </w:rPr>
              <w:t>☐</w:t>
            </w:r>
            <w:r>
              <w:rPr>
                <w:rFonts w:hint="eastAsia" w:ascii="仿宋" w:hAnsi="仿宋" w:eastAsia="仿宋" w:cs="仿宋"/>
                <w:b/>
                <w:snapToGrid w:val="0"/>
                <w:color w:val="auto"/>
                <w:kern w:val="28"/>
                <w:sz w:val="24"/>
                <w:szCs w:val="20"/>
                <w:highlight w:val="none"/>
              </w:rPr>
              <w:t>联合体投标的，联合体各方均需按招标文件第四部分评标标准要求提供资信证明文件，否则视为不符合相关要求。</w:t>
            </w:r>
          </w:p>
          <w:p>
            <w:pPr>
              <w:spacing w:before="0" w:beforeAutospacing="0" w:after="0" w:afterAutospacing="0" w:line="360" w:lineRule="auto"/>
              <w:ind w:left="0" w:right="0"/>
              <w:rPr>
                <w:rFonts w:hint="eastAsia" w:ascii="仿宋" w:hAnsi="仿宋" w:eastAsia="仿宋" w:cs="仿宋"/>
                <w:b/>
                <w:snapToGrid w:val="0"/>
                <w:color w:val="auto"/>
                <w:kern w:val="28"/>
                <w:sz w:val="24"/>
                <w:szCs w:val="20"/>
                <w:highlight w:val="none"/>
              </w:rPr>
            </w:pPr>
            <w:r>
              <w:rPr>
                <w:rFonts w:hint="eastAsia" w:ascii="仿宋" w:hAnsi="仿宋" w:eastAsia="仿宋" w:cs="仿宋"/>
                <w:b/>
                <w:color w:val="auto"/>
                <w:kern w:val="0"/>
                <w:sz w:val="24"/>
                <w:szCs w:val="20"/>
                <w:highlight w:val="none"/>
              </w:rPr>
              <w:sym w:font="Wingdings" w:char="F0FE"/>
            </w:r>
            <w:r>
              <w:rPr>
                <w:rFonts w:hint="eastAsia" w:ascii="仿宋" w:hAnsi="仿宋" w:eastAsia="仿宋" w:cs="仿宋"/>
                <w:b/>
                <w:snapToGrid w:val="0"/>
                <w:color w:val="auto"/>
                <w:kern w:val="28"/>
                <w:sz w:val="24"/>
                <w:szCs w:val="20"/>
                <w:highlight w:val="none"/>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35" w:hRule="atLeast"/>
          <w:tblHeader/>
        </w:trPr>
        <w:tc>
          <w:tcPr>
            <w:tcW w:w="629" w:type="dxa"/>
            <w:vMerge w:val="continue"/>
            <w:vAlign w:val="top"/>
          </w:tcPr>
          <w:p>
            <w:pPr>
              <w:snapToGrid w:val="0"/>
              <w:spacing w:before="0" w:beforeAutospacing="0" w:after="0" w:afterAutospacing="0" w:line="360" w:lineRule="auto"/>
              <w:ind w:left="0" w:right="0"/>
              <w:jc w:val="center"/>
              <w:rPr>
                <w:rFonts w:hint="eastAsia" w:ascii="仿宋" w:hAnsi="仿宋" w:eastAsia="仿宋" w:cs="仿宋"/>
                <w:b/>
                <w:color w:val="auto"/>
                <w:sz w:val="24"/>
                <w:szCs w:val="20"/>
                <w:highlight w:val="none"/>
              </w:rPr>
            </w:pPr>
          </w:p>
        </w:tc>
        <w:tc>
          <w:tcPr>
            <w:tcW w:w="1843" w:type="dxa"/>
            <w:vMerge w:val="continue"/>
            <w:vAlign w:val="center"/>
          </w:tcPr>
          <w:p>
            <w:pPr>
              <w:snapToGrid w:val="0"/>
              <w:spacing w:before="0" w:beforeAutospacing="0" w:after="0" w:afterAutospacing="0" w:line="360" w:lineRule="auto"/>
              <w:ind w:left="0" w:right="0"/>
              <w:jc w:val="center"/>
              <w:rPr>
                <w:rFonts w:hint="eastAsia" w:ascii="仿宋" w:hAnsi="仿宋" w:eastAsia="仿宋" w:cs="仿宋"/>
                <w:b/>
                <w:color w:val="auto"/>
                <w:sz w:val="24"/>
                <w:szCs w:val="20"/>
                <w:highlight w:val="none"/>
              </w:rPr>
            </w:pPr>
          </w:p>
        </w:tc>
        <w:tc>
          <w:tcPr>
            <w:tcW w:w="6198" w:type="dxa"/>
            <w:vAlign w:val="center"/>
          </w:tcPr>
          <w:p>
            <w:pPr>
              <w:spacing w:before="0" w:beforeAutospacing="0" w:after="0" w:afterAutospacing="0" w:line="360" w:lineRule="auto"/>
              <w:ind w:left="0" w:right="0"/>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▲供应商以联合体形式投标的：在按招标文件要求提供联合协议，联合体投标的联合体各方承担连带责任。</w:t>
            </w:r>
          </w:p>
          <w:p>
            <w:pPr>
              <w:spacing w:before="0" w:beforeAutospacing="0" w:after="0" w:afterAutospacing="0" w:line="360" w:lineRule="auto"/>
              <w:ind w:left="0" w:right="0"/>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▲以联合体形式参加政府采购活动的，联合体各方不得再单独参加或者与其他供应商另外组成联合体参加同一合同项下的政府采购活动，否则相关投标均无效。</w:t>
            </w:r>
          </w:p>
          <w:p>
            <w:pPr>
              <w:spacing w:before="0" w:beforeAutospacing="0" w:after="0" w:afterAutospacing="0" w:line="360" w:lineRule="auto"/>
              <w:ind w:left="0" w:right="0"/>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采用联合体投标的，联合体的各成员应当按采购文件要求提供的格式签订共同投标的联合协议，明确其中一家单位为联合体牵头人、约定各方拟承担的工作责任和权利义务等相关内容；并将该共同投标的联合协议按采购文件要求一并递交给采购人。</w:t>
            </w:r>
          </w:p>
          <w:p>
            <w:pPr>
              <w:spacing w:before="0" w:beforeAutospacing="0" w:after="0" w:afterAutospacing="0" w:line="360" w:lineRule="auto"/>
              <w:ind w:left="0" w:right="0"/>
              <w:rPr>
                <w:rFonts w:hint="eastAsia" w:ascii="仿宋" w:hAnsi="仿宋" w:eastAsia="仿宋" w:cs="仿宋"/>
                <w:b/>
                <w:color w:val="auto"/>
                <w:kern w:val="0"/>
                <w:sz w:val="24"/>
                <w:szCs w:val="20"/>
                <w:highlight w:val="none"/>
              </w:rPr>
            </w:pPr>
            <w:r>
              <w:rPr>
                <w:rFonts w:hint="eastAsia" w:ascii="仿宋" w:hAnsi="仿宋" w:eastAsia="仿宋" w:cs="仿宋"/>
                <w:color w:val="auto"/>
                <w:sz w:val="24"/>
                <w:szCs w:val="20"/>
                <w:highlight w:val="none"/>
              </w:rPr>
              <w:t>▲联合体中有同类资质的供应商按照联合体分工承担相同工作的，应当按照资质等级较低的供应商确定资质等级。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35" w:hRule="atLeast"/>
          <w:tblHeader/>
        </w:trPr>
        <w:tc>
          <w:tcPr>
            <w:tcW w:w="629" w:type="dxa"/>
            <w:vAlign w:val="top"/>
          </w:tcPr>
          <w:p>
            <w:pPr>
              <w:snapToGrid w:val="0"/>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14</w:t>
            </w:r>
          </w:p>
        </w:tc>
        <w:tc>
          <w:tcPr>
            <w:tcW w:w="1843" w:type="dxa"/>
            <w:vAlign w:val="center"/>
          </w:tcPr>
          <w:p>
            <w:pPr>
              <w:snapToGrid w:val="0"/>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代理服务费</w:t>
            </w:r>
          </w:p>
        </w:tc>
        <w:tc>
          <w:tcPr>
            <w:tcW w:w="6198" w:type="dxa"/>
            <w:vAlign w:val="center"/>
          </w:tcPr>
          <w:p>
            <w:pPr>
              <w:spacing w:before="0" w:beforeAutospacing="0" w:after="0" w:afterAutospacing="0" w:line="360" w:lineRule="auto"/>
              <w:ind w:left="0" w:right="0"/>
              <w:rPr>
                <w:rFonts w:hint="eastAsia" w:ascii="仿宋" w:hAnsi="仿宋" w:eastAsia="仿宋" w:cs="仿宋"/>
                <w:snapToGrid w:val="0"/>
                <w:color w:val="auto"/>
                <w:kern w:val="28"/>
                <w:sz w:val="24"/>
                <w:szCs w:val="20"/>
                <w:highlight w:val="none"/>
              </w:rPr>
            </w:pPr>
            <w:r>
              <w:rPr>
                <w:rFonts w:hint="eastAsia" w:ascii="仿宋" w:hAnsi="仿宋" w:eastAsia="仿宋" w:cs="仿宋"/>
                <w:b/>
                <w:snapToGrid w:val="0"/>
                <w:color w:val="auto"/>
                <w:kern w:val="28"/>
                <w:sz w:val="24"/>
                <w:szCs w:val="20"/>
                <w:highlight w:val="none"/>
                <w:lang w:val="zh-TW" w:eastAsia="zh-TW"/>
              </w:rPr>
              <w:t>本项目的代理费由各标项的成交供应商支付，代理费用参照《计价格［2002］1980号》文件中服务类收费标准的65%计算，投标人在报价时应综合考虑该笔费用，但不单列进投标总价。</w:t>
            </w:r>
            <w:r>
              <w:rPr>
                <w:rFonts w:hint="eastAsia" w:ascii="仿宋" w:hAnsi="仿宋" w:eastAsia="仿宋" w:cs="仿宋"/>
                <w:b/>
                <w:snapToGrid w:val="0"/>
                <w:color w:val="auto"/>
                <w:kern w:val="28"/>
                <w:sz w:val="24"/>
                <w:szCs w:val="20"/>
                <w:highlight w:val="none"/>
                <w:lang w:val="zh-TW" w:eastAsia="zh-TW"/>
              </w:rPr>
              <w:br w:type="textWrapping"/>
            </w:r>
            <w:r>
              <w:rPr>
                <w:rFonts w:hint="eastAsia" w:ascii="仿宋" w:hAnsi="仿宋" w:eastAsia="仿宋" w:cs="仿宋"/>
                <w:snapToGrid w:val="0"/>
                <w:color w:val="auto"/>
                <w:kern w:val="28"/>
                <w:sz w:val="24"/>
                <w:szCs w:val="20"/>
                <w:highlight w:val="none"/>
              </w:rPr>
              <w:t>开户名：</w:t>
            </w:r>
            <w:r>
              <w:rPr>
                <w:rFonts w:hint="eastAsia" w:ascii="仿宋" w:hAnsi="仿宋" w:eastAsia="仿宋" w:cs="仿宋"/>
                <w:snapToGrid w:val="0"/>
                <w:color w:val="auto"/>
                <w:kern w:val="28"/>
                <w:sz w:val="24"/>
                <w:szCs w:val="20"/>
                <w:highlight w:val="none"/>
                <w:lang w:eastAsia="zh-CN"/>
              </w:rPr>
              <w:t>杭州益嘉工程咨询代理有限公司</w:t>
            </w:r>
          </w:p>
          <w:p>
            <w:pPr>
              <w:spacing w:before="0" w:beforeAutospacing="0" w:after="0" w:afterAutospacing="0" w:line="360" w:lineRule="auto"/>
              <w:ind w:left="0" w:right="0"/>
              <w:rPr>
                <w:rFonts w:hint="eastAsia" w:ascii="仿宋" w:hAnsi="仿宋" w:eastAsia="仿宋" w:cs="仿宋"/>
                <w:snapToGrid w:val="0"/>
                <w:color w:val="auto"/>
                <w:kern w:val="28"/>
                <w:sz w:val="24"/>
                <w:szCs w:val="20"/>
                <w:highlight w:val="none"/>
              </w:rPr>
            </w:pPr>
            <w:r>
              <w:rPr>
                <w:rFonts w:hint="eastAsia" w:ascii="仿宋" w:hAnsi="仿宋" w:eastAsia="仿宋" w:cs="仿宋"/>
                <w:snapToGrid w:val="0"/>
                <w:color w:val="auto"/>
                <w:kern w:val="28"/>
                <w:sz w:val="24"/>
                <w:szCs w:val="20"/>
                <w:highlight w:val="none"/>
              </w:rPr>
              <w:t xml:space="preserve">开户行名称：杭州银行临平支行 </w:t>
            </w:r>
          </w:p>
          <w:p>
            <w:pPr>
              <w:spacing w:before="0" w:beforeAutospacing="0" w:after="0" w:afterAutospacing="0" w:line="360" w:lineRule="auto"/>
              <w:ind w:left="0" w:right="0"/>
              <w:rPr>
                <w:rFonts w:hint="eastAsia" w:ascii="仿宋" w:hAnsi="仿宋" w:eastAsia="仿宋" w:cs="仿宋"/>
                <w:snapToGrid w:val="0"/>
                <w:color w:val="auto"/>
                <w:kern w:val="28"/>
                <w:sz w:val="24"/>
                <w:szCs w:val="20"/>
                <w:highlight w:val="none"/>
              </w:rPr>
            </w:pPr>
            <w:r>
              <w:rPr>
                <w:rFonts w:hint="eastAsia" w:ascii="仿宋" w:hAnsi="仿宋" w:eastAsia="仿宋" w:cs="仿宋"/>
                <w:snapToGrid w:val="0"/>
                <w:color w:val="auto"/>
                <w:kern w:val="28"/>
                <w:sz w:val="24"/>
                <w:szCs w:val="20"/>
                <w:highlight w:val="none"/>
              </w:rPr>
              <w:t>帐号：3301040160016011853</w:t>
            </w:r>
          </w:p>
          <w:p>
            <w:pPr>
              <w:spacing w:before="0" w:beforeAutospacing="0" w:after="0" w:afterAutospacing="0" w:line="360" w:lineRule="auto"/>
              <w:ind w:left="0" w:right="0"/>
              <w:rPr>
                <w:rFonts w:hint="eastAsia" w:ascii="仿宋" w:hAnsi="仿宋" w:eastAsia="仿宋" w:cs="仿宋"/>
                <w:b/>
                <w:color w:val="auto"/>
                <w:kern w:val="0"/>
                <w:sz w:val="24"/>
                <w:szCs w:val="20"/>
                <w:highlight w:val="none"/>
              </w:rPr>
            </w:pPr>
            <w:r>
              <w:rPr>
                <w:rFonts w:hint="eastAsia" w:ascii="仿宋" w:hAnsi="仿宋" w:eastAsia="仿宋" w:cs="仿宋"/>
                <w:b/>
                <w:bCs/>
                <w:snapToGrid w:val="0"/>
                <w:color w:val="auto"/>
                <w:kern w:val="28"/>
                <w:sz w:val="24"/>
                <w:szCs w:val="20"/>
                <w:highlight w:val="none"/>
                <w:lang w:val="en-US" w:eastAsia="zh-CN"/>
              </w:rPr>
              <w:t>注：</w:t>
            </w:r>
            <w:r>
              <w:rPr>
                <w:rFonts w:hint="eastAsia" w:ascii="仿宋" w:hAnsi="仿宋" w:eastAsia="仿宋" w:cs="仿宋"/>
                <w:b/>
                <w:bCs/>
                <w:snapToGrid w:val="0"/>
                <w:color w:val="auto"/>
                <w:kern w:val="28"/>
                <w:sz w:val="24"/>
                <w:szCs w:val="20"/>
                <w:highlight w:val="none"/>
              </w:rPr>
              <w:cr/>
            </w:r>
            <w:r>
              <w:rPr>
                <w:rFonts w:hint="eastAsia" w:ascii="仿宋" w:hAnsi="仿宋" w:eastAsia="仿宋" w:cs="仿宋"/>
                <w:b/>
                <w:bCs/>
                <w:snapToGrid w:val="0"/>
                <w:color w:val="auto"/>
                <w:kern w:val="28"/>
                <w:sz w:val="24"/>
                <w:szCs w:val="20"/>
                <w:highlight w:val="none"/>
              </w:rPr>
              <w:t>中标单位需在领取中标通知书时缴纳中标服务费，缴纳时注明招标编号。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35" w:hRule="atLeast"/>
          <w:tblHeader/>
        </w:trPr>
        <w:tc>
          <w:tcPr>
            <w:tcW w:w="629" w:type="dxa"/>
            <w:vAlign w:val="top"/>
          </w:tcPr>
          <w:p>
            <w:pPr>
              <w:snapToGrid w:val="0"/>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15</w:t>
            </w:r>
          </w:p>
        </w:tc>
        <w:tc>
          <w:tcPr>
            <w:tcW w:w="1843" w:type="dxa"/>
            <w:vAlign w:val="center"/>
          </w:tcPr>
          <w:p>
            <w:pPr>
              <w:snapToGrid w:val="0"/>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snapToGrid w:val="0"/>
                <w:color w:val="auto"/>
                <w:kern w:val="28"/>
                <w:sz w:val="24"/>
                <w:szCs w:val="20"/>
                <w:highlight w:val="none"/>
              </w:rPr>
              <w:t>纸质投标文件</w:t>
            </w:r>
          </w:p>
        </w:tc>
        <w:tc>
          <w:tcPr>
            <w:tcW w:w="6198" w:type="dxa"/>
            <w:vAlign w:val="center"/>
          </w:tcPr>
          <w:p>
            <w:pPr>
              <w:spacing w:before="0" w:beforeAutospacing="0" w:after="0" w:afterAutospacing="0" w:line="360" w:lineRule="auto"/>
              <w:ind w:left="0" w:right="0"/>
              <w:rPr>
                <w:rFonts w:hint="eastAsia" w:ascii="仿宋" w:hAnsi="仿宋" w:eastAsia="仿宋" w:cs="仿宋"/>
                <w:snapToGrid w:val="0"/>
                <w:color w:val="auto"/>
                <w:kern w:val="28"/>
                <w:sz w:val="24"/>
                <w:szCs w:val="20"/>
                <w:highlight w:val="none"/>
              </w:rPr>
            </w:pPr>
            <w:r>
              <w:rPr>
                <w:rFonts w:hint="eastAsia" w:ascii="仿宋" w:hAnsi="仿宋" w:eastAsia="仿宋" w:cs="仿宋"/>
                <w:snapToGrid w:val="0"/>
                <w:color w:val="auto"/>
                <w:kern w:val="28"/>
                <w:sz w:val="24"/>
                <w:szCs w:val="20"/>
                <w:highlight w:val="none"/>
              </w:rPr>
              <w:t>中标单位需在领取中标通知书时，提供本项目纸质投标文件（“资格文件”、“报价文件”和“商务技术文件”）三份（正本一份，副本二份）并提供电子投标文件与纸质投标文件内容一致承诺书（格式自拟）三份。</w:t>
            </w:r>
          </w:p>
        </w:tc>
      </w:tr>
      <w:bookmarkEnd w:id="1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35" w:hRule="atLeast"/>
          <w:tblHeader/>
        </w:trPr>
        <w:tc>
          <w:tcPr>
            <w:tcW w:w="629" w:type="dxa"/>
            <w:vAlign w:val="top"/>
          </w:tcPr>
          <w:p>
            <w:pPr>
              <w:snapToGrid w:val="0"/>
              <w:spacing w:before="0" w:beforeAutospacing="0" w:after="0" w:afterAutospacing="0" w:line="360" w:lineRule="auto"/>
              <w:ind w:left="0" w:right="0"/>
              <w:jc w:val="center"/>
              <w:rPr>
                <w:rFonts w:hint="eastAsia" w:ascii="仿宋" w:hAnsi="仿宋" w:eastAsia="仿宋" w:cs="仿宋"/>
                <w:b/>
                <w:color w:val="auto"/>
                <w:sz w:val="24"/>
                <w:szCs w:val="20"/>
                <w:highlight w:val="none"/>
                <w:lang w:val="en-US" w:eastAsia="zh-CN"/>
              </w:rPr>
            </w:pPr>
            <w:bookmarkStart w:id="11" w:name="_Toc164416483"/>
            <w:bookmarkStart w:id="12" w:name="第三部分"/>
            <w:r>
              <w:rPr>
                <w:rFonts w:hint="eastAsia" w:ascii="仿宋" w:hAnsi="仿宋" w:eastAsia="仿宋" w:cs="仿宋"/>
                <w:b/>
                <w:color w:val="auto"/>
                <w:sz w:val="24"/>
                <w:szCs w:val="20"/>
                <w:highlight w:val="none"/>
                <w:lang w:val="en-US" w:eastAsia="zh-CN"/>
              </w:rPr>
              <w:t>16</w:t>
            </w:r>
          </w:p>
        </w:tc>
        <w:tc>
          <w:tcPr>
            <w:tcW w:w="1843" w:type="dxa"/>
            <w:vAlign w:val="center"/>
          </w:tcPr>
          <w:p>
            <w:pPr>
              <w:snapToGrid w:val="0"/>
              <w:spacing w:before="0" w:beforeAutospacing="0" w:after="0" w:afterAutospacing="0" w:line="360" w:lineRule="auto"/>
              <w:ind w:left="0" w:right="0"/>
              <w:jc w:val="center"/>
              <w:rPr>
                <w:rFonts w:hint="eastAsia" w:ascii="仿宋" w:hAnsi="仿宋" w:eastAsia="仿宋" w:cs="仿宋"/>
                <w:b/>
                <w:snapToGrid w:val="0"/>
                <w:color w:val="auto"/>
                <w:kern w:val="28"/>
                <w:sz w:val="24"/>
                <w:szCs w:val="20"/>
                <w:highlight w:val="none"/>
              </w:rPr>
            </w:pPr>
            <w:r>
              <w:rPr>
                <w:rFonts w:hint="eastAsia" w:ascii="仿宋" w:hAnsi="仿宋" w:eastAsia="仿宋" w:cs="仿宋"/>
                <w:color w:val="auto"/>
                <w:kern w:val="2"/>
                <w:sz w:val="24"/>
                <w:szCs w:val="24"/>
                <w:highlight w:val="none"/>
                <w:lang w:val="en-US" w:eastAsia="zh-CN" w:bidi="ar-SA"/>
              </w:rPr>
              <w:t>评标委员会推荐中标候选人的人数</w:t>
            </w:r>
          </w:p>
        </w:tc>
        <w:tc>
          <w:tcPr>
            <w:tcW w:w="6198" w:type="dxa"/>
            <w:vAlign w:val="center"/>
          </w:tcPr>
          <w:p>
            <w:pPr>
              <w:spacing w:before="0" w:beforeAutospacing="0" w:after="0" w:afterAutospacing="0" w:line="360" w:lineRule="auto"/>
              <w:ind w:left="0" w:right="0"/>
              <w:rPr>
                <w:rFonts w:hint="eastAsia" w:ascii="仿宋" w:hAnsi="仿宋" w:eastAsia="仿宋" w:cs="仿宋"/>
                <w:snapToGrid w:val="0"/>
                <w:color w:val="auto"/>
                <w:kern w:val="28"/>
                <w:sz w:val="24"/>
                <w:szCs w:val="20"/>
                <w:highlight w:val="none"/>
              </w:rPr>
            </w:pPr>
            <w:r>
              <w:rPr>
                <w:rFonts w:hint="eastAsia" w:ascii="仿宋" w:hAnsi="仿宋" w:eastAsia="仿宋" w:cs="仿宋"/>
                <w:color w:val="auto"/>
                <w:kern w:val="2"/>
                <w:sz w:val="24"/>
                <w:szCs w:val="24"/>
                <w:highlight w:val="none"/>
                <w:lang w:val="en-US" w:eastAsia="zh-CN" w:bidi="ar-SA"/>
              </w:rPr>
              <w:t xml:space="preserve">1个；排名第一的中标候选人放弃中标、因不可抗力不能履行合同、不按照招标文件要求提交履约保证金担保，或者被查实存在影响中标结果的违法行为等情形，不符合中标条件的，招标人将：（□重新招标 </w:t>
            </w:r>
            <w:r>
              <w:rPr>
                <w:rFonts w:hint="eastAsia" w:ascii="仿宋" w:hAnsi="仿宋" w:eastAsia="仿宋" w:cs="仿宋"/>
                <w:b/>
                <w:color w:val="auto"/>
                <w:kern w:val="0"/>
                <w:sz w:val="24"/>
                <w:szCs w:val="20"/>
                <w:highlight w:val="none"/>
              </w:rPr>
              <w:sym w:font="Wingdings" w:char="F0FE"/>
            </w:r>
            <w:r>
              <w:rPr>
                <w:rFonts w:hint="eastAsia" w:ascii="仿宋" w:hAnsi="仿宋" w:eastAsia="仿宋" w:cs="仿宋"/>
                <w:color w:val="auto"/>
                <w:kern w:val="2"/>
                <w:sz w:val="24"/>
                <w:szCs w:val="24"/>
                <w:highlight w:val="none"/>
                <w:lang w:val="en-US" w:eastAsia="zh-CN" w:bidi="ar-SA"/>
              </w:rPr>
              <w:t>按中标候选人名单排序依次确定其他中标候选人为中标人）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35" w:hRule="atLeast"/>
          <w:tblHeader/>
        </w:trPr>
        <w:tc>
          <w:tcPr>
            <w:tcW w:w="629" w:type="dxa"/>
            <w:vAlign w:val="top"/>
          </w:tcPr>
          <w:p>
            <w:pPr>
              <w:snapToGrid w:val="0"/>
              <w:spacing w:before="0" w:beforeAutospacing="0" w:after="0" w:afterAutospacing="0" w:line="360" w:lineRule="auto"/>
              <w:ind w:left="0" w:right="0"/>
              <w:jc w:val="center"/>
              <w:rPr>
                <w:rFonts w:hint="eastAsia" w:ascii="仿宋" w:hAnsi="仿宋" w:eastAsia="仿宋" w:cs="仿宋"/>
                <w:b/>
                <w:color w:val="auto"/>
                <w:sz w:val="24"/>
                <w:szCs w:val="20"/>
                <w:highlight w:val="none"/>
                <w:lang w:val="en-US" w:eastAsia="zh-CN"/>
              </w:rPr>
            </w:pPr>
            <w:r>
              <w:rPr>
                <w:rFonts w:hint="eastAsia" w:ascii="仿宋" w:hAnsi="仿宋" w:eastAsia="仿宋" w:cs="仿宋"/>
                <w:b/>
                <w:color w:val="auto"/>
                <w:sz w:val="24"/>
                <w:szCs w:val="20"/>
                <w:highlight w:val="none"/>
                <w:lang w:val="en-US" w:eastAsia="zh-CN"/>
              </w:rPr>
              <w:t>17</w:t>
            </w:r>
          </w:p>
        </w:tc>
        <w:tc>
          <w:tcPr>
            <w:tcW w:w="1843" w:type="dxa"/>
            <w:vAlign w:val="center"/>
          </w:tcPr>
          <w:p>
            <w:pPr>
              <w:adjustRightInd/>
              <w:spacing w:before="0" w:beforeAutospacing="0" w:after="0" w:afterAutospacing="0" w:line="360" w:lineRule="auto"/>
              <w:ind w:left="0" w:right="0"/>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b/>
                <w:snapToGrid w:val="0"/>
                <w:color w:val="auto"/>
                <w:kern w:val="28"/>
                <w:sz w:val="24"/>
                <w:szCs w:val="20"/>
                <w:highlight w:val="none"/>
              </w:rPr>
              <w:t>其他约定</w:t>
            </w:r>
          </w:p>
        </w:tc>
        <w:tc>
          <w:tcPr>
            <w:tcW w:w="6198" w:type="dxa"/>
            <w:vAlign w:val="center"/>
          </w:tcPr>
          <w:p>
            <w:pPr>
              <w:spacing w:before="0" w:beforeAutospacing="0" w:after="0" w:afterAutospacing="0" w:line="360" w:lineRule="auto"/>
              <w:ind w:left="0" w:right="0"/>
              <w:rPr>
                <w:rFonts w:hint="eastAsia" w:ascii="仿宋" w:hAnsi="仿宋" w:eastAsia="仿宋" w:cs="仿宋"/>
                <w:b/>
                <w:snapToGrid w:val="0"/>
                <w:color w:val="auto"/>
                <w:kern w:val="28"/>
                <w:sz w:val="24"/>
                <w:szCs w:val="20"/>
                <w:highlight w:val="none"/>
              </w:rPr>
            </w:pPr>
            <w:r>
              <w:rPr>
                <w:rFonts w:hint="eastAsia" w:ascii="仿宋" w:hAnsi="仿宋" w:eastAsia="仿宋" w:cs="仿宋"/>
                <w:b/>
                <w:snapToGrid w:val="0"/>
                <w:color w:val="auto"/>
                <w:kern w:val="28"/>
                <w:sz w:val="24"/>
                <w:szCs w:val="20"/>
                <w:highlight w:val="none"/>
                <w:lang w:eastAsia="zh-CN"/>
              </w:rPr>
              <w:t>杭州市余杭区区属区管道路绿化养护项目</w:t>
            </w:r>
            <w:r>
              <w:rPr>
                <w:rFonts w:hint="eastAsia" w:ascii="仿宋" w:hAnsi="仿宋" w:eastAsia="仿宋" w:cs="仿宋"/>
                <w:b/>
                <w:snapToGrid w:val="0"/>
                <w:color w:val="auto"/>
                <w:kern w:val="28"/>
                <w:sz w:val="24"/>
                <w:szCs w:val="20"/>
                <w:highlight w:val="none"/>
              </w:rPr>
              <w:t>共有</w:t>
            </w:r>
            <w:r>
              <w:rPr>
                <w:rFonts w:hint="eastAsia" w:ascii="仿宋" w:hAnsi="仿宋" w:eastAsia="仿宋" w:cs="仿宋"/>
                <w:b/>
                <w:snapToGrid w:val="0"/>
                <w:color w:val="auto"/>
                <w:kern w:val="28"/>
                <w:sz w:val="24"/>
                <w:szCs w:val="20"/>
                <w:highlight w:val="none"/>
                <w:lang w:val="en-US" w:eastAsia="zh-CN"/>
              </w:rPr>
              <w:t>六</w:t>
            </w:r>
            <w:r>
              <w:rPr>
                <w:rFonts w:hint="eastAsia" w:ascii="仿宋" w:hAnsi="仿宋" w:eastAsia="仿宋" w:cs="仿宋"/>
                <w:b/>
                <w:snapToGrid w:val="0"/>
                <w:color w:val="auto"/>
                <w:kern w:val="28"/>
                <w:sz w:val="24"/>
                <w:szCs w:val="20"/>
                <w:highlight w:val="none"/>
              </w:rPr>
              <w:t>个标项，</w:t>
            </w:r>
            <w:r>
              <w:rPr>
                <w:rFonts w:hint="eastAsia" w:ascii="仿宋" w:hAnsi="仿宋" w:eastAsia="仿宋" w:cs="仿宋"/>
                <w:b/>
                <w:snapToGrid w:val="0"/>
                <w:color w:val="auto"/>
                <w:kern w:val="28"/>
                <w:sz w:val="24"/>
                <w:szCs w:val="20"/>
                <w:highlight w:val="none"/>
                <w:lang w:val="en-US" w:eastAsia="zh-CN"/>
              </w:rPr>
              <w:t>本公司负责标项一、标项二招标代理工作，</w:t>
            </w:r>
            <w:r>
              <w:rPr>
                <w:rFonts w:hint="eastAsia" w:ascii="仿宋" w:hAnsi="仿宋" w:eastAsia="仿宋" w:cs="仿宋"/>
                <w:b/>
                <w:snapToGrid w:val="0"/>
                <w:color w:val="auto"/>
                <w:kern w:val="28"/>
                <w:sz w:val="24"/>
                <w:szCs w:val="20"/>
                <w:highlight w:val="none"/>
              </w:rPr>
              <w:t>供应商可选择其中一个或多个标项进行投标，但只能在一个标项中被推荐为中标候选人，顺序按标项一、标项二、标项三</w:t>
            </w:r>
            <w:r>
              <w:rPr>
                <w:rFonts w:hint="eastAsia" w:ascii="仿宋" w:hAnsi="仿宋" w:eastAsia="仿宋" w:cs="仿宋"/>
                <w:b/>
                <w:snapToGrid w:val="0"/>
                <w:color w:val="auto"/>
                <w:kern w:val="28"/>
                <w:sz w:val="24"/>
                <w:szCs w:val="20"/>
                <w:highlight w:val="none"/>
                <w:lang w:eastAsia="zh-CN"/>
              </w:rPr>
              <w:t>、</w:t>
            </w:r>
            <w:r>
              <w:rPr>
                <w:rFonts w:hint="eastAsia" w:ascii="仿宋" w:hAnsi="仿宋" w:eastAsia="仿宋" w:cs="仿宋"/>
                <w:b/>
                <w:snapToGrid w:val="0"/>
                <w:color w:val="auto"/>
                <w:kern w:val="28"/>
                <w:sz w:val="24"/>
                <w:szCs w:val="20"/>
                <w:highlight w:val="none"/>
              </w:rPr>
              <w:t>标项</w:t>
            </w:r>
            <w:r>
              <w:rPr>
                <w:rFonts w:hint="eastAsia" w:ascii="仿宋" w:hAnsi="仿宋" w:eastAsia="仿宋" w:cs="仿宋"/>
                <w:b/>
                <w:snapToGrid w:val="0"/>
                <w:color w:val="auto"/>
                <w:kern w:val="28"/>
                <w:sz w:val="24"/>
                <w:szCs w:val="20"/>
                <w:highlight w:val="none"/>
                <w:lang w:val="en-US" w:eastAsia="zh-CN"/>
              </w:rPr>
              <w:t>五、</w:t>
            </w:r>
            <w:r>
              <w:rPr>
                <w:rFonts w:hint="eastAsia" w:ascii="仿宋" w:hAnsi="仿宋" w:eastAsia="仿宋" w:cs="仿宋"/>
                <w:b/>
                <w:snapToGrid w:val="0"/>
                <w:color w:val="auto"/>
                <w:kern w:val="28"/>
                <w:sz w:val="24"/>
                <w:szCs w:val="20"/>
                <w:highlight w:val="none"/>
              </w:rPr>
              <w:t>标项</w:t>
            </w:r>
            <w:r>
              <w:rPr>
                <w:rFonts w:hint="eastAsia" w:ascii="仿宋" w:hAnsi="仿宋" w:eastAsia="仿宋" w:cs="仿宋"/>
                <w:b/>
                <w:snapToGrid w:val="0"/>
                <w:color w:val="auto"/>
                <w:kern w:val="28"/>
                <w:sz w:val="24"/>
                <w:szCs w:val="20"/>
                <w:highlight w:val="none"/>
                <w:lang w:val="en-US" w:eastAsia="zh-CN"/>
              </w:rPr>
              <w:t>四、</w:t>
            </w:r>
            <w:r>
              <w:rPr>
                <w:rFonts w:hint="eastAsia" w:ascii="仿宋" w:hAnsi="仿宋" w:eastAsia="仿宋" w:cs="仿宋"/>
                <w:b/>
                <w:snapToGrid w:val="0"/>
                <w:color w:val="auto"/>
                <w:kern w:val="28"/>
                <w:sz w:val="24"/>
                <w:szCs w:val="20"/>
                <w:highlight w:val="none"/>
              </w:rPr>
              <w:t>标项</w:t>
            </w:r>
            <w:r>
              <w:rPr>
                <w:rFonts w:hint="eastAsia" w:ascii="仿宋" w:hAnsi="仿宋" w:eastAsia="仿宋" w:cs="仿宋"/>
                <w:b/>
                <w:snapToGrid w:val="0"/>
                <w:color w:val="auto"/>
                <w:kern w:val="28"/>
                <w:sz w:val="24"/>
                <w:szCs w:val="20"/>
                <w:highlight w:val="none"/>
                <w:lang w:val="en-US" w:eastAsia="zh-CN"/>
              </w:rPr>
              <w:t>六</w:t>
            </w:r>
            <w:r>
              <w:rPr>
                <w:rFonts w:hint="eastAsia" w:ascii="仿宋" w:hAnsi="仿宋" w:eastAsia="仿宋" w:cs="仿宋"/>
                <w:b/>
                <w:snapToGrid w:val="0"/>
                <w:color w:val="auto"/>
                <w:kern w:val="28"/>
                <w:sz w:val="24"/>
                <w:szCs w:val="20"/>
                <w:highlight w:val="none"/>
              </w:rPr>
              <w:t>进行确定；如供应商前一个标项已经被确定为该标项的中标候选人，则后续标项将不被推荐为中标候选人。</w:t>
            </w:r>
          </w:p>
          <w:p>
            <w:pPr>
              <w:spacing w:before="0" w:beforeAutospacing="0" w:after="0" w:afterAutospacing="0" w:line="360" w:lineRule="auto"/>
              <w:ind w:left="0" w:right="0"/>
              <w:rPr>
                <w:rFonts w:hint="eastAsia" w:ascii="仿宋" w:hAnsi="仿宋" w:eastAsia="仿宋" w:cs="仿宋"/>
                <w:b/>
                <w:snapToGrid w:val="0"/>
                <w:color w:val="auto"/>
                <w:kern w:val="28"/>
                <w:sz w:val="24"/>
                <w:szCs w:val="20"/>
                <w:highlight w:val="none"/>
              </w:rPr>
            </w:pPr>
            <w:r>
              <w:rPr>
                <w:rFonts w:hint="eastAsia" w:ascii="仿宋" w:hAnsi="仿宋" w:eastAsia="仿宋" w:cs="仿宋"/>
                <w:b/>
                <w:snapToGrid w:val="0"/>
                <w:color w:val="auto"/>
                <w:kern w:val="28"/>
                <w:sz w:val="24"/>
                <w:szCs w:val="20"/>
                <w:highlight w:val="none"/>
              </w:rPr>
              <w:t>注：1、如标项一，A单位单独投标，并被推荐为中标候选人，则其他标项中，无论A单位是单独投标，还是采用联合体投标（即：联合体中包含A单位），均不被推荐为中标候选人，以此类推。</w:t>
            </w:r>
          </w:p>
          <w:p>
            <w:pPr>
              <w:adjustRightInd/>
              <w:spacing w:before="0" w:beforeAutospacing="0" w:after="0" w:afterAutospacing="0" w:line="360" w:lineRule="auto"/>
              <w:ind w:left="0" w:right="0"/>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b/>
                <w:snapToGrid w:val="0"/>
                <w:color w:val="auto"/>
                <w:kern w:val="28"/>
                <w:sz w:val="24"/>
                <w:szCs w:val="20"/>
                <w:highlight w:val="none"/>
              </w:rPr>
              <w:t>2、如标项一，A、B等多家单位组成联合体“</w:t>
            </w:r>
            <w:r>
              <w:rPr>
                <w:rFonts w:hint="eastAsia" w:ascii="仿宋" w:hAnsi="仿宋" w:eastAsia="仿宋" w:cs="仿宋"/>
                <w:snapToGrid w:val="0"/>
                <w:color w:val="auto"/>
                <w:kern w:val="28"/>
                <w:sz w:val="24"/>
                <w:szCs w:val="20"/>
                <w:highlight w:val="none"/>
              </w:rPr>
              <w:t>Q</w:t>
            </w:r>
            <w:r>
              <w:rPr>
                <w:rFonts w:hint="eastAsia" w:ascii="仿宋" w:hAnsi="仿宋" w:eastAsia="仿宋" w:cs="仿宋"/>
                <w:b/>
                <w:snapToGrid w:val="0"/>
                <w:color w:val="auto"/>
                <w:kern w:val="28"/>
                <w:sz w:val="24"/>
                <w:szCs w:val="20"/>
                <w:highlight w:val="none"/>
              </w:rPr>
              <w:t>”进行投标，“</w:t>
            </w:r>
            <w:r>
              <w:rPr>
                <w:rFonts w:hint="eastAsia" w:ascii="仿宋" w:hAnsi="仿宋" w:eastAsia="仿宋" w:cs="仿宋"/>
                <w:snapToGrid w:val="0"/>
                <w:color w:val="auto"/>
                <w:kern w:val="28"/>
                <w:sz w:val="24"/>
                <w:szCs w:val="20"/>
                <w:highlight w:val="none"/>
              </w:rPr>
              <w:t>Q</w:t>
            </w:r>
            <w:r>
              <w:rPr>
                <w:rFonts w:hint="eastAsia" w:ascii="仿宋" w:hAnsi="仿宋" w:eastAsia="仿宋" w:cs="仿宋"/>
                <w:b/>
                <w:snapToGrid w:val="0"/>
                <w:color w:val="auto"/>
                <w:kern w:val="28"/>
                <w:sz w:val="24"/>
                <w:szCs w:val="20"/>
                <w:highlight w:val="none"/>
              </w:rPr>
              <w:t>”被推荐为中标候选人，则在其他标项中： “</w:t>
            </w:r>
            <w:r>
              <w:rPr>
                <w:rFonts w:hint="eastAsia" w:ascii="仿宋" w:hAnsi="仿宋" w:eastAsia="仿宋" w:cs="仿宋"/>
                <w:snapToGrid w:val="0"/>
                <w:color w:val="auto"/>
                <w:kern w:val="28"/>
                <w:sz w:val="24"/>
                <w:szCs w:val="20"/>
                <w:highlight w:val="none"/>
              </w:rPr>
              <w:t>Q</w:t>
            </w:r>
            <w:r>
              <w:rPr>
                <w:rFonts w:hint="eastAsia" w:ascii="仿宋" w:hAnsi="仿宋" w:eastAsia="仿宋" w:cs="仿宋"/>
                <w:b/>
                <w:snapToGrid w:val="0"/>
                <w:color w:val="auto"/>
                <w:kern w:val="28"/>
                <w:sz w:val="24"/>
                <w:szCs w:val="20"/>
                <w:highlight w:val="none"/>
              </w:rPr>
              <w:t>”不再被推荐为中标候选人；组成联合体“</w:t>
            </w:r>
            <w:r>
              <w:rPr>
                <w:rFonts w:hint="eastAsia" w:ascii="仿宋" w:hAnsi="仿宋" w:eastAsia="仿宋" w:cs="仿宋"/>
                <w:snapToGrid w:val="0"/>
                <w:color w:val="auto"/>
                <w:kern w:val="28"/>
                <w:sz w:val="24"/>
                <w:szCs w:val="20"/>
                <w:highlight w:val="none"/>
              </w:rPr>
              <w:t>Q</w:t>
            </w:r>
            <w:r>
              <w:rPr>
                <w:rFonts w:hint="eastAsia" w:ascii="仿宋" w:hAnsi="仿宋" w:eastAsia="仿宋" w:cs="仿宋"/>
                <w:b/>
                <w:snapToGrid w:val="0"/>
                <w:color w:val="auto"/>
                <w:kern w:val="28"/>
                <w:sz w:val="24"/>
                <w:szCs w:val="20"/>
                <w:highlight w:val="none"/>
              </w:rPr>
              <w:t>”的单位无论是单独投标或组成新的联合体投标（即联合体中包含“</w:t>
            </w:r>
            <w:r>
              <w:rPr>
                <w:rFonts w:hint="eastAsia" w:ascii="仿宋" w:hAnsi="仿宋" w:eastAsia="仿宋" w:cs="仿宋"/>
                <w:snapToGrid w:val="0"/>
                <w:color w:val="auto"/>
                <w:kern w:val="28"/>
                <w:sz w:val="24"/>
                <w:szCs w:val="20"/>
                <w:highlight w:val="none"/>
              </w:rPr>
              <w:t>Q</w:t>
            </w:r>
            <w:r>
              <w:rPr>
                <w:rFonts w:hint="eastAsia" w:ascii="仿宋" w:hAnsi="仿宋" w:eastAsia="仿宋" w:cs="仿宋"/>
                <w:b/>
                <w:snapToGrid w:val="0"/>
                <w:color w:val="auto"/>
                <w:kern w:val="28"/>
                <w:sz w:val="24"/>
                <w:szCs w:val="20"/>
                <w:highlight w:val="none"/>
              </w:rPr>
              <w:t>”中的单位）均不被推荐为中标候选人；以此类推。</w:t>
            </w:r>
          </w:p>
        </w:tc>
      </w:tr>
    </w:tbl>
    <w:p>
      <w:pPr>
        <w:rPr>
          <w:rFonts w:hint="eastAsia" w:ascii="仿宋" w:hAnsi="仿宋" w:eastAsia="仿宋" w:cs="仿宋"/>
          <w:b/>
          <w:color w:val="auto"/>
          <w:sz w:val="32"/>
          <w:szCs w:val="20"/>
          <w:highlight w:val="none"/>
        </w:rPr>
      </w:pPr>
      <w:r>
        <w:rPr>
          <w:rFonts w:hint="eastAsia" w:ascii="仿宋" w:hAnsi="仿宋" w:eastAsia="仿宋" w:cs="仿宋"/>
          <w:b/>
          <w:color w:val="auto"/>
          <w:sz w:val="32"/>
          <w:szCs w:val="20"/>
          <w:highlight w:val="none"/>
        </w:rPr>
        <w:br w:type="page"/>
      </w:r>
    </w:p>
    <w:p>
      <w:pPr>
        <w:adjustRightInd/>
        <w:spacing w:line="360" w:lineRule="auto"/>
        <w:ind w:firstLine="3845" w:firstLineChars="1197"/>
        <w:outlineLvl w:val="0"/>
        <w:rPr>
          <w:rFonts w:hint="eastAsia" w:ascii="仿宋" w:hAnsi="仿宋" w:eastAsia="仿宋" w:cs="仿宋"/>
          <w:b/>
          <w:color w:val="auto"/>
          <w:sz w:val="32"/>
          <w:szCs w:val="20"/>
          <w:highlight w:val="none"/>
        </w:rPr>
      </w:pPr>
      <w:r>
        <w:rPr>
          <w:rFonts w:hint="eastAsia" w:ascii="仿宋" w:hAnsi="仿宋" w:eastAsia="仿宋" w:cs="仿宋"/>
          <w:b/>
          <w:color w:val="auto"/>
          <w:sz w:val="32"/>
          <w:szCs w:val="20"/>
          <w:highlight w:val="none"/>
        </w:rPr>
        <w:t>一、总则</w:t>
      </w:r>
    </w:p>
    <w:p>
      <w:pPr>
        <w:snapToGrid w:val="0"/>
        <w:spacing w:line="360" w:lineRule="auto"/>
        <w:ind w:firstLine="361" w:firstLineChars="150"/>
        <w:jc w:val="left"/>
        <w:outlineLvl w:val="1"/>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 适用范围</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 xml:space="preserve">   2.定义</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 “采购人”系指招标公告中载明的本项目的采购人。</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 “采购代理机构”系指招标公告中载明的本项目的采购代理机构。</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2.3 “投标人”系指是指响应招标、参加投标竞争的法人、其他组织或者自然人。</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2.6“电子交易平台”是指本项目政府采购活动所依托的政府采购云平台（https://www.zcygov.cn/）。</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2.7 “▲” 系指实质性要求条款，“</w:t>
      </w:r>
      <w:r>
        <w:rPr>
          <w:rFonts w:hint="eastAsia" w:ascii="仿宋" w:hAnsi="仿宋" w:eastAsia="仿宋" w:cs="仿宋"/>
          <w:b/>
          <w:color w:val="auto"/>
          <w:kern w:val="0"/>
          <w:sz w:val="24"/>
          <w:highlight w:val="none"/>
        </w:rPr>
        <w:sym w:font="Wingdings" w:char="F0FE"/>
      </w:r>
      <w:r>
        <w:rPr>
          <w:rFonts w:hint="eastAsia" w:ascii="仿宋" w:hAnsi="仿宋" w:eastAsia="仿宋" w:cs="仿宋"/>
          <w:color w:val="auto"/>
          <w:sz w:val="24"/>
          <w:highlight w:val="none"/>
        </w:rPr>
        <w:t>” 系指适用本项目的要求，“</w:t>
      </w:r>
      <w:r>
        <w:rPr>
          <w:rFonts w:hint="eastAsia" w:ascii="仿宋" w:hAnsi="仿宋" w:eastAsia="仿宋" w:cs="仿宋"/>
          <w:color w:val="auto"/>
          <w:kern w:val="0"/>
          <w:sz w:val="24"/>
          <w:highlight w:val="none"/>
        </w:rPr>
        <w:t>☐</w:t>
      </w:r>
      <w:r>
        <w:rPr>
          <w:rFonts w:hint="eastAsia" w:ascii="仿宋" w:hAnsi="仿宋" w:eastAsia="仿宋" w:cs="仿宋"/>
          <w:color w:val="auto"/>
          <w:sz w:val="24"/>
          <w:highlight w:val="none"/>
        </w:rPr>
        <w:t>” 系指不适用本项目的要求。</w:t>
      </w:r>
    </w:p>
    <w:p>
      <w:pPr>
        <w:spacing w:line="360" w:lineRule="auto"/>
        <w:ind w:firstLine="241" w:firstLineChars="1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3.采购项目需要落实的政府采购政策</w:t>
      </w:r>
    </w:p>
    <w:p>
      <w:pPr>
        <w:spacing w:line="360" w:lineRule="auto"/>
        <w:ind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优先采购向我国企业转让技术、与我国企业签订消化吸收再创新方案的供应商的进口产品。</w:t>
      </w:r>
    </w:p>
    <w:p>
      <w:pPr>
        <w:spacing w:line="360" w:lineRule="auto"/>
        <w:ind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rPr>
        <w:t>3.2 支持绿色发展</w:t>
      </w:r>
    </w:p>
    <w:p>
      <w:pPr>
        <w:spacing w:line="360" w:lineRule="auto"/>
        <w:ind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 w:hAnsi="仿宋" w:eastAsia="仿宋" w:cs="仿宋"/>
          <w:b/>
          <w:color w:val="auto"/>
          <w:sz w:val="24"/>
          <w:highlight w:val="none"/>
        </w:rPr>
        <w:t>▲采购人拟采购的产品属于政府强制采购的节能产品品目清单范围的，投标人相应的投标产品未获得国家确定的认证机构出具的、处于有效期之内的节能</w:t>
      </w:r>
      <w:r>
        <w:rPr>
          <w:rFonts w:hint="eastAsia" w:ascii="仿宋" w:hAnsi="仿宋" w:eastAsia="仿宋" w:cs="仿宋"/>
          <w:color w:val="auto"/>
          <w:sz w:val="24"/>
          <w:highlight w:val="none"/>
        </w:rPr>
        <w:t>产品认证证书的，投标无效。</w:t>
      </w:r>
    </w:p>
    <w:p>
      <w:pPr>
        <w:spacing w:line="360" w:lineRule="auto"/>
        <w:ind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rPr>
        <w:t>3.2.2修缮、装修类项目采购建材的，采购人应将绿色建筑和绿色建材性能、指标等作为实质性条件纳入招标文件和合同。</w:t>
      </w:r>
    </w:p>
    <w:p>
      <w:pPr>
        <w:spacing w:line="360" w:lineRule="auto"/>
        <w:ind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优先采购绿色包装产品、绿色物流配送服务以及循环利用产品。</w:t>
      </w:r>
    </w:p>
    <w:p>
      <w:pPr>
        <w:spacing w:line="360" w:lineRule="auto"/>
        <w:ind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rPr>
        <w:t>3.3支持中小企业发展</w:t>
      </w:r>
    </w:p>
    <w:p>
      <w:pPr>
        <w:spacing w:line="360" w:lineRule="auto"/>
        <w:ind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rPr>
        <w:t>符合中小企业划分标准的个体工商户，在政府采购活动中视同中小企业。</w:t>
      </w:r>
    </w:p>
    <w:p>
      <w:pPr>
        <w:spacing w:line="360" w:lineRule="auto"/>
        <w:ind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rPr>
        <w:t>3.3.2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spacing w:line="360" w:lineRule="auto"/>
        <w:ind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3.3.3对于未预留份额专门面向中小企业的政府采购服务项目，以及预留份额政府采购服务项目中的非预留部分标项，对小型和微型企业的投标报价给予10%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rPr>
        <w:t>3.4</w:t>
      </w:r>
      <w:r>
        <w:rPr>
          <w:rFonts w:hint="eastAsia" w:ascii="仿宋" w:hAnsi="仿宋" w:eastAsia="仿宋" w:cs="仿宋"/>
          <w:bCs/>
          <w:color w:val="auto"/>
          <w:sz w:val="24"/>
          <w:highlight w:val="none"/>
        </w:rPr>
        <w:t>支持创新发展</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3.4.1 采购人优先采购被认定为首台套产品和“制造精品”的自主创新产品。</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3.4.2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3.5平等对待内外资企业和符合条件的破产重整企业</w:t>
      </w:r>
    </w:p>
    <w:p>
      <w:pPr>
        <w:spacing w:line="360" w:lineRule="auto"/>
        <w:ind w:firstLine="240" w:firstLineChars="100"/>
        <w:rPr>
          <w:rFonts w:hint="eastAsia" w:ascii="仿宋" w:hAnsi="仿宋" w:eastAsia="仿宋" w:cs="仿宋"/>
          <w:b/>
          <w:color w:val="auto"/>
          <w:sz w:val="24"/>
          <w:highlight w:val="none"/>
        </w:rPr>
      </w:pPr>
      <w:r>
        <w:rPr>
          <w:rFonts w:hint="eastAsia" w:ascii="仿宋" w:hAnsi="仿宋" w:eastAsia="仿宋" w:cs="仿宋"/>
          <w:color w:val="auto"/>
          <w:sz w:val="24"/>
          <w:highlight w:val="none"/>
        </w:rPr>
        <w:t>平等对待内外资企业和符合条件的破产重整企业，切实保障企业公平竞争，平等维护企业的合法利益。</w:t>
      </w:r>
      <w:r>
        <w:rPr>
          <w:rFonts w:hint="eastAsia" w:ascii="仿宋" w:hAnsi="仿宋" w:eastAsia="仿宋" w:cs="仿宋"/>
          <w:color w:val="auto"/>
          <w:sz w:val="24"/>
          <w:highlight w:val="none"/>
        </w:rPr>
        <w:cr/>
      </w:r>
      <w:r>
        <w:rPr>
          <w:rFonts w:hint="eastAsia" w:ascii="仿宋" w:hAnsi="仿宋" w:eastAsia="仿宋" w:cs="仿宋"/>
          <w:b/>
          <w:color w:val="auto"/>
          <w:sz w:val="24"/>
          <w:highlight w:val="none"/>
        </w:rPr>
        <w:t>4. 询问、质疑、投诉</w:t>
      </w:r>
    </w:p>
    <w:p>
      <w:pPr>
        <w:autoSpaceDE w:val="0"/>
        <w:autoSpaceDN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4.2供应商询问</w:t>
      </w:r>
    </w:p>
    <w:p>
      <w:pPr>
        <w:autoSpaceDE w:val="0"/>
        <w:autoSpaceDN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4.3供应商质疑</w:t>
      </w:r>
    </w:p>
    <w:p>
      <w:pPr>
        <w:pStyle w:val="34"/>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zh-CN"/>
        </w:rPr>
        <w:t>4.3</w:t>
      </w:r>
      <w:r>
        <w:rPr>
          <w:rFonts w:hint="eastAsia" w:ascii="仿宋" w:hAnsi="仿宋" w:eastAsia="仿宋" w:cs="仿宋"/>
          <w:color w:val="auto"/>
          <w:sz w:val="24"/>
          <w:highlight w:val="none"/>
        </w:rPr>
        <w:t>.1提出质疑的供应商应当是参与所质疑项目采购活动的供应商。潜在供应商已依法获取其可质疑的招标文件的，可以对该文件提出质疑。</w:t>
      </w:r>
    </w:p>
    <w:p>
      <w:pPr>
        <w:pStyle w:val="34"/>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zh-CN"/>
        </w:rPr>
        <w:t>4.3</w:t>
      </w:r>
      <w:r>
        <w:rPr>
          <w:rFonts w:hint="eastAsia" w:ascii="仿宋" w:hAnsi="仿宋" w:eastAsia="仿宋" w:cs="仿宋"/>
          <w:color w:val="auto"/>
          <w:sz w:val="24"/>
          <w:highlight w:val="none"/>
        </w:rPr>
        <w:t>.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pPr>
        <w:pStyle w:val="5"/>
        <w:spacing w:line="360" w:lineRule="auto"/>
        <w:ind w:firstLine="480" w:firstLineChars="200"/>
        <w:rPr>
          <w:rFonts w:hint="eastAsia" w:ascii="仿宋" w:hAnsi="仿宋" w:eastAsia="仿宋" w:cs="仿宋"/>
          <w:color w:val="auto"/>
          <w:kern w:val="2"/>
          <w:sz w:val="24"/>
          <w:highlight w:val="none"/>
        </w:rPr>
      </w:pPr>
      <w:r>
        <w:rPr>
          <w:rFonts w:hint="eastAsia" w:ascii="仿宋" w:hAnsi="仿宋" w:eastAsia="仿宋" w:cs="仿宋"/>
          <w:color w:val="auto"/>
          <w:kern w:val="2"/>
          <w:sz w:val="24"/>
          <w:highlight w:val="none"/>
        </w:rPr>
        <w:t>4.3.2.1对招标文件提出质疑的，质疑期限为供应商获得招标文件之日或者招标文件公告期限届满之日起计算。</w:t>
      </w:r>
    </w:p>
    <w:p>
      <w:pPr>
        <w:pStyle w:val="34"/>
        <w:spacing w:line="360" w:lineRule="auto"/>
        <w:ind w:left="479" w:leftChars="228"/>
        <w:rPr>
          <w:rFonts w:hint="eastAsia" w:ascii="仿宋" w:hAnsi="仿宋" w:eastAsia="仿宋" w:cs="仿宋"/>
          <w:color w:val="auto"/>
          <w:sz w:val="24"/>
          <w:highlight w:val="none"/>
        </w:rPr>
      </w:pPr>
      <w:r>
        <w:rPr>
          <w:rFonts w:hint="eastAsia" w:ascii="仿宋" w:hAnsi="仿宋" w:eastAsia="仿宋" w:cs="仿宋"/>
          <w:color w:val="auto"/>
          <w:sz w:val="24"/>
          <w:highlight w:val="none"/>
        </w:rPr>
        <w:t>4.3.2.2对采购过程提出质疑的，质疑期限为各采购程序环节结束之日起计算。4.3.2.3对采购结果提出质疑的，质疑期限自采购结果公告期限届满之日起计算。</w:t>
      </w:r>
    </w:p>
    <w:p>
      <w:pPr>
        <w:pStyle w:val="34"/>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4.3.3</w:t>
      </w:r>
      <w:r>
        <w:rPr>
          <w:rFonts w:hint="eastAsia" w:ascii="仿宋" w:hAnsi="仿宋" w:eastAsia="仿宋" w:cs="仿宋"/>
          <w:color w:val="auto"/>
          <w:sz w:val="24"/>
          <w:highlight w:val="none"/>
        </w:rPr>
        <w:t>供应商提出质疑应当提交质疑函和必要的证明材料。质疑函应当包括下列内容：</w:t>
      </w:r>
    </w:p>
    <w:p>
      <w:pPr>
        <w:pStyle w:val="34"/>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4.3.3.1供应商的姓名或者名称、地址、邮编、联系人及联系电话；</w:t>
      </w:r>
    </w:p>
    <w:p>
      <w:pPr>
        <w:pStyle w:val="34"/>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4.3.3.2质疑项目的名称、编号；</w:t>
      </w:r>
    </w:p>
    <w:p>
      <w:pPr>
        <w:pStyle w:val="34"/>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4.3.3.3具体、明确的质疑事项和与质疑事项相关的请求；</w:t>
      </w:r>
    </w:p>
    <w:p>
      <w:pPr>
        <w:pStyle w:val="34"/>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4.3.3.4事实依据；</w:t>
      </w:r>
    </w:p>
    <w:p>
      <w:pPr>
        <w:pStyle w:val="34"/>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4.3.3.5必要的法律依据；</w:t>
      </w:r>
    </w:p>
    <w:p>
      <w:pPr>
        <w:pStyle w:val="34"/>
        <w:spacing w:line="360" w:lineRule="auto"/>
        <w:ind w:firstLine="960" w:firstLineChars="4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4.3.3.6提出质疑的日期。</w:t>
      </w:r>
    </w:p>
    <w:p>
      <w:pPr>
        <w:pStyle w:val="576"/>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576"/>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质疑函范本及制作说明详见附件2。</w:t>
      </w:r>
    </w:p>
    <w:p>
      <w:pPr>
        <w:pStyle w:val="576"/>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4.3.4对同一采购程序环节的质疑，供应商须在法定质疑期内一次性提出。</w:t>
      </w:r>
    </w:p>
    <w:p>
      <w:pPr>
        <w:pStyle w:val="576"/>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lang w:val="zh-CN"/>
        </w:rPr>
        <w:t>4.3</w:t>
      </w:r>
      <w:r>
        <w:rPr>
          <w:rFonts w:hint="eastAsia" w:ascii="仿宋" w:hAnsi="仿宋" w:eastAsia="仿宋" w:cs="仿宋"/>
          <w:color w:val="auto"/>
          <w:highlight w:val="none"/>
        </w:rPr>
        <w:t>.5采购人或者采购代理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代理机构在质疑回复后5个工作日内，在浙江政府采购网的“其他公告”栏目公开质疑答复，答复内容应当完整。质疑函作为附件上传。</w:t>
      </w:r>
    </w:p>
    <w:p>
      <w:pPr>
        <w:pStyle w:val="576"/>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lang w:val="zh-CN"/>
        </w:rPr>
        <w:t>4.3</w:t>
      </w:r>
      <w:r>
        <w:rPr>
          <w:rFonts w:hint="eastAsia" w:ascii="仿宋" w:hAnsi="仿宋" w:eastAsia="仿宋" w:cs="仿宋"/>
          <w:color w:val="auto"/>
          <w:highlight w:val="none"/>
        </w:rPr>
        <w:t>.6询问或者质疑事项可能影响采购结果的，采购人应当暂停签订合同，已经签订合同的，应当中止履行合同。</w:t>
      </w:r>
    </w:p>
    <w:p>
      <w:pPr>
        <w:pStyle w:val="576"/>
        <w:shd w:val="clear" w:color="auto" w:fill="FFFFFF"/>
        <w:snapToGrid w:val="0"/>
        <w:spacing w:after="240" w:afterAutospacing="0" w:line="360" w:lineRule="auto"/>
        <w:ind w:firstLine="480" w:firstLineChars="200"/>
        <w:contextualSpacing/>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4.4供应商投诉</w:t>
      </w:r>
    </w:p>
    <w:p>
      <w:pPr>
        <w:pStyle w:val="576"/>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4.4.1质疑供应商对采购人、采购代理机构的答复不满意或者采购人、采购代理机构未在规定的时间内作出答复的，可以在答复期满后十五个工作日内向同级政府采购监督管理部门提出投诉。</w:t>
      </w:r>
    </w:p>
    <w:p>
      <w:pPr>
        <w:pStyle w:val="576"/>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4.4.</w:t>
      </w:r>
      <w:r>
        <w:rPr>
          <w:rFonts w:hint="eastAsia" w:ascii="仿宋" w:hAnsi="仿宋" w:eastAsia="仿宋" w:cs="仿宋"/>
          <w:color w:val="auto"/>
          <w:highlight w:val="none"/>
          <w:lang w:val="zh-CN"/>
        </w:rPr>
        <w:t>2</w:t>
      </w:r>
      <w:r>
        <w:rPr>
          <w:rFonts w:hint="eastAsia" w:ascii="仿宋" w:hAnsi="仿宋" w:eastAsia="仿宋" w:cs="仿宋"/>
          <w:color w:val="auto"/>
          <w:highlight w:val="none"/>
        </w:rPr>
        <w:t>供应商投诉的事项不得超出已质疑事项的范围，基于质疑答复内容提出的投诉事项除外。</w:t>
      </w:r>
    </w:p>
    <w:p>
      <w:pPr>
        <w:pStyle w:val="576"/>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4.4.3供应商投诉应当有明确的请求和必要的证明材料。</w:t>
      </w:r>
    </w:p>
    <w:p>
      <w:pPr>
        <w:pStyle w:val="576"/>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4.4.4以联合体形式参加政府采购活动的，其投诉应当由组成联合体的所有供应商共同提出。</w:t>
      </w:r>
    </w:p>
    <w:p>
      <w:pPr>
        <w:pStyle w:val="576"/>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投诉书范本及制作说明详见附件3。</w:t>
      </w:r>
    </w:p>
    <w:p>
      <w:pPr>
        <w:pStyle w:val="576"/>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4.5 补偿救济</w:t>
      </w:r>
    </w:p>
    <w:p>
      <w:pPr>
        <w:pStyle w:val="576"/>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采购人（行政机关）因政策变化、规划调整而不履行政府采购合同的，供应商可依据《杭州市涉企补偿救济实施办法（试行）》向采购人（行政机关）提起补偿申请。</w:t>
      </w:r>
    </w:p>
    <w:p>
      <w:pPr>
        <w:pStyle w:val="576"/>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投诉书范本及制作说明详见附件3。</w:t>
      </w:r>
    </w:p>
    <w:p>
      <w:pPr>
        <w:pStyle w:val="90"/>
        <w:snapToGrid w:val="0"/>
        <w:spacing w:before="0"/>
        <w:ind w:firstLine="360"/>
        <w:rPr>
          <w:rFonts w:hint="eastAsia" w:ascii="仿宋" w:hAnsi="仿宋" w:eastAsia="仿宋" w:cs="仿宋"/>
          <w:color w:val="auto"/>
          <w:sz w:val="18"/>
          <w:szCs w:val="18"/>
          <w:highlight w:val="none"/>
        </w:rPr>
      </w:pPr>
    </w:p>
    <w:p>
      <w:pPr>
        <w:adjustRightInd/>
        <w:spacing w:line="360" w:lineRule="auto"/>
        <w:jc w:val="center"/>
        <w:outlineLvl w:val="0"/>
        <w:rPr>
          <w:rFonts w:hint="eastAsia" w:ascii="仿宋" w:hAnsi="仿宋" w:eastAsia="仿宋" w:cs="仿宋"/>
          <w:b/>
          <w:color w:val="auto"/>
          <w:sz w:val="32"/>
          <w:szCs w:val="20"/>
          <w:highlight w:val="none"/>
        </w:rPr>
      </w:pPr>
      <w:r>
        <w:rPr>
          <w:rFonts w:hint="eastAsia" w:ascii="仿宋" w:hAnsi="仿宋" w:eastAsia="仿宋" w:cs="仿宋"/>
          <w:b/>
          <w:color w:val="auto"/>
          <w:sz w:val="32"/>
          <w:szCs w:val="20"/>
          <w:highlight w:val="none"/>
        </w:rPr>
        <w:t xml:space="preserve">      二、招标文件的构成、澄清、修改</w:t>
      </w:r>
    </w:p>
    <w:p>
      <w:pPr>
        <w:pStyle w:val="34"/>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5．招标文件的构成</w:t>
      </w:r>
    </w:p>
    <w:p>
      <w:pPr>
        <w:pStyle w:val="34"/>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 招标文件包括下列文件及附件：</w:t>
      </w:r>
    </w:p>
    <w:p>
      <w:pPr>
        <w:pStyle w:val="34"/>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5.1.1招标公告；</w:t>
      </w:r>
    </w:p>
    <w:p>
      <w:pPr>
        <w:pStyle w:val="34"/>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5.1.2投标人须知；</w:t>
      </w:r>
    </w:p>
    <w:p>
      <w:pPr>
        <w:pStyle w:val="34"/>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5.1.3采购需求；</w:t>
      </w:r>
    </w:p>
    <w:p>
      <w:pPr>
        <w:pStyle w:val="34"/>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5.1.4评标办法；</w:t>
      </w:r>
    </w:p>
    <w:p>
      <w:pPr>
        <w:pStyle w:val="34"/>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5.1.5拟签订的合同文本；</w:t>
      </w:r>
    </w:p>
    <w:p>
      <w:pPr>
        <w:pStyle w:val="34"/>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highlight w:val="none"/>
        </w:rPr>
        <w:t>5.1.6</w:t>
      </w:r>
      <w:r>
        <w:rPr>
          <w:rFonts w:hint="eastAsia" w:ascii="仿宋" w:hAnsi="仿宋" w:eastAsia="仿宋" w:cs="仿宋"/>
          <w:color w:val="auto"/>
          <w:sz w:val="24"/>
          <w:szCs w:val="24"/>
          <w:highlight w:val="none"/>
        </w:rPr>
        <w:t>应提交的有关格式范例。</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5.2与本项目有关的</w:t>
      </w:r>
      <w:r>
        <w:rPr>
          <w:rFonts w:hint="eastAsia" w:ascii="仿宋" w:hAnsi="仿宋" w:eastAsia="仿宋" w:cs="仿宋"/>
          <w:bCs/>
          <w:color w:val="auto"/>
          <w:sz w:val="24"/>
          <w:highlight w:val="none"/>
        </w:rPr>
        <w:t>澄清或者修改的内容为招标文件的组成部分</w:t>
      </w:r>
      <w:r>
        <w:rPr>
          <w:rFonts w:hint="eastAsia" w:ascii="仿宋" w:hAnsi="仿宋" w:eastAsia="仿宋" w:cs="仿宋"/>
          <w:color w:val="auto"/>
          <w:sz w:val="24"/>
          <w:highlight w:val="none"/>
        </w:rPr>
        <w:t>。</w:t>
      </w:r>
    </w:p>
    <w:p>
      <w:pPr>
        <w:pStyle w:val="34"/>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6. 招标文件的澄清、修改</w:t>
      </w:r>
    </w:p>
    <w:p>
      <w:pPr>
        <w:pStyle w:val="90"/>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6.1已获取招标文件的潜在投标人，若有问题需要澄清，应于投标截止时间前，以书面形式向采购代理机构提出。</w:t>
      </w:r>
    </w:p>
    <w:p>
      <w:pPr>
        <w:pStyle w:val="90"/>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6.2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4"/>
        <w:rPr>
          <w:rFonts w:hint="eastAsia" w:ascii="仿宋" w:hAnsi="仿宋" w:eastAsia="仿宋" w:cs="仿宋"/>
          <w:color w:val="auto"/>
          <w:sz w:val="18"/>
          <w:szCs w:val="18"/>
          <w:highlight w:val="none"/>
          <w:lang w:val="en-US"/>
        </w:rPr>
      </w:pPr>
    </w:p>
    <w:p>
      <w:pPr>
        <w:adjustRightInd/>
        <w:spacing w:line="360" w:lineRule="auto"/>
        <w:jc w:val="center"/>
        <w:outlineLvl w:val="0"/>
        <w:rPr>
          <w:rFonts w:hint="eastAsia" w:ascii="仿宋" w:hAnsi="仿宋" w:eastAsia="仿宋" w:cs="仿宋"/>
          <w:b/>
          <w:color w:val="auto"/>
          <w:sz w:val="30"/>
          <w:szCs w:val="20"/>
          <w:highlight w:val="none"/>
        </w:rPr>
      </w:pPr>
      <w:r>
        <w:rPr>
          <w:rFonts w:hint="eastAsia" w:ascii="仿宋" w:hAnsi="仿宋" w:eastAsia="仿宋" w:cs="仿宋"/>
          <w:b/>
          <w:color w:val="auto"/>
          <w:sz w:val="30"/>
          <w:szCs w:val="20"/>
          <w:highlight w:val="none"/>
        </w:rPr>
        <w:t>三、投标</w:t>
      </w:r>
    </w:p>
    <w:p>
      <w:pPr>
        <w:pStyle w:val="34"/>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7. 招标文件的获取</w:t>
      </w:r>
    </w:p>
    <w:p>
      <w:pPr>
        <w:spacing w:line="360" w:lineRule="auto"/>
        <w:ind w:firstLine="480" w:firstLineChars="200"/>
        <w:rPr>
          <w:rFonts w:hint="eastAsia" w:ascii="仿宋" w:hAnsi="仿宋" w:eastAsia="仿宋" w:cs="仿宋"/>
          <w:snapToGrid w:val="0"/>
          <w:color w:val="auto"/>
          <w:kern w:val="28"/>
          <w:sz w:val="24"/>
          <w:highlight w:val="none"/>
        </w:rPr>
      </w:pPr>
      <w:r>
        <w:rPr>
          <w:rFonts w:hint="eastAsia" w:ascii="仿宋" w:hAnsi="仿宋" w:eastAsia="仿宋" w:cs="仿宋"/>
          <w:snapToGrid w:val="0"/>
          <w:color w:val="auto"/>
          <w:kern w:val="28"/>
          <w:sz w:val="24"/>
          <w:highlight w:val="none"/>
        </w:rPr>
        <w:t>详见招标公告中获取招标文件的时间期限、地点、方式及招标文件售价。</w:t>
      </w:r>
    </w:p>
    <w:p>
      <w:pPr>
        <w:pStyle w:val="34"/>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8.开标前答疑会或现场考察</w:t>
      </w:r>
    </w:p>
    <w:p>
      <w:pPr>
        <w:pStyle w:val="34"/>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采购人组织潜在投标人现场考察或者召开开标前答疑会的，潜在投标人按第二部分投标人须知前附表的规定参加现场考察或者开标前答疑会。</w:t>
      </w:r>
    </w:p>
    <w:p>
      <w:pPr>
        <w:pStyle w:val="34"/>
        <w:spacing w:line="360" w:lineRule="auto"/>
        <w:rPr>
          <w:rFonts w:hint="eastAsia" w:ascii="仿宋" w:hAnsi="仿宋" w:eastAsia="仿宋" w:cs="仿宋"/>
          <w:b/>
          <w:color w:val="auto"/>
          <w:szCs w:val="24"/>
          <w:highlight w:val="none"/>
        </w:rPr>
      </w:pPr>
      <w:r>
        <w:rPr>
          <w:rFonts w:hint="eastAsia" w:ascii="仿宋" w:hAnsi="仿宋" w:eastAsia="仿宋" w:cs="仿宋"/>
          <w:b/>
          <w:color w:val="auto"/>
          <w:kern w:val="28"/>
          <w:sz w:val="24"/>
          <w:szCs w:val="24"/>
          <w:highlight w:val="none"/>
        </w:rPr>
        <w:t>9.投标保证金</w:t>
      </w:r>
    </w:p>
    <w:p>
      <w:pPr>
        <w:pStyle w:val="5"/>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本项目不需缴纳投标保证金。</w:t>
      </w:r>
    </w:p>
    <w:p>
      <w:pPr>
        <w:pStyle w:val="34"/>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10. 投标文件的语言</w:t>
      </w:r>
    </w:p>
    <w:p>
      <w:pPr>
        <w:autoSpaceDE w:val="0"/>
        <w:autoSpaceDN w:val="0"/>
        <w:spacing w:line="360" w:lineRule="auto"/>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rPr>
        <w:t>投标文件及投标人与采购有关的来往通知、函件和文件均应使用中文。</w:t>
      </w:r>
    </w:p>
    <w:p>
      <w:pPr>
        <w:pStyle w:val="34"/>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11. 投标文件的组成</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11.1</w:t>
      </w:r>
      <w:r>
        <w:rPr>
          <w:rFonts w:hint="eastAsia" w:ascii="仿宋" w:hAnsi="仿宋" w:eastAsia="仿宋" w:cs="仿宋"/>
          <w:b/>
          <w:color w:val="auto"/>
          <w:sz w:val="24"/>
          <w:highlight w:val="none"/>
        </w:rPr>
        <w:t>资格文件</w:t>
      </w:r>
      <w:r>
        <w:rPr>
          <w:rFonts w:hint="eastAsia" w:ascii="仿宋" w:hAnsi="仿宋" w:eastAsia="仿宋" w:cs="仿宋"/>
          <w:color w:val="auto"/>
          <w:sz w:val="24"/>
          <w:highlight w:val="none"/>
        </w:rPr>
        <w:t>：</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11.1.1符合参加政府采购活动应当具备的一般条件的承诺函；</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11.1.2</w:t>
      </w:r>
      <w:r>
        <w:rPr>
          <w:rFonts w:hint="eastAsia" w:ascii="仿宋" w:hAnsi="仿宋" w:eastAsia="仿宋" w:cs="仿宋"/>
          <w:snapToGrid w:val="0"/>
          <w:color w:val="auto"/>
          <w:kern w:val="28"/>
          <w:sz w:val="24"/>
          <w:szCs w:val="20"/>
          <w:highlight w:val="none"/>
        </w:rPr>
        <w:t>联合协议（如果有)；</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11.1.3落实政府采购政策需满足的资格要求</w:t>
      </w:r>
      <w:r>
        <w:rPr>
          <w:rFonts w:hint="eastAsia" w:ascii="仿宋" w:hAnsi="仿宋" w:eastAsia="仿宋" w:cs="仿宋"/>
          <w:snapToGrid w:val="0"/>
          <w:color w:val="auto"/>
          <w:kern w:val="28"/>
          <w:sz w:val="24"/>
          <w:szCs w:val="20"/>
          <w:highlight w:val="none"/>
        </w:rPr>
        <w:t>（如果有)</w:t>
      </w:r>
      <w:r>
        <w:rPr>
          <w:rFonts w:hint="eastAsia" w:ascii="仿宋" w:hAnsi="仿宋" w:eastAsia="仿宋" w:cs="仿宋"/>
          <w:color w:val="auto"/>
          <w:sz w:val="24"/>
          <w:highlight w:val="none"/>
        </w:rPr>
        <w:t>；</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11.1.4本项目的特定资格要求</w:t>
      </w:r>
      <w:r>
        <w:rPr>
          <w:rFonts w:hint="eastAsia" w:ascii="仿宋" w:hAnsi="仿宋" w:eastAsia="仿宋" w:cs="仿宋"/>
          <w:snapToGrid w:val="0"/>
          <w:color w:val="auto"/>
          <w:kern w:val="28"/>
          <w:sz w:val="24"/>
          <w:szCs w:val="20"/>
          <w:highlight w:val="none"/>
        </w:rPr>
        <w:t>（如果有)</w:t>
      </w:r>
      <w:r>
        <w:rPr>
          <w:rFonts w:hint="eastAsia" w:ascii="仿宋" w:hAnsi="仿宋" w:eastAsia="仿宋" w:cs="仿宋"/>
          <w:color w:val="auto"/>
          <w:sz w:val="24"/>
          <w:highlight w:val="none"/>
        </w:rPr>
        <w:t>。</w:t>
      </w:r>
    </w:p>
    <w:p>
      <w:pPr>
        <w:snapToGrid w:val="0"/>
        <w:spacing w:line="360" w:lineRule="auto"/>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11.</w:t>
      </w:r>
      <w:r>
        <w:rPr>
          <w:rFonts w:hint="eastAsia" w:ascii="仿宋" w:hAnsi="仿宋" w:eastAsia="仿宋" w:cs="仿宋"/>
          <w:color w:val="auto"/>
          <w:sz w:val="24"/>
          <w:highlight w:val="none"/>
        </w:rPr>
        <w:t>2商务技术</w:t>
      </w:r>
      <w:r>
        <w:rPr>
          <w:rFonts w:hint="eastAsia" w:ascii="仿宋" w:hAnsi="仿宋" w:eastAsia="仿宋" w:cs="仿宋"/>
          <w:color w:val="auto"/>
          <w:sz w:val="24"/>
          <w:highlight w:val="none"/>
          <w:lang w:val="zh-CN"/>
        </w:rPr>
        <w:t>文件：</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11.2.1投标函；</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11.2.2授权委托书或法定代表人（单位负责人、自然人本人）身份证明；</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11.2.3分包意向协议</w:t>
      </w:r>
      <w:r>
        <w:rPr>
          <w:rFonts w:hint="eastAsia" w:ascii="仿宋" w:hAnsi="仿宋" w:eastAsia="仿宋" w:cs="仿宋"/>
          <w:snapToGrid w:val="0"/>
          <w:color w:val="auto"/>
          <w:kern w:val="28"/>
          <w:sz w:val="24"/>
          <w:szCs w:val="20"/>
          <w:highlight w:val="none"/>
        </w:rPr>
        <w:t>（如果有)</w:t>
      </w:r>
      <w:r>
        <w:rPr>
          <w:rFonts w:hint="eastAsia" w:ascii="仿宋" w:hAnsi="仿宋" w:eastAsia="仿宋" w:cs="仿宋"/>
          <w:color w:val="auto"/>
          <w:sz w:val="24"/>
          <w:highlight w:val="none"/>
        </w:rPr>
        <w:t>；</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11.2.4符合性审查资料；</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11.2.5评标标准相应的商务技术资料；</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11.2.6投标标的清单；</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11.2.7商务技术偏离表；</w:t>
      </w:r>
    </w:p>
    <w:p>
      <w:pPr>
        <w:snapToGrid w:val="0"/>
        <w:spacing w:line="360" w:lineRule="auto"/>
        <w:ind w:firstLine="960" w:firstLineChars="4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11.</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8</w:t>
      </w:r>
      <w:r>
        <w:rPr>
          <w:rFonts w:hint="eastAsia" w:ascii="仿宋" w:hAnsi="仿宋" w:eastAsia="仿宋" w:cs="仿宋"/>
          <w:color w:val="auto"/>
          <w:sz w:val="24"/>
          <w:highlight w:val="none"/>
          <w:lang w:val="zh-CN"/>
        </w:rPr>
        <w:t>政府采购供应商廉洁自律承诺书；</w:t>
      </w:r>
    </w:p>
    <w:p>
      <w:pPr>
        <w:snapToGrid w:val="0"/>
        <w:spacing w:line="360" w:lineRule="auto"/>
        <w:ind w:firstLine="480" w:firstLineChars="200"/>
        <w:rPr>
          <w:rFonts w:hint="eastAsia" w:ascii="仿宋" w:hAnsi="仿宋" w:eastAsia="仿宋" w:cs="仿宋"/>
          <w:color w:val="auto"/>
          <w:sz w:val="24"/>
          <w:highlight w:val="none"/>
          <w:u w:val="single"/>
          <w:lang w:val="zh-CN"/>
        </w:rPr>
      </w:pPr>
      <w:r>
        <w:rPr>
          <w:rFonts w:hint="eastAsia" w:ascii="仿宋" w:hAnsi="仿宋" w:eastAsia="仿宋" w:cs="仿宋"/>
          <w:color w:val="auto"/>
          <w:kern w:val="0"/>
          <w:sz w:val="24"/>
          <w:highlight w:val="none"/>
          <w:lang w:val="zh-CN"/>
        </w:rPr>
        <w:t>11.</w:t>
      </w:r>
      <w:r>
        <w:rPr>
          <w:rFonts w:hint="eastAsia" w:ascii="仿宋" w:hAnsi="仿宋" w:eastAsia="仿宋" w:cs="仿宋"/>
          <w:color w:val="auto"/>
          <w:kern w:val="0"/>
          <w:sz w:val="24"/>
          <w:highlight w:val="none"/>
        </w:rPr>
        <w:t>3</w:t>
      </w:r>
      <w:r>
        <w:rPr>
          <w:rFonts w:hint="eastAsia" w:ascii="仿宋" w:hAnsi="仿宋" w:eastAsia="仿宋" w:cs="仿宋"/>
          <w:b/>
          <w:color w:val="auto"/>
          <w:sz w:val="24"/>
          <w:highlight w:val="none"/>
        </w:rPr>
        <w:t>报价文件：</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11.3.1开标一览表（报价表）；</w:t>
      </w:r>
    </w:p>
    <w:p>
      <w:pPr>
        <w:snapToGrid w:val="0"/>
        <w:spacing w:line="360" w:lineRule="auto"/>
        <w:ind w:firstLine="960" w:firstLineChars="400"/>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11.3.2报价情况说明（如果有）</w:t>
      </w:r>
      <w:r>
        <w:rPr>
          <w:rFonts w:hint="eastAsia" w:ascii="仿宋" w:hAnsi="仿宋" w:eastAsia="仿宋" w:cs="仿宋"/>
          <w:color w:val="auto"/>
          <w:sz w:val="24"/>
          <w:highlight w:val="none"/>
          <w:lang w:eastAsia="zh-CN"/>
        </w:rPr>
        <w:t>；</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11.3.</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中小企业声明函</w:t>
      </w:r>
      <w:r>
        <w:rPr>
          <w:rFonts w:hint="eastAsia" w:ascii="仿宋" w:hAnsi="仿宋" w:eastAsia="仿宋" w:cs="仿宋"/>
          <w:snapToGrid w:val="0"/>
          <w:color w:val="auto"/>
          <w:kern w:val="28"/>
          <w:sz w:val="24"/>
          <w:szCs w:val="20"/>
          <w:highlight w:val="none"/>
        </w:rPr>
        <w:t>（如果有)</w:t>
      </w:r>
      <w:r>
        <w:rPr>
          <w:rFonts w:hint="eastAsia" w:ascii="仿宋" w:hAnsi="仿宋" w:eastAsia="仿宋" w:cs="仿宋"/>
          <w:color w:val="auto"/>
          <w:sz w:val="24"/>
          <w:highlight w:val="none"/>
        </w:rPr>
        <w:t>。</w:t>
      </w:r>
    </w:p>
    <w:p>
      <w:pPr>
        <w:spacing w:line="360" w:lineRule="auto"/>
        <w:ind w:firstLine="723" w:firstLineChars="3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投标文件含有采购人不能接受的附加条件的，投标无效；</w:t>
      </w:r>
    </w:p>
    <w:p>
      <w:pPr>
        <w:spacing w:line="360" w:lineRule="auto"/>
        <w:ind w:firstLine="723" w:firstLineChars="300"/>
        <w:rPr>
          <w:rFonts w:hint="eastAsia" w:ascii="仿宋" w:hAnsi="仿宋" w:eastAsia="仿宋" w:cs="仿宋"/>
          <w:b/>
          <w:color w:val="auto"/>
          <w:sz w:val="24"/>
          <w:szCs w:val="21"/>
          <w:highlight w:val="none"/>
        </w:rPr>
      </w:pPr>
      <w:r>
        <w:rPr>
          <w:rFonts w:hint="eastAsia" w:ascii="仿宋" w:hAnsi="仿宋" w:eastAsia="仿宋" w:cs="仿宋"/>
          <w:b/>
          <w:color w:val="auto"/>
          <w:sz w:val="24"/>
          <w:highlight w:val="none"/>
        </w:rPr>
        <w:t>投标人提供虚假材料投标的，投标无效。</w:t>
      </w:r>
    </w:p>
    <w:p>
      <w:pPr>
        <w:pStyle w:val="90"/>
        <w:snapToGrid w:val="0"/>
        <w:spacing w:before="0"/>
        <w:ind w:firstLine="0" w:firstLineChars="0"/>
        <w:outlineLvl w:val="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12</w:t>
      </w:r>
      <w:r>
        <w:rPr>
          <w:rFonts w:hint="eastAsia" w:ascii="仿宋" w:hAnsi="仿宋" w:eastAsia="仿宋" w:cs="仿宋"/>
          <w:b/>
          <w:color w:val="auto"/>
          <w:kern w:val="0"/>
          <w:szCs w:val="24"/>
          <w:highlight w:val="none"/>
          <w:lang w:val="zh-CN"/>
        </w:rPr>
        <w:t xml:space="preserve">. </w:t>
      </w:r>
      <w:r>
        <w:rPr>
          <w:rFonts w:hint="eastAsia" w:ascii="仿宋" w:hAnsi="仿宋" w:eastAsia="仿宋" w:cs="仿宋"/>
          <w:b/>
          <w:color w:val="auto"/>
          <w:szCs w:val="24"/>
          <w:highlight w:val="none"/>
        </w:rPr>
        <w:t>投标文件的编制</w:t>
      </w:r>
    </w:p>
    <w:p>
      <w:pPr>
        <w:spacing w:line="360" w:lineRule="auto"/>
        <w:ind w:firstLine="480" w:firstLineChars="200"/>
        <w:rPr>
          <w:rFonts w:hint="eastAsia" w:ascii="仿宋" w:hAnsi="仿宋" w:eastAsia="仿宋" w:cs="仿宋"/>
          <w:b/>
          <w:color w:val="auto"/>
          <w:sz w:val="24"/>
          <w:highlight w:val="none"/>
        </w:rPr>
      </w:pPr>
      <w:r>
        <w:rPr>
          <w:rFonts w:hint="eastAsia" w:ascii="仿宋" w:hAnsi="仿宋" w:eastAsia="仿宋" w:cs="仿宋"/>
          <w:color w:val="auto"/>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13.投标文件的签署、盖章</w:t>
      </w:r>
    </w:p>
    <w:p>
      <w:pPr>
        <w:pStyle w:val="90"/>
        <w:snapToGrid w:val="0"/>
        <w:spacing w:before="0"/>
        <w:ind w:firstLine="480"/>
        <w:rPr>
          <w:rFonts w:hint="eastAsia" w:ascii="仿宋" w:hAnsi="仿宋" w:eastAsia="仿宋" w:cs="仿宋"/>
          <w:b/>
          <w:color w:val="auto"/>
          <w:highlight w:val="none"/>
        </w:rPr>
      </w:pPr>
      <w:r>
        <w:rPr>
          <w:rFonts w:hint="eastAsia" w:ascii="仿宋" w:hAnsi="仿宋" w:eastAsia="仿宋" w:cs="仿宋"/>
          <w:color w:val="auto"/>
          <w:szCs w:val="24"/>
          <w:highlight w:val="none"/>
        </w:rPr>
        <w:t>13.1投标文件按照招标文件第六部分格式要</w:t>
      </w:r>
      <w:r>
        <w:rPr>
          <w:rFonts w:hint="eastAsia" w:ascii="仿宋" w:hAnsi="仿宋" w:eastAsia="仿宋" w:cs="仿宋"/>
          <w:color w:val="auto"/>
          <w:highlight w:val="none"/>
        </w:rPr>
        <w:t>求进行签署、盖章。</w:t>
      </w:r>
      <w:r>
        <w:rPr>
          <w:rFonts w:hint="eastAsia" w:ascii="仿宋" w:hAnsi="仿宋" w:eastAsia="仿宋" w:cs="仿宋"/>
          <w:b/>
          <w:color w:val="auto"/>
          <w:highlight w:val="none"/>
        </w:rPr>
        <w:t>▲投标人的投标文件未按照招标文件要求签署、盖章的，其投标无效</w:t>
      </w:r>
      <w:r>
        <w:rPr>
          <w:rFonts w:hint="eastAsia" w:ascii="仿宋" w:hAnsi="仿宋" w:eastAsia="仿宋" w:cs="仿宋"/>
          <w:color w:val="auto"/>
          <w:szCs w:val="24"/>
          <w:highlight w:val="none"/>
        </w:rPr>
        <w:t>。</w:t>
      </w:r>
    </w:p>
    <w:p>
      <w:pPr>
        <w:pStyle w:val="90"/>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90"/>
        <w:snapToGrid w:val="0"/>
        <w:spacing w:before="0"/>
        <w:ind w:firstLine="480"/>
        <w:rPr>
          <w:rFonts w:hint="eastAsia" w:ascii="仿宋" w:hAnsi="仿宋" w:eastAsia="仿宋" w:cs="仿宋"/>
          <w:color w:val="auto"/>
          <w:szCs w:val="24"/>
          <w:highlight w:val="none"/>
        </w:rPr>
      </w:pPr>
      <w:r>
        <w:rPr>
          <w:rFonts w:hint="eastAsia" w:ascii="仿宋" w:hAnsi="仿宋" w:eastAsia="仿宋" w:cs="仿宋"/>
          <w:color w:val="auto"/>
          <w:highlight w:val="none"/>
        </w:rPr>
        <w:t>13.3招标文件对投标文件签署、盖章的要求适用于电子签名。</w:t>
      </w:r>
    </w:p>
    <w:p>
      <w:pPr>
        <w:pStyle w:val="90"/>
        <w:spacing w:before="0"/>
        <w:ind w:firstLine="0" w:firstLineChars="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14. 投标文件的提交、补充、修改、撤回</w:t>
      </w:r>
    </w:p>
    <w:p>
      <w:pPr>
        <w:pStyle w:val="90"/>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90"/>
        <w:spacing w:before="0"/>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90"/>
        <w:spacing w:before="0"/>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14.3采购人、采购代理机构可以视情况延长投标文件提交的截止时间。在上述情况下，采购代理机构与投标人以前在投标截止期方面的全部权利、责任和义务，将适用于延长至新的投标截止期。</w:t>
      </w:r>
    </w:p>
    <w:p>
      <w:pPr>
        <w:pStyle w:val="34"/>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15.备份投标文件</w:t>
      </w:r>
    </w:p>
    <w:p>
      <w:pPr>
        <w:pStyle w:val="34"/>
        <w:spacing w:line="360" w:lineRule="auto"/>
        <w:ind w:firstLine="360" w:firstLineChars="150"/>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 xml:space="preserve"> 15.1投标人在电子交易平台传输递交投标文件后，还可以在投标截止时间前直接提交或者以邮政快递方式递交备份投标文件1份，但采购人、采购代理机构不强制或变相强制投标人提交备份投标文件。</w:t>
      </w:r>
    </w:p>
    <w:p>
      <w:pPr>
        <w:pStyle w:val="34"/>
        <w:spacing w:line="360" w:lineRule="auto"/>
        <w:ind w:firstLine="480" w:firstLineChars="200"/>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15.2备份投标文件须在“政采云投标客户端”制作生成，并储存在DVD光盘等存储介质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仿宋" w:hAnsi="仿宋" w:eastAsia="仿宋" w:cs="仿宋"/>
          <w:b/>
          <w:color w:val="auto"/>
          <w:sz w:val="24"/>
          <w:highlight w:val="none"/>
        </w:rPr>
        <w:t>不符合上述制作、</w:t>
      </w:r>
      <w:r>
        <w:rPr>
          <w:rFonts w:hint="eastAsia" w:ascii="仿宋" w:hAnsi="仿宋" w:eastAsia="仿宋" w:cs="仿宋"/>
          <w:b/>
          <w:color w:val="auto"/>
          <w:sz w:val="24"/>
          <w:szCs w:val="24"/>
          <w:highlight w:val="none"/>
        </w:rPr>
        <w:t>存储、密封规定的备份投标文件将被视为无效或者被拒绝接收。</w:t>
      </w:r>
    </w:p>
    <w:p>
      <w:pPr>
        <w:pStyle w:val="34"/>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15.3直接提交备份投标文件的，投标人应于投标截止时间前在招标公告中载明的开标地点将备份投标文件提交给采购代理机构，采购代理机构将拒绝接受逾期送达的备份投标文件。</w:t>
      </w:r>
    </w:p>
    <w:p>
      <w:pPr>
        <w:pStyle w:val="34"/>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15.4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采购代理机构将拒绝接受逾期送达的备份投标文件。邮寄过程中，电子备份投标文件发生泄露、遗失、损坏或延期送达等情况的，由投标人自行负责。</w:t>
      </w:r>
    </w:p>
    <w:p>
      <w:pPr>
        <w:pStyle w:val="34"/>
        <w:spacing w:line="360" w:lineRule="auto"/>
        <w:ind w:firstLine="479" w:firstLineChars="19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15.5投标人仅提交备份投标文件，未在电子交易平台传输递交投标文件的，投标无效。</w:t>
      </w:r>
    </w:p>
    <w:p>
      <w:pPr>
        <w:pStyle w:val="90"/>
        <w:spacing w:before="0"/>
        <w:ind w:firstLine="0" w:firstLineChars="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16.投标文件的无效处理</w:t>
      </w:r>
    </w:p>
    <w:p>
      <w:pPr>
        <w:pStyle w:val="25"/>
        <w:spacing w:line="360" w:lineRule="auto"/>
        <w:ind w:firstLine="360" w:firstLineChars="150"/>
        <w:rPr>
          <w:rFonts w:hint="eastAsia" w:ascii="仿宋" w:hAnsi="仿宋" w:eastAsia="仿宋" w:cs="仿宋"/>
          <w:color w:val="auto"/>
          <w:szCs w:val="21"/>
          <w:highlight w:val="none"/>
        </w:rPr>
      </w:pPr>
      <w:r>
        <w:rPr>
          <w:rFonts w:hint="eastAsia" w:ascii="仿宋" w:hAnsi="仿宋" w:eastAsia="仿宋" w:cs="仿宋"/>
          <w:color w:val="auto"/>
          <w:szCs w:val="21"/>
          <w:highlight w:val="none"/>
        </w:rPr>
        <w:t>有招标文件第四部分4.2规定的情形之一的，投标无效：</w:t>
      </w:r>
    </w:p>
    <w:p>
      <w:pPr>
        <w:pStyle w:val="90"/>
        <w:spacing w:before="0"/>
        <w:ind w:firstLine="0" w:firstLineChars="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17.投标有效期</w:t>
      </w:r>
    </w:p>
    <w:p>
      <w:pPr>
        <w:spacing w:line="360" w:lineRule="auto"/>
        <w:ind w:firstLine="480" w:firstLineChars="200"/>
        <w:rPr>
          <w:rFonts w:hint="eastAsia" w:ascii="仿宋" w:hAnsi="仿宋" w:eastAsia="仿宋" w:cs="仿宋"/>
          <w:b/>
          <w:color w:val="auto"/>
          <w:sz w:val="24"/>
          <w:szCs w:val="21"/>
          <w:highlight w:val="none"/>
        </w:rPr>
      </w:pPr>
      <w:r>
        <w:rPr>
          <w:rFonts w:hint="eastAsia" w:ascii="仿宋" w:hAnsi="仿宋" w:eastAsia="仿宋" w:cs="仿宋"/>
          <w:color w:val="auto"/>
          <w:sz w:val="24"/>
          <w:szCs w:val="20"/>
          <w:highlight w:val="none"/>
        </w:rPr>
        <w:t>17.1投标有效期为从提交投标文件的截止之日起90天。▲</w:t>
      </w:r>
      <w:r>
        <w:rPr>
          <w:rFonts w:hint="eastAsia" w:ascii="仿宋" w:hAnsi="仿宋" w:eastAsia="仿宋" w:cs="仿宋"/>
          <w:b/>
          <w:color w:val="auto"/>
          <w:sz w:val="24"/>
          <w:szCs w:val="20"/>
          <w:highlight w:val="none"/>
        </w:rPr>
        <w:t>投标人的投标文件中承</w:t>
      </w:r>
      <w:r>
        <w:rPr>
          <w:rFonts w:hint="eastAsia" w:ascii="仿宋" w:hAnsi="仿宋" w:eastAsia="仿宋" w:cs="仿宋"/>
          <w:b/>
          <w:color w:val="auto"/>
          <w:sz w:val="24"/>
          <w:szCs w:val="21"/>
          <w:highlight w:val="none"/>
        </w:rPr>
        <w:t>诺的投标有效期少于招标文件中载明的投标有效期的，投标无效。</w:t>
      </w:r>
    </w:p>
    <w:p>
      <w:pPr>
        <w:pStyle w:val="9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17.2投标文件合格投递后，自投标截止日期起，在投标有效期内有效。</w:t>
      </w:r>
    </w:p>
    <w:p>
      <w:pPr>
        <w:pStyle w:val="9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17.3在原定投标有效期满之前，如果出现特殊情况，采购代理机构可以以书面形式通知投标人延长投标有效期。投标人同意延长的，不得要求或被允许修改其投标文件，投标人拒绝延长的，其投标无效。</w:t>
      </w:r>
    </w:p>
    <w:p>
      <w:pPr>
        <w:pStyle w:val="90"/>
        <w:spacing w:before="0"/>
        <w:ind w:firstLine="643"/>
        <w:rPr>
          <w:rFonts w:hint="eastAsia" w:ascii="仿宋" w:hAnsi="仿宋" w:eastAsia="仿宋" w:cs="仿宋"/>
          <w:b/>
          <w:color w:val="auto"/>
          <w:sz w:val="32"/>
          <w:highlight w:val="none"/>
        </w:rPr>
      </w:pPr>
    </w:p>
    <w:p>
      <w:pPr>
        <w:pStyle w:val="90"/>
        <w:spacing w:before="0"/>
        <w:ind w:firstLine="1928" w:firstLineChars="600"/>
        <w:rPr>
          <w:rFonts w:hint="eastAsia" w:ascii="仿宋" w:hAnsi="仿宋" w:eastAsia="仿宋" w:cs="仿宋"/>
          <w:b/>
          <w:color w:val="auto"/>
          <w:sz w:val="32"/>
          <w:highlight w:val="none"/>
        </w:rPr>
      </w:pPr>
      <w:r>
        <w:rPr>
          <w:rFonts w:hint="eastAsia" w:ascii="仿宋" w:hAnsi="仿宋" w:eastAsia="仿宋" w:cs="仿宋"/>
          <w:b/>
          <w:color w:val="auto"/>
          <w:sz w:val="32"/>
          <w:highlight w:val="none"/>
        </w:rPr>
        <w:t>四、开标、资格审查与信用信息查询</w:t>
      </w:r>
    </w:p>
    <w:p>
      <w:pPr>
        <w:pStyle w:val="245"/>
        <w:spacing w:before="0" w:line="360" w:lineRule="auto"/>
        <w:ind w:left="0" w:firstLine="241" w:firstLineChars="100"/>
        <w:contextualSpacing/>
        <w:rPr>
          <w:rFonts w:hint="eastAsia" w:ascii="仿宋" w:hAnsi="仿宋" w:eastAsia="仿宋" w:cs="仿宋"/>
          <w:color w:val="auto"/>
          <w:sz w:val="24"/>
          <w:highlight w:val="none"/>
        </w:rPr>
      </w:pPr>
      <w:r>
        <w:rPr>
          <w:rFonts w:hint="eastAsia" w:ascii="仿宋" w:hAnsi="仿宋" w:eastAsia="仿宋" w:cs="仿宋"/>
          <w:b/>
          <w:color w:val="auto"/>
          <w:sz w:val="24"/>
          <w:szCs w:val="24"/>
          <w:highlight w:val="none"/>
        </w:rPr>
        <w:t>18.开标</w:t>
      </w:r>
    </w:p>
    <w:p>
      <w:pPr>
        <w:pStyle w:val="245"/>
        <w:spacing w:before="0" w:line="360" w:lineRule="auto"/>
        <w:ind w:left="0" w:firstLine="480" w:firstLineChars="200"/>
        <w:contextualSpacing/>
        <w:rPr>
          <w:rFonts w:hint="eastAsia" w:ascii="仿宋" w:hAnsi="仿宋" w:eastAsia="仿宋" w:cs="仿宋"/>
          <w:color w:val="auto"/>
          <w:sz w:val="24"/>
          <w:highlight w:val="none"/>
        </w:rPr>
      </w:pPr>
      <w:r>
        <w:rPr>
          <w:rFonts w:hint="eastAsia" w:ascii="仿宋" w:hAnsi="仿宋" w:eastAsia="仿宋" w:cs="仿宋"/>
          <w:color w:val="auto"/>
          <w:sz w:val="24"/>
          <w:highlight w:val="none"/>
        </w:rPr>
        <w:t>18.1采购代理机构按照招标文件规定的时间通过电子交易平台组织开标，所有投标人均应当准时在线参加。投标人不足3家的，不得开标。</w:t>
      </w:r>
    </w:p>
    <w:p>
      <w:pPr>
        <w:pStyle w:val="245"/>
        <w:spacing w:before="0" w:line="360" w:lineRule="auto"/>
        <w:ind w:left="0" w:firstLine="240" w:firstLineChars="100"/>
        <w:contextualSpacing/>
        <w:rPr>
          <w:rFonts w:hint="eastAsia" w:ascii="仿宋" w:hAnsi="仿宋" w:eastAsia="仿宋" w:cs="仿宋"/>
          <w:color w:val="auto"/>
          <w:sz w:val="24"/>
          <w:highlight w:val="none"/>
        </w:rPr>
      </w:pPr>
      <w:r>
        <w:rPr>
          <w:rFonts w:hint="eastAsia" w:ascii="仿宋" w:hAnsi="仿宋" w:eastAsia="仿宋" w:cs="仿宋"/>
          <w:color w:val="auto"/>
          <w:sz w:val="24"/>
          <w:highlight w:val="none"/>
        </w:rPr>
        <w:t>　18.2开标时，电子交易平台按开标时间自动提取所有投标文件。采购代理机构依托电子交易平台发起开始解密指令，投标人按照平台提示和招标文件的规定在半小时内完成在线解密。</w:t>
      </w:r>
    </w:p>
    <w:p>
      <w:pPr>
        <w:pStyle w:val="245"/>
        <w:spacing w:before="0" w:line="360" w:lineRule="auto"/>
        <w:ind w:left="0" w:firstLine="240" w:firstLineChars="100"/>
        <w:contextualSpacing/>
        <w:rPr>
          <w:rFonts w:hint="eastAsia" w:ascii="仿宋" w:hAnsi="仿宋" w:eastAsia="仿宋" w:cs="仿宋"/>
          <w:b/>
          <w:color w:val="auto"/>
          <w:sz w:val="24"/>
          <w:highlight w:val="none"/>
        </w:rPr>
      </w:pPr>
      <w:r>
        <w:rPr>
          <w:rFonts w:hint="eastAsia" w:ascii="仿宋" w:hAnsi="仿宋" w:eastAsia="仿宋" w:cs="仿宋"/>
          <w:color w:val="auto"/>
          <w:sz w:val="24"/>
          <w:highlight w:val="none"/>
        </w:rPr>
        <w:t>　</w:t>
      </w:r>
      <w:r>
        <w:rPr>
          <w:rFonts w:hint="eastAsia" w:ascii="仿宋" w:hAnsi="仿宋" w:eastAsia="仿宋" w:cs="仿宋"/>
          <w:b/>
          <w:color w:val="auto"/>
          <w:sz w:val="24"/>
          <w:highlight w:val="none"/>
        </w:rPr>
        <w:t>18.3投标文件未按时解密，投标人提供了备份投标文件的，以备份投标文件作为依据，否则视为投标文件撤回。投标文件已按时解密的，备份投标文件自动失效。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　19、资格审查</w:t>
      </w:r>
    </w:p>
    <w:p>
      <w:pPr>
        <w:pStyle w:val="90"/>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19.1采购人或采购代理机构依据法律法规和招标文件的规定，对投标人的资格进行审查。</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19.2</w:t>
      </w:r>
      <w:r>
        <w:rPr>
          <w:rFonts w:hint="eastAsia" w:ascii="仿宋" w:hAnsi="仿宋" w:eastAsia="仿宋" w:cs="仿宋"/>
          <w:color w:val="auto"/>
          <w:sz w:val="24"/>
          <w:highlight w:val="none"/>
        </w:rPr>
        <w:t>投标人未按照招标文件要求提供与资格条件相应的有效资格证明材料的，视为投标人不具备招标文件中规定的资格要求，其投标无效。</w:t>
      </w:r>
    </w:p>
    <w:p>
      <w:pPr>
        <w:pStyle w:val="90"/>
        <w:spacing w:before="0"/>
        <w:ind w:firstLine="480"/>
        <w:rPr>
          <w:rFonts w:hint="eastAsia" w:ascii="仿宋" w:hAnsi="仿宋" w:eastAsia="仿宋" w:cs="仿宋"/>
          <w:color w:val="auto"/>
          <w:highlight w:val="none"/>
        </w:rPr>
      </w:pPr>
      <w:r>
        <w:rPr>
          <w:rFonts w:hint="eastAsia" w:ascii="仿宋" w:hAnsi="仿宋" w:eastAsia="仿宋" w:cs="仿宋"/>
          <w:color w:val="auto"/>
          <w:kern w:val="0"/>
          <w:szCs w:val="24"/>
          <w:highlight w:val="none"/>
        </w:rPr>
        <w:t>19.3对未通过资格审查的投标人，采购人或采购代理机构告知其未通过的原因。</w:t>
      </w:r>
    </w:p>
    <w:p>
      <w:pPr>
        <w:pStyle w:val="90"/>
        <w:spacing w:before="0"/>
        <w:ind w:firstLine="480"/>
        <w:rPr>
          <w:rFonts w:hint="eastAsia" w:ascii="仿宋" w:hAnsi="仿宋" w:eastAsia="仿宋" w:cs="仿宋"/>
          <w:color w:val="auto"/>
          <w:highlight w:val="none"/>
        </w:rPr>
      </w:pPr>
      <w:r>
        <w:rPr>
          <w:rFonts w:hint="eastAsia" w:ascii="仿宋" w:hAnsi="仿宋" w:eastAsia="仿宋" w:cs="仿宋"/>
          <w:color w:val="auto"/>
          <w:kern w:val="0"/>
          <w:szCs w:val="24"/>
          <w:highlight w:val="none"/>
        </w:rPr>
        <w:t>19.</w:t>
      </w:r>
      <w:r>
        <w:rPr>
          <w:rFonts w:hint="eastAsia" w:ascii="仿宋" w:hAnsi="仿宋" w:eastAsia="仿宋" w:cs="仿宋"/>
          <w:color w:val="auto"/>
          <w:highlight w:val="none"/>
        </w:rPr>
        <w:t>4合格投标人不足3家的，不再评标。</w:t>
      </w:r>
    </w:p>
    <w:p>
      <w:pPr>
        <w:pStyle w:val="90"/>
        <w:spacing w:before="0"/>
        <w:ind w:firstLine="0" w:firstLineChars="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20、信用信息查询</w:t>
      </w:r>
    </w:p>
    <w:p>
      <w:pPr>
        <w:pStyle w:val="90"/>
        <w:spacing w:before="0"/>
        <w:ind w:firstLine="495" w:firstLineChars="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20.1信用信息查询渠道及截止时间：采购代理机构将在资格审查时通过“信用中国”网站(www.creditchina.gov.cn)、中国政府采购网(www.ccgp.gov.cn)渠道查询投标人接受资格审查时的信用记录。</w:t>
      </w:r>
    </w:p>
    <w:p>
      <w:pPr>
        <w:pStyle w:val="90"/>
        <w:spacing w:before="0"/>
        <w:ind w:firstLine="495" w:firstLineChars="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20.2信用信息查询记录和证据留存的具体方式：现场查询的投标人的信用记录、查询结果经确认后将与采购文件一起存档。</w:t>
      </w:r>
    </w:p>
    <w:p>
      <w:pPr>
        <w:pStyle w:val="90"/>
        <w:spacing w:before="0"/>
        <w:ind w:firstLine="495" w:firstLineChars="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90"/>
        <w:spacing w:before="0"/>
        <w:ind w:firstLine="480"/>
        <w:rPr>
          <w:rFonts w:hint="eastAsia" w:ascii="仿宋" w:hAnsi="仿宋" w:eastAsia="仿宋" w:cs="仿宋"/>
          <w:color w:val="auto"/>
          <w:highlight w:val="none"/>
        </w:rPr>
      </w:pPr>
      <w:r>
        <w:rPr>
          <w:rFonts w:hint="eastAsia" w:ascii="仿宋" w:hAnsi="仿宋" w:eastAsia="仿宋" w:cs="仿宋"/>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
          <w:color w:val="auto"/>
          <w:highlight w:val="none"/>
        </w:rPr>
        <w:t>。</w:t>
      </w:r>
    </w:p>
    <w:p>
      <w:pPr>
        <w:pStyle w:val="90"/>
        <w:spacing w:before="0"/>
        <w:ind w:firstLine="0" w:firstLineChars="0"/>
        <w:rPr>
          <w:rFonts w:hint="eastAsia" w:ascii="仿宋" w:hAnsi="仿宋" w:eastAsia="仿宋" w:cs="仿宋"/>
          <w:color w:val="auto"/>
          <w:kern w:val="0"/>
          <w:szCs w:val="24"/>
          <w:highlight w:val="none"/>
        </w:rPr>
      </w:pPr>
    </w:p>
    <w:p>
      <w:pPr>
        <w:snapToGrid w:val="0"/>
        <w:spacing w:line="360" w:lineRule="auto"/>
        <w:jc w:val="center"/>
        <w:outlineLvl w:val="0"/>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五、评标</w:t>
      </w:r>
    </w:p>
    <w:p>
      <w:pPr>
        <w:spacing w:line="360" w:lineRule="auto"/>
        <w:rPr>
          <w:rFonts w:hint="eastAsia" w:ascii="仿宋" w:hAnsi="仿宋" w:eastAsia="仿宋" w:cs="仿宋"/>
          <w:b/>
          <w:color w:val="auto"/>
          <w:sz w:val="24"/>
          <w:highlight w:val="none"/>
        </w:rPr>
      </w:pPr>
      <w:bookmarkStart w:id="13" w:name="_Toc91899903"/>
      <w:r>
        <w:rPr>
          <w:rFonts w:hint="eastAsia" w:ascii="仿宋" w:hAnsi="仿宋" w:eastAsia="仿宋" w:cs="仿宋"/>
          <w:b/>
          <w:color w:val="auto"/>
          <w:sz w:val="24"/>
          <w:highlight w:val="none"/>
        </w:rPr>
        <w:t>21.</w:t>
      </w:r>
      <w:r>
        <w:rPr>
          <w:rFonts w:hint="eastAsia" w:ascii="仿宋" w:hAnsi="仿宋" w:eastAsia="仿宋" w:cs="仿宋"/>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 w:hAnsi="仿宋" w:eastAsia="仿宋" w:cs="仿宋"/>
          <w:b/>
          <w:color w:val="auto"/>
          <w:sz w:val="24"/>
          <w:highlight w:val="none"/>
        </w:rPr>
        <w:t>详见招标文件第四部分评标办法。</w:t>
      </w:r>
    </w:p>
    <w:p>
      <w:pPr>
        <w:spacing w:line="360" w:lineRule="auto"/>
        <w:rPr>
          <w:rFonts w:hint="eastAsia" w:ascii="仿宋" w:hAnsi="仿宋" w:eastAsia="仿宋" w:cs="仿宋"/>
          <w:b/>
          <w:color w:val="auto"/>
          <w:sz w:val="24"/>
          <w:highlight w:val="none"/>
        </w:rPr>
      </w:pPr>
    </w:p>
    <w:p>
      <w:pPr>
        <w:snapToGrid w:val="0"/>
        <w:spacing w:line="360" w:lineRule="auto"/>
        <w:jc w:val="center"/>
        <w:outlineLvl w:val="0"/>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六、定 标</w:t>
      </w:r>
    </w:p>
    <w:p>
      <w:pPr>
        <w:pStyle w:val="25"/>
        <w:spacing w:line="360" w:lineRule="auto"/>
        <w:ind w:left="479" w:hanging="479" w:hangingChars="199"/>
        <w:rPr>
          <w:rFonts w:hint="eastAsia" w:ascii="仿宋" w:hAnsi="仿宋" w:eastAsia="仿宋" w:cs="仿宋"/>
          <w:b/>
          <w:color w:val="auto"/>
          <w:highlight w:val="none"/>
        </w:rPr>
      </w:pPr>
      <w:r>
        <w:rPr>
          <w:rFonts w:hint="eastAsia" w:ascii="仿宋" w:hAnsi="仿宋" w:eastAsia="仿宋" w:cs="仿宋"/>
          <w:b/>
          <w:color w:val="auto"/>
          <w:highlight w:val="none"/>
        </w:rPr>
        <w:t>22. 确定中标供应商</w:t>
      </w:r>
    </w:p>
    <w:p>
      <w:pPr>
        <w:pStyle w:val="90"/>
        <w:snapToGrid w:val="0"/>
        <w:spacing w:before="0"/>
        <w:ind w:firstLine="480"/>
        <w:rPr>
          <w:rFonts w:hint="eastAsia" w:ascii="仿宋" w:hAnsi="仿宋" w:eastAsia="仿宋" w:cs="仿宋"/>
          <w:b/>
          <w:color w:val="auto"/>
          <w:szCs w:val="24"/>
          <w:highlight w:val="none"/>
        </w:rPr>
      </w:pPr>
      <w:r>
        <w:rPr>
          <w:rFonts w:hint="eastAsia" w:ascii="仿宋" w:hAnsi="仿宋" w:eastAsia="仿宋" w:cs="仿宋"/>
          <w:color w:val="auto"/>
          <w:szCs w:val="24"/>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90"/>
        <w:snapToGrid w:val="0"/>
        <w:spacing w:before="0"/>
        <w:ind w:firstLine="0" w:firstLineChars="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23. 中标通知与中标结果公告</w:t>
      </w:r>
    </w:p>
    <w:p>
      <w:pPr>
        <w:widowControl/>
        <w:shd w:val="clear" w:color="auto" w:fill="FFFFFF"/>
        <w:spacing w:line="360" w:lineRule="auto"/>
        <w:ind w:firstLine="48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23.1自中标人确定之日起2个工作日内，采购代理机构通过电子交易平台向中标人发出中标通知书，同时编制发布采购结果公告。采购代理机构也可以以纸质形式进行中标通知。</w:t>
      </w:r>
    </w:p>
    <w:p>
      <w:pPr>
        <w:widowControl/>
        <w:shd w:val="clear" w:color="auto" w:fill="FFFFFF"/>
        <w:spacing w:line="360" w:lineRule="auto"/>
        <w:ind w:firstLine="48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23.2中标结果公告内容包括采购人及其委托的采购代理机构的名称、地址、联系方式，项目名称和项目编号，中标人名称、地址和中标金额，主要中标标的的名称、规格型号、数量、单价、服务要求，开标记录、资格审查情况、评审专家抽取规则、符合性审查情况、未中标情况说明、中标公告期限以及评审专家名单、评分汇总及明细。</w:t>
      </w:r>
    </w:p>
    <w:p>
      <w:pPr>
        <w:widowControl/>
        <w:shd w:val="clear" w:color="auto" w:fill="FFFFFF"/>
        <w:spacing w:line="360" w:lineRule="auto"/>
        <w:ind w:firstLine="48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23.3公告期限为1个工作日。</w:t>
      </w:r>
    </w:p>
    <w:p>
      <w:pPr>
        <w:snapToGrid w:val="0"/>
        <w:spacing w:line="360" w:lineRule="auto"/>
        <w:ind w:left="120" w:leftChars="57" w:firstLine="482" w:firstLineChars="150"/>
        <w:jc w:val="center"/>
        <w:rPr>
          <w:rFonts w:hint="eastAsia" w:ascii="仿宋" w:hAnsi="仿宋" w:eastAsia="仿宋" w:cs="仿宋"/>
          <w:b/>
          <w:color w:val="auto"/>
          <w:sz w:val="32"/>
          <w:highlight w:val="none"/>
        </w:rPr>
      </w:pPr>
    </w:p>
    <w:p>
      <w:pPr>
        <w:snapToGrid w:val="0"/>
        <w:spacing w:line="360" w:lineRule="auto"/>
        <w:ind w:left="120" w:leftChars="57" w:firstLine="482" w:firstLineChars="150"/>
        <w:jc w:val="center"/>
        <w:rPr>
          <w:rFonts w:hint="eastAsia" w:ascii="仿宋" w:hAnsi="仿宋" w:eastAsia="仿宋" w:cs="仿宋"/>
          <w:b/>
          <w:color w:val="auto"/>
          <w:sz w:val="32"/>
          <w:highlight w:val="none"/>
        </w:rPr>
      </w:pPr>
      <w:r>
        <w:rPr>
          <w:rFonts w:hint="eastAsia" w:ascii="仿宋" w:hAnsi="仿宋" w:eastAsia="仿宋" w:cs="仿宋"/>
          <w:b/>
          <w:color w:val="auto"/>
          <w:sz w:val="32"/>
          <w:highlight w:val="none"/>
        </w:rPr>
        <w:t>七、合同授予</w:t>
      </w:r>
    </w:p>
    <w:p>
      <w:pPr>
        <w:pStyle w:val="25"/>
        <w:spacing w:line="360" w:lineRule="auto"/>
        <w:ind w:left="479" w:hanging="479" w:hangingChars="199"/>
        <w:rPr>
          <w:rFonts w:hint="eastAsia" w:ascii="仿宋" w:hAnsi="仿宋" w:eastAsia="仿宋" w:cs="仿宋"/>
          <w:b/>
          <w:color w:val="auto"/>
          <w:highlight w:val="none"/>
        </w:rPr>
      </w:pPr>
      <w:r>
        <w:rPr>
          <w:rFonts w:hint="eastAsia" w:ascii="仿宋" w:hAnsi="仿宋" w:eastAsia="仿宋" w:cs="仿宋"/>
          <w:b/>
          <w:color w:val="auto"/>
          <w:highlight w:val="none"/>
        </w:rPr>
        <w:t xml:space="preserve">24. </w:t>
      </w:r>
      <w:r>
        <w:rPr>
          <w:rFonts w:hint="eastAsia" w:ascii="仿宋" w:hAnsi="仿宋" w:eastAsia="仿宋" w:cs="仿宋"/>
          <w:color w:val="auto"/>
          <w:highlight w:val="none"/>
        </w:rPr>
        <w:t>合同主要条款详见第五部分拟签订的合同文本。</w:t>
      </w:r>
    </w:p>
    <w:p>
      <w:pPr>
        <w:pStyle w:val="25"/>
        <w:spacing w:line="360" w:lineRule="auto"/>
        <w:ind w:left="479" w:hanging="479" w:hangingChars="199"/>
        <w:rPr>
          <w:rFonts w:hint="eastAsia" w:ascii="仿宋" w:hAnsi="仿宋" w:eastAsia="仿宋" w:cs="仿宋"/>
          <w:b/>
          <w:color w:val="auto"/>
          <w:highlight w:val="none"/>
        </w:rPr>
      </w:pPr>
      <w:r>
        <w:rPr>
          <w:rFonts w:hint="eastAsia" w:ascii="仿宋" w:hAnsi="仿宋" w:eastAsia="仿宋" w:cs="仿宋"/>
          <w:b/>
          <w:color w:val="auto"/>
          <w:highlight w:val="none"/>
        </w:rPr>
        <w:t>25. 合同的签订</w:t>
      </w:r>
    </w:p>
    <w:p>
      <w:pPr>
        <w:widowControl/>
        <w:shd w:val="clear" w:color="auto" w:fill="FFFFFF"/>
        <w:spacing w:line="360" w:lineRule="auto"/>
        <w:ind w:firstLine="480"/>
        <w:jc w:val="left"/>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25.1</w:t>
      </w:r>
      <w:r>
        <w:rPr>
          <w:rFonts w:hint="eastAsia" w:ascii="仿宋" w:hAnsi="仿宋" w:eastAsia="仿宋" w:cs="仿宋"/>
          <w:color w:val="auto"/>
          <w:kern w:val="0"/>
          <w:sz w:val="24"/>
          <w:highlight w:val="none"/>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90"/>
        <w:snapToGrid w:val="0"/>
        <w:spacing w:before="0"/>
        <w:ind w:firstLine="480"/>
        <w:rPr>
          <w:rFonts w:hint="eastAsia" w:ascii="仿宋" w:hAnsi="仿宋" w:eastAsia="仿宋" w:cs="仿宋"/>
          <w:color w:val="auto"/>
          <w:kern w:val="0"/>
          <w:highlight w:val="none"/>
        </w:rPr>
      </w:pPr>
      <w:r>
        <w:rPr>
          <w:rFonts w:hint="eastAsia" w:ascii="仿宋" w:hAnsi="仿宋" w:eastAsia="仿宋" w:cs="仿宋"/>
          <w:color w:val="auto"/>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90"/>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25.3如签订合同并生效后，供应商无故拒绝或延期，除按照合同条款处理外，列入不良行为记录一次，并给予通报。</w:t>
      </w:r>
    </w:p>
    <w:p>
      <w:pPr>
        <w:pStyle w:val="90"/>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25.4中标供应商拒绝与采购人签订合同的，采购人可以按照评审报告推荐的中标或者成交候选人名单排序，确定下一候选人为中标供应商，也可以重新开展政府采购活动。</w:t>
      </w:r>
    </w:p>
    <w:p>
      <w:pPr>
        <w:pStyle w:val="90"/>
        <w:snapToGrid w:val="0"/>
        <w:spacing w:before="0" w:after="120"/>
        <w:ind w:firstLine="480"/>
        <w:rPr>
          <w:rFonts w:hint="eastAsia" w:ascii="仿宋" w:hAnsi="仿宋" w:eastAsia="仿宋" w:cs="仿宋"/>
          <w:color w:val="auto"/>
          <w:highlight w:val="none"/>
        </w:rPr>
      </w:pPr>
      <w:r>
        <w:rPr>
          <w:rFonts w:hint="eastAsia" w:ascii="仿宋" w:hAnsi="仿宋" w:eastAsia="仿宋" w:cs="仿宋"/>
          <w:color w:val="auto"/>
          <w:highlight w:val="none"/>
        </w:rPr>
        <w:t>25.5采购合同由采购人与中标供应商根据招标文件、投标文件等内容通过政府采购电子交易平台在线签订，自动备案。</w:t>
      </w:r>
    </w:p>
    <w:p>
      <w:pPr>
        <w:pStyle w:val="25"/>
        <w:spacing w:line="360" w:lineRule="auto"/>
        <w:ind w:left="479" w:hanging="479" w:hangingChars="199"/>
        <w:rPr>
          <w:rFonts w:hint="eastAsia" w:ascii="仿宋" w:hAnsi="仿宋" w:eastAsia="仿宋" w:cs="仿宋"/>
          <w:b/>
          <w:color w:val="auto"/>
          <w:highlight w:val="none"/>
        </w:rPr>
      </w:pPr>
      <w:r>
        <w:rPr>
          <w:rFonts w:hint="eastAsia" w:ascii="仿宋" w:hAnsi="仿宋" w:eastAsia="仿宋" w:cs="仿宋"/>
          <w:b/>
          <w:color w:val="auto"/>
          <w:highlight w:val="none"/>
        </w:rPr>
        <w:t>26. 履约保证金</w:t>
      </w:r>
    </w:p>
    <w:p>
      <w:pPr>
        <w:tabs>
          <w:tab w:val="left" w:pos="0"/>
        </w:tabs>
        <w:spacing w:line="360" w:lineRule="auto"/>
        <w:ind w:firstLine="482"/>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仿宋" w:hAnsi="仿宋" w:eastAsia="仿宋" w:cs="仿宋"/>
          <w:color w:val="auto"/>
          <w:sz w:val="24"/>
          <w:highlight w:val="none"/>
        </w:rPr>
        <w:t>。履约保证金的数额不得超过政府采购合同金额的1%，鼓励根据项目特点、供应商诚信等因素免收履约保证金或降低缴纳比例。鼓励和支持供应商以银行、保险公司出具的保函形式提供履约保证金。采购人不得拒收履约保函，项目验收结束后应及时退还，延迟退还的，应当按照合同约定和法律规定承担相应的赔偿责任。</w:t>
      </w:r>
    </w:p>
    <w:p>
      <w:pPr>
        <w:pStyle w:val="3"/>
        <w:ind w:left="0" w:firstLine="480" w:firstLineChars="200"/>
        <w:rPr>
          <w:rFonts w:hint="eastAsia" w:ascii="仿宋" w:hAnsi="仿宋" w:eastAsia="仿宋" w:cs="仿宋"/>
          <w:color w:val="auto"/>
          <w:highlight w:val="none"/>
          <w:lang w:val="en-US"/>
        </w:rPr>
      </w:pPr>
      <w:r>
        <w:rPr>
          <w:rFonts w:hint="eastAsia" w:ascii="仿宋" w:hAnsi="仿宋" w:eastAsia="仿宋" w:cs="仿宋"/>
          <w:b w:val="0"/>
          <w:bCs w:val="0"/>
          <w:snapToGrid w:val="0"/>
          <w:color w:val="auto"/>
          <w:kern w:val="28"/>
          <w:sz w:val="24"/>
          <w:highlight w:val="none"/>
        </w:rPr>
        <w:t>供应商</w:t>
      </w:r>
      <w:r>
        <w:rPr>
          <w:rFonts w:hint="eastAsia" w:ascii="仿宋" w:hAnsi="仿宋" w:eastAsia="仿宋" w:cs="仿宋"/>
          <w:b w:val="0"/>
          <w:bCs w:val="0"/>
          <w:snapToGrid w:val="0"/>
          <w:color w:val="auto"/>
          <w:kern w:val="28"/>
          <w:sz w:val="24"/>
          <w:highlight w:val="none"/>
          <w:lang w:val="en-US"/>
        </w:rPr>
        <w:t>可</w:t>
      </w:r>
      <w:r>
        <w:rPr>
          <w:rFonts w:hint="eastAsia" w:ascii="仿宋" w:hAnsi="仿宋" w:eastAsia="仿宋" w:cs="仿宋"/>
          <w:b w:val="0"/>
          <w:bCs w:val="0"/>
          <w:snapToGrid w:val="0"/>
          <w:color w:val="auto"/>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25"/>
        <w:spacing w:line="360" w:lineRule="auto"/>
        <w:ind w:left="479" w:hanging="479" w:hangingChars="199"/>
        <w:rPr>
          <w:rFonts w:hint="eastAsia" w:ascii="仿宋" w:hAnsi="仿宋" w:eastAsia="仿宋" w:cs="仿宋"/>
          <w:b/>
          <w:color w:val="auto"/>
          <w:highlight w:val="none"/>
        </w:rPr>
      </w:pPr>
      <w:r>
        <w:rPr>
          <w:rFonts w:hint="eastAsia" w:ascii="仿宋" w:hAnsi="仿宋" w:eastAsia="仿宋" w:cs="仿宋"/>
          <w:b/>
          <w:color w:val="auto"/>
          <w:highlight w:val="none"/>
        </w:rPr>
        <w:t>27.预付款</w:t>
      </w:r>
    </w:p>
    <w:p>
      <w:pPr>
        <w:snapToGrid w:val="0"/>
        <w:spacing w:line="360" w:lineRule="auto"/>
        <w:ind w:firstLine="480" w:firstLineChars="200"/>
        <w:rPr>
          <w:rFonts w:hint="eastAsia" w:ascii="仿宋" w:hAnsi="仿宋" w:eastAsia="仿宋" w:cs="仿宋"/>
          <w:snapToGrid w:val="0"/>
          <w:color w:val="auto"/>
          <w:kern w:val="28"/>
          <w:sz w:val="24"/>
          <w:szCs w:val="32"/>
          <w:highlight w:val="none"/>
          <w:lang w:val="zh-CN"/>
        </w:rPr>
      </w:pPr>
      <w:r>
        <w:rPr>
          <w:rFonts w:hint="eastAsia" w:ascii="仿宋" w:hAnsi="仿宋" w:eastAsia="仿宋" w:cs="仿宋"/>
          <w:snapToGrid w:val="0"/>
          <w:color w:val="auto"/>
          <w:kern w:val="28"/>
          <w:sz w:val="24"/>
          <w:szCs w:val="32"/>
          <w:highlight w:val="none"/>
          <w:lang w:val="zh-CN"/>
        </w:rPr>
        <w:t>采购单位应当在政府采购合同中约定预付款，对中小企业合同预付款比例原则上不低于合同金额的40％，不高于合同金额的70%；项目分年安排预算的，每年预付款比例不低于项目年度计划支付资金额的40％，不高于合同金额的70%；采购项目实施以人工投入为主的，可适当降低预付款比例，但不得低于20%。对供应商为大型企业的项目或者以人工投入为主且实行按月定期结算支付款项的项目，预付款可低于上述比例或者不约定预付款。在签订合同时，供应商明确表示无需预付款或者主动要求降低预付款比例的，采购单位可不适用前述规定。采购单位根据项目特点、供应商诚信等因素，可以要求供应商提交银行、保险公司等金融机构出具的预付款保函或其他担保措施。政府采购预付款应在合同生效以及具备实施条件后5个工作日内支付。政府采购工程以及与工程建设有关的货物、服务，采用招标方式采购的，预付款从其相关规定。供应商可登录政采云前台大厅选择金融服务 - 【保函保险服务】出具预付款保函，具体步骤：选择产品—填写供应商信息—选择中标项目—确认信息—等待保险/保函受理—确认保单—支付保费—成功出单。政采云金融专线400-903-9583。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hint="eastAsia" w:ascii="仿宋" w:hAnsi="仿宋" w:eastAsia="仿宋" w:cs="仿宋"/>
          <w:b/>
          <w:color w:val="auto"/>
          <w:sz w:val="24"/>
          <w:highlight w:val="none"/>
        </w:rPr>
      </w:pPr>
      <w:r>
        <w:rPr>
          <w:rFonts w:hint="eastAsia" w:ascii="仿宋" w:hAnsi="仿宋" w:eastAsia="仿宋" w:cs="仿宋"/>
          <w:b/>
          <w:color w:val="auto"/>
          <w:sz w:val="32"/>
          <w:highlight w:val="none"/>
        </w:rPr>
        <w:t>八、电子交易活动的中止</w:t>
      </w:r>
    </w:p>
    <w:p>
      <w:pPr>
        <w:tabs>
          <w:tab w:val="left" w:pos="0"/>
        </w:tabs>
        <w:spacing w:line="360" w:lineRule="auto"/>
        <w:rPr>
          <w:rFonts w:hint="eastAsia" w:ascii="仿宋" w:hAnsi="仿宋" w:eastAsia="仿宋" w:cs="仿宋"/>
          <w:color w:val="auto"/>
          <w:sz w:val="24"/>
          <w:szCs w:val="20"/>
          <w:highlight w:val="none"/>
        </w:rPr>
      </w:pPr>
      <w:r>
        <w:rPr>
          <w:rFonts w:hint="eastAsia" w:ascii="仿宋" w:hAnsi="仿宋" w:eastAsia="仿宋" w:cs="仿宋"/>
          <w:b/>
          <w:color w:val="auto"/>
          <w:sz w:val="24"/>
          <w:szCs w:val="20"/>
          <w:highlight w:val="none"/>
        </w:rPr>
        <w:t>28. 电子交易活动的中止。</w:t>
      </w:r>
      <w:r>
        <w:rPr>
          <w:rFonts w:hint="eastAsia" w:ascii="仿宋" w:hAnsi="仿宋" w:eastAsia="仿宋" w:cs="仿宋"/>
          <w:color w:val="auto"/>
          <w:sz w:val="24"/>
          <w:szCs w:val="20"/>
          <w:highlight w:val="none"/>
        </w:rPr>
        <w:t>采购过程中出现以下情形，导致电子交易平台无法正常运行，或者无法保证电子交易的公平、公正和安全时，采购代理机构可中止电子交易活动：</w:t>
      </w:r>
    </w:p>
    <w:p>
      <w:pPr>
        <w:tabs>
          <w:tab w:val="left" w:pos="0"/>
        </w:tabs>
        <w:spacing w:line="360" w:lineRule="auto"/>
        <w:ind w:firstLine="480"/>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 xml:space="preserve">28.1电子交易平台发生故障而无法登录访问的； </w:t>
      </w:r>
    </w:p>
    <w:p>
      <w:pPr>
        <w:tabs>
          <w:tab w:val="left" w:pos="0"/>
        </w:tabs>
        <w:spacing w:line="360" w:lineRule="auto"/>
        <w:ind w:firstLine="480"/>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28.2电子交易平台应用或数据库出现错误，不能进行正常操作的；</w:t>
      </w:r>
    </w:p>
    <w:p>
      <w:pPr>
        <w:tabs>
          <w:tab w:val="left" w:pos="0"/>
        </w:tabs>
        <w:spacing w:line="360" w:lineRule="auto"/>
        <w:ind w:firstLine="480"/>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28.3电子交易平台发现严重安全漏洞，有潜在泄密危险的；</w:t>
      </w:r>
    </w:p>
    <w:p>
      <w:pPr>
        <w:tabs>
          <w:tab w:val="left" w:pos="0"/>
        </w:tabs>
        <w:spacing w:line="360" w:lineRule="auto"/>
        <w:ind w:firstLine="480"/>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 xml:space="preserve">28.4病毒发作导致不能进行正常操作的； </w:t>
      </w:r>
    </w:p>
    <w:p>
      <w:pPr>
        <w:tabs>
          <w:tab w:val="left" w:pos="0"/>
        </w:tabs>
        <w:spacing w:line="360" w:lineRule="auto"/>
        <w:ind w:firstLine="480"/>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28.5其他无法保证电子交易的公平、公正和安全的情况。</w:t>
      </w:r>
    </w:p>
    <w:p>
      <w:pPr>
        <w:tabs>
          <w:tab w:val="left" w:pos="0"/>
        </w:tabs>
        <w:spacing w:line="360" w:lineRule="auto"/>
        <w:rPr>
          <w:rFonts w:hint="eastAsia" w:ascii="仿宋" w:hAnsi="仿宋" w:eastAsia="仿宋" w:cs="仿宋"/>
          <w:color w:val="auto"/>
          <w:sz w:val="24"/>
          <w:highlight w:val="none"/>
        </w:rPr>
      </w:pPr>
      <w:r>
        <w:rPr>
          <w:rFonts w:hint="eastAsia" w:ascii="仿宋" w:hAnsi="仿宋" w:eastAsia="仿宋" w:cs="仿宋"/>
          <w:b/>
          <w:color w:val="auto"/>
          <w:sz w:val="24"/>
          <w:szCs w:val="20"/>
          <w:highlight w:val="none"/>
        </w:rPr>
        <w:t>29.出现以上情形，</w:t>
      </w:r>
      <w:r>
        <w:rPr>
          <w:rFonts w:hint="eastAsia" w:ascii="仿宋" w:hAnsi="仿宋" w:eastAsia="仿宋" w:cs="仿宋"/>
          <w:color w:val="auto"/>
          <w:sz w:val="24"/>
          <w:szCs w:val="20"/>
          <w:highlight w:val="none"/>
        </w:rPr>
        <w:t>不影响采购公平、公正性的，采购组织机构可以待上述情形消除后继续组织电子交易活动，也可以决定某些环节以纸质形式进行；影响或可能影响采购公平、公正性的，应当重新采购。</w:t>
      </w:r>
    </w:p>
    <w:p>
      <w:pPr>
        <w:snapToGrid w:val="0"/>
        <w:spacing w:line="360" w:lineRule="auto"/>
        <w:ind w:left="120" w:leftChars="57" w:firstLine="482" w:firstLineChars="150"/>
        <w:jc w:val="center"/>
        <w:rPr>
          <w:rFonts w:hint="eastAsia" w:ascii="仿宋" w:hAnsi="仿宋" w:eastAsia="仿宋" w:cs="仿宋"/>
          <w:b/>
          <w:color w:val="auto"/>
          <w:sz w:val="32"/>
          <w:highlight w:val="none"/>
        </w:rPr>
      </w:pPr>
      <w:r>
        <w:rPr>
          <w:rFonts w:hint="eastAsia" w:ascii="仿宋" w:hAnsi="仿宋" w:eastAsia="仿宋" w:cs="仿宋"/>
          <w:b/>
          <w:color w:val="auto"/>
          <w:sz w:val="32"/>
          <w:highlight w:val="none"/>
        </w:rPr>
        <w:t>九、验收</w:t>
      </w:r>
    </w:p>
    <w:p>
      <w:pPr>
        <w:pStyle w:val="25"/>
        <w:spacing w:line="360" w:lineRule="auto"/>
        <w:ind w:firstLine="0" w:firstLineChars="0"/>
        <w:rPr>
          <w:rFonts w:hint="eastAsia" w:ascii="仿宋" w:hAnsi="仿宋" w:eastAsia="仿宋" w:cs="仿宋"/>
          <w:b/>
          <w:color w:val="auto"/>
          <w:highlight w:val="none"/>
        </w:rPr>
      </w:pPr>
      <w:r>
        <w:rPr>
          <w:rFonts w:hint="eastAsia" w:ascii="仿宋" w:hAnsi="仿宋" w:eastAsia="仿宋" w:cs="仿宋"/>
          <w:b/>
          <w:color w:val="auto"/>
          <w:highlight w:val="none"/>
        </w:rPr>
        <w:t>30.验收</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仿宋" w:hAnsi="仿宋" w:eastAsia="仿宋" w:cs="仿宋"/>
          <w:color w:val="auto"/>
          <w:sz w:val="18"/>
          <w:szCs w:val="18"/>
          <w:highlight w:val="none"/>
        </w:rPr>
      </w:pPr>
      <w:r>
        <w:rPr>
          <w:rFonts w:hint="eastAsia" w:ascii="仿宋" w:hAnsi="仿宋" w:eastAsia="仿宋" w:cs="仿宋"/>
          <w:color w:val="auto"/>
          <w:kern w:val="0"/>
          <w:sz w:val="24"/>
          <w:highlight w:val="none"/>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hint="eastAsia" w:ascii="仿宋" w:hAnsi="仿宋" w:eastAsia="仿宋" w:cs="仿宋"/>
          <w:color w:val="auto"/>
          <w:kern w:val="0"/>
          <w:sz w:val="24"/>
          <w:highlight w:val="none"/>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4" w:name="_Hlt68072998"/>
      <w:bookmarkEnd w:id="14"/>
      <w:bookmarkStart w:id="15" w:name="_Hlt74730295"/>
      <w:bookmarkEnd w:id="15"/>
      <w:bookmarkStart w:id="16" w:name="_Hlt75236011"/>
      <w:bookmarkEnd w:id="16"/>
      <w:bookmarkStart w:id="17" w:name="_Hlt74729768"/>
      <w:bookmarkEnd w:id="17"/>
      <w:bookmarkStart w:id="18" w:name="_Hlt68072990"/>
      <w:bookmarkEnd w:id="18"/>
      <w:bookmarkStart w:id="19" w:name="_Hlt68073093"/>
      <w:bookmarkEnd w:id="19"/>
      <w:bookmarkStart w:id="20" w:name="_Hlt74714665"/>
      <w:bookmarkEnd w:id="20"/>
      <w:bookmarkStart w:id="21" w:name="_Hlt68057669"/>
      <w:bookmarkEnd w:id="21"/>
      <w:bookmarkStart w:id="22" w:name="_Hlt68403820"/>
      <w:bookmarkEnd w:id="22"/>
      <w:bookmarkStart w:id="23" w:name="_Hlt75236101"/>
      <w:bookmarkEnd w:id="23"/>
      <w:bookmarkStart w:id="24" w:name="_Hlt74707468"/>
      <w:bookmarkEnd w:id="24"/>
      <w:bookmarkStart w:id="25" w:name="_Hlt75236290"/>
      <w:bookmarkEnd w:id="25"/>
    </w:p>
    <w:bookmarkEnd w:id="11"/>
    <w:bookmarkEnd w:id="12"/>
    <w:p>
      <w:pPr>
        <w:numPr>
          <w:ilvl w:val="0"/>
          <w:numId w:val="1"/>
        </w:numPr>
        <w:spacing w:line="360" w:lineRule="auto"/>
        <w:jc w:val="center"/>
        <w:outlineLvl w:val="0"/>
        <w:rPr>
          <w:rFonts w:hint="eastAsia" w:ascii="仿宋" w:hAnsi="仿宋" w:eastAsia="仿宋" w:cs="仿宋"/>
          <w:b/>
          <w:color w:val="auto"/>
          <w:sz w:val="36"/>
          <w:szCs w:val="36"/>
          <w:highlight w:val="none"/>
        </w:rPr>
      </w:pPr>
      <w:bookmarkStart w:id="26" w:name="第四部分"/>
      <w:r>
        <w:rPr>
          <w:rFonts w:hint="eastAsia" w:ascii="仿宋" w:hAnsi="仿宋" w:eastAsia="仿宋" w:cs="仿宋"/>
          <w:b/>
          <w:color w:val="auto"/>
          <w:sz w:val="36"/>
          <w:szCs w:val="36"/>
          <w:highlight w:val="none"/>
        </w:rPr>
        <w:t xml:space="preserve">  采购需求</w:t>
      </w:r>
    </w:p>
    <w:p>
      <w:pPr>
        <w:pStyle w:val="60"/>
        <w:widowControl/>
        <w:snapToGrid/>
        <w:spacing w:before="0" w:beforeAutospacing="0" w:after="0" w:afterAutospacing="0" w:line="240" w:lineRule="auto"/>
        <w:jc w:val="left"/>
        <w:textAlignment w:val="baseline"/>
        <w:rPr>
          <w:rStyle w:val="967"/>
          <w:rFonts w:hint="eastAsia" w:ascii="仿宋" w:hAnsi="仿宋" w:eastAsia="仿宋" w:cs="仿宋"/>
          <w:b/>
          <w:i w:val="0"/>
          <w:caps w:val="0"/>
          <w:color w:val="auto"/>
          <w:spacing w:val="0"/>
          <w:w w:val="100"/>
          <w:kern w:val="0"/>
          <w:sz w:val="24"/>
          <w:szCs w:val="28"/>
          <w:highlight w:val="none"/>
          <w:lang w:val="en-US" w:eastAsia="zh-CN" w:bidi="ar-SA"/>
        </w:rPr>
      </w:pPr>
      <w:r>
        <w:rPr>
          <w:rStyle w:val="967"/>
          <w:rFonts w:hint="eastAsia" w:ascii="仿宋" w:hAnsi="仿宋" w:eastAsia="仿宋" w:cs="仿宋"/>
          <w:b/>
          <w:i w:val="0"/>
          <w:caps w:val="0"/>
          <w:color w:val="auto"/>
          <w:spacing w:val="0"/>
          <w:w w:val="100"/>
          <w:kern w:val="0"/>
          <w:sz w:val="28"/>
          <w:szCs w:val="28"/>
          <w:highlight w:val="none"/>
          <w:lang w:val="en-US" w:eastAsia="zh-CN" w:bidi="ar-SA"/>
        </w:rPr>
        <w:t>本部分带“▲”条款为实质性条款，投标人须提供《实质性内容响应表》，如有任意一条未响应或不满足或未按要求提供证明材料，将被视为投标无效。</w:t>
      </w:r>
    </w:p>
    <w:p>
      <w:pPr>
        <w:snapToGrid w:val="0"/>
        <w:spacing w:before="0" w:beforeAutospacing="0" w:after="0" w:afterAutospacing="0" w:line="400" w:lineRule="atLeast"/>
        <w:ind w:firstLine="472" w:firstLineChars="196"/>
        <w:jc w:val="both"/>
        <w:textAlignment w:val="baseline"/>
        <w:rPr>
          <w:rStyle w:val="967"/>
          <w:rFonts w:hint="eastAsia" w:ascii="仿宋" w:hAnsi="仿宋" w:eastAsia="仿宋" w:cs="仿宋"/>
          <w:b/>
          <w:bCs/>
          <w:i w:val="0"/>
          <w:caps w:val="0"/>
          <w:color w:val="auto"/>
          <w:spacing w:val="0"/>
          <w:w w:val="100"/>
          <w:kern w:val="2"/>
          <w:sz w:val="24"/>
          <w:szCs w:val="24"/>
          <w:highlight w:val="none"/>
          <w:lang w:val="en-US" w:eastAsia="zh-CN" w:bidi="ar-SA"/>
        </w:rPr>
      </w:pPr>
      <w:r>
        <w:rPr>
          <w:rStyle w:val="967"/>
          <w:rFonts w:hint="eastAsia" w:ascii="仿宋" w:hAnsi="仿宋" w:eastAsia="仿宋" w:cs="仿宋"/>
          <w:b/>
          <w:bCs/>
          <w:i w:val="0"/>
          <w:caps w:val="0"/>
          <w:color w:val="auto"/>
          <w:spacing w:val="0"/>
          <w:w w:val="100"/>
          <w:kern w:val="2"/>
          <w:sz w:val="24"/>
          <w:szCs w:val="24"/>
          <w:highlight w:val="none"/>
          <w:lang w:val="en-US" w:eastAsia="zh-CN" w:bidi="ar-SA"/>
        </w:rPr>
        <w:br w:type="textWrapping"/>
      </w:r>
      <w:r>
        <w:rPr>
          <w:rStyle w:val="967"/>
          <w:rFonts w:hint="eastAsia" w:ascii="仿宋" w:hAnsi="仿宋" w:eastAsia="仿宋" w:cs="仿宋"/>
          <w:b/>
          <w:bCs/>
          <w:i w:val="0"/>
          <w:caps w:val="0"/>
          <w:color w:val="auto"/>
          <w:spacing w:val="0"/>
          <w:w w:val="100"/>
          <w:kern w:val="2"/>
          <w:sz w:val="24"/>
          <w:szCs w:val="24"/>
          <w:highlight w:val="none"/>
          <w:lang w:val="en-US" w:eastAsia="zh-CN" w:bidi="ar-SA"/>
        </w:rPr>
        <w:t>一、项目概述：</w:t>
      </w:r>
    </w:p>
    <w:p>
      <w:pPr>
        <w:snapToGrid w:val="0"/>
        <w:spacing w:before="0" w:beforeAutospacing="0" w:after="0" w:afterAutospacing="0" w:line="400" w:lineRule="atLeast"/>
        <w:ind w:firstLine="472" w:firstLineChars="197"/>
        <w:jc w:val="both"/>
        <w:textAlignment w:val="baseline"/>
        <w:rPr>
          <w:rStyle w:val="967"/>
          <w:rFonts w:hint="eastAsia" w:ascii="仿宋" w:hAnsi="仿宋" w:eastAsia="仿宋" w:cs="仿宋"/>
          <w:b w:val="0"/>
          <w:bCs/>
          <w:i w:val="0"/>
          <w:caps w:val="0"/>
          <w:color w:val="auto"/>
          <w:spacing w:val="0"/>
          <w:w w:val="100"/>
          <w:kern w:val="2"/>
          <w:sz w:val="24"/>
          <w:szCs w:val="24"/>
          <w:highlight w:val="none"/>
          <w:lang w:val="en-US" w:eastAsia="zh-CN" w:bidi="ar-SA"/>
        </w:rPr>
      </w:pPr>
      <w:r>
        <w:rPr>
          <w:rStyle w:val="967"/>
          <w:rFonts w:hint="eastAsia" w:ascii="仿宋" w:hAnsi="仿宋" w:eastAsia="仿宋" w:cs="仿宋"/>
          <w:b w:val="0"/>
          <w:bCs/>
          <w:i w:val="0"/>
          <w:caps w:val="0"/>
          <w:color w:val="auto"/>
          <w:spacing w:val="0"/>
          <w:w w:val="100"/>
          <w:kern w:val="2"/>
          <w:sz w:val="24"/>
          <w:szCs w:val="24"/>
          <w:highlight w:val="none"/>
          <w:lang w:val="en-US" w:eastAsia="zh-CN" w:bidi="ar-SA"/>
        </w:rPr>
        <w:t>本项目为</w:t>
      </w:r>
      <w:r>
        <w:rPr>
          <w:rFonts w:hint="eastAsia" w:ascii="仿宋" w:hAnsi="仿宋" w:eastAsia="仿宋" w:cs="仿宋"/>
          <w:color w:val="auto"/>
          <w:sz w:val="24"/>
          <w:szCs w:val="24"/>
          <w:highlight w:val="none"/>
          <w:u w:val="single"/>
          <w:lang w:eastAsia="zh-CN"/>
        </w:rPr>
        <w:t>杭州市余杭区区属区管道路绿化养护项目</w:t>
      </w:r>
      <w:r>
        <w:rPr>
          <w:rStyle w:val="967"/>
          <w:rFonts w:hint="eastAsia" w:ascii="仿宋" w:hAnsi="仿宋" w:eastAsia="仿宋" w:cs="仿宋"/>
          <w:b w:val="0"/>
          <w:bCs/>
          <w:i w:val="0"/>
          <w:caps w:val="0"/>
          <w:color w:val="auto"/>
          <w:spacing w:val="0"/>
          <w:w w:val="100"/>
          <w:kern w:val="2"/>
          <w:sz w:val="24"/>
          <w:szCs w:val="24"/>
          <w:highlight w:val="none"/>
          <w:lang w:val="en-US" w:eastAsia="zh-CN" w:bidi="ar-SA"/>
        </w:rPr>
        <w:t>，采购内容包括</w:t>
      </w:r>
      <w:r>
        <w:rPr>
          <w:rStyle w:val="967"/>
          <w:rFonts w:hint="eastAsia" w:ascii="仿宋" w:hAnsi="仿宋" w:eastAsia="仿宋" w:cs="仿宋"/>
          <w:b w:val="0"/>
          <w:i w:val="0"/>
          <w:caps w:val="0"/>
          <w:color w:val="auto"/>
          <w:spacing w:val="0"/>
          <w:w w:val="100"/>
          <w:kern w:val="2"/>
          <w:sz w:val="24"/>
          <w:szCs w:val="24"/>
          <w:highlight w:val="none"/>
          <w:lang w:val="en-US" w:eastAsia="zh-CN" w:bidi="ar-SA"/>
        </w:rPr>
        <w:t>绿化养护所必须的绿化施肥、浇水、防病防虫用药、零星补植、修剪、绿地保洁、除草、设施维修、时花更换；绿化养护中防汛抗台、防雪抗冻等应急情况处置；绿化养护中的更新改造；绿化养护人员管理、宣传等其他</w:t>
      </w:r>
      <w:r>
        <w:rPr>
          <w:rStyle w:val="967"/>
          <w:rFonts w:hint="eastAsia" w:ascii="仿宋" w:hAnsi="仿宋" w:eastAsia="仿宋" w:cs="仿宋"/>
          <w:b w:val="0"/>
          <w:i w:val="0"/>
          <w:caps w:val="0"/>
          <w:color w:val="auto"/>
          <w:spacing w:val="0"/>
          <w:w w:val="100"/>
          <w:kern w:val="0"/>
          <w:sz w:val="24"/>
          <w:szCs w:val="24"/>
          <w:highlight w:val="none"/>
          <w:lang w:val="en-US" w:eastAsia="zh-CN" w:bidi="ar-SA"/>
        </w:rPr>
        <w:t>工作</w:t>
      </w:r>
      <w:r>
        <w:rPr>
          <w:rStyle w:val="967"/>
          <w:rFonts w:hint="eastAsia" w:ascii="仿宋" w:hAnsi="仿宋" w:eastAsia="仿宋" w:cs="仿宋"/>
          <w:b w:val="0"/>
          <w:bCs/>
          <w:i w:val="0"/>
          <w:caps w:val="0"/>
          <w:color w:val="auto"/>
          <w:spacing w:val="0"/>
          <w:w w:val="100"/>
          <w:kern w:val="2"/>
          <w:sz w:val="24"/>
          <w:szCs w:val="24"/>
          <w:highlight w:val="none"/>
          <w:lang w:val="en-US" w:eastAsia="zh-CN" w:bidi="ar-SA"/>
        </w:rPr>
        <w:t>。</w:t>
      </w:r>
    </w:p>
    <w:p>
      <w:pPr>
        <w:snapToGrid w:val="0"/>
        <w:spacing w:before="0" w:beforeAutospacing="0" w:after="0" w:afterAutospacing="0" w:line="400" w:lineRule="atLeast"/>
        <w:ind w:firstLine="480" w:firstLineChars="200"/>
        <w:jc w:val="both"/>
        <w:textAlignment w:val="baseline"/>
        <w:rPr>
          <w:rStyle w:val="967"/>
          <w:rFonts w:hint="eastAsia" w:ascii="仿宋" w:hAnsi="仿宋" w:eastAsia="仿宋" w:cs="仿宋"/>
          <w:b w:val="0"/>
          <w:i w:val="0"/>
          <w:caps w:val="0"/>
          <w:color w:val="auto"/>
          <w:spacing w:val="0"/>
          <w:w w:val="100"/>
          <w:kern w:val="2"/>
          <w:sz w:val="24"/>
          <w:szCs w:val="24"/>
          <w:highlight w:val="none"/>
          <w:lang w:val="en-US" w:eastAsia="zh-CN" w:bidi="ar-SA"/>
        </w:rPr>
      </w:pPr>
      <w:r>
        <w:rPr>
          <w:rStyle w:val="967"/>
          <w:rFonts w:hint="eastAsia" w:ascii="仿宋" w:hAnsi="仿宋" w:eastAsia="仿宋" w:cs="仿宋"/>
          <w:b w:val="0"/>
          <w:i w:val="0"/>
          <w:caps w:val="0"/>
          <w:color w:val="auto"/>
          <w:spacing w:val="0"/>
          <w:w w:val="100"/>
          <w:kern w:val="2"/>
          <w:sz w:val="24"/>
          <w:szCs w:val="24"/>
          <w:highlight w:val="none"/>
          <w:lang w:val="en-US" w:eastAsia="zh-CN" w:bidi="ar-SA"/>
        </w:rPr>
        <w:t>本项目养护期限为</w:t>
      </w:r>
      <w:r>
        <w:rPr>
          <w:rStyle w:val="967"/>
          <w:rFonts w:hint="eastAsia" w:ascii="仿宋" w:hAnsi="仿宋" w:eastAsia="仿宋" w:cs="仿宋"/>
          <w:b/>
          <w:bCs/>
          <w:i w:val="0"/>
          <w:caps w:val="0"/>
          <w:color w:val="auto"/>
          <w:spacing w:val="0"/>
          <w:w w:val="100"/>
          <w:kern w:val="2"/>
          <w:sz w:val="24"/>
          <w:szCs w:val="24"/>
          <w:highlight w:val="none"/>
          <w:u w:val="single" w:color="000000"/>
          <w:lang w:val="en-US" w:eastAsia="zh-CN" w:bidi="ar-SA"/>
        </w:rPr>
        <w:t>2年</w:t>
      </w:r>
      <w:r>
        <w:rPr>
          <w:rStyle w:val="967"/>
          <w:rFonts w:hint="eastAsia" w:ascii="仿宋" w:hAnsi="仿宋" w:eastAsia="仿宋" w:cs="仿宋"/>
          <w:b w:val="0"/>
          <w:i w:val="0"/>
          <w:caps w:val="0"/>
          <w:color w:val="auto"/>
          <w:spacing w:val="0"/>
          <w:w w:val="100"/>
          <w:kern w:val="2"/>
          <w:sz w:val="24"/>
          <w:szCs w:val="24"/>
          <w:highlight w:val="none"/>
          <w:lang w:val="en-US" w:eastAsia="zh-CN" w:bidi="ar-SA"/>
        </w:rPr>
        <w:t>，投标报价中的</w:t>
      </w:r>
      <w:r>
        <w:rPr>
          <w:rStyle w:val="967"/>
          <w:rFonts w:hint="eastAsia" w:ascii="仿宋" w:hAnsi="仿宋" w:eastAsia="仿宋" w:cs="仿宋"/>
          <w:b/>
          <w:bCs/>
          <w:i w:val="0"/>
          <w:caps w:val="0"/>
          <w:color w:val="auto"/>
          <w:spacing w:val="0"/>
          <w:w w:val="100"/>
          <w:kern w:val="2"/>
          <w:sz w:val="24"/>
          <w:szCs w:val="24"/>
          <w:highlight w:val="none"/>
          <w:lang w:val="en-US" w:eastAsia="zh-CN" w:bidi="ar-SA"/>
        </w:rPr>
        <w:t>70%</w:t>
      </w:r>
      <w:r>
        <w:rPr>
          <w:rStyle w:val="967"/>
          <w:rFonts w:hint="eastAsia" w:ascii="仿宋" w:hAnsi="仿宋" w:eastAsia="仿宋" w:cs="仿宋"/>
          <w:b w:val="0"/>
          <w:i w:val="0"/>
          <w:caps w:val="0"/>
          <w:color w:val="auto"/>
          <w:spacing w:val="0"/>
          <w:w w:val="100"/>
          <w:kern w:val="2"/>
          <w:sz w:val="24"/>
          <w:szCs w:val="24"/>
          <w:highlight w:val="none"/>
          <w:lang w:val="en-US" w:eastAsia="zh-CN" w:bidi="ar-SA"/>
        </w:rPr>
        <w:t>用于日常绿化养护，其余3</w:t>
      </w:r>
      <w:r>
        <w:rPr>
          <w:rStyle w:val="967"/>
          <w:rFonts w:hint="eastAsia" w:ascii="仿宋" w:hAnsi="仿宋" w:eastAsia="仿宋" w:cs="仿宋"/>
          <w:b/>
          <w:bCs/>
          <w:i w:val="0"/>
          <w:caps w:val="0"/>
          <w:color w:val="auto"/>
          <w:spacing w:val="0"/>
          <w:w w:val="100"/>
          <w:kern w:val="2"/>
          <w:sz w:val="24"/>
          <w:szCs w:val="24"/>
          <w:highlight w:val="none"/>
          <w:lang w:val="en-US" w:eastAsia="zh-CN" w:bidi="ar-SA"/>
        </w:rPr>
        <w:t>0%</w:t>
      </w:r>
      <w:r>
        <w:rPr>
          <w:rStyle w:val="967"/>
          <w:rFonts w:hint="eastAsia" w:ascii="仿宋" w:hAnsi="仿宋" w:eastAsia="仿宋" w:cs="仿宋"/>
          <w:b w:val="0"/>
          <w:i w:val="0"/>
          <w:caps w:val="0"/>
          <w:color w:val="auto"/>
          <w:spacing w:val="0"/>
          <w:w w:val="100"/>
          <w:kern w:val="2"/>
          <w:sz w:val="24"/>
          <w:szCs w:val="24"/>
          <w:highlight w:val="none"/>
          <w:lang w:val="en-US" w:eastAsia="zh-CN" w:bidi="ar-SA"/>
        </w:rPr>
        <w:t>用于绿化养护中的更新改造。</w:t>
      </w:r>
    </w:p>
    <w:p>
      <w:pPr>
        <w:snapToGrid w:val="0"/>
        <w:spacing w:before="0" w:beforeAutospacing="0" w:after="0" w:afterAutospacing="0" w:line="400" w:lineRule="atLeast"/>
        <w:ind w:firstLine="354" w:firstLineChars="147"/>
        <w:jc w:val="both"/>
        <w:textAlignment w:val="baseline"/>
        <w:rPr>
          <w:rStyle w:val="967"/>
          <w:rFonts w:hint="eastAsia" w:ascii="仿宋" w:hAnsi="仿宋" w:eastAsia="仿宋" w:cs="仿宋"/>
          <w:b/>
          <w:bCs/>
          <w:i w:val="0"/>
          <w:caps w:val="0"/>
          <w:color w:val="auto"/>
          <w:spacing w:val="0"/>
          <w:w w:val="100"/>
          <w:kern w:val="2"/>
          <w:sz w:val="24"/>
          <w:szCs w:val="24"/>
          <w:highlight w:val="none"/>
          <w:lang w:val="en-US" w:eastAsia="zh-CN" w:bidi="ar-SA"/>
        </w:rPr>
      </w:pPr>
      <w:r>
        <w:rPr>
          <w:rStyle w:val="967"/>
          <w:rFonts w:hint="eastAsia" w:ascii="仿宋" w:hAnsi="仿宋" w:eastAsia="仿宋" w:cs="仿宋"/>
          <w:b/>
          <w:bCs/>
          <w:i w:val="0"/>
          <w:caps w:val="0"/>
          <w:color w:val="auto"/>
          <w:spacing w:val="0"/>
          <w:w w:val="100"/>
          <w:kern w:val="2"/>
          <w:sz w:val="24"/>
          <w:szCs w:val="24"/>
          <w:highlight w:val="none"/>
          <w:lang w:val="en-US" w:eastAsia="zh-CN" w:bidi="ar-SA"/>
        </w:rPr>
        <w:t>二、具体服务内容、要求等：</w:t>
      </w:r>
    </w:p>
    <w:p>
      <w:pPr>
        <w:snapToGrid w:val="0"/>
        <w:spacing w:before="0" w:beforeAutospacing="0" w:after="0" w:afterAutospacing="0" w:line="360" w:lineRule="auto"/>
        <w:ind w:firstLine="235" w:firstLineChars="98"/>
        <w:jc w:val="both"/>
        <w:textAlignment w:val="baseline"/>
        <w:rPr>
          <w:rStyle w:val="967"/>
          <w:rFonts w:hint="eastAsia" w:ascii="仿宋" w:hAnsi="仿宋" w:eastAsia="仿宋" w:cs="仿宋"/>
          <w:b/>
          <w:bCs/>
          <w:i w:val="0"/>
          <w:caps w:val="0"/>
          <w:color w:val="auto"/>
          <w:spacing w:val="0"/>
          <w:w w:val="100"/>
          <w:kern w:val="2"/>
          <w:sz w:val="24"/>
          <w:szCs w:val="24"/>
          <w:highlight w:val="none"/>
          <w:lang w:val="en-US" w:eastAsia="zh-CN" w:bidi="ar-SA"/>
        </w:rPr>
      </w:pPr>
      <w:r>
        <w:rPr>
          <w:rFonts w:hint="eastAsia" w:ascii="仿宋" w:hAnsi="仿宋" w:eastAsia="仿宋" w:cs="仿宋"/>
          <w:color w:val="auto"/>
          <w:sz w:val="24"/>
          <w:szCs w:val="24"/>
          <w:highlight w:val="none"/>
          <w:lang w:eastAsia="zh-CN"/>
        </w:rPr>
        <w:t>杭州市余杭区区属区管道路绿化养护项目</w:t>
      </w:r>
      <w:r>
        <w:rPr>
          <w:rFonts w:hint="eastAsia" w:ascii="仿宋" w:hAnsi="仿宋" w:eastAsia="仿宋" w:cs="仿宋"/>
          <w:snapToGrid w:val="0"/>
          <w:color w:val="auto"/>
          <w:sz w:val="24"/>
          <w:szCs w:val="24"/>
          <w:highlight w:val="none"/>
        </w:rPr>
        <w:t>(标项</w:t>
      </w:r>
      <w:r>
        <w:rPr>
          <w:rFonts w:hint="eastAsia" w:ascii="仿宋" w:hAnsi="仿宋" w:eastAsia="仿宋" w:cs="仿宋"/>
          <w:snapToGrid w:val="0"/>
          <w:color w:val="auto"/>
          <w:sz w:val="24"/>
          <w:szCs w:val="24"/>
          <w:highlight w:val="none"/>
          <w:lang w:val="en-US" w:eastAsia="zh-CN"/>
        </w:rPr>
        <w:t>一</w:t>
      </w:r>
      <w:r>
        <w:rPr>
          <w:rFonts w:hint="eastAsia" w:ascii="仿宋" w:hAnsi="仿宋" w:eastAsia="仿宋" w:cs="仿宋"/>
          <w:snapToGrid w:val="0"/>
          <w:color w:val="auto"/>
          <w:sz w:val="24"/>
          <w:szCs w:val="24"/>
          <w:highlight w:val="none"/>
        </w:rPr>
        <w:t>)</w:t>
      </w:r>
      <w:r>
        <w:rPr>
          <w:rStyle w:val="967"/>
          <w:rFonts w:hint="eastAsia" w:ascii="仿宋" w:hAnsi="仿宋" w:eastAsia="仿宋" w:cs="仿宋"/>
          <w:b/>
          <w:bCs/>
          <w:i w:val="0"/>
          <w:caps w:val="0"/>
          <w:color w:val="auto"/>
          <w:spacing w:val="0"/>
          <w:w w:val="100"/>
          <w:kern w:val="2"/>
          <w:sz w:val="24"/>
          <w:szCs w:val="24"/>
          <w:highlight w:val="none"/>
          <w:lang w:val="en-US" w:eastAsia="zh-CN" w:bidi="ar-SA"/>
        </w:rPr>
        <w:t>服务内容：养护面积为</w:t>
      </w:r>
      <w:r>
        <w:rPr>
          <w:rStyle w:val="967"/>
          <w:rFonts w:hint="eastAsia" w:ascii="仿宋" w:hAnsi="仿宋" w:eastAsia="仿宋" w:cs="仿宋"/>
          <w:b w:val="0"/>
          <w:bCs/>
          <w:i w:val="0"/>
          <w:caps w:val="0"/>
          <w:color w:val="auto"/>
          <w:spacing w:val="0"/>
          <w:w w:val="100"/>
          <w:kern w:val="2"/>
          <w:sz w:val="24"/>
          <w:szCs w:val="24"/>
          <w:highlight w:val="none"/>
          <w:u w:val="single" w:color="FF0000"/>
          <w:lang w:val="en-US" w:eastAsia="zh-CN" w:bidi="ar-SA"/>
        </w:rPr>
        <w:t>402064.5</w:t>
      </w:r>
      <w:r>
        <w:rPr>
          <w:rStyle w:val="967"/>
          <w:rFonts w:hint="eastAsia" w:ascii="仿宋" w:hAnsi="仿宋" w:eastAsia="仿宋" w:cs="仿宋"/>
          <w:b/>
          <w:bCs/>
          <w:i w:val="0"/>
          <w:caps w:val="0"/>
          <w:color w:val="auto"/>
          <w:spacing w:val="0"/>
          <w:w w:val="100"/>
          <w:kern w:val="2"/>
          <w:sz w:val="24"/>
          <w:szCs w:val="24"/>
          <w:highlight w:val="none"/>
          <w:lang w:val="en-US" w:eastAsia="zh-CN" w:bidi="ar-SA"/>
        </w:rPr>
        <w:t>㎡。</w:t>
      </w:r>
    </w:p>
    <w:tbl>
      <w:tblPr>
        <w:tblStyle w:val="64"/>
        <w:tblW w:w="893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66"/>
        <w:gridCol w:w="1045"/>
        <w:gridCol w:w="1876"/>
        <w:gridCol w:w="777"/>
        <w:gridCol w:w="1303"/>
        <w:gridCol w:w="1363"/>
        <w:gridCol w:w="1112"/>
        <w:gridCol w:w="9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46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eastAsia" w:ascii="仿宋" w:hAnsi="仿宋" w:eastAsia="仿宋" w:cs="仿宋"/>
                <w:b/>
                <w:bCs/>
                <w:i w:val="0"/>
                <w:iCs w:val="0"/>
                <w:color w:val="auto"/>
                <w:sz w:val="18"/>
                <w:szCs w:val="18"/>
                <w:highlight w:val="none"/>
                <w:u w:val="none"/>
              </w:rPr>
            </w:pPr>
            <w:r>
              <w:rPr>
                <w:rFonts w:hint="eastAsia" w:ascii="仿宋" w:hAnsi="仿宋" w:eastAsia="仿宋" w:cs="仿宋"/>
                <w:b/>
                <w:bCs/>
                <w:i w:val="0"/>
                <w:iCs w:val="0"/>
                <w:color w:val="auto"/>
                <w:kern w:val="0"/>
                <w:sz w:val="18"/>
                <w:szCs w:val="18"/>
                <w:highlight w:val="none"/>
                <w:u w:val="none"/>
                <w:lang w:val="en-US" w:eastAsia="zh-CN"/>
              </w:rPr>
              <w:t>序号</w:t>
            </w:r>
          </w:p>
        </w:tc>
        <w:tc>
          <w:tcPr>
            <w:tcW w:w="104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eastAsia" w:ascii="仿宋" w:hAnsi="仿宋" w:eastAsia="仿宋" w:cs="仿宋"/>
                <w:b/>
                <w:bCs/>
                <w:i w:val="0"/>
                <w:iCs w:val="0"/>
                <w:color w:val="auto"/>
                <w:sz w:val="18"/>
                <w:szCs w:val="18"/>
                <w:highlight w:val="none"/>
                <w:u w:val="none"/>
              </w:rPr>
            </w:pPr>
            <w:r>
              <w:rPr>
                <w:rFonts w:hint="eastAsia" w:ascii="仿宋" w:hAnsi="仿宋" w:eastAsia="仿宋" w:cs="仿宋"/>
                <w:b/>
                <w:bCs/>
                <w:i w:val="0"/>
                <w:iCs w:val="0"/>
                <w:color w:val="auto"/>
                <w:kern w:val="0"/>
                <w:sz w:val="18"/>
                <w:szCs w:val="18"/>
                <w:highlight w:val="none"/>
                <w:u w:val="none"/>
                <w:lang w:val="en-US" w:eastAsia="zh-CN"/>
              </w:rPr>
              <w:t>道路名称</w:t>
            </w:r>
          </w:p>
        </w:tc>
        <w:tc>
          <w:tcPr>
            <w:tcW w:w="187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eastAsia" w:ascii="仿宋" w:hAnsi="仿宋" w:eastAsia="仿宋" w:cs="仿宋"/>
                <w:b/>
                <w:bCs/>
                <w:i w:val="0"/>
                <w:iCs w:val="0"/>
                <w:color w:val="auto"/>
                <w:sz w:val="18"/>
                <w:szCs w:val="18"/>
                <w:highlight w:val="none"/>
                <w:u w:val="none"/>
              </w:rPr>
            </w:pPr>
            <w:r>
              <w:rPr>
                <w:rFonts w:hint="eastAsia" w:ascii="仿宋" w:hAnsi="仿宋" w:eastAsia="仿宋" w:cs="仿宋"/>
                <w:b/>
                <w:bCs/>
                <w:i w:val="0"/>
                <w:iCs w:val="0"/>
                <w:color w:val="auto"/>
                <w:kern w:val="0"/>
                <w:sz w:val="18"/>
                <w:szCs w:val="18"/>
                <w:highlight w:val="none"/>
                <w:u w:val="none"/>
                <w:lang w:val="en-US" w:eastAsia="zh-CN"/>
              </w:rPr>
              <w:t>起止点</w:t>
            </w:r>
          </w:p>
        </w:tc>
        <w:tc>
          <w:tcPr>
            <w:tcW w:w="77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eastAsia" w:ascii="仿宋" w:hAnsi="仿宋" w:eastAsia="仿宋" w:cs="仿宋"/>
                <w:b/>
                <w:bCs/>
                <w:i w:val="0"/>
                <w:iCs w:val="0"/>
                <w:color w:val="auto"/>
                <w:sz w:val="18"/>
                <w:szCs w:val="18"/>
                <w:highlight w:val="none"/>
                <w:u w:val="none"/>
              </w:rPr>
            </w:pPr>
            <w:r>
              <w:rPr>
                <w:rFonts w:hint="eastAsia" w:ascii="仿宋" w:hAnsi="仿宋" w:eastAsia="仿宋" w:cs="仿宋"/>
                <w:b/>
                <w:bCs/>
                <w:i w:val="0"/>
                <w:iCs w:val="0"/>
                <w:color w:val="auto"/>
                <w:kern w:val="0"/>
                <w:sz w:val="18"/>
                <w:szCs w:val="18"/>
                <w:highlight w:val="none"/>
                <w:u w:val="none"/>
                <w:lang w:val="en-US" w:eastAsia="zh-CN"/>
              </w:rPr>
              <w:t>长度</w:t>
            </w:r>
            <w:r>
              <w:rPr>
                <w:rFonts w:hint="eastAsia" w:ascii="仿宋" w:hAnsi="仿宋" w:eastAsia="仿宋" w:cs="仿宋"/>
                <w:b/>
                <w:bCs/>
                <w:i w:val="0"/>
                <w:iCs w:val="0"/>
                <w:color w:val="auto"/>
                <w:kern w:val="0"/>
                <w:sz w:val="18"/>
                <w:szCs w:val="18"/>
                <w:highlight w:val="none"/>
                <w:u w:val="none"/>
                <w:lang w:val="en-US" w:eastAsia="zh-CN"/>
              </w:rPr>
              <w:br w:type="textWrapping"/>
            </w:r>
            <w:r>
              <w:rPr>
                <w:rFonts w:hint="eastAsia" w:ascii="仿宋" w:hAnsi="仿宋" w:eastAsia="仿宋" w:cs="仿宋"/>
                <w:b/>
                <w:bCs/>
                <w:i w:val="0"/>
                <w:iCs w:val="0"/>
                <w:color w:val="auto"/>
                <w:kern w:val="0"/>
                <w:sz w:val="18"/>
                <w:szCs w:val="18"/>
                <w:highlight w:val="none"/>
                <w:u w:val="none"/>
                <w:lang w:val="en-US" w:eastAsia="zh-CN"/>
              </w:rPr>
              <w:t>（m）</w:t>
            </w:r>
          </w:p>
        </w:tc>
        <w:tc>
          <w:tcPr>
            <w:tcW w:w="1303"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eastAsia" w:ascii="仿宋" w:hAnsi="仿宋" w:eastAsia="仿宋" w:cs="仿宋"/>
                <w:b/>
                <w:bCs/>
                <w:i w:val="0"/>
                <w:iCs w:val="0"/>
                <w:color w:val="auto"/>
                <w:sz w:val="18"/>
                <w:szCs w:val="18"/>
                <w:highlight w:val="none"/>
                <w:u w:val="none"/>
              </w:rPr>
            </w:pPr>
            <w:r>
              <w:rPr>
                <w:rFonts w:hint="eastAsia" w:ascii="仿宋" w:hAnsi="仿宋" w:eastAsia="仿宋" w:cs="仿宋"/>
                <w:b/>
                <w:bCs/>
                <w:i w:val="0"/>
                <w:iCs w:val="0"/>
                <w:color w:val="auto"/>
                <w:kern w:val="0"/>
                <w:sz w:val="18"/>
                <w:szCs w:val="18"/>
                <w:highlight w:val="none"/>
                <w:u w:val="none"/>
                <w:lang w:val="en-US" w:eastAsia="zh-CN"/>
              </w:rPr>
              <w:t>时花面积</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eastAsia" w:ascii="仿宋" w:hAnsi="仿宋" w:eastAsia="仿宋" w:cs="仿宋"/>
                <w:b/>
                <w:bCs/>
                <w:i w:val="0"/>
                <w:iCs w:val="0"/>
                <w:color w:val="auto"/>
                <w:sz w:val="18"/>
                <w:szCs w:val="18"/>
                <w:highlight w:val="none"/>
                <w:u w:val="none"/>
              </w:rPr>
            </w:pPr>
            <w:r>
              <w:rPr>
                <w:rFonts w:hint="eastAsia" w:ascii="仿宋" w:hAnsi="仿宋" w:eastAsia="仿宋" w:cs="仿宋"/>
                <w:b/>
                <w:bCs/>
                <w:i w:val="0"/>
                <w:iCs w:val="0"/>
                <w:color w:val="auto"/>
                <w:kern w:val="0"/>
                <w:sz w:val="18"/>
                <w:szCs w:val="18"/>
                <w:highlight w:val="none"/>
                <w:u w:val="none"/>
                <w:lang w:val="en-US" w:eastAsia="zh-CN"/>
              </w:rPr>
              <w:t>常规绿化</w:t>
            </w:r>
          </w:p>
        </w:tc>
        <w:tc>
          <w:tcPr>
            <w:tcW w:w="1112"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eastAsia" w:ascii="仿宋" w:hAnsi="仿宋" w:eastAsia="仿宋" w:cs="仿宋"/>
                <w:b/>
                <w:bCs/>
                <w:i w:val="0"/>
                <w:iCs w:val="0"/>
                <w:color w:val="auto"/>
                <w:sz w:val="18"/>
                <w:szCs w:val="18"/>
                <w:highlight w:val="none"/>
                <w:u w:val="none"/>
              </w:rPr>
            </w:pPr>
            <w:r>
              <w:rPr>
                <w:rFonts w:hint="eastAsia" w:ascii="仿宋" w:hAnsi="仿宋" w:eastAsia="仿宋" w:cs="仿宋"/>
                <w:b/>
                <w:bCs/>
                <w:i w:val="0"/>
                <w:iCs w:val="0"/>
                <w:color w:val="auto"/>
                <w:kern w:val="0"/>
                <w:sz w:val="18"/>
                <w:szCs w:val="18"/>
                <w:highlight w:val="none"/>
                <w:u w:val="none"/>
                <w:lang w:val="en-US" w:eastAsia="zh-CN"/>
              </w:rPr>
              <w:t>游步道（环卫）</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eastAsia" w:ascii="仿宋" w:hAnsi="仿宋" w:eastAsia="仿宋" w:cs="仿宋"/>
                <w:b/>
                <w:bCs/>
                <w:i w:val="0"/>
                <w:iCs w:val="0"/>
                <w:color w:val="auto"/>
                <w:sz w:val="18"/>
                <w:szCs w:val="18"/>
                <w:highlight w:val="none"/>
                <w:u w:val="none"/>
              </w:rPr>
            </w:pPr>
            <w:r>
              <w:rPr>
                <w:rFonts w:hint="eastAsia" w:ascii="仿宋" w:hAnsi="仿宋" w:eastAsia="仿宋" w:cs="仿宋"/>
                <w:b/>
                <w:bCs/>
                <w:i w:val="0"/>
                <w:iCs w:val="0"/>
                <w:color w:val="auto"/>
                <w:kern w:val="0"/>
                <w:sz w:val="18"/>
                <w:szCs w:val="18"/>
                <w:highlight w:val="none"/>
                <w:u w:val="none"/>
                <w:lang w:val="en-US" w:eastAsia="zh-CN"/>
              </w:rPr>
              <w:t>构筑物（市政）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9" w:hRule="atLeast"/>
        </w:trPr>
        <w:tc>
          <w:tcPr>
            <w:tcW w:w="466"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ind w:left="0" w:right="0"/>
              <w:jc w:val="center"/>
              <w:rPr>
                <w:rFonts w:hint="eastAsia" w:ascii="仿宋" w:hAnsi="仿宋" w:eastAsia="仿宋" w:cs="仿宋"/>
                <w:b/>
                <w:bCs/>
                <w:i w:val="0"/>
                <w:iCs w:val="0"/>
                <w:color w:val="auto"/>
                <w:sz w:val="18"/>
                <w:szCs w:val="18"/>
                <w:highlight w:val="none"/>
                <w:u w:val="none"/>
              </w:rPr>
            </w:pP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ind w:left="0" w:right="0"/>
              <w:jc w:val="center"/>
              <w:rPr>
                <w:rFonts w:hint="eastAsia" w:ascii="仿宋" w:hAnsi="仿宋" w:eastAsia="仿宋" w:cs="仿宋"/>
                <w:b/>
                <w:bCs/>
                <w:i w:val="0"/>
                <w:iCs w:val="0"/>
                <w:color w:val="auto"/>
                <w:sz w:val="18"/>
                <w:szCs w:val="18"/>
                <w:highlight w:val="none"/>
                <w:u w:val="none"/>
              </w:rPr>
            </w:pPr>
          </w:p>
        </w:tc>
        <w:tc>
          <w:tcPr>
            <w:tcW w:w="1876"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ind w:left="0" w:right="0"/>
              <w:jc w:val="center"/>
              <w:rPr>
                <w:rFonts w:hint="eastAsia" w:ascii="仿宋" w:hAnsi="仿宋" w:eastAsia="仿宋" w:cs="仿宋"/>
                <w:b/>
                <w:bCs/>
                <w:i w:val="0"/>
                <w:iCs w:val="0"/>
                <w:color w:val="auto"/>
                <w:sz w:val="18"/>
                <w:szCs w:val="18"/>
                <w:highlight w:val="none"/>
                <w:u w:val="none"/>
              </w:rPr>
            </w:pPr>
          </w:p>
        </w:tc>
        <w:tc>
          <w:tcPr>
            <w:tcW w:w="777"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ind w:left="0" w:right="0"/>
              <w:jc w:val="center"/>
              <w:rPr>
                <w:rFonts w:hint="eastAsia" w:ascii="仿宋" w:hAnsi="仿宋" w:eastAsia="仿宋" w:cs="仿宋"/>
                <w:b/>
                <w:bCs/>
                <w:i w:val="0"/>
                <w:iCs w:val="0"/>
                <w:color w:val="auto"/>
                <w:sz w:val="18"/>
                <w:szCs w:val="18"/>
                <w:highlight w:val="none"/>
                <w:u w:val="none"/>
              </w:rPr>
            </w:pPr>
          </w:p>
        </w:tc>
        <w:tc>
          <w:tcPr>
            <w:tcW w:w="4771" w:type="dxa"/>
            <w:gridSpan w:val="4"/>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eastAsia" w:ascii="仿宋" w:hAnsi="仿宋" w:eastAsia="仿宋" w:cs="仿宋"/>
                <w:b/>
                <w:bCs/>
                <w:i w:val="0"/>
                <w:iCs w:val="0"/>
                <w:color w:val="auto"/>
                <w:sz w:val="18"/>
                <w:szCs w:val="18"/>
                <w:highlight w:val="none"/>
                <w:u w:val="none"/>
              </w:rPr>
            </w:pPr>
            <w:r>
              <w:rPr>
                <w:rFonts w:hint="eastAsia" w:ascii="仿宋" w:hAnsi="仿宋" w:eastAsia="仿宋" w:cs="仿宋"/>
                <w:b/>
                <w:bCs/>
                <w:i w:val="0"/>
                <w:iCs w:val="0"/>
                <w:color w:val="auto"/>
                <w:kern w:val="0"/>
                <w:sz w:val="18"/>
                <w:szCs w:val="18"/>
                <w:highlight w:val="none"/>
                <w:u w:val="none"/>
                <w:lang w:val="en-US" w:eastAsia="zh-CN"/>
              </w:rPr>
              <w:t>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466"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1</w:t>
            </w:r>
          </w:p>
        </w:tc>
        <w:tc>
          <w:tcPr>
            <w:tcW w:w="1045"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文一西路</w:t>
            </w:r>
          </w:p>
        </w:tc>
        <w:tc>
          <w:tcPr>
            <w:tcW w:w="1876"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狮山路-良睦路</w:t>
            </w:r>
          </w:p>
        </w:tc>
        <w:tc>
          <w:tcPr>
            <w:tcW w:w="777"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 xml:space="preserve">5799 </w:t>
            </w:r>
          </w:p>
        </w:tc>
        <w:tc>
          <w:tcPr>
            <w:tcW w:w="1303" w:type="dxa"/>
            <w:tcBorders>
              <w:top w:val="nil"/>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eastAsia" w:ascii="仿宋" w:hAnsi="仿宋" w:eastAsia="仿宋" w:cs="仿宋"/>
                <w:b/>
                <w:bCs/>
                <w:i w:val="0"/>
                <w:iCs w:val="0"/>
                <w:color w:val="auto"/>
                <w:sz w:val="18"/>
                <w:szCs w:val="18"/>
                <w:highlight w:val="none"/>
                <w:u w:val="none"/>
              </w:rPr>
            </w:pPr>
            <w:r>
              <w:rPr>
                <w:rFonts w:hint="eastAsia" w:ascii="仿宋" w:hAnsi="仿宋" w:eastAsia="仿宋" w:cs="仿宋"/>
                <w:b/>
                <w:bCs/>
                <w:i w:val="0"/>
                <w:iCs w:val="0"/>
                <w:color w:val="auto"/>
                <w:kern w:val="0"/>
                <w:sz w:val="18"/>
                <w:szCs w:val="18"/>
                <w:highlight w:val="none"/>
                <w:u w:val="none"/>
                <w:lang w:val="en-US" w:eastAsia="zh-CN"/>
              </w:rPr>
              <w:t>63.5</w:t>
            </w:r>
          </w:p>
        </w:tc>
        <w:tc>
          <w:tcPr>
            <w:tcW w:w="1363" w:type="dxa"/>
            <w:tcBorders>
              <w:top w:val="nil"/>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eastAsia" w:ascii="仿宋" w:hAnsi="仿宋" w:eastAsia="仿宋" w:cs="仿宋"/>
                <w:b/>
                <w:bCs/>
                <w:i w:val="0"/>
                <w:iCs w:val="0"/>
                <w:color w:val="auto"/>
                <w:sz w:val="18"/>
                <w:szCs w:val="18"/>
                <w:highlight w:val="none"/>
                <w:u w:val="none"/>
              </w:rPr>
            </w:pPr>
            <w:r>
              <w:rPr>
                <w:rFonts w:hint="eastAsia" w:ascii="仿宋" w:hAnsi="仿宋" w:eastAsia="仿宋" w:cs="仿宋"/>
                <w:b/>
                <w:bCs/>
                <w:i w:val="0"/>
                <w:iCs w:val="0"/>
                <w:color w:val="auto"/>
                <w:kern w:val="0"/>
                <w:sz w:val="18"/>
                <w:szCs w:val="18"/>
                <w:highlight w:val="none"/>
                <w:u w:val="none"/>
                <w:lang w:val="en-US" w:eastAsia="zh-CN"/>
              </w:rPr>
              <w:t>277969.4</w:t>
            </w:r>
          </w:p>
        </w:tc>
        <w:tc>
          <w:tcPr>
            <w:tcW w:w="1112" w:type="dxa"/>
            <w:tcBorders>
              <w:top w:val="nil"/>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30219.5</w:t>
            </w:r>
          </w:p>
        </w:tc>
        <w:tc>
          <w:tcPr>
            <w:tcW w:w="993" w:type="dxa"/>
            <w:tcBorders>
              <w:top w:val="nil"/>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7791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466"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2</w:t>
            </w:r>
          </w:p>
        </w:tc>
        <w:tc>
          <w:tcPr>
            <w:tcW w:w="1045"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余杭塘路</w:t>
            </w:r>
          </w:p>
        </w:tc>
        <w:tc>
          <w:tcPr>
            <w:tcW w:w="1876"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东西大道-良睦路</w:t>
            </w:r>
          </w:p>
        </w:tc>
        <w:tc>
          <w:tcPr>
            <w:tcW w:w="777"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 xml:space="preserve">3182 </w:t>
            </w:r>
          </w:p>
        </w:tc>
        <w:tc>
          <w:tcPr>
            <w:tcW w:w="1303"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eastAsia" w:ascii="仿宋" w:hAnsi="仿宋" w:eastAsia="仿宋" w:cs="仿宋"/>
                <w:b/>
                <w:bCs/>
                <w:i w:val="0"/>
                <w:iCs w:val="0"/>
                <w:color w:val="auto"/>
                <w:sz w:val="18"/>
                <w:szCs w:val="18"/>
                <w:highlight w:val="none"/>
                <w:u w:val="none"/>
              </w:rPr>
            </w:pPr>
            <w:r>
              <w:rPr>
                <w:rFonts w:hint="eastAsia" w:ascii="仿宋" w:hAnsi="仿宋" w:eastAsia="仿宋" w:cs="仿宋"/>
                <w:b/>
                <w:bCs/>
                <w:i w:val="0"/>
                <w:iCs w:val="0"/>
                <w:color w:val="auto"/>
                <w:kern w:val="0"/>
                <w:sz w:val="18"/>
                <w:szCs w:val="18"/>
                <w:highlight w:val="none"/>
                <w:u w:val="none"/>
                <w:lang w:val="en-US" w:eastAsia="zh-CN"/>
              </w:rPr>
              <w:t>830.3</w:t>
            </w:r>
          </w:p>
        </w:tc>
        <w:tc>
          <w:tcPr>
            <w:tcW w:w="1363" w:type="dxa"/>
            <w:tcBorders>
              <w:top w:val="nil"/>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eastAsia" w:ascii="仿宋" w:hAnsi="仿宋" w:eastAsia="仿宋" w:cs="仿宋"/>
                <w:b/>
                <w:bCs/>
                <w:i w:val="0"/>
                <w:iCs w:val="0"/>
                <w:color w:val="auto"/>
                <w:sz w:val="18"/>
                <w:szCs w:val="18"/>
                <w:highlight w:val="none"/>
                <w:u w:val="none"/>
              </w:rPr>
            </w:pPr>
            <w:r>
              <w:rPr>
                <w:rFonts w:hint="eastAsia" w:ascii="仿宋" w:hAnsi="仿宋" w:eastAsia="仿宋" w:cs="仿宋"/>
                <w:b/>
                <w:bCs/>
                <w:i w:val="0"/>
                <w:iCs w:val="0"/>
                <w:color w:val="auto"/>
                <w:kern w:val="0"/>
                <w:sz w:val="18"/>
                <w:szCs w:val="18"/>
                <w:highlight w:val="none"/>
                <w:u w:val="none"/>
                <w:lang w:val="en-US" w:eastAsia="zh-CN"/>
              </w:rPr>
              <w:t>12932.5</w:t>
            </w:r>
          </w:p>
        </w:tc>
        <w:tc>
          <w:tcPr>
            <w:tcW w:w="1112"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0</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466"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3</w:t>
            </w:r>
          </w:p>
        </w:tc>
        <w:tc>
          <w:tcPr>
            <w:tcW w:w="1045"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景兴路</w:t>
            </w:r>
          </w:p>
        </w:tc>
        <w:tc>
          <w:tcPr>
            <w:tcW w:w="1876"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东莲街-文一西路</w:t>
            </w:r>
          </w:p>
        </w:tc>
        <w:tc>
          <w:tcPr>
            <w:tcW w:w="777"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 xml:space="preserve">1361 </w:t>
            </w:r>
          </w:p>
        </w:tc>
        <w:tc>
          <w:tcPr>
            <w:tcW w:w="1303"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eastAsia" w:ascii="仿宋" w:hAnsi="仿宋" w:eastAsia="仿宋" w:cs="仿宋"/>
                <w:b/>
                <w:bCs/>
                <w:i w:val="0"/>
                <w:iCs w:val="0"/>
                <w:color w:val="auto"/>
                <w:sz w:val="18"/>
                <w:szCs w:val="18"/>
                <w:highlight w:val="none"/>
                <w:u w:val="none"/>
              </w:rPr>
            </w:pPr>
            <w:r>
              <w:rPr>
                <w:rFonts w:hint="eastAsia" w:ascii="仿宋" w:hAnsi="仿宋" w:eastAsia="仿宋" w:cs="仿宋"/>
                <w:b/>
                <w:bCs/>
                <w:i w:val="0"/>
                <w:iCs w:val="0"/>
                <w:color w:val="auto"/>
                <w:kern w:val="0"/>
                <w:sz w:val="18"/>
                <w:szCs w:val="18"/>
                <w:highlight w:val="none"/>
                <w:u w:val="none"/>
                <w:lang w:val="en-US" w:eastAsia="zh-CN"/>
              </w:rPr>
              <w:t>0</w:t>
            </w:r>
          </w:p>
        </w:tc>
        <w:tc>
          <w:tcPr>
            <w:tcW w:w="1363" w:type="dxa"/>
            <w:tcBorders>
              <w:top w:val="nil"/>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eastAsia" w:ascii="仿宋" w:hAnsi="仿宋" w:eastAsia="仿宋" w:cs="仿宋"/>
                <w:b/>
                <w:bCs/>
                <w:i w:val="0"/>
                <w:iCs w:val="0"/>
                <w:color w:val="auto"/>
                <w:sz w:val="18"/>
                <w:szCs w:val="18"/>
                <w:highlight w:val="none"/>
                <w:u w:val="none"/>
              </w:rPr>
            </w:pPr>
            <w:r>
              <w:rPr>
                <w:rFonts w:hint="eastAsia" w:ascii="仿宋" w:hAnsi="仿宋" w:eastAsia="仿宋" w:cs="仿宋"/>
                <w:b/>
                <w:bCs/>
                <w:i w:val="0"/>
                <w:iCs w:val="0"/>
                <w:color w:val="auto"/>
                <w:kern w:val="0"/>
                <w:sz w:val="18"/>
                <w:szCs w:val="18"/>
                <w:highlight w:val="none"/>
                <w:u w:val="none"/>
                <w:lang w:val="en-US" w:eastAsia="zh-CN"/>
              </w:rPr>
              <w:t>13502.4</w:t>
            </w:r>
          </w:p>
        </w:tc>
        <w:tc>
          <w:tcPr>
            <w:tcW w:w="1112"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1266.13</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203.37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466"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4</w:t>
            </w:r>
          </w:p>
        </w:tc>
        <w:tc>
          <w:tcPr>
            <w:tcW w:w="1045"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龙园路</w:t>
            </w:r>
          </w:p>
        </w:tc>
        <w:tc>
          <w:tcPr>
            <w:tcW w:w="1876"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余杭塘路-文一西路</w:t>
            </w:r>
          </w:p>
        </w:tc>
        <w:tc>
          <w:tcPr>
            <w:tcW w:w="777"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 xml:space="preserve">541 </w:t>
            </w:r>
          </w:p>
        </w:tc>
        <w:tc>
          <w:tcPr>
            <w:tcW w:w="1303"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eastAsia" w:ascii="仿宋" w:hAnsi="仿宋" w:eastAsia="仿宋" w:cs="仿宋"/>
                <w:b/>
                <w:bCs/>
                <w:i w:val="0"/>
                <w:iCs w:val="0"/>
                <w:color w:val="auto"/>
                <w:sz w:val="18"/>
                <w:szCs w:val="18"/>
                <w:highlight w:val="none"/>
                <w:u w:val="none"/>
              </w:rPr>
            </w:pPr>
            <w:r>
              <w:rPr>
                <w:rFonts w:hint="eastAsia" w:ascii="仿宋" w:hAnsi="仿宋" w:eastAsia="仿宋" w:cs="仿宋"/>
                <w:b/>
                <w:bCs/>
                <w:i w:val="0"/>
                <w:iCs w:val="0"/>
                <w:color w:val="auto"/>
                <w:kern w:val="0"/>
                <w:sz w:val="18"/>
                <w:szCs w:val="18"/>
                <w:highlight w:val="none"/>
                <w:u w:val="none"/>
                <w:lang w:val="en-US" w:eastAsia="zh-CN"/>
              </w:rPr>
              <w:t>17.8</w:t>
            </w:r>
          </w:p>
        </w:tc>
        <w:tc>
          <w:tcPr>
            <w:tcW w:w="1363" w:type="dxa"/>
            <w:tcBorders>
              <w:top w:val="nil"/>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eastAsia" w:ascii="仿宋" w:hAnsi="仿宋" w:eastAsia="仿宋" w:cs="仿宋"/>
                <w:b/>
                <w:bCs/>
                <w:i w:val="0"/>
                <w:iCs w:val="0"/>
                <w:color w:val="auto"/>
                <w:sz w:val="18"/>
                <w:szCs w:val="18"/>
                <w:highlight w:val="none"/>
                <w:u w:val="none"/>
              </w:rPr>
            </w:pPr>
            <w:r>
              <w:rPr>
                <w:rFonts w:hint="eastAsia" w:ascii="仿宋" w:hAnsi="仿宋" w:eastAsia="仿宋" w:cs="仿宋"/>
                <w:b/>
                <w:bCs/>
                <w:i w:val="0"/>
                <w:iCs w:val="0"/>
                <w:color w:val="auto"/>
                <w:kern w:val="0"/>
                <w:sz w:val="18"/>
                <w:szCs w:val="18"/>
                <w:highlight w:val="none"/>
                <w:u w:val="none"/>
                <w:lang w:val="en-US" w:eastAsia="zh-CN"/>
              </w:rPr>
              <w:t>951.5</w:t>
            </w:r>
          </w:p>
        </w:tc>
        <w:tc>
          <w:tcPr>
            <w:tcW w:w="1112"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0</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21.9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466"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5</w:t>
            </w:r>
          </w:p>
        </w:tc>
        <w:tc>
          <w:tcPr>
            <w:tcW w:w="1045"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景腾路</w:t>
            </w:r>
          </w:p>
        </w:tc>
        <w:tc>
          <w:tcPr>
            <w:tcW w:w="1876"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东莲街-文一西路</w:t>
            </w:r>
          </w:p>
        </w:tc>
        <w:tc>
          <w:tcPr>
            <w:tcW w:w="777"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 xml:space="preserve">901 </w:t>
            </w:r>
          </w:p>
        </w:tc>
        <w:tc>
          <w:tcPr>
            <w:tcW w:w="1303"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eastAsia" w:ascii="仿宋" w:hAnsi="仿宋" w:eastAsia="仿宋" w:cs="仿宋"/>
                <w:b/>
                <w:bCs/>
                <w:i w:val="0"/>
                <w:iCs w:val="0"/>
                <w:color w:val="auto"/>
                <w:sz w:val="18"/>
                <w:szCs w:val="18"/>
                <w:highlight w:val="none"/>
                <w:u w:val="none"/>
              </w:rPr>
            </w:pPr>
            <w:r>
              <w:rPr>
                <w:rFonts w:hint="eastAsia" w:ascii="仿宋" w:hAnsi="仿宋" w:eastAsia="仿宋" w:cs="仿宋"/>
                <w:b/>
                <w:bCs/>
                <w:i w:val="0"/>
                <w:iCs w:val="0"/>
                <w:color w:val="auto"/>
                <w:kern w:val="0"/>
                <w:sz w:val="18"/>
                <w:szCs w:val="18"/>
                <w:highlight w:val="none"/>
                <w:u w:val="none"/>
                <w:lang w:val="en-US" w:eastAsia="zh-CN"/>
              </w:rPr>
              <w:t>14.9</w:t>
            </w:r>
          </w:p>
        </w:tc>
        <w:tc>
          <w:tcPr>
            <w:tcW w:w="1363" w:type="dxa"/>
            <w:tcBorders>
              <w:top w:val="nil"/>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eastAsia" w:ascii="仿宋" w:hAnsi="仿宋" w:eastAsia="仿宋" w:cs="仿宋"/>
                <w:b/>
                <w:bCs/>
                <w:i w:val="0"/>
                <w:iCs w:val="0"/>
                <w:color w:val="auto"/>
                <w:sz w:val="18"/>
                <w:szCs w:val="18"/>
                <w:highlight w:val="none"/>
                <w:u w:val="none"/>
              </w:rPr>
            </w:pPr>
            <w:r>
              <w:rPr>
                <w:rFonts w:hint="eastAsia" w:ascii="仿宋" w:hAnsi="仿宋" w:eastAsia="仿宋" w:cs="仿宋"/>
                <w:b/>
                <w:bCs/>
                <w:i w:val="0"/>
                <w:iCs w:val="0"/>
                <w:color w:val="auto"/>
                <w:kern w:val="0"/>
                <w:sz w:val="18"/>
                <w:szCs w:val="18"/>
                <w:highlight w:val="none"/>
                <w:u w:val="none"/>
                <w:lang w:val="en-US" w:eastAsia="zh-CN"/>
              </w:rPr>
              <w:t>6217.4</w:t>
            </w:r>
          </w:p>
        </w:tc>
        <w:tc>
          <w:tcPr>
            <w:tcW w:w="1112"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596.2</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683.3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46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6</w:t>
            </w:r>
          </w:p>
        </w:tc>
        <w:tc>
          <w:tcPr>
            <w:tcW w:w="104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景腾北路</w:t>
            </w:r>
          </w:p>
        </w:tc>
        <w:tc>
          <w:tcPr>
            <w:tcW w:w="1876"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云余西街-云彤西街</w:t>
            </w:r>
          </w:p>
        </w:tc>
        <w:tc>
          <w:tcPr>
            <w:tcW w:w="777"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 xml:space="preserve">318 </w:t>
            </w:r>
          </w:p>
        </w:tc>
        <w:tc>
          <w:tcPr>
            <w:tcW w:w="1303"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eastAsia" w:ascii="仿宋" w:hAnsi="仿宋" w:eastAsia="仿宋" w:cs="仿宋"/>
                <w:b/>
                <w:bCs/>
                <w:i w:val="0"/>
                <w:iCs w:val="0"/>
                <w:color w:val="auto"/>
                <w:sz w:val="18"/>
                <w:szCs w:val="18"/>
                <w:highlight w:val="none"/>
                <w:u w:val="none"/>
              </w:rPr>
            </w:pPr>
            <w:r>
              <w:rPr>
                <w:rFonts w:hint="eastAsia" w:ascii="仿宋" w:hAnsi="仿宋" w:eastAsia="仿宋" w:cs="仿宋"/>
                <w:b/>
                <w:bCs/>
                <w:i w:val="0"/>
                <w:iCs w:val="0"/>
                <w:color w:val="auto"/>
                <w:kern w:val="0"/>
                <w:sz w:val="18"/>
                <w:szCs w:val="18"/>
                <w:highlight w:val="none"/>
                <w:u w:val="none"/>
                <w:lang w:val="en-US" w:eastAsia="zh-CN"/>
              </w:rPr>
              <w:t>0</w:t>
            </w:r>
          </w:p>
        </w:tc>
        <w:tc>
          <w:tcPr>
            <w:tcW w:w="1363" w:type="dxa"/>
            <w:tcBorders>
              <w:top w:val="nil"/>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eastAsia" w:ascii="仿宋" w:hAnsi="仿宋" w:eastAsia="仿宋" w:cs="仿宋"/>
                <w:b/>
                <w:bCs/>
                <w:i w:val="0"/>
                <w:iCs w:val="0"/>
                <w:color w:val="auto"/>
                <w:sz w:val="18"/>
                <w:szCs w:val="18"/>
                <w:highlight w:val="none"/>
                <w:u w:val="none"/>
              </w:rPr>
            </w:pPr>
            <w:r>
              <w:rPr>
                <w:rFonts w:hint="eastAsia" w:ascii="仿宋" w:hAnsi="仿宋" w:eastAsia="仿宋" w:cs="仿宋"/>
                <w:b/>
                <w:bCs/>
                <w:i w:val="0"/>
                <w:iCs w:val="0"/>
                <w:color w:val="auto"/>
                <w:kern w:val="0"/>
                <w:sz w:val="18"/>
                <w:szCs w:val="18"/>
                <w:highlight w:val="none"/>
                <w:u w:val="none"/>
                <w:lang w:val="en-US" w:eastAsia="zh-CN"/>
              </w:rPr>
              <w:t>2631.34</w:t>
            </w:r>
          </w:p>
        </w:tc>
        <w:tc>
          <w:tcPr>
            <w:tcW w:w="1112"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0</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78.46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466"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1876"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云彤西街-访云街</w:t>
            </w:r>
          </w:p>
        </w:tc>
        <w:tc>
          <w:tcPr>
            <w:tcW w:w="777"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 xml:space="preserve">960 </w:t>
            </w:r>
          </w:p>
        </w:tc>
        <w:tc>
          <w:tcPr>
            <w:tcW w:w="1303"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eastAsia" w:ascii="仿宋" w:hAnsi="仿宋" w:eastAsia="仿宋" w:cs="仿宋"/>
                <w:b/>
                <w:bCs/>
                <w:i w:val="0"/>
                <w:iCs w:val="0"/>
                <w:color w:val="auto"/>
                <w:sz w:val="18"/>
                <w:szCs w:val="18"/>
                <w:highlight w:val="none"/>
                <w:u w:val="none"/>
              </w:rPr>
            </w:pPr>
            <w:r>
              <w:rPr>
                <w:rFonts w:hint="eastAsia" w:ascii="仿宋" w:hAnsi="仿宋" w:eastAsia="仿宋" w:cs="仿宋"/>
                <w:b/>
                <w:bCs/>
                <w:i w:val="0"/>
                <w:iCs w:val="0"/>
                <w:color w:val="auto"/>
                <w:kern w:val="0"/>
                <w:sz w:val="18"/>
                <w:szCs w:val="18"/>
                <w:highlight w:val="none"/>
                <w:u w:val="none"/>
                <w:lang w:val="en-US" w:eastAsia="zh-CN"/>
              </w:rPr>
              <w:t>104.68</w:t>
            </w:r>
          </w:p>
        </w:tc>
        <w:tc>
          <w:tcPr>
            <w:tcW w:w="1363" w:type="dxa"/>
            <w:tcBorders>
              <w:top w:val="nil"/>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eastAsia" w:ascii="仿宋" w:hAnsi="仿宋" w:eastAsia="仿宋" w:cs="仿宋"/>
                <w:b/>
                <w:bCs/>
                <w:i w:val="0"/>
                <w:iCs w:val="0"/>
                <w:color w:val="auto"/>
                <w:sz w:val="18"/>
                <w:szCs w:val="18"/>
                <w:highlight w:val="none"/>
                <w:u w:val="none"/>
              </w:rPr>
            </w:pPr>
            <w:r>
              <w:rPr>
                <w:rFonts w:hint="eastAsia" w:ascii="仿宋" w:hAnsi="仿宋" w:eastAsia="仿宋" w:cs="仿宋"/>
                <w:b/>
                <w:bCs/>
                <w:i w:val="0"/>
                <w:iCs w:val="0"/>
                <w:color w:val="auto"/>
                <w:kern w:val="0"/>
                <w:sz w:val="18"/>
                <w:szCs w:val="18"/>
                <w:highlight w:val="none"/>
                <w:u w:val="none"/>
                <w:lang w:val="en-US" w:eastAsia="zh-CN"/>
              </w:rPr>
              <w:t>4520.23</w:t>
            </w:r>
          </w:p>
        </w:tc>
        <w:tc>
          <w:tcPr>
            <w:tcW w:w="1112"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0</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86.8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466"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1876"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访云街-东莲街</w:t>
            </w:r>
          </w:p>
        </w:tc>
        <w:tc>
          <w:tcPr>
            <w:tcW w:w="777"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 xml:space="preserve">689 </w:t>
            </w:r>
          </w:p>
        </w:tc>
        <w:tc>
          <w:tcPr>
            <w:tcW w:w="1303"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eastAsia" w:ascii="仿宋" w:hAnsi="仿宋" w:eastAsia="仿宋" w:cs="仿宋"/>
                <w:b/>
                <w:bCs/>
                <w:i w:val="0"/>
                <w:iCs w:val="0"/>
                <w:color w:val="auto"/>
                <w:sz w:val="18"/>
                <w:szCs w:val="18"/>
                <w:highlight w:val="none"/>
                <w:u w:val="none"/>
              </w:rPr>
            </w:pPr>
            <w:r>
              <w:rPr>
                <w:rFonts w:hint="eastAsia" w:ascii="仿宋" w:hAnsi="仿宋" w:eastAsia="仿宋" w:cs="仿宋"/>
                <w:b/>
                <w:bCs/>
                <w:i w:val="0"/>
                <w:iCs w:val="0"/>
                <w:color w:val="auto"/>
                <w:kern w:val="0"/>
                <w:sz w:val="18"/>
                <w:szCs w:val="18"/>
                <w:highlight w:val="none"/>
                <w:u w:val="none"/>
                <w:lang w:val="en-US" w:eastAsia="zh-CN"/>
              </w:rPr>
              <w:t>0</w:t>
            </w:r>
          </w:p>
        </w:tc>
        <w:tc>
          <w:tcPr>
            <w:tcW w:w="1363" w:type="dxa"/>
            <w:tcBorders>
              <w:top w:val="nil"/>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eastAsia" w:ascii="仿宋" w:hAnsi="仿宋" w:eastAsia="仿宋" w:cs="仿宋"/>
                <w:b/>
                <w:bCs/>
                <w:i w:val="0"/>
                <w:iCs w:val="0"/>
                <w:color w:val="auto"/>
                <w:sz w:val="18"/>
                <w:szCs w:val="18"/>
                <w:highlight w:val="none"/>
                <w:u w:val="none"/>
              </w:rPr>
            </w:pPr>
            <w:r>
              <w:rPr>
                <w:rFonts w:hint="eastAsia" w:ascii="仿宋" w:hAnsi="仿宋" w:eastAsia="仿宋" w:cs="仿宋"/>
                <w:b/>
                <w:bCs/>
                <w:i w:val="0"/>
                <w:iCs w:val="0"/>
                <w:color w:val="auto"/>
                <w:kern w:val="0"/>
                <w:sz w:val="18"/>
                <w:szCs w:val="18"/>
                <w:highlight w:val="none"/>
                <w:u w:val="none"/>
                <w:lang w:val="en-US" w:eastAsia="zh-CN"/>
              </w:rPr>
              <w:t>2913.82</w:t>
            </w:r>
          </w:p>
        </w:tc>
        <w:tc>
          <w:tcPr>
            <w:tcW w:w="1112"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0</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9" w:hRule="atLeast"/>
        </w:trPr>
        <w:tc>
          <w:tcPr>
            <w:tcW w:w="46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7</w:t>
            </w:r>
          </w:p>
        </w:tc>
        <w:tc>
          <w:tcPr>
            <w:tcW w:w="104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访云街</w:t>
            </w:r>
          </w:p>
        </w:tc>
        <w:tc>
          <w:tcPr>
            <w:tcW w:w="1876"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东西大道（运溪路）-绿汀路</w:t>
            </w:r>
          </w:p>
        </w:tc>
        <w:tc>
          <w:tcPr>
            <w:tcW w:w="777"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 xml:space="preserve">1295 </w:t>
            </w:r>
          </w:p>
        </w:tc>
        <w:tc>
          <w:tcPr>
            <w:tcW w:w="1303"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eastAsia" w:ascii="仿宋" w:hAnsi="仿宋" w:eastAsia="仿宋" w:cs="仿宋"/>
                <w:b/>
                <w:bCs/>
                <w:i w:val="0"/>
                <w:iCs w:val="0"/>
                <w:color w:val="auto"/>
                <w:sz w:val="18"/>
                <w:szCs w:val="18"/>
                <w:highlight w:val="none"/>
                <w:u w:val="none"/>
              </w:rPr>
            </w:pPr>
            <w:r>
              <w:rPr>
                <w:rFonts w:hint="eastAsia" w:ascii="仿宋" w:hAnsi="仿宋" w:eastAsia="仿宋" w:cs="仿宋"/>
                <w:b/>
                <w:bCs/>
                <w:i w:val="0"/>
                <w:iCs w:val="0"/>
                <w:color w:val="auto"/>
                <w:kern w:val="0"/>
                <w:sz w:val="18"/>
                <w:szCs w:val="18"/>
                <w:highlight w:val="none"/>
                <w:u w:val="none"/>
                <w:lang w:val="en-US" w:eastAsia="zh-CN"/>
              </w:rPr>
              <w:t>0</w:t>
            </w:r>
          </w:p>
        </w:tc>
        <w:tc>
          <w:tcPr>
            <w:tcW w:w="1363" w:type="dxa"/>
            <w:tcBorders>
              <w:top w:val="nil"/>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eastAsia" w:ascii="仿宋" w:hAnsi="仿宋" w:eastAsia="仿宋" w:cs="仿宋"/>
                <w:b/>
                <w:bCs/>
                <w:i w:val="0"/>
                <w:iCs w:val="0"/>
                <w:color w:val="auto"/>
                <w:sz w:val="18"/>
                <w:szCs w:val="18"/>
                <w:highlight w:val="none"/>
                <w:u w:val="none"/>
              </w:rPr>
            </w:pPr>
            <w:r>
              <w:rPr>
                <w:rFonts w:hint="eastAsia" w:ascii="仿宋" w:hAnsi="仿宋" w:eastAsia="仿宋" w:cs="仿宋"/>
                <w:b/>
                <w:bCs/>
                <w:i w:val="0"/>
                <w:iCs w:val="0"/>
                <w:color w:val="auto"/>
                <w:kern w:val="0"/>
                <w:sz w:val="18"/>
                <w:szCs w:val="18"/>
                <w:highlight w:val="none"/>
                <w:u w:val="none"/>
                <w:lang w:val="en-US" w:eastAsia="zh-CN"/>
              </w:rPr>
              <w:t>6116.26</w:t>
            </w:r>
          </w:p>
        </w:tc>
        <w:tc>
          <w:tcPr>
            <w:tcW w:w="1112"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0</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466"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1876"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绿汀路-云门大街</w:t>
            </w:r>
          </w:p>
        </w:tc>
        <w:tc>
          <w:tcPr>
            <w:tcW w:w="777"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 xml:space="preserve">608 </w:t>
            </w:r>
          </w:p>
        </w:tc>
        <w:tc>
          <w:tcPr>
            <w:tcW w:w="1303"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eastAsia" w:ascii="仿宋" w:hAnsi="仿宋" w:eastAsia="仿宋" w:cs="仿宋"/>
                <w:b/>
                <w:bCs/>
                <w:i w:val="0"/>
                <w:iCs w:val="0"/>
                <w:color w:val="auto"/>
                <w:sz w:val="18"/>
                <w:szCs w:val="18"/>
                <w:highlight w:val="none"/>
                <w:u w:val="none"/>
              </w:rPr>
            </w:pPr>
            <w:r>
              <w:rPr>
                <w:rFonts w:hint="eastAsia" w:ascii="仿宋" w:hAnsi="仿宋" w:eastAsia="仿宋" w:cs="仿宋"/>
                <w:b/>
                <w:bCs/>
                <w:i w:val="0"/>
                <w:iCs w:val="0"/>
                <w:color w:val="auto"/>
                <w:kern w:val="0"/>
                <w:sz w:val="18"/>
                <w:szCs w:val="18"/>
                <w:highlight w:val="none"/>
                <w:u w:val="none"/>
                <w:lang w:val="en-US" w:eastAsia="zh-CN"/>
              </w:rPr>
              <w:t>0</w:t>
            </w:r>
          </w:p>
        </w:tc>
        <w:tc>
          <w:tcPr>
            <w:tcW w:w="1363" w:type="dxa"/>
            <w:tcBorders>
              <w:top w:val="nil"/>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eastAsia" w:ascii="仿宋" w:hAnsi="仿宋" w:eastAsia="仿宋" w:cs="仿宋"/>
                <w:b/>
                <w:bCs/>
                <w:i w:val="0"/>
                <w:iCs w:val="0"/>
                <w:color w:val="auto"/>
                <w:sz w:val="18"/>
                <w:szCs w:val="18"/>
                <w:highlight w:val="none"/>
                <w:u w:val="none"/>
              </w:rPr>
            </w:pPr>
            <w:r>
              <w:rPr>
                <w:rFonts w:hint="eastAsia" w:ascii="仿宋" w:hAnsi="仿宋" w:eastAsia="仿宋" w:cs="仿宋"/>
                <w:b/>
                <w:bCs/>
                <w:i w:val="0"/>
                <w:iCs w:val="0"/>
                <w:color w:val="auto"/>
                <w:kern w:val="0"/>
                <w:sz w:val="18"/>
                <w:szCs w:val="18"/>
                <w:highlight w:val="none"/>
                <w:u w:val="none"/>
                <w:lang w:val="en-US" w:eastAsia="zh-CN"/>
              </w:rPr>
              <w:t>2019.1</w:t>
            </w:r>
          </w:p>
        </w:tc>
        <w:tc>
          <w:tcPr>
            <w:tcW w:w="1112"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0</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9" w:hRule="atLeast"/>
        </w:trPr>
        <w:tc>
          <w:tcPr>
            <w:tcW w:w="46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8</w:t>
            </w:r>
          </w:p>
        </w:tc>
        <w:tc>
          <w:tcPr>
            <w:tcW w:w="104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良睦路</w:t>
            </w:r>
          </w:p>
        </w:tc>
        <w:tc>
          <w:tcPr>
            <w:tcW w:w="1876"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站城南街以北-宣杭铁路</w:t>
            </w:r>
          </w:p>
        </w:tc>
        <w:tc>
          <w:tcPr>
            <w:tcW w:w="777"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 xml:space="preserve">833 </w:t>
            </w:r>
          </w:p>
        </w:tc>
        <w:tc>
          <w:tcPr>
            <w:tcW w:w="1303"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eastAsia" w:ascii="仿宋" w:hAnsi="仿宋" w:eastAsia="仿宋" w:cs="仿宋"/>
                <w:b/>
                <w:bCs/>
                <w:i w:val="0"/>
                <w:iCs w:val="0"/>
                <w:color w:val="auto"/>
                <w:sz w:val="18"/>
                <w:szCs w:val="18"/>
                <w:highlight w:val="none"/>
                <w:u w:val="none"/>
              </w:rPr>
            </w:pPr>
            <w:r>
              <w:rPr>
                <w:rFonts w:hint="eastAsia" w:ascii="仿宋" w:hAnsi="仿宋" w:eastAsia="仿宋" w:cs="仿宋"/>
                <w:b/>
                <w:bCs/>
                <w:i w:val="0"/>
                <w:iCs w:val="0"/>
                <w:color w:val="auto"/>
                <w:kern w:val="0"/>
                <w:sz w:val="18"/>
                <w:szCs w:val="18"/>
                <w:highlight w:val="none"/>
                <w:u w:val="none"/>
                <w:lang w:val="en-US" w:eastAsia="zh-CN"/>
              </w:rPr>
              <w:t>0</w:t>
            </w:r>
          </w:p>
        </w:tc>
        <w:tc>
          <w:tcPr>
            <w:tcW w:w="1363" w:type="dxa"/>
            <w:tcBorders>
              <w:top w:val="nil"/>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eastAsia" w:ascii="仿宋" w:hAnsi="仿宋" w:eastAsia="仿宋" w:cs="仿宋"/>
                <w:b/>
                <w:bCs/>
                <w:i w:val="0"/>
                <w:iCs w:val="0"/>
                <w:color w:val="auto"/>
                <w:sz w:val="18"/>
                <w:szCs w:val="18"/>
                <w:highlight w:val="none"/>
                <w:u w:val="none"/>
              </w:rPr>
            </w:pPr>
            <w:r>
              <w:rPr>
                <w:rFonts w:hint="eastAsia" w:ascii="仿宋" w:hAnsi="仿宋" w:eastAsia="仿宋" w:cs="仿宋"/>
                <w:b/>
                <w:bCs/>
                <w:i w:val="0"/>
                <w:iCs w:val="0"/>
                <w:color w:val="auto"/>
                <w:kern w:val="0"/>
                <w:sz w:val="18"/>
                <w:szCs w:val="18"/>
                <w:highlight w:val="none"/>
                <w:u w:val="none"/>
                <w:lang w:val="en-US" w:eastAsia="zh-CN"/>
              </w:rPr>
              <w:t>3653.43</w:t>
            </w:r>
          </w:p>
        </w:tc>
        <w:tc>
          <w:tcPr>
            <w:tcW w:w="1112"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0</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30.04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466"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1045" w:type="dxa"/>
            <w:vMerge w:val="continue"/>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ind w:left="0" w:right="0"/>
              <w:jc w:val="center"/>
              <w:rPr>
                <w:rFonts w:hint="eastAsia" w:ascii="仿宋" w:hAnsi="仿宋" w:eastAsia="仿宋" w:cs="仿宋"/>
                <w:i w:val="0"/>
                <w:iCs w:val="0"/>
                <w:color w:val="auto"/>
                <w:sz w:val="18"/>
                <w:szCs w:val="18"/>
                <w:highlight w:val="none"/>
                <w:u w:val="none"/>
              </w:rPr>
            </w:pPr>
          </w:p>
        </w:tc>
        <w:tc>
          <w:tcPr>
            <w:tcW w:w="1876"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宣杭铁路-文一西路</w:t>
            </w:r>
          </w:p>
        </w:tc>
        <w:tc>
          <w:tcPr>
            <w:tcW w:w="777"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 xml:space="preserve">2523 </w:t>
            </w:r>
          </w:p>
        </w:tc>
        <w:tc>
          <w:tcPr>
            <w:tcW w:w="1303"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eastAsia" w:ascii="仿宋" w:hAnsi="仿宋" w:eastAsia="仿宋" w:cs="仿宋"/>
                <w:b/>
                <w:bCs/>
                <w:i w:val="0"/>
                <w:iCs w:val="0"/>
                <w:color w:val="auto"/>
                <w:sz w:val="18"/>
                <w:szCs w:val="18"/>
                <w:highlight w:val="none"/>
                <w:u w:val="none"/>
              </w:rPr>
            </w:pPr>
            <w:r>
              <w:rPr>
                <w:rFonts w:hint="eastAsia" w:ascii="仿宋" w:hAnsi="仿宋" w:eastAsia="仿宋" w:cs="仿宋"/>
                <w:b/>
                <w:bCs/>
                <w:i w:val="0"/>
                <w:iCs w:val="0"/>
                <w:color w:val="auto"/>
                <w:kern w:val="0"/>
                <w:sz w:val="18"/>
                <w:szCs w:val="18"/>
                <w:highlight w:val="none"/>
                <w:u w:val="none"/>
                <w:lang w:val="en-US" w:eastAsia="zh-CN"/>
              </w:rPr>
              <w:t>2617.33</w:t>
            </w:r>
          </w:p>
        </w:tc>
        <w:tc>
          <w:tcPr>
            <w:tcW w:w="1363" w:type="dxa"/>
            <w:tcBorders>
              <w:top w:val="nil"/>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eastAsia" w:ascii="仿宋" w:hAnsi="仿宋" w:eastAsia="仿宋" w:cs="仿宋"/>
                <w:b/>
                <w:bCs/>
                <w:i w:val="0"/>
                <w:iCs w:val="0"/>
                <w:color w:val="auto"/>
                <w:sz w:val="18"/>
                <w:szCs w:val="18"/>
                <w:highlight w:val="none"/>
                <w:u w:val="none"/>
              </w:rPr>
            </w:pPr>
            <w:r>
              <w:rPr>
                <w:rFonts w:hint="eastAsia" w:ascii="仿宋" w:hAnsi="仿宋" w:eastAsia="仿宋" w:cs="仿宋"/>
                <w:b/>
                <w:bCs/>
                <w:i w:val="0"/>
                <w:iCs w:val="0"/>
                <w:color w:val="auto"/>
                <w:kern w:val="0"/>
                <w:sz w:val="18"/>
                <w:szCs w:val="18"/>
                <w:highlight w:val="none"/>
                <w:u w:val="none"/>
                <w:lang w:val="en-US" w:eastAsia="zh-CN"/>
              </w:rPr>
              <w:t>23592.47</w:t>
            </w:r>
          </w:p>
        </w:tc>
        <w:tc>
          <w:tcPr>
            <w:tcW w:w="1112"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274.06</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145.38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3387" w:type="dxa"/>
            <w:gridSpan w:val="3"/>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eastAsia" w:ascii="仿宋" w:hAnsi="仿宋" w:eastAsia="仿宋" w:cs="仿宋"/>
                <w:b/>
                <w:bCs/>
                <w:i w:val="0"/>
                <w:iCs w:val="0"/>
                <w:color w:val="auto"/>
                <w:sz w:val="18"/>
                <w:szCs w:val="18"/>
                <w:highlight w:val="none"/>
                <w:u w:val="none"/>
              </w:rPr>
            </w:pPr>
            <w:r>
              <w:rPr>
                <w:rFonts w:hint="eastAsia" w:ascii="仿宋" w:hAnsi="仿宋" w:eastAsia="仿宋" w:cs="仿宋"/>
                <w:b/>
                <w:bCs/>
                <w:i w:val="0"/>
                <w:iCs w:val="0"/>
                <w:color w:val="auto"/>
                <w:kern w:val="0"/>
                <w:sz w:val="18"/>
                <w:szCs w:val="18"/>
                <w:highlight w:val="none"/>
                <w:u w:val="none"/>
                <w:lang w:val="en-US" w:eastAsia="zh-CN"/>
              </w:rPr>
              <w:t>小计</w:t>
            </w:r>
          </w:p>
        </w:tc>
        <w:tc>
          <w:tcPr>
            <w:tcW w:w="777"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eastAsia" w:ascii="仿宋" w:hAnsi="仿宋" w:eastAsia="仿宋" w:cs="仿宋"/>
                <w:b/>
                <w:bCs/>
                <w:i w:val="0"/>
                <w:iCs w:val="0"/>
                <w:color w:val="auto"/>
                <w:sz w:val="18"/>
                <w:szCs w:val="18"/>
                <w:highlight w:val="none"/>
                <w:u w:val="none"/>
              </w:rPr>
            </w:pPr>
            <w:r>
              <w:rPr>
                <w:rFonts w:hint="eastAsia" w:ascii="仿宋" w:hAnsi="仿宋" w:eastAsia="仿宋" w:cs="仿宋"/>
                <w:b/>
                <w:bCs/>
                <w:i w:val="0"/>
                <w:iCs w:val="0"/>
                <w:color w:val="auto"/>
                <w:kern w:val="0"/>
                <w:sz w:val="18"/>
                <w:szCs w:val="18"/>
                <w:highlight w:val="none"/>
                <w:u w:val="none"/>
                <w:lang w:val="en-US" w:eastAsia="zh-CN"/>
              </w:rPr>
              <w:t xml:space="preserve">19010 </w:t>
            </w:r>
          </w:p>
        </w:tc>
        <w:tc>
          <w:tcPr>
            <w:tcW w:w="1303"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eastAsia" w:ascii="仿宋" w:hAnsi="仿宋" w:eastAsia="仿宋" w:cs="仿宋"/>
                <w:b/>
                <w:bCs/>
                <w:i w:val="0"/>
                <w:iCs w:val="0"/>
                <w:color w:val="auto"/>
                <w:kern w:val="0"/>
                <w:sz w:val="18"/>
                <w:szCs w:val="18"/>
                <w:highlight w:val="none"/>
                <w:u w:val="none"/>
                <w:lang w:val="en-US" w:eastAsia="zh-CN"/>
              </w:rPr>
            </w:pPr>
            <w:r>
              <w:rPr>
                <w:rFonts w:hint="eastAsia" w:ascii="仿宋" w:hAnsi="仿宋" w:eastAsia="仿宋" w:cs="仿宋"/>
                <w:b/>
                <w:bCs/>
                <w:i w:val="0"/>
                <w:iCs w:val="0"/>
                <w:color w:val="auto"/>
                <w:kern w:val="0"/>
                <w:sz w:val="18"/>
                <w:szCs w:val="18"/>
                <w:highlight w:val="none"/>
                <w:u w:val="none"/>
                <w:lang w:val="en-US" w:eastAsia="zh-CN"/>
              </w:rPr>
              <w:t xml:space="preserve">3648.51 </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eastAsia" w:ascii="仿宋" w:hAnsi="仿宋" w:eastAsia="仿宋" w:cs="仿宋"/>
                <w:b/>
                <w:bCs/>
                <w:i w:val="0"/>
                <w:iCs w:val="0"/>
                <w:color w:val="auto"/>
                <w:kern w:val="0"/>
                <w:sz w:val="18"/>
                <w:szCs w:val="18"/>
                <w:highlight w:val="none"/>
                <w:u w:val="none"/>
                <w:lang w:val="en-US" w:eastAsia="zh-CN"/>
              </w:rPr>
            </w:pPr>
            <w:r>
              <w:rPr>
                <w:rFonts w:hint="eastAsia" w:ascii="仿宋" w:hAnsi="仿宋" w:eastAsia="仿宋" w:cs="仿宋"/>
                <w:b/>
                <w:bCs/>
                <w:i w:val="0"/>
                <w:iCs w:val="0"/>
                <w:color w:val="auto"/>
                <w:kern w:val="0"/>
                <w:sz w:val="18"/>
                <w:szCs w:val="18"/>
                <w:highlight w:val="none"/>
                <w:u w:val="none"/>
                <w:lang w:val="en-US" w:eastAsia="zh-CN"/>
              </w:rPr>
              <w:t xml:space="preserve">357019.85 </w:t>
            </w:r>
          </w:p>
        </w:tc>
        <w:tc>
          <w:tcPr>
            <w:tcW w:w="1112"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eastAsia" w:ascii="仿宋" w:hAnsi="仿宋" w:eastAsia="仿宋" w:cs="仿宋"/>
                <w:b/>
                <w:bCs/>
                <w:i w:val="0"/>
                <w:iCs w:val="0"/>
                <w:color w:val="auto"/>
                <w:kern w:val="0"/>
                <w:sz w:val="18"/>
                <w:szCs w:val="18"/>
                <w:highlight w:val="none"/>
                <w:u w:val="none"/>
                <w:lang w:val="en-US" w:eastAsia="zh-CN"/>
              </w:rPr>
            </w:pPr>
            <w:r>
              <w:rPr>
                <w:rFonts w:hint="eastAsia" w:ascii="仿宋" w:hAnsi="仿宋" w:eastAsia="仿宋" w:cs="仿宋"/>
                <w:b/>
                <w:bCs/>
                <w:i w:val="0"/>
                <w:iCs w:val="0"/>
                <w:color w:val="auto"/>
                <w:kern w:val="0"/>
                <w:sz w:val="18"/>
                <w:szCs w:val="18"/>
                <w:highlight w:val="none"/>
                <w:u w:val="none"/>
                <w:lang w:val="en-US" w:eastAsia="zh-CN"/>
              </w:rPr>
              <w:t xml:space="preserve">32355.89 </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eastAsia" w:ascii="仿宋" w:hAnsi="仿宋" w:eastAsia="仿宋" w:cs="仿宋"/>
                <w:b/>
                <w:bCs/>
                <w:i w:val="0"/>
                <w:iCs w:val="0"/>
                <w:color w:val="auto"/>
                <w:kern w:val="0"/>
                <w:sz w:val="18"/>
                <w:szCs w:val="18"/>
                <w:highlight w:val="none"/>
                <w:u w:val="none"/>
                <w:lang w:val="en-US" w:eastAsia="zh-CN"/>
              </w:rPr>
            </w:pPr>
            <w:r>
              <w:rPr>
                <w:rFonts w:hint="eastAsia" w:ascii="仿宋" w:hAnsi="仿宋" w:eastAsia="仿宋" w:cs="仿宋"/>
                <w:b/>
                <w:bCs/>
                <w:i w:val="0"/>
                <w:iCs w:val="0"/>
                <w:color w:val="auto"/>
                <w:kern w:val="0"/>
                <w:sz w:val="18"/>
                <w:szCs w:val="18"/>
                <w:highlight w:val="none"/>
                <w:u w:val="none"/>
                <w:lang w:val="en-US" w:eastAsia="zh-CN"/>
              </w:rPr>
              <w:t xml:space="preserve">9040.25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8935" w:type="dxa"/>
            <w:gridSpan w:val="8"/>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hint="eastAsia" w:ascii="仿宋" w:hAnsi="仿宋" w:eastAsia="仿宋" w:cs="仿宋"/>
                <w:b/>
                <w:bCs/>
                <w:i w:val="0"/>
                <w:iCs w:val="0"/>
                <w:color w:val="auto"/>
                <w:kern w:val="0"/>
                <w:sz w:val="18"/>
                <w:szCs w:val="18"/>
                <w:highlight w:val="none"/>
                <w:u w:val="none"/>
                <w:lang w:val="en-US" w:eastAsia="zh-CN"/>
              </w:rPr>
            </w:pPr>
            <w:r>
              <w:rPr>
                <w:rFonts w:hint="eastAsia" w:ascii="仿宋" w:hAnsi="仿宋" w:eastAsia="仿宋" w:cs="仿宋"/>
                <w:b/>
                <w:bCs/>
                <w:i w:val="0"/>
                <w:iCs w:val="0"/>
                <w:color w:val="auto"/>
                <w:kern w:val="0"/>
                <w:sz w:val="21"/>
                <w:szCs w:val="21"/>
                <w:highlight w:val="none"/>
                <w:u w:val="none"/>
                <w:lang w:val="en-US" w:eastAsia="zh-CN"/>
              </w:rPr>
              <w:t>最终以测绘盖章结果为准，但最终结算不超过合同总金额。</w:t>
            </w:r>
          </w:p>
        </w:tc>
      </w:tr>
    </w:tbl>
    <w:p>
      <w:pPr>
        <w:snapToGrid w:val="0"/>
        <w:spacing w:before="0" w:beforeAutospacing="0" w:after="0" w:afterAutospacing="0" w:line="360" w:lineRule="auto"/>
        <w:ind w:firstLine="235" w:firstLineChars="98"/>
        <w:jc w:val="both"/>
        <w:textAlignment w:val="baseline"/>
        <w:rPr>
          <w:rStyle w:val="967"/>
          <w:rFonts w:hint="eastAsia" w:ascii="仿宋" w:hAnsi="仿宋" w:eastAsia="仿宋" w:cs="仿宋"/>
          <w:b w:val="0"/>
          <w:i w:val="0"/>
          <w:caps w:val="0"/>
          <w:color w:val="auto"/>
          <w:spacing w:val="0"/>
          <w:w w:val="100"/>
          <w:kern w:val="2"/>
          <w:sz w:val="24"/>
          <w:szCs w:val="24"/>
          <w:highlight w:val="none"/>
          <w:u w:val="single" w:color="FF0000"/>
          <w:lang w:val="en-US" w:eastAsia="zh-CN" w:bidi="ar-SA"/>
        </w:rPr>
      </w:pPr>
    </w:p>
    <w:p>
      <w:pPr>
        <w:snapToGrid w:val="0"/>
        <w:spacing w:before="0" w:beforeAutospacing="0" w:after="0" w:afterAutospacing="0" w:line="360" w:lineRule="auto"/>
        <w:ind w:firstLine="235" w:firstLineChars="98"/>
        <w:jc w:val="both"/>
        <w:textAlignment w:val="baseline"/>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br w:type="textWrapping"/>
      </w:r>
    </w:p>
    <w:p>
      <w:pPr>
        <w:snapToGrid w:val="0"/>
        <w:spacing w:before="0" w:beforeAutospacing="0" w:after="0" w:afterAutospacing="0" w:line="360" w:lineRule="auto"/>
        <w:ind w:firstLine="235" w:firstLineChars="98"/>
        <w:jc w:val="both"/>
        <w:textAlignment w:val="baseline"/>
        <w:rPr>
          <w:rFonts w:hint="eastAsia" w:ascii="仿宋" w:hAnsi="仿宋" w:eastAsia="仿宋" w:cs="仿宋"/>
          <w:color w:val="auto"/>
          <w:sz w:val="24"/>
          <w:szCs w:val="24"/>
          <w:highlight w:val="none"/>
          <w:lang w:eastAsia="zh-CN"/>
        </w:rPr>
      </w:pPr>
    </w:p>
    <w:p>
      <w:pPr>
        <w:snapToGrid w:val="0"/>
        <w:spacing w:before="0" w:beforeAutospacing="0" w:after="0" w:afterAutospacing="0" w:line="360" w:lineRule="auto"/>
        <w:jc w:val="both"/>
        <w:textAlignment w:val="baseline"/>
        <w:rPr>
          <w:rStyle w:val="967"/>
          <w:rFonts w:hint="eastAsia" w:ascii="仿宋" w:hAnsi="仿宋" w:eastAsia="仿宋" w:cs="仿宋"/>
          <w:b/>
          <w:bCs/>
          <w:i w:val="0"/>
          <w:caps w:val="0"/>
          <w:color w:val="auto"/>
          <w:spacing w:val="0"/>
          <w:w w:val="100"/>
          <w:kern w:val="2"/>
          <w:sz w:val="24"/>
          <w:szCs w:val="24"/>
          <w:highlight w:val="none"/>
          <w:lang w:val="en-US" w:eastAsia="zh-CN" w:bidi="ar-SA"/>
        </w:rPr>
      </w:pPr>
      <w:r>
        <w:rPr>
          <w:rFonts w:hint="eastAsia" w:ascii="仿宋" w:hAnsi="仿宋" w:eastAsia="仿宋" w:cs="仿宋"/>
          <w:color w:val="auto"/>
          <w:sz w:val="24"/>
          <w:szCs w:val="24"/>
          <w:highlight w:val="none"/>
          <w:lang w:eastAsia="zh-CN"/>
        </w:rPr>
        <w:t>杭州市余杭区区属区管道路绿化养护项目</w:t>
      </w:r>
      <w:r>
        <w:rPr>
          <w:rFonts w:hint="eastAsia" w:ascii="仿宋" w:hAnsi="仿宋" w:eastAsia="仿宋" w:cs="仿宋"/>
          <w:snapToGrid w:val="0"/>
          <w:color w:val="auto"/>
          <w:sz w:val="24"/>
          <w:szCs w:val="24"/>
          <w:highlight w:val="none"/>
        </w:rPr>
        <w:t>(标项</w:t>
      </w:r>
      <w:r>
        <w:rPr>
          <w:rFonts w:hint="eastAsia" w:ascii="仿宋" w:hAnsi="仿宋" w:eastAsia="仿宋" w:cs="仿宋"/>
          <w:snapToGrid w:val="0"/>
          <w:color w:val="auto"/>
          <w:sz w:val="24"/>
          <w:szCs w:val="24"/>
          <w:highlight w:val="none"/>
          <w:lang w:val="en-US" w:eastAsia="zh-CN"/>
        </w:rPr>
        <w:t>二</w:t>
      </w:r>
      <w:r>
        <w:rPr>
          <w:rFonts w:hint="eastAsia" w:ascii="仿宋" w:hAnsi="仿宋" w:eastAsia="仿宋" w:cs="仿宋"/>
          <w:snapToGrid w:val="0"/>
          <w:color w:val="auto"/>
          <w:sz w:val="24"/>
          <w:szCs w:val="24"/>
          <w:highlight w:val="none"/>
        </w:rPr>
        <w:t>)</w:t>
      </w:r>
      <w:r>
        <w:rPr>
          <w:rStyle w:val="967"/>
          <w:rFonts w:hint="eastAsia" w:ascii="仿宋" w:hAnsi="仿宋" w:eastAsia="仿宋" w:cs="仿宋"/>
          <w:b/>
          <w:bCs/>
          <w:i w:val="0"/>
          <w:caps w:val="0"/>
          <w:color w:val="auto"/>
          <w:spacing w:val="0"/>
          <w:w w:val="100"/>
          <w:kern w:val="2"/>
          <w:sz w:val="24"/>
          <w:szCs w:val="24"/>
          <w:highlight w:val="none"/>
          <w:lang w:val="en-US" w:eastAsia="zh-CN" w:bidi="ar-SA"/>
        </w:rPr>
        <w:t>服务内容：养护面积为</w:t>
      </w:r>
      <w:r>
        <w:rPr>
          <w:rStyle w:val="967"/>
          <w:rFonts w:hint="eastAsia" w:ascii="仿宋" w:hAnsi="仿宋" w:eastAsia="仿宋" w:cs="仿宋"/>
          <w:b w:val="0"/>
          <w:bCs/>
          <w:i w:val="0"/>
          <w:caps w:val="0"/>
          <w:color w:val="auto"/>
          <w:spacing w:val="0"/>
          <w:w w:val="100"/>
          <w:kern w:val="2"/>
          <w:sz w:val="24"/>
          <w:szCs w:val="24"/>
          <w:highlight w:val="none"/>
          <w:u w:val="single" w:color="FF0000"/>
          <w:lang w:val="en-US" w:eastAsia="zh-CN" w:bidi="ar-SA"/>
        </w:rPr>
        <w:t>492344.76</w:t>
      </w:r>
      <w:r>
        <w:rPr>
          <w:rStyle w:val="967"/>
          <w:rFonts w:hint="eastAsia" w:ascii="仿宋" w:hAnsi="仿宋" w:eastAsia="仿宋" w:cs="仿宋"/>
          <w:b/>
          <w:bCs/>
          <w:i w:val="0"/>
          <w:caps w:val="0"/>
          <w:color w:val="auto"/>
          <w:spacing w:val="0"/>
          <w:w w:val="100"/>
          <w:kern w:val="2"/>
          <w:sz w:val="24"/>
          <w:szCs w:val="24"/>
          <w:highlight w:val="none"/>
          <w:lang w:val="en-US" w:eastAsia="zh-CN" w:bidi="ar-SA"/>
        </w:rPr>
        <w:t>㎡。</w:t>
      </w:r>
    </w:p>
    <w:tbl>
      <w:tblPr>
        <w:tblStyle w:val="64"/>
        <w:tblW w:w="82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1"/>
        <w:gridCol w:w="1004"/>
        <w:gridCol w:w="1774"/>
        <w:gridCol w:w="784"/>
        <w:gridCol w:w="942"/>
        <w:gridCol w:w="1184"/>
        <w:gridCol w:w="1123"/>
        <w:gridCol w:w="1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jc w:val="center"/>
        </w:trPr>
        <w:tc>
          <w:tcPr>
            <w:tcW w:w="471" w:type="dxa"/>
            <w:vMerge w:val="restart"/>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auto"/>
                <w:kern w:val="0"/>
                <w:sz w:val="18"/>
                <w:szCs w:val="18"/>
                <w:highlight w:val="none"/>
                <w:u w:val="none"/>
                <w:lang w:val="en-US" w:eastAsia="zh-CN"/>
              </w:rPr>
            </w:pPr>
            <w:r>
              <w:rPr>
                <w:rFonts w:hint="eastAsia" w:ascii="仿宋" w:hAnsi="仿宋" w:eastAsia="仿宋" w:cs="仿宋"/>
                <w:b/>
                <w:bCs/>
                <w:i w:val="0"/>
                <w:iCs w:val="0"/>
                <w:color w:val="auto"/>
                <w:kern w:val="0"/>
                <w:sz w:val="18"/>
                <w:szCs w:val="18"/>
                <w:highlight w:val="none"/>
                <w:u w:val="none"/>
                <w:lang w:val="en-US" w:eastAsia="zh-CN"/>
              </w:rPr>
              <w:t>序号</w:t>
            </w:r>
          </w:p>
        </w:tc>
        <w:tc>
          <w:tcPr>
            <w:tcW w:w="1004" w:type="dxa"/>
            <w:vMerge w:val="restart"/>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auto"/>
                <w:kern w:val="0"/>
                <w:sz w:val="18"/>
                <w:szCs w:val="18"/>
                <w:highlight w:val="none"/>
                <w:u w:val="none"/>
                <w:lang w:val="en-US" w:eastAsia="zh-CN"/>
              </w:rPr>
            </w:pPr>
            <w:r>
              <w:rPr>
                <w:rFonts w:hint="eastAsia" w:ascii="仿宋" w:hAnsi="仿宋" w:eastAsia="仿宋" w:cs="仿宋"/>
                <w:b/>
                <w:bCs/>
                <w:i w:val="0"/>
                <w:iCs w:val="0"/>
                <w:color w:val="auto"/>
                <w:kern w:val="0"/>
                <w:sz w:val="18"/>
                <w:szCs w:val="18"/>
                <w:highlight w:val="none"/>
                <w:u w:val="none"/>
                <w:lang w:val="en-US" w:eastAsia="zh-CN"/>
              </w:rPr>
              <w:t>道路名称</w:t>
            </w:r>
          </w:p>
        </w:tc>
        <w:tc>
          <w:tcPr>
            <w:tcW w:w="1774" w:type="dxa"/>
            <w:vMerge w:val="restart"/>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auto"/>
                <w:kern w:val="0"/>
                <w:sz w:val="18"/>
                <w:szCs w:val="18"/>
                <w:highlight w:val="none"/>
                <w:u w:val="none"/>
                <w:lang w:val="en-US" w:eastAsia="zh-CN"/>
              </w:rPr>
            </w:pPr>
            <w:r>
              <w:rPr>
                <w:rFonts w:hint="eastAsia" w:ascii="仿宋" w:hAnsi="仿宋" w:eastAsia="仿宋" w:cs="仿宋"/>
                <w:b/>
                <w:bCs/>
                <w:i w:val="0"/>
                <w:iCs w:val="0"/>
                <w:color w:val="auto"/>
                <w:kern w:val="0"/>
                <w:sz w:val="18"/>
                <w:szCs w:val="18"/>
                <w:highlight w:val="none"/>
                <w:u w:val="none"/>
                <w:lang w:val="en-US" w:eastAsia="zh-CN"/>
              </w:rPr>
              <w:t>起止点</w:t>
            </w:r>
          </w:p>
        </w:tc>
        <w:tc>
          <w:tcPr>
            <w:tcW w:w="784" w:type="dxa"/>
            <w:vMerge w:val="restart"/>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auto"/>
                <w:kern w:val="0"/>
                <w:sz w:val="18"/>
                <w:szCs w:val="18"/>
                <w:highlight w:val="none"/>
                <w:u w:val="none"/>
                <w:lang w:val="en-US" w:eastAsia="zh-CN"/>
              </w:rPr>
            </w:pPr>
            <w:r>
              <w:rPr>
                <w:rFonts w:hint="eastAsia" w:ascii="仿宋" w:hAnsi="仿宋" w:eastAsia="仿宋" w:cs="仿宋"/>
                <w:b/>
                <w:bCs/>
                <w:i w:val="0"/>
                <w:iCs w:val="0"/>
                <w:color w:val="auto"/>
                <w:kern w:val="0"/>
                <w:sz w:val="18"/>
                <w:szCs w:val="18"/>
                <w:highlight w:val="none"/>
                <w:u w:val="none"/>
                <w:lang w:val="en-US" w:eastAsia="zh-CN"/>
              </w:rPr>
              <w:t>长度</w:t>
            </w:r>
            <w:r>
              <w:rPr>
                <w:rFonts w:hint="eastAsia" w:ascii="仿宋" w:hAnsi="仿宋" w:eastAsia="仿宋" w:cs="仿宋"/>
                <w:b/>
                <w:bCs/>
                <w:i w:val="0"/>
                <w:iCs w:val="0"/>
                <w:color w:val="auto"/>
                <w:kern w:val="0"/>
                <w:sz w:val="18"/>
                <w:szCs w:val="18"/>
                <w:highlight w:val="none"/>
                <w:u w:val="none"/>
                <w:lang w:val="en-US" w:eastAsia="zh-CN"/>
              </w:rPr>
              <w:br w:type="textWrapping"/>
            </w:r>
            <w:r>
              <w:rPr>
                <w:rFonts w:hint="eastAsia" w:ascii="仿宋" w:hAnsi="仿宋" w:eastAsia="仿宋" w:cs="仿宋"/>
                <w:b/>
                <w:bCs/>
                <w:i w:val="0"/>
                <w:iCs w:val="0"/>
                <w:color w:val="auto"/>
                <w:kern w:val="0"/>
                <w:sz w:val="18"/>
                <w:szCs w:val="18"/>
                <w:highlight w:val="none"/>
                <w:u w:val="none"/>
                <w:lang w:val="en-US" w:eastAsia="zh-CN"/>
              </w:rPr>
              <w:t>（m）</w:t>
            </w:r>
          </w:p>
        </w:tc>
        <w:tc>
          <w:tcPr>
            <w:tcW w:w="942" w:type="dxa"/>
            <w:vAlign w:val="center"/>
          </w:tcPr>
          <w:p>
            <w:pPr>
              <w:widowControl/>
              <w:spacing w:before="0" w:beforeAutospacing="0" w:after="0" w:afterAutospacing="0"/>
              <w:ind w:left="0" w:right="0"/>
              <w:jc w:val="center"/>
              <w:textAlignment w:val="center"/>
              <w:rPr>
                <w:rFonts w:hint="eastAsia" w:ascii="仿宋" w:hAnsi="仿宋" w:eastAsia="仿宋" w:cs="仿宋"/>
                <w:b/>
                <w:bCs/>
                <w:i w:val="0"/>
                <w:iCs w:val="0"/>
                <w:color w:val="auto"/>
                <w:kern w:val="0"/>
                <w:sz w:val="18"/>
                <w:szCs w:val="18"/>
                <w:highlight w:val="none"/>
                <w:u w:val="none"/>
                <w:lang w:val="en-US" w:eastAsia="zh-CN"/>
              </w:rPr>
            </w:pPr>
            <w:r>
              <w:rPr>
                <w:rFonts w:hint="eastAsia" w:ascii="仿宋" w:hAnsi="仿宋" w:eastAsia="仿宋" w:cs="仿宋"/>
                <w:b/>
                <w:bCs/>
                <w:i w:val="0"/>
                <w:iCs w:val="0"/>
                <w:color w:val="auto"/>
                <w:kern w:val="0"/>
                <w:sz w:val="18"/>
                <w:szCs w:val="18"/>
                <w:highlight w:val="none"/>
                <w:u w:val="none"/>
                <w:lang w:val="en-US" w:eastAsia="zh-CN"/>
              </w:rPr>
              <w:t>时花面积</w:t>
            </w:r>
          </w:p>
        </w:tc>
        <w:tc>
          <w:tcPr>
            <w:tcW w:w="1184" w:type="dxa"/>
            <w:vAlign w:val="center"/>
          </w:tcPr>
          <w:p>
            <w:pPr>
              <w:widowControl/>
              <w:spacing w:before="0" w:beforeAutospacing="0" w:after="0" w:afterAutospacing="0"/>
              <w:ind w:left="0" w:right="0"/>
              <w:jc w:val="center"/>
              <w:textAlignment w:val="center"/>
              <w:rPr>
                <w:rFonts w:hint="eastAsia" w:ascii="仿宋" w:hAnsi="仿宋" w:eastAsia="仿宋" w:cs="仿宋"/>
                <w:b/>
                <w:bCs/>
                <w:i w:val="0"/>
                <w:iCs w:val="0"/>
                <w:color w:val="auto"/>
                <w:kern w:val="0"/>
                <w:sz w:val="18"/>
                <w:szCs w:val="18"/>
                <w:highlight w:val="none"/>
                <w:u w:val="none"/>
                <w:lang w:val="en-US" w:eastAsia="zh-CN"/>
              </w:rPr>
            </w:pPr>
            <w:r>
              <w:rPr>
                <w:rFonts w:hint="eastAsia" w:ascii="仿宋" w:hAnsi="仿宋" w:eastAsia="仿宋" w:cs="仿宋"/>
                <w:b/>
                <w:bCs/>
                <w:i w:val="0"/>
                <w:iCs w:val="0"/>
                <w:color w:val="auto"/>
                <w:kern w:val="0"/>
                <w:sz w:val="18"/>
                <w:szCs w:val="18"/>
                <w:highlight w:val="none"/>
                <w:u w:val="none"/>
                <w:lang w:val="en-US" w:eastAsia="zh-CN"/>
              </w:rPr>
              <w:t>常规绿化</w:t>
            </w:r>
          </w:p>
        </w:tc>
        <w:tc>
          <w:tcPr>
            <w:tcW w:w="1123" w:type="dxa"/>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auto"/>
                <w:kern w:val="0"/>
                <w:sz w:val="18"/>
                <w:szCs w:val="18"/>
                <w:highlight w:val="none"/>
                <w:u w:val="none"/>
                <w:lang w:val="en-US" w:eastAsia="zh-CN"/>
              </w:rPr>
            </w:pPr>
            <w:r>
              <w:rPr>
                <w:rFonts w:hint="eastAsia" w:ascii="仿宋" w:hAnsi="仿宋" w:eastAsia="仿宋" w:cs="仿宋"/>
                <w:b/>
                <w:bCs/>
                <w:i w:val="0"/>
                <w:iCs w:val="0"/>
                <w:color w:val="auto"/>
                <w:kern w:val="0"/>
                <w:sz w:val="18"/>
                <w:szCs w:val="18"/>
                <w:highlight w:val="none"/>
                <w:u w:val="none"/>
                <w:lang w:val="en-US" w:eastAsia="zh-CN"/>
              </w:rPr>
              <w:t>游步道（环卫）</w:t>
            </w:r>
          </w:p>
        </w:tc>
        <w:tc>
          <w:tcPr>
            <w:tcW w:w="1002" w:type="dxa"/>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auto"/>
                <w:kern w:val="0"/>
                <w:sz w:val="18"/>
                <w:szCs w:val="18"/>
                <w:highlight w:val="none"/>
                <w:u w:val="none"/>
                <w:lang w:val="en-US" w:eastAsia="zh-CN"/>
              </w:rPr>
            </w:pPr>
            <w:r>
              <w:rPr>
                <w:rFonts w:hint="eastAsia" w:ascii="仿宋" w:hAnsi="仿宋" w:eastAsia="仿宋" w:cs="仿宋"/>
                <w:b/>
                <w:bCs/>
                <w:i w:val="0"/>
                <w:iCs w:val="0"/>
                <w:color w:val="auto"/>
                <w:kern w:val="0"/>
                <w:sz w:val="18"/>
                <w:szCs w:val="18"/>
                <w:highlight w:val="none"/>
                <w:u w:val="none"/>
                <w:lang w:val="en-US" w:eastAsia="zh-CN"/>
              </w:rPr>
              <w:t>构筑物（市政）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471" w:type="dxa"/>
            <w:vMerge w:val="continue"/>
            <w:vAlign w:val="center"/>
          </w:tcPr>
          <w:p>
            <w:pPr>
              <w:widowControl/>
              <w:spacing w:before="0" w:beforeAutospacing="0" w:after="0" w:afterAutospacing="0"/>
              <w:ind w:left="0" w:right="0"/>
              <w:jc w:val="center"/>
              <w:textAlignment w:val="center"/>
              <w:rPr>
                <w:rFonts w:hint="eastAsia" w:ascii="仿宋" w:hAnsi="仿宋" w:eastAsia="仿宋" w:cs="仿宋"/>
                <w:color w:val="auto"/>
                <w:sz w:val="18"/>
                <w:szCs w:val="18"/>
                <w:highlight w:val="none"/>
              </w:rPr>
            </w:pPr>
          </w:p>
        </w:tc>
        <w:tc>
          <w:tcPr>
            <w:tcW w:w="1004" w:type="dxa"/>
            <w:vMerge w:val="continue"/>
            <w:vAlign w:val="center"/>
          </w:tcPr>
          <w:p>
            <w:pPr>
              <w:widowControl/>
              <w:spacing w:before="0" w:beforeAutospacing="0" w:after="0" w:afterAutospacing="0"/>
              <w:ind w:left="0" w:right="0"/>
              <w:jc w:val="center"/>
              <w:textAlignment w:val="center"/>
              <w:rPr>
                <w:rFonts w:hint="eastAsia" w:ascii="仿宋" w:hAnsi="仿宋" w:eastAsia="仿宋" w:cs="仿宋"/>
                <w:color w:val="auto"/>
                <w:sz w:val="18"/>
                <w:szCs w:val="18"/>
                <w:highlight w:val="none"/>
              </w:rPr>
            </w:pPr>
          </w:p>
        </w:tc>
        <w:tc>
          <w:tcPr>
            <w:tcW w:w="1774" w:type="dxa"/>
            <w:vMerge w:val="continue"/>
            <w:vAlign w:val="center"/>
          </w:tcPr>
          <w:p>
            <w:pPr>
              <w:widowControl/>
              <w:spacing w:before="0" w:beforeAutospacing="0" w:after="0" w:afterAutospacing="0"/>
              <w:ind w:left="0" w:right="0"/>
              <w:jc w:val="center"/>
              <w:textAlignment w:val="center"/>
              <w:rPr>
                <w:rFonts w:hint="eastAsia" w:ascii="仿宋" w:hAnsi="仿宋" w:eastAsia="仿宋" w:cs="仿宋"/>
                <w:color w:val="auto"/>
                <w:sz w:val="18"/>
                <w:szCs w:val="18"/>
                <w:highlight w:val="none"/>
              </w:rPr>
            </w:pPr>
          </w:p>
        </w:tc>
        <w:tc>
          <w:tcPr>
            <w:tcW w:w="784" w:type="dxa"/>
            <w:vMerge w:val="continue"/>
            <w:vAlign w:val="center"/>
          </w:tcPr>
          <w:p>
            <w:pPr>
              <w:widowControl/>
              <w:spacing w:before="0" w:beforeAutospacing="0" w:after="0" w:afterAutospacing="0"/>
              <w:ind w:left="0" w:right="0"/>
              <w:jc w:val="center"/>
              <w:textAlignment w:val="center"/>
              <w:rPr>
                <w:rFonts w:hint="eastAsia" w:ascii="仿宋" w:hAnsi="仿宋" w:eastAsia="仿宋" w:cs="仿宋"/>
                <w:color w:val="auto"/>
                <w:sz w:val="18"/>
                <w:szCs w:val="18"/>
                <w:highlight w:val="none"/>
              </w:rPr>
            </w:pPr>
          </w:p>
        </w:tc>
        <w:tc>
          <w:tcPr>
            <w:tcW w:w="4251" w:type="dxa"/>
            <w:gridSpan w:val="4"/>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auto"/>
                <w:kern w:val="0"/>
                <w:sz w:val="18"/>
                <w:szCs w:val="18"/>
                <w:highlight w:val="none"/>
                <w:u w:val="none"/>
                <w:lang w:val="en-US" w:eastAsia="zh-CN"/>
              </w:rPr>
            </w:pPr>
            <w:r>
              <w:rPr>
                <w:rFonts w:hint="eastAsia" w:ascii="仿宋" w:hAnsi="仿宋" w:eastAsia="仿宋" w:cs="仿宋"/>
                <w:b/>
                <w:bCs/>
                <w:i w:val="0"/>
                <w:iCs w:val="0"/>
                <w:color w:val="auto"/>
                <w:kern w:val="0"/>
                <w:sz w:val="18"/>
                <w:szCs w:val="18"/>
                <w:highlight w:val="none"/>
                <w:u w:val="none"/>
                <w:lang w:val="en-US" w:eastAsia="zh-CN"/>
              </w:rPr>
              <w:t>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471" w:type="dxa"/>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1</w:t>
            </w:r>
          </w:p>
        </w:tc>
        <w:tc>
          <w:tcPr>
            <w:tcW w:w="1004" w:type="dxa"/>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文一西路</w:t>
            </w:r>
          </w:p>
        </w:tc>
        <w:tc>
          <w:tcPr>
            <w:tcW w:w="1774" w:type="dxa"/>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良睦路-西湖区界</w:t>
            </w:r>
          </w:p>
        </w:tc>
        <w:tc>
          <w:tcPr>
            <w:tcW w:w="784" w:type="dxa"/>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 xml:space="preserve">4525 </w:t>
            </w:r>
          </w:p>
        </w:tc>
        <w:tc>
          <w:tcPr>
            <w:tcW w:w="942" w:type="dxa"/>
            <w:vAlign w:val="center"/>
          </w:tcPr>
          <w:p>
            <w:pPr>
              <w:widowControl/>
              <w:spacing w:before="0" w:beforeAutospacing="0" w:after="0" w:afterAutospacing="0"/>
              <w:ind w:left="0" w:right="0"/>
              <w:jc w:val="center"/>
              <w:textAlignment w:val="center"/>
              <w:rPr>
                <w:rFonts w:hint="eastAsia" w:ascii="仿宋" w:hAnsi="仿宋" w:eastAsia="仿宋" w:cs="仿宋"/>
                <w:b/>
                <w:bCs/>
                <w:i w:val="0"/>
                <w:iCs w:val="0"/>
                <w:color w:val="auto"/>
                <w:sz w:val="18"/>
                <w:szCs w:val="18"/>
                <w:highlight w:val="none"/>
                <w:u w:val="none"/>
              </w:rPr>
            </w:pPr>
            <w:r>
              <w:rPr>
                <w:rFonts w:hint="eastAsia" w:ascii="仿宋" w:hAnsi="仿宋" w:eastAsia="仿宋" w:cs="仿宋"/>
                <w:b/>
                <w:bCs/>
                <w:i w:val="0"/>
                <w:iCs w:val="0"/>
                <w:color w:val="auto"/>
                <w:kern w:val="0"/>
                <w:sz w:val="18"/>
                <w:szCs w:val="18"/>
                <w:highlight w:val="none"/>
                <w:u w:val="none"/>
                <w:lang w:val="en-US" w:eastAsia="zh-CN"/>
              </w:rPr>
              <w:t>651.9</w:t>
            </w:r>
          </w:p>
        </w:tc>
        <w:tc>
          <w:tcPr>
            <w:tcW w:w="1184" w:type="dxa"/>
            <w:vAlign w:val="center"/>
          </w:tcPr>
          <w:p>
            <w:pPr>
              <w:widowControl/>
              <w:spacing w:before="0" w:beforeAutospacing="0" w:after="0" w:afterAutospacing="0"/>
              <w:ind w:left="0" w:right="0"/>
              <w:jc w:val="center"/>
              <w:textAlignment w:val="center"/>
              <w:rPr>
                <w:rFonts w:hint="eastAsia" w:ascii="仿宋" w:hAnsi="仿宋" w:eastAsia="仿宋" w:cs="仿宋"/>
                <w:b/>
                <w:bCs/>
                <w:i w:val="0"/>
                <w:iCs w:val="0"/>
                <w:color w:val="auto"/>
                <w:sz w:val="18"/>
                <w:szCs w:val="18"/>
                <w:highlight w:val="none"/>
                <w:u w:val="none"/>
              </w:rPr>
            </w:pPr>
            <w:r>
              <w:rPr>
                <w:rFonts w:hint="eastAsia" w:ascii="仿宋" w:hAnsi="仿宋" w:eastAsia="仿宋" w:cs="仿宋"/>
                <w:b/>
                <w:bCs/>
                <w:i w:val="0"/>
                <w:iCs w:val="0"/>
                <w:color w:val="auto"/>
                <w:kern w:val="0"/>
                <w:sz w:val="18"/>
                <w:szCs w:val="18"/>
                <w:highlight w:val="none"/>
                <w:u w:val="none"/>
                <w:lang w:val="en-US" w:eastAsia="zh-CN"/>
              </w:rPr>
              <w:t>256595.8</w:t>
            </w:r>
          </w:p>
        </w:tc>
        <w:tc>
          <w:tcPr>
            <w:tcW w:w="1123" w:type="dxa"/>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29895.5</w:t>
            </w:r>
          </w:p>
        </w:tc>
        <w:tc>
          <w:tcPr>
            <w:tcW w:w="1002" w:type="dxa"/>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8675.8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471" w:type="dxa"/>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3</w:t>
            </w:r>
          </w:p>
        </w:tc>
        <w:tc>
          <w:tcPr>
            <w:tcW w:w="1004" w:type="dxa"/>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余杭塘路</w:t>
            </w:r>
          </w:p>
        </w:tc>
        <w:tc>
          <w:tcPr>
            <w:tcW w:w="1774" w:type="dxa"/>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良睦路-西湖区界</w:t>
            </w:r>
          </w:p>
        </w:tc>
        <w:tc>
          <w:tcPr>
            <w:tcW w:w="784" w:type="dxa"/>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 xml:space="preserve">4730 </w:t>
            </w:r>
          </w:p>
        </w:tc>
        <w:tc>
          <w:tcPr>
            <w:tcW w:w="942" w:type="dxa"/>
            <w:vAlign w:val="center"/>
          </w:tcPr>
          <w:p>
            <w:pPr>
              <w:widowControl/>
              <w:spacing w:before="0" w:beforeAutospacing="0" w:after="0" w:afterAutospacing="0"/>
              <w:ind w:left="0" w:right="0"/>
              <w:jc w:val="center"/>
              <w:textAlignment w:val="center"/>
              <w:rPr>
                <w:rFonts w:hint="eastAsia" w:ascii="仿宋" w:hAnsi="仿宋" w:eastAsia="仿宋" w:cs="仿宋"/>
                <w:b/>
                <w:bCs/>
                <w:i w:val="0"/>
                <w:iCs w:val="0"/>
                <w:color w:val="auto"/>
                <w:sz w:val="18"/>
                <w:szCs w:val="18"/>
                <w:highlight w:val="none"/>
                <w:u w:val="none"/>
              </w:rPr>
            </w:pPr>
            <w:r>
              <w:rPr>
                <w:rFonts w:hint="eastAsia" w:ascii="仿宋" w:hAnsi="仿宋" w:eastAsia="仿宋" w:cs="仿宋"/>
                <w:b/>
                <w:bCs/>
                <w:i w:val="0"/>
                <w:iCs w:val="0"/>
                <w:color w:val="auto"/>
                <w:kern w:val="0"/>
                <w:sz w:val="18"/>
                <w:szCs w:val="18"/>
                <w:highlight w:val="none"/>
                <w:u w:val="none"/>
                <w:lang w:val="en-US" w:eastAsia="zh-CN"/>
              </w:rPr>
              <w:t>900.8</w:t>
            </w:r>
          </w:p>
        </w:tc>
        <w:tc>
          <w:tcPr>
            <w:tcW w:w="1184" w:type="dxa"/>
            <w:vAlign w:val="center"/>
          </w:tcPr>
          <w:p>
            <w:pPr>
              <w:widowControl/>
              <w:spacing w:before="0" w:beforeAutospacing="0" w:after="0" w:afterAutospacing="0"/>
              <w:ind w:left="0" w:right="0"/>
              <w:jc w:val="center"/>
              <w:textAlignment w:val="center"/>
              <w:rPr>
                <w:rFonts w:hint="eastAsia" w:ascii="仿宋" w:hAnsi="仿宋" w:eastAsia="仿宋" w:cs="仿宋"/>
                <w:b/>
                <w:bCs/>
                <w:i w:val="0"/>
                <w:iCs w:val="0"/>
                <w:color w:val="auto"/>
                <w:sz w:val="18"/>
                <w:szCs w:val="18"/>
                <w:highlight w:val="none"/>
                <w:u w:val="none"/>
              </w:rPr>
            </w:pPr>
            <w:r>
              <w:rPr>
                <w:rFonts w:hint="eastAsia" w:ascii="仿宋" w:hAnsi="仿宋" w:eastAsia="仿宋" w:cs="仿宋"/>
                <w:b/>
                <w:bCs/>
                <w:i w:val="0"/>
                <w:iCs w:val="0"/>
                <w:color w:val="auto"/>
                <w:kern w:val="0"/>
                <w:sz w:val="18"/>
                <w:szCs w:val="18"/>
                <w:highlight w:val="none"/>
                <w:u w:val="none"/>
                <w:lang w:val="en-US" w:eastAsia="zh-CN"/>
              </w:rPr>
              <w:t>120148.1</w:t>
            </w:r>
          </w:p>
        </w:tc>
        <w:tc>
          <w:tcPr>
            <w:tcW w:w="1123" w:type="dxa"/>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15998.7</w:t>
            </w:r>
          </w:p>
        </w:tc>
        <w:tc>
          <w:tcPr>
            <w:tcW w:w="1002" w:type="dxa"/>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6206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471" w:type="dxa"/>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4</w:t>
            </w:r>
          </w:p>
        </w:tc>
        <w:tc>
          <w:tcPr>
            <w:tcW w:w="1004" w:type="dxa"/>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荆长路</w:t>
            </w:r>
          </w:p>
        </w:tc>
        <w:tc>
          <w:tcPr>
            <w:tcW w:w="1774" w:type="dxa"/>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西湖区界-文一西路</w:t>
            </w:r>
          </w:p>
        </w:tc>
        <w:tc>
          <w:tcPr>
            <w:tcW w:w="784" w:type="dxa"/>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 xml:space="preserve">1981 </w:t>
            </w:r>
          </w:p>
        </w:tc>
        <w:tc>
          <w:tcPr>
            <w:tcW w:w="942" w:type="dxa"/>
            <w:vAlign w:val="center"/>
          </w:tcPr>
          <w:p>
            <w:pPr>
              <w:widowControl/>
              <w:spacing w:before="0" w:beforeAutospacing="0" w:after="0" w:afterAutospacing="0"/>
              <w:ind w:left="0" w:right="0"/>
              <w:jc w:val="center"/>
              <w:textAlignment w:val="center"/>
              <w:rPr>
                <w:rFonts w:hint="eastAsia" w:ascii="仿宋" w:hAnsi="仿宋" w:eastAsia="仿宋" w:cs="仿宋"/>
                <w:b/>
                <w:bCs/>
                <w:i w:val="0"/>
                <w:iCs w:val="0"/>
                <w:color w:val="auto"/>
                <w:sz w:val="18"/>
                <w:szCs w:val="18"/>
                <w:highlight w:val="none"/>
                <w:u w:val="none"/>
              </w:rPr>
            </w:pPr>
            <w:r>
              <w:rPr>
                <w:rFonts w:hint="eastAsia" w:ascii="仿宋" w:hAnsi="仿宋" w:eastAsia="仿宋" w:cs="仿宋"/>
                <w:b/>
                <w:bCs/>
                <w:i w:val="0"/>
                <w:iCs w:val="0"/>
                <w:color w:val="auto"/>
                <w:kern w:val="0"/>
                <w:sz w:val="18"/>
                <w:szCs w:val="18"/>
                <w:highlight w:val="none"/>
                <w:u w:val="none"/>
                <w:lang w:val="en-US" w:eastAsia="zh-CN"/>
              </w:rPr>
              <w:t>11.52</w:t>
            </w:r>
          </w:p>
        </w:tc>
        <w:tc>
          <w:tcPr>
            <w:tcW w:w="1184" w:type="dxa"/>
            <w:vAlign w:val="center"/>
          </w:tcPr>
          <w:p>
            <w:pPr>
              <w:widowControl/>
              <w:spacing w:before="0" w:beforeAutospacing="0" w:after="0" w:afterAutospacing="0"/>
              <w:ind w:left="0" w:right="0"/>
              <w:jc w:val="center"/>
              <w:textAlignment w:val="center"/>
              <w:rPr>
                <w:rFonts w:hint="eastAsia" w:ascii="仿宋" w:hAnsi="仿宋" w:eastAsia="仿宋" w:cs="仿宋"/>
                <w:b/>
                <w:bCs/>
                <w:i w:val="0"/>
                <w:iCs w:val="0"/>
                <w:color w:val="auto"/>
                <w:sz w:val="18"/>
                <w:szCs w:val="18"/>
                <w:highlight w:val="none"/>
                <w:u w:val="none"/>
              </w:rPr>
            </w:pPr>
            <w:r>
              <w:rPr>
                <w:rFonts w:hint="eastAsia" w:ascii="仿宋" w:hAnsi="仿宋" w:eastAsia="仿宋" w:cs="仿宋"/>
                <w:b/>
                <w:bCs/>
                <w:i w:val="0"/>
                <w:iCs w:val="0"/>
                <w:color w:val="auto"/>
                <w:kern w:val="0"/>
                <w:sz w:val="18"/>
                <w:szCs w:val="18"/>
                <w:highlight w:val="none"/>
                <w:u w:val="none"/>
                <w:lang w:val="en-US" w:eastAsia="zh-CN"/>
              </w:rPr>
              <w:t>14652.68</w:t>
            </w:r>
          </w:p>
        </w:tc>
        <w:tc>
          <w:tcPr>
            <w:tcW w:w="1123" w:type="dxa"/>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15.88</w:t>
            </w:r>
          </w:p>
        </w:tc>
        <w:tc>
          <w:tcPr>
            <w:tcW w:w="1002" w:type="dxa"/>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471" w:type="dxa"/>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5</w:t>
            </w:r>
          </w:p>
        </w:tc>
        <w:tc>
          <w:tcPr>
            <w:tcW w:w="1004" w:type="dxa"/>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聚橙路</w:t>
            </w:r>
          </w:p>
        </w:tc>
        <w:tc>
          <w:tcPr>
            <w:tcW w:w="1774" w:type="dxa"/>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众成街-文一西路</w:t>
            </w:r>
          </w:p>
        </w:tc>
        <w:tc>
          <w:tcPr>
            <w:tcW w:w="784" w:type="dxa"/>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 xml:space="preserve">2063 </w:t>
            </w:r>
          </w:p>
        </w:tc>
        <w:tc>
          <w:tcPr>
            <w:tcW w:w="942" w:type="dxa"/>
            <w:vAlign w:val="center"/>
          </w:tcPr>
          <w:p>
            <w:pPr>
              <w:widowControl/>
              <w:spacing w:before="0" w:beforeAutospacing="0" w:after="0" w:afterAutospacing="0"/>
              <w:ind w:left="0" w:right="0"/>
              <w:jc w:val="center"/>
              <w:textAlignment w:val="center"/>
              <w:rPr>
                <w:rFonts w:hint="eastAsia" w:ascii="仿宋" w:hAnsi="仿宋" w:eastAsia="仿宋" w:cs="仿宋"/>
                <w:b/>
                <w:bCs/>
                <w:i w:val="0"/>
                <w:iCs w:val="0"/>
                <w:color w:val="auto"/>
                <w:sz w:val="18"/>
                <w:szCs w:val="18"/>
                <w:highlight w:val="none"/>
                <w:u w:val="none"/>
              </w:rPr>
            </w:pPr>
            <w:r>
              <w:rPr>
                <w:rFonts w:hint="eastAsia" w:ascii="仿宋" w:hAnsi="仿宋" w:eastAsia="仿宋" w:cs="仿宋"/>
                <w:b/>
                <w:bCs/>
                <w:i w:val="0"/>
                <w:iCs w:val="0"/>
                <w:color w:val="auto"/>
                <w:kern w:val="0"/>
                <w:sz w:val="18"/>
                <w:szCs w:val="18"/>
                <w:highlight w:val="none"/>
                <w:u w:val="none"/>
                <w:lang w:val="en-US" w:eastAsia="zh-CN"/>
              </w:rPr>
              <w:t>45.5</w:t>
            </w:r>
          </w:p>
        </w:tc>
        <w:tc>
          <w:tcPr>
            <w:tcW w:w="1184" w:type="dxa"/>
            <w:vAlign w:val="center"/>
          </w:tcPr>
          <w:p>
            <w:pPr>
              <w:widowControl/>
              <w:spacing w:before="0" w:beforeAutospacing="0" w:after="0" w:afterAutospacing="0"/>
              <w:ind w:left="0" w:right="0"/>
              <w:jc w:val="center"/>
              <w:textAlignment w:val="center"/>
              <w:rPr>
                <w:rFonts w:hint="eastAsia" w:ascii="仿宋" w:hAnsi="仿宋" w:eastAsia="仿宋" w:cs="仿宋"/>
                <w:b/>
                <w:bCs/>
                <w:i w:val="0"/>
                <w:iCs w:val="0"/>
                <w:color w:val="auto"/>
                <w:sz w:val="18"/>
                <w:szCs w:val="18"/>
                <w:highlight w:val="none"/>
                <w:u w:val="none"/>
              </w:rPr>
            </w:pPr>
            <w:r>
              <w:rPr>
                <w:rFonts w:hint="eastAsia" w:ascii="仿宋" w:hAnsi="仿宋" w:eastAsia="仿宋" w:cs="仿宋"/>
                <w:b/>
                <w:bCs/>
                <w:i w:val="0"/>
                <w:iCs w:val="0"/>
                <w:color w:val="auto"/>
                <w:kern w:val="0"/>
                <w:sz w:val="18"/>
                <w:szCs w:val="18"/>
                <w:highlight w:val="none"/>
                <w:u w:val="none"/>
                <w:lang w:val="en-US" w:eastAsia="zh-CN"/>
              </w:rPr>
              <w:t>20877.8</w:t>
            </w:r>
          </w:p>
        </w:tc>
        <w:tc>
          <w:tcPr>
            <w:tcW w:w="1123" w:type="dxa"/>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279.95</w:t>
            </w:r>
          </w:p>
        </w:tc>
        <w:tc>
          <w:tcPr>
            <w:tcW w:w="1002" w:type="dxa"/>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965.59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471" w:type="dxa"/>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6</w:t>
            </w:r>
          </w:p>
        </w:tc>
        <w:tc>
          <w:tcPr>
            <w:tcW w:w="1004" w:type="dxa"/>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高教路</w:t>
            </w:r>
          </w:p>
        </w:tc>
        <w:tc>
          <w:tcPr>
            <w:tcW w:w="1774" w:type="dxa"/>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余杭塘路-文一西路</w:t>
            </w:r>
          </w:p>
        </w:tc>
        <w:tc>
          <w:tcPr>
            <w:tcW w:w="784" w:type="dxa"/>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 xml:space="preserve">1006 </w:t>
            </w:r>
          </w:p>
        </w:tc>
        <w:tc>
          <w:tcPr>
            <w:tcW w:w="942" w:type="dxa"/>
            <w:vAlign w:val="center"/>
          </w:tcPr>
          <w:p>
            <w:pPr>
              <w:widowControl/>
              <w:spacing w:before="0" w:beforeAutospacing="0" w:after="0" w:afterAutospacing="0"/>
              <w:ind w:left="0" w:right="0"/>
              <w:jc w:val="center"/>
              <w:textAlignment w:val="center"/>
              <w:rPr>
                <w:rFonts w:hint="eastAsia" w:ascii="仿宋" w:hAnsi="仿宋" w:eastAsia="仿宋" w:cs="仿宋"/>
                <w:b/>
                <w:bCs/>
                <w:i w:val="0"/>
                <w:iCs w:val="0"/>
                <w:color w:val="auto"/>
                <w:sz w:val="18"/>
                <w:szCs w:val="18"/>
                <w:highlight w:val="none"/>
                <w:u w:val="none"/>
              </w:rPr>
            </w:pPr>
            <w:r>
              <w:rPr>
                <w:rFonts w:hint="eastAsia" w:ascii="仿宋" w:hAnsi="仿宋" w:eastAsia="仿宋" w:cs="仿宋"/>
                <w:b/>
                <w:bCs/>
                <w:i w:val="0"/>
                <w:iCs w:val="0"/>
                <w:color w:val="auto"/>
                <w:kern w:val="0"/>
                <w:sz w:val="18"/>
                <w:szCs w:val="18"/>
                <w:highlight w:val="none"/>
                <w:u w:val="none"/>
                <w:lang w:val="en-US" w:eastAsia="zh-CN"/>
              </w:rPr>
              <w:t>191.42</w:t>
            </w:r>
          </w:p>
        </w:tc>
        <w:tc>
          <w:tcPr>
            <w:tcW w:w="1184" w:type="dxa"/>
            <w:vAlign w:val="center"/>
          </w:tcPr>
          <w:p>
            <w:pPr>
              <w:widowControl/>
              <w:spacing w:before="0" w:beforeAutospacing="0" w:after="0" w:afterAutospacing="0"/>
              <w:ind w:left="0" w:right="0"/>
              <w:jc w:val="center"/>
              <w:textAlignment w:val="center"/>
              <w:rPr>
                <w:rFonts w:hint="eastAsia" w:ascii="仿宋" w:hAnsi="仿宋" w:eastAsia="仿宋" w:cs="仿宋"/>
                <w:b/>
                <w:bCs/>
                <w:i w:val="0"/>
                <w:iCs w:val="0"/>
                <w:color w:val="auto"/>
                <w:sz w:val="18"/>
                <w:szCs w:val="18"/>
                <w:highlight w:val="none"/>
                <w:u w:val="none"/>
              </w:rPr>
            </w:pPr>
            <w:r>
              <w:rPr>
                <w:rFonts w:hint="eastAsia" w:ascii="仿宋" w:hAnsi="仿宋" w:eastAsia="仿宋" w:cs="仿宋"/>
                <w:b/>
                <w:bCs/>
                <w:i w:val="0"/>
                <w:iCs w:val="0"/>
                <w:color w:val="auto"/>
                <w:kern w:val="0"/>
                <w:sz w:val="18"/>
                <w:szCs w:val="18"/>
                <w:highlight w:val="none"/>
                <w:u w:val="none"/>
                <w:lang w:val="en-US" w:eastAsia="zh-CN"/>
              </w:rPr>
              <w:t>15124.48</w:t>
            </w:r>
          </w:p>
        </w:tc>
        <w:tc>
          <w:tcPr>
            <w:tcW w:w="1123" w:type="dxa"/>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959.12</w:t>
            </w:r>
          </w:p>
        </w:tc>
        <w:tc>
          <w:tcPr>
            <w:tcW w:w="1002" w:type="dxa"/>
            <w:vAlign w:val="center"/>
          </w:tcPr>
          <w:p>
            <w:pPr>
              <w:widowControl/>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rPr>
              <w:t>148.22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3249" w:type="dxa"/>
            <w:gridSpan w:val="3"/>
            <w:vAlign w:val="center"/>
          </w:tcPr>
          <w:p>
            <w:pPr>
              <w:widowControl/>
              <w:spacing w:before="0" w:beforeAutospacing="0" w:after="0" w:afterAutospacing="0"/>
              <w:ind w:left="0" w:right="0"/>
              <w:jc w:val="center"/>
              <w:textAlignment w:val="center"/>
              <w:rPr>
                <w:rFonts w:hint="eastAsia" w:ascii="仿宋" w:hAnsi="仿宋" w:eastAsia="仿宋" w:cs="仿宋"/>
                <w:b/>
                <w:bCs/>
                <w:i w:val="0"/>
                <w:iCs w:val="0"/>
                <w:color w:val="auto"/>
                <w:sz w:val="18"/>
                <w:szCs w:val="18"/>
                <w:highlight w:val="none"/>
                <w:u w:val="none"/>
              </w:rPr>
            </w:pPr>
            <w:r>
              <w:rPr>
                <w:rFonts w:hint="eastAsia" w:ascii="仿宋" w:hAnsi="仿宋" w:eastAsia="仿宋" w:cs="仿宋"/>
                <w:b/>
                <w:bCs/>
                <w:i w:val="0"/>
                <w:iCs w:val="0"/>
                <w:color w:val="auto"/>
                <w:kern w:val="0"/>
                <w:sz w:val="18"/>
                <w:szCs w:val="18"/>
                <w:highlight w:val="none"/>
                <w:u w:val="none"/>
                <w:lang w:val="en-US" w:eastAsia="zh-CN"/>
              </w:rPr>
              <w:t>小计</w:t>
            </w:r>
          </w:p>
        </w:tc>
        <w:tc>
          <w:tcPr>
            <w:tcW w:w="784" w:type="dxa"/>
            <w:vAlign w:val="center"/>
          </w:tcPr>
          <w:p>
            <w:pPr>
              <w:widowControl/>
              <w:spacing w:before="0" w:beforeAutospacing="0" w:after="0" w:afterAutospacing="0"/>
              <w:ind w:left="0" w:right="0"/>
              <w:jc w:val="center"/>
              <w:textAlignment w:val="center"/>
              <w:rPr>
                <w:rFonts w:hint="eastAsia" w:ascii="仿宋" w:hAnsi="仿宋" w:eastAsia="仿宋" w:cs="仿宋"/>
                <w:b/>
                <w:bCs/>
                <w:i w:val="0"/>
                <w:iCs w:val="0"/>
                <w:color w:val="auto"/>
                <w:sz w:val="18"/>
                <w:szCs w:val="18"/>
                <w:highlight w:val="none"/>
                <w:u w:val="none"/>
              </w:rPr>
            </w:pPr>
            <w:r>
              <w:rPr>
                <w:rFonts w:hint="eastAsia" w:ascii="仿宋" w:hAnsi="仿宋" w:eastAsia="仿宋" w:cs="仿宋"/>
                <w:b/>
                <w:bCs/>
                <w:i w:val="0"/>
                <w:iCs w:val="0"/>
                <w:color w:val="auto"/>
                <w:kern w:val="0"/>
                <w:sz w:val="18"/>
                <w:szCs w:val="18"/>
                <w:highlight w:val="none"/>
                <w:u w:val="none"/>
                <w:lang w:val="en-US" w:eastAsia="zh-CN"/>
              </w:rPr>
              <w:t xml:space="preserve">14305 </w:t>
            </w:r>
          </w:p>
        </w:tc>
        <w:tc>
          <w:tcPr>
            <w:tcW w:w="942" w:type="dxa"/>
            <w:vAlign w:val="center"/>
          </w:tcPr>
          <w:p>
            <w:pPr>
              <w:widowControl/>
              <w:spacing w:before="0" w:beforeAutospacing="0" w:after="0" w:afterAutospacing="0"/>
              <w:ind w:left="0" w:right="0"/>
              <w:jc w:val="center"/>
              <w:textAlignment w:val="center"/>
              <w:rPr>
                <w:rFonts w:hint="eastAsia" w:ascii="仿宋" w:hAnsi="仿宋" w:eastAsia="仿宋" w:cs="仿宋"/>
                <w:b/>
                <w:bCs/>
                <w:i w:val="0"/>
                <w:iCs w:val="0"/>
                <w:color w:val="auto"/>
                <w:kern w:val="0"/>
                <w:sz w:val="18"/>
                <w:szCs w:val="18"/>
                <w:highlight w:val="none"/>
                <w:u w:val="none"/>
                <w:lang w:val="en-US" w:eastAsia="zh-CN"/>
              </w:rPr>
            </w:pPr>
            <w:r>
              <w:rPr>
                <w:rFonts w:hint="eastAsia" w:ascii="仿宋" w:hAnsi="仿宋" w:eastAsia="仿宋" w:cs="仿宋"/>
                <w:b/>
                <w:bCs/>
                <w:i w:val="0"/>
                <w:iCs w:val="0"/>
                <w:color w:val="auto"/>
                <w:kern w:val="0"/>
                <w:sz w:val="18"/>
                <w:szCs w:val="18"/>
                <w:highlight w:val="none"/>
                <w:u w:val="none"/>
                <w:lang w:val="en-US" w:eastAsia="zh-CN"/>
              </w:rPr>
              <w:t xml:space="preserve">1801.14 </w:t>
            </w:r>
          </w:p>
        </w:tc>
        <w:tc>
          <w:tcPr>
            <w:tcW w:w="1184" w:type="dxa"/>
            <w:vAlign w:val="center"/>
          </w:tcPr>
          <w:p>
            <w:pPr>
              <w:widowControl/>
              <w:spacing w:before="0" w:beforeAutospacing="0" w:after="0" w:afterAutospacing="0"/>
              <w:ind w:left="0" w:right="0"/>
              <w:jc w:val="center"/>
              <w:textAlignment w:val="center"/>
              <w:rPr>
                <w:rFonts w:hint="eastAsia" w:ascii="仿宋" w:hAnsi="仿宋" w:eastAsia="仿宋" w:cs="仿宋"/>
                <w:b/>
                <w:bCs/>
                <w:i w:val="0"/>
                <w:iCs w:val="0"/>
                <w:color w:val="auto"/>
                <w:kern w:val="0"/>
                <w:sz w:val="18"/>
                <w:szCs w:val="18"/>
                <w:highlight w:val="none"/>
                <w:u w:val="none"/>
                <w:lang w:val="en-US" w:eastAsia="zh-CN"/>
              </w:rPr>
            </w:pPr>
            <w:r>
              <w:rPr>
                <w:rFonts w:hint="eastAsia" w:ascii="仿宋" w:hAnsi="仿宋" w:eastAsia="仿宋" w:cs="仿宋"/>
                <w:b/>
                <w:bCs/>
                <w:i w:val="0"/>
                <w:iCs w:val="0"/>
                <w:color w:val="auto"/>
                <w:kern w:val="0"/>
                <w:sz w:val="18"/>
                <w:szCs w:val="18"/>
                <w:highlight w:val="none"/>
                <w:u w:val="none"/>
                <w:lang w:val="en-US" w:eastAsia="zh-CN"/>
              </w:rPr>
              <w:t xml:space="preserve">427398.86 </w:t>
            </w:r>
          </w:p>
        </w:tc>
        <w:tc>
          <w:tcPr>
            <w:tcW w:w="1123" w:type="dxa"/>
            <w:vAlign w:val="center"/>
          </w:tcPr>
          <w:p>
            <w:pPr>
              <w:widowControl/>
              <w:spacing w:before="0" w:beforeAutospacing="0" w:after="0" w:afterAutospacing="0"/>
              <w:ind w:left="0" w:right="0"/>
              <w:jc w:val="center"/>
              <w:textAlignment w:val="center"/>
              <w:rPr>
                <w:rFonts w:hint="eastAsia" w:ascii="仿宋" w:hAnsi="仿宋" w:eastAsia="仿宋" w:cs="仿宋"/>
                <w:b/>
                <w:bCs/>
                <w:i w:val="0"/>
                <w:iCs w:val="0"/>
                <w:color w:val="auto"/>
                <w:kern w:val="0"/>
                <w:sz w:val="18"/>
                <w:szCs w:val="18"/>
                <w:highlight w:val="none"/>
                <w:u w:val="none"/>
                <w:lang w:val="en-US" w:eastAsia="zh-CN"/>
              </w:rPr>
            </w:pPr>
            <w:r>
              <w:rPr>
                <w:rFonts w:hint="eastAsia" w:ascii="仿宋" w:hAnsi="仿宋" w:eastAsia="仿宋" w:cs="仿宋"/>
                <w:b/>
                <w:bCs/>
                <w:i w:val="0"/>
                <w:iCs w:val="0"/>
                <w:color w:val="auto"/>
                <w:kern w:val="0"/>
                <w:sz w:val="18"/>
                <w:szCs w:val="18"/>
                <w:highlight w:val="none"/>
                <w:u w:val="none"/>
                <w:lang w:val="en-US" w:eastAsia="zh-CN"/>
              </w:rPr>
              <w:t xml:space="preserve">47149.15 </w:t>
            </w:r>
          </w:p>
        </w:tc>
        <w:tc>
          <w:tcPr>
            <w:tcW w:w="1002" w:type="dxa"/>
            <w:vAlign w:val="center"/>
          </w:tcPr>
          <w:p>
            <w:pPr>
              <w:widowControl/>
              <w:spacing w:before="0" w:beforeAutospacing="0" w:after="0" w:afterAutospacing="0"/>
              <w:ind w:left="0" w:right="0"/>
              <w:jc w:val="center"/>
              <w:textAlignment w:val="center"/>
              <w:rPr>
                <w:rFonts w:hint="eastAsia" w:ascii="仿宋" w:hAnsi="仿宋" w:eastAsia="仿宋" w:cs="仿宋"/>
                <w:b/>
                <w:bCs/>
                <w:i w:val="0"/>
                <w:iCs w:val="0"/>
                <w:color w:val="auto"/>
                <w:kern w:val="0"/>
                <w:sz w:val="18"/>
                <w:szCs w:val="18"/>
                <w:highlight w:val="none"/>
                <w:u w:val="none"/>
                <w:lang w:val="en-US" w:eastAsia="zh-CN"/>
              </w:rPr>
            </w:pPr>
            <w:r>
              <w:rPr>
                <w:rFonts w:hint="eastAsia" w:ascii="仿宋" w:hAnsi="仿宋" w:eastAsia="仿宋" w:cs="仿宋"/>
                <w:b/>
                <w:bCs/>
                <w:i w:val="0"/>
                <w:iCs w:val="0"/>
                <w:color w:val="auto"/>
                <w:kern w:val="0"/>
                <w:sz w:val="18"/>
                <w:szCs w:val="18"/>
                <w:highlight w:val="none"/>
                <w:u w:val="none"/>
                <w:lang w:val="en-US" w:eastAsia="zh-CN"/>
              </w:rPr>
              <w:t xml:space="preserve">15995.61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8284" w:type="dxa"/>
            <w:gridSpan w:val="8"/>
            <w:vAlign w:val="center"/>
          </w:tcPr>
          <w:p>
            <w:pPr>
              <w:widowControl/>
              <w:spacing w:before="0" w:beforeAutospacing="0" w:after="0" w:afterAutospacing="0"/>
              <w:ind w:left="0" w:right="0"/>
              <w:jc w:val="center"/>
              <w:textAlignment w:val="center"/>
              <w:rPr>
                <w:rFonts w:hint="eastAsia" w:ascii="仿宋" w:hAnsi="仿宋" w:eastAsia="仿宋" w:cs="仿宋"/>
                <w:b/>
                <w:bCs/>
                <w:i w:val="0"/>
                <w:iCs w:val="0"/>
                <w:color w:val="auto"/>
                <w:kern w:val="0"/>
                <w:sz w:val="18"/>
                <w:szCs w:val="18"/>
                <w:highlight w:val="none"/>
                <w:u w:val="none"/>
                <w:lang w:val="en-US" w:eastAsia="zh-CN"/>
              </w:rPr>
            </w:pPr>
            <w:r>
              <w:rPr>
                <w:rFonts w:hint="eastAsia" w:ascii="仿宋" w:hAnsi="仿宋" w:eastAsia="仿宋" w:cs="仿宋"/>
                <w:b/>
                <w:bCs/>
                <w:i w:val="0"/>
                <w:iCs w:val="0"/>
                <w:color w:val="auto"/>
                <w:kern w:val="0"/>
                <w:sz w:val="21"/>
                <w:szCs w:val="21"/>
                <w:highlight w:val="none"/>
                <w:u w:val="none"/>
                <w:lang w:val="en-US" w:eastAsia="zh-CN"/>
              </w:rPr>
              <w:t>最终以测绘盖章结果为准，但最终结算不超过合同总金额。</w:t>
            </w:r>
          </w:p>
        </w:tc>
      </w:tr>
    </w:tbl>
    <w:p>
      <w:pPr>
        <w:snapToGrid w:val="0"/>
        <w:spacing w:before="0" w:beforeAutospacing="0" w:after="0" w:afterAutospacing="0" w:line="360" w:lineRule="auto"/>
        <w:ind w:firstLine="236" w:firstLineChars="98"/>
        <w:jc w:val="both"/>
        <w:textAlignment w:val="baseline"/>
        <w:rPr>
          <w:rStyle w:val="967"/>
          <w:rFonts w:hint="eastAsia" w:ascii="仿宋" w:hAnsi="仿宋" w:eastAsia="仿宋" w:cs="仿宋"/>
          <w:b/>
          <w:bCs/>
          <w:i w:val="0"/>
          <w:caps w:val="0"/>
          <w:color w:val="auto"/>
          <w:spacing w:val="0"/>
          <w:w w:val="100"/>
          <w:kern w:val="2"/>
          <w:sz w:val="24"/>
          <w:szCs w:val="24"/>
          <w:highlight w:val="none"/>
          <w:lang w:val="en-US" w:eastAsia="zh-CN" w:bidi="ar-SA"/>
        </w:rPr>
      </w:pPr>
      <w:r>
        <w:rPr>
          <w:rStyle w:val="967"/>
          <w:rFonts w:hint="eastAsia" w:ascii="仿宋" w:hAnsi="仿宋" w:eastAsia="仿宋" w:cs="仿宋"/>
          <w:b/>
          <w:bCs/>
          <w:i w:val="0"/>
          <w:caps w:val="0"/>
          <w:color w:val="auto"/>
          <w:spacing w:val="0"/>
          <w:w w:val="100"/>
          <w:kern w:val="2"/>
          <w:sz w:val="24"/>
          <w:szCs w:val="24"/>
          <w:highlight w:val="none"/>
          <w:lang w:val="en-US" w:eastAsia="zh-CN" w:bidi="ar-SA"/>
        </w:rPr>
        <w:t>三、投标报价说明</w:t>
      </w:r>
    </w:p>
    <w:p>
      <w:pPr>
        <w:snapToGrid/>
        <w:spacing w:before="0" w:beforeAutospacing="0" w:after="0" w:afterAutospacing="0" w:line="400" w:lineRule="atLeast"/>
        <w:ind w:firstLine="480" w:firstLineChars="200"/>
        <w:jc w:val="both"/>
        <w:textAlignment w:val="baseline"/>
        <w:rPr>
          <w:rStyle w:val="967"/>
          <w:rFonts w:hint="eastAsia" w:ascii="仿宋" w:hAnsi="仿宋" w:eastAsia="仿宋" w:cs="仿宋"/>
          <w:b w:val="0"/>
          <w:i w:val="0"/>
          <w:caps w:val="0"/>
          <w:color w:val="auto"/>
          <w:spacing w:val="0"/>
          <w:w w:val="100"/>
          <w:kern w:val="2"/>
          <w:sz w:val="24"/>
          <w:szCs w:val="24"/>
          <w:highlight w:val="none"/>
          <w:lang w:val="en-US" w:eastAsia="zh-CN" w:bidi="ar-SA"/>
        </w:rPr>
      </w:pPr>
      <w:r>
        <w:rPr>
          <w:rStyle w:val="967"/>
          <w:rFonts w:hint="eastAsia" w:ascii="仿宋" w:hAnsi="仿宋" w:eastAsia="仿宋" w:cs="仿宋"/>
          <w:b w:val="0"/>
          <w:i w:val="0"/>
          <w:caps w:val="0"/>
          <w:color w:val="auto"/>
          <w:spacing w:val="0"/>
          <w:w w:val="100"/>
          <w:kern w:val="2"/>
          <w:sz w:val="24"/>
          <w:szCs w:val="24"/>
          <w:highlight w:val="none"/>
          <w:lang w:val="en-US" w:eastAsia="zh-CN" w:bidi="ar-SA"/>
        </w:rPr>
        <w:t>投标报价包括日常绿化养护费（绿化养护人工工资、时花更换费、绿化施肥费、绿化浇水费、绿化防病防虫用药费、绿化零星补植费、防台抗雪等应急物资储备费、其他费用）、绿化养护中的更新改造费。</w:t>
      </w:r>
    </w:p>
    <w:p>
      <w:pPr>
        <w:snapToGrid/>
        <w:spacing w:before="0" w:beforeAutospacing="0" w:after="0" w:afterAutospacing="0" w:line="400" w:lineRule="atLeast"/>
        <w:ind w:firstLine="480" w:firstLineChars="200"/>
        <w:jc w:val="both"/>
        <w:textAlignment w:val="baseline"/>
        <w:rPr>
          <w:rStyle w:val="967"/>
          <w:rFonts w:hint="eastAsia" w:ascii="仿宋" w:hAnsi="仿宋" w:eastAsia="仿宋" w:cs="仿宋"/>
          <w:b w:val="0"/>
          <w:i w:val="0"/>
          <w:caps w:val="0"/>
          <w:color w:val="auto"/>
          <w:spacing w:val="0"/>
          <w:w w:val="100"/>
          <w:kern w:val="2"/>
          <w:sz w:val="24"/>
          <w:szCs w:val="24"/>
          <w:highlight w:val="none"/>
          <w:lang w:val="en-US" w:eastAsia="zh-CN" w:bidi="ar-SA"/>
        </w:rPr>
      </w:pPr>
      <w:r>
        <w:rPr>
          <w:rStyle w:val="967"/>
          <w:rFonts w:hint="eastAsia" w:ascii="仿宋" w:hAnsi="仿宋" w:eastAsia="仿宋" w:cs="仿宋"/>
          <w:b w:val="0"/>
          <w:i w:val="0"/>
          <w:caps w:val="0"/>
          <w:color w:val="auto"/>
          <w:spacing w:val="0"/>
          <w:w w:val="100"/>
          <w:kern w:val="2"/>
          <w:sz w:val="24"/>
          <w:szCs w:val="24"/>
          <w:highlight w:val="none"/>
          <w:lang w:val="en-US" w:eastAsia="zh-CN" w:bidi="ar-SA"/>
        </w:rPr>
        <w:t>养护期限内，采购人有权直接委托中标单位养护管理本标段3%以下工程量的公共绿地（含新接收公共绿地），采购人不额外增加养护费。</w:t>
      </w:r>
    </w:p>
    <w:p>
      <w:pPr>
        <w:snapToGrid/>
        <w:spacing w:before="0" w:beforeAutospacing="0" w:after="0" w:afterAutospacing="0" w:line="400" w:lineRule="atLeast"/>
        <w:ind w:firstLine="482" w:firstLineChars="200"/>
        <w:jc w:val="both"/>
        <w:textAlignment w:val="baseline"/>
        <w:rPr>
          <w:rStyle w:val="967"/>
          <w:rFonts w:hint="eastAsia" w:ascii="仿宋" w:hAnsi="仿宋" w:eastAsia="仿宋" w:cs="仿宋"/>
          <w:b/>
          <w:i w:val="0"/>
          <w:caps w:val="0"/>
          <w:color w:val="auto"/>
          <w:spacing w:val="0"/>
          <w:w w:val="100"/>
          <w:kern w:val="2"/>
          <w:sz w:val="24"/>
          <w:szCs w:val="24"/>
          <w:highlight w:val="none"/>
          <w:lang w:val="en-US" w:eastAsia="zh-CN" w:bidi="ar-SA"/>
        </w:rPr>
      </w:pPr>
      <w:r>
        <w:rPr>
          <w:rStyle w:val="967"/>
          <w:rFonts w:hint="eastAsia" w:ascii="仿宋" w:hAnsi="仿宋" w:eastAsia="仿宋" w:cs="仿宋"/>
          <w:b/>
          <w:i w:val="0"/>
          <w:caps w:val="0"/>
          <w:color w:val="auto"/>
          <w:spacing w:val="0"/>
          <w:w w:val="100"/>
          <w:kern w:val="2"/>
          <w:sz w:val="24"/>
          <w:szCs w:val="24"/>
          <w:highlight w:val="none"/>
          <w:lang w:val="en-US" w:eastAsia="zh-CN" w:bidi="ar-SA"/>
        </w:rPr>
        <w:t>1.本项目经费构成：绿化养护费（投标总报价）=日常绿化养护费+绿化养护中的更新改造费；</w:t>
      </w:r>
    </w:p>
    <w:tbl>
      <w:tblPr>
        <w:tblStyle w:val="64"/>
        <w:tblW w:w="880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80"/>
        <w:gridCol w:w="4875"/>
        <w:gridCol w:w="21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780" w:type="dxa"/>
            <w:vMerge w:val="restart"/>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atLeast"/>
              <w:ind w:left="0" w:right="0"/>
              <w:jc w:val="both"/>
              <w:textAlignment w:val="baseline"/>
              <w:rPr>
                <w:rStyle w:val="967"/>
                <w:rFonts w:hint="eastAsia" w:ascii="仿宋" w:hAnsi="仿宋" w:eastAsia="仿宋" w:cs="仿宋"/>
                <w:b w:val="0"/>
                <w:i w:val="0"/>
                <w:caps w:val="0"/>
                <w:color w:val="auto"/>
                <w:spacing w:val="0"/>
                <w:w w:val="100"/>
                <w:kern w:val="2"/>
                <w:sz w:val="24"/>
                <w:szCs w:val="24"/>
                <w:highlight w:val="none"/>
                <w:lang w:val="en-US" w:eastAsia="zh-CN" w:bidi="ar-SA"/>
              </w:rPr>
            </w:pPr>
            <w:r>
              <w:rPr>
                <w:rStyle w:val="967"/>
                <w:rFonts w:hint="eastAsia" w:ascii="仿宋" w:hAnsi="仿宋" w:eastAsia="仿宋" w:cs="仿宋"/>
                <w:b w:val="0"/>
                <w:bCs/>
                <w:i w:val="0"/>
                <w:caps w:val="0"/>
                <w:color w:val="auto"/>
                <w:spacing w:val="0"/>
                <w:w w:val="100"/>
                <w:kern w:val="2"/>
                <w:sz w:val="24"/>
                <w:szCs w:val="24"/>
                <w:highlight w:val="none"/>
                <w:lang w:val="en-US" w:eastAsia="zh-CN" w:bidi="ar-SA"/>
              </w:rPr>
              <w:t>绿化养护费</w:t>
            </w:r>
          </w:p>
        </w:tc>
        <w:tc>
          <w:tcPr>
            <w:tcW w:w="487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atLeast"/>
              <w:ind w:left="0" w:right="0"/>
              <w:jc w:val="both"/>
              <w:textAlignment w:val="baseline"/>
              <w:rPr>
                <w:rStyle w:val="967"/>
                <w:rFonts w:hint="eastAsia" w:ascii="仿宋" w:hAnsi="仿宋" w:eastAsia="仿宋" w:cs="仿宋"/>
                <w:b w:val="0"/>
                <w:i w:val="0"/>
                <w:caps w:val="0"/>
                <w:color w:val="auto"/>
                <w:spacing w:val="0"/>
                <w:w w:val="100"/>
                <w:kern w:val="2"/>
                <w:sz w:val="24"/>
                <w:szCs w:val="24"/>
                <w:highlight w:val="none"/>
                <w:lang w:val="en-US" w:eastAsia="zh-CN" w:bidi="ar-SA"/>
              </w:rPr>
            </w:pPr>
            <w:r>
              <w:rPr>
                <w:rStyle w:val="967"/>
                <w:rFonts w:hint="eastAsia" w:ascii="仿宋" w:hAnsi="仿宋" w:eastAsia="仿宋" w:cs="仿宋"/>
                <w:b w:val="0"/>
                <w:i w:val="0"/>
                <w:caps w:val="0"/>
                <w:color w:val="auto"/>
                <w:spacing w:val="0"/>
                <w:w w:val="100"/>
                <w:kern w:val="2"/>
                <w:sz w:val="24"/>
                <w:szCs w:val="24"/>
                <w:highlight w:val="none"/>
                <w:lang w:val="en-US" w:eastAsia="zh-CN" w:bidi="ar-SA"/>
              </w:rPr>
              <w:t>日常绿化养护费（含一年6次及以上时花更换）</w:t>
            </w:r>
          </w:p>
        </w:tc>
        <w:tc>
          <w:tcPr>
            <w:tcW w:w="214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atLeast"/>
              <w:ind w:left="0" w:right="0"/>
              <w:jc w:val="both"/>
              <w:textAlignment w:val="baseline"/>
              <w:rPr>
                <w:rStyle w:val="967"/>
                <w:rFonts w:hint="eastAsia" w:ascii="仿宋" w:hAnsi="仿宋" w:eastAsia="仿宋" w:cs="仿宋"/>
                <w:b w:val="0"/>
                <w:i w:val="0"/>
                <w:caps w:val="0"/>
                <w:color w:val="auto"/>
                <w:spacing w:val="0"/>
                <w:w w:val="100"/>
                <w:kern w:val="2"/>
                <w:sz w:val="24"/>
                <w:szCs w:val="24"/>
                <w:highlight w:val="none"/>
                <w:lang w:val="en-US" w:eastAsia="zh-CN" w:bidi="ar-SA"/>
              </w:rPr>
            </w:pPr>
            <w:r>
              <w:rPr>
                <w:rStyle w:val="967"/>
                <w:rFonts w:hint="eastAsia" w:ascii="仿宋" w:hAnsi="仿宋" w:eastAsia="仿宋" w:cs="仿宋"/>
                <w:b w:val="0"/>
                <w:bCs/>
                <w:i w:val="0"/>
                <w:caps w:val="0"/>
                <w:color w:val="auto"/>
                <w:spacing w:val="0"/>
                <w:w w:val="100"/>
                <w:kern w:val="2"/>
                <w:sz w:val="24"/>
                <w:szCs w:val="24"/>
                <w:highlight w:val="none"/>
                <w:lang w:val="en-US" w:eastAsia="zh-CN" w:bidi="ar-SA"/>
              </w:rPr>
              <w:t>绿化养护费的</w:t>
            </w:r>
            <w:r>
              <w:rPr>
                <w:rStyle w:val="967"/>
                <w:rFonts w:hint="eastAsia" w:ascii="仿宋" w:hAnsi="仿宋" w:eastAsia="仿宋" w:cs="仿宋"/>
                <w:b w:val="0"/>
                <w:i w:val="0"/>
                <w:caps w:val="0"/>
                <w:color w:val="auto"/>
                <w:spacing w:val="0"/>
                <w:w w:val="100"/>
                <w:kern w:val="2"/>
                <w:sz w:val="24"/>
                <w:szCs w:val="24"/>
                <w:highlight w:val="none"/>
                <w:lang w:val="en-US" w:eastAsia="zh-CN" w:bidi="ar-SA"/>
              </w:rPr>
              <w:t>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780"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atLeast"/>
              <w:ind w:left="0" w:right="0"/>
              <w:jc w:val="both"/>
              <w:textAlignment w:val="baseline"/>
              <w:rPr>
                <w:rStyle w:val="967"/>
                <w:rFonts w:hint="eastAsia" w:ascii="仿宋" w:hAnsi="仿宋" w:eastAsia="仿宋" w:cs="仿宋"/>
                <w:b w:val="0"/>
                <w:i w:val="0"/>
                <w:caps w:val="0"/>
                <w:color w:val="auto"/>
                <w:spacing w:val="0"/>
                <w:w w:val="100"/>
                <w:kern w:val="2"/>
                <w:sz w:val="24"/>
                <w:szCs w:val="24"/>
                <w:highlight w:val="none"/>
                <w:lang w:val="en-US" w:eastAsia="zh-CN" w:bidi="ar-SA"/>
              </w:rPr>
            </w:pPr>
          </w:p>
        </w:tc>
        <w:tc>
          <w:tcPr>
            <w:tcW w:w="487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atLeast"/>
              <w:ind w:left="0" w:right="0"/>
              <w:jc w:val="both"/>
              <w:textAlignment w:val="baseline"/>
              <w:rPr>
                <w:rStyle w:val="967"/>
                <w:rFonts w:hint="eastAsia" w:ascii="仿宋" w:hAnsi="仿宋" w:eastAsia="仿宋" w:cs="仿宋"/>
                <w:b w:val="0"/>
                <w:i w:val="0"/>
                <w:caps w:val="0"/>
                <w:color w:val="auto"/>
                <w:spacing w:val="0"/>
                <w:w w:val="100"/>
                <w:kern w:val="2"/>
                <w:sz w:val="24"/>
                <w:szCs w:val="24"/>
                <w:highlight w:val="none"/>
                <w:lang w:val="en-US" w:eastAsia="zh-CN" w:bidi="ar-SA"/>
              </w:rPr>
            </w:pPr>
            <w:r>
              <w:rPr>
                <w:rStyle w:val="967"/>
                <w:rFonts w:hint="eastAsia" w:ascii="仿宋" w:hAnsi="仿宋" w:eastAsia="仿宋" w:cs="仿宋"/>
                <w:b w:val="0"/>
                <w:i w:val="0"/>
                <w:caps w:val="0"/>
                <w:color w:val="auto"/>
                <w:spacing w:val="0"/>
                <w:w w:val="100"/>
                <w:kern w:val="2"/>
                <w:sz w:val="24"/>
                <w:szCs w:val="24"/>
                <w:highlight w:val="none"/>
                <w:lang w:val="en-US" w:eastAsia="zh-CN" w:bidi="ar-SA"/>
              </w:rPr>
              <w:t>绿化养护中的更新改造费</w:t>
            </w:r>
          </w:p>
        </w:tc>
        <w:tc>
          <w:tcPr>
            <w:tcW w:w="214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atLeast"/>
              <w:ind w:left="0" w:right="0"/>
              <w:jc w:val="both"/>
              <w:textAlignment w:val="baseline"/>
              <w:rPr>
                <w:rStyle w:val="967"/>
                <w:rFonts w:hint="eastAsia" w:ascii="仿宋" w:hAnsi="仿宋" w:eastAsia="仿宋" w:cs="仿宋"/>
                <w:b w:val="0"/>
                <w:i w:val="0"/>
                <w:caps w:val="0"/>
                <w:color w:val="auto"/>
                <w:spacing w:val="0"/>
                <w:w w:val="100"/>
                <w:kern w:val="2"/>
                <w:sz w:val="24"/>
                <w:szCs w:val="24"/>
                <w:highlight w:val="none"/>
                <w:lang w:val="en-US" w:eastAsia="zh-CN" w:bidi="ar-SA"/>
              </w:rPr>
            </w:pPr>
            <w:r>
              <w:rPr>
                <w:rStyle w:val="967"/>
                <w:rFonts w:hint="eastAsia" w:ascii="仿宋" w:hAnsi="仿宋" w:eastAsia="仿宋" w:cs="仿宋"/>
                <w:b w:val="0"/>
                <w:bCs/>
                <w:i w:val="0"/>
                <w:caps w:val="0"/>
                <w:color w:val="auto"/>
                <w:spacing w:val="0"/>
                <w:w w:val="100"/>
                <w:kern w:val="2"/>
                <w:sz w:val="24"/>
                <w:szCs w:val="24"/>
                <w:highlight w:val="none"/>
                <w:lang w:val="en-US" w:eastAsia="zh-CN" w:bidi="ar-SA"/>
              </w:rPr>
              <w:t>绿化养护费的</w:t>
            </w:r>
            <w:r>
              <w:rPr>
                <w:rStyle w:val="967"/>
                <w:rFonts w:hint="eastAsia" w:ascii="仿宋" w:hAnsi="仿宋" w:eastAsia="仿宋" w:cs="仿宋"/>
                <w:b w:val="0"/>
                <w:i w:val="0"/>
                <w:caps w:val="0"/>
                <w:color w:val="auto"/>
                <w:spacing w:val="0"/>
                <w:w w:val="100"/>
                <w:kern w:val="2"/>
                <w:sz w:val="24"/>
                <w:szCs w:val="24"/>
                <w:highlight w:val="none"/>
                <w:lang w:val="en-US" w:eastAsia="zh-CN" w:bidi="ar-SA"/>
              </w:rPr>
              <w:t>30%</w:t>
            </w:r>
          </w:p>
        </w:tc>
      </w:tr>
    </w:tbl>
    <w:p>
      <w:pPr>
        <w:snapToGrid/>
        <w:spacing w:before="0" w:beforeAutospacing="0" w:after="0" w:afterAutospacing="0" w:line="400" w:lineRule="atLeast"/>
        <w:ind w:firstLine="482" w:firstLineChars="200"/>
        <w:jc w:val="both"/>
        <w:textAlignment w:val="baseline"/>
        <w:rPr>
          <w:rStyle w:val="967"/>
          <w:rFonts w:hint="eastAsia" w:ascii="仿宋" w:hAnsi="仿宋" w:eastAsia="仿宋" w:cs="仿宋"/>
          <w:b w:val="0"/>
          <w:i w:val="0"/>
          <w:caps w:val="0"/>
          <w:color w:val="auto"/>
          <w:spacing w:val="0"/>
          <w:w w:val="100"/>
          <w:kern w:val="2"/>
          <w:sz w:val="24"/>
          <w:szCs w:val="24"/>
          <w:highlight w:val="none"/>
          <w:lang w:val="en-US" w:eastAsia="zh-CN" w:bidi="ar-SA"/>
        </w:rPr>
      </w:pPr>
      <w:r>
        <w:rPr>
          <w:rStyle w:val="967"/>
          <w:rFonts w:hint="eastAsia" w:ascii="仿宋" w:hAnsi="仿宋" w:eastAsia="仿宋" w:cs="仿宋"/>
          <w:b/>
          <w:i w:val="0"/>
          <w:caps w:val="0"/>
          <w:color w:val="auto"/>
          <w:spacing w:val="0"/>
          <w:w w:val="100"/>
          <w:kern w:val="2"/>
          <w:sz w:val="24"/>
          <w:szCs w:val="24"/>
          <w:highlight w:val="none"/>
          <w:lang w:val="en-US" w:eastAsia="zh-CN" w:bidi="ar-SA"/>
        </w:rPr>
        <w:t>▲2.日常绿化养护费</w:t>
      </w:r>
      <w:r>
        <w:rPr>
          <w:rStyle w:val="967"/>
          <w:rFonts w:hint="eastAsia" w:ascii="仿宋" w:hAnsi="仿宋" w:eastAsia="仿宋" w:cs="仿宋"/>
          <w:b w:val="0"/>
          <w:i w:val="0"/>
          <w:caps w:val="0"/>
          <w:color w:val="auto"/>
          <w:spacing w:val="0"/>
          <w:w w:val="100"/>
          <w:kern w:val="2"/>
          <w:sz w:val="24"/>
          <w:szCs w:val="24"/>
          <w:highlight w:val="none"/>
          <w:lang w:val="en-US" w:eastAsia="zh-CN" w:bidi="ar-SA"/>
        </w:rPr>
        <w:t>包括：绿化养护人工工资、时花更换费、绿化施肥费、绿化浇水费、绿化防病防虫用药费、绿化零星补植费、防台抗雪等应急物资储备费、其他费用；</w:t>
      </w:r>
    </w:p>
    <w:p>
      <w:pPr>
        <w:snapToGrid/>
        <w:spacing w:before="0" w:beforeAutospacing="0" w:after="0" w:afterAutospacing="0" w:line="400" w:lineRule="atLeast"/>
        <w:ind w:firstLine="482" w:firstLineChars="200"/>
        <w:jc w:val="both"/>
        <w:textAlignment w:val="baseline"/>
        <w:rPr>
          <w:rStyle w:val="967"/>
          <w:rFonts w:hint="eastAsia" w:ascii="仿宋" w:hAnsi="仿宋" w:eastAsia="仿宋" w:cs="仿宋"/>
          <w:b w:val="0"/>
          <w:i w:val="0"/>
          <w:caps w:val="0"/>
          <w:color w:val="auto"/>
          <w:spacing w:val="0"/>
          <w:w w:val="100"/>
          <w:kern w:val="2"/>
          <w:sz w:val="24"/>
          <w:szCs w:val="24"/>
          <w:highlight w:val="none"/>
          <w:lang w:val="en-US" w:eastAsia="zh-CN" w:bidi="ar-SA"/>
        </w:rPr>
      </w:pPr>
      <w:r>
        <w:rPr>
          <w:rStyle w:val="967"/>
          <w:rFonts w:hint="eastAsia" w:ascii="仿宋" w:hAnsi="仿宋" w:eastAsia="仿宋" w:cs="仿宋"/>
          <w:b/>
          <w:bCs/>
          <w:i w:val="0"/>
          <w:caps w:val="0"/>
          <w:color w:val="auto"/>
          <w:spacing w:val="0"/>
          <w:w w:val="100"/>
          <w:kern w:val="2"/>
          <w:sz w:val="24"/>
          <w:szCs w:val="24"/>
          <w:highlight w:val="none"/>
          <w:lang w:val="en-US" w:eastAsia="zh-CN" w:bidi="ar-SA"/>
        </w:rPr>
        <w:t>标项一：</w:t>
      </w:r>
      <w:r>
        <w:rPr>
          <w:rStyle w:val="967"/>
          <w:rFonts w:hint="eastAsia" w:ascii="仿宋" w:hAnsi="仿宋" w:eastAsia="仿宋" w:cs="仿宋"/>
          <w:b w:val="0"/>
          <w:i w:val="0"/>
          <w:caps w:val="0"/>
          <w:color w:val="auto"/>
          <w:spacing w:val="0"/>
          <w:w w:val="100"/>
          <w:kern w:val="2"/>
          <w:sz w:val="24"/>
          <w:szCs w:val="24"/>
          <w:highlight w:val="none"/>
          <w:lang w:val="en-US" w:eastAsia="zh-CN" w:bidi="ar-SA"/>
        </w:rPr>
        <w:t>①</w:t>
      </w:r>
      <w:r>
        <w:rPr>
          <w:rStyle w:val="967"/>
          <w:rFonts w:hint="eastAsia" w:ascii="仿宋" w:hAnsi="仿宋" w:eastAsia="仿宋" w:cs="仿宋"/>
          <w:b/>
          <w:i w:val="0"/>
          <w:caps w:val="0"/>
          <w:color w:val="auto"/>
          <w:spacing w:val="0"/>
          <w:w w:val="100"/>
          <w:kern w:val="2"/>
          <w:sz w:val="24"/>
          <w:szCs w:val="24"/>
          <w:highlight w:val="none"/>
          <w:lang w:val="en-US" w:eastAsia="zh-CN" w:bidi="ar-SA"/>
        </w:rPr>
        <w:t>绿化养护人员不少2人/万平方米（不包括项目负责人1人、技术负责人和安全员各2人，专职宣传人员1人），即总人数不少于87人（具体人数以实际养护面积换算为准）。</w:t>
      </w:r>
      <w:r>
        <w:rPr>
          <w:rStyle w:val="967"/>
          <w:rFonts w:hint="eastAsia" w:ascii="仿宋" w:hAnsi="仿宋" w:eastAsia="仿宋" w:cs="仿宋"/>
          <w:b w:val="0"/>
          <w:i w:val="0"/>
          <w:caps w:val="0"/>
          <w:color w:val="auto"/>
          <w:spacing w:val="0"/>
          <w:w w:val="100"/>
          <w:kern w:val="2"/>
          <w:sz w:val="24"/>
          <w:szCs w:val="24"/>
          <w:highlight w:val="none"/>
          <w:lang w:val="en-US" w:eastAsia="zh-CN" w:bidi="ar-SA"/>
        </w:rPr>
        <w:t>人工工资主要包括基本工资、社会保障五险、高温补助、意外伤害险等。养护人员</w:t>
      </w:r>
      <w:r>
        <w:rPr>
          <w:rStyle w:val="967"/>
          <w:rFonts w:hint="eastAsia" w:ascii="仿宋" w:hAnsi="仿宋" w:eastAsia="仿宋" w:cs="仿宋"/>
          <w:b w:val="0"/>
          <w:i w:val="0"/>
          <w:caps w:val="0"/>
          <w:color w:val="auto"/>
          <w:spacing w:val="0"/>
          <w:w w:val="100"/>
          <w:kern w:val="0"/>
          <w:sz w:val="24"/>
          <w:szCs w:val="24"/>
          <w:highlight w:val="none"/>
          <w:lang w:val="en-US" w:eastAsia="zh-CN" w:bidi="ar-SA"/>
        </w:rPr>
        <w:t>主要做好绿地养护中各类养护工作，其中包括服从采购人派遣任务、时花更换、绿化施肥、浇水、植物修剪、绿地保洁、除草、设施维修、补种、喷洒农药、应急响应等养护工作</w:t>
      </w:r>
      <w:r>
        <w:rPr>
          <w:rStyle w:val="967"/>
          <w:rFonts w:hint="eastAsia" w:ascii="仿宋" w:hAnsi="仿宋" w:eastAsia="仿宋" w:cs="仿宋"/>
          <w:b w:val="0"/>
          <w:i w:val="0"/>
          <w:caps w:val="0"/>
          <w:color w:val="auto"/>
          <w:spacing w:val="0"/>
          <w:w w:val="100"/>
          <w:kern w:val="2"/>
          <w:sz w:val="24"/>
          <w:szCs w:val="24"/>
          <w:highlight w:val="none"/>
          <w:lang w:val="en-US" w:eastAsia="zh-CN" w:bidi="ar-SA"/>
        </w:rPr>
        <w:t>；</w:t>
      </w:r>
    </w:p>
    <w:p>
      <w:pPr>
        <w:snapToGrid/>
        <w:spacing w:before="0" w:beforeAutospacing="0" w:after="0" w:afterAutospacing="0" w:line="400" w:lineRule="atLeast"/>
        <w:ind w:firstLine="482" w:firstLineChars="200"/>
        <w:jc w:val="both"/>
        <w:textAlignment w:val="baseline"/>
        <w:rPr>
          <w:rStyle w:val="967"/>
          <w:rFonts w:hint="eastAsia" w:ascii="仿宋" w:hAnsi="仿宋" w:eastAsia="仿宋" w:cs="仿宋"/>
          <w:b w:val="0"/>
          <w:i w:val="0"/>
          <w:caps w:val="0"/>
          <w:color w:val="auto"/>
          <w:spacing w:val="0"/>
          <w:w w:val="100"/>
          <w:kern w:val="2"/>
          <w:sz w:val="24"/>
          <w:szCs w:val="24"/>
          <w:highlight w:val="none"/>
          <w:lang w:val="en-US" w:eastAsia="zh-CN" w:bidi="ar-SA"/>
        </w:rPr>
      </w:pPr>
      <w:r>
        <w:rPr>
          <w:rStyle w:val="967"/>
          <w:rFonts w:hint="eastAsia" w:ascii="仿宋" w:hAnsi="仿宋" w:eastAsia="仿宋" w:cs="仿宋"/>
          <w:b/>
          <w:bCs/>
          <w:i w:val="0"/>
          <w:caps w:val="0"/>
          <w:color w:val="auto"/>
          <w:spacing w:val="0"/>
          <w:w w:val="100"/>
          <w:kern w:val="2"/>
          <w:sz w:val="24"/>
          <w:szCs w:val="24"/>
          <w:highlight w:val="none"/>
          <w:lang w:val="en-US" w:eastAsia="zh-CN" w:bidi="ar-SA"/>
        </w:rPr>
        <w:t>标项二</w:t>
      </w:r>
      <w:r>
        <w:rPr>
          <w:rStyle w:val="967"/>
          <w:rFonts w:hint="eastAsia" w:ascii="仿宋" w:hAnsi="仿宋" w:eastAsia="仿宋" w:cs="仿宋"/>
          <w:b w:val="0"/>
          <w:i w:val="0"/>
          <w:caps w:val="0"/>
          <w:color w:val="auto"/>
          <w:spacing w:val="0"/>
          <w:w w:val="100"/>
          <w:kern w:val="2"/>
          <w:sz w:val="24"/>
          <w:szCs w:val="24"/>
          <w:highlight w:val="none"/>
          <w:lang w:val="en-US" w:eastAsia="zh-CN" w:bidi="ar-SA"/>
        </w:rPr>
        <w:t>：①</w:t>
      </w:r>
      <w:r>
        <w:rPr>
          <w:rStyle w:val="967"/>
          <w:rFonts w:hint="eastAsia" w:ascii="仿宋" w:hAnsi="仿宋" w:eastAsia="仿宋" w:cs="仿宋"/>
          <w:b/>
          <w:i w:val="0"/>
          <w:caps w:val="0"/>
          <w:color w:val="auto"/>
          <w:spacing w:val="0"/>
          <w:w w:val="100"/>
          <w:kern w:val="2"/>
          <w:sz w:val="24"/>
          <w:szCs w:val="24"/>
          <w:highlight w:val="none"/>
          <w:lang w:val="en-US" w:eastAsia="zh-CN" w:bidi="ar-SA"/>
        </w:rPr>
        <w:t>绿化养护人员不少2人/万平方米（不包括项目负责人1人、技术负责人和安全员各2人，专职宣传人员1人），即总人数不少于105人（具体人数以实际养护面积换算为准）。</w:t>
      </w:r>
      <w:r>
        <w:rPr>
          <w:rStyle w:val="967"/>
          <w:rFonts w:hint="eastAsia" w:ascii="仿宋" w:hAnsi="仿宋" w:eastAsia="仿宋" w:cs="仿宋"/>
          <w:b w:val="0"/>
          <w:i w:val="0"/>
          <w:caps w:val="0"/>
          <w:color w:val="auto"/>
          <w:spacing w:val="0"/>
          <w:w w:val="100"/>
          <w:kern w:val="2"/>
          <w:sz w:val="24"/>
          <w:szCs w:val="24"/>
          <w:highlight w:val="none"/>
          <w:lang w:val="en-US" w:eastAsia="zh-CN" w:bidi="ar-SA"/>
        </w:rPr>
        <w:t>人工工资主要包括基本工资、社会保障五险、高温补助、意外伤害险等。养护人员</w:t>
      </w:r>
      <w:r>
        <w:rPr>
          <w:rStyle w:val="967"/>
          <w:rFonts w:hint="eastAsia" w:ascii="仿宋" w:hAnsi="仿宋" w:eastAsia="仿宋" w:cs="仿宋"/>
          <w:b w:val="0"/>
          <w:i w:val="0"/>
          <w:caps w:val="0"/>
          <w:color w:val="auto"/>
          <w:spacing w:val="0"/>
          <w:w w:val="100"/>
          <w:kern w:val="0"/>
          <w:sz w:val="24"/>
          <w:szCs w:val="24"/>
          <w:highlight w:val="none"/>
          <w:lang w:val="en-US" w:eastAsia="zh-CN" w:bidi="ar-SA"/>
        </w:rPr>
        <w:t>主要做好绿地养护中各类养护工作，其中包括服从采购人派遣任务、时花更换、绿化施肥、浇水、植物修剪、绿地保洁、除草、设施维修、补种、喷洒农药、应急响应等养护工作</w:t>
      </w:r>
      <w:r>
        <w:rPr>
          <w:rStyle w:val="967"/>
          <w:rFonts w:hint="eastAsia" w:ascii="仿宋" w:hAnsi="仿宋" w:eastAsia="仿宋" w:cs="仿宋"/>
          <w:b w:val="0"/>
          <w:i w:val="0"/>
          <w:caps w:val="0"/>
          <w:color w:val="auto"/>
          <w:spacing w:val="0"/>
          <w:w w:val="100"/>
          <w:kern w:val="2"/>
          <w:sz w:val="24"/>
          <w:szCs w:val="24"/>
          <w:highlight w:val="none"/>
          <w:lang w:val="en-US" w:eastAsia="zh-CN" w:bidi="ar-SA"/>
        </w:rPr>
        <w:t>；</w:t>
      </w:r>
    </w:p>
    <w:p>
      <w:pPr>
        <w:snapToGrid/>
        <w:spacing w:before="0" w:beforeAutospacing="0" w:after="0" w:afterAutospacing="0" w:line="400" w:lineRule="atLeast"/>
        <w:ind w:firstLine="480" w:firstLineChars="200"/>
        <w:jc w:val="both"/>
        <w:textAlignment w:val="baseline"/>
        <w:rPr>
          <w:rStyle w:val="967"/>
          <w:rFonts w:hint="eastAsia" w:ascii="仿宋" w:hAnsi="仿宋" w:eastAsia="仿宋" w:cs="仿宋"/>
          <w:b w:val="0"/>
          <w:i w:val="0"/>
          <w:caps w:val="0"/>
          <w:color w:val="auto"/>
          <w:spacing w:val="0"/>
          <w:w w:val="100"/>
          <w:kern w:val="2"/>
          <w:sz w:val="24"/>
          <w:szCs w:val="24"/>
          <w:highlight w:val="none"/>
          <w:lang w:val="en-US" w:eastAsia="zh-CN" w:bidi="ar-SA"/>
        </w:rPr>
      </w:pPr>
      <w:r>
        <w:rPr>
          <w:rStyle w:val="967"/>
          <w:rFonts w:hint="eastAsia" w:ascii="仿宋" w:hAnsi="仿宋" w:eastAsia="仿宋" w:cs="仿宋"/>
          <w:b w:val="0"/>
          <w:i w:val="0"/>
          <w:caps w:val="0"/>
          <w:color w:val="auto"/>
          <w:spacing w:val="0"/>
          <w:w w:val="100"/>
          <w:kern w:val="2"/>
          <w:sz w:val="24"/>
          <w:szCs w:val="24"/>
          <w:highlight w:val="none"/>
          <w:lang w:val="en-US" w:eastAsia="zh-CN" w:bidi="ar-SA"/>
        </w:rPr>
        <w:t>②绿化施肥费：每年施肥不少于2次，平日应及时追肥，确保绿化生长所必需的养分，</w:t>
      </w:r>
      <w:r>
        <w:rPr>
          <w:rStyle w:val="967"/>
          <w:rFonts w:hint="eastAsia" w:ascii="仿宋" w:hAnsi="仿宋" w:eastAsia="仿宋" w:cs="仿宋"/>
          <w:b w:val="0"/>
          <w:i w:val="0"/>
          <w:caps w:val="0"/>
          <w:color w:val="auto"/>
          <w:spacing w:val="0"/>
          <w:w w:val="100"/>
          <w:kern w:val="0"/>
          <w:sz w:val="24"/>
          <w:szCs w:val="24"/>
          <w:highlight w:val="none"/>
          <w:lang w:val="en-US" w:eastAsia="zh-CN" w:bidi="ar-SA"/>
        </w:rPr>
        <w:t>用有机肥或复合肥不少于0.5kg／㎡</w:t>
      </w:r>
      <w:r>
        <w:rPr>
          <w:rStyle w:val="967"/>
          <w:rFonts w:hint="eastAsia" w:ascii="仿宋" w:hAnsi="仿宋" w:eastAsia="仿宋" w:cs="仿宋"/>
          <w:b w:val="0"/>
          <w:i w:val="0"/>
          <w:caps w:val="0"/>
          <w:color w:val="auto"/>
          <w:spacing w:val="0"/>
          <w:w w:val="100"/>
          <w:kern w:val="2"/>
          <w:sz w:val="24"/>
          <w:szCs w:val="24"/>
          <w:highlight w:val="none"/>
          <w:lang w:val="en-US" w:eastAsia="zh-CN" w:bidi="ar-SA"/>
        </w:rPr>
        <w:t>；</w:t>
      </w:r>
    </w:p>
    <w:p>
      <w:pPr>
        <w:snapToGrid/>
        <w:spacing w:before="0" w:beforeAutospacing="0" w:after="0" w:afterAutospacing="0" w:line="400" w:lineRule="atLeast"/>
        <w:ind w:firstLine="480" w:firstLineChars="200"/>
        <w:jc w:val="both"/>
        <w:textAlignment w:val="baseline"/>
        <w:rPr>
          <w:rStyle w:val="967"/>
          <w:rFonts w:hint="eastAsia" w:ascii="仿宋" w:hAnsi="仿宋" w:eastAsia="仿宋" w:cs="仿宋"/>
          <w:b w:val="0"/>
          <w:i w:val="0"/>
          <w:caps w:val="0"/>
          <w:color w:val="auto"/>
          <w:spacing w:val="0"/>
          <w:w w:val="100"/>
          <w:kern w:val="2"/>
          <w:sz w:val="24"/>
          <w:szCs w:val="24"/>
          <w:highlight w:val="none"/>
          <w:lang w:val="en-US" w:eastAsia="zh-CN" w:bidi="ar-SA"/>
        </w:rPr>
      </w:pPr>
      <w:r>
        <w:rPr>
          <w:rStyle w:val="967"/>
          <w:rFonts w:hint="eastAsia" w:ascii="仿宋" w:hAnsi="仿宋" w:eastAsia="仿宋" w:cs="仿宋"/>
          <w:b w:val="0"/>
          <w:i w:val="0"/>
          <w:caps w:val="0"/>
          <w:color w:val="auto"/>
          <w:spacing w:val="0"/>
          <w:w w:val="100"/>
          <w:kern w:val="2"/>
          <w:sz w:val="24"/>
          <w:szCs w:val="24"/>
          <w:highlight w:val="none"/>
          <w:lang w:val="en-US" w:eastAsia="zh-CN" w:bidi="ar-SA"/>
        </w:rPr>
        <w:t>③绿化浇水费：养护企业需及时发现、及时补充绿化所需水份。天气炎热时，养护企业应抗旱保绿工作，及时给喜阴植物搭建遮阴网，确保绿化不因缺水死亡，并及时交纳绿化水费；</w:t>
      </w:r>
    </w:p>
    <w:p>
      <w:pPr>
        <w:snapToGrid/>
        <w:spacing w:before="0" w:beforeAutospacing="0" w:after="0" w:afterAutospacing="0" w:line="400" w:lineRule="atLeast"/>
        <w:ind w:firstLine="480" w:firstLineChars="200"/>
        <w:jc w:val="both"/>
        <w:textAlignment w:val="baseline"/>
        <w:rPr>
          <w:rStyle w:val="967"/>
          <w:rFonts w:hint="eastAsia" w:ascii="仿宋" w:hAnsi="仿宋" w:eastAsia="仿宋" w:cs="仿宋"/>
          <w:b w:val="0"/>
          <w:i w:val="0"/>
          <w:caps w:val="0"/>
          <w:color w:val="auto"/>
          <w:spacing w:val="0"/>
          <w:w w:val="100"/>
          <w:kern w:val="0"/>
          <w:sz w:val="24"/>
          <w:szCs w:val="24"/>
          <w:highlight w:val="none"/>
          <w:lang w:val="en-US" w:eastAsia="zh-CN" w:bidi="ar-SA"/>
        </w:rPr>
      </w:pPr>
      <w:r>
        <w:rPr>
          <w:rStyle w:val="967"/>
          <w:rFonts w:hint="eastAsia" w:ascii="仿宋" w:hAnsi="仿宋" w:eastAsia="仿宋" w:cs="仿宋"/>
          <w:b w:val="0"/>
          <w:i w:val="0"/>
          <w:caps w:val="0"/>
          <w:color w:val="auto"/>
          <w:spacing w:val="0"/>
          <w:w w:val="100"/>
          <w:kern w:val="0"/>
          <w:sz w:val="24"/>
          <w:szCs w:val="24"/>
          <w:highlight w:val="none"/>
          <w:lang w:val="en-US" w:eastAsia="zh-CN" w:bidi="ar-SA"/>
        </w:rPr>
        <w:t>④</w:t>
      </w:r>
      <w:r>
        <w:rPr>
          <w:rStyle w:val="967"/>
          <w:rFonts w:hint="eastAsia" w:ascii="仿宋" w:hAnsi="仿宋" w:eastAsia="仿宋" w:cs="仿宋"/>
          <w:b w:val="0"/>
          <w:i w:val="0"/>
          <w:caps w:val="0"/>
          <w:color w:val="auto"/>
          <w:spacing w:val="0"/>
          <w:w w:val="100"/>
          <w:kern w:val="2"/>
          <w:sz w:val="24"/>
          <w:szCs w:val="24"/>
          <w:highlight w:val="none"/>
          <w:lang w:val="en-US" w:eastAsia="zh-CN" w:bidi="ar-SA"/>
        </w:rPr>
        <w:t>绿化防病防虫用药费：要求综合防治，以防为主。病虫害危害应控制在以不影响观赏效果的范围之内，</w:t>
      </w:r>
      <w:r>
        <w:rPr>
          <w:rStyle w:val="967"/>
          <w:rFonts w:hint="eastAsia" w:ascii="仿宋" w:hAnsi="仿宋" w:eastAsia="仿宋" w:cs="仿宋"/>
          <w:b w:val="0"/>
          <w:i w:val="0"/>
          <w:caps w:val="0"/>
          <w:color w:val="auto"/>
          <w:spacing w:val="0"/>
          <w:w w:val="100"/>
          <w:kern w:val="0"/>
          <w:sz w:val="24"/>
          <w:szCs w:val="24"/>
          <w:highlight w:val="none"/>
          <w:lang w:val="en-US" w:eastAsia="zh-CN" w:bidi="ar-SA"/>
        </w:rPr>
        <w:t>其中食叶性害虫危害的叶片，每株不超过5%；刺吸性害虫危害的叶片，每株不超过10%；无蛀干性害虫的活虫、活卵；</w:t>
      </w:r>
    </w:p>
    <w:p>
      <w:pPr>
        <w:snapToGrid/>
        <w:spacing w:before="0" w:beforeAutospacing="0" w:after="0" w:afterAutospacing="0" w:line="400" w:lineRule="atLeast"/>
        <w:ind w:firstLine="480" w:firstLineChars="200"/>
        <w:jc w:val="both"/>
        <w:textAlignment w:val="baseline"/>
        <w:rPr>
          <w:rStyle w:val="967"/>
          <w:rFonts w:hint="eastAsia" w:ascii="仿宋" w:hAnsi="仿宋" w:eastAsia="仿宋" w:cs="仿宋"/>
          <w:b w:val="0"/>
          <w:i w:val="0"/>
          <w:caps w:val="0"/>
          <w:color w:val="auto"/>
          <w:spacing w:val="0"/>
          <w:w w:val="100"/>
          <w:kern w:val="0"/>
          <w:sz w:val="24"/>
          <w:szCs w:val="24"/>
          <w:highlight w:val="none"/>
          <w:lang w:val="en-US" w:eastAsia="zh-CN" w:bidi="ar-SA"/>
        </w:rPr>
      </w:pPr>
      <w:r>
        <w:rPr>
          <w:rStyle w:val="967"/>
          <w:rFonts w:hint="eastAsia" w:ascii="仿宋" w:hAnsi="仿宋" w:eastAsia="仿宋" w:cs="仿宋"/>
          <w:b w:val="0"/>
          <w:i w:val="0"/>
          <w:caps w:val="0"/>
          <w:color w:val="auto"/>
          <w:spacing w:val="0"/>
          <w:w w:val="100"/>
          <w:kern w:val="0"/>
          <w:sz w:val="24"/>
          <w:szCs w:val="24"/>
          <w:highlight w:val="none"/>
          <w:lang w:val="en-US" w:eastAsia="zh-CN" w:bidi="ar-SA"/>
        </w:rPr>
        <w:t>⑤</w:t>
      </w:r>
      <w:r>
        <w:rPr>
          <w:rStyle w:val="967"/>
          <w:rFonts w:hint="eastAsia" w:ascii="仿宋" w:hAnsi="仿宋" w:eastAsia="仿宋" w:cs="仿宋"/>
          <w:b w:val="0"/>
          <w:i w:val="0"/>
          <w:caps w:val="0"/>
          <w:color w:val="auto"/>
          <w:spacing w:val="0"/>
          <w:w w:val="100"/>
          <w:kern w:val="2"/>
          <w:sz w:val="24"/>
          <w:szCs w:val="24"/>
          <w:highlight w:val="none"/>
          <w:lang w:val="en-US" w:eastAsia="zh-CN" w:bidi="ar-SA"/>
        </w:rPr>
        <w:t xml:space="preserve">绿化零星补植费：因企业养护不力引起乔木死枯株，或灌木（草坪）枯死株面积在10㎡/处以下，养护企业应无条件进行补植相同品种的苗木； </w:t>
      </w:r>
    </w:p>
    <w:p>
      <w:pPr>
        <w:widowControl/>
        <w:snapToGrid w:val="0"/>
        <w:spacing w:before="0" w:beforeAutospacing="0" w:after="0" w:afterAutospacing="0" w:line="400" w:lineRule="atLeast"/>
        <w:ind w:firstLine="480" w:firstLineChars="200"/>
        <w:jc w:val="left"/>
        <w:textAlignment w:val="baseline"/>
        <w:rPr>
          <w:rStyle w:val="967"/>
          <w:rFonts w:hint="eastAsia" w:ascii="仿宋" w:hAnsi="仿宋" w:eastAsia="仿宋" w:cs="仿宋"/>
          <w:b/>
          <w:i w:val="0"/>
          <w:caps w:val="0"/>
          <w:color w:val="auto"/>
          <w:spacing w:val="0"/>
          <w:w w:val="100"/>
          <w:kern w:val="2"/>
          <w:sz w:val="24"/>
          <w:szCs w:val="24"/>
          <w:highlight w:val="none"/>
          <w:lang w:val="en-US" w:eastAsia="zh-CN" w:bidi="ar-SA"/>
        </w:rPr>
      </w:pPr>
      <w:r>
        <w:rPr>
          <w:rStyle w:val="967"/>
          <w:rFonts w:hint="eastAsia" w:ascii="仿宋" w:hAnsi="仿宋" w:eastAsia="仿宋" w:cs="仿宋"/>
          <w:b w:val="0"/>
          <w:i w:val="0"/>
          <w:caps w:val="0"/>
          <w:color w:val="auto"/>
          <w:spacing w:val="0"/>
          <w:w w:val="100"/>
          <w:kern w:val="2"/>
          <w:sz w:val="24"/>
          <w:szCs w:val="24"/>
          <w:highlight w:val="none"/>
          <w:lang w:val="en-US" w:eastAsia="zh-CN" w:bidi="ar-SA"/>
        </w:rPr>
        <w:t>⑥其他养护费：绿化养护企业重点做好绿化养护中抗旱遮阴网、防台抗台毛竹和快速支撑钢管、抗雪竹竿等物资储备和响应工作</w:t>
      </w:r>
      <w:r>
        <w:rPr>
          <w:rStyle w:val="967"/>
          <w:rFonts w:hint="eastAsia" w:ascii="仿宋" w:hAnsi="仿宋" w:eastAsia="仿宋" w:cs="仿宋"/>
          <w:b w:val="0"/>
          <w:bCs/>
          <w:i w:val="0"/>
          <w:caps w:val="0"/>
          <w:color w:val="auto"/>
          <w:spacing w:val="0"/>
          <w:w w:val="100"/>
          <w:kern w:val="2"/>
          <w:sz w:val="24"/>
          <w:szCs w:val="24"/>
          <w:highlight w:val="none"/>
          <w:lang w:val="en-US" w:eastAsia="zh-CN" w:bidi="ar-SA"/>
        </w:rPr>
        <w:t>。</w:t>
      </w:r>
    </w:p>
    <w:p>
      <w:pPr>
        <w:widowControl/>
        <w:snapToGrid w:val="0"/>
        <w:spacing w:before="0" w:beforeAutospacing="0" w:after="0" w:afterAutospacing="0" w:line="400" w:lineRule="atLeast"/>
        <w:ind w:firstLine="482" w:firstLineChars="200"/>
        <w:jc w:val="left"/>
        <w:textAlignment w:val="baseline"/>
        <w:rPr>
          <w:rStyle w:val="967"/>
          <w:rFonts w:hint="eastAsia" w:ascii="仿宋" w:hAnsi="仿宋" w:eastAsia="仿宋" w:cs="仿宋"/>
          <w:b w:val="0"/>
          <w:i w:val="0"/>
          <w:caps w:val="0"/>
          <w:color w:val="auto"/>
          <w:spacing w:val="0"/>
          <w:w w:val="100"/>
          <w:kern w:val="2"/>
          <w:sz w:val="24"/>
          <w:szCs w:val="24"/>
          <w:highlight w:val="none"/>
          <w:lang w:val="en-US" w:eastAsia="zh-CN" w:bidi="ar-SA"/>
        </w:rPr>
      </w:pPr>
      <w:r>
        <w:rPr>
          <w:rStyle w:val="967"/>
          <w:rFonts w:hint="eastAsia" w:ascii="仿宋" w:hAnsi="仿宋" w:eastAsia="仿宋" w:cs="仿宋"/>
          <w:b/>
          <w:i w:val="0"/>
          <w:caps w:val="0"/>
          <w:color w:val="auto"/>
          <w:spacing w:val="0"/>
          <w:w w:val="100"/>
          <w:kern w:val="2"/>
          <w:sz w:val="24"/>
          <w:szCs w:val="24"/>
          <w:highlight w:val="none"/>
          <w:lang w:val="en-US" w:eastAsia="zh-CN" w:bidi="ar-SA"/>
        </w:rPr>
        <w:t>3. 绿化养护中的更新改造费：</w:t>
      </w:r>
      <w:r>
        <w:rPr>
          <w:rStyle w:val="967"/>
          <w:rFonts w:hint="eastAsia" w:ascii="仿宋" w:hAnsi="仿宋" w:eastAsia="仿宋" w:cs="仿宋"/>
          <w:b w:val="0"/>
          <w:i w:val="0"/>
          <w:caps w:val="0"/>
          <w:color w:val="auto"/>
          <w:spacing w:val="0"/>
          <w:w w:val="100"/>
          <w:kern w:val="2"/>
          <w:sz w:val="24"/>
          <w:szCs w:val="24"/>
          <w:highlight w:val="none"/>
          <w:lang w:val="en-US" w:eastAsia="zh-CN" w:bidi="ar-SA"/>
        </w:rPr>
        <w:t>该费用属于绿化养护费中的一种，用于该</w:t>
      </w:r>
      <w:r>
        <w:rPr>
          <w:rStyle w:val="967"/>
          <w:rFonts w:hint="eastAsia" w:ascii="仿宋" w:hAnsi="仿宋" w:eastAsia="仿宋" w:cs="仿宋"/>
          <w:b w:val="0"/>
          <w:i w:val="0"/>
          <w:caps w:val="0"/>
          <w:color w:val="auto"/>
          <w:spacing w:val="0"/>
          <w:w w:val="100"/>
          <w:kern w:val="0"/>
          <w:sz w:val="24"/>
          <w:szCs w:val="24"/>
          <w:highlight w:val="none"/>
          <w:lang w:val="en-US" w:eastAsia="zh-CN" w:bidi="ar-SA"/>
        </w:rPr>
        <w:t>招标绿地景观提升改造工作，主要对本养护</w:t>
      </w:r>
      <w:r>
        <w:rPr>
          <w:rStyle w:val="967"/>
          <w:rFonts w:hint="eastAsia" w:ascii="仿宋" w:hAnsi="仿宋" w:eastAsia="仿宋" w:cs="仿宋"/>
          <w:b w:val="0"/>
          <w:i w:val="0"/>
          <w:caps w:val="0"/>
          <w:color w:val="auto"/>
          <w:spacing w:val="0"/>
          <w:w w:val="100"/>
          <w:kern w:val="2"/>
          <w:sz w:val="24"/>
          <w:szCs w:val="24"/>
          <w:highlight w:val="none"/>
          <w:lang w:val="en-US" w:eastAsia="zh-CN" w:bidi="ar-SA"/>
        </w:rPr>
        <w:t>长势不良的乔木和色带进行更新改造、绿化景观设施维修等其他需要改造的项目。但日常绿化养护费、零星景观设施修缮、补植、购置作业机械设备、消耗、应急物资（含支撑钢管）、绿化养护抄告问题整改的所需费用等不能纳入此更新改造费。</w:t>
      </w:r>
    </w:p>
    <w:p>
      <w:pPr>
        <w:snapToGrid/>
        <w:spacing w:before="0" w:beforeAutospacing="0" w:after="0" w:afterAutospacing="0" w:line="400" w:lineRule="atLeast"/>
        <w:ind w:firstLine="480" w:firstLineChars="200"/>
        <w:jc w:val="both"/>
        <w:textAlignment w:val="baseline"/>
        <w:rPr>
          <w:rStyle w:val="967"/>
          <w:rFonts w:hint="eastAsia" w:ascii="仿宋" w:hAnsi="仿宋" w:eastAsia="仿宋" w:cs="仿宋"/>
          <w:b w:val="0"/>
          <w:i w:val="0"/>
          <w:caps w:val="0"/>
          <w:color w:val="auto"/>
          <w:spacing w:val="0"/>
          <w:w w:val="100"/>
          <w:kern w:val="2"/>
          <w:sz w:val="24"/>
          <w:szCs w:val="24"/>
          <w:highlight w:val="none"/>
          <w:lang w:val="en-US" w:eastAsia="zh-CN" w:bidi="ar-SA"/>
        </w:rPr>
      </w:pPr>
      <w:r>
        <w:rPr>
          <w:rStyle w:val="967"/>
          <w:rFonts w:hint="eastAsia" w:ascii="仿宋" w:hAnsi="仿宋" w:eastAsia="仿宋" w:cs="仿宋"/>
          <w:b w:val="0"/>
          <w:i w:val="0"/>
          <w:caps w:val="0"/>
          <w:color w:val="auto"/>
          <w:spacing w:val="0"/>
          <w:w w:val="100"/>
          <w:kern w:val="2"/>
          <w:sz w:val="24"/>
          <w:szCs w:val="24"/>
          <w:highlight w:val="none"/>
          <w:lang w:val="en-US" w:eastAsia="zh-CN" w:bidi="ar-SA"/>
        </w:rPr>
        <w:t>在养护期限内，由中标单位提出更新改造方案，经采购人书面同意后方可实施。每一期改造竣工验收后，由采购人送审计部门进行审计，并按最终审计价支付。如果超出绿化养护中的更新改造费的，由中标单位自行承担。</w:t>
      </w:r>
    </w:p>
    <w:p>
      <w:pPr>
        <w:widowControl/>
        <w:snapToGrid w:val="0"/>
        <w:spacing w:before="0" w:beforeAutospacing="0" w:after="0" w:afterAutospacing="0" w:line="400" w:lineRule="atLeast"/>
        <w:ind w:firstLine="480" w:firstLineChars="200"/>
        <w:jc w:val="left"/>
        <w:textAlignment w:val="baseline"/>
        <w:rPr>
          <w:rStyle w:val="967"/>
          <w:rFonts w:hint="eastAsia" w:ascii="仿宋" w:hAnsi="仿宋" w:eastAsia="仿宋" w:cs="仿宋"/>
          <w:b w:val="0"/>
          <w:i w:val="0"/>
          <w:caps w:val="0"/>
          <w:color w:val="auto"/>
          <w:spacing w:val="0"/>
          <w:w w:val="100"/>
          <w:kern w:val="2"/>
          <w:sz w:val="24"/>
          <w:szCs w:val="24"/>
          <w:highlight w:val="none"/>
          <w:lang w:val="en-US" w:eastAsia="zh-CN" w:bidi="ar-SA"/>
        </w:rPr>
      </w:pPr>
      <w:r>
        <w:rPr>
          <w:rStyle w:val="967"/>
          <w:rFonts w:hint="eastAsia" w:ascii="仿宋" w:hAnsi="仿宋" w:eastAsia="仿宋" w:cs="仿宋"/>
          <w:b w:val="0"/>
          <w:i w:val="0"/>
          <w:caps w:val="0"/>
          <w:color w:val="auto"/>
          <w:spacing w:val="0"/>
          <w:w w:val="100"/>
          <w:kern w:val="2"/>
          <w:sz w:val="24"/>
          <w:szCs w:val="24"/>
          <w:highlight w:val="none"/>
          <w:lang w:val="en-US" w:eastAsia="zh-CN" w:bidi="ar-SA"/>
        </w:rPr>
        <w:t>年度改造任务必须在采购人规定的时间内完成，审计净核减率控制在区财政规定的合理范围内，如净核减率过大，由中标单位承担相关责任。改造工程中涉及到基本审计费，经采购人审核同意后，列入更新改造费。若更新改造费尾款低于2万以内，且中标单位已经完成改造任务的，采购人可以通过双方签订零星改造协议、并经采购人验收合格后，按照决算价下浮20%后进行支付。养护期限内未完成改造任务的，采购人有权无条件收回余下改造资金。中标单位在合同期限内有意不实施且阻挠工程改造的，经2次通报批评，仍不整改的，采购人有权终止合同。</w:t>
      </w:r>
    </w:p>
    <w:p>
      <w:pPr>
        <w:widowControl/>
        <w:snapToGrid w:val="0"/>
        <w:spacing w:before="0" w:beforeAutospacing="0" w:after="0" w:afterAutospacing="0" w:line="400" w:lineRule="atLeast"/>
        <w:ind w:firstLine="480" w:firstLineChars="200"/>
        <w:jc w:val="left"/>
        <w:textAlignment w:val="baseline"/>
        <w:rPr>
          <w:rStyle w:val="967"/>
          <w:rFonts w:hint="eastAsia" w:ascii="仿宋" w:hAnsi="仿宋" w:eastAsia="仿宋" w:cs="仿宋"/>
          <w:b w:val="0"/>
          <w:i w:val="0"/>
          <w:caps w:val="0"/>
          <w:color w:val="auto"/>
          <w:spacing w:val="0"/>
          <w:w w:val="100"/>
          <w:kern w:val="2"/>
          <w:sz w:val="24"/>
          <w:szCs w:val="24"/>
          <w:highlight w:val="none"/>
          <w:lang w:val="en-US" w:eastAsia="zh-CN" w:bidi="ar-SA"/>
        </w:rPr>
      </w:pPr>
      <w:r>
        <w:rPr>
          <w:rStyle w:val="967"/>
          <w:rFonts w:hint="eastAsia" w:ascii="仿宋" w:hAnsi="仿宋" w:eastAsia="仿宋" w:cs="仿宋"/>
          <w:b w:val="0"/>
          <w:i w:val="0"/>
          <w:caps w:val="0"/>
          <w:color w:val="auto"/>
          <w:spacing w:val="0"/>
          <w:w w:val="100"/>
          <w:kern w:val="2"/>
          <w:sz w:val="24"/>
          <w:szCs w:val="24"/>
          <w:highlight w:val="none"/>
          <w:lang w:val="en-US" w:eastAsia="zh-CN" w:bidi="ar-SA"/>
        </w:rPr>
        <w:t>根据招标范围，养护期内如有绿地改造，苗木迁移、补种等零星绿化项目，甲方委托乙方实施，费用结算套用《浙江省园林绿化及仿古建筑工程预算定额》(2018版)，材料价格参照施工期当月《杭州市造价信息》(正刊)和《浙江省造价信息》(正刊)，无价材料按市场价;人工单价按照施工期的当季信息价计取。管理费、利润、组织措施费按定额中值计取;规费、农民工工伤保险、税金按定额计取;结算优惠下浮率为20％。提升改造，地被、色块不计养护费，乔木、大灌木、球形灌木按定额计取养护费;绿地提升改造项目在工程竣工验收合格审计审核后一次性付清绿地提升改造增加面积(养护标段面积以外)的养护费按照养护标段的投标单价实际养护时间进行计取。</w:t>
      </w:r>
    </w:p>
    <w:p>
      <w:pPr>
        <w:snapToGrid w:val="0"/>
        <w:spacing w:before="0" w:beforeAutospacing="0" w:after="0" w:afterAutospacing="0" w:line="400" w:lineRule="atLeast"/>
        <w:ind w:firstLine="480" w:firstLineChars="200"/>
        <w:jc w:val="both"/>
        <w:textAlignment w:val="baseline"/>
        <w:rPr>
          <w:rStyle w:val="967"/>
          <w:rFonts w:hint="eastAsia" w:ascii="仿宋" w:hAnsi="仿宋" w:eastAsia="仿宋" w:cs="仿宋"/>
          <w:b w:val="0"/>
          <w:i w:val="0"/>
          <w:caps w:val="0"/>
          <w:color w:val="auto"/>
          <w:spacing w:val="0"/>
          <w:w w:val="100"/>
          <w:kern w:val="2"/>
          <w:sz w:val="24"/>
          <w:szCs w:val="24"/>
          <w:highlight w:val="none"/>
          <w:lang w:val="en-US" w:eastAsia="zh-CN" w:bidi="ar-SA"/>
        </w:rPr>
      </w:pPr>
      <w:r>
        <w:rPr>
          <w:rStyle w:val="967"/>
          <w:rFonts w:hint="eastAsia" w:ascii="仿宋" w:hAnsi="仿宋" w:eastAsia="仿宋" w:cs="仿宋"/>
          <w:b w:val="0"/>
          <w:i w:val="0"/>
          <w:caps w:val="0"/>
          <w:color w:val="auto"/>
          <w:spacing w:val="0"/>
          <w:w w:val="100"/>
          <w:kern w:val="2"/>
          <w:sz w:val="24"/>
          <w:szCs w:val="24"/>
          <w:highlight w:val="none"/>
          <w:lang w:val="en-US" w:eastAsia="zh-CN" w:bidi="ar-SA"/>
        </w:rPr>
        <w:t>3.本项目中绿化养护费中所涉及到养护扣款由采购人统一收回交纳财政处理。</w:t>
      </w:r>
    </w:p>
    <w:p>
      <w:pPr>
        <w:snapToGrid w:val="0"/>
        <w:spacing w:before="0" w:beforeAutospacing="0" w:after="0" w:afterAutospacing="0" w:line="400" w:lineRule="atLeast"/>
        <w:ind w:firstLine="590" w:firstLineChars="245"/>
        <w:jc w:val="both"/>
        <w:textAlignment w:val="baseline"/>
        <w:rPr>
          <w:rStyle w:val="967"/>
          <w:rFonts w:hint="eastAsia" w:ascii="仿宋" w:hAnsi="仿宋" w:eastAsia="仿宋" w:cs="仿宋"/>
          <w:b/>
          <w:bCs/>
          <w:i w:val="0"/>
          <w:caps w:val="0"/>
          <w:color w:val="auto"/>
          <w:spacing w:val="0"/>
          <w:w w:val="100"/>
          <w:kern w:val="2"/>
          <w:sz w:val="24"/>
          <w:szCs w:val="24"/>
          <w:highlight w:val="none"/>
          <w:lang w:val="en-US" w:eastAsia="zh-CN" w:bidi="ar-SA"/>
        </w:rPr>
      </w:pPr>
      <w:r>
        <w:rPr>
          <w:rStyle w:val="967"/>
          <w:rFonts w:hint="eastAsia" w:ascii="仿宋" w:hAnsi="仿宋" w:eastAsia="仿宋" w:cs="仿宋"/>
          <w:b/>
          <w:bCs/>
          <w:i w:val="0"/>
          <w:caps w:val="0"/>
          <w:color w:val="auto"/>
          <w:spacing w:val="0"/>
          <w:w w:val="100"/>
          <w:kern w:val="2"/>
          <w:sz w:val="24"/>
          <w:szCs w:val="24"/>
          <w:highlight w:val="none"/>
          <w:lang w:val="en-US" w:eastAsia="zh-CN" w:bidi="ar-SA"/>
        </w:rPr>
        <w:t>四、</w:t>
      </w:r>
      <w:r>
        <w:rPr>
          <w:rStyle w:val="967"/>
          <w:rFonts w:hint="eastAsia" w:ascii="仿宋" w:hAnsi="仿宋" w:eastAsia="仿宋" w:cs="仿宋"/>
          <w:b/>
          <w:i w:val="0"/>
          <w:caps w:val="0"/>
          <w:color w:val="auto"/>
          <w:spacing w:val="0"/>
          <w:w w:val="100"/>
          <w:kern w:val="0"/>
          <w:sz w:val="24"/>
          <w:szCs w:val="24"/>
          <w:highlight w:val="none"/>
          <w:lang w:val="en-US" w:eastAsia="zh-CN" w:bidi="ar-SA"/>
        </w:rPr>
        <w:t>公共绿地管养考核办法及奖惩制度</w:t>
      </w:r>
      <w:r>
        <w:rPr>
          <w:rStyle w:val="967"/>
          <w:rFonts w:hint="eastAsia" w:ascii="仿宋" w:hAnsi="仿宋" w:eastAsia="仿宋" w:cs="仿宋"/>
          <w:b/>
          <w:bCs/>
          <w:i w:val="0"/>
          <w:caps w:val="0"/>
          <w:color w:val="auto"/>
          <w:spacing w:val="0"/>
          <w:w w:val="100"/>
          <w:kern w:val="2"/>
          <w:sz w:val="24"/>
          <w:szCs w:val="24"/>
          <w:highlight w:val="none"/>
          <w:lang w:val="en-US" w:eastAsia="zh-CN" w:bidi="ar-SA"/>
        </w:rPr>
        <w:t>：</w:t>
      </w:r>
    </w:p>
    <w:p>
      <w:pPr>
        <w:snapToGrid/>
        <w:spacing w:before="0" w:beforeAutospacing="0" w:after="0" w:afterAutospacing="0" w:line="400" w:lineRule="atLeast"/>
        <w:ind w:firstLine="480" w:firstLineChars="200"/>
        <w:jc w:val="both"/>
        <w:textAlignment w:val="baseline"/>
        <w:rPr>
          <w:rStyle w:val="967"/>
          <w:rFonts w:hint="eastAsia" w:ascii="仿宋" w:hAnsi="仿宋" w:eastAsia="仿宋" w:cs="仿宋"/>
          <w:b w:val="0"/>
          <w:i w:val="0"/>
          <w:caps w:val="0"/>
          <w:color w:val="auto"/>
          <w:spacing w:val="0"/>
          <w:w w:val="100"/>
          <w:kern w:val="0"/>
          <w:sz w:val="24"/>
          <w:szCs w:val="24"/>
          <w:highlight w:val="none"/>
          <w:lang w:val="en-US" w:eastAsia="zh-CN" w:bidi="ar-SA"/>
        </w:rPr>
      </w:pPr>
      <w:r>
        <w:rPr>
          <w:rStyle w:val="967"/>
          <w:rFonts w:hint="eastAsia" w:ascii="仿宋" w:hAnsi="仿宋" w:eastAsia="仿宋" w:cs="仿宋"/>
          <w:b w:val="0"/>
          <w:i w:val="0"/>
          <w:caps w:val="0"/>
          <w:color w:val="auto"/>
          <w:spacing w:val="0"/>
          <w:w w:val="100"/>
          <w:kern w:val="0"/>
          <w:sz w:val="24"/>
          <w:szCs w:val="24"/>
          <w:highlight w:val="none"/>
          <w:lang w:val="en-US" w:eastAsia="zh-CN" w:bidi="ar-SA"/>
        </w:rPr>
        <w:t>根据《杭州市城区绿地养护质量标准》（杭园文[2003]42号）、《杭州市城区绿地养护管理办法》（杭园文&lt;2003&gt;43号）、《余杭区城市管理范围内洁化、市政亮化、绿化、序化分级分类及考核办法》（余城组办[2020]9号）和《杭州市绿化养护企业考评办法》及市、区两级绿化养护政策文件更新参照最新文件精神，为进一步提高我区公共绿地管养水平和养护质量，实现绿化养护管理“标准化、科学化、精细化、长效化”的工作目标，全力打造城市新中心，确保检查考核工作公平、公正，组织严密，特制定本办法。</w:t>
      </w:r>
    </w:p>
    <w:p>
      <w:pPr>
        <w:snapToGrid w:val="0"/>
        <w:spacing w:before="0" w:beforeAutospacing="0" w:after="0" w:afterAutospacing="0" w:line="400" w:lineRule="atLeast"/>
        <w:ind w:firstLine="590" w:firstLineChars="245"/>
        <w:jc w:val="both"/>
        <w:textAlignment w:val="baseline"/>
        <w:rPr>
          <w:rStyle w:val="967"/>
          <w:rFonts w:hint="eastAsia" w:ascii="仿宋" w:hAnsi="仿宋" w:eastAsia="仿宋" w:cs="仿宋"/>
          <w:b/>
          <w:bCs/>
          <w:i w:val="0"/>
          <w:caps w:val="0"/>
          <w:color w:val="auto"/>
          <w:spacing w:val="0"/>
          <w:w w:val="100"/>
          <w:kern w:val="2"/>
          <w:sz w:val="24"/>
          <w:szCs w:val="24"/>
          <w:highlight w:val="none"/>
          <w:lang w:val="en-US" w:eastAsia="zh-CN" w:bidi="ar-SA"/>
        </w:rPr>
      </w:pPr>
      <w:r>
        <w:rPr>
          <w:rStyle w:val="967"/>
          <w:rFonts w:hint="eastAsia" w:ascii="仿宋" w:hAnsi="仿宋" w:eastAsia="仿宋" w:cs="仿宋"/>
          <w:b/>
          <w:bCs/>
          <w:i w:val="0"/>
          <w:caps w:val="0"/>
          <w:color w:val="auto"/>
          <w:spacing w:val="0"/>
          <w:w w:val="100"/>
          <w:kern w:val="2"/>
          <w:sz w:val="24"/>
          <w:szCs w:val="24"/>
          <w:highlight w:val="none"/>
          <w:lang w:val="en-US" w:eastAsia="zh-CN" w:bidi="ar-SA"/>
        </w:rPr>
        <w:t>▲（一）绿化养护质量服务标准：</w:t>
      </w:r>
    </w:p>
    <w:p>
      <w:pPr>
        <w:snapToGrid w:val="0"/>
        <w:spacing w:before="0" w:beforeAutospacing="0" w:after="0" w:afterAutospacing="0" w:line="400" w:lineRule="atLeast"/>
        <w:ind w:firstLine="588" w:firstLineChars="245"/>
        <w:jc w:val="both"/>
        <w:textAlignment w:val="baseline"/>
        <w:rPr>
          <w:rStyle w:val="967"/>
          <w:rFonts w:hint="eastAsia" w:ascii="仿宋" w:hAnsi="仿宋" w:eastAsia="仿宋" w:cs="仿宋"/>
          <w:b w:val="0"/>
          <w:i w:val="0"/>
          <w:caps w:val="0"/>
          <w:color w:val="auto"/>
          <w:spacing w:val="0"/>
          <w:w w:val="100"/>
          <w:kern w:val="2"/>
          <w:sz w:val="24"/>
          <w:szCs w:val="24"/>
          <w:highlight w:val="none"/>
          <w:lang w:val="en-US" w:eastAsia="zh-CN" w:bidi="ar-SA"/>
        </w:rPr>
      </w:pPr>
      <w:r>
        <w:rPr>
          <w:rStyle w:val="967"/>
          <w:rFonts w:hint="eastAsia" w:ascii="仿宋" w:hAnsi="仿宋" w:eastAsia="仿宋" w:cs="仿宋"/>
          <w:b w:val="0"/>
          <w:i w:val="0"/>
          <w:caps w:val="0"/>
          <w:color w:val="auto"/>
          <w:spacing w:val="0"/>
          <w:w w:val="100"/>
          <w:kern w:val="2"/>
          <w:sz w:val="24"/>
          <w:szCs w:val="24"/>
          <w:highlight w:val="none"/>
          <w:lang w:val="en-US" w:eastAsia="zh-CN" w:bidi="ar-SA"/>
        </w:rPr>
        <w:t>具体服务质量标准根据《杭州市城区绿地养护质量标准》（杭园文[2003]42号）、《余杭区城市管理范围内洁化、市政亮化、绿化、序化分级分类及考核办法》（余城组办[2020]9号）及杭州市现行城市绿地养护质量标准等文件中规定的作业标准和要求执行，本采购项目按照绿化一级标准进行养护，本项目服务期内如遇市区两级绿化养护政策文件更新参照最新文件执行。</w:t>
      </w:r>
    </w:p>
    <w:p>
      <w:pPr>
        <w:snapToGrid/>
        <w:spacing w:before="0" w:beforeAutospacing="0" w:after="0" w:afterAutospacing="0" w:line="400" w:lineRule="atLeast"/>
        <w:ind w:firstLine="472" w:firstLineChars="196"/>
        <w:jc w:val="both"/>
        <w:textAlignment w:val="baseline"/>
        <w:rPr>
          <w:rStyle w:val="967"/>
          <w:rFonts w:hint="eastAsia" w:ascii="仿宋" w:hAnsi="仿宋" w:eastAsia="仿宋" w:cs="仿宋"/>
          <w:b/>
          <w:i w:val="0"/>
          <w:caps w:val="0"/>
          <w:color w:val="auto"/>
          <w:spacing w:val="0"/>
          <w:w w:val="100"/>
          <w:kern w:val="2"/>
          <w:sz w:val="24"/>
          <w:szCs w:val="24"/>
          <w:highlight w:val="none"/>
          <w:lang w:val="en-US" w:eastAsia="zh-CN" w:bidi="ar-SA"/>
        </w:rPr>
      </w:pPr>
      <w:r>
        <w:rPr>
          <w:rStyle w:val="967"/>
          <w:rFonts w:hint="eastAsia" w:ascii="仿宋" w:hAnsi="仿宋" w:eastAsia="仿宋" w:cs="仿宋"/>
          <w:b/>
          <w:i w:val="0"/>
          <w:caps w:val="0"/>
          <w:color w:val="auto"/>
          <w:spacing w:val="0"/>
          <w:w w:val="100"/>
          <w:kern w:val="2"/>
          <w:sz w:val="24"/>
          <w:szCs w:val="24"/>
          <w:highlight w:val="none"/>
          <w:lang w:val="en-US" w:eastAsia="zh-CN" w:bidi="ar-SA"/>
        </w:rPr>
        <w:t>1.道路绿化带养护标准</w:t>
      </w:r>
    </w:p>
    <w:p>
      <w:pPr>
        <w:snapToGrid/>
        <w:spacing w:before="0" w:beforeAutospacing="0" w:after="0" w:afterAutospacing="0" w:line="400" w:lineRule="atLeast"/>
        <w:ind w:firstLine="480" w:firstLineChars="200"/>
        <w:jc w:val="both"/>
        <w:textAlignment w:val="baseline"/>
        <w:rPr>
          <w:rStyle w:val="967"/>
          <w:rFonts w:hint="eastAsia" w:ascii="仿宋" w:hAnsi="仿宋" w:eastAsia="仿宋" w:cs="仿宋"/>
          <w:b w:val="0"/>
          <w:i w:val="0"/>
          <w:caps w:val="0"/>
          <w:color w:val="auto"/>
          <w:spacing w:val="0"/>
          <w:w w:val="100"/>
          <w:kern w:val="2"/>
          <w:sz w:val="24"/>
          <w:szCs w:val="24"/>
          <w:highlight w:val="none"/>
          <w:lang w:val="en-US" w:eastAsia="zh-CN" w:bidi="ar-SA"/>
        </w:rPr>
      </w:pPr>
      <w:r>
        <w:rPr>
          <w:rStyle w:val="967"/>
          <w:rFonts w:hint="eastAsia" w:ascii="仿宋" w:hAnsi="仿宋" w:eastAsia="仿宋" w:cs="仿宋"/>
          <w:b w:val="0"/>
          <w:i w:val="0"/>
          <w:caps w:val="0"/>
          <w:color w:val="auto"/>
          <w:spacing w:val="0"/>
          <w:w w:val="100"/>
          <w:kern w:val="2"/>
          <w:sz w:val="24"/>
          <w:szCs w:val="24"/>
          <w:highlight w:val="none"/>
          <w:lang w:val="en-US" w:eastAsia="zh-CN" w:bidi="ar-SA"/>
        </w:rPr>
        <w:t>总体标准：指道路绿化带养护的整体质量，内容有养护质量、树木存活率、设施维护、土肥标准、病虫害防治标准及管理标准。</w:t>
      </w:r>
    </w:p>
    <w:p>
      <w:pPr>
        <w:snapToGrid/>
        <w:spacing w:before="0" w:beforeAutospacing="0" w:after="0" w:afterAutospacing="0" w:line="400" w:lineRule="atLeast"/>
        <w:ind w:firstLine="480" w:firstLineChars="200"/>
        <w:jc w:val="both"/>
        <w:textAlignment w:val="baseline"/>
        <w:rPr>
          <w:rStyle w:val="967"/>
          <w:rFonts w:hint="eastAsia" w:ascii="仿宋" w:hAnsi="仿宋" w:eastAsia="仿宋" w:cs="仿宋"/>
          <w:b w:val="0"/>
          <w:i w:val="0"/>
          <w:caps w:val="0"/>
          <w:color w:val="auto"/>
          <w:spacing w:val="0"/>
          <w:w w:val="100"/>
          <w:kern w:val="2"/>
          <w:sz w:val="24"/>
          <w:szCs w:val="24"/>
          <w:highlight w:val="none"/>
          <w:lang w:val="en-US" w:eastAsia="zh-CN" w:bidi="ar-SA"/>
        </w:rPr>
      </w:pPr>
      <w:r>
        <w:rPr>
          <w:rStyle w:val="967"/>
          <w:rFonts w:hint="eastAsia" w:ascii="仿宋" w:hAnsi="仿宋" w:eastAsia="仿宋" w:cs="仿宋"/>
          <w:b w:val="0"/>
          <w:i w:val="0"/>
          <w:caps w:val="0"/>
          <w:color w:val="auto"/>
          <w:spacing w:val="0"/>
          <w:w w:val="100"/>
          <w:kern w:val="2"/>
          <w:sz w:val="24"/>
          <w:szCs w:val="24"/>
          <w:highlight w:val="none"/>
          <w:lang w:val="en-US" w:eastAsia="zh-CN" w:bidi="ar-SA"/>
        </w:rPr>
        <w:t>1.1.植物养护标准：按道路绿化带的立地条件，对植物进行特殊养护、精心养护，使植物健康生长，具有良好的道路景观。</w:t>
      </w:r>
    </w:p>
    <w:p>
      <w:pPr>
        <w:snapToGrid/>
        <w:spacing w:before="0" w:beforeAutospacing="0" w:after="0" w:afterAutospacing="0" w:line="400" w:lineRule="atLeast"/>
        <w:ind w:firstLine="480" w:firstLineChars="200"/>
        <w:jc w:val="both"/>
        <w:textAlignment w:val="baseline"/>
        <w:rPr>
          <w:rStyle w:val="967"/>
          <w:rFonts w:hint="eastAsia" w:ascii="仿宋" w:hAnsi="仿宋" w:eastAsia="仿宋" w:cs="仿宋"/>
          <w:b w:val="0"/>
          <w:i w:val="0"/>
          <w:caps w:val="0"/>
          <w:color w:val="auto"/>
          <w:spacing w:val="0"/>
          <w:w w:val="100"/>
          <w:kern w:val="2"/>
          <w:sz w:val="24"/>
          <w:szCs w:val="24"/>
          <w:highlight w:val="none"/>
          <w:lang w:val="en-US" w:eastAsia="zh-CN" w:bidi="ar-SA"/>
        </w:rPr>
      </w:pPr>
      <w:r>
        <w:rPr>
          <w:rStyle w:val="967"/>
          <w:rFonts w:hint="eastAsia" w:ascii="仿宋" w:hAnsi="仿宋" w:eastAsia="仿宋" w:cs="仿宋"/>
          <w:b w:val="0"/>
          <w:i w:val="0"/>
          <w:caps w:val="0"/>
          <w:color w:val="auto"/>
          <w:spacing w:val="0"/>
          <w:w w:val="100"/>
          <w:kern w:val="2"/>
          <w:sz w:val="24"/>
          <w:szCs w:val="24"/>
          <w:highlight w:val="none"/>
          <w:lang w:val="en-US" w:eastAsia="zh-CN" w:bidi="ar-SA"/>
        </w:rPr>
        <w:t>1.2.树木种植成活率标准：当年新栽植物成活率达95%以上，保存率98%以上，无缺株、死株。</w:t>
      </w:r>
    </w:p>
    <w:p>
      <w:pPr>
        <w:snapToGrid/>
        <w:spacing w:before="0" w:beforeAutospacing="0" w:after="0" w:afterAutospacing="0" w:line="400" w:lineRule="atLeast"/>
        <w:ind w:firstLine="480" w:firstLineChars="200"/>
        <w:jc w:val="both"/>
        <w:textAlignment w:val="baseline"/>
        <w:rPr>
          <w:rStyle w:val="967"/>
          <w:rFonts w:hint="eastAsia" w:ascii="仿宋" w:hAnsi="仿宋" w:eastAsia="仿宋" w:cs="仿宋"/>
          <w:b w:val="0"/>
          <w:i w:val="0"/>
          <w:caps w:val="0"/>
          <w:color w:val="auto"/>
          <w:spacing w:val="0"/>
          <w:w w:val="100"/>
          <w:kern w:val="2"/>
          <w:sz w:val="24"/>
          <w:szCs w:val="24"/>
          <w:highlight w:val="none"/>
          <w:lang w:val="en-US" w:eastAsia="zh-CN" w:bidi="ar-SA"/>
        </w:rPr>
      </w:pPr>
      <w:r>
        <w:rPr>
          <w:rStyle w:val="967"/>
          <w:rFonts w:hint="eastAsia" w:ascii="仿宋" w:hAnsi="仿宋" w:eastAsia="仿宋" w:cs="仿宋"/>
          <w:b w:val="0"/>
          <w:i w:val="0"/>
          <w:caps w:val="0"/>
          <w:color w:val="auto"/>
          <w:spacing w:val="0"/>
          <w:w w:val="100"/>
          <w:kern w:val="2"/>
          <w:sz w:val="24"/>
          <w:szCs w:val="24"/>
          <w:highlight w:val="none"/>
          <w:lang w:val="en-US" w:eastAsia="zh-CN" w:bidi="ar-SA"/>
        </w:rPr>
        <w:t>1.3.土肥标准：土壤疏松，无积水，种植土低于容器（或侧石）上沿5cm；充分利用有机肥，也可用复合肥，增强土壤肥力（要求一年施肥二次，有机肥或复合肥总量不少于0.5kg／㎡），其理化性状应符合下列规定：ph值为6.7—7.5之间；石砾粒径≤5cm（高架挂箱石砾粒径≤2cm），含量≤8%（w/w）；有机质含量≥25g/kg。</w:t>
      </w:r>
    </w:p>
    <w:p>
      <w:pPr>
        <w:snapToGrid/>
        <w:spacing w:before="0" w:beforeAutospacing="0" w:after="0" w:afterAutospacing="0" w:line="400" w:lineRule="atLeast"/>
        <w:ind w:firstLine="480" w:firstLineChars="200"/>
        <w:jc w:val="both"/>
        <w:textAlignment w:val="baseline"/>
        <w:rPr>
          <w:rStyle w:val="967"/>
          <w:rFonts w:hint="eastAsia" w:ascii="仿宋" w:hAnsi="仿宋" w:eastAsia="仿宋" w:cs="仿宋"/>
          <w:b w:val="0"/>
          <w:i w:val="0"/>
          <w:caps w:val="0"/>
          <w:color w:val="auto"/>
          <w:spacing w:val="0"/>
          <w:w w:val="100"/>
          <w:kern w:val="2"/>
          <w:sz w:val="24"/>
          <w:szCs w:val="24"/>
          <w:highlight w:val="none"/>
          <w:lang w:val="en-US" w:eastAsia="zh-CN" w:bidi="ar-SA"/>
        </w:rPr>
      </w:pPr>
      <w:r>
        <w:rPr>
          <w:rStyle w:val="967"/>
          <w:rFonts w:hint="eastAsia" w:ascii="仿宋" w:hAnsi="仿宋" w:eastAsia="仿宋" w:cs="仿宋"/>
          <w:b w:val="0"/>
          <w:i w:val="0"/>
          <w:caps w:val="0"/>
          <w:color w:val="auto"/>
          <w:spacing w:val="0"/>
          <w:w w:val="100"/>
          <w:kern w:val="2"/>
          <w:sz w:val="24"/>
          <w:szCs w:val="24"/>
          <w:highlight w:val="none"/>
          <w:lang w:val="en-US" w:eastAsia="zh-CN" w:bidi="ar-SA"/>
        </w:rPr>
        <w:t>1.4.病虫害防治标准：提倡综合防治，病虫害应控制在以不影响观赏效果的危害程度之内。</w:t>
      </w:r>
    </w:p>
    <w:p>
      <w:pPr>
        <w:snapToGrid/>
        <w:spacing w:before="0" w:beforeAutospacing="0" w:after="0" w:afterAutospacing="0" w:line="400" w:lineRule="atLeast"/>
        <w:ind w:firstLine="480" w:firstLineChars="200"/>
        <w:jc w:val="both"/>
        <w:textAlignment w:val="baseline"/>
        <w:rPr>
          <w:rStyle w:val="967"/>
          <w:rFonts w:hint="eastAsia" w:ascii="仿宋" w:hAnsi="仿宋" w:eastAsia="仿宋" w:cs="仿宋"/>
          <w:b w:val="0"/>
          <w:i w:val="0"/>
          <w:caps w:val="0"/>
          <w:color w:val="auto"/>
          <w:spacing w:val="0"/>
          <w:w w:val="100"/>
          <w:kern w:val="2"/>
          <w:sz w:val="24"/>
          <w:szCs w:val="24"/>
          <w:highlight w:val="none"/>
          <w:lang w:val="en-US" w:eastAsia="zh-CN" w:bidi="ar-SA"/>
        </w:rPr>
      </w:pPr>
      <w:r>
        <w:rPr>
          <w:rStyle w:val="967"/>
          <w:rFonts w:hint="eastAsia" w:ascii="仿宋" w:hAnsi="仿宋" w:eastAsia="仿宋" w:cs="仿宋"/>
          <w:b w:val="0"/>
          <w:i w:val="0"/>
          <w:caps w:val="0"/>
          <w:color w:val="auto"/>
          <w:spacing w:val="0"/>
          <w:w w:val="100"/>
          <w:kern w:val="2"/>
          <w:sz w:val="24"/>
          <w:szCs w:val="24"/>
          <w:highlight w:val="none"/>
          <w:lang w:val="en-US" w:eastAsia="zh-CN" w:bidi="ar-SA"/>
        </w:rPr>
        <w:t>1.5.道路绿化带的具体养管标准。</w:t>
      </w:r>
    </w:p>
    <w:p>
      <w:pPr>
        <w:snapToGrid/>
        <w:spacing w:before="0" w:beforeAutospacing="0" w:after="0" w:afterAutospacing="0" w:line="400" w:lineRule="atLeast"/>
        <w:ind w:firstLine="480" w:firstLineChars="200"/>
        <w:jc w:val="both"/>
        <w:textAlignment w:val="baseline"/>
        <w:rPr>
          <w:rStyle w:val="967"/>
          <w:rFonts w:hint="eastAsia" w:ascii="仿宋" w:hAnsi="仿宋" w:eastAsia="仿宋" w:cs="仿宋"/>
          <w:b w:val="0"/>
          <w:i w:val="0"/>
          <w:caps w:val="0"/>
          <w:color w:val="auto"/>
          <w:spacing w:val="0"/>
          <w:w w:val="100"/>
          <w:kern w:val="2"/>
          <w:sz w:val="24"/>
          <w:szCs w:val="24"/>
          <w:highlight w:val="none"/>
          <w:lang w:val="en-US" w:eastAsia="zh-CN" w:bidi="ar-SA"/>
        </w:rPr>
      </w:pPr>
      <w:r>
        <w:rPr>
          <w:rStyle w:val="967"/>
          <w:rFonts w:hint="eastAsia" w:ascii="仿宋" w:hAnsi="仿宋" w:eastAsia="仿宋" w:cs="仿宋"/>
          <w:b w:val="0"/>
          <w:i w:val="0"/>
          <w:caps w:val="0"/>
          <w:color w:val="auto"/>
          <w:spacing w:val="0"/>
          <w:w w:val="100"/>
          <w:kern w:val="2"/>
          <w:sz w:val="24"/>
          <w:szCs w:val="24"/>
          <w:highlight w:val="none"/>
          <w:lang w:val="en-US" w:eastAsia="zh-CN" w:bidi="ar-SA"/>
        </w:rPr>
        <w:t>（1）道路绿化带景观要求。</w:t>
      </w:r>
    </w:p>
    <w:p>
      <w:pPr>
        <w:snapToGrid/>
        <w:spacing w:before="0" w:beforeAutospacing="0" w:after="0" w:afterAutospacing="0" w:line="400" w:lineRule="atLeast"/>
        <w:ind w:firstLine="480" w:firstLineChars="200"/>
        <w:jc w:val="both"/>
        <w:textAlignment w:val="baseline"/>
        <w:rPr>
          <w:rStyle w:val="967"/>
          <w:rFonts w:hint="eastAsia" w:ascii="仿宋" w:hAnsi="仿宋" w:eastAsia="仿宋" w:cs="仿宋"/>
          <w:b w:val="0"/>
          <w:i w:val="0"/>
          <w:caps w:val="0"/>
          <w:color w:val="auto"/>
          <w:spacing w:val="0"/>
          <w:w w:val="100"/>
          <w:kern w:val="2"/>
          <w:sz w:val="24"/>
          <w:szCs w:val="24"/>
          <w:highlight w:val="none"/>
          <w:lang w:val="en-US" w:eastAsia="zh-CN" w:bidi="ar-SA"/>
        </w:rPr>
      </w:pPr>
      <w:r>
        <w:rPr>
          <w:rStyle w:val="967"/>
          <w:rFonts w:hint="eastAsia" w:ascii="仿宋" w:hAnsi="仿宋" w:eastAsia="仿宋" w:cs="仿宋"/>
          <w:b w:val="0"/>
          <w:i w:val="0"/>
          <w:caps w:val="0"/>
          <w:color w:val="auto"/>
          <w:spacing w:val="0"/>
          <w:w w:val="100"/>
          <w:kern w:val="2"/>
          <w:sz w:val="24"/>
          <w:szCs w:val="24"/>
          <w:highlight w:val="none"/>
          <w:lang w:val="en-US" w:eastAsia="zh-CN" w:bidi="ar-SA"/>
        </w:rPr>
        <w:t>（2）采用修剪等特殊手法，控制植物高度，植物高度不得影响交通视线。</w:t>
      </w:r>
    </w:p>
    <w:p>
      <w:pPr>
        <w:snapToGrid/>
        <w:spacing w:before="0" w:beforeAutospacing="0" w:after="0" w:afterAutospacing="0" w:line="400" w:lineRule="atLeast"/>
        <w:ind w:firstLine="480" w:firstLineChars="200"/>
        <w:jc w:val="both"/>
        <w:textAlignment w:val="baseline"/>
        <w:rPr>
          <w:rStyle w:val="967"/>
          <w:rFonts w:hint="eastAsia" w:ascii="仿宋" w:hAnsi="仿宋" w:eastAsia="仿宋" w:cs="仿宋"/>
          <w:b w:val="0"/>
          <w:i w:val="0"/>
          <w:caps w:val="0"/>
          <w:color w:val="auto"/>
          <w:spacing w:val="0"/>
          <w:w w:val="100"/>
          <w:kern w:val="2"/>
          <w:sz w:val="24"/>
          <w:szCs w:val="24"/>
          <w:highlight w:val="none"/>
          <w:lang w:val="en-US" w:eastAsia="zh-CN" w:bidi="ar-SA"/>
        </w:rPr>
      </w:pPr>
      <w:r>
        <w:rPr>
          <w:rStyle w:val="967"/>
          <w:rFonts w:hint="eastAsia" w:ascii="仿宋" w:hAnsi="仿宋" w:eastAsia="仿宋" w:cs="仿宋"/>
          <w:b w:val="0"/>
          <w:i w:val="0"/>
          <w:caps w:val="0"/>
          <w:color w:val="auto"/>
          <w:spacing w:val="0"/>
          <w:w w:val="100"/>
          <w:kern w:val="2"/>
          <w:sz w:val="24"/>
          <w:szCs w:val="24"/>
          <w:highlight w:val="none"/>
          <w:lang w:val="en-US" w:eastAsia="zh-CN" w:bidi="ar-SA"/>
        </w:rPr>
        <w:t>（3）特殊地段的景观应按设计精心养护，形成有特色的植物景观。整形植物必须及时修剪保持形态，悬垂植物生长健壮，及时通过修剪去除枯死枝和调整高度及生长密度，整体效果良好。</w:t>
      </w:r>
    </w:p>
    <w:p>
      <w:pPr>
        <w:snapToGrid/>
        <w:spacing w:before="0" w:beforeAutospacing="0" w:after="0" w:afterAutospacing="0" w:line="400" w:lineRule="atLeast"/>
        <w:ind w:firstLine="480" w:firstLineChars="200"/>
        <w:jc w:val="both"/>
        <w:textAlignment w:val="baseline"/>
        <w:rPr>
          <w:rStyle w:val="967"/>
          <w:rFonts w:hint="eastAsia" w:ascii="仿宋" w:hAnsi="仿宋" w:eastAsia="仿宋" w:cs="仿宋"/>
          <w:b w:val="0"/>
          <w:i w:val="0"/>
          <w:caps w:val="0"/>
          <w:color w:val="auto"/>
          <w:spacing w:val="0"/>
          <w:w w:val="100"/>
          <w:kern w:val="2"/>
          <w:sz w:val="24"/>
          <w:szCs w:val="24"/>
          <w:highlight w:val="none"/>
          <w:lang w:val="en-US" w:eastAsia="zh-CN" w:bidi="ar-SA"/>
        </w:rPr>
      </w:pPr>
      <w:r>
        <w:rPr>
          <w:rStyle w:val="967"/>
          <w:rFonts w:hint="eastAsia" w:ascii="仿宋" w:hAnsi="仿宋" w:eastAsia="仿宋" w:cs="仿宋"/>
          <w:b w:val="0"/>
          <w:i w:val="0"/>
          <w:caps w:val="0"/>
          <w:color w:val="auto"/>
          <w:spacing w:val="0"/>
          <w:w w:val="100"/>
          <w:kern w:val="2"/>
          <w:sz w:val="24"/>
          <w:szCs w:val="24"/>
          <w:highlight w:val="none"/>
          <w:lang w:val="en-US" w:eastAsia="zh-CN" w:bidi="ar-SA"/>
        </w:rPr>
        <w:t>（4）花卉花期整齐，株行距适宜，无空秃、色彩效果好。</w:t>
      </w:r>
    </w:p>
    <w:p>
      <w:pPr>
        <w:snapToGrid/>
        <w:spacing w:before="0" w:beforeAutospacing="0" w:after="0" w:afterAutospacing="0" w:line="400" w:lineRule="atLeast"/>
        <w:ind w:firstLine="480" w:firstLineChars="200"/>
        <w:jc w:val="both"/>
        <w:textAlignment w:val="baseline"/>
        <w:rPr>
          <w:rStyle w:val="967"/>
          <w:rFonts w:hint="eastAsia" w:ascii="仿宋" w:hAnsi="仿宋" w:eastAsia="仿宋" w:cs="仿宋"/>
          <w:b w:val="0"/>
          <w:i w:val="0"/>
          <w:caps w:val="0"/>
          <w:color w:val="auto"/>
          <w:spacing w:val="0"/>
          <w:w w:val="100"/>
          <w:kern w:val="2"/>
          <w:sz w:val="24"/>
          <w:szCs w:val="24"/>
          <w:highlight w:val="none"/>
          <w:lang w:val="en-US" w:eastAsia="zh-CN" w:bidi="ar-SA"/>
        </w:rPr>
      </w:pPr>
      <w:r>
        <w:rPr>
          <w:rStyle w:val="967"/>
          <w:rFonts w:hint="eastAsia" w:ascii="仿宋" w:hAnsi="仿宋" w:eastAsia="仿宋" w:cs="仿宋"/>
          <w:b w:val="0"/>
          <w:i w:val="0"/>
          <w:caps w:val="0"/>
          <w:color w:val="auto"/>
          <w:spacing w:val="0"/>
          <w:w w:val="100"/>
          <w:kern w:val="2"/>
          <w:sz w:val="24"/>
          <w:szCs w:val="24"/>
          <w:highlight w:val="none"/>
          <w:lang w:val="en-US" w:eastAsia="zh-CN" w:bidi="ar-SA"/>
        </w:rPr>
        <w:t>（5）绿带必须无裸地，可种植地被植物或草坪。</w:t>
      </w:r>
    </w:p>
    <w:p>
      <w:pPr>
        <w:snapToGrid/>
        <w:spacing w:before="0" w:beforeAutospacing="0" w:after="0" w:afterAutospacing="0" w:line="400" w:lineRule="atLeast"/>
        <w:ind w:firstLine="480" w:firstLineChars="200"/>
        <w:jc w:val="both"/>
        <w:textAlignment w:val="baseline"/>
        <w:rPr>
          <w:rStyle w:val="967"/>
          <w:rFonts w:hint="eastAsia" w:ascii="仿宋" w:hAnsi="仿宋" w:eastAsia="仿宋" w:cs="仿宋"/>
          <w:b w:val="0"/>
          <w:i w:val="0"/>
          <w:caps w:val="0"/>
          <w:color w:val="auto"/>
          <w:spacing w:val="0"/>
          <w:w w:val="100"/>
          <w:kern w:val="2"/>
          <w:sz w:val="24"/>
          <w:szCs w:val="24"/>
          <w:highlight w:val="none"/>
          <w:lang w:val="en-US" w:eastAsia="zh-CN" w:bidi="ar-SA"/>
        </w:rPr>
      </w:pPr>
      <w:r>
        <w:rPr>
          <w:rStyle w:val="967"/>
          <w:rFonts w:hint="eastAsia" w:ascii="仿宋" w:hAnsi="仿宋" w:eastAsia="仿宋" w:cs="仿宋"/>
          <w:b w:val="0"/>
          <w:i w:val="0"/>
          <w:caps w:val="0"/>
          <w:color w:val="auto"/>
          <w:spacing w:val="0"/>
          <w:w w:val="100"/>
          <w:kern w:val="2"/>
          <w:sz w:val="24"/>
          <w:szCs w:val="24"/>
          <w:highlight w:val="none"/>
          <w:lang w:val="en-US" w:eastAsia="zh-CN" w:bidi="ar-SA"/>
        </w:rPr>
        <w:t>（6）绿带内无枯枝残叶、无杂草，整洁无垃圾；每天冲洗一次以上，植物叶面无积尘。</w:t>
      </w:r>
    </w:p>
    <w:p>
      <w:pPr>
        <w:snapToGrid/>
        <w:spacing w:before="0" w:beforeAutospacing="0" w:after="0" w:afterAutospacing="0" w:line="400" w:lineRule="atLeast"/>
        <w:ind w:firstLine="480" w:firstLineChars="200"/>
        <w:jc w:val="both"/>
        <w:textAlignment w:val="baseline"/>
        <w:rPr>
          <w:rStyle w:val="967"/>
          <w:rFonts w:hint="eastAsia" w:ascii="仿宋" w:hAnsi="仿宋" w:eastAsia="仿宋" w:cs="仿宋"/>
          <w:b w:val="0"/>
          <w:i w:val="0"/>
          <w:caps w:val="0"/>
          <w:color w:val="auto"/>
          <w:spacing w:val="0"/>
          <w:w w:val="100"/>
          <w:kern w:val="2"/>
          <w:sz w:val="24"/>
          <w:szCs w:val="24"/>
          <w:highlight w:val="none"/>
          <w:lang w:val="en-US" w:eastAsia="zh-CN" w:bidi="ar-SA"/>
        </w:rPr>
      </w:pPr>
      <w:r>
        <w:rPr>
          <w:rStyle w:val="967"/>
          <w:rFonts w:hint="eastAsia" w:ascii="仿宋" w:hAnsi="仿宋" w:eastAsia="仿宋" w:cs="仿宋"/>
          <w:b w:val="0"/>
          <w:i w:val="0"/>
          <w:caps w:val="0"/>
          <w:color w:val="auto"/>
          <w:spacing w:val="0"/>
          <w:w w:val="100"/>
          <w:kern w:val="2"/>
          <w:sz w:val="24"/>
          <w:szCs w:val="24"/>
          <w:highlight w:val="none"/>
          <w:lang w:val="en-US" w:eastAsia="zh-CN" w:bidi="ar-SA"/>
        </w:rPr>
        <w:t>（7）辅助设施（包括支撑物和悬挂容器）必须安全、完好、整洁、美观。</w:t>
      </w:r>
    </w:p>
    <w:p>
      <w:pPr>
        <w:snapToGrid/>
        <w:spacing w:before="0" w:beforeAutospacing="0" w:after="0" w:afterAutospacing="0" w:line="400" w:lineRule="atLeast"/>
        <w:ind w:firstLine="480" w:firstLineChars="200"/>
        <w:jc w:val="both"/>
        <w:textAlignment w:val="baseline"/>
        <w:rPr>
          <w:rStyle w:val="967"/>
          <w:rFonts w:hint="eastAsia" w:ascii="仿宋" w:hAnsi="仿宋" w:eastAsia="仿宋" w:cs="仿宋"/>
          <w:b w:val="0"/>
          <w:i w:val="0"/>
          <w:caps w:val="0"/>
          <w:color w:val="auto"/>
          <w:spacing w:val="0"/>
          <w:w w:val="100"/>
          <w:kern w:val="2"/>
          <w:sz w:val="24"/>
          <w:szCs w:val="24"/>
          <w:highlight w:val="none"/>
          <w:lang w:val="en-US" w:eastAsia="zh-CN" w:bidi="ar-SA"/>
        </w:rPr>
      </w:pPr>
      <w:r>
        <w:rPr>
          <w:rStyle w:val="967"/>
          <w:rFonts w:hint="eastAsia" w:ascii="仿宋" w:hAnsi="仿宋" w:eastAsia="仿宋" w:cs="仿宋"/>
          <w:b w:val="0"/>
          <w:i w:val="0"/>
          <w:caps w:val="0"/>
          <w:color w:val="auto"/>
          <w:spacing w:val="0"/>
          <w:w w:val="100"/>
          <w:kern w:val="2"/>
          <w:sz w:val="24"/>
          <w:szCs w:val="24"/>
          <w:highlight w:val="none"/>
          <w:lang w:val="en-US" w:eastAsia="zh-CN" w:bidi="ar-SA"/>
        </w:rPr>
        <w:t>（8）道路绿化带及悬垂挂箱冬季浇水应注意不要让水溢出，避免造成路面结冰。</w:t>
      </w:r>
    </w:p>
    <w:p>
      <w:pPr>
        <w:snapToGrid/>
        <w:spacing w:before="0" w:beforeAutospacing="0" w:after="0" w:afterAutospacing="0" w:line="400" w:lineRule="atLeast"/>
        <w:ind w:firstLine="480" w:firstLineChars="200"/>
        <w:jc w:val="both"/>
        <w:textAlignment w:val="baseline"/>
        <w:rPr>
          <w:rStyle w:val="967"/>
          <w:rFonts w:hint="eastAsia" w:ascii="仿宋" w:hAnsi="仿宋" w:eastAsia="仿宋" w:cs="仿宋"/>
          <w:b w:val="0"/>
          <w:i w:val="0"/>
          <w:caps w:val="0"/>
          <w:color w:val="auto"/>
          <w:spacing w:val="0"/>
          <w:w w:val="100"/>
          <w:kern w:val="2"/>
          <w:sz w:val="24"/>
          <w:szCs w:val="24"/>
          <w:highlight w:val="none"/>
          <w:lang w:val="en-US" w:eastAsia="zh-CN" w:bidi="ar-SA"/>
        </w:rPr>
      </w:pPr>
      <w:r>
        <w:rPr>
          <w:rStyle w:val="967"/>
          <w:rFonts w:hint="eastAsia" w:ascii="仿宋" w:hAnsi="仿宋" w:eastAsia="仿宋" w:cs="仿宋"/>
          <w:b w:val="0"/>
          <w:i w:val="0"/>
          <w:caps w:val="0"/>
          <w:color w:val="auto"/>
          <w:spacing w:val="0"/>
          <w:w w:val="100"/>
          <w:kern w:val="2"/>
          <w:sz w:val="24"/>
          <w:szCs w:val="24"/>
          <w:highlight w:val="none"/>
          <w:lang w:val="en-US" w:eastAsia="zh-CN" w:bidi="ar-SA"/>
        </w:rPr>
        <w:t>3.6.道路绿化带养护作业必须穿着有反光条的工作服，做到文明作业，尽量减少对行车的干扰。</w:t>
      </w:r>
    </w:p>
    <w:p>
      <w:pPr>
        <w:snapToGrid/>
        <w:spacing w:before="0" w:beforeAutospacing="0" w:after="0" w:afterAutospacing="0" w:line="400" w:lineRule="atLeast"/>
        <w:ind w:firstLine="480" w:firstLineChars="200"/>
        <w:jc w:val="both"/>
        <w:textAlignment w:val="baseline"/>
        <w:rPr>
          <w:rStyle w:val="967"/>
          <w:rFonts w:hint="eastAsia" w:ascii="仿宋" w:hAnsi="仿宋" w:eastAsia="仿宋" w:cs="仿宋"/>
          <w:b w:val="0"/>
          <w:i w:val="0"/>
          <w:caps w:val="0"/>
          <w:color w:val="auto"/>
          <w:spacing w:val="0"/>
          <w:w w:val="100"/>
          <w:kern w:val="2"/>
          <w:sz w:val="24"/>
          <w:szCs w:val="24"/>
          <w:highlight w:val="none"/>
          <w:lang w:val="en-US" w:eastAsia="zh-CN" w:bidi="ar-SA"/>
        </w:rPr>
      </w:pPr>
      <w:r>
        <w:rPr>
          <w:rStyle w:val="967"/>
          <w:rFonts w:hint="eastAsia" w:ascii="仿宋" w:hAnsi="仿宋" w:eastAsia="仿宋" w:cs="仿宋"/>
          <w:b w:val="0"/>
          <w:i w:val="0"/>
          <w:caps w:val="0"/>
          <w:color w:val="auto"/>
          <w:spacing w:val="0"/>
          <w:w w:val="100"/>
          <w:kern w:val="2"/>
          <w:sz w:val="24"/>
          <w:szCs w:val="24"/>
          <w:highlight w:val="none"/>
          <w:lang w:val="en-US" w:eastAsia="zh-CN" w:bidi="ar-SA"/>
        </w:rPr>
        <w:t xml:space="preserve">3.7.招标绿地内涉及到时花养护标准具体参照《杭州市城区花坛、花境养护管理规定（试行）》，加强对花卉的养护管理。时花更换全年至少为六次，在每一次更换时必须要将时花品种、数量方案事先向采购人报备，由采购人确定种植方案，否则将作无更换时花处理，种后由采购人现场验收签字确定，该项费用由投标人自行考虑，含在投标总报价中。 </w:t>
      </w:r>
    </w:p>
    <w:p>
      <w:pPr>
        <w:snapToGrid w:val="0"/>
        <w:spacing w:before="0" w:beforeAutospacing="0" w:after="0" w:afterAutospacing="0" w:line="400" w:lineRule="atLeast"/>
        <w:ind w:firstLine="472" w:firstLineChars="196"/>
        <w:jc w:val="both"/>
        <w:textAlignment w:val="baseline"/>
        <w:rPr>
          <w:rStyle w:val="967"/>
          <w:rFonts w:hint="eastAsia" w:ascii="仿宋" w:hAnsi="仿宋" w:eastAsia="仿宋" w:cs="仿宋"/>
          <w:b/>
          <w:i w:val="0"/>
          <w:caps w:val="0"/>
          <w:color w:val="auto"/>
          <w:spacing w:val="0"/>
          <w:w w:val="100"/>
          <w:kern w:val="2"/>
          <w:sz w:val="24"/>
          <w:szCs w:val="24"/>
          <w:highlight w:val="none"/>
          <w:lang w:val="en-US" w:eastAsia="zh-CN" w:bidi="ar-SA"/>
        </w:rPr>
      </w:pPr>
      <w:r>
        <w:rPr>
          <w:rStyle w:val="967"/>
          <w:rFonts w:hint="eastAsia" w:ascii="仿宋" w:hAnsi="仿宋" w:eastAsia="仿宋" w:cs="仿宋"/>
          <w:b/>
          <w:i w:val="0"/>
          <w:caps w:val="0"/>
          <w:color w:val="auto"/>
          <w:spacing w:val="0"/>
          <w:w w:val="100"/>
          <w:kern w:val="2"/>
          <w:sz w:val="24"/>
          <w:szCs w:val="24"/>
          <w:highlight w:val="none"/>
          <w:lang w:val="en-US" w:eastAsia="zh-CN" w:bidi="ar-SA"/>
        </w:rPr>
        <w:t>2.养护管理其他要求：</w:t>
      </w:r>
    </w:p>
    <w:p>
      <w:pPr>
        <w:snapToGrid w:val="0"/>
        <w:spacing w:before="0" w:beforeAutospacing="0" w:after="0" w:afterAutospacing="0" w:line="400" w:lineRule="atLeast"/>
        <w:ind w:firstLine="360" w:firstLineChars="150"/>
        <w:jc w:val="both"/>
        <w:textAlignment w:val="baseline"/>
        <w:rPr>
          <w:rStyle w:val="967"/>
          <w:rFonts w:hint="eastAsia" w:ascii="仿宋" w:hAnsi="仿宋" w:eastAsia="仿宋" w:cs="仿宋"/>
          <w:b w:val="0"/>
          <w:i w:val="0"/>
          <w:caps w:val="0"/>
          <w:color w:val="auto"/>
          <w:spacing w:val="0"/>
          <w:w w:val="100"/>
          <w:kern w:val="2"/>
          <w:sz w:val="24"/>
          <w:szCs w:val="24"/>
          <w:highlight w:val="none"/>
          <w:lang w:val="en-US" w:eastAsia="zh-CN" w:bidi="ar-SA"/>
        </w:rPr>
      </w:pPr>
      <w:r>
        <w:rPr>
          <w:rStyle w:val="967"/>
          <w:rFonts w:hint="eastAsia" w:ascii="仿宋" w:hAnsi="仿宋" w:eastAsia="仿宋" w:cs="仿宋"/>
          <w:b w:val="0"/>
          <w:i w:val="0"/>
          <w:caps w:val="0"/>
          <w:color w:val="auto"/>
          <w:spacing w:val="0"/>
          <w:w w:val="100"/>
          <w:kern w:val="2"/>
          <w:sz w:val="24"/>
          <w:szCs w:val="24"/>
          <w:highlight w:val="none"/>
          <w:lang w:val="en-US" w:eastAsia="zh-CN" w:bidi="ar-SA"/>
        </w:rPr>
        <w:t>（1）投标方在养护作业中投入的机械设备、人员配置等必须与投标文件中所承诺的数量规格相符合。加强日常作业质量管理，做好作业质量自查日记，按时报送工作报表，一般每月25日前将下月工作计划上报采购人。</w:t>
      </w:r>
    </w:p>
    <w:p>
      <w:pPr>
        <w:snapToGrid w:val="0"/>
        <w:spacing w:before="0" w:beforeAutospacing="0" w:after="0" w:afterAutospacing="0" w:line="400" w:lineRule="atLeast"/>
        <w:ind w:firstLine="360" w:firstLineChars="150"/>
        <w:jc w:val="both"/>
        <w:textAlignment w:val="baseline"/>
        <w:rPr>
          <w:rStyle w:val="967"/>
          <w:rFonts w:hint="eastAsia" w:ascii="仿宋" w:hAnsi="仿宋" w:eastAsia="仿宋" w:cs="仿宋"/>
          <w:b w:val="0"/>
          <w:i w:val="0"/>
          <w:caps w:val="0"/>
          <w:color w:val="auto"/>
          <w:spacing w:val="0"/>
          <w:w w:val="100"/>
          <w:kern w:val="2"/>
          <w:sz w:val="24"/>
          <w:szCs w:val="24"/>
          <w:highlight w:val="none"/>
          <w:lang w:val="en-US" w:eastAsia="zh-CN" w:bidi="ar-SA"/>
        </w:rPr>
      </w:pPr>
      <w:r>
        <w:rPr>
          <w:rStyle w:val="967"/>
          <w:rFonts w:hint="eastAsia" w:ascii="仿宋" w:hAnsi="仿宋" w:eastAsia="仿宋" w:cs="仿宋"/>
          <w:b w:val="0"/>
          <w:i w:val="0"/>
          <w:caps w:val="0"/>
          <w:color w:val="auto"/>
          <w:spacing w:val="0"/>
          <w:w w:val="100"/>
          <w:kern w:val="2"/>
          <w:sz w:val="24"/>
          <w:szCs w:val="24"/>
          <w:highlight w:val="none"/>
          <w:lang w:val="en-US" w:eastAsia="zh-CN" w:bidi="ar-SA"/>
        </w:rPr>
        <w:t>（2）规范管理、文明作业、自觉接受采购人及其上级各部门领导的检查和社会监督，对出现的问题要及时整改。</w:t>
      </w:r>
    </w:p>
    <w:p>
      <w:pPr>
        <w:snapToGrid w:val="0"/>
        <w:spacing w:before="0" w:beforeAutospacing="0" w:after="0" w:afterAutospacing="0" w:line="400" w:lineRule="atLeast"/>
        <w:ind w:firstLine="360" w:firstLineChars="150"/>
        <w:jc w:val="both"/>
        <w:textAlignment w:val="baseline"/>
        <w:rPr>
          <w:rStyle w:val="967"/>
          <w:rFonts w:hint="eastAsia" w:ascii="仿宋" w:hAnsi="仿宋" w:eastAsia="仿宋" w:cs="仿宋"/>
          <w:b w:val="0"/>
          <w:i w:val="0"/>
          <w:caps w:val="0"/>
          <w:color w:val="auto"/>
          <w:spacing w:val="0"/>
          <w:w w:val="100"/>
          <w:kern w:val="2"/>
          <w:sz w:val="24"/>
          <w:szCs w:val="24"/>
          <w:highlight w:val="none"/>
          <w:lang w:val="en-US" w:eastAsia="zh-CN" w:bidi="ar-SA"/>
        </w:rPr>
      </w:pPr>
      <w:r>
        <w:rPr>
          <w:rStyle w:val="967"/>
          <w:rFonts w:hint="eastAsia" w:ascii="仿宋" w:hAnsi="仿宋" w:eastAsia="仿宋" w:cs="仿宋"/>
          <w:b w:val="0"/>
          <w:i w:val="0"/>
          <w:caps w:val="0"/>
          <w:color w:val="auto"/>
          <w:spacing w:val="0"/>
          <w:w w:val="100"/>
          <w:kern w:val="2"/>
          <w:sz w:val="24"/>
          <w:szCs w:val="24"/>
          <w:highlight w:val="none"/>
          <w:lang w:val="en-US" w:eastAsia="zh-CN" w:bidi="ar-SA"/>
        </w:rPr>
        <w:t>（3）作业时应严格遵守交通规则、遵守安全操作规程，作业人员上路作业时须统一穿戴安全反光背心。加强日常安全生产管理，确保职工人身安全。如遇各种意外事故发生由中标单位自行负责，并依照法律法规妥善处理（事故情况应及时书面告知采购人）。</w:t>
      </w:r>
    </w:p>
    <w:p>
      <w:pPr>
        <w:snapToGrid/>
        <w:spacing w:before="0" w:beforeAutospacing="0" w:after="0" w:afterAutospacing="0" w:line="400" w:lineRule="atLeast"/>
        <w:ind w:firstLine="360" w:firstLineChars="150"/>
        <w:jc w:val="both"/>
        <w:textAlignment w:val="baseline"/>
        <w:rPr>
          <w:rStyle w:val="967"/>
          <w:rFonts w:hint="eastAsia" w:ascii="仿宋" w:hAnsi="仿宋" w:eastAsia="仿宋" w:cs="仿宋"/>
          <w:b w:val="0"/>
          <w:i w:val="0"/>
          <w:caps w:val="0"/>
          <w:color w:val="auto"/>
          <w:spacing w:val="0"/>
          <w:w w:val="100"/>
          <w:kern w:val="2"/>
          <w:sz w:val="24"/>
          <w:szCs w:val="24"/>
          <w:highlight w:val="none"/>
          <w:lang w:val="en-US" w:eastAsia="zh-CN" w:bidi="ar-SA"/>
        </w:rPr>
      </w:pPr>
      <w:r>
        <w:rPr>
          <w:rStyle w:val="967"/>
          <w:rFonts w:hint="eastAsia" w:ascii="仿宋" w:hAnsi="仿宋" w:eastAsia="仿宋" w:cs="仿宋"/>
          <w:b w:val="0"/>
          <w:i w:val="0"/>
          <w:caps w:val="0"/>
          <w:color w:val="auto"/>
          <w:spacing w:val="0"/>
          <w:w w:val="100"/>
          <w:kern w:val="2"/>
          <w:sz w:val="24"/>
          <w:szCs w:val="24"/>
          <w:highlight w:val="none"/>
          <w:lang w:val="en-US" w:eastAsia="zh-CN" w:bidi="ar-SA"/>
        </w:rPr>
        <w:t>（4）①对枯死的树木应连同根部在规定时间内挖除，并在挖除后3天内补种完毕，补种苗木的规格、品种和原苗木基本相同，特殊情况无法补种原规格苗木的，需经采购人同意。②建筑废弃物在接到通知后24小时内清理完毕并及时外运。③因养护企业巡查不力，遇到因人为或其它因素造成的苗木损坏，包括因重大活动造成的损坏，养护企业必须无条件在3天内补种完毕，如遇特殊情况无法及时补种，须经采购人同意。④未经采购人同意，中标单位不得擅自挖掘毁坏苗木，一经发现，责令整改，通报批评，情节严重的，终止合同。</w:t>
      </w:r>
    </w:p>
    <w:p>
      <w:pPr>
        <w:snapToGrid/>
        <w:spacing w:before="0" w:beforeAutospacing="0" w:after="0" w:afterAutospacing="0" w:line="400" w:lineRule="atLeast"/>
        <w:ind w:firstLine="360" w:firstLineChars="150"/>
        <w:jc w:val="both"/>
        <w:textAlignment w:val="baseline"/>
        <w:rPr>
          <w:rStyle w:val="967"/>
          <w:rFonts w:hint="eastAsia" w:ascii="仿宋" w:hAnsi="仿宋" w:eastAsia="仿宋" w:cs="仿宋"/>
          <w:b w:val="0"/>
          <w:i w:val="0"/>
          <w:caps w:val="0"/>
          <w:color w:val="auto"/>
          <w:spacing w:val="0"/>
          <w:w w:val="100"/>
          <w:kern w:val="2"/>
          <w:sz w:val="24"/>
          <w:szCs w:val="24"/>
          <w:highlight w:val="none"/>
          <w:lang w:val="en-US" w:eastAsia="zh-CN" w:bidi="ar-SA"/>
        </w:rPr>
      </w:pPr>
      <w:r>
        <w:rPr>
          <w:rStyle w:val="967"/>
          <w:rFonts w:hint="eastAsia" w:ascii="仿宋" w:hAnsi="仿宋" w:eastAsia="仿宋" w:cs="仿宋"/>
          <w:b w:val="0"/>
          <w:i w:val="0"/>
          <w:caps w:val="0"/>
          <w:color w:val="auto"/>
          <w:spacing w:val="0"/>
          <w:w w:val="100"/>
          <w:kern w:val="2"/>
          <w:sz w:val="24"/>
          <w:szCs w:val="24"/>
          <w:highlight w:val="none"/>
          <w:lang w:val="en-US" w:eastAsia="zh-CN" w:bidi="ar-SA"/>
        </w:rPr>
        <w:t>（5）制定全年及每月绿地养护工作计划，主要包括绿地的各类养护措施（如施肥、修剪、病虫害防治、植物浇水等）、养护质量及安全保证、养护应急管理预案（抗旱、抗涝、抗台、抗寒、抗雪等）、重点技术措施等，并于中标后及时上报采购人。安排养护管理力量，制定劳动力计划表，做好突击性工作的应急安排等，落实专职养护人员名单，养护管理责任人名单。制定时花调换全年计划，包括图案设计方案、花卉品种、调换时间、养护管理等。</w:t>
      </w:r>
    </w:p>
    <w:p>
      <w:pPr>
        <w:snapToGrid/>
        <w:spacing w:before="0" w:beforeAutospacing="0" w:after="0" w:afterAutospacing="0" w:line="400" w:lineRule="atLeast"/>
        <w:ind w:firstLine="360" w:firstLineChars="150"/>
        <w:jc w:val="both"/>
        <w:textAlignment w:val="baseline"/>
        <w:rPr>
          <w:rStyle w:val="967"/>
          <w:rFonts w:hint="eastAsia" w:ascii="仿宋" w:hAnsi="仿宋" w:eastAsia="仿宋" w:cs="仿宋"/>
          <w:b w:val="0"/>
          <w:i w:val="0"/>
          <w:caps w:val="0"/>
          <w:color w:val="auto"/>
          <w:spacing w:val="0"/>
          <w:w w:val="100"/>
          <w:kern w:val="2"/>
          <w:sz w:val="24"/>
          <w:szCs w:val="24"/>
          <w:highlight w:val="none"/>
          <w:lang w:val="en-US" w:eastAsia="zh-CN" w:bidi="ar-SA"/>
        </w:rPr>
      </w:pPr>
      <w:r>
        <w:rPr>
          <w:rStyle w:val="967"/>
          <w:rFonts w:hint="eastAsia" w:ascii="仿宋" w:hAnsi="仿宋" w:eastAsia="仿宋" w:cs="仿宋"/>
          <w:b w:val="0"/>
          <w:i w:val="0"/>
          <w:caps w:val="0"/>
          <w:color w:val="auto"/>
          <w:spacing w:val="0"/>
          <w:w w:val="100"/>
          <w:kern w:val="2"/>
          <w:sz w:val="24"/>
          <w:szCs w:val="24"/>
          <w:highlight w:val="none"/>
          <w:lang w:val="en-US" w:eastAsia="zh-CN" w:bidi="ar-SA"/>
        </w:rPr>
        <w:t>（6）道路绿化中标后，应给每一个道路绿化工作人员购买人身意外伤害保险；</w:t>
      </w:r>
    </w:p>
    <w:p>
      <w:pPr>
        <w:snapToGrid/>
        <w:spacing w:before="0" w:beforeAutospacing="0" w:after="0" w:afterAutospacing="0" w:line="400" w:lineRule="atLeast"/>
        <w:ind w:firstLine="360" w:firstLineChars="150"/>
        <w:jc w:val="both"/>
        <w:textAlignment w:val="baseline"/>
        <w:rPr>
          <w:rStyle w:val="967"/>
          <w:rFonts w:hint="eastAsia" w:ascii="仿宋" w:hAnsi="仿宋" w:eastAsia="仿宋" w:cs="仿宋"/>
          <w:b w:val="0"/>
          <w:i w:val="0"/>
          <w:caps w:val="0"/>
          <w:color w:val="auto"/>
          <w:spacing w:val="0"/>
          <w:w w:val="100"/>
          <w:kern w:val="2"/>
          <w:sz w:val="24"/>
          <w:szCs w:val="24"/>
          <w:highlight w:val="none"/>
          <w:lang w:val="en-US" w:eastAsia="zh-CN" w:bidi="ar-SA"/>
        </w:rPr>
      </w:pPr>
      <w:r>
        <w:rPr>
          <w:rStyle w:val="967"/>
          <w:rFonts w:hint="eastAsia" w:ascii="仿宋" w:hAnsi="仿宋" w:eastAsia="仿宋" w:cs="仿宋"/>
          <w:b w:val="0"/>
          <w:i w:val="0"/>
          <w:caps w:val="0"/>
          <w:color w:val="auto"/>
          <w:spacing w:val="0"/>
          <w:w w:val="100"/>
          <w:kern w:val="2"/>
          <w:sz w:val="24"/>
          <w:szCs w:val="24"/>
          <w:highlight w:val="none"/>
          <w:lang w:val="en-US" w:eastAsia="zh-CN" w:bidi="ar-SA"/>
        </w:rPr>
        <w:t>（7）加强绿化养护应急响应管理工作，具体要求参照《杭州市城区绿化防台树木支撑工作方案》。</w:t>
      </w:r>
    </w:p>
    <w:p>
      <w:pPr>
        <w:snapToGrid/>
        <w:spacing w:before="0" w:beforeAutospacing="0" w:after="0" w:afterAutospacing="0" w:line="400" w:lineRule="atLeast"/>
        <w:ind w:firstLine="480"/>
        <w:jc w:val="both"/>
        <w:textAlignment w:val="baseline"/>
        <w:rPr>
          <w:rStyle w:val="967"/>
          <w:rFonts w:hint="eastAsia" w:ascii="仿宋" w:hAnsi="仿宋" w:eastAsia="仿宋" w:cs="仿宋"/>
          <w:b w:val="0"/>
          <w:i w:val="0"/>
          <w:caps w:val="0"/>
          <w:color w:val="auto"/>
          <w:spacing w:val="0"/>
          <w:w w:val="100"/>
          <w:kern w:val="2"/>
          <w:sz w:val="24"/>
          <w:szCs w:val="24"/>
          <w:highlight w:val="none"/>
          <w:lang w:val="en-US" w:eastAsia="zh-CN" w:bidi="ar-SA"/>
        </w:rPr>
      </w:pPr>
      <w:r>
        <w:rPr>
          <w:rStyle w:val="967"/>
          <w:rFonts w:hint="eastAsia" w:ascii="仿宋" w:hAnsi="仿宋" w:eastAsia="仿宋" w:cs="仿宋"/>
          <w:b w:val="0"/>
          <w:i w:val="0"/>
          <w:caps w:val="0"/>
          <w:color w:val="auto"/>
          <w:spacing w:val="0"/>
          <w:w w:val="100"/>
          <w:kern w:val="2"/>
          <w:sz w:val="24"/>
          <w:szCs w:val="24"/>
          <w:highlight w:val="none"/>
          <w:lang w:val="en-US" w:eastAsia="zh-CN" w:bidi="ar-SA"/>
        </w:rPr>
        <w:t>①制定灾害性天气应急预案，建立应急救灾队伍，将应急预案和人员名单上报采购人备案。</w:t>
      </w:r>
    </w:p>
    <w:p>
      <w:pPr>
        <w:snapToGrid/>
        <w:spacing w:before="0" w:beforeAutospacing="0" w:after="0" w:afterAutospacing="0" w:line="400" w:lineRule="atLeast"/>
        <w:ind w:firstLine="480" w:firstLineChars="200"/>
        <w:jc w:val="both"/>
        <w:textAlignment w:val="baseline"/>
        <w:rPr>
          <w:rStyle w:val="967"/>
          <w:rFonts w:hint="eastAsia" w:ascii="仿宋" w:hAnsi="仿宋" w:eastAsia="仿宋" w:cs="仿宋"/>
          <w:b w:val="0"/>
          <w:i w:val="0"/>
          <w:caps w:val="0"/>
          <w:color w:val="auto"/>
          <w:spacing w:val="0"/>
          <w:w w:val="100"/>
          <w:kern w:val="2"/>
          <w:sz w:val="24"/>
          <w:szCs w:val="24"/>
          <w:highlight w:val="none"/>
          <w:lang w:val="en-US" w:eastAsia="zh-CN" w:bidi="ar-SA"/>
        </w:rPr>
      </w:pPr>
      <w:r>
        <w:rPr>
          <w:rStyle w:val="967"/>
          <w:rFonts w:hint="eastAsia" w:ascii="仿宋" w:hAnsi="仿宋" w:eastAsia="仿宋" w:cs="仿宋"/>
          <w:b w:val="0"/>
          <w:i w:val="0"/>
          <w:caps w:val="0"/>
          <w:color w:val="auto"/>
          <w:spacing w:val="0"/>
          <w:w w:val="100"/>
          <w:kern w:val="2"/>
          <w:sz w:val="24"/>
          <w:szCs w:val="24"/>
          <w:highlight w:val="none"/>
          <w:lang w:val="en-US" w:eastAsia="zh-CN" w:bidi="ar-SA"/>
        </w:rPr>
        <w:t>②建立应急备货制，备货的内容有：抗旱、抗涝、抗台、抗寒、抗雪等物资（支撑钢管、毛竹、水泵、遮阴网、草包等），快速支撑钢管只能做为一部分应急物资储备，不是唯一的抗台应急物资。</w:t>
      </w:r>
    </w:p>
    <w:p>
      <w:pPr>
        <w:snapToGrid/>
        <w:spacing w:before="0" w:beforeAutospacing="0" w:after="0" w:afterAutospacing="0" w:line="400" w:lineRule="atLeast"/>
        <w:ind w:firstLine="480" w:firstLineChars="200"/>
        <w:jc w:val="both"/>
        <w:textAlignment w:val="baseline"/>
        <w:rPr>
          <w:rStyle w:val="967"/>
          <w:rFonts w:hint="eastAsia" w:ascii="仿宋" w:hAnsi="仿宋" w:eastAsia="仿宋" w:cs="仿宋"/>
          <w:b w:val="0"/>
          <w:i w:val="0"/>
          <w:caps w:val="0"/>
          <w:color w:val="auto"/>
          <w:spacing w:val="0"/>
          <w:w w:val="100"/>
          <w:kern w:val="2"/>
          <w:sz w:val="24"/>
          <w:szCs w:val="24"/>
          <w:highlight w:val="none"/>
          <w:lang w:val="en-US" w:eastAsia="zh-CN" w:bidi="ar-SA"/>
        </w:rPr>
      </w:pPr>
      <w:r>
        <w:rPr>
          <w:rStyle w:val="967"/>
          <w:rFonts w:hint="eastAsia" w:ascii="仿宋" w:hAnsi="仿宋" w:eastAsia="仿宋" w:cs="仿宋"/>
          <w:b w:val="0"/>
          <w:i w:val="0"/>
          <w:caps w:val="0"/>
          <w:color w:val="auto"/>
          <w:spacing w:val="0"/>
          <w:w w:val="100"/>
          <w:kern w:val="2"/>
          <w:sz w:val="24"/>
          <w:szCs w:val="24"/>
          <w:highlight w:val="none"/>
          <w:lang w:val="en-US" w:eastAsia="zh-CN" w:bidi="ar-SA"/>
        </w:rPr>
        <w:t xml:space="preserve">③遇灾害性天气，听从采购人统一指挥，及时组织人员夏季抗旱、抗台，冬季遇积雪必须及时组织人员进行抗雪。遇到树木斜倒时，根据采购人要求，做好清障扶正工作。 </w:t>
      </w:r>
    </w:p>
    <w:p>
      <w:pPr>
        <w:snapToGrid/>
        <w:spacing w:before="0" w:beforeAutospacing="0" w:after="0" w:afterAutospacing="0" w:line="400" w:lineRule="atLeast"/>
        <w:ind w:firstLine="480" w:firstLineChars="200"/>
        <w:jc w:val="both"/>
        <w:textAlignment w:val="baseline"/>
        <w:rPr>
          <w:rStyle w:val="967"/>
          <w:rFonts w:hint="eastAsia" w:ascii="仿宋" w:hAnsi="仿宋" w:eastAsia="仿宋" w:cs="仿宋"/>
          <w:b w:val="0"/>
          <w:i w:val="0"/>
          <w:caps w:val="0"/>
          <w:color w:val="auto"/>
          <w:spacing w:val="0"/>
          <w:w w:val="100"/>
          <w:kern w:val="2"/>
          <w:sz w:val="24"/>
          <w:szCs w:val="24"/>
          <w:highlight w:val="none"/>
          <w:lang w:val="en-US" w:eastAsia="zh-CN" w:bidi="ar-SA"/>
        </w:rPr>
      </w:pPr>
      <w:r>
        <w:rPr>
          <w:rStyle w:val="967"/>
          <w:rFonts w:hint="eastAsia" w:ascii="仿宋" w:hAnsi="仿宋" w:eastAsia="仿宋" w:cs="仿宋"/>
          <w:b w:val="0"/>
          <w:i w:val="0"/>
          <w:caps w:val="0"/>
          <w:color w:val="auto"/>
          <w:spacing w:val="0"/>
          <w:w w:val="100"/>
          <w:kern w:val="2"/>
          <w:sz w:val="24"/>
          <w:szCs w:val="24"/>
          <w:highlight w:val="none"/>
          <w:lang w:val="en-US" w:eastAsia="zh-CN" w:bidi="ar-SA"/>
        </w:rPr>
        <w:t>④做好防台树木支撑工作，在市气象台发出台风预警信号以后，立即做好树木支撑工作。</w:t>
      </w:r>
    </w:p>
    <w:p>
      <w:pPr>
        <w:pStyle w:val="83"/>
        <w:rPr>
          <w:rStyle w:val="967"/>
          <w:rFonts w:hint="eastAsia" w:ascii="仿宋" w:hAnsi="仿宋" w:eastAsia="仿宋" w:cs="仿宋"/>
          <w:b w:val="0"/>
          <w:i w:val="0"/>
          <w:caps w:val="0"/>
          <w:color w:val="auto"/>
          <w:spacing w:val="0"/>
          <w:w w:val="100"/>
          <w:kern w:val="2"/>
          <w:sz w:val="24"/>
          <w:szCs w:val="24"/>
          <w:highlight w:val="none"/>
          <w:lang w:val="en-US" w:eastAsia="zh-CN" w:bidi="ar-SA"/>
        </w:rPr>
      </w:pPr>
      <w:r>
        <w:rPr>
          <w:rStyle w:val="967"/>
          <w:rFonts w:hint="eastAsia" w:ascii="仿宋" w:hAnsi="仿宋" w:eastAsia="仿宋" w:cs="仿宋"/>
          <w:b w:val="0"/>
          <w:i w:val="0"/>
          <w:caps w:val="0"/>
          <w:color w:val="auto"/>
          <w:spacing w:val="0"/>
          <w:w w:val="100"/>
          <w:kern w:val="2"/>
          <w:sz w:val="24"/>
          <w:szCs w:val="24"/>
          <w:highlight w:val="none"/>
          <w:lang w:val="en-US" w:eastAsia="zh-CN" w:bidi="ar-SA"/>
        </w:rPr>
        <w:t>（8）中标单位根据采购人通知要求，做好各类“迎检”和“创建”准备工作。</w:t>
      </w:r>
    </w:p>
    <w:p>
      <w:pPr>
        <w:snapToGrid/>
        <w:spacing w:before="0" w:beforeAutospacing="0" w:after="0" w:afterAutospacing="0" w:line="400" w:lineRule="atLeast"/>
        <w:ind w:firstLine="360" w:firstLineChars="150"/>
        <w:jc w:val="both"/>
        <w:textAlignment w:val="baseline"/>
        <w:rPr>
          <w:rStyle w:val="967"/>
          <w:rFonts w:hint="eastAsia" w:ascii="仿宋" w:hAnsi="仿宋" w:eastAsia="仿宋" w:cs="仿宋"/>
          <w:b w:val="0"/>
          <w:i w:val="0"/>
          <w:caps w:val="0"/>
          <w:color w:val="auto"/>
          <w:spacing w:val="0"/>
          <w:w w:val="100"/>
          <w:kern w:val="2"/>
          <w:sz w:val="24"/>
          <w:szCs w:val="24"/>
          <w:highlight w:val="none"/>
          <w:lang w:val="en-US" w:eastAsia="zh-CN" w:bidi="ar-SA"/>
        </w:rPr>
      </w:pPr>
      <w:r>
        <w:rPr>
          <w:rStyle w:val="967"/>
          <w:rFonts w:hint="eastAsia" w:ascii="仿宋" w:hAnsi="仿宋" w:eastAsia="仿宋" w:cs="仿宋"/>
          <w:b w:val="0"/>
          <w:i w:val="0"/>
          <w:caps w:val="0"/>
          <w:color w:val="auto"/>
          <w:spacing w:val="0"/>
          <w:w w:val="100"/>
          <w:kern w:val="2"/>
          <w:sz w:val="24"/>
          <w:szCs w:val="24"/>
          <w:highlight w:val="none"/>
          <w:lang w:val="en-US" w:eastAsia="zh-CN" w:bidi="ar-SA"/>
        </w:rPr>
        <w:t>（9）经过园林绿化管理部门批准的绿地内挖掘及占用绿地时，中标单位应予以积极配合，复种后的绿地应由中标单位负责正常养护。</w:t>
      </w:r>
    </w:p>
    <w:p>
      <w:pPr>
        <w:snapToGrid/>
        <w:spacing w:before="0" w:beforeAutospacing="0" w:after="0" w:afterAutospacing="0" w:line="400" w:lineRule="atLeast"/>
        <w:ind w:firstLine="360" w:firstLineChars="150"/>
        <w:jc w:val="both"/>
        <w:textAlignment w:val="baseline"/>
        <w:rPr>
          <w:rStyle w:val="967"/>
          <w:rFonts w:hint="eastAsia" w:ascii="仿宋" w:hAnsi="仿宋" w:eastAsia="仿宋" w:cs="仿宋"/>
          <w:b w:val="0"/>
          <w:i w:val="0"/>
          <w:caps w:val="0"/>
          <w:color w:val="auto"/>
          <w:spacing w:val="0"/>
          <w:w w:val="100"/>
          <w:kern w:val="2"/>
          <w:sz w:val="24"/>
          <w:szCs w:val="24"/>
          <w:highlight w:val="none"/>
          <w:lang w:val="en-US" w:eastAsia="zh-CN" w:bidi="ar-SA"/>
        </w:rPr>
      </w:pPr>
      <w:r>
        <w:rPr>
          <w:rStyle w:val="967"/>
          <w:rFonts w:hint="eastAsia" w:ascii="仿宋" w:hAnsi="仿宋" w:eastAsia="仿宋" w:cs="仿宋"/>
          <w:b w:val="0"/>
          <w:i w:val="0"/>
          <w:caps w:val="0"/>
          <w:color w:val="auto"/>
          <w:spacing w:val="0"/>
          <w:w w:val="100"/>
          <w:kern w:val="2"/>
          <w:sz w:val="24"/>
          <w:szCs w:val="24"/>
          <w:highlight w:val="none"/>
          <w:lang w:val="en-US" w:eastAsia="zh-CN" w:bidi="ar-SA"/>
        </w:rPr>
        <w:t>（10）绿化养护期内产生的垃圾必须规范化处理，其处理产生费用由中标单位负责。</w:t>
      </w:r>
    </w:p>
    <w:p>
      <w:pPr>
        <w:snapToGrid/>
        <w:spacing w:before="0" w:beforeAutospacing="0" w:after="0" w:afterAutospacing="0" w:line="400" w:lineRule="atLeast"/>
        <w:ind w:firstLine="360" w:firstLineChars="150"/>
        <w:jc w:val="both"/>
        <w:textAlignment w:val="baseline"/>
        <w:rPr>
          <w:rStyle w:val="967"/>
          <w:rFonts w:hint="eastAsia" w:ascii="仿宋" w:hAnsi="仿宋" w:eastAsia="仿宋" w:cs="仿宋"/>
          <w:b w:val="0"/>
          <w:i w:val="0"/>
          <w:caps w:val="0"/>
          <w:color w:val="auto"/>
          <w:spacing w:val="0"/>
          <w:w w:val="100"/>
          <w:kern w:val="2"/>
          <w:sz w:val="24"/>
          <w:szCs w:val="24"/>
          <w:highlight w:val="none"/>
          <w:lang w:val="en-US" w:eastAsia="zh-CN" w:bidi="ar-SA"/>
        </w:rPr>
      </w:pPr>
      <w:r>
        <w:rPr>
          <w:rStyle w:val="967"/>
          <w:rFonts w:hint="eastAsia" w:ascii="仿宋" w:hAnsi="仿宋" w:eastAsia="仿宋" w:cs="仿宋"/>
          <w:b w:val="0"/>
          <w:i w:val="0"/>
          <w:caps w:val="0"/>
          <w:color w:val="auto"/>
          <w:spacing w:val="0"/>
          <w:w w:val="100"/>
          <w:kern w:val="2"/>
          <w:sz w:val="24"/>
          <w:szCs w:val="24"/>
          <w:highlight w:val="none"/>
          <w:lang w:val="en-US" w:eastAsia="zh-CN" w:bidi="ar-SA"/>
        </w:rPr>
        <w:t>（11）养护期限内，采购人有权直接委托中标单位养护管理本标段3%以下工程量的公共绿地（含新接收公共绿地），采购人不额外增加养护费。</w:t>
      </w:r>
    </w:p>
    <w:p>
      <w:pPr>
        <w:snapToGrid/>
        <w:spacing w:before="0" w:beforeAutospacing="0" w:after="0" w:afterAutospacing="0" w:line="400" w:lineRule="atLeast"/>
        <w:ind w:firstLine="360" w:firstLineChars="150"/>
        <w:jc w:val="both"/>
        <w:textAlignment w:val="baseline"/>
        <w:rPr>
          <w:rStyle w:val="967"/>
          <w:rFonts w:hint="eastAsia" w:ascii="仿宋" w:hAnsi="仿宋" w:eastAsia="仿宋" w:cs="仿宋"/>
          <w:b w:val="0"/>
          <w:i w:val="0"/>
          <w:caps w:val="0"/>
          <w:color w:val="auto"/>
          <w:spacing w:val="0"/>
          <w:w w:val="100"/>
          <w:kern w:val="2"/>
          <w:sz w:val="24"/>
          <w:szCs w:val="24"/>
          <w:highlight w:val="none"/>
          <w:lang w:val="en-US" w:eastAsia="zh-CN" w:bidi="ar-SA"/>
        </w:rPr>
      </w:pPr>
      <w:r>
        <w:rPr>
          <w:rStyle w:val="967"/>
          <w:rFonts w:hint="eastAsia" w:ascii="仿宋" w:hAnsi="仿宋" w:eastAsia="仿宋" w:cs="仿宋"/>
          <w:b w:val="0"/>
          <w:i w:val="0"/>
          <w:caps w:val="0"/>
          <w:color w:val="auto"/>
          <w:spacing w:val="0"/>
          <w:w w:val="100"/>
          <w:kern w:val="2"/>
          <w:sz w:val="24"/>
          <w:szCs w:val="24"/>
          <w:highlight w:val="none"/>
          <w:lang w:val="en-US" w:eastAsia="zh-CN" w:bidi="ar-SA"/>
        </w:rPr>
        <w:t>（12）所有养护车辆及人员须根据市、区两级相关要求配备定位设备，根据信息化平台建设要求落实养护人员设备，该项费用由投标人自行承担。</w:t>
      </w:r>
    </w:p>
    <w:p>
      <w:pPr>
        <w:snapToGrid/>
        <w:spacing w:before="0" w:beforeAutospacing="0" w:after="0" w:afterAutospacing="0" w:line="400" w:lineRule="atLeast"/>
        <w:ind w:firstLine="360" w:firstLineChars="150"/>
        <w:jc w:val="both"/>
        <w:textAlignment w:val="baseline"/>
        <w:rPr>
          <w:rStyle w:val="967"/>
          <w:rFonts w:hint="eastAsia" w:ascii="仿宋" w:hAnsi="仿宋" w:eastAsia="仿宋" w:cs="仿宋"/>
          <w:b w:val="0"/>
          <w:i w:val="0"/>
          <w:caps w:val="0"/>
          <w:color w:val="auto"/>
          <w:spacing w:val="0"/>
          <w:w w:val="100"/>
          <w:kern w:val="2"/>
          <w:sz w:val="24"/>
          <w:szCs w:val="24"/>
          <w:highlight w:val="none"/>
          <w:lang w:val="en-US" w:eastAsia="zh-CN" w:bidi="ar-SA"/>
        </w:rPr>
      </w:pPr>
      <w:r>
        <w:rPr>
          <w:rStyle w:val="967"/>
          <w:rFonts w:hint="eastAsia" w:ascii="仿宋" w:hAnsi="仿宋" w:eastAsia="仿宋" w:cs="仿宋"/>
          <w:b w:val="0"/>
          <w:i w:val="0"/>
          <w:caps w:val="0"/>
          <w:color w:val="auto"/>
          <w:spacing w:val="0"/>
          <w:w w:val="100"/>
          <w:kern w:val="2"/>
          <w:sz w:val="24"/>
          <w:szCs w:val="24"/>
          <w:highlight w:val="none"/>
          <w:lang w:val="en-US" w:eastAsia="zh-CN" w:bidi="ar-SA"/>
        </w:rPr>
        <w:t>（13）承诺中标后在养护管理范围内根据采购人要求建立智慧化管理平台，该项费用由投标人自行承担。</w:t>
      </w:r>
    </w:p>
    <w:p>
      <w:pPr>
        <w:snapToGrid/>
        <w:spacing w:before="0" w:beforeAutospacing="0" w:after="0" w:afterAutospacing="0" w:line="400" w:lineRule="atLeast"/>
        <w:jc w:val="both"/>
        <w:textAlignment w:val="baseline"/>
        <w:rPr>
          <w:rStyle w:val="967"/>
          <w:rFonts w:hint="eastAsia" w:ascii="仿宋" w:hAnsi="仿宋" w:eastAsia="仿宋" w:cs="仿宋"/>
          <w:b w:val="0"/>
          <w:i w:val="0"/>
          <w:caps w:val="0"/>
          <w:color w:val="auto"/>
          <w:spacing w:val="0"/>
          <w:w w:val="100"/>
          <w:kern w:val="2"/>
          <w:sz w:val="24"/>
          <w:szCs w:val="24"/>
          <w:highlight w:val="none"/>
          <w:lang w:val="en-US" w:eastAsia="zh-CN" w:bidi="ar-SA"/>
        </w:rPr>
      </w:pPr>
      <w:r>
        <w:rPr>
          <w:rStyle w:val="967"/>
          <w:rFonts w:hint="eastAsia" w:ascii="仿宋" w:hAnsi="仿宋" w:eastAsia="仿宋" w:cs="仿宋"/>
          <w:b w:val="0"/>
          <w:i w:val="0"/>
          <w:caps w:val="0"/>
          <w:color w:val="auto"/>
          <w:spacing w:val="0"/>
          <w:w w:val="100"/>
          <w:kern w:val="2"/>
          <w:sz w:val="24"/>
          <w:szCs w:val="24"/>
          <w:highlight w:val="none"/>
          <w:lang w:val="en-US" w:eastAsia="zh-CN" w:bidi="ar-SA"/>
        </w:rPr>
        <w:t>▲（14）承诺中标后在养护管理范围内设立不少于500平方仓库、100平方办公场所；提供不低于500套快速支撑钢管用于本项目使用（服务期结束后产权归采购人所有）。</w:t>
      </w:r>
    </w:p>
    <w:p>
      <w:pPr>
        <w:widowControl/>
        <w:snapToGrid w:val="0"/>
        <w:spacing w:before="0" w:beforeAutospacing="0" w:after="0" w:afterAutospacing="0" w:line="400" w:lineRule="atLeast"/>
        <w:ind w:firstLine="482" w:firstLineChars="200"/>
        <w:jc w:val="left"/>
        <w:textAlignment w:val="baseline"/>
        <w:rPr>
          <w:rStyle w:val="967"/>
          <w:rFonts w:hint="eastAsia" w:ascii="仿宋" w:hAnsi="仿宋" w:eastAsia="仿宋" w:cs="仿宋"/>
          <w:b/>
          <w:i w:val="0"/>
          <w:caps w:val="0"/>
          <w:color w:val="auto"/>
          <w:spacing w:val="0"/>
          <w:w w:val="100"/>
          <w:kern w:val="0"/>
          <w:sz w:val="24"/>
          <w:szCs w:val="24"/>
          <w:highlight w:val="none"/>
          <w:lang w:val="en-US" w:eastAsia="zh-CN" w:bidi="ar-SA"/>
        </w:rPr>
      </w:pPr>
      <w:r>
        <w:rPr>
          <w:rStyle w:val="967"/>
          <w:rFonts w:hint="eastAsia" w:ascii="仿宋" w:hAnsi="仿宋" w:eastAsia="仿宋" w:cs="仿宋"/>
          <w:b/>
          <w:i w:val="0"/>
          <w:caps w:val="0"/>
          <w:color w:val="auto"/>
          <w:spacing w:val="0"/>
          <w:w w:val="100"/>
          <w:kern w:val="0"/>
          <w:sz w:val="24"/>
          <w:szCs w:val="24"/>
          <w:highlight w:val="none"/>
          <w:lang w:val="en-US" w:eastAsia="zh-CN" w:bidi="ar-SA"/>
        </w:rPr>
        <w:t>（三）检查考核办法及奖惩制度</w:t>
      </w:r>
    </w:p>
    <w:p>
      <w:pPr>
        <w:widowControl/>
        <w:snapToGrid w:val="0"/>
        <w:spacing w:before="0" w:beforeAutospacing="0" w:after="0" w:afterAutospacing="0" w:line="400" w:lineRule="atLeast"/>
        <w:ind w:firstLine="482" w:firstLineChars="200"/>
        <w:jc w:val="left"/>
        <w:textAlignment w:val="baseline"/>
        <w:rPr>
          <w:rStyle w:val="967"/>
          <w:rFonts w:hint="eastAsia" w:ascii="仿宋" w:hAnsi="仿宋" w:eastAsia="仿宋" w:cs="仿宋"/>
          <w:b/>
          <w:i w:val="0"/>
          <w:caps w:val="0"/>
          <w:color w:val="auto"/>
          <w:spacing w:val="0"/>
          <w:w w:val="100"/>
          <w:kern w:val="0"/>
          <w:sz w:val="24"/>
          <w:szCs w:val="24"/>
          <w:highlight w:val="none"/>
          <w:lang w:val="en-US" w:eastAsia="zh-CN" w:bidi="ar-SA"/>
        </w:rPr>
      </w:pPr>
      <w:r>
        <w:rPr>
          <w:rStyle w:val="967"/>
          <w:rFonts w:hint="eastAsia" w:ascii="仿宋" w:hAnsi="仿宋" w:eastAsia="仿宋" w:cs="仿宋"/>
          <w:b/>
          <w:i w:val="0"/>
          <w:caps w:val="0"/>
          <w:color w:val="auto"/>
          <w:spacing w:val="0"/>
          <w:w w:val="100"/>
          <w:kern w:val="0"/>
          <w:sz w:val="24"/>
          <w:szCs w:val="24"/>
          <w:highlight w:val="none"/>
          <w:lang w:val="en-US" w:eastAsia="zh-CN" w:bidi="ar-SA"/>
        </w:rPr>
        <w:t>通过日常检查、专项考核、定期检查、杭州市“双最”考核、年度考核等方式对招标绿地进行养护质量考核及奖惩（以下所涉及到的扣除养护费为日常绿化养护费）。</w:t>
      </w:r>
    </w:p>
    <w:p>
      <w:pPr>
        <w:widowControl/>
        <w:snapToGrid w:val="0"/>
        <w:spacing w:before="0" w:beforeAutospacing="0" w:after="0" w:afterAutospacing="0" w:line="400" w:lineRule="atLeast"/>
        <w:ind w:firstLine="482" w:firstLineChars="200"/>
        <w:jc w:val="left"/>
        <w:textAlignment w:val="baseline"/>
        <w:rPr>
          <w:rStyle w:val="967"/>
          <w:rFonts w:hint="default" w:ascii="仿宋" w:hAnsi="仿宋" w:eastAsia="仿宋" w:cs="仿宋"/>
          <w:b/>
          <w:i w:val="0"/>
          <w:caps w:val="0"/>
          <w:color w:val="auto"/>
          <w:spacing w:val="0"/>
          <w:w w:val="100"/>
          <w:kern w:val="0"/>
          <w:sz w:val="24"/>
          <w:szCs w:val="24"/>
          <w:highlight w:val="none"/>
          <w:lang w:val="en-US" w:eastAsia="zh-CN" w:bidi="ar-SA"/>
        </w:rPr>
      </w:pPr>
      <w:r>
        <w:rPr>
          <w:rStyle w:val="967"/>
          <w:rFonts w:hint="eastAsia" w:ascii="仿宋" w:hAnsi="仿宋" w:eastAsia="仿宋" w:cs="仿宋"/>
          <w:b/>
          <w:i w:val="0"/>
          <w:caps w:val="0"/>
          <w:color w:val="auto"/>
          <w:spacing w:val="0"/>
          <w:w w:val="100"/>
          <w:kern w:val="0"/>
          <w:sz w:val="24"/>
          <w:szCs w:val="24"/>
          <w:highlight w:val="none"/>
          <w:lang w:val="en-US" w:eastAsia="zh-CN" w:bidi="ar-SA"/>
        </w:rPr>
        <w:t>季度考核得分（百分制）＝日常检查、定期检查、附加项考核综合评分结果</w:t>
      </w:r>
    </w:p>
    <w:p>
      <w:pPr>
        <w:widowControl/>
        <w:snapToGrid w:val="0"/>
        <w:spacing w:before="0" w:beforeAutospacing="0" w:after="0" w:afterAutospacing="0" w:line="400" w:lineRule="atLeast"/>
        <w:ind w:firstLine="480" w:firstLineChars="200"/>
        <w:jc w:val="left"/>
        <w:textAlignment w:val="baseline"/>
        <w:rPr>
          <w:rStyle w:val="967"/>
          <w:rFonts w:hint="eastAsia" w:ascii="仿宋" w:hAnsi="仿宋" w:eastAsia="仿宋" w:cs="仿宋"/>
          <w:b w:val="0"/>
          <w:bCs/>
          <w:i w:val="0"/>
          <w:caps w:val="0"/>
          <w:color w:val="auto"/>
          <w:spacing w:val="0"/>
          <w:w w:val="100"/>
          <w:kern w:val="0"/>
          <w:sz w:val="24"/>
          <w:szCs w:val="24"/>
          <w:highlight w:val="none"/>
          <w:lang w:val="en-US" w:eastAsia="zh-CN" w:bidi="ar-SA"/>
        </w:rPr>
      </w:pPr>
      <w:r>
        <w:rPr>
          <w:rStyle w:val="967"/>
          <w:rFonts w:hint="eastAsia" w:ascii="仿宋" w:hAnsi="仿宋" w:eastAsia="仿宋" w:cs="仿宋"/>
          <w:b w:val="0"/>
          <w:bCs/>
          <w:i w:val="0"/>
          <w:caps w:val="0"/>
          <w:color w:val="auto"/>
          <w:spacing w:val="0"/>
          <w:w w:val="100"/>
          <w:kern w:val="0"/>
          <w:sz w:val="24"/>
          <w:szCs w:val="24"/>
          <w:highlight w:val="none"/>
          <w:lang w:val="en-US" w:eastAsia="zh-CN" w:bidi="ar-SA"/>
        </w:rPr>
        <w:t>季度考核根据成绩评定优秀、合格、不合格三个等级。得分在93分（含）以上评定为优秀，得分在93分（不含）—90分（含）评定为合格，得分在90分（不含）以下的评定为不合格，分值四舍五入保留一位小数。季度考核得分低于93分的，每低0.1分扣10000元。</w:t>
      </w:r>
    </w:p>
    <w:p>
      <w:pPr>
        <w:spacing w:line="360" w:lineRule="auto"/>
        <w:ind w:firstLine="420" w:firstLineChars="200"/>
        <w:rPr>
          <w:rFonts w:hint="eastAsia" w:ascii="仿宋" w:hAnsi="仿宋" w:eastAsia="仿宋" w:cs="仿宋"/>
          <w:color w:val="auto"/>
          <w:szCs w:val="32"/>
          <w:highlight w:val="none"/>
        </w:rPr>
      </w:pPr>
      <w:r>
        <w:rPr>
          <w:rFonts w:hint="eastAsia" w:ascii="仿宋" w:hAnsi="仿宋" w:eastAsia="仿宋" w:cs="仿宋"/>
          <w:color w:val="auto"/>
          <w:szCs w:val="32"/>
          <w:highlight w:val="none"/>
        </w:rPr>
        <w:t>一</w:t>
      </w:r>
      <w:r>
        <w:rPr>
          <w:rFonts w:hint="eastAsia" w:ascii="仿宋" w:hAnsi="仿宋" w:eastAsia="仿宋" w:cs="仿宋"/>
          <w:color w:val="auto"/>
          <w:szCs w:val="32"/>
          <w:highlight w:val="none"/>
          <w:lang w:eastAsia="zh-CN"/>
        </w:rPr>
        <w:t>、</w:t>
      </w:r>
      <w:r>
        <w:rPr>
          <w:rFonts w:hint="eastAsia" w:ascii="仿宋" w:hAnsi="仿宋" w:eastAsia="仿宋" w:cs="仿宋"/>
          <w:color w:val="auto"/>
          <w:szCs w:val="32"/>
          <w:highlight w:val="none"/>
        </w:rPr>
        <w:t>日常检查</w:t>
      </w:r>
    </w:p>
    <w:p>
      <w:pPr>
        <w:spacing w:line="360" w:lineRule="auto"/>
        <w:ind w:firstLine="420" w:firstLineChars="200"/>
        <w:rPr>
          <w:rFonts w:hint="eastAsia" w:ascii="仿宋" w:hAnsi="仿宋" w:eastAsia="仿宋" w:cs="仿宋"/>
          <w:color w:val="auto"/>
          <w:szCs w:val="32"/>
          <w:highlight w:val="none"/>
        </w:rPr>
      </w:pPr>
      <w:r>
        <w:rPr>
          <w:rFonts w:hint="eastAsia" w:ascii="仿宋" w:hAnsi="仿宋" w:eastAsia="仿宋" w:cs="仿宋"/>
          <w:color w:val="auto"/>
          <w:szCs w:val="32"/>
          <w:highlight w:val="none"/>
        </w:rPr>
        <w:t>日常检查是指采购人不定期对城区绿地养护质量情况进行的监督和抽查，同时接受其他政府机构、社会团体、市民群众的监督检查，对公共绿地中发现的养护质量问题，通过</w:t>
      </w:r>
      <w:r>
        <w:rPr>
          <w:rFonts w:hint="eastAsia" w:ascii="仿宋" w:hAnsi="仿宋" w:eastAsia="仿宋" w:cs="仿宋"/>
          <w:color w:val="auto"/>
          <w:szCs w:val="32"/>
          <w:highlight w:val="none"/>
          <w:lang w:val="en-US" w:eastAsia="zh-CN"/>
        </w:rPr>
        <w:t>《公共绿地养护问题抄告单》、《工作联系单》、新闻媒体、信访件、数字城管</w:t>
      </w:r>
      <w:r>
        <w:rPr>
          <w:rFonts w:hint="eastAsia" w:ascii="仿宋" w:hAnsi="仿宋" w:eastAsia="仿宋" w:cs="仿宋"/>
          <w:color w:val="auto"/>
          <w:szCs w:val="32"/>
          <w:highlight w:val="none"/>
        </w:rPr>
        <w:t>等形式要求绿化养护单位在规定时间内完成整改和反馈工作。同时，</w:t>
      </w:r>
      <w:r>
        <w:rPr>
          <w:rFonts w:hint="eastAsia" w:ascii="仿宋" w:hAnsi="仿宋" w:eastAsia="仿宋" w:cs="仿宋"/>
          <w:color w:val="auto"/>
          <w:szCs w:val="32"/>
          <w:highlight w:val="none"/>
          <w:lang w:val="en-US" w:eastAsia="zh-CN"/>
        </w:rPr>
        <w:t>下派市级部门抄送的市行业检查、综合检查清单，对绿化养护责任单位进行扣分扣款。</w:t>
      </w:r>
    </w:p>
    <w:p>
      <w:pPr>
        <w:spacing w:line="360" w:lineRule="auto"/>
        <w:ind w:firstLine="420" w:firstLineChars="200"/>
        <w:rPr>
          <w:rFonts w:hint="eastAsia" w:ascii="仿宋" w:hAnsi="仿宋" w:eastAsia="仿宋" w:cs="仿宋"/>
          <w:color w:val="auto"/>
          <w:szCs w:val="32"/>
          <w:highlight w:val="none"/>
        </w:rPr>
      </w:pPr>
      <w:r>
        <w:rPr>
          <w:rFonts w:hint="eastAsia" w:ascii="仿宋" w:hAnsi="仿宋" w:eastAsia="仿宋" w:cs="仿宋"/>
          <w:color w:val="auto"/>
          <w:szCs w:val="32"/>
          <w:highlight w:val="none"/>
        </w:rPr>
        <w:t>日常检查以自然月为单位实施，按下列标准扣除检查得分，相应扣款直接在拨付季度养护经费时扣除且不纳入季度</w:t>
      </w:r>
      <w:r>
        <w:rPr>
          <w:rFonts w:hint="eastAsia" w:ascii="仿宋" w:hAnsi="仿宋" w:eastAsia="仿宋" w:cs="仿宋"/>
          <w:color w:val="auto"/>
          <w:szCs w:val="32"/>
          <w:highlight w:val="none"/>
          <w:lang w:val="en-US" w:eastAsia="zh-CN"/>
        </w:rPr>
        <w:t>检查</w:t>
      </w:r>
      <w:r>
        <w:rPr>
          <w:rFonts w:hint="eastAsia" w:ascii="仿宋" w:hAnsi="仿宋" w:eastAsia="仿宋" w:cs="仿宋"/>
          <w:color w:val="auto"/>
          <w:szCs w:val="32"/>
          <w:highlight w:val="none"/>
        </w:rPr>
        <w:t>扣款：</w:t>
      </w:r>
    </w:p>
    <w:p>
      <w:pPr>
        <w:numPr>
          <w:ilvl w:val="0"/>
          <w:numId w:val="2"/>
        </w:numPr>
        <w:spacing w:line="360" w:lineRule="auto"/>
        <w:ind w:firstLine="420" w:firstLineChars="200"/>
        <w:rPr>
          <w:rFonts w:hint="eastAsia" w:ascii="仿宋" w:hAnsi="仿宋" w:eastAsia="仿宋" w:cs="仿宋"/>
          <w:color w:val="auto"/>
          <w:szCs w:val="32"/>
          <w:highlight w:val="none"/>
          <w:lang w:eastAsia="zh-CN"/>
        </w:rPr>
      </w:pPr>
      <w:r>
        <w:rPr>
          <w:rFonts w:hint="eastAsia" w:ascii="仿宋" w:hAnsi="仿宋" w:eastAsia="仿宋" w:cs="仿宋"/>
          <w:color w:val="auto"/>
          <w:szCs w:val="32"/>
          <w:highlight w:val="none"/>
        </w:rPr>
        <w:t>区级（区绿化管理部门、区级政府创建部门等）抄告问题</w:t>
      </w:r>
      <w:r>
        <w:rPr>
          <w:rFonts w:hint="eastAsia" w:ascii="仿宋" w:hAnsi="仿宋" w:eastAsia="仿宋" w:cs="仿宋"/>
          <w:color w:val="auto"/>
          <w:szCs w:val="32"/>
          <w:highlight w:val="none"/>
          <w:lang w:val="en-US" w:eastAsia="zh-CN"/>
        </w:rPr>
        <w:t>及采购人、数字城管和信访部门中所发反映的养护问题</w:t>
      </w:r>
      <w:r>
        <w:rPr>
          <w:rFonts w:hint="eastAsia" w:ascii="仿宋" w:hAnsi="仿宋" w:eastAsia="仿宋" w:cs="仿宋"/>
          <w:color w:val="auto"/>
          <w:szCs w:val="32"/>
          <w:highlight w:val="none"/>
        </w:rPr>
        <w:t>，</w:t>
      </w:r>
      <w:r>
        <w:rPr>
          <w:rFonts w:hint="eastAsia" w:ascii="仿宋" w:hAnsi="仿宋" w:eastAsia="仿宋" w:cs="仿宋"/>
          <w:color w:val="auto"/>
          <w:szCs w:val="32"/>
          <w:highlight w:val="none"/>
          <w:lang w:val="en-US" w:eastAsia="zh-CN"/>
        </w:rPr>
        <w:t>经核实为养护问题及责任的，</w:t>
      </w:r>
      <w:r>
        <w:rPr>
          <w:rFonts w:hint="eastAsia" w:ascii="仿宋" w:hAnsi="仿宋" w:eastAsia="仿宋" w:cs="仿宋"/>
          <w:color w:val="auto"/>
          <w:szCs w:val="32"/>
          <w:highlight w:val="none"/>
        </w:rPr>
        <w:t>并按问题严重程度每件扣0.1</w:t>
      </w:r>
      <w:r>
        <w:rPr>
          <w:rFonts w:hint="eastAsia" w:ascii="仿宋" w:hAnsi="仿宋" w:eastAsia="仿宋" w:cs="仿宋"/>
          <w:color w:val="auto"/>
          <w:szCs w:val="32"/>
          <w:highlight w:val="none"/>
          <w:lang w:eastAsia="zh-CN"/>
        </w:rPr>
        <w:t>—</w:t>
      </w:r>
      <w:r>
        <w:rPr>
          <w:rFonts w:hint="eastAsia" w:ascii="仿宋" w:hAnsi="仿宋" w:eastAsia="仿宋" w:cs="仿宋"/>
          <w:color w:val="auto"/>
          <w:szCs w:val="32"/>
          <w:highlight w:val="none"/>
        </w:rPr>
        <w:t>0.5分；在规定时间内未整改到位的，进行二次抄告，并处以</w:t>
      </w:r>
      <w:r>
        <w:rPr>
          <w:rFonts w:hint="eastAsia" w:ascii="仿宋" w:hAnsi="仿宋" w:eastAsia="仿宋" w:cs="仿宋"/>
          <w:color w:val="auto"/>
          <w:szCs w:val="32"/>
          <w:highlight w:val="none"/>
          <w:lang w:val="en-US" w:eastAsia="zh-CN"/>
        </w:rPr>
        <w:t>2</w:t>
      </w:r>
      <w:r>
        <w:rPr>
          <w:rFonts w:hint="eastAsia" w:ascii="仿宋" w:hAnsi="仿宋" w:eastAsia="仿宋" w:cs="仿宋"/>
          <w:color w:val="auto"/>
          <w:szCs w:val="32"/>
          <w:highlight w:val="none"/>
        </w:rPr>
        <w:t>00</w:t>
      </w:r>
      <w:r>
        <w:rPr>
          <w:rFonts w:hint="eastAsia" w:ascii="仿宋" w:hAnsi="仿宋" w:eastAsia="仿宋" w:cs="仿宋"/>
          <w:color w:val="auto"/>
          <w:szCs w:val="32"/>
          <w:highlight w:val="none"/>
          <w:lang w:val="en-US" w:eastAsia="zh-CN"/>
        </w:rPr>
        <w:t>0</w:t>
      </w:r>
      <w:r>
        <w:rPr>
          <w:rFonts w:hint="eastAsia" w:ascii="仿宋" w:hAnsi="仿宋" w:eastAsia="仿宋" w:cs="仿宋"/>
          <w:color w:val="auto"/>
          <w:szCs w:val="32"/>
          <w:highlight w:val="none"/>
        </w:rPr>
        <w:t>元扣款；二次抄告仍未整改到位的，进行三次抄告，并处以</w:t>
      </w:r>
      <w:r>
        <w:rPr>
          <w:rFonts w:hint="eastAsia" w:ascii="仿宋" w:hAnsi="仿宋" w:eastAsia="仿宋" w:cs="仿宋"/>
          <w:color w:val="auto"/>
          <w:szCs w:val="32"/>
          <w:highlight w:val="none"/>
          <w:lang w:val="en-US" w:eastAsia="zh-CN"/>
        </w:rPr>
        <w:t>50</w:t>
      </w:r>
      <w:r>
        <w:rPr>
          <w:rFonts w:hint="eastAsia" w:ascii="仿宋" w:hAnsi="仿宋" w:eastAsia="仿宋" w:cs="仿宋"/>
          <w:color w:val="auto"/>
          <w:szCs w:val="32"/>
          <w:highlight w:val="none"/>
        </w:rPr>
        <w:t>00元扣款；上述同一问题抄告3次以上不整改的，扣除当季度5-20%日常绿化养护费，影响严重的，终止养护合同</w:t>
      </w:r>
      <w:r>
        <w:rPr>
          <w:rFonts w:hint="eastAsia" w:ascii="仿宋" w:hAnsi="仿宋" w:eastAsia="仿宋" w:cs="仿宋"/>
          <w:color w:val="auto"/>
          <w:szCs w:val="32"/>
          <w:highlight w:val="none"/>
          <w:lang w:eastAsia="zh-CN"/>
        </w:rPr>
        <w:t>。</w:t>
      </w:r>
    </w:p>
    <w:p>
      <w:pPr>
        <w:numPr>
          <w:ilvl w:val="0"/>
          <w:numId w:val="2"/>
        </w:numPr>
        <w:spacing w:line="360" w:lineRule="auto"/>
        <w:ind w:firstLine="420" w:firstLineChars="200"/>
        <w:rPr>
          <w:rFonts w:hint="eastAsia" w:ascii="仿宋" w:hAnsi="仿宋" w:eastAsia="仿宋" w:cs="仿宋"/>
          <w:color w:val="auto"/>
          <w:highlight w:val="none"/>
          <w:lang w:eastAsia="zh-CN"/>
        </w:rPr>
      </w:pPr>
      <w:r>
        <w:rPr>
          <w:rFonts w:hint="eastAsia" w:ascii="仿宋" w:hAnsi="仿宋" w:eastAsia="仿宋" w:cs="仿宋"/>
          <w:color w:val="auto"/>
          <w:szCs w:val="32"/>
          <w:highlight w:val="none"/>
        </w:rPr>
        <w:t>市查（杭州市采购人、杭州市政府以上创建部门等）抄告单</w:t>
      </w:r>
      <w:r>
        <w:rPr>
          <w:rFonts w:hint="eastAsia" w:ascii="仿宋" w:hAnsi="仿宋" w:eastAsia="仿宋" w:cs="仿宋"/>
          <w:color w:val="auto"/>
          <w:szCs w:val="32"/>
          <w:highlight w:val="none"/>
          <w:lang w:val="en-US" w:eastAsia="zh-CN"/>
        </w:rPr>
        <w:t>及</w:t>
      </w:r>
      <w:r>
        <w:rPr>
          <w:rFonts w:hint="eastAsia" w:ascii="仿宋" w:hAnsi="仿宋" w:eastAsia="仿宋" w:cs="仿宋"/>
          <w:color w:val="auto"/>
          <w:szCs w:val="32"/>
          <w:highlight w:val="none"/>
        </w:rPr>
        <w:t>杭州市绿化网和信访部门中所发反映的养护问题，</w:t>
      </w:r>
      <w:r>
        <w:rPr>
          <w:rFonts w:hint="eastAsia" w:ascii="仿宋" w:hAnsi="仿宋" w:eastAsia="仿宋" w:cs="仿宋"/>
          <w:color w:val="auto"/>
          <w:szCs w:val="32"/>
          <w:highlight w:val="none"/>
          <w:lang w:val="en-US" w:eastAsia="zh-CN"/>
        </w:rPr>
        <w:t>经核实为养护问题及责任的，</w:t>
      </w:r>
      <w:r>
        <w:rPr>
          <w:rFonts w:hint="eastAsia" w:ascii="仿宋" w:hAnsi="仿宋" w:eastAsia="仿宋" w:cs="仿宋"/>
          <w:color w:val="auto"/>
          <w:szCs w:val="32"/>
          <w:highlight w:val="none"/>
        </w:rPr>
        <w:t>并按问题严重程度每件扣</w:t>
      </w:r>
      <w:r>
        <w:rPr>
          <w:rFonts w:hint="eastAsia" w:ascii="仿宋" w:hAnsi="仿宋" w:eastAsia="仿宋" w:cs="仿宋"/>
          <w:color w:val="auto"/>
          <w:szCs w:val="32"/>
          <w:highlight w:val="none"/>
          <w:lang w:val="en-US" w:eastAsia="zh-CN"/>
        </w:rPr>
        <w:t>0.5</w:t>
      </w:r>
      <w:r>
        <w:rPr>
          <w:rFonts w:hint="eastAsia" w:ascii="仿宋" w:hAnsi="仿宋" w:eastAsia="仿宋" w:cs="仿宋"/>
          <w:color w:val="auto"/>
          <w:szCs w:val="32"/>
          <w:highlight w:val="none"/>
          <w:lang w:eastAsia="zh-CN"/>
        </w:rPr>
        <w:t>—</w:t>
      </w:r>
      <w:r>
        <w:rPr>
          <w:rFonts w:hint="eastAsia" w:ascii="仿宋" w:hAnsi="仿宋" w:eastAsia="仿宋" w:cs="仿宋"/>
          <w:color w:val="auto"/>
          <w:szCs w:val="32"/>
          <w:highlight w:val="none"/>
          <w:lang w:val="en-US" w:eastAsia="zh-CN"/>
        </w:rPr>
        <w:t>1</w:t>
      </w:r>
      <w:r>
        <w:rPr>
          <w:rFonts w:hint="eastAsia" w:ascii="仿宋" w:hAnsi="仿宋" w:eastAsia="仿宋" w:cs="仿宋"/>
          <w:color w:val="auto"/>
          <w:szCs w:val="32"/>
          <w:highlight w:val="none"/>
        </w:rPr>
        <w:t>分</w:t>
      </w:r>
      <w:r>
        <w:rPr>
          <w:rFonts w:hint="eastAsia" w:ascii="仿宋" w:hAnsi="仿宋" w:eastAsia="仿宋" w:cs="仿宋"/>
          <w:color w:val="auto"/>
          <w:szCs w:val="32"/>
          <w:highlight w:val="none"/>
          <w:lang w:eastAsia="zh-CN"/>
        </w:rPr>
        <w:t>，</w:t>
      </w:r>
      <w:r>
        <w:rPr>
          <w:rFonts w:hint="eastAsia" w:ascii="仿宋" w:hAnsi="仿宋" w:eastAsia="仿宋" w:cs="仿宋"/>
          <w:color w:val="auto"/>
          <w:szCs w:val="32"/>
          <w:highlight w:val="none"/>
        </w:rPr>
        <w:t>在规定时间内未整改到位的，进行二次抄告，并处以</w:t>
      </w:r>
      <w:r>
        <w:rPr>
          <w:rFonts w:hint="eastAsia" w:ascii="仿宋" w:hAnsi="仿宋" w:eastAsia="仿宋" w:cs="仿宋"/>
          <w:color w:val="auto"/>
          <w:szCs w:val="32"/>
          <w:highlight w:val="none"/>
          <w:lang w:val="en-US" w:eastAsia="zh-CN"/>
        </w:rPr>
        <w:t>5</w:t>
      </w:r>
      <w:r>
        <w:rPr>
          <w:rFonts w:hint="eastAsia" w:ascii="仿宋" w:hAnsi="仿宋" w:eastAsia="仿宋" w:cs="仿宋"/>
          <w:color w:val="auto"/>
          <w:szCs w:val="32"/>
          <w:highlight w:val="none"/>
        </w:rPr>
        <w:t>00</w:t>
      </w:r>
      <w:r>
        <w:rPr>
          <w:rFonts w:hint="eastAsia" w:ascii="仿宋" w:hAnsi="仿宋" w:eastAsia="仿宋" w:cs="仿宋"/>
          <w:color w:val="auto"/>
          <w:szCs w:val="32"/>
          <w:highlight w:val="none"/>
          <w:lang w:val="en-US" w:eastAsia="zh-CN"/>
        </w:rPr>
        <w:t>0</w:t>
      </w:r>
      <w:r>
        <w:rPr>
          <w:rFonts w:hint="eastAsia" w:ascii="仿宋" w:hAnsi="仿宋" w:eastAsia="仿宋" w:cs="仿宋"/>
          <w:color w:val="auto"/>
          <w:szCs w:val="32"/>
          <w:highlight w:val="none"/>
        </w:rPr>
        <w:t>元扣款</w:t>
      </w:r>
      <w:r>
        <w:rPr>
          <w:rFonts w:hint="eastAsia" w:ascii="仿宋" w:hAnsi="仿宋" w:eastAsia="仿宋" w:cs="仿宋"/>
          <w:color w:val="auto"/>
          <w:szCs w:val="32"/>
          <w:highlight w:val="none"/>
          <w:lang w:eastAsia="zh-CN"/>
        </w:rPr>
        <w:t>，</w:t>
      </w:r>
      <w:r>
        <w:rPr>
          <w:rFonts w:hint="eastAsia" w:ascii="仿宋" w:hAnsi="仿宋" w:eastAsia="仿宋" w:cs="仿宋"/>
          <w:color w:val="auto"/>
          <w:szCs w:val="32"/>
          <w:highlight w:val="none"/>
        </w:rPr>
        <w:t>二次抄告仍未整改到位的，进行三次抄告，并处以</w:t>
      </w:r>
      <w:r>
        <w:rPr>
          <w:rFonts w:hint="eastAsia" w:ascii="仿宋" w:hAnsi="仿宋" w:eastAsia="仿宋" w:cs="仿宋"/>
          <w:color w:val="auto"/>
          <w:szCs w:val="32"/>
          <w:highlight w:val="none"/>
          <w:lang w:val="en-US" w:eastAsia="zh-CN"/>
        </w:rPr>
        <w:t>100</w:t>
      </w:r>
      <w:r>
        <w:rPr>
          <w:rFonts w:hint="eastAsia" w:ascii="仿宋" w:hAnsi="仿宋" w:eastAsia="仿宋" w:cs="仿宋"/>
          <w:color w:val="auto"/>
          <w:szCs w:val="32"/>
          <w:highlight w:val="none"/>
        </w:rPr>
        <w:t>00元扣款</w:t>
      </w:r>
      <w:r>
        <w:rPr>
          <w:rFonts w:hint="eastAsia" w:ascii="仿宋" w:hAnsi="仿宋" w:eastAsia="仿宋" w:cs="仿宋"/>
          <w:color w:val="auto"/>
          <w:szCs w:val="32"/>
          <w:highlight w:val="none"/>
          <w:lang w:eastAsia="zh-CN"/>
        </w:rPr>
        <w:t>；</w:t>
      </w:r>
      <w:r>
        <w:rPr>
          <w:rFonts w:hint="eastAsia" w:ascii="仿宋" w:hAnsi="仿宋" w:eastAsia="仿宋" w:cs="仿宋"/>
          <w:color w:val="auto"/>
          <w:szCs w:val="32"/>
          <w:highlight w:val="none"/>
        </w:rPr>
        <w:t>上述同一问题抄告3次以上不整改的，扣除当季度</w:t>
      </w:r>
      <w:r>
        <w:rPr>
          <w:rFonts w:hint="eastAsia" w:ascii="仿宋" w:hAnsi="仿宋" w:eastAsia="仿宋" w:cs="仿宋"/>
          <w:color w:val="auto"/>
          <w:szCs w:val="32"/>
          <w:highlight w:val="none"/>
          <w:lang w:val="en-US" w:eastAsia="zh-CN"/>
        </w:rPr>
        <w:t>10</w:t>
      </w:r>
      <w:r>
        <w:rPr>
          <w:rFonts w:hint="eastAsia" w:ascii="仿宋" w:hAnsi="仿宋" w:eastAsia="仿宋" w:cs="仿宋"/>
          <w:color w:val="auto"/>
          <w:szCs w:val="32"/>
          <w:highlight w:val="none"/>
        </w:rPr>
        <w:t>-</w:t>
      </w:r>
      <w:r>
        <w:rPr>
          <w:rFonts w:hint="eastAsia" w:ascii="仿宋" w:hAnsi="仿宋" w:eastAsia="仿宋" w:cs="仿宋"/>
          <w:color w:val="auto"/>
          <w:szCs w:val="32"/>
          <w:highlight w:val="none"/>
          <w:lang w:val="en-US" w:eastAsia="zh-CN"/>
        </w:rPr>
        <w:t>3</w:t>
      </w:r>
      <w:r>
        <w:rPr>
          <w:rFonts w:hint="eastAsia" w:ascii="仿宋" w:hAnsi="仿宋" w:eastAsia="仿宋" w:cs="仿宋"/>
          <w:color w:val="auto"/>
          <w:szCs w:val="32"/>
          <w:highlight w:val="none"/>
        </w:rPr>
        <w:t>0%日常绿化养护费，影响严重的，终止养护合同</w:t>
      </w:r>
      <w:r>
        <w:rPr>
          <w:rFonts w:hint="eastAsia" w:ascii="仿宋" w:hAnsi="仿宋" w:eastAsia="仿宋" w:cs="仿宋"/>
          <w:color w:val="auto"/>
          <w:szCs w:val="32"/>
          <w:highlight w:val="none"/>
          <w:lang w:eastAsia="zh-CN"/>
        </w:rPr>
        <w:t>。</w:t>
      </w:r>
    </w:p>
    <w:p>
      <w:pPr>
        <w:spacing w:line="360" w:lineRule="auto"/>
        <w:ind w:firstLine="420" w:firstLineChars="200"/>
        <w:rPr>
          <w:rFonts w:hint="eastAsia" w:ascii="仿宋" w:hAnsi="仿宋" w:eastAsia="仿宋" w:cs="仿宋"/>
          <w:color w:val="auto"/>
          <w:szCs w:val="32"/>
          <w:highlight w:val="none"/>
        </w:rPr>
      </w:pPr>
      <w:r>
        <w:rPr>
          <w:rFonts w:hint="eastAsia" w:ascii="仿宋" w:hAnsi="仿宋" w:eastAsia="仿宋" w:cs="仿宋"/>
          <w:color w:val="auto"/>
          <w:szCs w:val="32"/>
          <w:highlight w:val="none"/>
          <w:lang w:val="en-US" w:eastAsia="zh-CN"/>
        </w:rPr>
        <w:t>3</w:t>
      </w:r>
      <w:r>
        <w:rPr>
          <w:rFonts w:hint="eastAsia" w:ascii="仿宋" w:hAnsi="仿宋" w:eastAsia="仿宋" w:cs="仿宋"/>
          <w:color w:val="auto"/>
          <w:szCs w:val="32"/>
          <w:highlight w:val="none"/>
        </w:rPr>
        <w:t>．根据《“美丽杭州”城市环境“整洁指数”评分细则》（附件1），市级部门下发的行业检查、综合检查抄告清单涉及到的标段，每条综合检查抄告扣款市级A类600元，B类800元，C类1000元，区级参照市级A类（600元），改正不到位、问题反复，每条加扣2分及</w:t>
      </w:r>
      <w:r>
        <w:rPr>
          <w:rFonts w:hint="eastAsia" w:ascii="仿宋" w:hAnsi="仿宋" w:eastAsia="仿宋" w:cs="仿宋"/>
          <w:color w:val="auto"/>
          <w:szCs w:val="32"/>
          <w:highlight w:val="none"/>
          <w:lang w:val="en-US" w:eastAsia="zh-CN"/>
        </w:rPr>
        <w:t>加倍处罚</w:t>
      </w:r>
      <w:r>
        <w:rPr>
          <w:rFonts w:hint="eastAsia" w:ascii="仿宋" w:hAnsi="仿宋" w:eastAsia="仿宋" w:cs="仿宋"/>
          <w:color w:val="auto"/>
          <w:szCs w:val="32"/>
          <w:highlight w:val="none"/>
        </w:rPr>
        <w:t>。</w:t>
      </w:r>
    </w:p>
    <w:p>
      <w:pPr>
        <w:spacing w:line="360" w:lineRule="auto"/>
        <w:ind w:firstLine="420" w:firstLineChars="200"/>
        <w:rPr>
          <w:rFonts w:hint="eastAsia" w:ascii="仿宋" w:hAnsi="仿宋" w:eastAsia="仿宋" w:cs="仿宋"/>
          <w:color w:val="auto"/>
          <w:szCs w:val="32"/>
          <w:highlight w:val="none"/>
        </w:rPr>
      </w:pPr>
      <w:r>
        <w:rPr>
          <w:rFonts w:hint="eastAsia" w:ascii="仿宋" w:hAnsi="仿宋" w:eastAsia="仿宋" w:cs="仿宋"/>
          <w:color w:val="auto"/>
          <w:szCs w:val="32"/>
          <w:highlight w:val="none"/>
        </w:rPr>
        <w:t>4．数字城管问题亮黄灯的（含未及时回退的），每件扣款500元；亮红灯的，即未能在规定期限内进行整改的，每件扣款</w:t>
      </w:r>
      <w:r>
        <w:rPr>
          <w:rFonts w:hint="eastAsia" w:ascii="仿宋" w:hAnsi="仿宋" w:eastAsia="仿宋" w:cs="仿宋"/>
          <w:color w:val="auto"/>
          <w:szCs w:val="32"/>
          <w:highlight w:val="none"/>
          <w:lang w:val="en-US" w:eastAsia="zh-CN"/>
        </w:rPr>
        <w:t>2</w:t>
      </w:r>
      <w:r>
        <w:rPr>
          <w:rFonts w:hint="eastAsia" w:ascii="仿宋" w:hAnsi="仿宋" w:eastAsia="仿宋" w:cs="仿宋"/>
          <w:color w:val="auto"/>
          <w:szCs w:val="32"/>
          <w:highlight w:val="none"/>
        </w:rPr>
        <w:t>0000元。</w:t>
      </w:r>
    </w:p>
    <w:p>
      <w:pPr>
        <w:spacing w:line="360" w:lineRule="auto"/>
        <w:ind w:firstLine="420" w:firstLineChars="200"/>
        <w:rPr>
          <w:rFonts w:hint="eastAsia" w:ascii="仿宋" w:hAnsi="仿宋" w:eastAsia="仿宋" w:cs="仿宋"/>
          <w:color w:val="auto"/>
          <w:szCs w:val="32"/>
          <w:highlight w:val="none"/>
        </w:rPr>
      </w:pPr>
      <w:r>
        <w:rPr>
          <w:rFonts w:hint="eastAsia" w:ascii="仿宋" w:hAnsi="仿宋" w:eastAsia="仿宋" w:cs="仿宋"/>
          <w:color w:val="auto"/>
          <w:szCs w:val="32"/>
          <w:highlight w:val="none"/>
        </w:rPr>
        <w:t>5．因养护管理不当引发投诉或舆情的，每起扣款2000元；因责任事故被投诉或市级以上媒体曝光的，每次扣款30000元。</w:t>
      </w:r>
    </w:p>
    <w:p>
      <w:pPr>
        <w:spacing w:line="360" w:lineRule="auto"/>
        <w:ind w:firstLine="420" w:firstLineChars="200"/>
        <w:rPr>
          <w:rFonts w:hint="eastAsia" w:ascii="仿宋" w:hAnsi="仿宋" w:eastAsia="仿宋" w:cs="仿宋"/>
          <w:color w:val="auto"/>
          <w:szCs w:val="32"/>
          <w:highlight w:val="none"/>
        </w:rPr>
      </w:pPr>
      <w:r>
        <w:rPr>
          <w:rFonts w:hint="eastAsia" w:ascii="仿宋" w:hAnsi="仿宋" w:eastAsia="仿宋" w:cs="仿宋"/>
          <w:color w:val="auto"/>
          <w:szCs w:val="32"/>
          <w:highlight w:val="none"/>
          <w:lang w:val="en-US" w:eastAsia="zh-CN"/>
        </w:rPr>
        <w:t>6</w:t>
      </w:r>
      <w:r>
        <w:rPr>
          <w:rFonts w:hint="eastAsia" w:ascii="仿宋" w:hAnsi="仿宋" w:eastAsia="仿宋" w:cs="仿宋"/>
          <w:color w:val="auto"/>
          <w:szCs w:val="32"/>
          <w:highlight w:val="none"/>
        </w:rPr>
        <w:t>．在重要节日、重大活动及各类迎检期间保障不力等问题的，每起扣款5000元；因养护不当而阻碍</w:t>
      </w:r>
      <w:r>
        <w:rPr>
          <w:rFonts w:hint="eastAsia" w:ascii="仿宋" w:hAnsi="仿宋" w:eastAsia="仿宋" w:cs="仿宋"/>
          <w:color w:val="auto"/>
          <w:szCs w:val="32"/>
          <w:highlight w:val="none"/>
          <w:lang w:val="en-US" w:eastAsia="zh-CN"/>
        </w:rPr>
        <w:t>余杭</w:t>
      </w:r>
      <w:r>
        <w:rPr>
          <w:rFonts w:hint="eastAsia" w:ascii="仿宋" w:hAnsi="仿宋" w:eastAsia="仿宋" w:cs="仿宋"/>
          <w:color w:val="auto"/>
          <w:szCs w:val="32"/>
          <w:highlight w:val="none"/>
        </w:rPr>
        <w:t>区在各类评比考核中争先进位的，每处视情节严重性，扣款1</w:t>
      </w:r>
      <w:r>
        <w:rPr>
          <w:rFonts w:hint="eastAsia" w:ascii="仿宋" w:hAnsi="仿宋" w:eastAsia="仿宋" w:cs="仿宋"/>
          <w:color w:val="auto"/>
          <w:szCs w:val="32"/>
          <w:highlight w:val="none"/>
          <w:lang w:eastAsia="zh-CN"/>
        </w:rPr>
        <w:t>—</w:t>
      </w:r>
      <w:r>
        <w:rPr>
          <w:rFonts w:hint="eastAsia" w:ascii="仿宋" w:hAnsi="仿宋" w:eastAsia="仿宋" w:cs="仿宋"/>
          <w:color w:val="auto"/>
          <w:szCs w:val="32"/>
          <w:highlight w:val="none"/>
        </w:rPr>
        <w:t>5万元，并对责任事故进行通报。</w:t>
      </w:r>
    </w:p>
    <w:p>
      <w:pPr>
        <w:spacing w:line="360" w:lineRule="auto"/>
        <w:ind w:firstLine="420" w:firstLineChars="200"/>
        <w:rPr>
          <w:rFonts w:hint="eastAsia" w:ascii="仿宋" w:hAnsi="仿宋" w:eastAsia="仿宋" w:cs="仿宋"/>
          <w:color w:val="auto"/>
          <w:szCs w:val="32"/>
          <w:highlight w:val="none"/>
        </w:rPr>
      </w:pPr>
      <w:r>
        <w:rPr>
          <w:rFonts w:hint="eastAsia" w:ascii="仿宋" w:hAnsi="仿宋" w:eastAsia="仿宋" w:cs="仿宋"/>
          <w:color w:val="auto"/>
          <w:szCs w:val="32"/>
          <w:highlight w:val="none"/>
          <w:lang w:val="en-US" w:eastAsia="zh-CN"/>
        </w:rPr>
        <w:t>7</w:t>
      </w:r>
      <w:r>
        <w:rPr>
          <w:rFonts w:hint="eastAsia" w:ascii="仿宋" w:hAnsi="仿宋" w:eastAsia="仿宋" w:cs="仿宋"/>
          <w:color w:val="auto"/>
          <w:szCs w:val="32"/>
          <w:highlight w:val="none"/>
        </w:rPr>
        <w:t>．被区级以上领导点名批评或批示的每次扣款5000元，逾期未落实整改的扣款</w:t>
      </w:r>
      <w:r>
        <w:rPr>
          <w:rFonts w:hint="eastAsia" w:ascii="仿宋" w:hAnsi="仿宋" w:eastAsia="仿宋" w:cs="仿宋"/>
          <w:color w:val="auto"/>
          <w:szCs w:val="32"/>
          <w:highlight w:val="none"/>
          <w:lang w:val="en-US" w:eastAsia="zh-CN"/>
        </w:rPr>
        <w:t>2</w:t>
      </w:r>
      <w:r>
        <w:rPr>
          <w:rFonts w:hint="eastAsia" w:ascii="仿宋" w:hAnsi="仿宋" w:eastAsia="仿宋" w:cs="仿宋"/>
          <w:color w:val="auto"/>
          <w:szCs w:val="32"/>
          <w:highlight w:val="none"/>
        </w:rPr>
        <w:t>0000元。被区城管局领导点名批评或批示的每次扣款2000元，逾期未落实整改的每次扣款5000元。</w:t>
      </w:r>
    </w:p>
    <w:p>
      <w:pPr>
        <w:spacing w:line="360" w:lineRule="auto"/>
        <w:ind w:firstLine="420" w:firstLineChars="200"/>
        <w:rPr>
          <w:rFonts w:hint="eastAsia" w:ascii="仿宋" w:hAnsi="仿宋" w:eastAsia="仿宋" w:cs="仿宋"/>
          <w:color w:val="auto"/>
          <w:szCs w:val="32"/>
          <w:highlight w:val="none"/>
        </w:rPr>
      </w:pPr>
      <w:r>
        <w:rPr>
          <w:rFonts w:hint="eastAsia" w:ascii="仿宋" w:hAnsi="仿宋" w:eastAsia="仿宋" w:cs="仿宋"/>
          <w:color w:val="auto"/>
          <w:szCs w:val="32"/>
          <w:highlight w:val="none"/>
          <w:lang w:val="en-US" w:eastAsia="zh-CN"/>
        </w:rPr>
        <w:t>8</w:t>
      </w:r>
      <w:r>
        <w:rPr>
          <w:rFonts w:hint="eastAsia" w:ascii="仿宋" w:hAnsi="仿宋" w:eastAsia="仿宋" w:cs="仿宋"/>
          <w:color w:val="auto"/>
          <w:szCs w:val="32"/>
          <w:highlight w:val="none"/>
        </w:rPr>
        <w:t>．发现绿化垃圾偷倒的，每起扣款2000元；发现绿化垃圾未及时清运的，每起扣款2000元，原则上当天产生的绿化垃圾必须隔天清运完毕；发现绿化养护人员焚烧绿化垃圾或其他垃圾的，每起扣款5000元。</w:t>
      </w:r>
    </w:p>
    <w:p>
      <w:pPr>
        <w:spacing w:line="360" w:lineRule="auto"/>
        <w:ind w:firstLine="420" w:firstLineChars="200"/>
        <w:rPr>
          <w:rFonts w:hint="eastAsia" w:ascii="仿宋" w:hAnsi="仿宋" w:eastAsia="仿宋" w:cs="仿宋"/>
          <w:color w:val="auto"/>
          <w:szCs w:val="32"/>
          <w:highlight w:val="none"/>
        </w:rPr>
      </w:pPr>
      <w:r>
        <w:rPr>
          <w:rFonts w:hint="eastAsia" w:ascii="仿宋" w:hAnsi="仿宋" w:eastAsia="仿宋" w:cs="仿宋"/>
          <w:color w:val="auto"/>
          <w:szCs w:val="32"/>
          <w:highlight w:val="none"/>
          <w:lang w:val="en-US" w:eastAsia="zh-CN"/>
        </w:rPr>
        <w:t>9</w:t>
      </w:r>
      <w:r>
        <w:rPr>
          <w:rFonts w:hint="eastAsia" w:ascii="仿宋" w:hAnsi="仿宋" w:eastAsia="仿宋" w:cs="仿宋"/>
          <w:color w:val="auto"/>
          <w:szCs w:val="32"/>
          <w:highlight w:val="none"/>
        </w:rPr>
        <w:t>．对辖区内所发生的违章占绿、乱推乱放、毁绿种菜、晾晒衣物等现象该管未管的，占绿机动车每辆扣款200元，非机动车每辆扣款20元，乱堆乱放及毁绿种菜每平方米扣款200元，晾晒衣物每起扣款40元。</w:t>
      </w:r>
    </w:p>
    <w:p>
      <w:pPr>
        <w:spacing w:line="360" w:lineRule="auto"/>
        <w:ind w:firstLine="420" w:firstLineChars="200"/>
        <w:rPr>
          <w:rFonts w:hint="eastAsia" w:ascii="仿宋" w:hAnsi="仿宋" w:eastAsia="仿宋" w:cs="仿宋"/>
          <w:color w:val="auto"/>
          <w:szCs w:val="32"/>
          <w:highlight w:val="none"/>
        </w:rPr>
      </w:pPr>
      <w:r>
        <w:rPr>
          <w:rFonts w:hint="eastAsia" w:ascii="仿宋" w:hAnsi="仿宋" w:eastAsia="仿宋" w:cs="仿宋"/>
          <w:color w:val="auto"/>
          <w:szCs w:val="32"/>
          <w:highlight w:val="none"/>
        </w:rPr>
        <w:t>1</w:t>
      </w:r>
      <w:r>
        <w:rPr>
          <w:rFonts w:hint="eastAsia" w:ascii="仿宋" w:hAnsi="仿宋" w:eastAsia="仿宋" w:cs="仿宋"/>
          <w:color w:val="auto"/>
          <w:szCs w:val="32"/>
          <w:highlight w:val="none"/>
          <w:lang w:val="en-US" w:eastAsia="zh-CN"/>
        </w:rPr>
        <w:t>0</w:t>
      </w:r>
      <w:r>
        <w:rPr>
          <w:rFonts w:hint="eastAsia" w:ascii="仿宋" w:hAnsi="仿宋" w:eastAsia="仿宋" w:cs="仿宋"/>
          <w:color w:val="auto"/>
          <w:szCs w:val="32"/>
          <w:highlight w:val="none"/>
        </w:rPr>
        <w:t>．绿地养护标段未按时上报日常养护工作台账的，每起扣款500元；缺</w:t>
      </w:r>
      <w:r>
        <w:rPr>
          <w:rFonts w:hint="eastAsia" w:ascii="仿宋" w:hAnsi="仿宋" w:eastAsia="仿宋" w:cs="仿宋"/>
          <w:color w:val="auto"/>
          <w:szCs w:val="32"/>
          <w:highlight w:val="none"/>
          <w:lang w:eastAsia="zh-CN"/>
        </w:rPr>
        <w:t>报</w:t>
      </w:r>
      <w:r>
        <w:rPr>
          <w:rFonts w:hint="eastAsia" w:ascii="仿宋" w:hAnsi="仿宋" w:eastAsia="仿宋" w:cs="仿宋"/>
          <w:color w:val="auto"/>
          <w:szCs w:val="32"/>
          <w:highlight w:val="none"/>
        </w:rPr>
        <w:t>一次扣款</w:t>
      </w:r>
      <w:r>
        <w:rPr>
          <w:rFonts w:hint="eastAsia" w:ascii="仿宋" w:hAnsi="仿宋" w:eastAsia="仿宋" w:cs="仿宋"/>
          <w:color w:val="auto"/>
          <w:szCs w:val="32"/>
          <w:highlight w:val="none"/>
          <w:lang w:val="en-US" w:eastAsia="zh-CN"/>
        </w:rPr>
        <w:t>2</w:t>
      </w:r>
      <w:r>
        <w:rPr>
          <w:rFonts w:hint="eastAsia" w:ascii="仿宋" w:hAnsi="仿宋" w:eastAsia="仿宋" w:cs="仿宋"/>
          <w:color w:val="auto"/>
          <w:szCs w:val="32"/>
          <w:highlight w:val="none"/>
        </w:rPr>
        <w:t>000元。</w:t>
      </w:r>
    </w:p>
    <w:p>
      <w:pPr>
        <w:ind w:firstLine="420" w:firstLineChars="200"/>
        <w:rPr>
          <w:rFonts w:hint="eastAsia" w:ascii="仿宋" w:hAnsi="仿宋" w:eastAsia="仿宋" w:cs="仿宋"/>
          <w:color w:val="auto"/>
          <w:kern w:val="0"/>
          <w:szCs w:val="32"/>
          <w:highlight w:val="none"/>
        </w:rPr>
      </w:pPr>
      <w:r>
        <w:rPr>
          <w:rFonts w:hint="eastAsia" w:ascii="仿宋" w:hAnsi="仿宋" w:eastAsia="仿宋" w:cs="仿宋"/>
          <w:color w:val="auto"/>
          <w:szCs w:val="32"/>
          <w:highlight w:val="none"/>
        </w:rPr>
        <w:t>二</w:t>
      </w:r>
      <w:r>
        <w:rPr>
          <w:rFonts w:hint="eastAsia" w:ascii="仿宋" w:hAnsi="仿宋" w:eastAsia="仿宋" w:cs="仿宋"/>
          <w:color w:val="auto"/>
          <w:szCs w:val="32"/>
          <w:highlight w:val="none"/>
          <w:lang w:eastAsia="zh-CN"/>
        </w:rPr>
        <w:t>、</w:t>
      </w:r>
      <w:r>
        <w:rPr>
          <w:rFonts w:hint="eastAsia" w:ascii="仿宋" w:hAnsi="仿宋" w:eastAsia="仿宋" w:cs="仿宋"/>
          <w:color w:val="auto"/>
          <w:kern w:val="0"/>
          <w:szCs w:val="32"/>
          <w:highlight w:val="none"/>
        </w:rPr>
        <w:t>定期检查</w:t>
      </w:r>
    </w:p>
    <w:p>
      <w:pPr>
        <w:spacing w:line="360" w:lineRule="auto"/>
        <w:ind w:firstLine="420" w:firstLineChars="200"/>
        <w:rPr>
          <w:rFonts w:hint="eastAsia" w:ascii="仿宋" w:hAnsi="仿宋" w:eastAsia="仿宋" w:cs="仿宋"/>
          <w:color w:val="auto"/>
          <w:kern w:val="0"/>
          <w:szCs w:val="32"/>
          <w:highlight w:val="none"/>
        </w:rPr>
      </w:pPr>
      <w:r>
        <w:rPr>
          <w:rFonts w:hint="eastAsia" w:ascii="仿宋" w:hAnsi="仿宋" w:eastAsia="仿宋" w:cs="仿宋"/>
          <w:color w:val="auto"/>
          <w:kern w:val="0"/>
          <w:szCs w:val="32"/>
          <w:highlight w:val="none"/>
        </w:rPr>
        <w:t>定期检查是指每季度由采购人负责人牵头，会同其他相关部门人员参加，对城区招标绿地进行养护质量定期检查。定期检查中问题按照《杭州市余杭区园林绿化养护管理考核评分细则》进行评分。城区绿地养护质量检查通报每季开展一次，并由采购人予以点评考核及付款情况。</w:t>
      </w:r>
    </w:p>
    <w:p>
      <w:pPr>
        <w:ind w:firstLine="420" w:firstLineChars="200"/>
        <w:rPr>
          <w:rFonts w:hint="eastAsia" w:ascii="仿宋" w:hAnsi="仿宋" w:eastAsia="仿宋" w:cs="仿宋"/>
          <w:color w:val="auto"/>
          <w:kern w:val="0"/>
          <w:szCs w:val="32"/>
          <w:highlight w:val="none"/>
        </w:rPr>
      </w:pPr>
      <w:r>
        <w:rPr>
          <w:rFonts w:hint="eastAsia" w:ascii="仿宋" w:hAnsi="仿宋" w:eastAsia="仿宋" w:cs="仿宋"/>
          <w:color w:val="auto"/>
          <w:kern w:val="0"/>
          <w:szCs w:val="32"/>
          <w:highlight w:val="none"/>
        </w:rPr>
        <w:t>三</w:t>
      </w:r>
      <w:r>
        <w:rPr>
          <w:rFonts w:hint="eastAsia" w:ascii="仿宋" w:hAnsi="仿宋" w:eastAsia="仿宋" w:cs="仿宋"/>
          <w:color w:val="auto"/>
          <w:kern w:val="0"/>
          <w:szCs w:val="32"/>
          <w:highlight w:val="none"/>
          <w:lang w:eastAsia="zh-CN"/>
        </w:rPr>
        <w:t>、</w:t>
      </w:r>
      <w:r>
        <w:rPr>
          <w:rFonts w:hint="eastAsia" w:ascii="仿宋" w:hAnsi="仿宋" w:eastAsia="仿宋" w:cs="仿宋"/>
          <w:color w:val="auto"/>
          <w:kern w:val="0"/>
          <w:szCs w:val="32"/>
          <w:highlight w:val="none"/>
        </w:rPr>
        <w:t>附加项</w:t>
      </w:r>
    </w:p>
    <w:p>
      <w:pPr>
        <w:widowControl w:val="0"/>
        <w:wordWrap/>
        <w:adjustRightInd/>
        <w:snapToGrid/>
        <w:spacing w:line="360" w:lineRule="auto"/>
        <w:ind w:firstLine="0" w:firstLineChars="0"/>
        <w:textAlignment w:val="auto"/>
        <w:rPr>
          <w:rFonts w:hint="eastAsia" w:ascii="仿宋" w:hAnsi="仿宋" w:eastAsia="仿宋" w:cs="仿宋"/>
          <w:color w:val="auto"/>
          <w:szCs w:val="32"/>
          <w:highlight w:val="none"/>
        </w:rPr>
      </w:pPr>
      <w:r>
        <w:rPr>
          <w:rFonts w:hint="eastAsia" w:ascii="仿宋" w:hAnsi="仿宋" w:eastAsia="仿宋" w:cs="仿宋"/>
          <w:color w:val="auto"/>
          <w:szCs w:val="32"/>
          <w:highlight w:val="none"/>
          <w:lang w:val="en-US" w:eastAsia="zh-CN"/>
        </w:rPr>
        <w:t>1、</w:t>
      </w:r>
      <w:r>
        <w:rPr>
          <w:rFonts w:hint="eastAsia" w:ascii="仿宋" w:hAnsi="仿宋" w:eastAsia="仿宋" w:cs="仿宋"/>
          <w:color w:val="auto"/>
          <w:szCs w:val="32"/>
          <w:highlight w:val="none"/>
        </w:rPr>
        <w:t>专项考核</w:t>
      </w:r>
    </w:p>
    <w:p>
      <w:pPr>
        <w:widowControl w:val="0"/>
        <w:wordWrap/>
        <w:adjustRightInd/>
        <w:snapToGrid/>
        <w:spacing w:line="360" w:lineRule="auto"/>
        <w:ind w:firstLine="420" w:firstLineChars="200"/>
        <w:textAlignment w:val="auto"/>
        <w:rPr>
          <w:rFonts w:hint="eastAsia" w:ascii="仿宋" w:hAnsi="仿宋" w:eastAsia="仿宋" w:cs="仿宋"/>
          <w:color w:val="auto"/>
          <w:szCs w:val="32"/>
          <w:highlight w:val="none"/>
        </w:rPr>
      </w:pPr>
      <w:r>
        <w:rPr>
          <w:rFonts w:hint="eastAsia" w:ascii="仿宋" w:hAnsi="仿宋" w:eastAsia="仿宋" w:cs="仿宋"/>
          <w:color w:val="auto"/>
          <w:szCs w:val="32"/>
          <w:highlight w:val="none"/>
        </w:rPr>
        <w:t>专项考核是指对日常养护中绿化工人作业在岗率、施肥、浇水、植物修剪、设施维修、补植、病虫害防治、应急响应等大的养护作业工作进行专项考核。对大的养护作业完成不及时、不到位的养护企业，采购人有权扣除一定的养护费进行处罚。</w:t>
      </w:r>
    </w:p>
    <w:p>
      <w:pPr>
        <w:widowControl w:val="0"/>
        <w:wordWrap/>
        <w:adjustRightInd/>
        <w:snapToGrid/>
        <w:spacing w:line="360" w:lineRule="auto"/>
        <w:ind w:firstLine="420" w:firstLineChars="200"/>
        <w:textAlignment w:val="auto"/>
        <w:rPr>
          <w:rFonts w:hint="eastAsia" w:ascii="仿宋" w:hAnsi="仿宋" w:eastAsia="仿宋" w:cs="仿宋"/>
          <w:color w:val="auto"/>
          <w:szCs w:val="32"/>
          <w:highlight w:val="none"/>
        </w:rPr>
      </w:pPr>
      <w:r>
        <w:rPr>
          <w:rFonts w:hint="eastAsia" w:ascii="仿宋" w:hAnsi="仿宋" w:eastAsia="仿宋" w:cs="仿宋"/>
          <w:color w:val="auto"/>
          <w:szCs w:val="32"/>
          <w:highlight w:val="none"/>
        </w:rPr>
        <w:t>①本绿化标段的养护工人作业没有按照要求配备，采购人有权要求限期整改，逾期未整改的，经巡查发现，绿化养护工人当季作业平均在岗率达不到50%的，采购人应扣除养护企业当季30%日常绿化养护费；养护人员作业平均抽查率在达不到60-80%的，采购人应扣除养护企业当季5-10%日常绿化养护费。养护企业不守承诺、无意不发工人工资、无意克扣工人工资、福利的，造成工人集体上访，影响较坏的，采购人应扣除养护企业当季10-30%日常绿化养护费；不整改、不反省、影响极坏的，终止合同。</w:t>
      </w:r>
    </w:p>
    <w:p>
      <w:pPr>
        <w:widowControl w:val="0"/>
        <w:wordWrap/>
        <w:adjustRightInd/>
        <w:snapToGrid/>
        <w:spacing w:line="360" w:lineRule="auto"/>
        <w:ind w:firstLine="420" w:firstLineChars="200"/>
        <w:textAlignment w:val="auto"/>
        <w:rPr>
          <w:rFonts w:hint="eastAsia" w:ascii="仿宋" w:hAnsi="仿宋" w:eastAsia="仿宋" w:cs="仿宋"/>
          <w:color w:val="auto"/>
          <w:szCs w:val="32"/>
          <w:highlight w:val="none"/>
        </w:rPr>
      </w:pPr>
      <w:r>
        <w:rPr>
          <w:rFonts w:hint="eastAsia" w:ascii="仿宋" w:hAnsi="仿宋" w:eastAsia="仿宋" w:cs="仿宋"/>
          <w:color w:val="auto"/>
          <w:szCs w:val="32"/>
          <w:highlight w:val="none"/>
        </w:rPr>
        <w:t>②绿化施肥每年不少于2次，每次用腐熟豆饼或复合肥0.5kg／㎡，检查发现，施肥率（施肥率=实际施肥量÷核实施肥量）达不到要求的，并逾期未整改的，施肥率达不到50%的，采购人应扣除养护企业当季10%日常绿化养护费；施肥率达不到60-80%的，采购人应扣除养护企业当季2-5%日常绿化养护费。</w:t>
      </w:r>
    </w:p>
    <w:p>
      <w:pPr>
        <w:widowControl w:val="0"/>
        <w:wordWrap/>
        <w:adjustRightInd/>
        <w:snapToGrid/>
        <w:spacing w:line="360" w:lineRule="auto"/>
        <w:ind w:firstLine="420" w:firstLineChars="200"/>
        <w:textAlignment w:val="auto"/>
        <w:rPr>
          <w:rFonts w:hint="eastAsia" w:ascii="仿宋" w:hAnsi="仿宋" w:eastAsia="仿宋" w:cs="仿宋"/>
          <w:color w:val="auto"/>
          <w:szCs w:val="32"/>
          <w:highlight w:val="none"/>
        </w:rPr>
      </w:pPr>
      <w:r>
        <w:rPr>
          <w:rFonts w:hint="eastAsia" w:ascii="仿宋" w:hAnsi="仿宋" w:eastAsia="仿宋" w:cs="仿宋"/>
          <w:color w:val="auto"/>
          <w:szCs w:val="32"/>
          <w:highlight w:val="none"/>
        </w:rPr>
        <w:t>③绿化病虫害防治要求综合防治，以防为主。病虫害危害应控制在以不影响观赏效果的范围之内，其中食叶性害虫危害的叶片，每株不超过5%；刺吸性害虫危害的叶片，每株不超过10%；无蛀干性害虫的活虫、活卵。检查病虫害发生率达非常严重的（食叶性害虫危害的叶片，每株超过20%；刺吸性害虫危害的叶片，每株超过40%），扣除当季15%日常绿化养护费；检查病虫害发生率达较为严重的（食叶性害虫危害的叶片，每株超过15%；刺吸性害虫危害的叶片，每株超过30%），扣除当季5%日常绿化养护费；检查病虫害发生率达严重的（食叶性害虫危害的叶片，每株超过5%；刺吸性害虫危害的叶片，每株超过10%），扣除当季2%日常绿化养护费。</w:t>
      </w:r>
    </w:p>
    <w:p>
      <w:pPr>
        <w:widowControl w:val="0"/>
        <w:wordWrap/>
        <w:adjustRightInd/>
        <w:snapToGrid/>
        <w:spacing w:line="360" w:lineRule="auto"/>
        <w:ind w:firstLine="420" w:firstLineChars="200"/>
        <w:textAlignment w:val="auto"/>
        <w:rPr>
          <w:rFonts w:hint="eastAsia" w:ascii="仿宋" w:hAnsi="仿宋" w:eastAsia="仿宋" w:cs="仿宋"/>
          <w:color w:val="auto"/>
          <w:szCs w:val="32"/>
          <w:highlight w:val="none"/>
        </w:rPr>
      </w:pPr>
      <w:r>
        <w:rPr>
          <w:rFonts w:hint="eastAsia" w:ascii="仿宋" w:hAnsi="仿宋" w:eastAsia="仿宋" w:cs="仿宋"/>
          <w:color w:val="auto"/>
          <w:szCs w:val="32"/>
          <w:highlight w:val="none"/>
        </w:rPr>
        <w:t>④绿化浇水：养护企业需及时发现、及时补充绿化所需水份，要求合理浇灌，确保绿化苗木不因缺水而枯死或浇水过多至植物淹死；天气炎热时，养护企业应抗旱保绿工作，及时给喜阴植物搭建遮阴网。因养护企业管养不到位，造成绿地绿植死亡共计达到10㎡（含）以上的，采购人应扣除养护企业当季5-10%日常绿化养护费，并要求立即补植整改。</w:t>
      </w:r>
    </w:p>
    <w:p>
      <w:pPr>
        <w:widowControl w:val="0"/>
        <w:wordWrap/>
        <w:adjustRightInd/>
        <w:snapToGrid/>
        <w:spacing w:line="360" w:lineRule="auto"/>
        <w:ind w:firstLine="420" w:firstLineChars="200"/>
        <w:textAlignment w:val="auto"/>
        <w:rPr>
          <w:rFonts w:hint="eastAsia" w:ascii="仿宋" w:hAnsi="仿宋" w:eastAsia="仿宋" w:cs="仿宋"/>
          <w:color w:val="auto"/>
          <w:szCs w:val="32"/>
          <w:highlight w:val="none"/>
        </w:rPr>
      </w:pPr>
      <w:r>
        <w:rPr>
          <w:rFonts w:hint="eastAsia" w:ascii="仿宋" w:hAnsi="仿宋" w:eastAsia="仿宋" w:cs="仿宋"/>
          <w:color w:val="auto"/>
          <w:szCs w:val="32"/>
          <w:highlight w:val="none"/>
        </w:rPr>
        <w:t>⑤应急响应（抗旱、防汛、抗台、抗寒、抗雪、其他养护应急任务等）不到位，通报批评的，采购人应扣除养护企业当季5-20%日常绿化养护费，并定为为不合格企业。</w:t>
      </w:r>
    </w:p>
    <w:p>
      <w:pPr>
        <w:widowControl w:val="0"/>
        <w:wordWrap/>
        <w:adjustRightInd/>
        <w:snapToGrid/>
        <w:spacing w:line="360" w:lineRule="auto"/>
        <w:ind w:firstLine="420" w:firstLineChars="200"/>
        <w:textAlignment w:val="auto"/>
        <w:rPr>
          <w:rFonts w:hint="eastAsia" w:ascii="仿宋" w:hAnsi="仿宋" w:eastAsia="仿宋" w:cs="仿宋"/>
          <w:color w:val="auto"/>
          <w:szCs w:val="32"/>
          <w:highlight w:val="none"/>
        </w:rPr>
      </w:pPr>
      <w:r>
        <w:rPr>
          <w:rFonts w:hint="eastAsia" w:ascii="仿宋" w:hAnsi="仿宋" w:eastAsia="仿宋" w:cs="仿宋"/>
          <w:color w:val="auto"/>
          <w:szCs w:val="32"/>
          <w:highlight w:val="none"/>
          <w:lang w:val="en-US" w:eastAsia="zh-CN"/>
        </w:rPr>
        <w:t>2、</w:t>
      </w:r>
      <w:r>
        <w:rPr>
          <w:rFonts w:hint="eastAsia" w:ascii="仿宋" w:hAnsi="仿宋" w:eastAsia="仿宋" w:cs="仿宋"/>
          <w:color w:val="auto"/>
          <w:szCs w:val="32"/>
          <w:highlight w:val="none"/>
        </w:rPr>
        <w:t>信息宣传</w:t>
      </w:r>
    </w:p>
    <w:p>
      <w:pPr>
        <w:widowControl w:val="0"/>
        <w:wordWrap/>
        <w:adjustRightInd/>
        <w:snapToGrid/>
        <w:spacing w:line="360" w:lineRule="auto"/>
        <w:ind w:firstLine="420" w:firstLineChars="200"/>
        <w:textAlignment w:val="auto"/>
        <w:rPr>
          <w:rFonts w:hint="eastAsia" w:ascii="仿宋" w:hAnsi="仿宋" w:eastAsia="仿宋" w:cs="仿宋"/>
          <w:color w:val="auto"/>
          <w:szCs w:val="32"/>
          <w:highlight w:val="none"/>
        </w:rPr>
      </w:pPr>
      <w:r>
        <w:rPr>
          <w:rFonts w:hint="eastAsia" w:ascii="仿宋" w:hAnsi="仿宋" w:eastAsia="仿宋" w:cs="仿宋"/>
          <w:color w:val="auto"/>
          <w:szCs w:val="32"/>
          <w:highlight w:val="none"/>
        </w:rPr>
        <w:t>每</w:t>
      </w:r>
      <w:r>
        <w:rPr>
          <w:rFonts w:hint="eastAsia" w:ascii="仿宋" w:hAnsi="仿宋" w:eastAsia="仿宋" w:cs="仿宋"/>
          <w:color w:val="auto"/>
          <w:szCs w:val="32"/>
          <w:highlight w:val="none"/>
          <w:lang w:val="en-US" w:eastAsia="zh-CN"/>
        </w:rPr>
        <w:t>周</w:t>
      </w:r>
      <w:r>
        <w:rPr>
          <w:rFonts w:hint="eastAsia" w:ascii="仿宋" w:hAnsi="仿宋" w:eastAsia="仿宋" w:cs="仿宋"/>
          <w:color w:val="auto"/>
          <w:szCs w:val="32"/>
          <w:highlight w:val="none"/>
        </w:rPr>
        <w:t>提供1篇信息报道（含文字、照片</w:t>
      </w:r>
      <w:r>
        <w:rPr>
          <w:rFonts w:hint="eastAsia" w:ascii="仿宋" w:hAnsi="仿宋" w:eastAsia="仿宋" w:cs="仿宋"/>
          <w:color w:val="auto"/>
          <w:szCs w:val="32"/>
          <w:highlight w:val="none"/>
          <w:lang w:eastAsia="zh-CN"/>
        </w:rPr>
        <w:t>、</w:t>
      </w:r>
      <w:r>
        <w:rPr>
          <w:rFonts w:hint="eastAsia" w:ascii="仿宋" w:hAnsi="仿宋" w:eastAsia="仿宋" w:cs="仿宋"/>
          <w:color w:val="auto"/>
          <w:szCs w:val="32"/>
          <w:highlight w:val="none"/>
          <w:lang w:val="en-US" w:eastAsia="zh-CN"/>
        </w:rPr>
        <w:t>视频素材</w:t>
      </w:r>
      <w:r>
        <w:rPr>
          <w:rFonts w:hint="eastAsia" w:ascii="仿宋" w:hAnsi="仿宋" w:eastAsia="仿宋" w:cs="仿宋"/>
          <w:color w:val="auto"/>
          <w:szCs w:val="32"/>
          <w:highlight w:val="none"/>
        </w:rPr>
        <w:t>）</w:t>
      </w:r>
      <w:r>
        <w:rPr>
          <w:rFonts w:hint="eastAsia" w:ascii="仿宋" w:hAnsi="仿宋" w:eastAsia="仿宋" w:cs="仿宋"/>
          <w:color w:val="auto"/>
          <w:szCs w:val="32"/>
          <w:highlight w:val="none"/>
          <w:lang w:eastAsia="zh-CN"/>
        </w:rPr>
        <w:t>，</w:t>
      </w:r>
      <w:r>
        <w:rPr>
          <w:rFonts w:hint="eastAsia" w:ascii="仿宋" w:hAnsi="仿宋" w:eastAsia="仿宋" w:cs="仿宋"/>
          <w:color w:val="auto"/>
          <w:szCs w:val="32"/>
          <w:highlight w:val="none"/>
          <w:lang w:val="en-US" w:eastAsia="zh-CN"/>
        </w:rPr>
        <w:t>未提供的每次扣3000元</w:t>
      </w:r>
      <w:r>
        <w:rPr>
          <w:rFonts w:hint="eastAsia" w:ascii="仿宋" w:hAnsi="仿宋" w:eastAsia="仿宋" w:cs="仿宋"/>
          <w:color w:val="auto"/>
          <w:szCs w:val="32"/>
          <w:highlight w:val="none"/>
        </w:rPr>
        <w:t>。</w:t>
      </w:r>
    </w:p>
    <w:p>
      <w:pPr>
        <w:widowControl w:val="0"/>
        <w:wordWrap/>
        <w:adjustRightInd/>
        <w:snapToGrid/>
        <w:spacing w:line="360" w:lineRule="auto"/>
        <w:ind w:firstLine="420" w:firstLineChars="200"/>
        <w:textAlignment w:val="auto"/>
        <w:rPr>
          <w:rFonts w:hint="eastAsia" w:ascii="仿宋" w:hAnsi="仿宋" w:eastAsia="仿宋" w:cs="仿宋"/>
          <w:color w:val="auto"/>
          <w:szCs w:val="32"/>
          <w:highlight w:val="none"/>
        </w:rPr>
      </w:pPr>
      <w:r>
        <w:rPr>
          <w:rFonts w:hint="eastAsia" w:ascii="仿宋" w:hAnsi="仿宋" w:eastAsia="仿宋" w:cs="仿宋"/>
          <w:color w:val="auto"/>
          <w:szCs w:val="32"/>
          <w:highlight w:val="none"/>
          <w:lang w:val="en-US" w:eastAsia="zh-CN"/>
        </w:rPr>
        <w:t>四、</w:t>
      </w:r>
      <w:r>
        <w:rPr>
          <w:rFonts w:hint="eastAsia" w:ascii="仿宋" w:hAnsi="仿宋" w:eastAsia="仿宋" w:cs="仿宋"/>
          <w:color w:val="auto"/>
          <w:szCs w:val="32"/>
          <w:highlight w:val="none"/>
        </w:rPr>
        <w:t>年度考核</w:t>
      </w:r>
    </w:p>
    <w:p>
      <w:pPr>
        <w:widowControl w:val="0"/>
        <w:wordWrap/>
        <w:adjustRightInd/>
        <w:snapToGrid/>
        <w:spacing w:line="360" w:lineRule="auto"/>
        <w:ind w:firstLine="420" w:firstLineChars="200"/>
        <w:textAlignment w:val="auto"/>
        <w:rPr>
          <w:rFonts w:hint="eastAsia" w:ascii="仿宋" w:hAnsi="仿宋" w:eastAsia="仿宋" w:cs="仿宋"/>
          <w:color w:val="auto"/>
          <w:szCs w:val="32"/>
          <w:highlight w:val="none"/>
        </w:rPr>
      </w:pPr>
      <w:r>
        <w:rPr>
          <w:rFonts w:hint="eastAsia" w:ascii="仿宋" w:hAnsi="仿宋" w:eastAsia="仿宋" w:cs="仿宋"/>
          <w:color w:val="auto"/>
          <w:szCs w:val="32"/>
          <w:highlight w:val="none"/>
        </w:rPr>
        <w:t>年度考核得分为季度考核成绩平均分，年度考核结果由区城管局予以公布。年度考核得分分为优秀、合格、不合格</w:t>
      </w:r>
      <w:r>
        <w:rPr>
          <w:rFonts w:hint="eastAsia" w:ascii="仿宋" w:hAnsi="仿宋" w:eastAsia="仿宋" w:cs="仿宋"/>
          <w:color w:val="auto"/>
          <w:szCs w:val="32"/>
          <w:highlight w:val="none"/>
          <w:lang w:val="en-US" w:eastAsia="zh-CN"/>
        </w:rPr>
        <w:t>三</w:t>
      </w:r>
      <w:r>
        <w:rPr>
          <w:rFonts w:hint="eastAsia" w:ascii="仿宋" w:hAnsi="仿宋" w:eastAsia="仿宋" w:cs="仿宋"/>
          <w:color w:val="auto"/>
          <w:szCs w:val="32"/>
          <w:highlight w:val="none"/>
        </w:rPr>
        <w:t>个等级。得分在9</w:t>
      </w:r>
      <w:r>
        <w:rPr>
          <w:rFonts w:hint="eastAsia" w:ascii="仿宋" w:hAnsi="仿宋" w:eastAsia="仿宋" w:cs="仿宋"/>
          <w:color w:val="auto"/>
          <w:szCs w:val="32"/>
          <w:highlight w:val="none"/>
          <w:lang w:val="en-US" w:eastAsia="zh-CN"/>
        </w:rPr>
        <w:t>3</w:t>
      </w:r>
      <w:r>
        <w:rPr>
          <w:rFonts w:hint="eastAsia" w:ascii="仿宋" w:hAnsi="仿宋" w:eastAsia="仿宋" w:cs="仿宋"/>
          <w:color w:val="auto"/>
          <w:szCs w:val="32"/>
          <w:highlight w:val="none"/>
        </w:rPr>
        <w:t>分（含）以上评定为优秀，得分在</w:t>
      </w:r>
      <w:r>
        <w:rPr>
          <w:rFonts w:hint="eastAsia" w:ascii="仿宋" w:hAnsi="仿宋" w:eastAsia="仿宋" w:cs="仿宋"/>
          <w:color w:val="auto"/>
          <w:szCs w:val="32"/>
          <w:highlight w:val="none"/>
          <w:lang w:val="en-US" w:eastAsia="zh-CN"/>
        </w:rPr>
        <w:t>90</w:t>
      </w:r>
      <w:r>
        <w:rPr>
          <w:rFonts w:hint="eastAsia" w:ascii="仿宋" w:hAnsi="仿宋" w:eastAsia="仿宋" w:cs="仿宋"/>
          <w:color w:val="auto"/>
          <w:szCs w:val="32"/>
          <w:highlight w:val="none"/>
        </w:rPr>
        <w:t>分（含）</w:t>
      </w:r>
      <w:r>
        <w:rPr>
          <w:rFonts w:hint="eastAsia" w:ascii="仿宋" w:hAnsi="仿宋" w:eastAsia="仿宋" w:cs="仿宋"/>
          <w:color w:val="auto"/>
          <w:szCs w:val="32"/>
          <w:highlight w:val="none"/>
          <w:lang w:eastAsia="zh-CN"/>
        </w:rPr>
        <w:t>—</w:t>
      </w:r>
      <w:r>
        <w:rPr>
          <w:rFonts w:hint="eastAsia" w:ascii="仿宋" w:hAnsi="仿宋" w:eastAsia="仿宋" w:cs="仿宋"/>
          <w:color w:val="auto"/>
          <w:szCs w:val="32"/>
          <w:highlight w:val="none"/>
        </w:rPr>
        <w:t>9</w:t>
      </w:r>
      <w:r>
        <w:rPr>
          <w:rFonts w:hint="eastAsia" w:ascii="仿宋" w:hAnsi="仿宋" w:eastAsia="仿宋" w:cs="仿宋"/>
          <w:color w:val="auto"/>
          <w:szCs w:val="32"/>
          <w:highlight w:val="none"/>
          <w:lang w:val="en-US" w:eastAsia="zh-CN"/>
        </w:rPr>
        <w:t>3</w:t>
      </w:r>
      <w:r>
        <w:rPr>
          <w:rFonts w:hint="eastAsia" w:ascii="仿宋" w:hAnsi="仿宋" w:eastAsia="仿宋" w:cs="仿宋"/>
          <w:color w:val="auto"/>
          <w:szCs w:val="32"/>
          <w:highlight w:val="none"/>
        </w:rPr>
        <w:t>分（不含）评定为合格，得分在</w:t>
      </w:r>
      <w:r>
        <w:rPr>
          <w:rFonts w:hint="eastAsia" w:ascii="仿宋" w:hAnsi="仿宋" w:eastAsia="仿宋" w:cs="仿宋"/>
          <w:color w:val="auto"/>
          <w:szCs w:val="32"/>
          <w:highlight w:val="none"/>
          <w:lang w:val="en-US" w:eastAsia="zh-CN"/>
        </w:rPr>
        <w:t>90</w:t>
      </w:r>
      <w:r>
        <w:rPr>
          <w:rFonts w:hint="eastAsia" w:ascii="仿宋" w:hAnsi="仿宋" w:eastAsia="仿宋" w:cs="仿宋"/>
          <w:color w:val="auto"/>
          <w:szCs w:val="32"/>
          <w:highlight w:val="none"/>
        </w:rPr>
        <w:t>分（不含）以下的评定为不合格。</w:t>
      </w:r>
    </w:p>
    <w:p>
      <w:pPr>
        <w:rPr>
          <w:rFonts w:hint="eastAsia" w:ascii="仿宋" w:hAnsi="仿宋" w:eastAsia="仿宋" w:cs="仿宋"/>
          <w:color w:val="auto"/>
          <w:kern w:val="0"/>
          <w:sz w:val="28"/>
          <w:szCs w:val="36"/>
          <w:highlight w:val="none"/>
        </w:rPr>
      </w:pPr>
      <w:r>
        <w:rPr>
          <w:rFonts w:hint="eastAsia" w:ascii="仿宋" w:hAnsi="仿宋" w:eastAsia="仿宋" w:cs="仿宋"/>
          <w:color w:val="auto"/>
          <w:kern w:val="0"/>
          <w:sz w:val="28"/>
          <w:szCs w:val="36"/>
          <w:highlight w:val="none"/>
        </w:rPr>
        <w:br w:type="page"/>
      </w:r>
    </w:p>
    <w:p>
      <w:pPr>
        <w:pStyle w:val="83"/>
        <w:jc w:val="center"/>
        <w:rPr>
          <w:rFonts w:hint="eastAsia" w:ascii="仿宋" w:hAnsi="仿宋" w:eastAsia="仿宋" w:cs="仿宋"/>
          <w:color w:val="auto"/>
          <w:sz w:val="28"/>
          <w:szCs w:val="28"/>
          <w:highlight w:val="none"/>
        </w:rPr>
      </w:pPr>
      <w:r>
        <w:rPr>
          <w:rFonts w:hint="eastAsia" w:ascii="仿宋" w:hAnsi="仿宋" w:eastAsia="仿宋" w:cs="仿宋"/>
          <w:color w:val="auto"/>
          <w:kern w:val="0"/>
          <w:sz w:val="28"/>
          <w:szCs w:val="36"/>
          <w:highlight w:val="none"/>
        </w:rPr>
        <w:t>《杭州市余杭区园林绿化养护管理考核评分细则》</w:t>
      </w:r>
    </w:p>
    <w:tbl>
      <w:tblPr>
        <w:tblStyle w:val="64"/>
        <w:tblW w:w="837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3"/>
        <w:gridCol w:w="3706"/>
        <w:gridCol w:w="3045"/>
        <w:gridCol w:w="8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2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atLeast"/>
              <w:ind w:left="0" w:right="0"/>
              <w:jc w:val="center"/>
              <w:textAlignment w:val="baseline"/>
              <w:rPr>
                <w:rStyle w:val="967"/>
                <w:rFonts w:hint="eastAsia" w:ascii="仿宋" w:hAnsi="仿宋" w:eastAsia="仿宋" w:cs="仿宋"/>
                <w:b w:val="0"/>
                <w:i w:val="0"/>
                <w:caps w:val="0"/>
                <w:color w:val="auto"/>
                <w:spacing w:val="0"/>
                <w:w w:val="100"/>
                <w:kern w:val="2"/>
                <w:sz w:val="22"/>
                <w:szCs w:val="22"/>
                <w:highlight w:val="none"/>
                <w:lang w:val="en-US" w:eastAsia="zh-CN" w:bidi="ar-SA"/>
              </w:rPr>
            </w:pPr>
            <w:r>
              <w:rPr>
                <w:rStyle w:val="967"/>
                <w:rFonts w:hint="eastAsia" w:ascii="仿宋" w:hAnsi="仿宋" w:eastAsia="仿宋" w:cs="仿宋"/>
                <w:b w:val="0"/>
                <w:i w:val="0"/>
                <w:caps w:val="0"/>
                <w:color w:val="auto"/>
                <w:spacing w:val="0"/>
                <w:w w:val="100"/>
                <w:kern w:val="2"/>
                <w:sz w:val="22"/>
                <w:szCs w:val="22"/>
                <w:highlight w:val="none"/>
                <w:lang w:val="en-US" w:eastAsia="zh-CN" w:bidi="ar-SA"/>
              </w:rPr>
              <w:t>养护项目</w:t>
            </w:r>
          </w:p>
        </w:tc>
        <w:tc>
          <w:tcPr>
            <w:tcW w:w="370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atLeast"/>
              <w:ind w:left="0" w:right="0"/>
              <w:jc w:val="center"/>
              <w:textAlignment w:val="baseline"/>
              <w:rPr>
                <w:rStyle w:val="967"/>
                <w:rFonts w:hint="eastAsia" w:ascii="仿宋" w:hAnsi="仿宋" w:eastAsia="仿宋" w:cs="仿宋"/>
                <w:b w:val="0"/>
                <w:i w:val="0"/>
                <w:caps w:val="0"/>
                <w:color w:val="auto"/>
                <w:spacing w:val="0"/>
                <w:w w:val="100"/>
                <w:kern w:val="2"/>
                <w:sz w:val="22"/>
                <w:szCs w:val="22"/>
                <w:highlight w:val="none"/>
                <w:lang w:val="en-US" w:eastAsia="zh-CN" w:bidi="ar-SA"/>
              </w:rPr>
            </w:pPr>
            <w:r>
              <w:rPr>
                <w:rStyle w:val="967"/>
                <w:rFonts w:hint="eastAsia" w:ascii="仿宋" w:hAnsi="仿宋" w:eastAsia="仿宋" w:cs="仿宋"/>
                <w:b w:val="0"/>
                <w:i w:val="0"/>
                <w:caps w:val="0"/>
                <w:color w:val="auto"/>
                <w:spacing w:val="0"/>
                <w:w w:val="100"/>
                <w:kern w:val="2"/>
                <w:sz w:val="22"/>
                <w:szCs w:val="22"/>
                <w:highlight w:val="none"/>
                <w:lang w:val="en-US" w:eastAsia="zh-CN" w:bidi="ar-SA"/>
              </w:rPr>
              <w:t>养护要求和考核内容</w:t>
            </w:r>
          </w:p>
        </w:tc>
        <w:tc>
          <w:tcPr>
            <w:tcW w:w="30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atLeast"/>
              <w:ind w:left="0" w:right="0"/>
              <w:jc w:val="center"/>
              <w:textAlignment w:val="baseline"/>
              <w:rPr>
                <w:rStyle w:val="967"/>
                <w:rFonts w:hint="eastAsia" w:ascii="仿宋" w:hAnsi="仿宋" w:eastAsia="仿宋" w:cs="仿宋"/>
                <w:b w:val="0"/>
                <w:i w:val="0"/>
                <w:caps w:val="0"/>
                <w:color w:val="auto"/>
                <w:spacing w:val="0"/>
                <w:w w:val="100"/>
                <w:kern w:val="2"/>
                <w:sz w:val="22"/>
                <w:szCs w:val="22"/>
                <w:highlight w:val="none"/>
                <w:lang w:val="en-US" w:eastAsia="zh-CN" w:bidi="ar-SA"/>
              </w:rPr>
            </w:pPr>
            <w:r>
              <w:rPr>
                <w:rStyle w:val="967"/>
                <w:rFonts w:hint="eastAsia" w:ascii="仿宋" w:hAnsi="仿宋" w:eastAsia="仿宋" w:cs="仿宋"/>
                <w:b w:val="0"/>
                <w:i w:val="0"/>
                <w:caps w:val="0"/>
                <w:color w:val="auto"/>
                <w:spacing w:val="0"/>
                <w:w w:val="100"/>
                <w:kern w:val="2"/>
                <w:sz w:val="22"/>
                <w:szCs w:val="22"/>
                <w:highlight w:val="none"/>
                <w:lang w:val="en-US" w:eastAsia="zh-CN" w:bidi="ar-SA"/>
              </w:rPr>
              <w:t>扣分细则</w:t>
            </w:r>
          </w:p>
        </w:tc>
        <w:tc>
          <w:tcPr>
            <w:tcW w:w="80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atLeast"/>
              <w:ind w:left="0" w:right="0"/>
              <w:jc w:val="center"/>
              <w:textAlignment w:val="baseline"/>
              <w:rPr>
                <w:rStyle w:val="967"/>
                <w:rFonts w:hint="eastAsia" w:ascii="仿宋" w:hAnsi="仿宋" w:eastAsia="仿宋" w:cs="仿宋"/>
                <w:b w:val="0"/>
                <w:i w:val="0"/>
                <w:caps w:val="0"/>
                <w:color w:val="auto"/>
                <w:spacing w:val="0"/>
                <w:w w:val="100"/>
                <w:kern w:val="2"/>
                <w:sz w:val="22"/>
                <w:szCs w:val="22"/>
                <w:highlight w:val="none"/>
                <w:lang w:val="en-US" w:eastAsia="zh-CN" w:bidi="ar-SA"/>
              </w:rPr>
            </w:pPr>
            <w:r>
              <w:rPr>
                <w:rStyle w:val="967"/>
                <w:rFonts w:hint="eastAsia" w:ascii="仿宋" w:hAnsi="仿宋" w:eastAsia="仿宋" w:cs="仿宋"/>
                <w:b w:val="0"/>
                <w:i w:val="0"/>
                <w:caps w:val="0"/>
                <w:color w:val="auto"/>
                <w:spacing w:val="0"/>
                <w:w w:val="100"/>
                <w:kern w:val="2"/>
                <w:sz w:val="22"/>
                <w:szCs w:val="22"/>
                <w:highlight w:val="none"/>
                <w:lang w:val="en-US" w:eastAsia="zh-CN" w:bidi="ar-SA"/>
              </w:rPr>
              <w:t>考评</w:t>
            </w:r>
          </w:p>
          <w:p>
            <w:pPr>
              <w:snapToGrid/>
              <w:spacing w:before="0" w:beforeAutospacing="0" w:after="0" w:afterAutospacing="0" w:line="400" w:lineRule="atLeast"/>
              <w:ind w:left="0" w:right="0"/>
              <w:jc w:val="center"/>
              <w:textAlignment w:val="baseline"/>
              <w:rPr>
                <w:rStyle w:val="967"/>
                <w:rFonts w:hint="eastAsia" w:ascii="仿宋" w:hAnsi="仿宋" w:eastAsia="仿宋" w:cs="仿宋"/>
                <w:b w:val="0"/>
                <w:i w:val="0"/>
                <w:caps w:val="0"/>
                <w:color w:val="auto"/>
                <w:spacing w:val="0"/>
                <w:w w:val="100"/>
                <w:kern w:val="2"/>
                <w:sz w:val="22"/>
                <w:szCs w:val="22"/>
                <w:highlight w:val="none"/>
                <w:lang w:val="en-US" w:eastAsia="zh-CN" w:bidi="ar-SA"/>
              </w:rPr>
            </w:pPr>
            <w:r>
              <w:rPr>
                <w:rStyle w:val="967"/>
                <w:rFonts w:hint="eastAsia" w:ascii="仿宋" w:hAnsi="仿宋" w:eastAsia="仿宋" w:cs="仿宋"/>
                <w:b w:val="0"/>
                <w:i w:val="0"/>
                <w:caps w:val="0"/>
                <w:color w:val="auto"/>
                <w:spacing w:val="0"/>
                <w:w w:val="100"/>
                <w:kern w:val="2"/>
                <w:sz w:val="22"/>
                <w:szCs w:val="22"/>
                <w:highlight w:val="none"/>
                <w:lang w:val="en-US" w:eastAsia="zh-CN" w:bidi="ar-SA"/>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23" w:type="dxa"/>
            <w:vMerge w:val="restart"/>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atLeast"/>
              <w:ind w:left="0" w:right="0"/>
              <w:jc w:val="center"/>
              <w:textAlignment w:val="baseline"/>
              <w:rPr>
                <w:rStyle w:val="967"/>
                <w:rFonts w:hint="eastAsia" w:ascii="仿宋" w:hAnsi="仿宋" w:eastAsia="仿宋" w:cs="仿宋"/>
                <w:b/>
                <w:i w:val="0"/>
                <w:caps w:val="0"/>
                <w:color w:val="auto"/>
                <w:spacing w:val="0"/>
                <w:w w:val="100"/>
                <w:kern w:val="2"/>
                <w:sz w:val="22"/>
                <w:szCs w:val="22"/>
                <w:highlight w:val="none"/>
                <w:lang w:val="en-US" w:eastAsia="zh-CN" w:bidi="ar-SA"/>
              </w:rPr>
            </w:pPr>
          </w:p>
          <w:p>
            <w:pPr>
              <w:snapToGrid/>
              <w:spacing w:before="0" w:beforeAutospacing="0" w:after="0" w:afterAutospacing="0" w:line="400" w:lineRule="atLeast"/>
              <w:ind w:left="0" w:right="0"/>
              <w:jc w:val="center"/>
              <w:textAlignment w:val="baseline"/>
              <w:rPr>
                <w:rStyle w:val="967"/>
                <w:rFonts w:hint="eastAsia" w:ascii="仿宋" w:hAnsi="仿宋" w:eastAsia="仿宋" w:cs="仿宋"/>
                <w:b/>
                <w:i w:val="0"/>
                <w:caps w:val="0"/>
                <w:color w:val="auto"/>
                <w:spacing w:val="0"/>
                <w:w w:val="100"/>
                <w:kern w:val="2"/>
                <w:sz w:val="22"/>
                <w:szCs w:val="22"/>
                <w:highlight w:val="none"/>
                <w:lang w:val="en-US" w:eastAsia="zh-CN" w:bidi="ar-SA"/>
              </w:rPr>
            </w:pPr>
          </w:p>
          <w:p>
            <w:pPr>
              <w:snapToGrid/>
              <w:spacing w:before="0" w:beforeAutospacing="0" w:after="0" w:afterAutospacing="0" w:line="400" w:lineRule="atLeast"/>
              <w:ind w:left="0" w:right="0"/>
              <w:jc w:val="center"/>
              <w:textAlignment w:val="baseline"/>
              <w:rPr>
                <w:rStyle w:val="967"/>
                <w:rFonts w:hint="eastAsia" w:ascii="仿宋" w:hAnsi="仿宋" w:eastAsia="仿宋" w:cs="仿宋"/>
                <w:b/>
                <w:i w:val="0"/>
                <w:caps w:val="0"/>
                <w:color w:val="auto"/>
                <w:spacing w:val="0"/>
                <w:w w:val="100"/>
                <w:kern w:val="2"/>
                <w:sz w:val="22"/>
                <w:szCs w:val="22"/>
                <w:highlight w:val="none"/>
                <w:lang w:val="en-US" w:eastAsia="zh-CN" w:bidi="ar-SA"/>
              </w:rPr>
            </w:pPr>
            <w:r>
              <w:rPr>
                <w:rStyle w:val="967"/>
                <w:rFonts w:hint="eastAsia" w:ascii="仿宋" w:hAnsi="仿宋" w:eastAsia="仿宋" w:cs="仿宋"/>
                <w:b/>
                <w:i w:val="0"/>
                <w:caps w:val="0"/>
                <w:color w:val="auto"/>
                <w:spacing w:val="0"/>
                <w:w w:val="100"/>
                <w:kern w:val="2"/>
                <w:sz w:val="22"/>
                <w:szCs w:val="22"/>
                <w:highlight w:val="none"/>
                <w:lang w:val="en-US" w:eastAsia="zh-CN" w:bidi="ar-SA"/>
              </w:rPr>
              <w:t>植</w:t>
            </w:r>
          </w:p>
          <w:p>
            <w:pPr>
              <w:snapToGrid/>
              <w:spacing w:before="0" w:beforeAutospacing="0" w:after="0" w:afterAutospacing="0" w:line="400" w:lineRule="atLeast"/>
              <w:ind w:left="0" w:right="0"/>
              <w:jc w:val="center"/>
              <w:textAlignment w:val="baseline"/>
              <w:rPr>
                <w:rStyle w:val="967"/>
                <w:rFonts w:hint="eastAsia" w:ascii="仿宋" w:hAnsi="仿宋" w:eastAsia="仿宋" w:cs="仿宋"/>
                <w:b/>
                <w:i w:val="0"/>
                <w:caps w:val="0"/>
                <w:color w:val="auto"/>
                <w:spacing w:val="0"/>
                <w:w w:val="100"/>
                <w:kern w:val="2"/>
                <w:sz w:val="22"/>
                <w:szCs w:val="22"/>
                <w:highlight w:val="none"/>
                <w:lang w:val="en-US" w:eastAsia="zh-CN" w:bidi="ar-SA"/>
              </w:rPr>
            </w:pPr>
            <w:r>
              <w:rPr>
                <w:rStyle w:val="967"/>
                <w:rFonts w:hint="eastAsia" w:ascii="仿宋" w:hAnsi="仿宋" w:eastAsia="仿宋" w:cs="仿宋"/>
                <w:b/>
                <w:i w:val="0"/>
                <w:caps w:val="0"/>
                <w:color w:val="auto"/>
                <w:spacing w:val="0"/>
                <w:w w:val="100"/>
                <w:kern w:val="2"/>
                <w:sz w:val="22"/>
                <w:szCs w:val="22"/>
                <w:highlight w:val="none"/>
                <w:lang w:val="en-US" w:eastAsia="zh-CN" w:bidi="ar-SA"/>
              </w:rPr>
              <w:t>物</w:t>
            </w:r>
          </w:p>
          <w:p>
            <w:pPr>
              <w:snapToGrid/>
              <w:spacing w:before="0" w:beforeAutospacing="0" w:after="0" w:afterAutospacing="0" w:line="400" w:lineRule="atLeast"/>
              <w:ind w:left="0" w:right="0"/>
              <w:jc w:val="center"/>
              <w:textAlignment w:val="baseline"/>
              <w:rPr>
                <w:rStyle w:val="967"/>
                <w:rFonts w:hint="eastAsia" w:ascii="仿宋" w:hAnsi="仿宋" w:eastAsia="仿宋" w:cs="仿宋"/>
                <w:b/>
                <w:i w:val="0"/>
                <w:caps w:val="0"/>
                <w:color w:val="auto"/>
                <w:spacing w:val="0"/>
                <w:w w:val="100"/>
                <w:kern w:val="2"/>
                <w:sz w:val="22"/>
                <w:szCs w:val="22"/>
                <w:highlight w:val="none"/>
                <w:lang w:val="en-US" w:eastAsia="zh-CN" w:bidi="ar-SA"/>
              </w:rPr>
            </w:pPr>
            <w:r>
              <w:rPr>
                <w:rStyle w:val="967"/>
                <w:rFonts w:hint="eastAsia" w:ascii="仿宋" w:hAnsi="仿宋" w:eastAsia="仿宋" w:cs="仿宋"/>
                <w:b/>
                <w:i w:val="0"/>
                <w:caps w:val="0"/>
                <w:color w:val="auto"/>
                <w:spacing w:val="0"/>
                <w:w w:val="100"/>
                <w:kern w:val="2"/>
                <w:sz w:val="22"/>
                <w:szCs w:val="22"/>
                <w:highlight w:val="none"/>
                <w:lang w:val="en-US" w:eastAsia="zh-CN" w:bidi="ar-SA"/>
              </w:rPr>
              <w:t>养</w:t>
            </w:r>
          </w:p>
          <w:p>
            <w:pPr>
              <w:snapToGrid/>
              <w:spacing w:before="0" w:beforeAutospacing="0" w:after="0" w:afterAutospacing="0" w:line="400" w:lineRule="atLeast"/>
              <w:ind w:left="0" w:right="0"/>
              <w:jc w:val="center"/>
              <w:textAlignment w:val="baseline"/>
              <w:rPr>
                <w:rStyle w:val="967"/>
                <w:rFonts w:hint="eastAsia" w:ascii="仿宋" w:hAnsi="仿宋" w:eastAsia="仿宋" w:cs="仿宋"/>
                <w:b/>
                <w:i w:val="0"/>
                <w:caps w:val="0"/>
                <w:color w:val="auto"/>
                <w:spacing w:val="0"/>
                <w:w w:val="100"/>
                <w:kern w:val="2"/>
                <w:sz w:val="22"/>
                <w:szCs w:val="22"/>
                <w:highlight w:val="none"/>
                <w:lang w:val="en-US" w:eastAsia="zh-CN" w:bidi="ar-SA"/>
              </w:rPr>
            </w:pPr>
            <w:r>
              <w:rPr>
                <w:rStyle w:val="967"/>
                <w:rFonts w:hint="eastAsia" w:ascii="仿宋" w:hAnsi="仿宋" w:eastAsia="仿宋" w:cs="仿宋"/>
                <w:b/>
                <w:i w:val="0"/>
                <w:caps w:val="0"/>
                <w:color w:val="auto"/>
                <w:spacing w:val="0"/>
                <w:w w:val="100"/>
                <w:kern w:val="2"/>
                <w:sz w:val="22"/>
                <w:szCs w:val="22"/>
                <w:highlight w:val="none"/>
                <w:lang w:val="en-US" w:eastAsia="zh-CN" w:bidi="ar-SA"/>
              </w:rPr>
              <w:t>护</w:t>
            </w:r>
          </w:p>
          <w:p>
            <w:pPr>
              <w:widowControl/>
              <w:snapToGrid/>
              <w:spacing w:before="0" w:beforeAutospacing="0" w:after="0" w:afterAutospacing="0" w:line="400" w:lineRule="atLeast"/>
              <w:ind w:left="0" w:right="0"/>
              <w:jc w:val="center"/>
              <w:textAlignment w:val="baseline"/>
              <w:rPr>
                <w:rStyle w:val="967"/>
                <w:rFonts w:hint="eastAsia" w:ascii="仿宋" w:hAnsi="仿宋" w:eastAsia="仿宋" w:cs="仿宋"/>
                <w:b/>
                <w:i w:val="0"/>
                <w:caps w:val="0"/>
                <w:color w:val="auto"/>
                <w:spacing w:val="0"/>
                <w:w w:val="100"/>
                <w:kern w:val="2"/>
                <w:sz w:val="22"/>
                <w:szCs w:val="22"/>
                <w:highlight w:val="none"/>
                <w:lang w:val="en-US" w:eastAsia="zh-CN" w:bidi="ar-SA"/>
              </w:rPr>
            </w:pPr>
            <w:r>
              <w:rPr>
                <w:rStyle w:val="967"/>
                <w:rFonts w:hint="eastAsia" w:ascii="仿宋" w:hAnsi="仿宋" w:eastAsia="仿宋" w:cs="仿宋"/>
                <w:b/>
                <w:i w:val="0"/>
                <w:caps w:val="0"/>
                <w:color w:val="auto"/>
                <w:spacing w:val="0"/>
                <w:w w:val="100"/>
                <w:kern w:val="2"/>
                <w:sz w:val="22"/>
                <w:szCs w:val="22"/>
                <w:highlight w:val="none"/>
                <w:lang w:val="en-US" w:eastAsia="zh-CN" w:bidi="ar-SA"/>
              </w:rPr>
              <w:t>40分</w:t>
            </w:r>
          </w:p>
        </w:tc>
        <w:tc>
          <w:tcPr>
            <w:tcW w:w="370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atLeast"/>
              <w:ind w:left="0" w:right="0"/>
              <w:jc w:val="both"/>
              <w:textAlignment w:val="baseline"/>
              <w:rPr>
                <w:rStyle w:val="967"/>
                <w:rFonts w:hint="eastAsia" w:ascii="仿宋" w:hAnsi="仿宋" w:eastAsia="仿宋" w:cs="仿宋"/>
                <w:b w:val="0"/>
                <w:i w:val="0"/>
                <w:caps w:val="0"/>
                <w:color w:val="auto"/>
                <w:spacing w:val="0"/>
                <w:w w:val="100"/>
                <w:kern w:val="2"/>
                <w:sz w:val="22"/>
                <w:szCs w:val="22"/>
                <w:highlight w:val="none"/>
                <w:lang w:val="en-US" w:eastAsia="zh-CN" w:bidi="ar-SA"/>
              </w:rPr>
            </w:pPr>
            <w:r>
              <w:rPr>
                <w:rStyle w:val="967"/>
                <w:rFonts w:hint="eastAsia" w:ascii="仿宋" w:hAnsi="仿宋" w:eastAsia="仿宋" w:cs="仿宋"/>
                <w:b w:val="0"/>
                <w:i w:val="0"/>
                <w:caps w:val="0"/>
                <w:color w:val="auto"/>
                <w:spacing w:val="0"/>
                <w:w w:val="100"/>
                <w:kern w:val="2"/>
                <w:sz w:val="22"/>
                <w:szCs w:val="22"/>
                <w:highlight w:val="none"/>
                <w:lang w:val="en-US" w:eastAsia="zh-CN" w:bidi="ar-SA"/>
              </w:rPr>
              <w:t>1、植物保存率达100%，无死株、缺株，花灌木色块完整、整齐、无空洞现象。</w:t>
            </w:r>
          </w:p>
        </w:tc>
        <w:tc>
          <w:tcPr>
            <w:tcW w:w="30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atLeast"/>
              <w:ind w:left="0" w:right="0"/>
              <w:jc w:val="both"/>
              <w:textAlignment w:val="baseline"/>
              <w:rPr>
                <w:rStyle w:val="967"/>
                <w:rFonts w:hint="eastAsia" w:ascii="仿宋" w:hAnsi="仿宋" w:eastAsia="仿宋" w:cs="仿宋"/>
                <w:b w:val="0"/>
                <w:i w:val="0"/>
                <w:caps w:val="0"/>
                <w:color w:val="auto"/>
                <w:spacing w:val="0"/>
                <w:w w:val="100"/>
                <w:kern w:val="2"/>
                <w:sz w:val="22"/>
                <w:szCs w:val="22"/>
                <w:highlight w:val="none"/>
                <w:lang w:val="en-US" w:eastAsia="zh-CN" w:bidi="ar-SA"/>
              </w:rPr>
            </w:pPr>
            <w:r>
              <w:rPr>
                <w:rStyle w:val="967"/>
                <w:rFonts w:hint="eastAsia" w:ascii="仿宋" w:hAnsi="仿宋" w:eastAsia="仿宋" w:cs="仿宋"/>
                <w:b w:val="0"/>
                <w:i w:val="0"/>
                <w:caps w:val="0"/>
                <w:color w:val="auto"/>
                <w:spacing w:val="0"/>
                <w:w w:val="100"/>
                <w:kern w:val="2"/>
                <w:sz w:val="22"/>
                <w:szCs w:val="22"/>
                <w:highlight w:val="none"/>
                <w:lang w:val="en-US" w:eastAsia="zh-CN" w:bidi="ar-SA"/>
              </w:rPr>
              <w:t>1、乔木死株未及时清除每株扣0.5分，乔木缺株每株扣1分。其他每项扣0.5分。</w:t>
            </w:r>
          </w:p>
        </w:tc>
        <w:tc>
          <w:tcPr>
            <w:tcW w:w="80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atLeast"/>
              <w:ind w:left="0" w:right="0"/>
              <w:jc w:val="center"/>
              <w:textAlignment w:val="baseline"/>
              <w:rPr>
                <w:rStyle w:val="967"/>
                <w:rFonts w:hint="eastAsia" w:ascii="仿宋" w:hAnsi="仿宋" w:eastAsia="仿宋" w:cs="仿宋"/>
                <w:b w:val="0"/>
                <w:i w:val="0"/>
                <w:caps w:val="0"/>
                <w:color w:val="auto"/>
                <w:spacing w:val="0"/>
                <w:w w:val="100"/>
                <w:kern w:val="2"/>
                <w:sz w:val="22"/>
                <w:szCs w:val="22"/>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23"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400" w:lineRule="atLeast"/>
              <w:ind w:left="0" w:right="0"/>
              <w:jc w:val="left"/>
              <w:textAlignment w:val="baseline"/>
              <w:rPr>
                <w:rStyle w:val="967"/>
                <w:rFonts w:hint="eastAsia" w:ascii="仿宋" w:hAnsi="仿宋" w:eastAsia="仿宋" w:cs="仿宋"/>
                <w:b/>
                <w:i w:val="0"/>
                <w:caps w:val="0"/>
                <w:color w:val="auto"/>
                <w:spacing w:val="0"/>
                <w:w w:val="100"/>
                <w:kern w:val="2"/>
                <w:sz w:val="22"/>
                <w:szCs w:val="22"/>
                <w:highlight w:val="none"/>
                <w:lang w:val="en-US" w:eastAsia="zh-CN" w:bidi="ar-SA"/>
              </w:rPr>
            </w:pPr>
          </w:p>
        </w:tc>
        <w:tc>
          <w:tcPr>
            <w:tcW w:w="370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atLeast"/>
              <w:ind w:left="0" w:right="0"/>
              <w:jc w:val="both"/>
              <w:textAlignment w:val="baseline"/>
              <w:rPr>
                <w:rStyle w:val="967"/>
                <w:rFonts w:hint="eastAsia" w:ascii="仿宋" w:hAnsi="仿宋" w:eastAsia="仿宋" w:cs="仿宋"/>
                <w:b w:val="0"/>
                <w:i w:val="0"/>
                <w:caps w:val="0"/>
                <w:color w:val="auto"/>
                <w:spacing w:val="0"/>
                <w:w w:val="100"/>
                <w:kern w:val="2"/>
                <w:sz w:val="22"/>
                <w:szCs w:val="22"/>
                <w:highlight w:val="none"/>
                <w:lang w:val="en-US" w:eastAsia="zh-CN" w:bidi="ar-SA"/>
              </w:rPr>
            </w:pPr>
            <w:r>
              <w:rPr>
                <w:rStyle w:val="967"/>
                <w:rFonts w:hint="eastAsia" w:ascii="仿宋" w:hAnsi="仿宋" w:eastAsia="仿宋" w:cs="仿宋"/>
                <w:b w:val="0"/>
                <w:i w:val="0"/>
                <w:caps w:val="0"/>
                <w:color w:val="auto"/>
                <w:spacing w:val="0"/>
                <w:w w:val="100"/>
                <w:kern w:val="2"/>
                <w:sz w:val="22"/>
                <w:szCs w:val="22"/>
                <w:highlight w:val="none"/>
                <w:lang w:val="en-US" w:eastAsia="zh-CN" w:bidi="ar-SA"/>
              </w:rPr>
              <w:t>2、树木支撑规范、统一、稳固，无断桩、坏桩，桩位扎缚规范化</w:t>
            </w:r>
          </w:p>
        </w:tc>
        <w:tc>
          <w:tcPr>
            <w:tcW w:w="30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atLeast"/>
              <w:ind w:left="0" w:right="0"/>
              <w:jc w:val="both"/>
              <w:textAlignment w:val="baseline"/>
              <w:rPr>
                <w:rStyle w:val="967"/>
                <w:rFonts w:hint="eastAsia" w:ascii="仿宋" w:hAnsi="仿宋" w:eastAsia="仿宋" w:cs="仿宋"/>
                <w:b w:val="0"/>
                <w:i w:val="0"/>
                <w:caps w:val="0"/>
                <w:color w:val="auto"/>
                <w:spacing w:val="0"/>
                <w:w w:val="100"/>
                <w:kern w:val="2"/>
                <w:sz w:val="22"/>
                <w:szCs w:val="22"/>
                <w:highlight w:val="none"/>
                <w:lang w:val="en-US" w:eastAsia="zh-CN" w:bidi="ar-SA"/>
              </w:rPr>
            </w:pPr>
            <w:r>
              <w:rPr>
                <w:rStyle w:val="967"/>
                <w:rFonts w:hint="eastAsia" w:ascii="仿宋" w:hAnsi="仿宋" w:eastAsia="仿宋" w:cs="仿宋"/>
                <w:b w:val="0"/>
                <w:i w:val="0"/>
                <w:caps w:val="0"/>
                <w:color w:val="auto"/>
                <w:spacing w:val="0"/>
                <w:w w:val="100"/>
                <w:kern w:val="2"/>
                <w:sz w:val="22"/>
                <w:szCs w:val="22"/>
                <w:highlight w:val="none"/>
                <w:lang w:val="en-US" w:eastAsia="zh-CN" w:bidi="ar-SA"/>
              </w:rPr>
              <w:t>2、每发现1处支撑散乱不整齐的扣0.5分；乔木支撑架倒塌或支撑不规范不牢固，及树木倾斜严重每发现一处扣0.5分.</w:t>
            </w:r>
          </w:p>
        </w:tc>
        <w:tc>
          <w:tcPr>
            <w:tcW w:w="80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atLeast"/>
              <w:ind w:left="0" w:right="0"/>
              <w:jc w:val="center"/>
              <w:textAlignment w:val="baseline"/>
              <w:rPr>
                <w:rStyle w:val="967"/>
                <w:rFonts w:hint="eastAsia" w:ascii="仿宋" w:hAnsi="仿宋" w:eastAsia="仿宋" w:cs="仿宋"/>
                <w:b w:val="0"/>
                <w:i w:val="0"/>
                <w:caps w:val="0"/>
                <w:color w:val="auto"/>
                <w:spacing w:val="0"/>
                <w:w w:val="100"/>
                <w:kern w:val="2"/>
                <w:sz w:val="22"/>
                <w:szCs w:val="22"/>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23"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400" w:lineRule="atLeast"/>
              <w:ind w:left="0" w:right="0"/>
              <w:jc w:val="left"/>
              <w:textAlignment w:val="baseline"/>
              <w:rPr>
                <w:rStyle w:val="967"/>
                <w:rFonts w:hint="eastAsia" w:ascii="仿宋" w:hAnsi="仿宋" w:eastAsia="仿宋" w:cs="仿宋"/>
                <w:b/>
                <w:i w:val="0"/>
                <w:caps w:val="0"/>
                <w:color w:val="auto"/>
                <w:spacing w:val="0"/>
                <w:w w:val="100"/>
                <w:kern w:val="2"/>
                <w:sz w:val="22"/>
                <w:szCs w:val="22"/>
                <w:highlight w:val="none"/>
                <w:lang w:val="en-US" w:eastAsia="zh-CN" w:bidi="ar-SA"/>
              </w:rPr>
            </w:pPr>
          </w:p>
        </w:tc>
        <w:tc>
          <w:tcPr>
            <w:tcW w:w="370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atLeast"/>
              <w:ind w:left="0" w:right="0"/>
              <w:jc w:val="both"/>
              <w:textAlignment w:val="baseline"/>
              <w:rPr>
                <w:rStyle w:val="967"/>
                <w:rFonts w:hint="eastAsia" w:ascii="仿宋" w:hAnsi="仿宋" w:eastAsia="仿宋" w:cs="仿宋"/>
                <w:b w:val="0"/>
                <w:i w:val="0"/>
                <w:caps w:val="0"/>
                <w:color w:val="auto"/>
                <w:spacing w:val="0"/>
                <w:w w:val="100"/>
                <w:kern w:val="2"/>
                <w:sz w:val="22"/>
                <w:szCs w:val="22"/>
                <w:highlight w:val="none"/>
                <w:lang w:val="en-US" w:eastAsia="zh-CN" w:bidi="ar-SA"/>
              </w:rPr>
            </w:pPr>
            <w:r>
              <w:rPr>
                <w:rStyle w:val="967"/>
                <w:rFonts w:hint="eastAsia" w:ascii="仿宋" w:hAnsi="仿宋" w:eastAsia="仿宋" w:cs="仿宋"/>
                <w:b w:val="0"/>
                <w:i w:val="0"/>
                <w:caps w:val="0"/>
                <w:color w:val="auto"/>
                <w:spacing w:val="0"/>
                <w:w w:val="100"/>
                <w:kern w:val="2"/>
                <w:sz w:val="22"/>
                <w:szCs w:val="22"/>
                <w:highlight w:val="none"/>
                <w:lang w:val="en-US" w:eastAsia="zh-CN" w:bidi="ar-SA"/>
              </w:rPr>
              <w:t>3、树木不定芽、枯枝、断枝及时修剪，修剪规范安全</w:t>
            </w:r>
          </w:p>
        </w:tc>
        <w:tc>
          <w:tcPr>
            <w:tcW w:w="30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atLeast"/>
              <w:ind w:left="0" w:right="0"/>
              <w:jc w:val="both"/>
              <w:textAlignment w:val="baseline"/>
              <w:rPr>
                <w:rStyle w:val="967"/>
                <w:rFonts w:hint="eastAsia" w:ascii="仿宋" w:hAnsi="仿宋" w:eastAsia="仿宋" w:cs="仿宋"/>
                <w:b w:val="0"/>
                <w:i w:val="0"/>
                <w:caps w:val="0"/>
                <w:color w:val="auto"/>
                <w:spacing w:val="0"/>
                <w:w w:val="100"/>
                <w:kern w:val="2"/>
                <w:sz w:val="22"/>
                <w:szCs w:val="22"/>
                <w:highlight w:val="none"/>
                <w:lang w:val="en-US" w:eastAsia="zh-CN" w:bidi="ar-SA"/>
              </w:rPr>
            </w:pPr>
            <w:r>
              <w:rPr>
                <w:rStyle w:val="967"/>
                <w:rFonts w:hint="eastAsia" w:ascii="仿宋" w:hAnsi="仿宋" w:eastAsia="仿宋" w:cs="仿宋"/>
                <w:b w:val="0"/>
                <w:i w:val="0"/>
                <w:caps w:val="0"/>
                <w:color w:val="auto"/>
                <w:spacing w:val="0"/>
                <w:w w:val="100"/>
                <w:kern w:val="2"/>
                <w:sz w:val="22"/>
                <w:szCs w:val="22"/>
                <w:highlight w:val="none"/>
                <w:lang w:val="en-US" w:eastAsia="zh-CN" w:bidi="ar-SA"/>
              </w:rPr>
              <w:t>3、树木不定芽、枯枝、断枝每发现一处扣0.5分；野蛮修剪或未按采购人要求修剪造成严重伤口，每发现一处扣0.5分</w:t>
            </w:r>
          </w:p>
        </w:tc>
        <w:tc>
          <w:tcPr>
            <w:tcW w:w="80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atLeast"/>
              <w:ind w:left="0" w:right="0"/>
              <w:jc w:val="center"/>
              <w:textAlignment w:val="baseline"/>
              <w:rPr>
                <w:rStyle w:val="967"/>
                <w:rFonts w:hint="eastAsia" w:ascii="仿宋" w:hAnsi="仿宋" w:eastAsia="仿宋" w:cs="仿宋"/>
                <w:b w:val="0"/>
                <w:i w:val="0"/>
                <w:caps w:val="0"/>
                <w:color w:val="auto"/>
                <w:spacing w:val="0"/>
                <w:w w:val="100"/>
                <w:kern w:val="2"/>
                <w:sz w:val="22"/>
                <w:szCs w:val="22"/>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23"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400" w:lineRule="atLeast"/>
              <w:ind w:left="0" w:right="0"/>
              <w:jc w:val="left"/>
              <w:textAlignment w:val="baseline"/>
              <w:rPr>
                <w:rStyle w:val="967"/>
                <w:rFonts w:hint="eastAsia" w:ascii="仿宋" w:hAnsi="仿宋" w:eastAsia="仿宋" w:cs="仿宋"/>
                <w:b/>
                <w:i w:val="0"/>
                <w:caps w:val="0"/>
                <w:color w:val="auto"/>
                <w:spacing w:val="0"/>
                <w:w w:val="100"/>
                <w:kern w:val="2"/>
                <w:sz w:val="22"/>
                <w:szCs w:val="22"/>
                <w:highlight w:val="none"/>
                <w:lang w:val="en-US" w:eastAsia="zh-CN" w:bidi="ar-SA"/>
              </w:rPr>
            </w:pPr>
          </w:p>
        </w:tc>
        <w:tc>
          <w:tcPr>
            <w:tcW w:w="370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atLeast"/>
              <w:ind w:left="0" w:right="0"/>
              <w:jc w:val="both"/>
              <w:textAlignment w:val="baseline"/>
              <w:rPr>
                <w:rStyle w:val="967"/>
                <w:rFonts w:hint="eastAsia" w:ascii="仿宋" w:hAnsi="仿宋" w:eastAsia="仿宋" w:cs="仿宋"/>
                <w:b w:val="0"/>
                <w:i w:val="0"/>
                <w:caps w:val="0"/>
                <w:color w:val="auto"/>
                <w:spacing w:val="0"/>
                <w:w w:val="100"/>
                <w:kern w:val="2"/>
                <w:sz w:val="22"/>
                <w:szCs w:val="22"/>
                <w:highlight w:val="none"/>
                <w:lang w:val="en-US" w:eastAsia="zh-CN" w:bidi="ar-SA"/>
              </w:rPr>
            </w:pPr>
            <w:r>
              <w:rPr>
                <w:rStyle w:val="967"/>
                <w:rFonts w:hint="eastAsia" w:ascii="仿宋" w:hAnsi="仿宋" w:eastAsia="仿宋" w:cs="仿宋"/>
                <w:b w:val="0"/>
                <w:i w:val="0"/>
                <w:caps w:val="0"/>
                <w:color w:val="auto"/>
                <w:spacing w:val="0"/>
                <w:w w:val="100"/>
                <w:kern w:val="2"/>
                <w:sz w:val="22"/>
                <w:szCs w:val="22"/>
                <w:highlight w:val="none"/>
                <w:lang w:val="en-US" w:eastAsia="zh-CN" w:bidi="ar-SA"/>
              </w:rPr>
              <w:t>4、树木生长茂盛、树型美观。在冬季能及时做好刷白、疏枝工作</w:t>
            </w:r>
          </w:p>
        </w:tc>
        <w:tc>
          <w:tcPr>
            <w:tcW w:w="30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atLeast"/>
              <w:ind w:left="0" w:right="0"/>
              <w:jc w:val="both"/>
              <w:textAlignment w:val="baseline"/>
              <w:rPr>
                <w:rStyle w:val="967"/>
                <w:rFonts w:hint="eastAsia" w:ascii="仿宋" w:hAnsi="仿宋" w:eastAsia="仿宋" w:cs="仿宋"/>
                <w:b w:val="0"/>
                <w:i w:val="0"/>
                <w:caps w:val="0"/>
                <w:color w:val="auto"/>
                <w:spacing w:val="0"/>
                <w:w w:val="100"/>
                <w:kern w:val="2"/>
                <w:sz w:val="22"/>
                <w:szCs w:val="22"/>
                <w:highlight w:val="none"/>
                <w:lang w:val="en-US" w:eastAsia="zh-CN" w:bidi="ar-SA"/>
              </w:rPr>
            </w:pPr>
            <w:r>
              <w:rPr>
                <w:rStyle w:val="967"/>
                <w:rFonts w:hint="eastAsia" w:ascii="仿宋" w:hAnsi="仿宋" w:eastAsia="仿宋" w:cs="仿宋"/>
                <w:b w:val="0"/>
                <w:i w:val="0"/>
                <w:caps w:val="0"/>
                <w:color w:val="auto"/>
                <w:spacing w:val="0"/>
                <w:w w:val="100"/>
                <w:kern w:val="2"/>
                <w:sz w:val="22"/>
                <w:szCs w:val="22"/>
                <w:highlight w:val="none"/>
                <w:lang w:val="en-US" w:eastAsia="zh-CN" w:bidi="ar-SA"/>
              </w:rPr>
              <w:t>4、树木长势不佳、偏冠严重每发现一处扣0.5分，其他每处扣0.5分</w:t>
            </w:r>
          </w:p>
        </w:tc>
        <w:tc>
          <w:tcPr>
            <w:tcW w:w="80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atLeast"/>
              <w:ind w:left="0" w:right="0"/>
              <w:jc w:val="center"/>
              <w:textAlignment w:val="baseline"/>
              <w:rPr>
                <w:rStyle w:val="967"/>
                <w:rFonts w:hint="eastAsia" w:ascii="仿宋" w:hAnsi="仿宋" w:eastAsia="仿宋" w:cs="仿宋"/>
                <w:b w:val="0"/>
                <w:i w:val="0"/>
                <w:caps w:val="0"/>
                <w:color w:val="auto"/>
                <w:spacing w:val="0"/>
                <w:w w:val="100"/>
                <w:kern w:val="2"/>
                <w:sz w:val="22"/>
                <w:szCs w:val="22"/>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23"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400" w:lineRule="atLeast"/>
              <w:ind w:left="0" w:right="0"/>
              <w:jc w:val="left"/>
              <w:textAlignment w:val="baseline"/>
              <w:rPr>
                <w:rStyle w:val="967"/>
                <w:rFonts w:hint="eastAsia" w:ascii="仿宋" w:hAnsi="仿宋" w:eastAsia="仿宋" w:cs="仿宋"/>
                <w:b/>
                <w:i w:val="0"/>
                <w:caps w:val="0"/>
                <w:color w:val="auto"/>
                <w:spacing w:val="0"/>
                <w:w w:val="100"/>
                <w:kern w:val="2"/>
                <w:sz w:val="22"/>
                <w:szCs w:val="22"/>
                <w:highlight w:val="none"/>
                <w:lang w:val="en-US" w:eastAsia="zh-CN" w:bidi="ar-SA"/>
              </w:rPr>
            </w:pPr>
          </w:p>
        </w:tc>
        <w:tc>
          <w:tcPr>
            <w:tcW w:w="370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atLeast"/>
              <w:ind w:left="0" w:right="0"/>
              <w:jc w:val="both"/>
              <w:textAlignment w:val="baseline"/>
              <w:rPr>
                <w:rStyle w:val="967"/>
                <w:rFonts w:hint="eastAsia" w:ascii="仿宋" w:hAnsi="仿宋" w:eastAsia="仿宋" w:cs="仿宋"/>
                <w:b w:val="0"/>
                <w:i w:val="0"/>
                <w:caps w:val="0"/>
                <w:color w:val="auto"/>
                <w:spacing w:val="0"/>
                <w:w w:val="100"/>
                <w:kern w:val="2"/>
                <w:sz w:val="22"/>
                <w:szCs w:val="22"/>
                <w:highlight w:val="none"/>
                <w:lang w:val="en-US" w:eastAsia="zh-CN" w:bidi="ar-SA"/>
              </w:rPr>
            </w:pPr>
            <w:r>
              <w:rPr>
                <w:rStyle w:val="967"/>
                <w:rFonts w:hint="eastAsia" w:ascii="仿宋" w:hAnsi="仿宋" w:eastAsia="仿宋" w:cs="仿宋"/>
                <w:b w:val="0"/>
                <w:i w:val="0"/>
                <w:caps w:val="0"/>
                <w:color w:val="auto"/>
                <w:spacing w:val="0"/>
                <w:w w:val="100"/>
                <w:kern w:val="2"/>
                <w:sz w:val="22"/>
                <w:szCs w:val="22"/>
                <w:highlight w:val="none"/>
                <w:lang w:val="en-US" w:eastAsia="zh-CN" w:bidi="ar-SA"/>
              </w:rPr>
              <w:t>5、树穴填充（种植绿色植被或铺设鹅卵石、环保材料）整齐规范、无绿地裸露</w:t>
            </w:r>
          </w:p>
        </w:tc>
        <w:tc>
          <w:tcPr>
            <w:tcW w:w="30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atLeast"/>
              <w:ind w:left="0" w:right="0"/>
              <w:jc w:val="both"/>
              <w:textAlignment w:val="baseline"/>
              <w:rPr>
                <w:rStyle w:val="967"/>
                <w:rFonts w:hint="eastAsia" w:ascii="仿宋" w:hAnsi="仿宋" w:eastAsia="仿宋" w:cs="仿宋"/>
                <w:b w:val="0"/>
                <w:i w:val="0"/>
                <w:caps w:val="0"/>
                <w:color w:val="auto"/>
                <w:spacing w:val="0"/>
                <w:w w:val="100"/>
                <w:kern w:val="2"/>
                <w:sz w:val="22"/>
                <w:szCs w:val="22"/>
                <w:highlight w:val="none"/>
                <w:lang w:val="en-US" w:eastAsia="zh-CN" w:bidi="ar-SA"/>
              </w:rPr>
            </w:pPr>
            <w:r>
              <w:rPr>
                <w:rStyle w:val="967"/>
                <w:rFonts w:hint="eastAsia" w:ascii="仿宋" w:hAnsi="仿宋" w:eastAsia="仿宋" w:cs="仿宋"/>
                <w:b w:val="0"/>
                <w:i w:val="0"/>
                <w:caps w:val="0"/>
                <w:color w:val="auto"/>
                <w:spacing w:val="0"/>
                <w:w w:val="100"/>
                <w:kern w:val="2"/>
                <w:sz w:val="22"/>
                <w:szCs w:val="22"/>
                <w:highlight w:val="none"/>
                <w:lang w:val="en-US" w:eastAsia="zh-CN" w:bidi="ar-SA"/>
              </w:rPr>
              <w:t>5树穴裸露、填充物缺失每发现1处扣0.5分</w:t>
            </w:r>
          </w:p>
        </w:tc>
        <w:tc>
          <w:tcPr>
            <w:tcW w:w="80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atLeast"/>
              <w:ind w:left="0" w:right="0"/>
              <w:jc w:val="center"/>
              <w:textAlignment w:val="baseline"/>
              <w:rPr>
                <w:rStyle w:val="967"/>
                <w:rFonts w:hint="eastAsia" w:ascii="仿宋" w:hAnsi="仿宋" w:eastAsia="仿宋" w:cs="仿宋"/>
                <w:b w:val="0"/>
                <w:i w:val="0"/>
                <w:caps w:val="0"/>
                <w:color w:val="auto"/>
                <w:spacing w:val="0"/>
                <w:w w:val="100"/>
                <w:kern w:val="2"/>
                <w:sz w:val="22"/>
                <w:szCs w:val="22"/>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23"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400" w:lineRule="atLeast"/>
              <w:ind w:left="0" w:right="0"/>
              <w:jc w:val="left"/>
              <w:textAlignment w:val="baseline"/>
              <w:rPr>
                <w:rStyle w:val="967"/>
                <w:rFonts w:hint="eastAsia" w:ascii="仿宋" w:hAnsi="仿宋" w:eastAsia="仿宋" w:cs="仿宋"/>
                <w:b/>
                <w:i w:val="0"/>
                <w:caps w:val="0"/>
                <w:color w:val="auto"/>
                <w:spacing w:val="0"/>
                <w:w w:val="100"/>
                <w:kern w:val="2"/>
                <w:sz w:val="22"/>
                <w:szCs w:val="22"/>
                <w:highlight w:val="none"/>
                <w:lang w:val="en-US" w:eastAsia="zh-CN" w:bidi="ar-SA"/>
              </w:rPr>
            </w:pPr>
          </w:p>
        </w:tc>
        <w:tc>
          <w:tcPr>
            <w:tcW w:w="370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atLeast"/>
              <w:ind w:left="0" w:right="0"/>
              <w:jc w:val="both"/>
              <w:textAlignment w:val="baseline"/>
              <w:rPr>
                <w:rStyle w:val="967"/>
                <w:rFonts w:hint="eastAsia" w:ascii="仿宋" w:hAnsi="仿宋" w:eastAsia="仿宋" w:cs="仿宋"/>
                <w:b w:val="0"/>
                <w:i w:val="0"/>
                <w:caps w:val="0"/>
                <w:color w:val="auto"/>
                <w:spacing w:val="0"/>
                <w:w w:val="100"/>
                <w:kern w:val="2"/>
                <w:sz w:val="22"/>
                <w:szCs w:val="22"/>
                <w:highlight w:val="none"/>
                <w:lang w:val="en-US" w:eastAsia="zh-CN" w:bidi="ar-SA"/>
              </w:rPr>
            </w:pPr>
            <w:r>
              <w:rPr>
                <w:rStyle w:val="967"/>
                <w:rFonts w:hint="eastAsia" w:ascii="仿宋" w:hAnsi="仿宋" w:eastAsia="仿宋" w:cs="仿宋"/>
                <w:b w:val="0"/>
                <w:i w:val="0"/>
                <w:caps w:val="0"/>
                <w:color w:val="auto"/>
                <w:spacing w:val="0"/>
                <w:w w:val="100"/>
                <w:kern w:val="2"/>
                <w:sz w:val="22"/>
                <w:szCs w:val="22"/>
                <w:highlight w:val="none"/>
                <w:lang w:val="en-US" w:eastAsia="zh-CN" w:bidi="ar-SA"/>
              </w:rPr>
              <w:t>6、色块小灌木无缺株、无小道及黄土裸露情况</w:t>
            </w:r>
          </w:p>
        </w:tc>
        <w:tc>
          <w:tcPr>
            <w:tcW w:w="30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atLeast"/>
              <w:ind w:left="0" w:right="0"/>
              <w:jc w:val="both"/>
              <w:textAlignment w:val="baseline"/>
              <w:rPr>
                <w:rStyle w:val="967"/>
                <w:rFonts w:hint="eastAsia" w:ascii="仿宋" w:hAnsi="仿宋" w:eastAsia="仿宋" w:cs="仿宋"/>
                <w:b w:val="0"/>
                <w:i w:val="0"/>
                <w:caps w:val="0"/>
                <w:color w:val="auto"/>
                <w:spacing w:val="0"/>
                <w:w w:val="100"/>
                <w:kern w:val="2"/>
                <w:sz w:val="22"/>
                <w:szCs w:val="22"/>
                <w:highlight w:val="none"/>
                <w:lang w:val="en-US" w:eastAsia="zh-CN" w:bidi="ar-SA"/>
              </w:rPr>
            </w:pPr>
            <w:r>
              <w:rPr>
                <w:rStyle w:val="967"/>
                <w:rFonts w:hint="eastAsia" w:ascii="仿宋" w:hAnsi="仿宋" w:eastAsia="仿宋" w:cs="仿宋"/>
                <w:b w:val="0"/>
                <w:i w:val="0"/>
                <w:caps w:val="0"/>
                <w:color w:val="auto"/>
                <w:spacing w:val="0"/>
                <w:w w:val="100"/>
                <w:kern w:val="2"/>
                <w:sz w:val="22"/>
                <w:szCs w:val="22"/>
                <w:highlight w:val="none"/>
                <w:lang w:val="en-US" w:eastAsia="zh-CN" w:bidi="ar-SA"/>
              </w:rPr>
              <w:t>6、死株、人为踩踏小道、绿地裸露情况每发现1处扣1分</w:t>
            </w:r>
          </w:p>
        </w:tc>
        <w:tc>
          <w:tcPr>
            <w:tcW w:w="80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atLeast"/>
              <w:ind w:left="0" w:right="0"/>
              <w:jc w:val="center"/>
              <w:textAlignment w:val="baseline"/>
              <w:rPr>
                <w:rStyle w:val="967"/>
                <w:rFonts w:hint="eastAsia" w:ascii="仿宋" w:hAnsi="仿宋" w:eastAsia="仿宋" w:cs="仿宋"/>
                <w:b w:val="0"/>
                <w:i w:val="0"/>
                <w:caps w:val="0"/>
                <w:color w:val="auto"/>
                <w:spacing w:val="0"/>
                <w:w w:val="100"/>
                <w:kern w:val="2"/>
                <w:sz w:val="22"/>
                <w:szCs w:val="22"/>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23"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400" w:lineRule="atLeast"/>
              <w:ind w:left="0" w:right="0"/>
              <w:jc w:val="left"/>
              <w:textAlignment w:val="baseline"/>
              <w:rPr>
                <w:rStyle w:val="967"/>
                <w:rFonts w:hint="eastAsia" w:ascii="仿宋" w:hAnsi="仿宋" w:eastAsia="仿宋" w:cs="仿宋"/>
                <w:b/>
                <w:i w:val="0"/>
                <w:caps w:val="0"/>
                <w:color w:val="auto"/>
                <w:spacing w:val="0"/>
                <w:w w:val="100"/>
                <w:kern w:val="2"/>
                <w:sz w:val="22"/>
                <w:szCs w:val="22"/>
                <w:highlight w:val="none"/>
                <w:lang w:val="en-US" w:eastAsia="zh-CN" w:bidi="ar-SA"/>
              </w:rPr>
            </w:pPr>
          </w:p>
        </w:tc>
        <w:tc>
          <w:tcPr>
            <w:tcW w:w="370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atLeast"/>
              <w:ind w:left="0" w:right="0"/>
              <w:jc w:val="both"/>
              <w:textAlignment w:val="baseline"/>
              <w:rPr>
                <w:rStyle w:val="967"/>
                <w:rFonts w:hint="eastAsia" w:ascii="仿宋" w:hAnsi="仿宋" w:eastAsia="仿宋" w:cs="仿宋"/>
                <w:b w:val="0"/>
                <w:i w:val="0"/>
                <w:caps w:val="0"/>
                <w:color w:val="auto"/>
                <w:spacing w:val="0"/>
                <w:w w:val="100"/>
                <w:kern w:val="2"/>
                <w:sz w:val="22"/>
                <w:szCs w:val="22"/>
                <w:highlight w:val="none"/>
                <w:lang w:val="en-US" w:eastAsia="zh-CN" w:bidi="ar-SA"/>
              </w:rPr>
            </w:pPr>
            <w:r>
              <w:rPr>
                <w:rStyle w:val="967"/>
                <w:rFonts w:hint="eastAsia" w:ascii="仿宋" w:hAnsi="仿宋" w:eastAsia="仿宋" w:cs="仿宋"/>
                <w:b w:val="0"/>
                <w:i w:val="0"/>
                <w:caps w:val="0"/>
                <w:color w:val="auto"/>
                <w:spacing w:val="0"/>
                <w:w w:val="100"/>
                <w:kern w:val="2"/>
                <w:sz w:val="22"/>
                <w:szCs w:val="22"/>
                <w:highlight w:val="none"/>
                <w:lang w:val="en-US" w:eastAsia="zh-CN" w:bidi="ar-SA"/>
              </w:rPr>
              <w:t>7、色块灌木经常修剪达到面清淅、平整、边垂直、无窜条、高度统一</w:t>
            </w:r>
          </w:p>
        </w:tc>
        <w:tc>
          <w:tcPr>
            <w:tcW w:w="30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atLeast"/>
              <w:ind w:left="0" w:right="0"/>
              <w:jc w:val="both"/>
              <w:textAlignment w:val="baseline"/>
              <w:rPr>
                <w:rStyle w:val="967"/>
                <w:rFonts w:hint="eastAsia" w:ascii="仿宋" w:hAnsi="仿宋" w:eastAsia="仿宋" w:cs="仿宋"/>
                <w:b w:val="0"/>
                <w:i w:val="0"/>
                <w:caps w:val="0"/>
                <w:color w:val="auto"/>
                <w:spacing w:val="0"/>
                <w:w w:val="100"/>
                <w:kern w:val="2"/>
                <w:sz w:val="22"/>
                <w:szCs w:val="22"/>
                <w:highlight w:val="none"/>
                <w:lang w:val="en-US" w:eastAsia="zh-CN" w:bidi="ar-SA"/>
              </w:rPr>
            </w:pPr>
            <w:r>
              <w:rPr>
                <w:rStyle w:val="967"/>
                <w:rFonts w:hint="eastAsia" w:ascii="仿宋" w:hAnsi="仿宋" w:eastAsia="仿宋" w:cs="仿宋"/>
                <w:b w:val="0"/>
                <w:i w:val="0"/>
                <w:caps w:val="0"/>
                <w:color w:val="auto"/>
                <w:spacing w:val="0"/>
                <w:w w:val="100"/>
                <w:kern w:val="2"/>
                <w:sz w:val="22"/>
                <w:szCs w:val="22"/>
                <w:highlight w:val="none"/>
                <w:lang w:val="en-US" w:eastAsia="zh-CN" w:bidi="ar-SA"/>
              </w:rPr>
              <w:t>7、色块修剪不平整及发现明显窜条（超过15cm）每发现1处扣0.5分</w:t>
            </w:r>
          </w:p>
        </w:tc>
        <w:tc>
          <w:tcPr>
            <w:tcW w:w="80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atLeast"/>
              <w:ind w:left="0" w:right="0"/>
              <w:jc w:val="center"/>
              <w:textAlignment w:val="baseline"/>
              <w:rPr>
                <w:rStyle w:val="967"/>
                <w:rFonts w:hint="eastAsia" w:ascii="仿宋" w:hAnsi="仿宋" w:eastAsia="仿宋" w:cs="仿宋"/>
                <w:b w:val="0"/>
                <w:i w:val="0"/>
                <w:caps w:val="0"/>
                <w:color w:val="auto"/>
                <w:spacing w:val="0"/>
                <w:w w:val="100"/>
                <w:kern w:val="2"/>
                <w:sz w:val="22"/>
                <w:szCs w:val="22"/>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23"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400" w:lineRule="atLeast"/>
              <w:ind w:left="0" w:right="0"/>
              <w:jc w:val="left"/>
              <w:textAlignment w:val="baseline"/>
              <w:rPr>
                <w:rStyle w:val="967"/>
                <w:rFonts w:hint="eastAsia" w:ascii="仿宋" w:hAnsi="仿宋" w:eastAsia="仿宋" w:cs="仿宋"/>
                <w:b/>
                <w:i w:val="0"/>
                <w:caps w:val="0"/>
                <w:color w:val="auto"/>
                <w:spacing w:val="0"/>
                <w:w w:val="100"/>
                <w:kern w:val="2"/>
                <w:sz w:val="22"/>
                <w:szCs w:val="22"/>
                <w:highlight w:val="none"/>
                <w:lang w:val="en-US" w:eastAsia="zh-CN" w:bidi="ar-SA"/>
              </w:rPr>
            </w:pPr>
          </w:p>
        </w:tc>
        <w:tc>
          <w:tcPr>
            <w:tcW w:w="370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atLeast"/>
              <w:ind w:left="0" w:right="0"/>
              <w:jc w:val="both"/>
              <w:textAlignment w:val="baseline"/>
              <w:rPr>
                <w:rStyle w:val="967"/>
                <w:rFonts w:hint="eastAsia" w:ascii="仿宋" w:hAnsi="仿宋" w:eastAsia="仿宋" w:cs="仿宋"/>
                <w:b w:val="0"/>
                <w:i w:val="0"/>
                <w:caps w:val="0"/>
                <w:color w:val="auto"/>
                <w:spacing w:val="0"/>
                <w:w w:val="100"/>
                <w:kern w:val="2"/>
                <w:sz w:val="22"/>
                <w:szCs w:val="22"/>
                <w:highlight w:val="none"/>
                <w:lang w:val="en-US" w:eastAsia="zh-CN" w:bidi="ar-SA"/>
              </w:rPr>
            </w:pPr>
            <w:r>
              <w:rPr>
                <w:rStyle w:val="967"/>
                <w:rFonts w:hint="eastAsia" w:ascii="仿宋" w:hAnsi="仿宋" w:eastAsia="仿宋" w:cs="仿宋"/>
                <w:b w:val="0"/>
                <w:i w:val="0"/>
                <w:caps w:val="0"/>
                <w:color w:val="auto"/>
                <w:spacing w:val="0"/>
                <w:w w:val="100"/>
                <w:kern w:val="2"/>
                <w:sz w:val="22"/>
                <w:szCs w:val="22"/>
                <w:highlight w:val="none"/>
                <w:lang w:val="en-US" w:eastAsia="zh-CN" w:bidi="ar-SA"/>
              </w:rPr>
              <w:t>8、草坪及地被覆盖率达95%以上，经常修剪保持标准高度（暖季型：8cm、长绿型：6cm）、无裸露空秃、色块均匀</w:t>
            </w:r>
          </w:p>
        </w:tc>
        <w:tc>
          <w:tcPr>
            <w:tcW w:w="30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atLeast"/>
              <w:ind w:left="0" w:right="0"/>
              <w:jc w:val="both"/>
              <w:textAlignment w:val="baseline"/>
              <w:rPr>
                <w:rStyle w:val="967"/>
                <w:rFonts w:hint="eastAsia" w:ascii="仿宋" w:hAnsi="仿宋" w:eastAsia="仿宋" w:cs="仿宋"/>
                <w:b w:val="0"/>
                <w:i w:val="0"/>
                <w:caps w:val="0"/>
                <w:color w:val="auto"/>
                <w:spacing w:val="0"/>
                <w:w w:val="100"/>
                <w:kern w:val="2"/>
                <w:sz w:val="22"/>
                <w:szCs w:val="22"/>
                <w:highlight w:val="none"/>
                <w:lang w:val="en-US" w:eastAsia="zh-CN" w:bidi="ar-SA"/>
              </w:rPr>
            </w:pPr>
            <w:r>
              <w:rPr>
                <w:rStyle w:val="967"/>
                <w:rFonts w:hint="eastAsia" w:ascii="仿宋" w:hAnsi="仿宋" w:eastAsia="仿宋" w:cs="仿宋"/>
                <w:b w:val="0"/>
                <w:i w:val="0"/>
                <w:caps w:val="0"/>
                <w:color w:val="auto"/>
                <w:spacing w:val="0"/>
                <w:w w:val="100"/>
                <w:kern w:val="2"/>
                <w:sz w:val="22"/>
                <w:szCs w:val="22"/>
                <w:highlight w:val="none"/>
                <w:lang w:val="en-US" w:eastAsia="zh-CN" w:bidi="ar-SA"/>
              </w:rPr>
              <w:t>8、草坪每高出标准2cm的、草坪中心区有空秃现象、色块颜色不同的每发现1处扣0.5分</w:t>
            </w:r>
          </w:p>
        </w:tc>
        <w:tc>
          <w:tcPr>
            <w:tcW w:w="80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atLeast"/>
              <w:ind w:left="0" w:right="0"/>
              <w:jc w:val="center"/>
              <w:textAlignment w:val="baseline"/>
              <w:rPr>
                <w:rStyle w:val="967"/>
                <w:rFonts w:hint="eastAsia" w:ascii="仿宋" w:hAnsi="仿宋" w:eastAsia="仿宋" w:cs="仿宋"/>
                <w:b w:val="0"/>
                <w:i w:val="0"/>
                <w:caps w:val="0"/>
                <w:color w:val="auto"/>
                <w:spacing w:val="0"/>
                <w:w w:val="100"/>
                <w:kern w:val="2"/>
                <w:sz w:val="22"/>
                <w:szCs w:val="22"/>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23"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400" w:lineRule="atLeast"/>
              <w:ind w:left="0" w:right="0"/>
              <w:jc w:val="left"/>
              <w:textAlignment w:val="baseline"/>
              <w:rPr>
                <w:rStyle w:val="967"/>
                <w:rFonts w:hint="eastAsia" w:ascii="仿宋" w:hAnsi="仿宋" w:eastAsia="仿宋" w:cs="仿宋"/>
                <w:b/>
                <w:i w:val="0"/>
                <w:caps w:val="0"/>
                <w:color w:val="auto"/>
                <w:spacing w:val="0"/>
                <w:w w:val="100"/>
                <w:kern w:val="2"/>
                <w:sz w:val="22"/>
                <w:szCs w:val="22"/>
                <w:highlight w:val="none"/>
                <w:lang w:val="en-US" w:eastAsia="zh-CN" w:bidi="ar-SA"/>
              </w:rPr>
            </w:pPr>
          </w:p>
        </w:tc>
        <w:tc>
          <w:tcPr>
            <w:tcW w:w="370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atLeast"/>
              <w:ind w:left="0" w:right="0"/>
              <w:jc w:val="both"/>
              <w:textAlignment w:val="baseline"/>
              <w:rPr>
                <w:rStyle w:val="967"/>
                <w:rFonts w:hint="eastAsia" w:ascii="仿宋" w:hAnsi="仿宋" w:eastAsia="仿宋" w:cs="仿宋"/>
                <w:b w:val="0"/>
                <w:i w:val="0"/>
                <w:caps w:val="0"/>
                <w:color w:val="auto"/>
                <w:spacing w:val="0"/>
                <w:w w:val="100"/>
                <w:kern w:val="2"/>
                <w:sz w:val="22"/>
                <w:szCs w:val="22"/>
                <w:highlight w:val="none"/>
                <w:lang w:val="en-US" w:eastAsia="zh-CN" w:bidi="ar-SA"/>
              </w:rPr>
            </w:pPr>
            <w:r>
              <w:rPr>
                <w:rStyle w:val="967"/>
                <w:rFonts w:hint="eastAsia" w:ascii="仿宋" w:hAnsi="仿宋" w:eastAsia="仿宋" w:cs="仿宋"/>
                <w:b w:val="0"/>
                <w:i w:val="0"/>
                <w:caps w:val="0"/>
                <w:color w:val="auto"/>
                <w:spacing w:val="0"/>
                <w:w w:val="100"/>
                <w:kern w:val="2"/>
                <w:sz w:val="22"/>
                <w:szCs w:val="22"/>
                <w:highlight w:val="none"/>
                <w:lang w:val="en-US" w:eastAsia="zh-CN" w:bidi="ar-SA"/>
              </w:rPr>
              <w:t>9、绿地（树穴、灌木带、草坪）做到基本无明显杂草、积水</w:t>
            </w:r>
          </w:p>
        </w:tc>
        <w:tc>
          <w:tcPr>
            <w:tcW w:w="30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atLeast"/>
              <w:ind w:left="0" w:right="0"/>
              <w:jc w:val="both"/>
              <w:textAlignment w:val="baseline"/>
              <w:rPr>
                <w:rStyle w:val="967"/>
                <w:rFonts w:hint="eastAsia" w:ascii="仿宋" w:hAnsi="仿宋" w:eastAsia="仿宋" w:cs="仿宋"/>
                <w:b w:val="0"/>
                <w:i w:val="0"/>
                <w:caps w:val="0"/>
                <w:color w:val="auto"/>
                <w:spacing w:val="0"/>
                <w:w w:val="100"/>
                <w:kern w:val="2"/>
                <w:sz w:val="22"/>
                <w:szCs w:val="22"/>
                <w:highlight w:val="none"/>
                <w:lang w:val="en-US" w:eastAsia="zh-CN" w:bidi="ar-SA"/>
              </w:rPr>
            </w:pPr>
            <w:r>
              <w:rPr>
                <w:rStyle w:val="967"/>
                <w:rFonts w:hint="eastAsia" w:ascii="仿宋" w:hAnsi="仿宋" w:eastAsia="仿宋" w:cs="仿宋"/>
                <w:b w:val="0"/>
                <w:i w:val="0"/>
                <w:caps w:val="0"/>
                <w:color w:val="auto"/>
                <w:spacing w:val="0"/>
                <w:w w:val="100"/>
                <w:kern w:val="2"/>
                <w:sz w:val="22"/>
                <w:szCs w:val="22"/>
                <w:highlight w:val="none"/>
                <w:lang w:val="en-US" w:eastAsia="zh-CN" w:bidi="ar-SA"/>
              </w:rPr>
              <w:t>9、绿地内有明显杂草且每平米达15株以上的每发现1处扣0.5分</w:t>
            </w:r>
          </w:p>
        </w:tc>
        <w:tc>
          <w:tcPr>
            <w:tcW w:w="80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atLeast"/>
              <w:ind w:left="0" w:right="0"/>
              <w:jc w:val="center"/>
              <w:textAlignment w:val="baseline"/>
              <w:rPr>
                <w:rStyle w:val="967"/>
                <w:rFonts w:hint="eastAsia" w:ascii="仿宋" w:hAnsi="仿宋" w:eastAsia="仿宋" w:cs="仿宋"/>
                <w:b w:val="0"/>
                <w:i w:val="0"/>
                <w:caps w:val="0"/>
                <w:color w:val="auto"/>
                <w:spacing w:val="0"/>
                <w:w w:val="100"/>
                <w:kern w:val="2"/>
                <w:sz w:val="22"/>
                <w:szCs w:val="22"/>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23" w:type="dxa"/>
            <w:vMerge w:val="restart"/>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atLeast"/>
              <w:ind w:left="0" w:right="0"/>
              <w:jc w:val="center"/>
              <w:textAlignment w:val="baseline"/>
              <w:rPr>
                <w:rStyle w:val="967"/>
                <w:rFonts w:hint="eastAsia" w:ascii="仿宋" w:hAnsi="仿宋" w:eastAsia="仿宋" w:cs="仿宋"/>
                <w:b/>
                <w:i w:val="0"/>
                <w:caps w:val="0"/>
                <w:color w:val="auto"/>
                <w:spacing w:val="0"/>
                <w:w w:val="100"/>
                <w:kern w:val="2"/>
                <w:sz w:val="22"/>
                <w:szCs w:val="22"/>
                <w:highlight w:val="none"/>
                <w:lang w:val="en-US" w:eastAsia="zh-CN" w:bidi="ar-SA"/>
              </w:rPr>
            </w:pPr>
            <w:r>
              <w:rPr>
                <w:rStyle w:val="967"/>
                <w:rFonts w:hint="eastAsia" w:ascii="仿宋" w:hAnsi="仿宋" w:eastAsia="仿宋" w:cs="仿宋"/>
                <w:b/>
                <w:i w:val="0"/>
                <w:caps w:val="0"/>
                <w:color w:val="auto"/>
                <w:spacing w:val="0"/>
                <w:w w:val="100"/>
                <w:kern w:val="2"/>
                <w:sz w:val="22"/>
                <w:szCs w:val="22"/>
                <w:highlight w:val="none"/>
                <w:lang w:val="en-US" w:eastAsia="zh-CN" w:bidi="ar-SA"/>
              </w:rPr>
              <w:t>病虫害防治</w:t>
            </w:r>
          </w:p>
          <w:p>
            <w:pPr>
              <w:snapToGrid/>
              <w:spacing w:before="0" w:beforeAutospacing="0" w:after="0" w:afterAutospacing="0" w:line="400" w:lineRule="atLeast"/>
              <w:ind w:left="0" w:right="0"/>
              <w:jc w:val="center"/>
              <w:textAlignment w:val="baseline"/>
              <w:rPr>
                <w:rStyle w:val="967"/>
                <w:rFonts w:hint="eastAsia" w:ascii="仿宋" w:hAnsi="仿宋" w:eastAsia="仿宋" w:cs="仿宋"/>
                <w:b/>
                <w:i w:val="0"/>
                <w:caps w:val="0"/>
                <w:color w:val="auto"/>
                <w:spacing w:val="0"/>
                <w:w w:val="100"/>
                <w:kern w:val="2"/>
                <w:sz w:val="22"/>
                <w:szCs w:val="22"/>
                <w:highlight w:val="none"/>
                <w:lang w:val="en-US" w:eastAsia="zh-CN" w:bidi="ar-SA"/>
              </w:rPr>
            </w:pPr>
            <w:r>
              <w:rPr>
                <w:rStyle w:val="967"/>
                <w:rFonts w:hint="eastAsia" w:ascii="仿宋" w:hAnsi="仿宋" w:eastAsia="仿宋" w:cs="仿宋"/>
                <w:b/>
                <w:i w:val="0"/>
                <w:caps w:val="0"/>
                <w:color w:val="auto"/>
                <w:spacing w:val="0"/>
                <w:w w:val="100"/>
                <w:kern w:val="2"/>
                <w:sz w:val="22"/>
                <w:szCs w:val="22"/>
                <w:highlight w:val="none"/>
                <w:lang w:val="en-US" w:eastAsia="zh-CN" w:bidi="ar-SA"/>
              </w:rPr>
              <w:t>20分</w:t>
            </w:r>
          </w:p>
        </w:tc>
        <w:tc>
          <w:tcPr>
            <w:tcW w:w="370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atLeast"/>
              <w:ind w:left="0" w:right="0"/>
              <w:jc w:val="both"/>
              <w:textAlignment w:val="baseline"/>
              <w:rPr>
                <w:rStyle w:val="967"/>
                <w:rFonts w:hint="eastAsia" w:ascii="仿宋" w:hAnsi="仿宋" w:eastAsia="仿宋" w:cs="仿宋"/>
                <w:b w:val="0"/>
                <w:i w:val="0"/>
                <w:caps w:val="0"/>
                <w:color w:val="auto"/>
                <w:spacing w:val="0"/>
                <w:w w:val="100"/>
                <w:kern w:val="2"/>
                <w:sz w:val="22"/>
                <w:szCs w:val="22"/>
                <w:highlight w:val="none"/>
                <w:lang w:val="en-US" w:eastAsia="zh-CN" w:bidi="ar-SA"/>
              </w:rPr>
            </w:pPr>
            <w:r>
              <w:rPr>
                <w:rStyle w:val="967"/>
                <w:rFonts w:hint="eastAsia" w:ascii="仿宋" w:hAnsi="仿宋" w:eastAsia="仿宋" w:cs="仿宋"/>
                <w:b w:val="0"/>
                <w:i w:val="0"/>
                <w:caps w:val="0"/>
                <w:color w:val="auto"/>
                <w:spacing w:val="0"/>
                <w:w w:val="100"/>
                <w:kern w:val="2"/>
                <w:sz w:val="22"/>
                <w:szCs w:val="22"/>
                <w:highlight w:val="none"/>
                <w:lang w:val="en-US" w:eastAsia="zh-CN" w:bidi="ar-SA"/>
              </w:rPr>
              <w:t>1、及时掌握病虫害情况并与中心及时联系</w:t>
            </w:r>
          </w:p>
        </w:tc>
        <w:tc>
          <w:tcPr>
            <w:tcW w:w="30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atLeast"/>
              <w:ind w:left="0" w:right="0"/>
              <w:jc w:val="both"/>
              <w:textAlignment w:val="baseline"/>
              <w:rPr>
                <w:rStyle w:val="967"/>
                <w:rFonts w:hint="eastAsia" w:ascii="仿宋" w:hAnsi="仿宋" w:eastAsia="仿宋" w:cs="仿宋"/>
                <w:b w:val="0"/>
                <w:i w:val="0"/>
                <w:caps w:val="0"/>
                <w:color w:val="auto"/>
                <w:spacing w:val="0"/>
                <w:w w:val="100"/>
                <w:kern w:val="2"/>
                <w:sz w:val="22"/>
                <w:szCs w:val="22"/>
                <w:highlight w:val="none"/>
                <w:lang w:val="en-US" w:eastAsia="zh-CN" w:bidi="ar-SA"/>
              </w:rPr>
            </w:pPr>
            <w:r>
              <w:rPr>
                <w:rStyle w:val="967"/>
                <w:rFonts w:hint="eastAsia" w:ascii="仿宋" w:hAnsi="仿宋" w:eastAsia="仿宋" w:cs="仿宋"/>
                <w:b w:val="0"/>
                <w:i w:val="0"/>
                <w:caps w:val="0"/>
                <w:color w:val="auto"/>
                <w:spacing w:val="0"/>
                <w:w w:val="100"/>
                <w:kern w:val="2"/>
                <w:sz w:val="22"/>
                <w:szCs w:val="22"/>
                <w:highlight w:val="none"/>
                <w:lang w:val="en-US" w:eastAsia="zh-CN" w:bidi="ar-SA"/>
              </w:rPr>
              <w:t>1、未能及时掌握病虫害而导致病虫害发生的每处扣1分，情况严重的扣3分；没有与中心及时联系扣1分</w:t>
            </w:r>
          </w:p>
        </w:tc>
        <w:tc>
          <w:tcPr>
            <w:tcW w:w="80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atLeast"/>
              <w:ind w:left="0" w:right="0"/>
              <w:jc w:val="center"/>
              <w:textAlignment w:val="baseline"/>
              <w:rPr>
                <w:rStyle w:val="967"/>
                <w:rFonts w:hint="eastAsia" w:ascii="仿宋" w:hAnsi="仿宋" w:eastAsia="仿宋" w:cs="仿宋"/>
                <w:b w:val="0"/>
                <w:i w:val="0"/>
                <w:caps w:val="0"/>
                <w:color w:val="auto"/>
                <w:spacing w:val="0"/>
                <w:w w:val="100"/>
                <w:kern w:val="2"/>
                <w:sz w:val="22"/>
                <w:szCs w:val="22"/>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23"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400" w:lineRule="atLeast"/>
              <w:ind w:left="0" w:right="0"/>
              <w:jc w:val="left"/>
              <w:textAlignment w:val="baseline"/>
              <w:rPr>
                <w:rStyle w:val="967"/>
                <w:rFonts w:hint="eastAsia" w:ascii="仿宋" w:hAnsi="仿宋" w:eastAsia="仿宋" w:cs="仿宋"/>
                <w:b/>
                <w:i w:val="0"/>
                <w:caps w:val="0"/>
                <w:color w:val="auto"/>
                <w:spacing w:val="0"/>
                <w:w w:val="100"/>
                <w:kern w:val="2"/>
                <w:sz w:val="22"/>
                <w:szCs w:val="22"/>
                <w:highlight w:val="none"/>
                <w:lang w:val="en-US" w:eastAsia="zh-CN" w:bidi="ar-SA"/>
              </w:rPr>
            </w:pPr>
          </w:p>
        </w:tc>
        <w:tc>
          <w:tcPr>
            <w:tcW w:w="370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atLeast"/>
              <w:ind w:left="0" w:right="0"/>
              <w:jc w:val="both"/>
              <w:textAlignment w:val="baseline"/>
              <w:rPr>
                <w:rStyle w:val="967"/>
                <w:rFonts w:hint="eastAsia" w:ascii="仿宋" w:hAnsi="仿宋" w:eastAsia="仿宋" w:cs="仿宋"/>
                <w:b w:val="0"/>
                <w:i w:val="0"/>
                <w:caps w:val="0"/>
                <w:color w:val="auto"/>
                <w:spacing w:val="0"/>
                <w:w w:val="100"/>
                <w:kern w:val="2"/>
                <w:sz w:val="22"/>
                <w:szCs w:val="22"/>
                <w:highlight w:val="none"/>
                <w:lang w:val="en-US" w:eastAsia="zh-CN" w:bidi="ar-SA"/>
              </w:rPr>
            </w:pPr>
            <w:r>
              <w:rPr>
                <w:rStyle w:val="967"/>
                <w:rFonts w:hint="eastAsia" w:ascii="仿宋" w:hAnsi="仿宋" w:eastAsia="仿宋" w:cs="仿宋"/>
                <w:b w:val="0"/>
                <w:i w:val="0"/>
                <w:caps w:val="0"/>
                <w:color w:val="auto"/>
                <w:spacing w:val="0"/>
                <w:w w:val="100"/>
                <w:kern w:val="2"/>
                <w:sz w:val="22"/>
                <w:szCs w:val="22"/>
                <w:highlight w:val="none"/>
                <w:lang w:val="en-US" w:eastAsia="zh-CN" w:bidi="ar-SA"/>
              </w:rPr>
              <w:t>2、发现病虫害后及时做好防治措施</w:t>
            </w:r>
          </w:p>
        </w:tc>
        <w:tc>
          <w:tcPr>
            <w:tcW w:w="30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atLeast"/>
              <w:ind w:left="0" w:right="0"/>
              <w:jc w:val="both"/>
              <w:textAlignment w:val="baseline"/>
              <w:rPr>
                <w:rStyle w:val="967"/>
                <w:rFonts w:hint="eastAsia" w:ascii="仿宋" w:hAnsi="仿宋" w:eastAsia="仿宋" w:cs="仿宋"/>
                <w:b w:val="0"/>
                <w:i w:val="0"/>
                <w:caps w:val="0"/>
                <w:color w:val="auto"/>
                <w:spacing w:val="0"/>
                <w:w w:val="100"/>
                <w:kern w:val="2"/>
                <w:sz w:val="22"/>
                <w:szCs w:val="22"/>
                <w:highlight w:val="none"/>
                <w:lang w:val="en-US" w:eastAsia="zh-CN" w:bidi="ar-SA"/>
              </w:rPr>
            </w:pPr>
            <w:r>
              <w:rPr>
                <w:rStyle w:val="967"/>
                <w:rFonts w:hint="eastAsia" w:ascii="仿宋" w:hAnsi="仿宋" w:eastAsia="仿宋" w:cs="仿宋"/>
                <w:b w:val="0"/>
                <w:i w:val="0"/>
                <w:caps w:val="0"/>
                <w:color w:val="auto"/>
                <w:spacing w:val="0"/>
                <w:w w:val="100"/>
                <w:kern w:val="2"/>
                <w:sz w:val="22"/>
                <w:szCs w:val="22"/>
                <w:highlight w:val="none"/>
                <w:lang w:val="en-US" w:eastAsia="zh-CN" w:bidi="ar-SA"/>
              </w:rPr>
              <w:t>2、发现病虫害后不能及时进行防治措施的每处扣1分，后果严重的可扣3分</w:t>
            </w:r>
          </w:p>
        </w:tc>
        <w:tc>
          <w:tcPr>
            <w:tcW w:w="80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atLeast"/>
              <w:ind w:left="0" w:right="0"/>
              <w:jc w:val="center"/>
              <w:textAlignment w:val="baseline"/>
              <w:rPr>
                <w:rStyle w:val="967"/>
                <w:rFonts w:hint="eastAsia" w:ascii="仿宋" w:hAnsi="仿宋" w:eastAsia="仿宋" w:cs="仿宋"/>
                <w:b w:val="0"/>
                <w:i w:val="0"/>
                <w:caps w:val="0"/>
                <w:color w:val="auto"/>
                <w:spacing w:val="0"/>
                <w:w w:val="100"/>
                <w:kern w:val="2"/>
                <w:sz w:val="22"/>
                <w:szCs w:val="22"/>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23"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400" w:lineRule="atLeast"/>
              <w:ind w:left="0" w:right="0"/>
              <w:jc w:val="left"/>
              <w:textAlignment w:val="baseline"/>
              <w:rPr>
                <w:rStyle w:val="967"/>
                <w:rFonts w:hint="eastAsia" w:ascii="仿宋" w:hAnsi="仿宋" w:eastAsia="仿宋" w:cs="仿宋"/>
                <w:b/>
                <w:i w:val="0"/>
                <w:caps w:val="0"/>
                <w:color w:val="auto"/>
                <w:spacing w:val="0"/>
                <w:w w:val="100"/>
                <w:kern w:val="2"/>
                <w:sz w:val="22"/>
                <w:szCs w:val="22"/>
                <w:highlight w:val="none"/>
                <w:lang w:val="en-US" w:eastAsia="zh-CN" w:bidi="ar-SA"/>
              </w:rPr>
            </w:pPr>
          </w:p>
        </w:tc>
        <w:tc>
          <w:tcPr>
            <w:tcW w:w="370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atLeast"/>
              <w:ind w:left="0" w:right="0"/>
              <w:jc w:val="both"/>
              <w:textAlignment w:val="baseline"/>
              <w:rPr>
                <w:rStyle w:val="967"/>
                <w:rFonts w:hint="eastAsia" w:ascii="仿宋" w:hAnsi="仿宋" w:eastAsia="仿宋" w:cs="仿宋"/>
                <w:b w:val="0"/>
                <w:i w:val="0"/>
                <w:caps w:val="0"/>
                <w:color w:val="auto"/>
                <w:spacing w:val="0"/>
                <w:w w:val="100"/>
                <w:kern w:val="2"/>
                <w:sz w:val="22"/>
                <w:szCs w:val="22"/>
                <w:highlight w:val="none"/>
                <w:lang w:val="en-US" w:eastAsia="zh-CN" w:bidi="ar-SA"/>
              </w:rPr>
            </w:pPr>
            <w:r>
              <w:rPr>
                <w:rStyle w:val="967"/>
                <w:rFonts w:hint="eastAsia" w:ascii="仿宋" w:hAnsi="仿宋" w:eastAsia="仿宋" w:cs="仿宋"/>
                <w:b w:val="0"/>
                <w:i w:val="0"/>
                <w:caps w:val="0"/>
                <w:color w:val="auto"/>
                <w:spacing w:val="0"/>
                <w:w w:val="100"/>
                <w:kern w:val="2"/>
                <w:sz w:val="22"/>
                <w:szCs w:val="22"/>
                <w:highlight w:val="none"/>
                <w:lang w:val="en-US" w:eastAsia="zh-CN" w:bidi="ar-SA"/>
              </w:rPr>
              <w:t>3、食叶性害虫危害树木每株少于5%叶片</w:t>
            </w:r>
          </w:p>
        </w:tc>
        <w:tc>
          <w:tcPr>
            <w:tcW w:w="30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atLeast"/>
              <w:ind w:left="0" w:right="0"/>
              <w:jc w:val="both"/>
              <w:textAlignment w:val="baseline"/>
              <w:rPr>
                <w:rStyle w:val="967"/>
                <w:rFonts w:hint="eastAsia" w:ascii="仿宋" w:hAnsi="仿宋" w:eastAsia="仿宋" w:cs="仿宋"/>
                <w:b w:val="0"/>
                <w:i w:val="0"/>
                <w:caps w:val="0"/>
                <w:color w:val="auto"/>
                <w:spacing w:val="0"/>
                <w:w w:val="100"/>
                <w:kern w:val="2"/>
                <w:sz w:val="22"/>
                <w:szCs w:val="22"/>
                <w:highlight w:val="none"/>
                <w:lang w:val="en-US" w:eastAsia="zh-CN" w:bidi="ar-SA"/>
              </w:rPr>
            </w:pPr>
            <w:r>
              <w:rPr>
                <w:rStyle w:val="967"/>
                <w:rFonts w:hint="eastAsia" w:ascii="仿宋" w:hAnsi="仿宋" w:eastAsia="仿宋" w:cs="仿宋"/>
                <w:b w:val="0"/>
                <w:i w:val="0"/>
                <w:caps w:val="0"/>
                <w:color w:val="auto"/>
                <w:spacing w:val="0"/>
                <w:w w:val="100"/>
                <w:kern w:val="2"/>
                <w:sz w:val="22"/>
                <w:szCs w:val="22"/>
                <w:highlight w:val="none"/>
                <w:lang w:val="en-US" w:eastAsia="zh-CN" w:bidi="ar-SA"/>
              </w:rPr>
              <w:t>3、食叶性害虫危害树木每株多于5%叶片的发现1株扣1分</w:t>
            </w:r>
          </w:p>
        </w:tc>
        <w:tc>
          <w:tcPr>
            <w:tcW w:w="80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atLeast"/>
              <w:ind w:left="0" w:right="0"/>
              <w:jc w:val="center"/>
              <w:textAlignment w:val="baseline"/>
              <w:rPr>
                <w:rStyle w:val="967"/>
                <w:rFonts w:hint="eastAsia" w:ascii="仿宋" w:hAnsi="仿宋" w:eastAsia="仿宋" w:cs="仿宋"/>
                <w:b w:val="0"/>
                <w:i w:val="0"/>
                <w:caps w:val="0"/>
                <w:color w:val="auto"/>
                <w:spacing w:val="0"/>
                <w:w w:val="100"/>
                <w:kern w:val="2"/>
                <w:sz w:val="22"/>
                <w:szCs w:val="22"/>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23"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400" w:lineRule="atLeast"/>
              <w:ind w:left="0" w:right="0"/>
              <w:jc w:val="left"/>
              <w:textAlignment w:val="baseline"/>
              <w:rPr>
                <w:rStyle w:val="967"/>
                <w:rFonts w:hint="eastAsia" w:ascii="仿宋" w:hAnsi="仿宋" w:eastAsia="仿宋" w:cs="仿宋"/>
                <w:b/>
                <w:i w:val="0"/>
                <w:caps w:val="0"/>
                <w:color w:val="auto"/>
                <w:spacing w:val="0"/>
                <w:w w:val="100"/>
                <w:kern w:val="2"/>
                <w:sz w:val="22"/>
                <w:szCs w:val="22"/>
                <w:highlight w:val="none"/>
                <w:lang w:val="en-US" w:eastAsia="zh-CN" w:bidi="ar-SA"/>
              </w:rPr>
            </w:pPr>
          </w:p>
        </w:tc>
        <w:tc>
          <w:tcPr>
            <w:tcW w:w="370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atLeast"/>
              <w:ind w:left="0" w:right="0"/>
              <w:jc w:val="both"/>
              <w:textAlignment w:val="baseline"/>
              <w:rPr>
                <w:rStyle w:val="967"/>
                <w:rFonts w:hint="eastAsia" w:ascii="仿宋" w:hAnsi="仿宋" w:eastAsia="仿宋" w:cs="仿宋"/>
                <w:b w:val="0"/>
                <w:i w:val="0"/>
                <w:caps w:val="0"/>
                <w:color w:val="auto"/>
                <w:spacing w:val="0"/>
                <w:w w:val="100"/>
                <w:kern w:val="2"/>
                <w:sz w:val="22"/>
                <w:szCs w:val="22"/>
                <w:highlight w:val="none"/>
                <w:lang w:val="en-US" w:eastAsia="zh-CN" w:bidi="ar-SA"/>
              </w:rPr>
            </w:pPr>
            <w:r>
              <w:rPr>
                <w:rStyle w:val="967"/>
                <w:rFonts w:hint="eastAsia" w:ascii="仿宋" w:hAnsi="仿宋" w:eastAsia="仿宋" w:cs="仿宋"/>
                <w:b w:val="0"/>
                <w:i w:val="0"/>
                <w:caps w:val="0"/>
                <w:color w:val="auto"/>
                <w:spacing w:val="0"/>
                <w:w w:val="100"/>
                <w:kern w:val="2"/>
                <w:sz w:val="22"/>
                <w:szCs w:val="22"/>
                <w:highlight w:val="none"/>
                <w:lang w:val="en-US" w:eastAsia="zh-CN" w:bidi="ar-SA"/>
              </w:rPr>
              <w:t>4、刺吸性害虫危害树叶每株树少于10%</w:t>
            </w:r>
          </w:p>
        </w:tc>
        <w:tc>
          <w:tcPr>
            <w:tcW w:w="30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atLeast"/>
              <w:ind w:left="0" w:right="0"/>
              <w:jc w:val="both"/>
              <w:textAlignment w:val="baseline"/>
              <w:rPr>
                <w:rStyle w:val="967"/>
                <w:rFonts w:hint="eastAsia" w:ascii="仿宋" w:hAnsi="仿宋" w:eastAsia="仿宋" w:cs="仿宋"/>
                <w:b w:val="0"/>
                <w:i w:val="0"/>
                <w:caps w:val="0"/>
                <w:color w:val="auto"/>
                <w:spacing w:val="0"/>
                <w:w w:val="100"/>
                <w:kern w:val="2"/>
                <w:sz w:val="22"/>
                <w:szCs w:val="22"/>
                <w:highlight w:val="none"/>
                <w:lang w:val="en-US" w:eastAsia="zh-CN" w:bidi="ar-SA"/>
              </w:rPr>
            </w:pPr>
            <w:r>
              <w:rPr>
                <w:rStyle w:val="967"/>
                <w:rFonts w:hint="eastAsia" w:ascii="仿宋" w:hAnsi="仿宋" w:eastAsia="仿宋" w:cs="仿宋"/>
                <w:b w:val="0"/>
                <w:i w:val="0"/>
                <w:caps w:val="0"/>
                <w:color w:val="auto"/>
                <w:spacing w:val="0"/>
                <w:w w:val="100"/>
                <w:kern w:val="2"/>
                <w:sz w:val="22"/>
                <w:szCs w:val="22"/>
                <w:highlight w:val="none"/>
                <w:lang w:val="en-US" w:eastAsia="zh-CN" w:bidi="ar-SA"/>
              </w:rPr>
              <w:t>4、危害叶片多于10%及以上，发现1株扣1分</w:t>
            </w:r>
          </w:p>
        </w:tc>
        <w:tc>
          <w:tcPr>
            <w:tcW w:w="80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atLeast"/>
              <w:ind w:left="0" w:right="0"/>
              <w:jc w:val="center"/>
              <w:textAlignment w:val="baseline"/>
              <w:rPr>
                <w:rStyle w:val="967"/>
                <w:rFonts w:hint="eastAsia" w:ascii="仿宋" w:hAnsi="仿宋" w:eastAsia="仿宋" w:cs="仿宋"/>
                <w:b w:val="0"/>
                <w:i w:val="0"/>
                <w:caps w:val="0"/>
                <w:color w:val="auto"/>
                <w:spacing w:val="0"/>
                <w:w w:val="100"/>
                <w:kern w:val="2"/>
                <w:sz w:val="22"/>
                <w:szCs w:val="22"/>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23"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400" w:lineRule="atLeast"/>
              <w:ind w:left="0" w:right="0"/>
              <w:jc w:val="left"/>
              <w:textAlignment w:val="baseline"/>
              <w:rPr>
                <w:rStyle w:val="967"/>
                <w:rFonts w:hint="eastAsia" w:ascii="仿宋" w:hAnsi="仿宋" w:eastAsia="仿宋" w:cs="仿宋"/>
                <w:b/>
                <w:i w:val="0"/>
                <w:caps w:val="0"/>
                <w:color w:val="auto"/>
                <w:spacing w:val="0"/>
                <w:w w:val="100"/>
                <w:kern w:val="2"/>
                <w:sz w:val="22"/>
                <w:szCs w:val="22"/>
                <w:highlight w:val="none"/>
                <w:lang w:val="en-US" w:eastAsia="zh-CN" w:bidi="ar-SA"/>
              </w:rPr>
            </w:pPr>
          </w:p>
        </w:tc>
        <w:tc>
          <w:tcPr>
            <w:tcW w:w="370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atLeast"/>
              <w:ind w:left="0" w:right="0"/>
              <w:jc w:val="both"/>
              <w:textAlignment w:val="baseline"/>
              <w:rPr>
                <w:rStyle w:val="967"/>
                <w:rFonts w:hint="eastAsia" w:ascii="仿宋" w:hAnsi="仿宋" w:eastAsia="仿宋" w:cs="仿宋"/>
                <w:b w:val="0"/>
                <w:i w:val="0"/>
                <w:caps w:val="0"/>
                <w:color w:val="auto"/>
                <w:spacing w:val="0"/>
                <w:w w:val="100"/>
                <w:kern w:val="2"/>
                <w:sz w:val="22"/>
                <w:szCs w:val="22"/>
                <w:highlight w:val="none"/>
                <w:lang w:val="en-US" w:eastAsia="zh-CN" w:bidi="ar-SA"/>
              </w:rPr>
            </w:pPr>
            <w:r>
              <w:rPr>
                <w:rStyle w:val="967"/>
                <w:rFonts w:hint="eastAsia" w:ascii="仿宋" w:hAnsi="仿宋" w:eastAsia="仿宋" w:cs="仿宋"/>
                <w:b w:val="0"/>
                <w:i w:val="0"/>
                <w:caps w:val="0"/>
                <w:color w:val="auto"/>
                <w:spacing w:val="0"/>
                <w:w w:val="100"/>
                <w:kern w:val="2"/>
                <w:sz w:val="22"/>
                <w:szCs w:val="22"/>
                <w:highlight w:val="none"/>
                <w:lang w:val="en-US" w:eastAsia="zh-CN" w:bidi="ar-SA"/>
              </w:rPr>
              <w:t>5、无蛀干性活虫、活卵</w:t>
            </w:r>
          </w:p>
        </w:tc>
        <w:tc>
          <w:tcPr>
            <w:tcW w:w="30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atLeast"/>
              <w:ind w:left="0" w:right="0"/>
              <w:jc w:val="both"/>
              <w:textAlignment w:val="baseline"/>
              <w:rPr>
                <w:rStyle w:val="967"/>
                <w:rFonts w:hint="eastAsia" w:ascii="仿宋" w:hAnsi="仿宋" w:eastAsia="仿宋" w:cs="仿宋"/>
                <w:b w:val="0"/>
                <w:i w:val="0"/>
                <w:caps w:val="0"/>
                <w:color w:val="auto"/>
                <w:spacing w:val="0"/>
                <w:w w:val="100"/>
                <w:kern w:val="2"/>
                <w:sz w:val="22"/>
                <w:szCs w:val="22"/>
                <w:highlight w:val="none"/>
                <w:lang w:val="en-US" w:eastAsia="zh-CN" w:bidi="ar-SA"/>
              </w:rPr>
            </w:pPr>
            <w:r>
              <w:rPr>
                <w:rStyle w:val="967"/>
                <w:rFonts w:hint="eastAsia" w:ascii="仿宋" w:hAnsi="仿宋" w:eastAsia="仿宋" w:cs="仿宋"/>
                <w:b w:val="0"/>
                <w:i w:val="0"/>
                <w:caps w:val="0"/>
                <w:color w:val="auto"/>
                <w:spacing w:val="0"/>
                <w:w w:val="100"/>
                <w:kern w:val="2"/>
                <w:sz w:val="22"/>
                <w:szCs w:val="22"/>
                <w:highlight w:val="none"/>
                <w:lang w:val="en-US" w:eastAsia="zh-CN" w:bidi="ar-SA"/>
              </w:rPr>
              <w:t>5、发现活蛀虫和活卵，发现1株扣1分</w:t>
            </w:r>
          </w:p>
        </w:tc>
        <w:tc>
          <w:tcPr>
            <w:tcW w:w="80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atLeast"/>
              <w:ind w:left="0" w:right="0"/>
              <w:jc w:val="center"/>
              <w:textAlignment w:val="baseline"/>
              <w:rPr>
                <w:rStyle w:val="967"/>
                <w:rFonts w:hint="eastAsia" w:ascii="仿宋" w:hAnsi="仿宋" w:eastAsia="仿宋" w:cs="仿宋"/>
                <w:b w:val="0"/>
                <w:i w:val="0"/>
                <w:caps w:val="0"/>
                <w:color w:val="auto"/>
                <w:spacing w:val="0"/>
                <w:w w:val="100"/>
                <w:kern w:val="2"/>
                <w:sz w:val="22"/>
                <w:szCs w:val="22"/>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jc w:val="center"/>
        </w:trPr>
        <w:tc>
          <w:tcPr>
            <w:tcW w:w="823"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400" w:lineRule="atLeast"/>
              <w:ind w:left="0" w:right="0"/>
              <w:jc w:val="left"/>
              <w:textAlignment w:val="baseline"/>
              <w:rPr>
                <w:rStyle w:val="967"/>
                <w:rFonts w:hint="eastAsia" w:ascii="仿宋" w:hAnsi="仿宋" w:eastAsia="仿宋" w:cs="仿宋"/>
                <w:b/>
                <w:i w:val="0"/>
                <w:caps w:val="0"/>
                <w:color w:val="auto"/>
                <w:spacing w:val="0"/>
                <w:w w:val="100"/>
                <w:kern w:val="2"/>
                <w:sz w:val="22"/>
                <w:szCs w:val="22"/>
                <w:highlight w:val="none"/>
                <w:lang w:val="en-US" w:eastAsia="zh-CN" w:bidi="ar-SA"/>
              </w:rPr>
            </w:pPr>
          </w:p>
        </w:tc>
        <w:tc>
          <w:tcPr>
            <w:tcW w:w="370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atLeast"/>
              <w:ind w:left="0" w:right="0"/>
              <w:jc w:val="both"/>
              <w:textAlignment w:val="baseline"/>
              <w:rPr>
                <w:rStyle w:val="967"/>
                <w:rFonts w:hint="eastAsia" w:ascii="仿宋" w:hAnsi="仿宋" w:eastAsia="仿宋" w:cs="仿宋"/>
                <w:b w:val="0"/>
                <w:i w:val="0"/>
                <w:caps w:val="0"/>
                <w:color w:val="auto"/>
                <w:spacing w:val="0"/>
                <w:w w:val="100"/>
                <w:kern w:val="2"/>
                <w:sz w:val="22"/>
                <w:szCs w:val="22"/>
                <w:highlight w:val="none"/>
                <w:lang w:val="en-US" w:eastAsia="zh-CN" w:bidi="ar-SA"/>
              </w:rPr>
            </w:pPr>
            <w:r>
              <w:rPr>
                <w:rStyle w:val="967"/>
                <w:rFonts w:hint="eastAsia" w:ascii="仿宋" w:hAnsi="仿宋" w:eastAsia="仿宋" w:cs="仿宋"/>
                <w:b w:val="0"/>
                <w:i w:val="0"/>
                <w:caps w:val="0"/>
                <w:color w:val="auto"/>
                <w:spacing w:val="0"/>
                <w:w w:val="100"/>
                <w:kern w:val="2"/>
                <w:sz w:val="22"/>
                <w:szCs w:val="22"/>
                <w:highlight w:val="none"/>
                <w:lang w:val="en-US" w:eastAsia="zh-CN" w:bidi="ar-SA"/>
              </w:rPr>
              <w:t>6、树皮开裂或有孔洞及时填补</w:t>
            </w:r>
          </w:p>
        </w:tc>
        <w:tc>
          <w:tcPr>
            <w:tcW w:w="30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atLeast"/>
              <w:ind w:left="0" w:right="0"/>
              <w:jc w:val="both"/>
              <w:textAlignment w:val="baseline"/>
              <w:rPr>
                <w:rStyle w:val="967"/>
                <w:rFonts w:hint="eastAsia" w:ascii="仿宋" w:hAnsi="仿宋" w:eastAsia="仿宋" w:cs="仿宋"/>
                <w:b w:val="0"/>
                <w:i w:val="0"/>
                <w:caps w:val="0"/>
                <w:color w:val="auto"/>
                <w:spacing w:val="0"/>
                <w:w w:val="100"/>
                <w:kern w:val="2"/>
                <w:sz w:val="22"/>
                <w:szCs w:val="22"/>
                <w:highlight w:val="none"/>
                <w:lang w:val="en-US" w:eastAsia="zh-CN" w:bidi="ar-SA"/>
              </w:rPr>
            </w:pPr>
            <w:r>
              <w:rPr>
                <w:rStyle w:val="967"/>
                <w:rFonts w:hint="eastAsia" w:ascii="仿宋" w:hAnsi="仿宋" w:eastAsia="仿宋" w:cs="仿宋"/>
                <w:b w:val="0"/>
                <w:i w:val="0"/>
                <w:caps w:val="0"/>
                <w:color w:val="auto"/>
                <w:spacing w:val="0"/>
                <w:w w:val="100"/>
                <w:kern w:val="2"/>
                <w:sz w:val="22"/>
                <w:szCs w:val="22"/>
                <w:highlight w:val="none"/>
                <w:lang w:val="en-US" w:eastAsia="zh-CN" w:bidi="ar-SA"/>
              </w:rPr>
              <w:t>6、树洞树裂每发现1株扣0.5分</w:t>
            </w:r>
          </w:p>
        </w:tc>
        <w:tc>
          <w:tcPr>
            <w:tcW w:w="80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atLeast"/>
              <w:ind w:left="0" w:right="0"/>
              <w:jc w:val="center"/>
              <w:textAlignment w:val="baseline"/>
              <w:rPr>
                <w:rStyle w:val="967"/>
                <w:rFonts w:hint="eastAsia" w:ascii="仿宋" w:hAnsi="仿宋" w:eastAsia="仿宋" w:cs="仿宋"/>
                <w:b w:val="0"/>
                <w:i w:val="0"/>
                <w:caps w:val="0"/>
                <w:color w:val="auto"/>
                <w:spacing w:val="0"/>
                <w:w w:val="100"/>
                <w:kern w:val="2"/>
                <w:sz w:val="22"/>
                <w:szCs w:val="22"/>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23" w:type="dxa"/>
            <w:vMerge w:val="restart"/>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atLeast"/>
              <w:ind w:left="0" w:right="0"/>
              <w:jc w:val="center"/>
              <w:textAlignment w:val="baseline"/>
              <w:rPr>
                <w:rStyle w:val="967"/>
                <w:rFonts w:hint="eastAsia" w:ascii="仿宋" w:hAnsi="仿宋" w:eastAsia="仿宋" w:cs="仿宋"/>
                <w:b/>
                <w:i w:val="0"/>
                <w:caps w:val="0"/>
                <w:color w:val="auto"/>
                <w:spacing w:val="0"/>
                <w:w w:val="100"/>
                <w:kern w:val="2"/>
                <w:sz w:val="22"/>
                <w:szCs w:val="22"/>
                <w:highlight w:val="none"/>
                <w:lang w:val="en-US" w:eastAsia="zh-CN" w:bidi="ar-SA"/>
              </w:rPr>
            </w:pPr>
            <w:r>
              <w:rPr>
                <w:rStyle w:val="967"/>
                <w:rFonts w:hint="eastAsia" w:ascii="仿宋" w:hAnsi="仿宋" w:eastAsia="仿宋" w:cs="仿宋"/>
                <w:b/>
                <w:i w:val="0"/>
                <w:caps w:val="0"/>
                <w:color w:val="auto"/>
                <w:spacing w:val="0"/>
                <w:w w:val="100"/>
                <w:kern w:val="2"/>
                <w:sz w:val="22"/>
                <w:szCs w:val="22"/>
                <w:highlight w:val="none"/>
                <w:lang w:val="en-US" w:eastAsia="zh-CN" w:bidi="ar-SA"/>
              </w:rPr>
              <w:t>绿地设施维修   10分</w:t>
            </w:r>
          </w:p>
        </w:tc>
        <w:tc>
          <w:tcPr>
            <w:tcW w:w="370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atLeast"/>
              <w:ind w:left="0" w:right="0"/>
              <w:jc w:val="both"/>
              <w:textAlignment w:val="baseline"/>
              <w:rPr>
                <w:rStyle w:val="967"/>
                <w:rFonts w:hint="eastAsia" w:ascii="仿宋" w:hAnsi="仿宋" w:eastAsia="仿宋" w:cs="仿宋"/>
                <w:b w:val="0"/>
                <w:i w:val="0"/>
                <w:caps w:val="0"/>
                <w:color w:val="auto"/>
                <w:spacing w:val="0"/>
                <w:w w:val="100"/>
                <w:kern w:val="2"/>
                <w:sz w:val="22"/>
                <w:szCs w:val="22"/>
                <w:highlight w:val="none"/>
                <w:lang w:val="en-US" w:eastAsia="zh-CN" w:bidi="ar-SA"/>
              </w:rPr>
            </w:pPr>
            <w:r>
              <w:rPr>
                <w:rStyle w:val="967"/>
                <w:rFonts w:hint="eastAsia" w:ascii="仿宋" w:hAnsi="仿宋" w:eastAsia="仿宋" w:cs="仿宋"/>
                <w:b w:val="0"/>
                <w:i w:val="0"/>
                <w:caps w:val="0"/>
                <w:color w:val="auto"/>
                <w:spacing w:val="0"/>
                <w:w w:val="100"/>
                <w:kern w:val="2"/>
                <w:sz w:val="22"/>
                <w:szCs w:val="22"/>
                <w:highlight w:val="none"/>
                <w:lang w:val="en-US" w:eastAsia="zh-CN" w:bidi="ar-SA"/>
              </w:rPr>
              <w:t>1、绿化平侧石完整统一</w:t>
            </w:r>
          </w:p>
        </w:tc>
        <w:tc>
          <w:tcPr>
            <w:tcW w:w="30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atLeast"/>
              <w:ind w:left="0" w:right="0"/>
              <w:jc w:val="both"/>
              <w:textAlignment w:val="baseline"/>
              <w:rPr>
                <w:rStyle w:val="967"/>
                <w:rFonts w:hint="eastAsia" w:ascii="仿宋" w:hAnsi="仿宋" w:eastAsia="仿宋" w:cs="仿宋"/>
                <w:b w:val="0"/>
                <w:i w:val="0"/>
                <w:caps w:val="0"/>
                <w:color w:val="auto"/>
                <w:spacing w:val="0"/>
                <w:w w:val="100"/>
                <w:kern w:val="2"/>
                <w:sz w:val="22"/>
                <w:szCs w:val="22"/>
                <w:highlight w:val="none"/>
                <w:lang w:val="en-US" w:eastAsia="zh-CN" w:bidi="ar-SA"/>
              </w:rPr>
            </w:pPr>
            <w:r>
              <w:rPr>
                <w:rStyle w:val="967"/>
                <w:rFonts w:hint="eastAsia" w:ascii="仿宋" w:hAnsi="仿宋" w:eastAsia="仿宋" w:cs="仿宋"/>
                <w:b w:val="0"/>
                <w:i w:val="0"/>
                <w:caps w:val="0"/>
                <w:color w:val="auto"/>
                <w:spacing w:val="0"/>
                <w:w w:val="100"/>
                <w:kern w:val="2"/>
                <w:sz w:val="22"/>
                <w:szCs w:val="22"/>
                <w:highlight w:val="none"/>
                <w:lang w:val="en-US" w:eastAsia="zh-CN" w:bidi="ar-SA"/>
              </w:rPr>
              <w:t>1、侧石破损每发现一处扣0.5分，侧石缺失每发现一处扣0.5分</w:t>
            </w:r>
          </w:p>
        </w:tc>
        <w:tc>
          <w:tcPr>
            <w:tcW w:w="80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atLeast"/>
              <w:ind w:left="0" w:right="0"/>
              <w:jc w:val="center"/>
              <w:textAlignment w:val="baseline"/>
              <w:rPr>
                <w:rStyle w:val="967"/>
                <w:rFonts w:hint="eastAsia" w:ascii="仿宋" w:hAnsi="仿宋" w:eastAsia="仿宋" w:cs="仿宋"/>
                <w:b w:val="0"/>
                <w:i w:val="0"/>
                <w:caps w:val="0"/>
                <w:color w:val="auto"/>
                <w:spacing w:val="0"/>
                <w:w w:val="100"/>
                <w:kern w:val="2"/>
                <w:sz w:val="22"/>
                <w:szCs w:val="22"/>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23"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400" w:lineRule="atLeast"/>
              <w:ind w:left="0" w:right="0"/>
              <w:jc w:val="left"/>
              <w:textAlignment w:val="baseline"/>
              <w:rPr>
                <w:rStyle w:val="967"/>
                <w:rFonts w:hint="eastAsia" w:ascii="仿宋" w:hAnsi="仿宋" w:eastAsia="仿宋" w:cs="仿宋"/>
                <w:b/>
                <w:i w:val="0"/>
                <w:caps w:val="0"/>
                <w:color w:val="auto"/>
                <w:spacing w:val="0"/>
                <w:w w:val="100"/>
                <w:kern w:val="2"/>
                <w:sz w:val="22"/>
                <w:szCs w:val="22"/>
                <w:highlight w:val="none"/>
                <w:lang w:val="en-US" w:eastAsia="zh-CN" w:bidi="ar-SA"/>
              </w:rPr>
            </w:pPr>
          </w:p>
        </w:tc>
        <w:tc>
          <w:tcPr>
            <w:tcW w:w="370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atLeast"/>
              <w:ind w:left="0" w:right="0"/>
              <w:jc w:val="both"/>
              <w:textAlignment w:val="baseline"/>
              <w:rPr>
                <w:rStyle w:val="967"/>
                <w:rFonts w:hint="eastAsia" w:ascii="仿宋" w:hAnsi="仿宋" w:eastAsia="仿宋" w:cs="仿宋"/>
                <w:b w:val="0"/>
                <w:i w:val="0"/>
                <w:caps w:val="0"/>
                <w:color w:val="auto"/>
                <w:spacing w:val="0"/>
                <w:w w:val="100"/>
                <w:kern w:val="2"/>
                <w:sz w:val="22"/>
                <w:szCs w:val="22"/>
                <w:highlight w:val="none"/>
                <w:lang w:val="en-US" w:eastAsia="zh-CN" w:bidi="ar-SA"/>
              </w:rPr>
            </w:pPr>
            <w:r>
              <w:rPr>
                <w:rStyle w:val="967"/>
                <w:rFonts w:hint="eastAsia" w:ascii="仿宋" w:hAnsi="仿宋" w:eastAsia="仿宋" w:cs="仿宋"/>
                <w:b w:val="0"/>
                <w:i w:val="0"/>
                <w:caps w:val="0"/>
                <w:color w:val="auto"/>
                <w:spacing w:val="0"/>
                <w:w w:val="100"/>
                <w:kern w:val="2"/>
                <w:sz w:val="22"/>
                <w:szCs w:val="22"/>
                <w:highlight w:val="none"/>
                <w:lang w:val="en-US" w:eastAsia="zh-CN" w:bidi="ar-SA"/>
              </w:rPr>
              <w:t>2、果壳箱清洁、完好，箱内垃圾日产日清。</w:t>
            </w:r>
          </w:p>
        </w:tc>
        <w:tc>
          <w:tcPr>
            <w:tcW w:w="30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atLeast"/>
              <w:ind w:left="0" w:right="0"/>
              <w:jc w:val="both"/>
              <w:textAlignment w:val="baseline"/>
              <w:rPr>
                <w:rStyle w:val="967"/>
                <w:rFonts w:hint="eastAsia" w:ascii="仿宋" w:hAnsi="仿宋" w:eastAsia="仿宋" w:cs="仿宋"/>
                <w:b w:val="0"/>
                <w:i w:val="0"/>
                <w:caps w:val="0"/>
                <w:color w:val="auto"/>
                <w:spacing w:val="0"/>
                <w:w w:val="100"/>
                <w:kern w:val="2"/>
                <w:sz w:val="22"/>
                <w:szCs w:val="22"/>
                <w:highlight w:val="none"/>
                <w:lang w:val="en-US" w:eastAsia="zh-CN" w:bidi="ar-SA"/>
              </w:rPr>
            </w:pPr>
            <w:r>
              <w:rPr>
                <w:rStyle w:val="967"/>
                <w:rFonts w:hint="eastAsia" w:ascii="仿宋" w:hAnsi="仿宋" w:eastAsia="仿宋" w:cs="仿宋"/>
                <w:b w:val="0"/>
                <w:i w:val="0"/>
                <w:caps w:val="0"/>
                <w:color w:val="auto"/>
                <w:spacing w:val="0"/>
                <w:w w:val="100"/>
                <w:kern w:val="2"/>
                <w:sz w:val="22"/>
                <w:szCs w:val="22"/>
                <w:highlight w:val="none"/>
                <w:lang w:val="en-US" w:eastAsia="zh-CN" w:bidi="ar-SA"/>
              </w:rPr>
              <w:t>2、果壳箱有污迹、破损，箱内垃圾未日产日清的每发现1处扣0.5分</w:t>
            </w:r>
          </w:p>
        </w:tc>
        <w:tc>
          <w:tcPr>
            <w:tcW w:w="80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atLeast"/>
              <w:ind w:left="0" w:right="0"/>
              <w:jc w:val="center"/>
              <w:textAlignment w:val="baseline"/>
              <w:rPr>
                <w:rStyle w:val="967"/>
                <w:rFonts w:hint="eastAsia" w:ascii="仿宋" w:hAnsi="仿宋" w:eastAsia="仿宋" w:cs="仿宋"/>
                <w:b w:val="0"/>
                <w:i w:val="0"/>
                <w:caps w:val="0"/>
                <w:color w:val="auto"/>
                <w:spacing w:val="0"/>
                <w:w w:val="100"/>
                <w:kern w:val="2"/>
                <w:sz w:val="22"/>
                <w:szCs w:val="22"/>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6" w:hRule="atLeast"/>
          <w:jc w:val="center"/>
        </w:trPr>
        <w:tc>
          <w:tcPr>
            <w:tcW w:w="823"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400" w:lineRule="atLeast"/>
              <w:ind w:left="0" w:right="0"/>
              <w:jc w:val="left"/>
              <w:textAlignment w:val="baseline"/>
              <w:rPr>
                <w:rStyle w:val="967"/>
                <w:rFonts w:hint="eastAsia" w:ascii="仿宋" w:hAnsi="仿宋" w:eastAsia="仿宋" w:cs="仿宋"/>
                <w:b/>
                <w:i w:val="0"/>
                <w:caps w:val="0"/>
                <w:color w:val="auto"/>
                <w:spacing w:val="0"/>
                <w:w w:val="100"/>
                <w:kern w:val="2"/>
                <w:sz w:val="22"/>
                <w:szCs w:val="22"/>
                <w:highlight w:val="none"/>
                <w:lang w:val="en-US" w:eastAsia="zh-CN" w:bidi="ar-SA"/>
              </w:rPr>
            </w:pPr>
          </w:p>
        </w:tc>
        <w:tc>
          <w:tcPr>
            <w:tcW w:w="370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atLeast"/>
              <w:ind w:left="0" w:right="0"/>
              <w:jc w:val="both"/>
              <w:textAlignment w:val="baseline"/>
              <w:rPr>
                <w:rStyle w:val="967"/>
                <w:rFonts w:hint="eastAsia" w:ascii="仿宋" w:hAnsi="仿宋" w:eastAsia="仿宋" w:cs="仿宋"/>
                <w:b w:val="0"/>
                <w:i w:val="0"/>
                <w:caps w:val="0"/>
                <w:color w:val="auto"/>
                <w:spacing w:val="0"/>
                <w:w w:val="100"/>
                <w:kern w:val="2"/>
                <w:sz w:val="22"/>
                <w:szCs w:val="22"/>
                <w:highlight w:val="none"/>
                <w:lang w:val="en-US" w:eastAsia="zh-CN" w:bidi="ar-SA"/>
              </w:rPr>
            </w:pPr>
            <w:r>
              <w:rPr>
                <w:rStyle w:val="967"/>
                <w:rFonts w:hint="eastAsia" w:ascii="仿宋" w:hAnsi="仿宋" w:eastAsia="仿宋" w:cs="仿宋"/>
                <w:b w:val="0"/>
                <w:i w:val="0"/>
                <w:caps w:val="0"/>
                <w:color w:val="auto"/>
                <w:spacing w:val="0"/>
                <w:w w:val="100"/>
                <w:kern w:val="2"/>
                <w:sz w:val="22"/>
                <w:szCs w:val="22"/>
                <w:highlight w:val="none"/>
                <w:lang w:val="en-US" w:eastAsia="zh-CN" w:bidi="ar-SA"/>
              </w:rPr>
              <w:t>3、辅助设施（包括遮光网、栏杆、浇灌设施、栽植容器、园灯等）必须安全、完好、美观。</w:t>
            </w:r>
          </w:p>
        </w:tc>
        <w:tc>
          <w:tcPr>
            <w:tcW w:w="30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atLeast"/>
              <w:ind w:left="0" w:right="0"/>
              <w:jc w:val="both"/>
              <w:textAlignment w:val="baseline"/>
              <w:rPr>
                <w:rStyle w:val="967"/>
                <w:rFonts w:hint="eastAsia" w:ascii="仿宋" w:hAnsi="仿宋" w:eastAsia="仿宋" w:cs="仿宋"/>
                <w:b w:val="0"/>
                <w:i w:val="0"/>
                <w:caps w:val="0"/>
                <w:color w:val="auto"/>
                <w:spacing w:val="0"/>
                <w:w w:val="100"/>
                <w:kern w:val="2"/>
                <w:sz w:val="22"/>
                <w:szCs w:val="22"/>
                <w:highlight w:val="none"/>
                <w:lang w:val="en-US" w:eastAsia="zh-CN" w:bidi="ar-SA"/>
              </w:rPr>
            </w:pPr>
            <w:r>
              <w:rPr>
                <w:rStyle w:val="967"/>
                <w:rFonts w:hint="eastAsia" w:ascii="仿宋" w:hAnsi="仿宋" w:eastAsia="仿宋" w:cs="仿宋"/>
                <w:b w:val="0"/>
                <w:i w:val="0"/>
                <w:caps w:val="0"/>
                <w:color w:val="auto"/>
                <w:spacing w:val="0"/>
                <w:w w:val="100"/>
                <w:kern w:val="2"/>
                <w:sz w:val="22"/>
                <w:szCs w:val="22"/>
                <w:highlight w:val="none"/>
                <w:lang w:val="en-US" w:eastAsia="zh-CN" w:bidi="ar-SA"/>
              </w:rPr>
              <w:t>3、设施有污迹、破损，金属构件设施有明显锈斑，油漆剥落等现象的发现1处扣0.2分，公园设施有明显安全隐患每发现一处扣0.5分。</w:t>
            </w:r>
          </w:p>
        </w:tc>
        <w:tc>
          <w:tcPr>
            <w:tcW w:w="80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atLeast"/>
              <w:ind w:left="0" w:right="0"/>
              <w:jc w:val="center"/>
              <w:textAlignment w:val="baseline"/>
              <w:rPr>
                <w:rStyle w:val="967"/>
                <w:rFonts w:hint="eastAsia" w:ascii="仿宋" w:hAnsi="仿宋" w:eastAsia="仿宋" w:cs="仿宋"/>
                <w:b w:val="0"/>
                <w:i w:val="0"/>
                <w:caps w:val="0"/>
                <w:color w:val="auto"/>
                <w:spacing w:val="0"/>
                <w:w w:val="100"/>
                <w:kern w:val="2"/>
                <w:sz w:val="22"/>
                <w:szCs w:val="22"/>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7" w:hRule="atLeast"/>
          <w:jc w:val="center"/>
        </w:trPr>
        <w:tc>
          <w:tcPr>
            <w:tcW w:w="823" w:type="dxa"/>
            <w:vMerge w:val="restart"/>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atLeast"/>
              <w:ind w:left="0" w:right="0"/>
              <w:jc w:val="center"/>
              <w:textAlignment w:val="baseline"/>
              <w:rPr>
                <w:rStyle w:val="967"/>
                <w:rFonts w:hint="eastAsia" w:ascii="仿宋" w:hAnsi="仿宋" w:eastAsia="仿宋" w:cs="仿宋"/>
                <w:b/>
                <w:i w:val="0"/>
                <w:caps w:val="0"/>
                <w:color w:val="auto"/>
                <w:spacing w:val="0"/>
                <w:w w:val="100"/>
                <w:kern w:val="2"/>
                <w:sz w:val="22"/>
                <w:szCs w:val="22"/>
                <w:highlight w:val="none"/>
                <w:lang w:val="en-US" w:eastAsia="zh-CN" w:bidi="ar-SA"/>
              </w:rPr>
            </w:pPr>
            <w:r>
              <w:rPr>
                <w:rStyle w:val="967"/>
                <w:rFonts w:hint="eastAsia" w:ascii="仿宋" w:hAnsi="仿宋" w:eastAsia="仿宋" w:cs="仿宋"/>
                <w:b/>
                <w:i w:val="0"/>
                <w:caps w:val="0"/>
                <w:color w:val="auto"/>
                <w:spacing w:val="0"/>
                <w:w w:val="100"/>
                <w:kern w:val="2"/>
                <w:sz w:val="22"/>
                <w:szCs w:val="22"/>
                <w:highlight w:val="none"/>
                <w:lang w:val="en-US" w:eastAsia="zh-CN" w:bidi="ar-SA"/>
              </w:rPr>
              <w:t>卫生管理10分</w:t>
            </w:r>
          </w:p>
        </w:tc>
        <w:tc>
          <w:tcPr>
            <w:tcW w:w="370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atLeast"/>
              <w:ind w:left="0" w:right="0"/>
              <w:jc w:val="both"/>
              <w:textAlignment w:val="baseline"/>
              <w:rPr>
                <w:rStyle w:val="967"/>
                <w:rFonts w:hint="eastAsia" w:ascii="仿宋" w:hAnsi="仿宋" w:eastAsia="仿宋" w:cs="仿宋"/>
                <w:b w:val="0"/>
                <w:i w:val="0"/>
                <w:caps w:val="0"/>
                <w:color w:val="auto"/>
                <w:spacing w:val="0"/>
                <w:w w:val="100"/>
                <w:kern w:val="2"/>
                <w:sz w:val="22"/>
                <w:szCs w:val="22"/>
                <w:highlight w:val="none"/>
                <w:lang w:val="en-US" w:eastAsia="zh-CN" w:bidi="ar-SA"/>
              </w:rPr>
            </w:pPr>
            <w:r>
              <w:rPr>
                <w:rStyle w:val="967"/>
                <w:rFonts w:hint="eastAsia" w:ascii="仿宋" w:hAnsi="仿宋" w:eastAsia="仿宋" w:cs="仿宋"/>
                <w:b w:val="0"/>
                <w:i w:val="0"/>
                <w:caps w:val="0"/>
                <w:color w:val="auto"/>
                <w:spacing w:val="0"/>
                <w:w w:val="100"/>
                <w:kern w:val="2"/>
                <w:sz w:val="22"/>
                <w:szCs w:val="22"/>
                <w:highlight w:val="none"/>
                <w:lang w:val="en-US" w:eastAsia="zh-CN" w:bidi="ar-SA"/>
              </w:rPr>
              <w:t>1、树上无杂物（如：垃圾袋、铁丝、零乱草绳、无钉子，无扎缚铁丝、电线等）和挂晾晒衣物等情况</w:t>
            </w:r>
          </w:p>
        </w:tc>
        <w:tc>
          <w:tcPr>
            <w:tcW w:w="30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atLeast"/>
              <w:ind w:left="0" w:right="0"/>
              <w:jc w:val="both"/>
              <w:textAlignment w:val="baseline"/>
              <w:rPr>
                <w:rStyle w:val="967"/>
                <w:rFonts w:hint="eastAsia" w:ascii="仿宋" w:hAnsi="仿宋" w:eastAsia="仿宋" w:cs="仿宋"/>
                <w:b w:val="0"/>
                <w:i w:val="0"/>
                <w:caps w:val="0"/>
                <w:color w:val="auto"/>
                <w:spacing w:val="0"/>
                <w:w w:val="100"/>
                <w:kern w:val="2"/>
                <w:sz w:val="22"/>
                <w:szCs w:val="22"/>
                <w:highlight w:val="none"/>
                <w:lang w:val="en-US" w:eastAsia="zh-CN" w:bidi="ar-SA"/>
              </w:rPr>
            </w:pPr>
            <w:r>
              <w:rPr>
                <w:rStyle w:val="967"/>
                <w:rFonts w:hint="eastAsia" w:ascii="仿宋" w:hAnsi="仿宋" w:eastAsia="仿宋" w:cs="仿宋"/>
                <w:b w:val="0"/>
                <w:i w:val="0"/>
                <w:caps w:val="0"/>
                <w:color w:val="auto"/>
                <w:spacing w:val="0"/>
                <w:w w:val="100"/>
                <w:kern w:val="2"/>
                <w:sz w:val="22"/>
                <w:szCs w:val="22"/>
                <w:highlight w:val="none"/>
                <w:lang w:val="en-US" w:eastAsia="zh-CN" w:bidi="ar-SA"/>
              </w:rPr>
              <w:t>1、每发现一处扣0.5分，晾晒衣物和挂杂物每发现一处扣0.5分</w:t>
            </w:r>
          </w:p>
        </w:tc>
        <w:tc>
          <w:tcPr>
            <w:tcW w:w="80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atLeast"/>
              <w:ind w:left="0" w:right="0"/>
              <w:jc w:val="center"/>
              <w:textAlignment w:val="baseline"/>
              <w:rPr>
                <w:rStyle w:val="967"/>
                <w:rFonts w:hint="eastAsia" w:ascii="仿宋" w:hAnsi="仿宋" w:eastAsia="仿宋" w:cs="仿宋"/>
                <w:b w:val="0"/>
                <w:i w:val="0"/>
                <w:caps w:val="0"/>
                <w:color w:val="auto"/>
                <w:spacing w:val="0"/>
                <w:w w:val="100"/>
                <w:kern w:val="2"/>
                <w:sz w:val="22"/>
                <w:szCs w:val="22"/>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jc w:val="center"/>
        </w:trPr>
        <w:tc>
          <w:tcPr>
            <w:tcW w:w="823"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400" w:lineRule="atLeast"/>
              <w:ind w:left="0" w:right="0"/>
              <w:jc w:val="left"/>
              <w:textAlignment w:val="baseline"/>
              <w:rPr>
                <w:rStyle w:val="967"/>
                <w:rFonts w:hint="eastAsia" w:ascii="仿宋" w:hAnsi="仿宋" w:eastAsia="仿宋" w:cs="仿宋"/>
                <w:b/>
                <w:i w:val="0"/>
                <w:caps w:val="0"/>
                <w:color w:val="auto"/>
                <w:spacing w:val="0"/>
                <w:w w:val="100"/>
                <w:kern w:val="2"/>
                <w:sz w:val="22"/>
                <w:szCs w:val="22"/>
                <w:highlight w:val="none"/>
                <w:lang w:val="en-US" w:eastAsia="zh-CN" w:bidi="ar-SA"/>
              </w:rPr>
            </w:pPr>
          </w:p>
        </w:tc>
        <w:tc>
          <w:tcPr>
            <w:tcW w:w="370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atLeast"/>
              <w:ind w:left="0" w:right="0"/>
              <w:jc w:val="both"/>
              <w:textAlignment w:val="baseline"/>
              <w:rPr>
                <w:rStyle w:val="967"/>
                <w:rFonts w:hint="eastAsia" w:ascii="仿宋" w:hAnsi="仿宋" w:eastAsia="仿宋" w:cs="仿宋"/>
                <w:b w:val="0"/>
                <w:i w:val="0"/>
                <w:caps w:val="0"/>
                <w:color w:val="auto"/>
                <w:spacing w:val="0"/>
                <w:w w:val="100"/>
                <w:kern w:val="2"/>
                <w:sz w:val="22"/>
                <w:szCs w:val="22"/>
                <w:highlight w:val="none"/>
                <w:lang w:val="en-US" w:eastAsia="zh-CN" w:bidi="ar-SA"/>
              </w:rPr>
            </w:pPr>
            <w:r>
              <w:rPr>
                <w:rStyle w:val="967"/>
                <w:rFonts w:hint="eastAsia" w:ascii="仿宋" w:hAnsi="仿宋" w:eastAsia="仿宋" w:cs="仿宋"/>
                <w:b w:val="0"/>
                <w:i w:val="0"/>
                <w:caps w:val="0"/>
                <w:color w:val="auto"/>
                <w:spacing w:val="0"/>
                <w:w w:val="100"/>
                <w:kern w:val="2"/>
                <w:sz w:val="22"/>
                <w:szCs w:val="22"/>
                <w:highlight w:val="none"/>
                <w:lang w:val="en-US" w:eastAsia="zh-CN" w:bidi="ar-SA"/>
              </w:rPr>
              <w:t>2、及时做好保洁工作，绿地内无垃圾、石块、果壳等杂物</w:t>
            </w:r>
          </w:p>
        </w:tc>
        <w:tc>
          <w:tcPr>
            <w:tcW w:w="30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atLeast"/>
              <w:ind w:left="0" w:right="0"/>
              <w:jc w:val="both"/>
              <w:textAlignment w:val="baseline"/>
              <w:rPr>
                <w:rStyle w:val="967"/>
                <w:rFonts w:hint="eastAsia" w:ascii="仿宋" w:hAnsi="仿宋" w:eastAsia="仿宋" w:cs="仿宋"/>
                <w:b w:val="0"/>
                <w:i w:val="0"/>
                <w:caps w:val="0"/>
                <w:color w:val="auto"/>
                <w:spacing w:val="0"/>
                <w:w w:val="100"/>
                <w:kern w:val="2"/>
                <w:sz w:val="22"/>
                <w:szCs w:val="22"/>
                <w:highlight w:val="none"/>
                <w:lang w:val="en-US" w:eastAsia="zh-CN" w:bidi="ar-SA"/>
              </w:rPr>
            </w:pPr>
            <w:r>
              <w:rPr>
                <w:rStyle w:val="967"/>
                <w:rFonts w:hint="eastAsia" w:ascii="仿宋" w:hAnsi="仿宋" w:eastAsia="仿宋" w:cs="仿宋"/>
                <w:b w:val="0"/>
                <w:i w:val="0"/>
                <w:caps w:val="0"/>
                <w:color w:val="auto"/>
                <w:spacing w:val="0"/>
                <w:w w:val="100"/>
                <w:kern w:val="2"/>
                <w:sz w:val="22"/>
                <w:szCs w:val="22"/>
                <w:highlight w:val="none"/>
                <w:lang w:val="en-US" w:eastAsia="zh-CN" w:bidi="ar-SA"/>
              </w:rPr>
              <w:t>2、绿地内有垃圾、石块、果壳等杂物的每发现一处扣0.5分</w:t>
            </w:r>
          </w:p>
        </w:tc>
        <w:tc>
          <w:tcPr>
            <w:tcW w:w="80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atLeast"/>
              <w:ind w:left="0" w:right="0"/>
              <w:jc w:val="center"/>
              <w:textAlignment w:val="baseline"/>
              <w:rPr>
                <w:rStyle w:val="967"/>
                <w:rFonts w:hint="eastAsia" w:ascii="仿宋" w:hAnsi="仿宋" w:eastAsia="仿宋" w:cs="仿宋"/>
                <w:b w:val="0"/>
                <w:i w:val="0"/>
                <w:caps w:val="0"/>
                <w:color w:val="auto"/>
                <w:spacing w:val="0"/>
                <w:w w:val="100"/>
                <w:kern w:val="2"/>
                <w:sz w:val="22"/>
                <w:szCs w:val="22"/>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jc w:val="center"/>
        </w:trPr>
        <w:tc>
          <w:tcPr>
            <w:tcW w:w="823"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400" w:lineRule="atLeast"/>
              <w:ind w:left="0" w:right="0"/>
              <w:jc w:val="left"/>
              <w:textAlignment w:val="baseline"/>
              <w:rPr>
                <w:rStyle w:val="967"/>
                <w:rFonts w:hint="eastAsia" w:ascii="仿宋" w:hAnsi="仿宋" w:eastAsia="仿宋" w:cs="仿宋"/>
                <w:b/>
                <w:i w:val="0"/>
                <w:caps w:val="0"/>
                <w:color w:val="auto"/>
                <w:spacing w:val="0"/>
                <w:w w:val="100"/>
                <w:kern w:val="2"/>
                <w:sz w:val="22"/>
                <w:szCs w:val="22"/>
                <w:highlight w:val="none"/>
                <w:lang w:val="en-US" w:eastAsia="zh-CN" w:bidi="ar-SA"/>
              </w:rPr>
            </w:pPr>
          </w:p>
        </w:tc>
        <w:tc>
          <w:tcPr>
            <w:tcW w:w="370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atLeast"/>
              <w:ind w:left="0" w:right="0"/>
              <w:jc w:val="both"/>
              <w:textAlignment w:val="baseline"/>
              <w:rPr>
                <w:rStyle w:val="967"/>
                <w:rFonts w:hint="eastAsia" w:ascii="仿宋" w:hAnsi="仿宋" w:eastAsia="仿宋" w:cs="仿宋"/>
                <w:b w:val="0"/>
                <w:i w:val="0"/>
                <w:caps w:val="0"/>
                <w:color w:val="auto"/>
                <w:spacing w:val="0"/>
                <w:w w:val="100"/>
                <w:kern w:val="2"/>
                <w:sz w:val="22"/>
                <w:szCs w:val="22"/>
                <w:highlight w:val="none"/>
                <w:lang w:val="en-US" w:eastAsia="zh-CN" w:bidi="ar-SA"/>
              </w:rPr>
            </w:pPr>
            <w:r>
              <w:rPr>
                <w:rStyle w:val="967"/>
                <w:rFonts w:hint="eastAsia" w:ascii="仿宋" w:hAnsi="仿宋" w:eastAsia="仿宋" w:cs="仿宋"/>
                <w:b w:val="0"/>
                <w:i w:val="0"/>
                <w:caps w:val="0"/>
                <w:color w:val="auto"/>
                <w:spacing w:val="0"/>
                <w:w w:val="100"/>
                <w:kern w:val="2"/>
                <w:sz w:val="22"/>
                <w:szCs w:val="22"/>
                <w:highlight w:val="none"/>
                <w:lang w:val="en-US" w:eastAsia="zh-CN" w:bidi="ar-SA"/>
              </w:rPr>
              <w:t>3、乔木叶面及色块叶面应及时喷水保持亮丽</w:t>
            </w:r>
          </w:p>
        </w:tc>
        <w:tc>
          <w:tcPr>
            <w:tcW w:w="30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atLeast"/>
              <w:ind w:left="0" w:right="0"/>
              <w:jc w:val="both"/>
              <w:textAlignment w:val="baseline"/>
              <w:rPr>
                <w:rStyle w:val="967"/>
                <w:rFonts w:hint="eastAsia" w:ascii="仿宋" w:hAnsi="仿宋" w:eastAsia="仿宋" w:cs="仿宋"/>
                <w:b w:val="0"/>
                <w:i w:val="0"/>
                <w:caps w:val="0"/>
                <w:color w:val="auto"/>
                <w:spacing w:val="0"/>
                <w:w w:val="100"/>
                <w:kern w:val="2"/>
                <w:sz w:val="22"/>
                <w:szCs w:val="22"/>
                <w:highlight w:val="none"/>
                <w:lang w:val="en-US" w:eastAsia="zh-CN" w:bidi="ar-SA"/>
              </w:rPr>
            </w:pPr>
            <w:r>
              <w:rPr>
                <w:rStyle w:val="967"/>
                <w:rFonts w:hint="eastAsia" w:ascii="仿宋" w:hAnsi="仿宋" w:eastAsia="仿宋" w:cs="仿宋"/>
                <w:b w:val="0"/>
                <w:i w:val="0"/>
                <w:caps w:val="0"/>
                <w:color w:val="auto"/>
                <w:spacing w:val="0"/>
                <w:w w:val="100"/>
                <w:kern w:val="2"/>
                <w:sz w:val="22"/>
                <w:szCs w:val="22"/>
                <w:highlight w:val="none"/>
                <w:lang w:val="en-US" w:eastAsia="zh-CN" w:bidi="ar-SA"/>
              </w:rPr>
              <w:t>3、乔木积尘明显每处扣0.5分，叶面积灰严重的每50㎡扣0.5分</w:t>
            </w:r>
          </w:p>
        </w:tc>
        <w:tc>
          <w:tcPr>
            <w:tcW w:w="80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atLeast"/>
              <w:ind w:left="0" w:right="0"/>
              <w:jc w:val="center"/>
              <w:textAlignment w:val="baseline"/>
              <w:rPr>
                <w:rStyle w:val="967"/>
                <w:rFonts w:hint="eastAsia" w:ascii="仿宋" w:hAnsi="仿宋" w:eastAsia="仿宋" w:cs="仿宋"/>
                <w:b w:val="0"/>
                <w:i w:val="0"/>
                <w:caps w:val="0"/>
                <w:color w:val="auto"/>
                <w:spacing w:val="0"/>
                <w:w w:val="100"/>
                <w:kern w:val="2"/>
                <w:sz w:val="22"/>
                <w:szCs w:val="22"/>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jc w:val="center"/>
        </w:trPr>
        <w:tc>
          <w:tcPr>
            <w:tcW w:w="823" w:type="dxa"/>
            <w:vMerge w:val="restart"/>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atLeast"/>
              <w:ind w:left="0" w:right="0"/>
              <w:jc w:val="center"/>
              <w:textAlignment w:val="baseline"/>
              <w:rPr>
                <w:rStyle w:val="967"/>
                <w:rFonts w:hint="eastAsia" w:ascii="仿宋" w:hAnsi="仿宋" w:eastAsia="仿宋" w:cs="仿宋"/>
                <w:b/>
                <w:i w:val="0"/>
                <w:caps w:val="0"/>
                <w:color w:val="auto"/>
                <w:spacing w:val="0"/>
                <w:w w:val="100"/>
                <w:kern w:val="2"/>
                <w:sz w:val="22"/>
                <w:szCs w:val="22"/>
                <w:highlight w:val="none"/>
                <w:lang w:val="en-US" w:eastAsia="zh-CN" w:bidi="ar-SA"/>
              </w:rPr>
            </w:pPr>
            <w:r>
              <w:rPr>
                <w:rStyle w:val="967"/>
                <w:rFonts w:hint="eastAsia" w:ascii="仿宋" w:hAnsi="仿宋" w:eastAsia="仿宋" w:cs="仿宋"/>
                <w:b/>
                <w:i w:val="0"/>
                <w:caps w:val="0"/>
                <w:color w:val="auto"/>
                <w:spacing w:val="0"/>
                <w:w w:val="100"/>
                <w:kern w:val="2"/>
                <w:sz w:val="22"/>
                <w:szCs w:val="22"/>
                <w:highlight w:val="none"/>
                <w:lang w:val="en-US" w:eastAsia="zh-CN" w:bidi="ar-SA"/>
              </w:rPr>
              <w:t>管理工作10分</w:t>
            </w:r>
          </w:p>
        </w:tc>
        <w:tc>
          <w:tcPr>
            <w:tcW w:w="370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atLeast"/>
              <w:ind w:left="0" w:right="0"/>
              <w:jc w:val="both"/>
              <w:textAlignment w:val="baseline"/>
              <w:rPr>
                <w:rStyle w:val="967"/>
                <w:rFonts w:hint="eastAsia" w:ascii="仿宋" w:hAnsi="仿宋" w:eastAsia="仿宋" w:cs="仿宋"/>
                <w:b w:val="0"/>
                <w:i w:val="0"/>
                <w:caps w:val="0"/>
                <w:color w:val="auto"/>
                <w:spacing w:val="0"/>
                <w:w w:val="100"/>
                <w:kern w:val="2"/>
                <w:sz w:val="22"/>
                <w:szCs w:val="22"/>
                <w:highlight w:val="none"/>
                <w:lang w:val="en-US" w:eastAsia="zh-CN" w:bidi="ar-SA"/>
              </w:rPr>
            </w:pPr>
            <w:r>
              <w:rPr>
                <w:rStyle w:val="967"/>
                <w:rFonts w:hint="eastAsia" w:ascii="仿宋" w:hAnsi="仿宋" w:eastAsia="仿宋" w:cs="仿宋"/>
                <w:b w:val="0"/>
                <w:i w:val="0"/>
                <w:caps w:val="0"/>
                <w:color w:val="auto"/>
                <w:spacing w:val="0"/>
                <w:w w:val="100"/>
                <w:kern w:val="2"/>
                <w:sz w:val="22"/>
                <w:szCs w:val="22"/>
                <w:highlight w:val="none"/>
                <w:lang w:val="en-US" w:eastAsia="zh-CN" w:bidi="ar-SA"/>
              </w:rPr>
              <w:t>1、管理制度落实，养护管理人员到位，绿化养护一般每万平方米为2名</w:t>
            </w:r>
          </w:p>
        </w:tc>
        <w:tc>
          <w:tcPr>
            <w:tcW w:w="30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atLeast"/>
              <w:ind w:left="0" w:right="0"/>
              <w:jc w:val="both"/>
              <w:textAlignment w:val="baseline"/>
              <w:rPr>
                <w:rStyle w:val="967"/>
                <w:rFonts w:hint="eastAsia" w:ascii="仿宋" w:hAnsi="仿宋" w:eastAsia="仿宋" w:cs="仿宋"/>
                <w:b w:val="0"/>
                <w:i w:val="0"/>
                <w:caps w:val="0"/>
                <w:color w:val="auto"/>
                <w:spacing w:val="0"/>
                <w:w w:val="100"/>
                <w:kern w:val="2"/>
                <w:sz w:val="22"/>
                <w:szCs w:val="22"/>
                <w:highlight w:val="none"/>
                <w:lang w:val="en-US" w:eastAsia="zh-CN" w:bidi="ar-SA"/>
              </w:rPr>
            </w:pPr>
            <w:r>
              <w:rPr>
                <w:rStyle w:val="967"/>
                <w:rFonts w:hint="eastAsia" w:ascii="仿宋" w:hAnsi="仿宋" w:eastAsia="仿宋" w:cs="仿宋"/>
                <w:b w:val="0"/>
                <w:i w:val="0"/>
                <w:caps w:val="0"/>
                <w:color w:val="auto"/>
                <w:spacing w:val="0"/>
                <w:w w:val="100"/>
                <w:kern w:val="2"/>
                <w:sz w:val="22"/>
                <w:szCs w:val="22"/>
                <w:highlight w:val="none"/>
                <w:lang w:val="en-US" w:eastAsia="zh-CN" w:bidi="ar-SA"/>
              </w:rPr>
              <w:t>1、养护人员不到位，每发现1次扣0.5分</w:t>
            </w:r>
          </w:p>
        </w:tc>
        <w:tc>
          <w:tcPr>
            <w:tcW w:w="80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atLeast"/>
              <w:ind w:left="0" w:right="0"/>
              <w:jc w:val="center"/>
              <w:textAlignment w:val="baseline"/>
              <w:rPr>
                <w:rStyle w:val="967"/>
                <w:rFonts w:hint="eastAsia" w:ascii="仿宋" w:hAnsi="仿宋" w:eastAsia="仿宋" w:cs="仿宋"/>
                <w:b w:val="0"/>
                <w:i w:val="0"/>
                <w:caps w:val="0"/>
                <w:color w:val="auto"/>
                <w:spacing w:val="0"/>
                <w:w w:val="100"/>
                <w:kern w:val="2"/>
                <w:sz w:val="22"/>
                <w:szCs w:val="22"/>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jc w:val="center"/>
        </w:trPr>
        <w:tc>
          <w:tcPr>
            <w:tcW w:w="823"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400" w:lineRule="atLeast"/>
              <w:ind w:left="0" w:right="0"/>
              <w:jc w:val="left"/>
              <w:textAlignment w:val="baseline"/>
              <w:rPr>
                <w:rStyle w:val="967"/>
                <w:rFonts w:hint="eastAsia" w:ascii="仿宋" w:hAnsi="仿宋" w:eastAsia="仿宋" w:cs="仿宋"/>
                <w:b/>
                <w:i w:val="0"/>
                <w:caps w:val="0"/>
                <w:color w:val="auto"/>
                <w:spacing w:val="0"/>
                <w:w w:val="100"/>
                <w:kern w:val="2"/>
                <w:sz w:val="22"/>
                <w:szCs w:val="22"/>
                <w:highlight w:val="none"/>
                <w:lang w:val="en-US" w:eastAsia="zh-CN" w:bidi="ar-SA"/>
              </w:rPr>
            </w:pPr>
          </w:p>
        </w:tc>
        <w:tc>
          <w:tcPr>
            <w:tcW w:w="370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atLeast"/>
              <w:ind w:left="0" w:right="0"/>
              <w:jc w:val="both"/>
              <w:textAlignment w:val="baseline"/>
              <w:rPr>
                <w:rStyle w:val="967"/>
                <w:rFonts w:hint="eastAsia" w:ascii="仿宋" w:hAnsi="仿宋" w:eastAsia="仿宋" w:cs="仿宋"/>
                <w:b w:val="0"/>
                <w:i w:val="0"/>
                <w:caps w:val="0"/>
                <w:color w:val="auto"/>
                <w:spacing w:val="0"/>
                <w:w w:val="100"/>
                <w:kern w:val="2"/>
                <w:sz w:val="22"/>
                <w:szCs w:val="22"/>
                <w:highlight w:val="none"/>
                <w:lang w:val="en-US" w:eastAsia="zh-CN" w:bidi="ar-SA"/>
              </w:rPr>
            </w:pPr>
            <w:r>
              <w:rPr>
                <w:rStyle w:val="967"/>
                <w:rFonts w:hint="eastAsia" w:ascii="仿宋" w:hAnsi="仿宋" w:eastAsia="仿宋" w:cs="仿宋"/>
                <w:b w:val="0"/>
                <w:i w:val="0"/>
                <w:caps w:val="0"/>
                <w:color w:val="auto"/>
                <w:spacing w:val="0"/>
                <w:w w:val="100"/>
                <w:kern w:val="2"/>
                <w:sz w:val="22"/>
                <w:szCs w:val="22"/>
                <w:highlight w:val="none"/>
                <w:lang w:val="en-US" w:eastAsia="zh-CN" w:bidi="ar-SA"/>
              </w:rPr>
              <w:t>2、养护作业人员必须穿着整齐统一，有反光条的工作服，做到文明作业</w:t>
            </w:r>
          </w:p>
        </w:tc>
        <w:tc>
          <w:tcPr>
            <w:tcW w:w="30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atLeast"/>
              <w:ind w:left="0" w:right="0"/>
              <w:jc w:val="both"/>
              <w:textAlignment w:val="baseline"/>
              <w:rPr>
                <w:rStyle w:val="967"/>
                <w:rFonts w:hint="eastAsia" w:ascii="仿宋" w:hAnsi="仿宋" w:eastAsia="仿宋" w:cs="仿宋"/>
                <w:b w:val="0"/>
                <w:i w:val="0"/>
                <w:caps w:val="0"/>
                <w:color w:val="auto"/>
                <w:spacing w:val="0"/>
                <w:w w:val="100"/>
                <w:kern w:val="2"/>
                <w:sz w:val="22"/>
                <w:szCs w:val="22"/>
                <w:highlight w:val="none"/>
                <w:lang w:val="en-US" w:eastAsia="zh-CN" w:bidi="ar-SA"/>
              </w:rPr>
            </w:pPr>
            <w:r>
              <w:rPr>
                <w:rStyle w:val="967"/>
                <w:rFonts w:hint="eastAsia" w:ascii="仿宋" w:hAnsi="仿宋" w:eastAsia="仿宋" w:cs="仿宋"/>
                <w:b w:val="0"/>
                <w:i w:val="0"/>
                <w:caps w:val="0"/>
                <w:color w:val="auto"/>
                <w:spacing w:val="0"/>
                <w:w w:val="100"/>
                <w:kern w:val="2"/>
                <w:sz w:val="22"/>
                <w:szCs w:val="22"/>
                <w:highlight w:val="none"/>
                <w:lang w:val="en-US" w:eastAsia="zh-CN" w:bidi="ar-SA"/>
              </w:rPr>
              <w:t>2、养护人员上路作业不整齐统一，不穿有反光条的工作服，不文明作业，每发现1次扣0.5分</w:t>
            </w:r>
          </w:p>
        </w:tc>
        <w:tc>
          <w:tcPr>
            <w:tcW w:w="80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atLeast"/>
              <w:ind w:left="0" w:right="0"/>
              <w:jc w:val="center"/>
              <w:textAlignment w:val="baseline"/>
              <w:rPr>
                <w:rStyle w:val="967"/>
                <w:rFonts w:hint="eastAsia" w:ascii="仿宋" w:hAnsi="仿宋" w:eastAsia="仿宋" w:cs="仿宋"/>
                <w:b w:val="0"/>
                <w:i w:val="0"/>
                <w:caps w:val="0"/>
                <w:color w:val="auto"/>
                <w:spacing w:val="0"/>
                <w:w w:val="100"/>
                <w:kern w:val="2"/>
                <w:sz w:val="22"/>
                <w:szCs w:val="22"/>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jc w:val="center"/>
        </w:trPr>
        <w:tc>
          <w:tcPr>
            <w:tcW w:w="823"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400" w:lineRule="atLeast"/>
              <w:ind w:left="0" w:right="0"/>
              <w:jc w:val="left"/>
              <w:textAlignment w:val="baseline"/>
              <w:rPr>
                <w:rStyle w:val="967"/>
                <w:rFonts w:hint="eastAsia" w:ascii="仿宋" w:hAnsi="仿宋" w:eastAsia="仿宋" w:cs="仿宋"/>
                <w:b/>
                <w:i w:val="0"/>
                <w:caps w:val="0"/>
                <w:color w:val="auto"/>
                <w:spacing w:val="0"/>
                <w:w w:val="100"/>
                <w:kern w:val="2"/>
                <w:sz w:val="22"/>
                <w:szCs w:val="22"/>
                <w:highlight w:val="none"/>
                <w:lang w:val="en-US" w:eastAsia="zh-CN" w:bidi="ar-SA"/>
              </w:rPr>
            </w:pPr>
          </w:p>
        </w:tc>
        <w:tc>
          <w:tcPr>
            <w:tcW w:w="370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atLeast"/>
              <w:ind w:left="0" w:right="0"/>
              <w:jc w:val="both"/>
              <w:textAlignment w:val="baseline"/>
              <w:rPr>
                <w:rStyle w:val="967"/>
                <w:rFonts w:hint="eastAsia" w:ascii="仿宋" w:hAnsi="仿宋" w:eastAsia="仿宋" w:cs="仿宋"/>
                <w:b w:val="0"/>
                <w:i w:val="0"/>
                <w:caps w:val="0"/>
                <w:color w:val="auto"/>
                <w:spacing w:val="0"/>
                <w:w w:val="100"/>
                <w:kern w:val="2"/>
                <w:sz w:val="22"/>
                <w:szCs w:val="22"/>
                <w:highlight w:val="none"/>
                <w:lang w:val="en-US" w:eastAsia="zh-CN" w:bidi="ar-SA"/>
              </w:rPr>
            </w:pPr>
            <w:r>
              <w:rPr>
                <w:rStyle w:val="967"/>
                <w:rFonts w:hint="eastAsia" w:ascii="仿宋" w:hAnsi="仿宋" w:eastAsia="仿宋" w:cs="仿宋"/>
                <w:b w:val="0"/>
                <w:i w:val="0"/>
                <w:caps w:val="0"/>
                <w:color w:val="auto"/>
                <w:spacing w:val="0"/>
                <w:w w:val="100"/>
                <w:kern w:val="2"/>
                <w:sz w:val="22"/>
                <w:szCs w:val="22"/>
                <w:highlight w:val="none"/>
                <w:lang w:val="en-US" w:eastAsia="zh-CN" w:bidi="ar-SA"/>
              </w:rPr>
              <w:t>3、无违章占绿、无违法建设</w:t>
            </w:r>
          </w:p>
        </w:tc>
        <w:tc>
          <w:tcPr>
            <w:tcW w:w="30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atLeast"/>
              <w:ind w:left="0" w:right="0"/>
              <w:jc w:val="both"/>
              <w:textAlignment w:val="baseline"/>
              <w:rPr>
                <w:rStyle w:val="967"/>
                <w:rFonts w:hint="eastAsia" w:ascii="仿宋" w:hAnsi="仿宋" w:eastAsia="仿宋" w:cs="仿宋"/>
                <w:b w:val="0"/>
                <w:i w:val="0"/>
                <w:caps w:val="0"/>
                <w:color w:val="auto"/>
                <w:spacing w:val="0"/>
                <w:w w:val="100"/>
                <w:kern w:val="2"/>
                <w:sz w:val="22"/>
                <w:szCs w:val="22"/>
                <w:highlight w:val="none"/>
                <w:lang w:val="en-US" w:eastAsia="zh-CN" w:bidi="ar-SA"/>
              </w:rPr>
            </w:pPr>
            <w:r>
              <w:rPr>
                <w:rStyle w:val="967"/>
                <w:rFonts w:hint="eastAsia" w:ascii="仿宋" w:hAnsi="仿宋" w:eastAsia="仿宋" w:cs="仿宋"/>
                <w:b w:val="0"/>
                <w:i w:val="0"/>
                <w:caps w:val="0"/>
                <w:color w:val="auto"/>
                <w:spacing w:val="0"/>
                <w:w w:val="100"/>
                <w:kern w:val="2"/>
                <w:sz w:val="22"/>
                <w:szCs w:val="22"/>
                <w:highlight w:val="none"/>
                <w:lang w:val="en-US" w:eastAsia="zh-CN" w:bidi="ar-SA"/>
              </w:rPr>
              <w:t>3、一旦发现违章占绿或违法建设情况，没有及时巡查到并且通知中心的每发现1次扣1分</w:t>
            </w:r>
          </w:p>
        </w:tc>
        <w:tc>
          <w:tcPr>
            <w:tcW w:w="80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atLeast"/>
              <w:ind w:left="0" w:right="0"/>
              <w:jc w:val="center"/>
              <w:textAlignment w:val="baseline"/>
              <w:rPr>
                <w:rStyle w:val="967"/>
                <w:rFonts w:hint="eastAsia" w:ascii="仿宋" w:hAnsi="仿宋" w:eastAsia="仿宋" w:cs="仿宋"/>
                <w:b w:val="0"/>
                <w:i w:val="0"/>
                <w:caps w:val="0"/>
                <w:color w:val="auto"/>
                <w:spacing w:val="0"/>
                <w:w w:val="100"/>
                <w:kern w:val="2"/>
                <w:sz w:val="22"/>
                <w:szCs w:val="22"/>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jc w:val="center"/>
        </w:trPr>
        <w:tc>
          <w:tcPr>
            <w:tcW w:w="823"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400" w:lineRule="atLeast"/>
              <w:ind w:left="0" w:right="0"/>
              <w:jc w:val="left"/>
              <w:textAlignment w:val="baseline"/>
              <w:rPr>
                <w:rStyle w:val="967"/>
                <w:rFonts w:hint="eastAsia" w:ascii="仿宋" w:hAnsi="仿宋" w:eastAsia="仿宋" w:cs="仿宋"/>
                <w:b/>
                <w:i w:val="0"/>
                <w:caps w:val="0"/>
                <w:color w:val="auto"/>
                <w:spacing w:val="0"/>
                <w:w w:val="100"/>
                <w:kern w:val="2"/>
                <w:sz w:val="22"/>
                <w:szCs w:val="22"/>
                <w:highlight w:val="none"/>
                <w:lang w:val="en-US" w:eastAsia="zh-CN" w:bidi="ar-SA"/>
              </w:rPr>
            </w:pPr>
          </w:p>
        </w:tc>
        <w:tc>
          <w:tcPr>
            <w:tcW w:w="370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atLeast"/>
              <w:ind w:left="0" w:right="0"/>
              <w:jc w:val="both"/>
              <w:textAlignment w:val="baseline"/>
              <w:rPr>
                <w:rStyle w:val="967"/>
                <w:rFonts w:hint="eastAsia" w:ascii="仿宋" w:hAnsi="仿宋" w:eastAsia="仿宋" w:cs="仿宋"/>
                <w:b w:val="0"/>
                <w:i w:val="0"/>
                <w:caps w:val="0"/>
                <w:color w:val="auto"/>
                <w:spacing w:val="0"/>
                <w:w w:val="100"/>
                <w:kern w:val="2"/>
                <w:sz w:val="22"/>
                <w:szCs w:val="22"/>
                <w:highlight w:val="none"/>
                <w:lang w:val="en-US" w:eastAsia="zh-CN" w:bidi="ar-SA"/>
              </w:rPr>
            </w:pPr>
            <w:r>
              <w:rPr>
                <w:rStyle w:val="967"/>
                <w:rFonts w:hint="eastAsia" w:ascii="仿宋" w:hAnsi="仿宋" w:eastAsia="仿宋" w:cs="仿宋"/>
                <w:b w:val="0"/>
                <w:i w:val="0"/>
                <w:caps w:val="0"/>
                <w:color w:val="auto"/>
                <w:spacing w:val="0"/>
                <w:w w:val="100"/>
                <w:kern w:val="2"/>
                <w:sz w:val="22"/>
                <w:szCs w:val="22"/>
                <w:highlight w:val="none"/>
                <w:lang w:val="en-US" w:eastAsia="zh-CN" w:bidi="ar-SA"/>
              </w:rPr>
              <w:t>4、</w:t>
            </w:r>
            <w:r>
              <w:rPr>
                <w:rStyle w:val="967"/>
                <w:rFonts w:hint="eastAsia" w:ascii="仿宋" w:hAnsi="仿宋" w:eastAsia="仿宋" w:cs="仿宋"/>
                <w:b w:val="0"/>
                <w:i w:val="0"/>
                <w:caps w:val="0"/>
                <w:color w:val="auto"/>
                <w:spacing w:val="0"/>
                <w:w w:val="100"/>
                <w:kern w:val="0"/>
                <w:sz w:val="22"/>
                <w:szCs w:val="22"/>
                <w:highlight w:val="none"/>
                <w:lang w:val="en-US" w:eastAsia="zh-CN" w:bidi="ar-SA"/>
              </w:rPr>
              <w:t>养护台帐整理</w:t>
            </w:r>
          </w:p>
        </w:tc>
        <w:tc>
          <w:tcPr>
            <w:tcW w:w="30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atLeast"/>
              <w:ind w:left="0" w:right="0"/>
              <w:jc w:val="both"/>
              <w:textAlignment w:val="baseline"/>
              <w:rPr>
                <w:rStyle w:val="967"/>
                <w:rFonts w:hint="eastAsia" w:ascii="仿宋" w:hAnsi="仿宋" w:eastAsia="仿宋" w:cs="仿宋"/>
                <w:b w:val="0"/>
                <w:i w:val="0"/>
                <w:caps w:val="0"/>
                <w:color w:val="auto"/>
                <w:spacing w:val="0"/>
                <w:w w:val="100"/>
                <w:kern w:val="2"/>
                <w:sz w:val="22"/>
                <w:szCs w:val="22"/>
                <w:highlight w:val="none"/>
                <w:lang w:val="en-US" w:eastAsia="zh-CN" w:bidi="ar-SA"/>
              </w:rPr>
            </w:pPr>
            <w:r>
              <w:rPr>
                <w:rStyle w:val="967"/>
                <w:rFonts w:hint="eastAsia" w:ascii="仿宋" w:hAnsi="仿宋" w:eastAsia="仿宋" w:cs="仿宋"/>
                <w:b w:val="0"/>
                <w:i w:val="0"/>
                <w:caps w:val="0"/>
                <w:color w:val="auto"/>
                <w:spacing w:val="0"/>
                <w:w w:val="100"/>
                <w:kern w:val="2"/>
                <w:sz w:val="22"/>
                <w:szCs w:val="22"/>
                <w:highlight w:val="none"/>
                <w:lang w:val="en-US" w:eastAsia="zh-CN" w:bidi="ar-SA"/>
              </w:rPr>
              <w:t>4、没有日常巡查台帐扣1分/次；没有文件、合同、大的养护台帐、总结等2分/件</w:t>
            </w:r>
          </w:p>
        </w:tc>
        <w:tc>
          <w:tcPr>
            <w:tcW w:w="80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atLeast"/>
              <w:ind w:left="0" w:right="0"/>
              <w:jc w:val="center"/>
              <w:textAlignment w:val="baseline"/>
              <w:rPr>
                <w:rStyle w:val="967"/>
                <w:rFonts w:hint="eastAsia" w:ascii="仿宋" w:hAnsi="仿宋" w:eastAsia="仿宋" w:cs="仿宋"/>
                <w:b w:val="0"/>
                <w:i w:val="0"/>
                <w:caps w:val="0"/>
                <w:color w:val="auto"/>
                <w:spacing w:val="0"/>
                <w:w w:val="100"/>
                <w:kern w:val="2"/>
                <w:sz w:val="22"/>
                <w:szCs w:val="22"/>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jc w:val="center"/>
        </w:trPr>
        <w:tc>
          <w:tcPr>
            <w:tcW w:w="82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atLeast"/>
              <w:ind w:left="0" w:right="0"/>
              <w:jc w:val="center"/>
              <w:textAlignment w:val="baseline"/>
              <w:rPr>
                <w:rStyle w:val="967"/>
                <w:rFonts w:hint="eastAsia" w:ascii="仿宋" w:hAnsi="仿宋" w:eastAsia="仿宋" w:cs="仿宋"/>
                <w:b/>
                <w:i w:val="0"/>
                <w:caps w:val="0"/>
                <w:color w:val="auto"/>
                <w:spacing w:val="0"/>
                <w:w w:val="100"/>
                <w:kern w:val="2"/>
                <w:sz w:val="22"/>
                <w:szCs w:val="22"/>
                <w:highlight w:val="none"/>
                <w:lang w:val="en-US" w:eastAsia="zh-CN" w:bidi="ar-SA"/>
              </w:rPr>
            </w:pPr>
            <w:r>
              <w:rPr>
                <w:rStyle w:val="967"/>
                <w:rFonts w:hint="eastAsia" w:ascii="仿宋" w:hAnsi="仿宋" w:eastAsia="仿宋" w:cs="仿宋"/>
                <w:b/>
                <w:i w:val="0"/>
                <w:caps w:val="0"/>
                <w:color w:val="auto"/>
                <w:spacing w:val="0"/>
                <w:w w:val="100"/>
                <w:kern w:val="2"/>
                <w:sz w:val="22"/>
                <w:szCs w:val="22"/>
                <w:highlight w:val="none"/>
                <w:lang w:val="en-US" w:eastAsia="zh-CN" w:bidi="ar-SA"/>
              </w:rPr>
              <w:t>其他养护作业   10分</w:t>
            </w:r>
          </w:p>
        </w:tc>
        <w:tc>
          <w:tcPr>
            <w:tcW w:w="6751" w:type="dxa"/>
            <w:gridSpan w:val="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atLeast"/>
              <w:ind w:left="0" w:right="0"/>
              <w:jc w:val="both"/>
              <w:textAlignment w:val="baseline"/>
              <w:rPr>
                <w:rStyle w:val="967"/>
                <w:rFonts w:hint="eastAsia" w:ascii="仿宋" w:hAnsi="仿宋" w:eastAsia="仿宋" w:cs="仿宋"/>
                <w:b w:val="0"/>
                <w:i w:val="0"/>
                <w:caps w:val="0"/>
                <w:color w:val="auto"/>
                <w:spacing w:val="0"/>
                <w:w w:val="100"/>
                <w:kern w:val="2"/>
                <w:sz w:val="22"/>
                <w:szCs w:val="22"/>
                <w:highlight w:val="none"/>
                <w:lang w:val="en-US" w:eastAsia="zh-CN" w:bidi="ar-SA"/>
              </w:rPr>
            </w:pPr>
            <w:r>
              <w:rPr>
                <w:rStyle w:val="967"/>
                <w:rFonts w:hint="eastAsia" w:ascii="仿宋" w:hAnsi="仿宋" w:eastAsia="仿宋" w:cs="仿宋"/>
                <w:b w:val="0"/>
                <w:i w:val="0"/>
                <w:caps w:val="0"/>
                <w:color w:val="auto"/>
                <w:spacing w:val="0"/>
                <w:w w:val="100"/>
                <w:kern w:val="2"/>
                <w:sz w:val="22"/>
                <w:szCs w:val="22"/>
                <w:highlight w:val="none"/>
                <w:lang w:val="en-US" w:eastAsia="zh-CN" w:bidi="ar-SA"/>
              </w:rPr>
              <w:t>养护检查考核中发现问题与上述问题不相关的，按每个问题扣0.5分，严重的每处扣1分</w:t>
            </w:r>
          </w:p>
        </w:tc>
        <w:tc>
          <w:tcPr>
            <w:tcW w:w="80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atLeast"/>
              <w:ind w:left="0" w:right="0"/>
              <w:jc w:val="center"/>
              <w:textAlignment w:val="baseline"/>
              <w:rPr>
                <w:rStyle w:val="967"/>
                <w:rFonts w:hint="eastAsia" w:ascii="仿宋" w:hAnsi="仿宋" w:eastAsia="仿宋" w:cs="仿宋"/>
                <w:b w:val="0"/>
                <w:i w:val="0"/>
                <w:caps w:val="0"/>
                <w:color w:val="auto"/>
                <w:spacing w:val="0"/>
                <w:w w:val="100"/>
                <w:kern w:val="2"/>
                <w:sz w:val="22"/>
                <w:szCs w:val="22"/>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jc w:val="center"/>
        </w:trPr>
        <w:tc>
          <w:tcPr>
            <w:tcW w:w="82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atLeast"/>
              <w:ind w:left="0" w:right="0"/>
              <w:jc w:val="center"/>
              <w:textAlignment w:val="baseline"/>
              <w:rPr>
                <w:rStyle w:val="967"/>
                <w:rFonts w:hint="eastAsia" w:ascii="仿宋" w:hAnsi="仿宋" w:eastAsia="仿宋" w:cs="仿宋"/>
                <w:b/>
                <w:i w:val="0"/>
                <w:caps w:val="0"/>
                <w:color w:val="auto"/>
                <w:spacing w:val="0"/>
                <w:w w:val="100"/>
                <w:kern w:val="2"/>
                <w:sz w:val="22"/>
                <w:szCs w:val="22"/>
                <w:highlight w:val="none"/>
                <w:lang w:val="en-US" w:eastAsia="zh-CN" w:bidi="ar-SA"/>
              </w:rPr>
            </w:pPr>
            <w:r>
              <w:rPr>
                <w:rStyle w:val="967"/>
                <w:rFonts w:hint="eastAsia" w:ascii="仿宋" w:hAnsi="仿宋" w:eastAsia="仿宋" w:cs="仿宋"/>
                <w:b/>
                <w:i w:val="0"/>
                <w:caps w:val="0"/>
                <w:color w:val="auto"/>
                <w:spacing w:val="0"/>
                <w:w w:val="100"/>
                <w:kern w:val="2"/>
                <w:sz w:val="22"/>
                <w:szCs w:val="22"/>
                <w:highlight w:val="none"/>
                <w:lang w:val="en-US" w:eastAsia="zh-CN" w:bidi="ar-SA"/>
              </w:rPr>
              <w:t>说明</w:t>
            </w:r>
          </w:p>
        </w:tc>
        <w:tc>
          <w:tcPr>
            <w:tcW w:w="7556" w:type="dxa"/>
            <w:gridSpan w:val="3"/>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atLeast"/>
              <w:ind w:left="0" w:right="0"/>
              <w:jc w:val="both"/>
              <w:textAlignment w:val="baseline"/>
              <w:rPr>
                <w:rStyle w:val="967"/>
                <w:rFonts w:hint="eastAsia" w:ascii="仿宋" w:hAnsi="仿宋" w:eastAsia="仿宋" w:cs="仿宋"/>
                <w:b w:val="0"/>
                <w:i w:val="0"/>
                <w:caps w:val="0"/>
                <w:color w:val="auto"/>
                <w:spacing w:val="0"/>
                <w:w w:val="100"/>
                <w:kern w:val="2"/>
                <w:sz w:val="22"/>
                <w:szCs w:val="22"/>
                <w:highlight w:val="none"/>
                <w:lang w:val="en-US" w:eastAsia="zh-CN" w:bidi="ar-SA"/>
              </w:rPr>
            </w:pPr>
            <w:r>
              <w:rPr>
                <w:rStyle w:val="967"/>
                <w:rFonts w:hint="eastAsia" w:ascii="仿宋" w:hAnsi="仿宋" w:eastAsia="仿宋" w:cs="仿宋"/>
                <w:b w:val="0"/>
                <w:i w:val="0"/>
                <w:caps w:val="0"/>
                <w:color w:val="auto"/>
                <w:spacing w:val="0"/>
                <w:w w:val="100"/>
                <w:kern w:val="2"/>
                <w:sz w:val="22"/>
                <w:szCs w:val="22"/>
                <w:highlight w:val="none"/>
                <w:lang w:val="en-US" w:eastAsia="zh-CN" w:bidi="ar-SA"/>
              </w:rPr>
              <w:t>1、考核总分为100分，每项扣分不超过养护项目的分值，分数扣完为止。</w:t>
            </w:r>
          </w:p>
        </w:tc>
      </w:tr>
    </w:tbl>
    <w:p>
      <w:pPr>
        <w:snapToGrid w:val="0"/>
        <w:spacing w:before="0" w:beforeAutospacing="0" w:after="0" w:afterAutospacing="0" w:line="400" w:lineRule="atLeast"/>
        <w:ind w:firstLine="236" w:firstLineChars="98"/>
        <w:jc w:val="both"/>
        <w:textAlignment w:val="baseline"/>
        <w:rPr>
          <w:rStyle w:val="967"/>
          <w:rFonts w:hint="eastAsia" w:ascii="仿宋" w:hAnsi="仿宋" w:eastAsia="仿宋" w:cs="仿宋"/>
          <w:b/>
          <w:i w:val="0"/>
          <w:caps w:val="0"/>
          <w:color w:val="auto"/>
          <w:spacing w:val="0"/>
          <w:w w:val="100"/>
          <w:kern w:val="0"/>
          <w:sz w:val="24"/>
          <w:szCs w:val="24"/>
          <w:highlight w:val="none"/>
          <w:lang w:val="en-US" w:eastAsia="zh-CN" w:bidi="ar-SA"/>
        </w:rPr>
      </w:pPr>
    </w:p>
    <w:p>
      <w:pPr>
        <w:snapToGrid w:val="0"/>
        <w:spacing w:before="0" w:beforeAutospacing="0" w:after="0" w:afterAutospacing="0" w:line="400" w:lineRule="atLeast"/>
        <w:ind w:firstLine="236" w:firstLineChars="98"/>
        <w:jc w:val="both"/>
        <w:textAlignment w:val="baseline"/>
        <w:rPr>
          <w:rStyle w:val="967"/>
          <w:rFonts w:hint="eastAsia" w:ascii="仿宋" w:hAnsi="仿宋" w:eastAsia="仿宋" w:cs="仿宋"/>
          <w:b/>
          <w:i w:val="0"/>
          <w:caps w:val="0"/>
          <w:color w:val="auto"/>
          <w:spacing w:val="0"/>
          <w:w w:val="100"/>
          <w:kern w:val="0"/>
          <w:sz w:val="24"/>
          <w:szCs w:val="24"/>
          <w:highlight w:val="none"/>
          <w:lang w:val="en-US" w:eastAsia="zh-CN" w:bidi="ar-SA"/>
        </w:rPr>
      </w:pPr>
    </w:p>
    <w:p>
      <w:pPr>
        <w:snapToGrid w:val="0"/>
        <w:spacing w:before="0" w:beforeAutospacing="0" w:after="0" w:afterAutospacing="0" w:line="400" w:lineRule="atLeast"/>
        <w:ind w:firstLine="236" w:firstLineChars="98"/>
        <w:jc w:val="both"/>
        <w:textAlignment w:val="baseline"/>
        <w:rPr>
          <w:rStyle w:val="967"/>
          <w:rFonts w:hint="eastAsia" w:ascii="仿宋" w:hAnsi="仿宋" w:eastAsia="仿宋" w:cs="仿宋"/>
          <w:b/>
          <w:i w:val="0"/>
          <w:caps w:val="0"/>
          <w:color w:val="auto"/>
          <w:spacing w:val="0"/>
          <w:w w:val="100"/>
          <w:kern w:val="0"/>
          <w:sz w:val="24"/>
          <w:szCs w:val="24"/>
          <w:highlight w:val="none"/>
          <w:lang w:val="en-US" w:eastAsia="zh-CN" w:bidi="ar-SA"/>
        </w:rPr>
      </w:pPr>
    </w:p>
    <w:p>
      <w:pPr>
        <w:snapToGrid w:val="0"/>
        <w:spacing w:before="0" w:beforeAutospacing="0" w:after="0" w:afterAutospacing="0" w:line="400" w:lineRule="atLeast"/>
        <w:ind w:firstLine="236" w:firstLineChars="98"/>
        <w:jc w:val="both"/>
        <w:textAlignment w:val="baseline"/>
        <w:rPr>
          <w:rStyle w:val="967"/>
          <w:rFonts w:hint="eastAsia" w:ascii="仿宋" w:hAnsi="仿宋" w:eastAsia="仿宋" w:cs="仿宋"/>
          <w:b/>
          <w:i w:val="0"/>
          <w:caps w:val="0"/>
          <w:color w:val="auto"/>
          <w:spacing w:val="0"/>
          <w:w w:val="100"/>
          <w:kern w:val="0"/>
          <w:sz w:val="24"/>
          <w:szCs w:val="24"/>
          <w:highlight w:val="none"/>
          <w:lang w:val="en-US" w:eastAsia="zh-CN" w:bidi="ar-SA"/>
        </w:rPr>
      </w:pPr>
    </w:p>
    <w:p>
      <w:pPr>
        <w:snapToGrid w:val="0"/>
        <w:spacing w:before="0" w:beforeAutospacing="0" w:after="0" w:afterAutospacing="0" w:line="400" w:lineRule="atLeast"/>
        <w:ind w:firstLine="236" w:firstLineChars="98"/>
        <w:jc w:val="both"/>
        <w:textAlignment w:val="baseline"/>
        <w:rPr>
          <w:rStyle w:val="967"/>
          <w:rFonts w:hint="eastAsia" w:ascii="仿宋" w:hAnsi="仿宋" w:eastAsia="仿宋" w:cs="仿宋"/>
          <w:b/>
          <w:i w:val="0"/>
          <w:caps w:val="0"/>
          <w:color w:val="auto"/>
          <w:spacing w:val="0"/>
          <w:w w:val="100"/>
          <w:kern w:val="0"/>
          <w:sz w:val="24"/>
          <w:szCs w:val="24"/>
          <w:highlight w:val="none"/>
          <w:lang w:val="en-US" w:eastAsia="zh-CN" w:bidi="ar-SA"/>
        </w:rPr>
        <w:sectPr>
          <w:pgSz w:w="11907" w:h="16840"/>
          <w:pgMar w:top="1474" w:right="1814" w:bottom="1474" w:left="1814" w:header="851" w:footer="851" w:gutter="0"/>
          <w:cols w:space="720" w:num="1"/>
        </w:sectPr>
      </w:pPr>
    </w:p>
    <w:p>
      <w:pPr>
        <w:tabs>
          <w:tab w:val="left" w:pos="360"/>
        </w:tabs>
        <w:spacing w:line="500" w:lineRule="exact"/>
        <w:jc w:val="center"/>
        <w:rPr>
          <w:rFonts w:hint="eastAsia" w:ascii="仿宋" w:hAnsi="仿宋" w:eastAsia="仿宋" w:cs="仿宋"/>
          <w:color w:val="auto"/>
          <w:sz w:val="44"/>
          <w:szCs w:val="44"/>
          <w:highlight w:val="none"/>
        </w:rPr>
      </w:pPr>
      <w:r>
        <w:rPr>
          <w:rFonts w:hint="eastAsia" w:ascii="仿宋" w:hAnsi="仿宋" w:eastAsia="仿宋" w:cs="仿宋"/>
          <w:color w:val="auto"/>
          <w:sz w:val="44"/>
          <w:szCs w:val="44"/>
          <w:highlight w:val="none"/>
        </w:rPr>
        <w:t>“美丽杭州”城市环境“整洁指数”评分细则</w:t>
      </w:r>
    </w:p>
    <w:p>
      <w:pPr>
        <w:tabs>
          <w:tab w:val="left" w:pos="360"/>
        </w:tabs>
        <w:spacing w:line="500" w:lineRule="exact"/>
        <w:jc w:val="center"/>
        <w:rPr>
          <w:rFonts w:hint="eastAsia" w:ascii="仿宋" w:hAnsi="仿宋" w:eastAsia="仿宋" w:cs="仿宋"/>
          <w:color w:val="auto"/>
          <w:sz w:val="44"/>
          <w:szCs w:val="44"/>
          <w:highlight w:val="none"/>
        </w:rPr>
      </w:pPr>
      <w:r>
        <w:rPr>
          <w:rFonts w:hint="eastAsia" w:ascii="仿宋" w:hAnsi="仿宋" w:eastAsia="仿宋" w:cs="仿宋"/>
          <w:color w:val="auto"/>
          <w:sz w:val="44"/>
          <w:szCs w:val="44"/>
          <w:highlight w:val="none"/>
        </w:rPr>
        <w:t>（园林绿化环境）</w:t>
      </w:r>
    </w:p>
    <w:tbl>
      <w:tblPr>
        <w:tblStyle w:val="64"/>
        <w:tblW w:w="139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34"/>
        <w:gridCol w:w="2011"/>
        <w:gridCol w:w="7275"/>
        <w:gridCol w:w="855"/>
        <w:gridCol w:w="2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1" w:hRule="atLeast"/>
          <w:jc w:val="center"/>
        </w:trPr>
        <w:tc>
          <w:tcPr>
            <w:tcW w:w="1434" w:type="dxa"/>
            <w:tcMar>
              <w:top w:w="15" w:type="dxa"/>
              <w:left w:w="15" w:type="dxa"/>
              <w:right w:w="15" w:type="dxa"/>
            </w:tcMar>
            <w:vAlign w:val="center"/>
          </w:tcPr>
          <w:p>
            <w:pPr>
              <w:tabs>
                <w:tab w:val="left" w:pos="207"/>
              </w:tabs>
              <w:wordWrap/>
              <w:adjustRightInd/>
              <w:snapToGrid/>
              <w:spacing w:before="0" w:beforeAutospacing="0" w:after="0" w:afterAutospacing="0" w:line="300" w:lineRule="exact"/>
              <w:ind w:left="0" w:right="0"/>
              <w:jc w:val="center"/>
              <w:rPr>
                <w:rFonts w:hint="eastAsia" w:ascii="仿宋" w:hAnsi="仿宋" w:eastAsia="仿宋" w:cs="仿宋"/>
                <w:color w:val="auto"/>
                <w:sz w:val="21"/>
                <w:szCs w:val="21"/>
                <w:highlight w:val="none"/>
              </w:rPr>
            </w:pPr>
            <w:r>
              <w:rPr>
                <w:rFonts w:hint="eastAsia" w:ascii="仿宋" w:hAnsi="仿宋" w:eastAsia="仿宋" w:cs="仿宋"/>
                <w:color w:val="auto"/>
                <w:kern w:val="0"/>
                <w:sz w:val="21"/>
                <w:szCs w:val="21"/>
                <w:highlight w:val="none"/>
              </w:rPr>
              <w:t>类别</w:t>
            </w:r>
          </w:p>
        </w:tc>
        <w:tc>
          <w:tcPr>
            <w:tcW w:w="2011" w:type="dxa"/>
            <w:tcMar>
              <w:top w:w="15" w:type="dxa"/>
              <w:left w:w="15" w:type="dxa"/>
              <w:right w:w="15" w:type="dxa"/>
            </w:tcMar>
            <w:vAlign w:val="center"/>
          </w:tcPr>
          <w:p>
            <w:pPr>
              <w:widowControl/>
              <w:wordWrap/>
              <w:adjustRightInd/>
              <w:snapToGrid/>
              <w:spacing w:before="0" w:beforeAutospacing="0" w:after="0" w:afterAutospacing="0" w:line="300" w:lineRule="exact"/>
              <w:ind w:left="0" w:right="0"/>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kern w:val="0"/>
                <w:sz w:val="21"/>
                <w:szCs w:val="21"/>
                <w:highlight w:val="none"/>
              </w:rPr>
              <w:t>检查重点</w:t>
            </w:r>
          </w:p>
        </w:tc>
        <w:tc>
          <w:tcPr>
            <w:tcW w:w="7275" w:type="dxa"/>
            <w:tcMar>
              <w:top w:w="15" w:type="dxa"/>
              <w:left w:w="15" w:type="dxa"/>
              <w:right w:w="15" w:type="dxa"/>
            </w:tcMar>
            <w:vAlign w:val="center"/>
          </w:tcPr>
          <w:p>
            <w:pPr>
              <w:widowControl/>
              <w:wordWrap/>
              <w:adjustRightInd/>
              <w:snapToGrid/>
              <w:spacing w:before="0" w:beforeAutospacing="0" w:after="0" w:afterAutospacing="0" w:line="300" w:lineRule="exact"/>
              <w:ind w:left="0" w:right="0"/>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kern w:val="0"/>
                <w:sz w:val="21"/>
                <w:szCs w:val="21"/>
                <w:highlight w:val="none"/>
              </w:rPr>
              <w:t>内容</w:t>
            </w:r>
          </w:p>
        </w:tc>
        <w:tc>
          <w:tcPr>
            <w:tcW w:w="855" w:type="dxa"/>
            <w:tcMar>
              <w:top w:w="15" w:type="dxa"/>
              <w:left w:w="15" w:type="dxa"/>
              <w:right w:w="15" w:type="dxa"/>
            </w:tcMar>
            <w:vAlign w:val="center"/>
          </w:tcPr>
          <w:p>
            <w:pPr>
              <w:widowControl/>
              <w:wordWrap/>
              <w:adjustRightInd/>
              <w:snapToGrid/>
              <w:spacing w:before="0" w:beforeAutospacing="0" w:after="0" w:afterAutospacing="0" w:line="300" w:lineRule="exact"/>
              <w:ind w:left="0" w:right="0"/>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kern w:val="0"/>
                <w:sz w:val="21"/>
                <w:szCs w:val="21"/>
                <w:highlight w:val="none"/>
              </w:rPr>
              <w:t>等级</w:t>
            </w:r>
          </w:p>
        </w:tc>
        <w:tc>
          <w:tcPr>
            <w:tcW w:w="2415" w:type="dxa"/>
            <w:tcMar>
              <w:top w:w="15" w:type="dxa"/>
              <w:left w:w="15" w:type="dxa"/>
              <w:right w:w="15" w:type="dxa"/>
            </w:tcMar>
            <w:vAlign w:val="center"/>
          </w:tcPr>
          <w:p>
            <w:pPr>
              <w:widowControl/>
              <w:wordWrap/>
              <w:adjustRightInd/>
              <w:snapToGrid/>
              <w:spacing w:before="0" w:beforeAutospacing="0" w:after="0" w:afterAutospacing="0" w:line="300" w:lineRule="exact"/>
              <w:ind w:left="0" w:right="0"/>
              <w:jc w:val="center"/>
              <w:textAlignment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434" w:type="dxa"/>
            <w:vMerge w:val="restart"/>
            <w:tcMar>
              <w:top w:w="15" w:type="dxa"/>
              <w:left w:w="15" w:type="dxa"/>
              <w:right w:w="15" w:type="dxa"/>
            </w:tcMar>
            <w:vAlign w:val="center"/>
          </w:tcPr>
          <w:p>
            <w:pPr>
              <w:wordWrap/>
              <w:adjustRightInd/>
              <w:snapToGrid/>
              <w:spacing w:before="0" w:beforeAutospacing="0" w:after="0" w:afterAutospacing="0" w:line="300" w:lineRule="exact"/>
              <w:ind w:left="0" w:right="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园林绿化环境</w:t>
            </w:r>
          </w:p>
          <w:p>
            <w:pPr>
              <w:wordWrap/>
              <w:adjustRightInd/>
              <w:snapToGrid/>
              <w:spacing w:before="0" w:beforeAutospacing="0" w:after="0" w:afterAutospacing="0" w:line="300" w:lineRule="exact"/>
              <w:ind w:left="0" w:right="0"/>
              <w:jc w:val="center"/>
              <w:rPr>
                <w:rFonts w:hint="eastAsia" w:ascii="仿宋" w:hAnsi="仿宋" w:eastAsia="仿宋" w:cs="仿宋"/>
                <w:color w:val="auto"/>
                <w:sz w:val="21"/>
                <w:szCs w:val="21"/>
                <w:highlight w:val="none"/>
              </w:rPr>
            </w:pPr>
          </w:p>
        </w:tc>
        <w:tc>
          <w:tcPr>
            <w:tcW w:w="2011" w:type="dxa"/>
            <w:vMerge w:val="restart"/>
            <w:tcMar>
              <w:top w:w="15" w:type="dxa"/>
              <w:left w:w="15" w:type="dxa"/>
              <w:right w:w="15" w:type="dxa"/>
            </w:tcMar>
            <w:vAlign w:val="center"/>
          </w:tcPr>
          <w:p>
            <w:pPr>
              <w:wordWrap/>
              <w:adjustRightInd/>
              <w:snapToGrid/>
              <w:spacing w:before="0" w:beforeAutospacing="0" w:after="0" w:afterAutospacing="0" w:line="300" w:lineRule="exact"/>
              <w:ind w:left="0" w:right="0"/>
              <w:jc w:val="center"/>
              <w:textAlignment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绿地管理秩序良好</w:t>
            </w:r>
          </w:p>
        </w:tc>
        <w:tc>
          <w:tcPr>
            <w:tcW w:w="7275" w:type="dxa"/>
            <w:tcMar>
              <w:top w:w="15" w:type="dxa"/>
              <w:left w:w="15" w:type="dxa"/>
              <w:right w:w="15" w:type="dxa"/>
            </w:tcMar>
            <w:vAlign w:val="center"/>
          </w:tcPr>
          <w:p>
            <w:pPr>
              <w:widowControl/>
              <w:wordWrap/>
              <w:adjustRightInd/>
              <w:snapToGrid/>
              <w:spacing w:before="0" w:beforeAutospacing="0" w:after="0" w:afterAutospacing="0" w:line="300" w:lineRule="exact"/>
              <w:ind w:left="0" w:right="0"/>
              <w:textAlignment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1违章占绿、违法建设，存在毁绿问题；</w:t>
            </w:r>
          </w:p>
        </w:tc>
        <w:tc>
          <w:tcPr>
            <w:tcW w:w="855" w:type="dxa"/>
            <w:tcMar>
              <w:top w:w="15" w:type="dxa"/>
              <w:left w:w="15" w:type="dxa"/>
              <w:right w:w="15" w:type="dxa"/>
            </w:tcMar>
            <w:vAlign w:val="center"/>
          </w:tcPr>
          <w:p>
            <w:pPr>
              <w:widowControl/>
              <w:wordWrap/>
              <w:adjustRightInd/>
              <w:snapToGrid/>
              <w:spacing w:before="0" w:beforeAutospacing="0" w:after="0" w:afterAutospacing="0" w:line="300" w:lineRule="exact"/>
              <w:ind w:left="0" w:right="0"/>
              <w:jc w:val="center"/>
              <w:textAlignment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B</w:t>
            </w:r>
          </w:p>
        </w:tc>
        <w:tc>
          <w:tcPr>
            <w:tcW w:w="2415" w:type="dxa"/>
            <w:vMerge w:val="restart"/>
            <w:tcMar>
              <w:top w:w="15" w:type="dxa"/>
              <w:left w:w="15" w:type="dxa"/>
              <w:right w:w="15" w:type="dxa"/>
            </w:tcMar>
            <w:vAlign w:val="center"/>
          </w:tcPr>
          <w:p>
            <w:pPr>
              <w:widowControl/>
              <w:wordWrap/>
              <w:adjustRightInd/>
              <w:snapToGrid/>
              <w:spacing w:before="0" w:beforeAutospacing="0" w:after="0" w:afterAutospacing="0" w:line="300" w:lineRule="exact"/>
              <w:ind w:left="0" w:right="0" w:firstLine="420" w:firstLineChars="200"/>
              <w:jc w:val="left"/>
              <w:textAlignment w:val="top"/>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A类问题</w:t>
            </w:r>
          </w:p>
          <w:p>
            <w:pPr>
              <w:widowControl/>
              <w:wordWrap/>
              <w:adjustRightInd/>
              <w:snapToGrid/>
              <w:spacing w:before="0" w:beforeAutospacing="0" w:after="0" w:afterAutospacing="0" w:line="300" w:lineRule="exact"/>
              <w:ind w:left="0" w:right="0" w:firstLine="420" w:firstLineChars="200"/>
              <w:jc w:val="left"/>
              <w:textAlignment w:val="top"/>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每发现1个问题扣0.1分，核查未整改的加倍扣分。</w:t>
            </w:r>
          </w:p>
          <w:p>
            <w:pPr>
              <w:widowControl/>
              <w:wordWrap/>
              <w:adjustRightInd/>
              <w:snapToGrid/>
              <w:spacing w:before="0" w:beforeAutospacing="0" w:after="0" w:afterAutospacing="0" w:line="300" w:lineRule="exact"/>
              <w:ind w:left="0" w:right="0" w:firstLine="420" w:firstLineChars="200"/>
              <w:jc w:val="left"/>
              <w:textAlignment w:val="top"/>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B类和C类问题：</w:t>
            </w:r>
          </w:p>
          <w:p>
            <w:pPr>
              <w:widowControl/>
              <w:wordWrap/>
              <w:adjustRightInd/>
              <w:snapToGrid/>
              <w:spacing w:before="0" w:beforeAutospacing="0" w:after="0" w:afterAutospacing="0" w:line="300" w:lineRule="exact"/>
              <w:ind w:left="0" w:right="0" w:firstLine="420" w:firstLineChars="200"/>
              <w:jc w:val="left"/>
              <w:textAlignment w:val="top"/>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按A类问题1.5-2倍的权重进行扣分。</w:t>
            </w:r>
          </w:p>
          <w:p>
            <w:pPr>
              <w:wordWrap/>
              <w:adjustRightInd/>
              <w:snapToGrid/>
              <w:spacing w:before="0" w:beforeAutospacing="0" w:after="0" w:afterAutospacing="0" w:line="300" w:lineRule="exact"/>
              <w:ind w:left="0" w:right="0"/>
              <w:jc w:val="center"/>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434" w:type="dxa"/>
            <w:vMerge w:val="continue"/>
            <w:tcMar>
              <w:top w:w="15" w:type="dxa"/>
              <w:left w:w="15" w:type="dxa"/>
              <w:right w:w="15" w:type="dxa"/>
            </w:tcMar>
            <w:vAlign w:val="center"/>
          </w:tcPr>
          <w:p>
            <w:pPr>
              <w:wordWrap/>
              <w:adjustRightInd/>
              <w:snapToGrid/>
              <w:spacing w:before="0" w:beforeAutospacing="0" w:after="0" w:afterAutospacing="0" w:line="300" w:lineRule="exact"/>
              <w:ind w:left="0" w:right="0"/>
              <w:jc w:val="center"/>
              <w:rPr>
                <w:rFonts w:hint="eastAsia" w:ascii="仿宋" w:hAnsi="仿宋" w:eastAsia="仿宋" w:cs="仿宋"/>
                <w:color w:val="auto"/>
                <w:sz w:val="21"/>
                <w:szCs w:val="21"/>
                <w:highlight w:val="none"/>
              </w:rPr>
            </w:pPr>
          </w:p>
        </w:tc>
        <w:tc>
          <w:tcPr>
            <w:tcW w:w="2011" w:type="dxa"/>
            <w:vMerge w:val="continue"/>
            <w:tcMar>
              <w:top w:w="15" w:type="dxa"/>
              <w:left w:w="15" w:type="dxa"/>
              <w:right w:w="15" w:type="dxa"/>
            </w:tcMar>
            <w:vAlign w:val="center"/>
          </w:tcPr>
          <w:p>
            <w:pPr>
              <w:widowControl/>
              <w:wordWrap/>
              <w:adjustRightInd/>
              <w:snapToGrid/>
              <w:spacing w:before="0" w:beforeAutospacing="0" w:after="0" w:afterAutospacing="0" w:line="300" w:lineRule="exact"/>
              <w:ind w:left="0" w:right="0"/>
              <w:jc w:val="center"/>
              <w:textAlignment w:val="center"/>
              <w:rPr>
                <w:rFonts w:hint="eastAsia" w:ascii="仿宋" w:hAnsi="仿宋" w:eastAsia="仿宋" w:cs="仿宋"/>
                <w:color w:val="auto"/>
                <w:kern w:val="0"/>
                <w:sz w:val="21"/>
                <w:szCs w:val="21"/>
                <w:highlight w:val="none"/>
              </w:rPr>
            </w:pPr>
          </w:p>
        </w:tc>
        <w:tc>
          <w:tcPr>
            <w:tcW w:w="7275" w:type="dxa"/>
            <w:tcMar>
              <w:top w:w="15" w:type="dxa"/>
              <w:left w:w="15" w:type="dxa"/>
              <w:right w:w="15" w:type="dxa"/>
            </w:tcMar>
            <w:vAlign w:val="center"/>
          </w:tcPr>
          <w:p>
            <w:pPr>
              <w:widowControl/>
              <w:wordWrap/>
              <w:adjustRightInd/>
              <w:snapToGrid/>
              <w:spacing w:before="0" w:beforeAutospacing="0" w:after="0" w:afterAutospacing="0" w:line="300" w:lineRule="exact"/>
              <w:ind w:left="0" w:right="0"/>
              <w:textAlignment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2.存在乱吊挂、乱堆乱放，有晾晒衣物现象；</w:t>
            </w:r>
          </w:p>
        </w:tc>
        <w:tc>
          <w:tcPr>
            <w:tcW w:w="855" w:type="dxa"/>
            <w:tcMar>
              <w:top w:w="15" w:type="dxa"/>
              <w:left w:w="15" w:type="dxa"/>
              <w:right w:w="15" w:type="dxa"/>
            </w:tcMar>
            <w:vAlign w:val="center"/>
          </w:tcPr>
          <w:p>
            <w:pPr>
              <w:widowControl/>
              <w:wordWrap/>
              <w:adjustRightInd/>
              <w:snapToGrid/>
              <w:spacing w:before="0" w:beforeAutospacing="0" w:after="0" w:afterAutospacing="0" w:line="300" w:lineRule="exact"/>
              <w:ind w:left="0" w:right="0"/>
              <w:jc w:val="center"/>
              <w:textAlignment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A</w:t>
            </w:r>
          </w:p>
        </w:tc>
        <w:tc>
          <w:tcPr>
            <w:tcW w:w="2415" w:type="dxa"/>
            <w:vMerge w:val="continue"/>
            <w:tcMar>
              <w:top w:w="15" w:type="dxa"/>
              <w:left w:w="15" w:type="dxa"/>
              <w:right w:w="15" w:type="dxa"/>
            </w:tcMar>
            <w:vAlign w:val="top"/>
          </w:tcPr>
          <w:p>
            <w:pPr>
              <w:wordWrap/>
              <w:adjustRightInd/>
              <w:snapToGrid/>
              <w:spacing w:before="0" w:beforeAutospacing="0" w:after="0" w:afterAutospacing="0" w:line="300" w:lineRule="exact"/>
              <w:ind w:left="0" w:right="0"/>
              <w:jc w:val="left"/>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434" w:type="dxa"/>
            <w:vMerge w:val="continue"/>
            <w:tcMar>
              <w:top w:w="15" w:type="dxa"/>
              <w:left w:w="15" w:type="dxa"/>
              <w:right w:w="15" w:type="dxa"/>
            </w:tcMar>
            <w:vAlign w:val="center"/>
          </w:tcPr>
          <w:p>
            <w:pPr>
              <w:wordWrap/>
              <w:adjustRightInd/>
              <w:snapToGrid/>
              <w:spacing w:before="0" w:beforeAutospacing="0" w:after="0" w:afterAutospacing="0" w:line="300" w:lineRule="exact"/>
              <w:ind w:left="0" w:right="0"/>
              <w:jc w:val="center"/>
              <w:rPr>
                <w:rFonts w:hint="eastAsia" w:ascii="仿宋" w:hAnsi="仿宋" w:eastAsia="仿宋" w:cs="仿宋"/>
                <w:color w:val="auto"/>
                <w:sz w:val="21"/>
                <w:szCs w:val="21"/>
                <w:highlight w:val="none"/>
              </w:rPr>
            </w:pPr>
          </w:p>
        </w:tc>
        <w:tc>
          <w:tcPr>
            <w:tcW w:w="2011" w:type="dxa"/>
            <w:vMerge w:val="continue"/>
            <w:tcMar>
              <w:top w:w="15" w:type="dxa"/>
              <w:left w:w="15" w:type="dxa"/>
              <w:right w:w="15" w:type="dxa"/>
            </w:tcMar>
            <w:vAlign w:val="center"/>
          </w:tcPr>
          <w:p>
            <w:pPr>
              <w:widowControl/>
              <w:wordWrap/>
              <w:adjustRightInd/>
              <w:snapToGrid/>
              <w:spacing w:before="0" w:beforeAutospacing="0" w:after="0" w:afterAutospacing="0" w:line="300" w:lineRule="exact"/>
              <w:ind w:left="0" w:right="0"/>
              <w:jc w:val="center"/>
              <w:textAlignment w:val="center"/>
              <w:rPr>
                <w:rFonts w:hint="eastAsia" w:ascii="仿宋" w:hAnsi="仿宋" w:eastAsia="仿宋" w:cs="仿宋"/>
                <w:color w:val="auto"/>
                <w:kern w:val="0"/>
                <w:sz w:val="21"/>
                <w:szCs w:val="21"/>
                <w:highlight w:val="none"/>
              </w:rPr>
            </w:pPr>
          </w:p>
        </w:tc>
        <w:tc>
          <w:tcPr>
            <w:tcW w:w="7275" w:type="dxa"/>
            <w:tcMar>
              <w:top w:w="15" w:type="dxa"/>
              <w:left w:w="15" w:type="dxa"/>
              <w:right w:w="15" w:type="dxa"/>
            </w:tcMar>
            <w:vAlign w:val="center"/>
          </w:tcPr>
          <w:p>
            <w:pPr>
              <w:widowControl/>
              <w:wordWrap/>
              <w:adjustRightInd/>
              <w:snapToGrid/>
              <w:spacing w:before="0" w:beforeAutospacing="0" w:after="0" w:afterAutospacing="0" w:line="300" w:lineRule="exact"/>
              <w:ind w:left="0" w:right="0"/>
              <w:textAlignment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3.在建绿化工程管理不到位、未按规定进行覆盖或复绿；</w:t>
            </w:r>
          </w:p>
        </w:tc>
        <w:tc>
          <w:tcPr>
            <w:tcW w:w="855" w:type="dxa"/>
            <w:tcMar>
              <w:top w:w="15" w:type="dxa"/>
              <w:left w:w="15" w:type="dxa"/>
              <w:right w:w="15" w:type="dxa"/>
            </w:tcMar>
            <w:vAlign w:val="center"/>
          </w:tcPr>
          <w:p>
            <w:pPr>
              <w:widowControl/>
              <w:wordWrap/>
              <w:adjustRightInd/>
              <w:snapToGrid/>
              <w:spacing w:before="0" w:beforeAutospacing="0" w:after="0" w:afterAutospacing="0" w:line="300" w:lineRule="exact"/>
              <w:ind w:left="0" w:right="0"/>
              <w:jc w:val="center"/>
              <w:textAlignment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A</w:t>
            </w:r>
          </w:p>
        </w:tc>
        <w:tc>
          <w:tcPr>
            <w:tcW w:w="2415" w:type="dxa"/>
            <w:vMerge w:val="continue"/>
            <w:tcMar>
              <w:top w:w="15" w:type="dxa"/>
              <w:left w:w="15" w:type="dxa"/>
              <w:right w:w="15" w:type="dxa"/>
            </w:tcMar>
            <w:vAlign w:val="top"/>
          </w:tcPr>
          <w:p>
            <w:pPr>
              <w:wordWrap/>
              <w:adjustRightInd/>
              <w:snapToGrid/>
              <w:spacing w:before="0" w:beforeAutospacing="0" w:after="0" w:afterAutospacing="0" w:line="300" w:lineRule="exact"/>
              <w:ind w:left="0" w:right="0"/>
              <w:jc w:val="left"/>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434" w:type="dxa"/>
            <w:vMerge w:val="continue"/>
            <w:tcMar>
              <w:top w:w="15" w:type="dxa"/>
              <w:left w:w="15" w:type="dxa"/>
              <w:right w:w="15" w:type="dxa"/>
            </w:tcMar>
            <w:vAlign w:val="center"/>
          </w:tcPr>
          <w:p>
            <w:pPr>
              <w:wordWrap/>
              <w:adjustRightInd/>
              <w:snapToGrid/>
              <w:spacing w:before="0" w:beforeAutospacing="0" w:after="0" w:afterAutospacing="0" w:line="300" w:lineRule="exact"/>
              <w:ind w:left="0" w:right="0"/>
              <w:jc w:val="center"/>
              <w:rPr>
                <w:rFonts w:hint="eastAsia" w:ascii="仿宋" w:hAnsi="仿宋" w:eastAsia="仿宋" w:cs="仿宋"/>
                <w:color w:val="auto"/>
                <w:sz w:val="21"/>
                <w:szCs w:val="21"/>
                <w:highlight w:val="none"/>
              </w:rPr>
            </w:pPr>
          </w:p>
        </w:tc>
        <w:tc>
          <w:tcPr>
            <w:tcW w:w="2011" w:type="dxa"/>
            <w:vMerge w:val="continue"/>
            <w:tcMar>
              <w:top w:w="15" w:type="dxa"/>
              <w:left w:w="15" w:type="dxa"/>
              <w:right w:w="15" w:type="dxa"/>
            </w:tcMar>
            <w:vAlign w:val="center"/>
          </w:tcPr>
          <w:p>
            <w:pPr>
              <w:widowControl/>
              <w:wordWrap/>
              <w:adjustRightInd/>
              <w:snapToGrid/>
              <w:spacing w:before="0" w:beforeAutospacing="0" w:after="0" w:afterAutospacing="0" w:line="300" w:lineRule="exact"/>
              <w:ind w:left="0" w:right="0"/>
              <w:jc w:val="center"/>
              <w:textAlignment w:val="center"/>
              <w:rPr>
                <w:rFonts w:hint="eastAsia" w:ascii="仿宋" w:hAnsi="仿宋" w:eastAsia="仿宋" w:cs="仿宋"/>
                <w:color w:val="auto"/>
                <w:kern w:val="0"/>
                <w:sz w:val="21"/>
                <w:szCs w:val="21"/>
                <w:highlight w:val="none"/>
              </w:rPr>
            </w:pPr>
          </w:p>
        </w:tc>
        <w:tc>
          <w:tcPr>
            <w:tcW w:w="7275" w:type="dxa"/>
            <w:tcMar>
              <w:top w:w="15" w:type="dxa"/>
              <w:left w:w="15" w:type="dxa"/>
              <w:right w:w="15" w:type="dxa"/>
            </w:tcMar>
            <w:vAlign w:val="center"/>
          </w:tcPr>
          <w:p>
            <w:pPr>
              <w:widowControl/>
              <w:wordWrap/>
              <w:adjustRightInd/>
              <w:snapToGrid/>
              <w:spacing w:before="0" w:beforeAutospacing="0" w:after="0" w:afterAutospacing="0" w:line="300" w:lineRule="exact"/>
              <w:ind w:left="0" w:right="0"/>
              <w:textAlignment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4.树干有钉子、铁丝，擅自缠绕或悬挂亮灯装置。</w:t>
            </w:r>
          </w:p>
        </w:tc>
        <w:tc>
          <w:tcPr>
            <w:tcW w:w="855" w:type="dxa"/>
            <w:tcMar>
              <w:top w:w="15" w:type="dxa"/>
              <w:left w:w="15" w:type="dxa"/>
              <w:right w:w="15" w:type="dxa"/>
            </w:tcMar>
            <w:vAlign w:val="center"/>
          </w:tcPr>
          <w:p>
            <w:pPr>
              <w:widowControl/>
              <w:wordWrap/>
              <w:adjustRightInd/>
              <w:snapToGrid/>
              <w:spacing w:before="0" w:beforeAutospacing="0" w:after="0" w:afterAutospacing="0" w:line="300" w:lineRule="exact"/>
              <w:ind w:left="0" w:right="0"/>
              <w:jc w:val="center"/>
              <w:textAlignment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A</w:t>
            </w:r>
          </w:p>
        </w:tc>
        <w:tc>
          <w:tcPr>
            <w:tcW w:w="2415" w:type="dxa"/>
            <w:vMerge w:val="continue"/>
            <w:tcMar>
              <w:top w:w="15" w:type="dxa"/>
              <w:left w:w="15" w:type="dxa"/>
              <w:right w:w="15" w:type="dxa"/>
            </w:tcMar>
            <w:vAlign w:val="top"/>
          </w:tcPr>
          <w:p>
            <w:pPr>
              <w:wordWrap/>
              <w:adjustRightInd/>
              <w:snapToGrid/>
              <w:spacing w:before="0" w:beforeAutospacing="0" w:after="0" w:afterAutospacing="0" w:line="300" w:lineRule="exact"/>
              <w:ind w:left="0" w:right="0"/>
              <w:jc w:val="left"/>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434" w:type="dxa"/>
            <w:vMerge w:val="continue"/>
            <w:tcMar>
              <w:top w:w="15" w:type="dxa"/>
              <w:left w:w="15" w:type="dxa"/>
              <w:right w:w="15" w:type="dxa"/>
            </w:tcMar>
            <w:vAlign w:val="center"/>
          </w:tcPr>
          <w:p>
            <w:pPr>
              <w:wordWrap/>
              <w:adjustRightInd/>
              <w:snapToGrid/>
              <w:spacing w:before="0" w:beforeAutospacing="0" w:after="0" w:afterAutospacing="0" w:line="300" w:lineRule="exact"/>
              <w:ind w:left="0" w:right="0"/>
              <w:jc w:val="center"/>
              <w:rPr>
                <w:rFonts w:hint="eastAsia" w:ascii="仿宋" w:hAnsi="仿宋" w:eastAsia="仿宋" w:cs="仿宋"/>
                <w:color w:val="auto"/>
                <w:sz w:val="21"/>
                <w:szCs w:val="21"/>
                <w:highlight w:val="none"/>
              </w:rPr>
            </w:pPr>
          </w:p>
        </w:tc>
        <w:tc>
          <w:tcPr>
            <w:tcW w:w="2011" w:type="dxa"/>
            <w:vMerge w:val="restart"/>
            <w:tcMar>
              <w:top w:w="15" w:type="dxa"/>
              <w:left w:w="15" w:type="dxa"/>
              <w:right w:w="15" w:type="dxa"/>
            </w:tcMar>
            <w:vAlign w:val="center"/>
          </w:tcPr>
          <w:p>
            <w:pPr>
              <w:widowControl/>
              <w:wordWrap/>
              <w:adjustRightInd/>
              <w:snapToGrid/>
              <w:spacing w:before="0" w:beforeAutospacing="0" w:after="0" w:afterAutospacing="0" w:line="300" w:lineRule="exact"/>
              <w:ind w:left="0" w:right="0"/>
              <w:jc w:val="center"/>
              <w:textAlignment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绿地环境卫生整洁</w:t>
            </w:r>
          </w:p>
        </w:tc>
        <w:tc>
          <w:tcPr>
            <w:tcW w:w="7275" w:type="dxa"/>
            <w:tcMar>
              <w:top w:w="15" w:type="dxa"/>
              <w:left w:w="15" w:type="dxa"/>
              <w:right w:w="15" w:type="dxa"/>
            </w:tcMar>
            <w:vAlign w:val="center"/>
          </w:tcPr>
          <w:p>
            <w:pPr>
              <w:widowControl/>
              <w:wordWrap/>
              <w:adjustRightInd/>
              <w:snapToGrid/>
              <w:spacing w:before="0" w:beforeAutospacing="0" w:after="0" w:afterAutospacing="0" w:line="300" w:lineRule="exact"/>
              <w:ind w:left="0" w:right="0"/>
              <w:textAlignment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1.绿地内垃圾杂物多，卫生死角，臭味、异味明显；</w:t>
            </w:r>
          </w:p>
        </w:tc>
        <w:tc>
          <w:tcPr>
            <w:tcW w:w="855" w:type="dxa"/>
            <w:tcMar>
              <w:top w:w="15" w:type="dxa"/>
              <w:left w:w="15" w:type="dxa"/>
              <w:right w:w="15" w:type="dxa"/>
            </w:tcMar>
            <w:vAlign w:val="center"/>
          </w:tcPr>
          <w:p>
            <w:pPr>
              <w:widowControl/>
              <w:wordWrap/>
              <w:adjustRightInd/>
              <w:snapToGrid/>
              <w:spacing w:before="0" w:beforeAutospacing="0" w:after="0" w:afterAutospacing="0" w:line="300" w:lineRule="exact"/>
              <w:ind w:left="0" w:right="0"/>
              <w:jc w:val="center"/>
              <w:textAlignment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B</w:t>
            </w:r>
          </w:p>
        </w:tc>
        <w:tc>
          <w:tcPr>
            <w:tcW w:w="2415" w:type="dxa"/>
            <w:vMerge w:val="continue"/>
            <w:tcMar>
              <w:top w:w="15" w:type="dxa"/>
              <w:left w:w="15" w:type="dxa"/>
              <w:right w:w="15" w:type="dxa"/>
            </w:tcMar>
            <w:vAlign w:val="top"/>
          </w:tcPr>
          <w:p>
            <w:pPr>
              <w:wordWrap/>
              <w:adjustRightInd/>
              <w:snapToGrid/>
              <w:spacing w:before="0" w:beforeAutospacing="0" w:after="0" w:afterAutospacing="0" w:line="300" w:lineRule="exact"/>
              <w:ind w:left="0" w:right="0"/>
              <w:jc w:val="left"/>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434" w:type="dxa"/>
            <w:vMerge w:val="continue"/>
            <w:tcMar>
              <w:top w:w="15" w:type="dxa"/>
              <w:left w:w="15" w:type="dxa"/>
              <w:right w:w="15" w:type="dxa"/>
            </w:tcMar>
            <w:vAlign w:val="center"/>
          </w:tcPr>
          <w:p>
            <w:pPr>
              <w:wordWrap/>
              <w:adjustRightInd/>
              <w:snapToGrid/>
              <w:spacing w:before="0" w:beforeAutospacing="0" w:after="0" w:afterAutospacing="0" w:line="300" w:lineRule="exact"/>
              <w:ind w:left="0" w:right="0"/>
              <w:jc w:val="center"/>
              <w:rPr>
                <w:rFonts w:hint="eastAsia" w:ascii="仿宋" w:hAnsi="仿宋" w:eastAsia="仿宋" w:cs="仿宋"/>
                <w:color w:val="auto"/>
                <w:sz w:val="21"/>
                <w:szCs w:val="21"/>
                <w:highlight w:val="none"/>
              </w:rPr>
            </w:pPr>
          </w:p>
        </w:tc>
        <w:tc>
          <w:tcPr>
            <w:tcW w:w="2011" w:type="dxa"/>
            <w:vMerge w:val="continue"/>
            <w:tcMar>
              <w:top w:w="15" w:type="dxa"/>
              <w:left w:w="15" w:type="dxa"/>
              <w:right w:w="15" w:type="dxa"/>
            </w:tcMar>
            <w:vAlign w:val="center"/>
          </w:tcPr>
          <w:p>
            <w:pPr>
              <w:widowControl/>
              <w:wordWrap/>
              <w:adjustRightInd/>
              <w:snapToGrid/>
              <w:spacing w:before="0" w:beforeAutospacing="0" w:after="0" w:afterAutospacing="0" w:line="300" w:lineRule="exact"/>
              <w:ind w:left="0" w:right="0"/>
              <w:jc w:val="center"/>
              <w:textAlignment w:val="center"/>
              <w:rPr>
                <w:rFonts w:hint="eastAsia" w:ascii="仿宋" w:hAnsi="仿宋" w:eastAsia="仿宋" w:cs="仿宋"/>
                <w:color w:val="auto"/>
                <w:kern w:val="0"/>
                <w:sz w:val="21"/>
                <w:szCs w:val="21"/>
                <w:highlight w:val="none"/>
              </w:rPr>
            </w:pPr>
          </w:p>
        </w:tc>
        <w:tc>
          <w:tcPr>
            <w:tcW w:w="7275" w:type="dxa"/>
            <w:tcMar>
              <w:top w:w="15" w:type="dxa"/>
              <w:left w:w="15" w:type="dxa"/>
              <w:right w:w="15" w:type="dxa"/>
            </w:tcMar>
            <w:vAlign w:val="center"/>
          </w:tcPr>
          <w:p>
            <w:pPr>
              <w:widowControl/>
              <w:wordWrap/>
              <w:adjustRightInd/>
              <w:snapToGrid/>
              <w:spacing w:before="0" w:beforeAutospacing="0" w:after="0" w:afterAutospacing="0" w:line="300" w:lineRule="exact"/>
              <w:ind w:left="0" w:right="0"/>
              <w:textAlignment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2.绿地内水体不洁、漂浮杂物、杂生水生植物多；</w:t>
            </w:r>
          </w:p>
        </w:tc>
        <w:tc>
          <w:tcPr>
            <w:tcW w:w="855" w:type="dxa"/>
            <w:tcMar>
              <w:top w:w="15" w:type="dxa"/>
              <w:left w:w="15" w:type="dxa"/>
              <w:right w:w="15" w:type="dxa"/>
            </w:tcMar>
            <w:vAlign w:val="center"/>
          </w:tcPr>
          <w:p>
            <w:pPr>
              <w:widowControl/>
              <w:wordWrap/>
              <w:adjustRightInd/>
              <w:snapToGrid/>
              <w:spacing w:before="0" w:beforeAutospacing="0" w:after="0" w:afterAutospacing="0" w:line="300" w:lineRule="exact"/>
              <w:ind w:left="0" w:right="0"/>
              <w:jc w:val="center"/>
              <w:textAlignment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A</w:t>
            </w:r>
          </w:p>
        </w:tc>
        <w:tc>
          <w:tcPr>
            <w:tcW w:w="2415" w:type="dxa"/>
            <w:vMerge w:val="continue"/>
            <w:tcMar>
              <w:top w:w="15" w:type="dxa"/>
              <w:left w:w="15" w:type="dxa"/>
              <w:right w:w="15" w:type="dxa"/>
            </w:tcMar>
            <w:vAlign w:val="top"/>
          </w:tcPr>
          <w:p>
            <w:pPr>
              <w:wordWrap/>
              <w:adjustRightInd/>
              <w:snapToGrid/>
              <w:spacing w:before="0" w:beforeAutospacing="0" w:after="0" w:afterAutospacing="0" w:line="300" w:lineRule="exact"/>
              <w:ind w:left="0" w:right="0"/>
              <w:jc w:val="left"/>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434" w:type="dxa"/>
            <w:vMerge w:val="continue"/>
            <w:tcMar>
              <w:top w:w="15" w:type="dxa"/>
              <w:left w:w="15" w:type="dxa"/>
              <w:right w:w="15" w:type="dxa"/>
            </w:tcMar>
            <w:vAlign w:val="center"/>
          </w:tcPr>
          <w:p>
            <w:pPr>
              <w:wordWrap/>
              <w:adjustRightInd/>
              <w:snapToGrid/>
              <w:spacing w:before="0" w:beforeAutospacing="0" w:after="0" w:afterAutospacing="0" w:line="300" w:lineRule="exact"/>
              <w:ind w:left="0" w:right="0"/>
              <w:jc w:val="center"/>
              <w:rPr>
                <w:rFonts w:hint="eastAsia" w:ascii="仿宋" w:hAnsi="仿宋" w:eastAsia="仿宋" w:cs="仿宋"/>
                <w:color w:val="auto"/>
                <w:sz w:val="21"/>
                <w:szCs w:val="21"/>
                <w:highlight w:val="none"/>
              </w:rPr>
            </w:pPr>
          </w:p>
        </w:tc>
        <w:tc>
          <w:tcPr>
            <w:tcW w:w="2011" w:type="dxa"/>
            <w:vMerge w:val="continue"/>
            <w:tcMar>
              <w:top w:w="15" w:type="dxa"/>
              <w:left w:w="15" w:type="dxa"/>
              <w:right w:w="15" w:type="dxa"/>
            </w:tcMar>
            <w:vAlign w:val="center"/>
          </w:tcPr>
          <w:p>
            <w:pPr>
              <w:widowControl/>
              <w:wordWrap/>
              <w:adjustRightInd/>
              <w:snapToGrid/>
              <w:spacing w:before="0" w:beforeAutospacing="0" w:after="0" w:afterAutospacing="0" w:line="300" w:lineRule="exact"/>
              <w:ind w:left="0" w:right="0"/>
              <w:jc w:val="center"/>
              <w:textAlignment w:val="center"/>
              <w:rPr>
                <w:rFonts w:hint="eastAsia" w:ascii="仿宋" w:hAnsi="仿宋" w:eastAsia="仿宋" w:cs="仿宋"/>
                <w:color w:val="auto"/>
                <w:kern w:val="0"/>
                <w:sz w:val="21"/>
                <w:szCs w:val="21"/>
                <w:highlight w:val="none"/>
              </w:rPr>
            </w:pPr>
          </w:p>
        </w:tc>
        <w:tc>
          <w:tcPr>
            <w:tcW w:w="7275" w:type="dxa"/>
            <w:tcMar>
              <w:top w:w="15" w:type="dxa"/>
              <w:left w:w="15" w:type="dxa"/>
              <w:right w:w="15" w:type="dxa"/>
            </w:tcMar>
            <w:vAlign w:val="center"/>
          </w:tcPr>
          <w:p>
            <w:pPr>
              <w:widowControl/>
              <w:wordWrap/>
              <w:adjustRightInd/>
              <w:snapToGrid/>
              <w:spacing w:before="0" w:beforeAutospacing="0" w:after="0" w:afterAutospacing="0" w:line="300" w:lineRule="exact"/>
              <w:ind w:left="0" w:right="0"/>
              <w:textAlignment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3.植物叶面不洁净、明显积尘积灰；</w:t>
            </w:r>
          </w:p>
        </w:tc>
        <w:tc>
          <w:tcPr>
            <w:tcW w:w="855" w:type="dxa"/>
            <w:tcMar>
              <w:top w:w="15" w:type="dxa"/>
              <w:left w:w="15" w:type="dxa"/>
              <w:right w:w="15" w:type="dxa"/>
            </w:tcMar>
            <w:vAlign w:val="center"/>
          </w:tcPr>
          <w:p>
            <w:pPr>
              <w:widowControl/>
              <w:wordWrap/>
              <w:adjustRightInd/>
              <w:snapToGrid/>
              <w:spacing w:before="0" w:beforeAutospacing="0" w:after="0" w:afterAutospacing="0" w:line="300" w:lineRule="exact"/>
              <w:ind w:left="0" w:right="0"/>
              <w:jc w:val="center"/>
              <w:textAlignment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A</w:t>
            </w:r>
          </w:p>
        </w:tc>
        <w:tc>
          <w:tcPr>
            <w:tcW w:w="2415" w:type="dxa"/>
            <w:vMerge w:val="continue"/>
            <w:tcMar>
              <w:top w:w="15" w:type="dxa"/>
              <w:left w:w="15" w:type="dxa"/>
              <w:right w:w="15" w:type="dxa"/>
            </w:tcMar>
            <w:vAlign w:val="top"/>
          </w:tcPr>
          <w:p>
            <w:pPr>
              <w:wordWrap/>
              <w:adjustRightInd/>
              <w:snapToGrid/>
              <w:spacing w:before="0" w:beforeAutospacing="0" w:after="0" w:afterAutospacing="0" w:line="300" w:lineRule="exact"/>
              <w:ind w:left="0" w:right="0"/>
              <w:jc w:val="left"/>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434" w:type="dxa"/>
            <w:vMerge w:val="continue"/>
            <w:tcMar>
              <w:top w:w="15" w:type="dxa"/>
              <w:left w:w="15" w:type="dxa"/>
              <w:right w:w="15" w:type="dxa"/>
            </w:tcMar>
            <w:vAlign w:val="center"/>
          </w:tcPr>
          <w:p>
            <w:pPr>
              <w:wordWrap/>
              <w:adjustRightInd/>
              <w:snapToGrid/>
              <w:spacing w:before="0" w:beforeAutospacing="0" w:after="0" w:afterAutospacing="0" w:line="300" w:lineRule="exact"/>
              <w:ind w:left="0" w:right="0"/>
              <w:jc w:val="center"/>
              <w:rPr>
                <w:rFonts w:hint="eastAsia" w:ascii="仿宋" w:hAnsi="仿宋" w:eastAsia="仿宋" w:cs="仿宋"/>
                <w:color w:val="auto"/>
                <w:sz w:val="21"/>
                <w:szCs w:val="21"/>
                <w:highlight w:val="none"/>
              </w:rPr>
            </w:pPr>
          </w:p>
        </w:tc>
        <w:tc>
          <w:tcPr>
            <w:tcW w:w="2011" w:type="dxa"/>
            <w:vMerge w:val="continue"/>
            <w:tcMar>
              <w:top w:w="15" w:type="dxa"/>
              <w:left w:w="15" w:type="dxa"/>
              <w:right w:w="15" w:type="dxa"/>
            </w:tcMar>
            <w:vAlign w:val="center"/>
          </w:tcPr>
          <w:p>
            <w:pPr>
              <w:widowControl/>
              <w:wordWrap/>
              <w:adjustRightInd/>
              <w:snapToGrid/>
              <w:spacing w:before="0" w:beforeAutospacing="0" w:after="0" w:afterAutospacing="0" w:line="300" w:lineRule="exact"/>
              <w:ind w:left="0" w:right="0"/>
              <w:jc w:val="center"/>
              <w:textAlignment w:val="center"/>
              <w:rPr>
                <w:rFonts w:hint="eastAsia" w:ascii="仿宋" w:hAnsi="仿宋" w:eastAsia="仿宋" w:cs="仿宋"/>
                <w:color w:val="auto"/>
                <w:kern w:val="0"/>
                <w:sz w:val="21"/>
                <w:szCs w:val="21"/>
                <w:highlight w:val="none"/>
              </w:rPr>
            </w:pPr>
          </w:p>
        </w:tc>
        <w:tc>
          <w:tcPr>
            <w:tcW w:w="7275" w:type="dxa"/>
            <w:vMerge w:val="restart"/>
            <w:tcMar>
              <w:top w:w="15" w:type="dxa"/>
              <w:left w:w="15" w:type="dxa"/>
              <w:right w:w="15" w:type="dxa"/>
            </w:tcMar>
            <w:vAlign w:val="center"/>
          </w:tcPr>
          <w:p>
            <w:pPr>
              <w:widowControl/>
              <w:wordWrap/>
              <w:adjustRightInd/>
              <w:snapToGrid/>
              <w:spacing w:before="0" w:beforeAutospacing="0" w:after="0" w:afterAutospacing="0" w:line="300" w:lineRule="exact"/>
              <w:ind w:left="0" w:right="0"/>
              <w:textAlignment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4.园林废弃物随意倾倒或现场焚烧，未进行无害化处理。</w:t>
            </w:r>
          </w:p>
        </w:tc>
        <w:tc>
          <w:tcPr>
            <w:tcW w:w="855" w:type="dxa"/>
            <w:tcMar>
              <w:top w:w="15" w:type="dxa"/>
              <w:left w:w="15" w:type="dxa"/>
              <w:right w:w="15" w:type="dxa"/>
            </w:tcMar>
            <w:vAlign w:val="center"/>
          </w:tcPr>
          <w:p>
            <w:pPr>
              <w:widowControl/>
              <w:wordWrap/>
              <w:adjustRightInd/>
              <w:snapToGrid/>
              <w:spacing w:before="0" w:beforeAutospacing="0" w:after="0" w:afterAutospacing="0" w:line="300" w:lineRule="exact"/>
              <w:ind w:left="0" w:right="0"/>
              <w:jc w:val="center"/>
              <w:textAlignment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A</w:t>
            </w:r>
          </w:p>
        </w:tc>
        <w:tc>
          <w:tcPr>
            <w:tcW w:w="2415" w:type="dxa"/>
            <w:vMerge w:val="continue"/>
            <w:tcMar>
              <w:top w:w="15" w:type="dxa"/>
              <w:left w:w="15" w:type="dxa"/>
              <w:right w:w="15" w:type="dxa"/>
            </w:tcMar>
            <w:vAlign w:val="top"/>
          </w:tcPr>
          <w:p>
            <w:pPr>
              <w:wordWrap/>
              <w:adjustRightInd/>
              <w:snapToGrid/>
              <w:spacing w:before="0" w:beforeAutospacing="0" w:after="0" w:afterAutospacing="0" w:line="300" w:lineRule="exact"/>
              <w:ind w:left="0" w:right="0"/>
              <w:jc w:val="left"/>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434" w:type="dxa"/>
            <w:vMerge w:val="continue"/>
            <w:tcMar>
              <w:top w:w="15" w:type="dxa"/>
              <w:left w:w="15" w:type="dxa"/>
              <w:right w:w="15" w:type="dxa"/>
            </w:tcMar>
            <w:vAlign w:val="center"/>
          </w:tcPr>
          <w:p>
            <w:pPr>
              <w:wordWrap/>
              <w:adjustRightInd/>
              <w:snapToGrid/>
              <w:spacing w:before="0" w:beforeAutospacing="0" w:after="0" w:afterAutospacing="0" w:line="300" w:lineRule="exact"/>
              <w:ind w:left="0" w:right="0"/>
              <w:jc w:val="center"/>
              <w:rPr>
                <w:rFonts w:hint="eastAsia" w:ascii="仿宋" w:hAnsi="仿宋" w:eastAsia="仿宋" w:cs="仿宋"/>
                <w:color w:val="auto"/>
                <w:sz w:val="21"/>
                <w:szCs w:val="21"/>
                <w:highlight w:val="none"/>
              </w:rPr>
            </w:pPr>
          </w:p>
        </w:tc>
        <w:tc>
          <w:tcPr>
            <w:tcW w:w="2011" w:type="dxa"/>
            <w:vMerge w:val="continue"/>
            <w:tcMar>
              <w:top w:w="15" w:type="dxa"/>
              <w:left w:w="15" w:type="dxa"/>
              <w:right w:w="15" w:type="dxa"/>
            </w:tcMar>
            <w:vAlign w:val="center"/>
          </w:tcPr>
          <w:p>
            <w:pPr>
              <w:widowControl/>
              <w:wordWrap/>
              <w:adjustRightInd/>
              <w:snapToGrid/>
              <w:spacing w:before="0" w:beforeAutospacing="0" w:after="0" w:afterAutospacing="0" w:line="300" w:lineRule="exact"/>
              <w:ind w:left="0" w:right="0"/>
              <w:jc w:val="center"/>
              <w:textAlignment w:val="center"/>
              <w:rPr>
                <w:rFonts w:hint="eastAsia" w:ascii="仿宋" w:hAnsi="仿宋" w:eastAsia="仿宋" w:cs="仿宋"/>
                <w:color w:val="auto"/>
                <w:kern w:val="0"/>
                <w:sz w:val="21"/>
                <w:szCs w:val="21"/>
                <w:highlight w:val="none"/>
              </w:rPr>
            </w:pPr>
          </w:p>
        </w:tc>
        <w:tc>
          <w:tcPr>
            <w:tcW w:w="7275" w:type="dxa"/>
            <w:vMerge w:val="continue"/>
            <w:tcMar>
              <w:top w:w="15" w:type="dxa"/>
              <w:left w:w="15" w:type="dxa"/>
              <w:right w:w="15" w:type="dxa"/>
            </w:tcMar>
            <w:vAlign w:val="center"/>
          </w:tcPr>
          <w:p>
            <w:pPr>
              <w:widowControl/>
              <w:wordWrap/>
              <w:adjustRightInd/>
              <w:snapToGrid/>
              <w:spacing w:before="0" w:beforeAutospacing="0" w:after="0" w:afterAutospacing="0" w:line="300" w:lineRule="exact"/>
              <w:ind w:left="0" w:right="0"/>
              <w:textAlignment w:val="center"/>
              <w:rPr>
                <w:rFonts w:hint="eastAsia" w:ascii="仿宋" w:hAnsi="仿宋" w:eastAsia="仿宋" w:cs="仿宋"/>
                <w:color w:val="auto"/>
                <w:kern w:val="0"/>
                <w:sz w:val="21"/>
                <w:szCs w:val="21"/>
                <w:highlight w:val="none"/>
              </w:rPr>
            </w:pPr>
          </w:p>
        </w:tc>
        <w:tc>
          <w:tcPr>
            <w:tcW w:w="855" w:type="dxa"/>
            <w:tcMar>
              <w:top w:w="15" w:type="dxa"/>
              <w:left w:w="15" w:type="dxa"/>
              <w:right w:w="15" w:type="dxa"/>
            </w:tcMar>
            <w:vAlign w:val="center"/>
          </w:tcPr>
          <w:p>
            <w:pPr>
              <w:widowControl/>
              <w:wordWrap/>
              <w:adjustRightInd/>
              <w:snapToGrid/>
              <w:spacing w:before="0" w:beforeAutospacing="0" w:after="0" w:afterAutospacing="0" w:line="300" w:lineRule="exact"/>
              <w:ind w:left="0" w:right="0"/>
              <w:jc w:val="center"/>
              <w:textAlignment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A</w:t>
            </w:r>
          </w:p>
        </w:tc>
        <w:tc>
          <w:tcPr>
            <w:tcW w:w="2415" w:type="dxa"/>
            <w:vMerge w:val="continue"/>
            <w:tcMar>
              <w:top w:w="15" w:type="dxa"/>
              <w:left w:w="15" w:type="dxa"/>
              <w:right w:w="15" w:type="dxa"/>
            </w:tcMar>
            <w:vAlign w:val="top"/>
          </w:tcPr>
          <w:p>
            <w:pPr>
              <w:wordWrap/>
              <w:adjustRightInd/>
              <w:snapToGrid/>
              <w:spacing w:before="0" w:beforeAutospacing="0" w:after="0" w:afterAutospacing="0" w:line="300" w:lineRule="exact"/>
              <w:ind w:left="0" w:right="0"/>
              <w:jc w:val="left"/>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434" w:type="dxa"/>
            <w:vMerge w:val="continue"/>
            <w:tcMar>
              <w:top w:w="15" w:type="dxa"/>
              <w:left w:w="15" w:type="dxa"/>
              <w:right w:w="15" w:type="dxa"/>
            </w:tcMar>
            <w:vAlign w:val="center"/>
          </w:tcPr>
          <w:p>
            <w:pPr>
              <w:wordWrap/>
              <w:adjustRightInd/>
              <w:snapToGrid/>
              <w:spacing w:before="0" w:beforeAutospacing="0" w:after="0" w:afterAutospacing="0" w:line="300" w:lineRule="exact"/>
              <w:ind w:left="0" w:right="0"/>
              <w:jc w:val="center"/>
              <w:rPr>
                <w:rFonts w:hint="eastAsia" w:ascii="仿宋" w:hAnsi="仿宋" w:eastAsia="仿宋" w:cs="仿宋"/>
                <w:color w:val="auto"/>
                <w:sz w:val="21"/>
                <w:szCs w:val="21"/>
                <w:highlight w:val="none"/>
              </w:rPr>
            </w:pPr>
          </w:p>
        </w:tc>
        <w:tc>
          <w:tcPr>
            <w:tcW w:w="2011" w:type="dxa"/>
            <w:vMerge w:val="restart"/>
            <w:tcMar>
              <w:top w:w="15" w:type="dxa"/>
              <w:left w:w="15" w:type="dxa"/>
              <w:right w:w="15" w:type="dxa"/>
            </w:tcMar>
            <w:vAlign w:val="center"/>
          </w:tcPr>
          <w:p>
            <w:pPr>
              <w:wordWrap/>
              <w:adjustRightInd/>
              <w:snapToGrid/>
              <w:spacing w:before="0" w:beforeAutospacing="0" w:after="0" w:afterAutospacing="0" w:line="300" w:lineRule="exact"/>
              <w:ind w:left="0" w:right="0"/>
              <w:jc w:val="center"/>
              <w:textAlignment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绿地设施维护良好</w:t>
            </w:r>
          </w:p>
        </w:tc>
        <w:tc>
          <w:tcPr>
            <w:tcW w:w="7275" w:type="dxa"/>
            <w:tcMar>
              <w:top w:w="15" w:type="dxa"/>
              <w:left w:w="15" w:type="dxa"/>
              <w:right w:w="15" w:type="dxa"/>
            </w:tcMar>
            <w:vAlign w:val="center"/>
          </w:tcPr>
          <w:p>
            <w:pPr>
              <w:widowControl/>
              <w:wordWrap/>
              <w:adjustRightInd/>
              <w:snapToGrid/>
              <w:spacing w:before="0" w:beforeAutospacing="0" w:after="0" w:afterAutospacing="0" w:line="300" w:lineRule="exact"/>
              <w:ind w:left="0" w:right="0"/>
              <w:textAlignment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1.绿地内的亭、廊、公厕及其它建筑和构筑物破损、不整洁；</w:t>
            </w:r>
          </w:p>
        </w:tc>
        <w:tc>
          <w:tcPr>
            <w:tcW w:w="855" w:type="dxa"/>
            <w:tcMar>
              <w:top w:w="15" w:type="dxa"/>
              <w:left w:w="15" w:type="dxa"/>
              <w:right w:w="15" w:type="dxa"/>
            </w:tcMar>
            <w:vAlign w:val="center"/>
          </w:tcPr>
          <w:p>
            <w:pPr>
              <w:widowControl/>
              <w:wordWrap/>
              <w:adjustRightInd/>
              <w:snapToGrid/>
              <w:spacing w:before="0" w:beforeAutospacing="0" w:after="0" w:afterAutospacing="0" w:line="300" w:lineRule="exact"/>
              <w:ind w:left="0" w:right="0"/>
              <w:jc w:val="center"/>
              <w:textAlignment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A</w:t>
            </w:r>
          </w:p>
        </w:tc>
        <w:tc>
          <w:tcPr>
            <w:tcW w:w="2415" w:type="dxa"/>
            <w:vMerge w:val="continue"/>
            <w:tcMar>
              <w:top w:w="15" w:type="dxa"/>
              <w:left w:w="15" w:type="dxa"/>
              <w:right w:w="15" w:type="dxa"/>
            </w:tcMar>
            <w:vAlign w:val="top"/>
          </w:tcPr>
          <w:p>
            <w:pPr>
              <w:wordWrap/>
              <w:adjustRightInd/>
              <w:snapToGrid/>
              <w:spacing w:before="0" w:beforeAutospacing="0" w:after="0" w:afterAutospacing="0" w:line="300" w:lineRule="exact"/>
              <w:ind w:left="0" w:right="0"/>
              <w:jc w:val="left"/>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434" w:type="dxa"/>
            <w:vMerge w:val="continue"/>
            <w:tcMar>
              <w:top w:w="15" w:type="dxa"/>
              <w:left w:w="15" w:type="dxa"/>
              <w:right w:w="15" w:type="dxa"/>
            </w:tcMar>
            <w:vAlign w:val="center"/>
          </w:tcPr>
          <w:p>
            <w:pPr>
              <w:wordWrap/>
              <w:adjustRightInd/>
              <w:snapToGrid/>
              <w:spacing w:before="0" w:beforeAutospacing="0" w:after="0" w:afterAutospacing="0" w:line="300" w:lineRule="exact"/>
              <w:ind w:left="0" w:right="0"/>
              <w:jc w:val="center"/>
              <w:rPr>
                <w:rFonts w:hint="eastAsia" w:ascii="仿宋" w:hAnsi="仿宋" w:eastAsia="仿宋" w:cs="仿宋"/>
                <w:color w:val="auto"/>
                <w:sz w:val="21"/>
                <w:szCs w:val="21"/>
                <w:highlight w:val="none"/>
              </w:rPr>
            </w:pPr>
          </w:p>
        </w:tc>
        <w:tc>
          <w:tcPr>
            <w:tcW w:w="2011" w:type="dxa"/>
            <w:vMerge w:val="continue"/>
            <w:tcMar>
              <w:top w:w="15" w:type="dxa"/>
              <w:left w:w="15" w:type="dxa"/>
              <w:right w:w="15" w:type="dxa"/>
            </w:tcMar>
            <w:vAlign w:val="center"/>
          </w:tcPr>
          <w:p>
            <w:pPr>
              <w:widowControl/>
              <w:wordWrap/>
              <w:adjustRightInd/>
              <w:snapToGrid/>
              <w:spacing w:before="0" w:beforeAutospacing="0" w:after="0" w:afterAutospacing="0" w:line="300" w:lineRule="exact"/>
              <w:ind w:left="0" w:right="0"/>
              <w:jc w:val="center"/>
              <w:textAlignment w:val="center"/>
              <w:rPr>
                <w:rFonts w:hint="eastAsia" w:ascii="仿宋" w:hAnsi="仿宋" w:eastAsia="仿宋" w:cs="仿宋"/>
                <w:color w:val="auto"/>
                <w:kern w:val="0"/>
                <w:sz w:val="21"/>
                <w:szCs w:val="21"/>
                <w:highlight w:val="none"/>
              </w:rPr>
            </w:pPr>
          </w:p>
        </w:tc>
        <w:tc>
          <w:tcPr>
            <w:tcW w:w="7275" w:type="dxa"/>
            <w:tcMar>
              <w:top w:w="15" w:type="dxa"/>
              <w:left w:w="15" w:type="dxa"/>
              <w:right w:w="15" w:type="dxa"/>
            </w:tcMar>
            <w:vAlign w:val="center"/>
          </w:tcPr>
          <w:p>
            <w:pPr>
              <w:widowControl/>
              <w:wordWrap/>
              <w:adjustRightInd/>
              <w:snapToGrid/>
              <w:spacing w:before="0" w:beforeAutospacing="0" w:after="0" w:afterAutospacing="0" w:line="300" w:lineRule="exact"/>
              <w:ind w:left="0" w:right="0"/>
              <w:textAlignment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2.园路、铺装、游步道、木栈道、座凳、路灯、垃圾箱、支撑件等设施大面积破损、不整洁；</w:t>
            </w:r>
          </w:p>
        </w:tc>
        <w:tc>
          <w:tcPr>
            <w:tcW w:w="855" w:type="dxa"/>
            <w:tcMar>
              <w:top w:w="15" w:type="dxa"/>
              <w:left w:w="15" w:type="dxa"/>
              <w:right w:w="15" w:type="dxa"/>
            </w:tcMar>
            <w:vAlign w:val="center"/>
          </w:tcPr>
          <w:p>
            <w:pPr>
              <w:widowControl/>
              <w:wordWrap/>
              <w:adjustRightInd/>
              <w:snapToGrid/>
              <w:spacing w:before="0" w:beforeAutospacing="0" w:after="0" w:afterAutospacing="0" w:line="300" w:lineRule="exact"/>
              <w:ind w:left="0" w:right="0"/>
              <w:jc w:val="center"/>
              <w:textAlignment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A</w:t>
            </w:r>
          </w:p>
        </w:tc>
        <w:tc>
          <w:tcPr>
            <w:tcW w:w="2415" w:type="dxa"/>
            <w:vMerge w:val="continue"/>
            <w:tcMar>
              <w:top w:w="15" w:type="dxa"/>
              <w:left w:w="15" w:type="dxa"/>
              <w:right w:w="15" w:type="dxa"/>
            </w:tcMar>
            <w:vAlign w:val="top"/>
          </w:tcPr>
          <w:p>
            <w:pPr>
              <w:wordWrap/>
              <w:adjustRightInd/>
              <w:snapToGrid/>
              <w:spacing w:before="0" w:beforeAutospacing="0" w:after="0" w:afterAutospacing="0" w:line="300" w:lineRule="exact"/>
              <w:ind w:left="0" w:right="0"/>
              <w:jc w:val="left"/>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434" w:type="dxa"/>
            <w:vMerge w:val="continue"/>
            <w:tcMar>
              <w:top w:w="15" w:type="dxa"/>
              <w:left w:w="15" w:type="dxa"/>
              <w:right w:w="15" w:type="dxa"/>
            </w:tcMar>
            <w:vAlign w:val="center"/>
          </w:tcPr>
          <w:p>
            <w:pPr>
              <w:wordWrap/>
              <w:adjustRightInd/>
              <w:snapToGrid/>
              <w:spacing w:before="0" w:beforeAutospacing="0" w:after="0" w:afterAutospacing="0" w:line="300" w:lineRule="exact"/>
              <w:ind w:left="0" w:right="0"/>
              <w:jc w:val="center"/>
              <w:rPr>
                <w:rFonts w:hint="eastAsia" w:ascii="仿宋" w:hAnsi="仿宋" w:eastAsia="仿宋" w:cs="仿宋"/>
                <w:color w:val="auto"/>
                <w:sz w:val="21"/>
                <w:szCs w:val="21"/>
                <w:highlight w:val="none"/>
              </w:rPr>
            </w:pPr>
          </w:p>
        </w:tc>
        <w:tc>
          <w:tcPr>
            <w:tcW w:w="2011" w:type="dxa"/>
            <w:vMerge w:val="continue"/>
            <w:tcMar>
              <w:top w:w="15" w:type="dxa"/>
              <w:left w:w="15" w:type="dxa"/>
              <w:right w:w="15" w:type="dxa"/>
            </w:tcMar>
            <w:vAlign w:val="center"/>
          </w:tcPr>
          <w:p>
            <w:pPr>
              <w:widowControl/>
              <w:wordWrap/>
              <w:adjustRightInd/>
              <w:snapToGrid/>
              <w:spacing w:before="0" w:beforeAutospacing="0" w:after="0" w:afterAutospacing="0" w:line="300" w:lineRule="exact"/>
              <w:ind w:left="0" w:right="0"/>
              <w:jc w:val="center"/>
              <w:textAlignment w:val="center"/>
              <w:rPr>
                <w:rFonts w:hint="eastAsia" w:ascii="仿宋" w:hAnsi="仿宋" w:eastAsia="仿宋" w:cs="仿宋"/>
                <w:color w:val="auto"/>
                <w:kern w:val="0"/>
                <w:sz w:val="21"/>
                <w:szCs w:val="21"/>
                <w:highlight w:val="none"/>
              </w:rPr>
            </w:pPr>
          </w:p>
        </w:tc>
        <w:tc>
          <w:tcPr>
            <w:tcW w:w="7275" w:type="dxa"/>
            <w:tcMar>
              <w:top w:w="15" w:type="dxa"/>
              <w:left w:w="15" w:type="dxa"/>
              <w:right w:w="15" w:type="dxa"/>
            </w:tcMar>
            <w:vAlign w:val="center"/>
          </w:tcPr>
          <w:p>
            <w:pPr>
              <w:widowControl/>
              <w:wordWrap/>
              <w:adjustRightInd/>
              <w:snapToGrid/>
              <w:spacing w:before="0" w:beforeAutospacing="0" w:after="0" w:afterAutospacing="0" w:line="300" w:lineRule="exact"/>
              <w:ind w:left="0" w:right="0"/>
              <w:textAlignment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3.指示牌、禁令牌、宣传牌破损，不规范，影响整体景观。</w:t>
            </w:r>
          </w:p>
        </w:tc>
        <w:tc>
          <w:tcPr>
            <w:tcW w:w="855" w:type="dxa"/>
            <w:tcMar>
              <w:top w:w="15" w:type="dxa"/>
              <w:left w:w="15" w:type="dxa"/>
              <w:right w:w="15" w:type="dxa"/>
            </w:tcMar>
            <w:vAlign w:val="center"/>
          </w:tcPr>
          <w:p>
            <w:pPr>
              <w:widowControl/>
              <w:wordWrap/>
              <w:adjustRightInd/>
              <w:snapToGrid/>
              <w:spacing w:before="0" w:beforeAutospacing="0" w:after="0" w:afterAutospacing="0" w:line="300" w:lineRule="exact"/>
              <w:ind w:left="0" w:right="0"/>
              <w:jc w:val="center"/>
              <w:textAlignment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A</w:t>
            </w:r>
          </w:p>
        </w:tc>
        <w:tc>
          <w:tcPr>
            <w:tcW w:w="2415" w:type="dxa"/>
            <w:vMerge w:val="continue"/>
            <w:tcMar>
              <w:top w:w="15" w:type="dxa"/>
              <w:left w:w="15" w:type="dxa"/>
              <w:right w:w="15" w:type="dxa"/>
            </w:tcMar>
            <w:vAlign w:val="top"/>
          </w:tcPr>
          <w:p>
            <w:pPr>
              <w:wordWrap/>
              <w:adjustRightInd/>
              <w:snapToGrid/>
              <w:spacing w:before="0" w:beforeAutospacing="0" w:after="0" w:afterAutospacing="0" w:line="300" w:lineRule="exact"/>
              <w:ind w:left="0" w:right="0"/>
              <w:jc w:val="left"/>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434" w:type="dxa"/>
            <w:vMerge w:val="continue"/>
            <w:tcMar>
              <w:top w:w="15" w:type="dxa"/>
              <w:left w:w="15" w:type="dxa"/>
              <w:right w:w="15" w:type="dxa"/>
            </w:tcMar>
            <w:vAlign w:val="center"/>
          </w:tcPr>
          <w:p>
            <w:pPr>
              <w:wordWrap/>
              <w:adjustRightInd/>
              <w:snapToGrid/>
              <w:spacing w:before="0" w:beforeAutospacing="0" w:after="0" w:afterAutospacing="0" w:line="300" w:lineRule="exact"/>
              <w:ind w:left="0" w:right="0"/>
              <w:jc w:val="center"/>
              <w:rPr>
                <w:rFonts w:hint="eastAsia" w:ascii="仿宋" w:hAnsi="仿宋" w:eastAsia="仿宋" w:cs="仿宋"/>
                <w:color w:val="auto"/>
                <w:sz w:val="21"/>
                <w:szCs w:val="21"/>
                <w:highlight w:val="none"/>
              </w:rPr>
            </w:pPr>
          </w:p>
        </w:tc>
        <w:tc>
          <w:tcPr>
            <w:tcW w:w="2011" w:type="dxa"/>
            <w:vMerge w:val="restart"/>
            <w:tcMar>
              <w:top w:w="15" w:type="dxa"/>
              <w:left w:w="15" w:type="dxa"/>
              <w:right w:w="15" w:type="dxa"/>
            </w:tcMar>
            <w:vAlign w:val="center"/>
          </w:tcPr>
          <w:p>
            <w:pPr>
              <w:widowControl/>
              <w:wordWrap/>
              <w:adjustRightInd/>
              <w:snapToGrid/>
              <w:spacing w:before="0" w:beforeAutospacing="0" w:after="0" w:afterAutospacing="0" w:line="300" w:lineRule="exact"/>
              <w:ind w:left="0" w:right="0"/>
              <w:jc w:val="center"/>
              <w:textAlignment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园林绿化养护到位</w:t>
            </w:r>
          </w:p>
        </w:tc>
        <w:tc>
          <w:tcPr>
            <w:tcW w:w="7275" w:type="dxa"/>
            <w:tcMar>
              <w:top w:w="15" w:type="dxa"/>
              <w:left w:w="15" w:type="dxa"/>
              <w:right w:w="15" w:type="dxa"/>
            </w:tcMar>
            <w:vAlign w:val="center"/>
          </w:tcPr>
          <w:p>
            <w:pPr>
              <w:widowControl/>
              <w:wordWrap/>
              <w:adjustRightInd/>
              <w:snapToGrid/>
              <w:spacing w:before="0" w:beforeAutospacing="0" w:after="0" w:afterAutospacing="0" w:line="300" w:lineRule="exact"/>
              <w:ind w:left="0" w:right="0"/>
              <w:textAlignment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1.绿地内存在枯枝、死株、缺株等问题； </w:t>
            </w:r>
          </w:p>
        </w:tc>
        <w:tc>
          <w:tcPr>
            <w:tcW w:w="855" w:type="dxa"/>
            <w:tcMar>
              <w:top w:w="15" w:type="dxa"/>
              <w:left w:w="15" w:type="dxa"/>
              <w:right w:w="15" w:type="dxa"/>
            </w:tcMar>
            <w:vAlign w:val="center"/>
          </w:tcPr>
          <w:p>
            <w:pPr>
              <w:widowControl/>
              <w:wordWrap/>
              <w:adjustRightInd/>
              <w:snapToGrid/>
              <w:spacing w:before="0" w:beforeAutospacing="0" w:after="0" w:afterAutospacing="0" w:line="300" w:lineRule="exact"/>
              <w:ind w:left="0" w:right="0"/>
              <w:jc w:val="center"/>
              <w:textAlignment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A</w:t>
            </w:r>
          </w:p>
        </w:tc>
        <w:tc>
          <w:tcPr>
            <w:tcW w:w="2415" w:type="dxa"/>
            <w:vMerge w:val="continue"/>
            <w:tcMar>
              <w:top w:w="15" w:type="dxa"/>
              <w:left w:w="15" w:type="dxa"/>
              <w:right w:w="15" w:type="dxa"/>
            </w:tcMar>
            <w:vAlign w:val="top"/>
          </w:tcPr>
          <w:p>
            <w:pPr>
              <w:wordWrap/>
              <w:adjustRightInd/>
              <w:snapToGrid/>
              <w:spacing w:before="0" w:beforeAutospacing="0" w:after="0" w:afterAutospacing="0" w:line="300" w:lineRule="exact"/>
              <w:ind w:left="0" w:right="0"/>
              <w:jc w:val="left"/>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434" w:type="dxa"/>
            <w:vMerge w:val="continue"/>
            <w:tcMar>
              <w:top w:w="15" w:type="dxa"/>
              <w:left w:w="15" w:type="dxa"/>
              <w:right w:w="15" w:type="dxa"/>
            </w:tcMar>
            <w:vAlign w:val="center"/>
          </w:tcPr>
          <w:p>
            <w:pPr>
              <w:wordWrap/>
              <w:adjustRightInd/>
              <w:snapToGrid/>
              <w:spacing w:before="0" w:beforeAutospacing="0" w:after="0" w:afterAutospacing="0" w:line="300" w:lineRule="exact"/>
              <w:ind w:left="0" w:right="0"/>
              <w:jc w:val="center"/>
              <w:rPr>
                <w:rFonts w:hint="eastAsia" w:ascii="仿宋" w:hAnsi="仿宋" w:eastAsia="仿宋" w:cs="仿宋"/>
                <w:color w:val="auto"/>
                <w:sz w:val="21"/>
                <w:szCs w:val="21"/>
                <w:highlight w:val="none"/>
              </w:rPr>
            </w:pPr>
          </w:p>
        </w:tc>
        <w:tc>
          <w:tcPr>
            <w:tcW w:w="2011" w:type="dxa"/>
            <w:vMerge w:val="continue"/>
            <w:tcMar>
              <w:top w:w="15" w:type="dxa"/>
              <w:left w:w="15" w:type="dxa"/>
              <w:right w:w="15" w:type="dxa"/>
            </w:tcMar>
            <w:vAlign w:val="center"/>
          </w:tcPr>
          <w:p>
            <w:pPr>
              <w:widowControl/>
              <w:wordWrap/>
              <w:adjustRightInd/>
              <w:snapToGrid/>
              <w:spacing w:before="0" w:beforeAutospacing="0" w:after="0" w:afterAutospacing="0" w:line="300" w:lineRule="exact"/>
              <w:ind w:left="0" w:right="0"/>
              <w:textAlignment w:val="center"/>
              <w:rPr>
                <w:rFonts w:hint="eastAsia" w:ascii="仿宋" w:hAnsi="仿宋" w:eastAsia="仿宋" w:cs="仿宋"/>
                <w:color w:val="auto"/>
                <w:kern w:val="0"/>
                <w:sz w:val="21"/>
                <w:szCs w:val="21"/>
                <w:highlight w:val="none"/>
              </w:rPr>
            </w:pPr>
          </w:p>
        </w:tc>
        <w:tc>
          <w:tcPr>
            <w:tcW w:w="7275" w:type="dxa"/>
            <w:tcMar>
              <w:top w:w="15" w:type="dxa"/>
              <w:left w:w="15" w:type="dxa"/>
              <w:right w:w="15" w:type="dxa"/>
            </w:tcMar>
            <w:vAlign w:val="center"/>
          </w:tcPr>
          <w:p>
            <w:pPr>
              <w:widowControl/>
              <w:wordWrap/>
              <w:adjustRightInd/>
              <w:snapToGrid/>
              <w:spacing w:before="0" w:beforeAutospacing="0" w:after="0" w:afterAutospacing="0" w:line="300" w:lineRule="exact"/>
              <w:ind w:left="0" w:right="0"/>
              <w:textAlignment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 xml:space="preserve">2.行道树缺株明显，树穴侧石不完整，树穴无植被或无鹅卵石或无盖板覆盖； </w:t>
            </w:r>
          </w:p>
        </w:tc>
        <w:tc>
          <w:tcPr>
            <w:tcW w:w="855" w:type="dxa"/>
            <w:tcMar>
              <w:top w:w="15" w:type="dxa"/>
              <w:left w:w="15" w:type="dxa"/>
              <w:right w:w="15" w:type="dxa"/>
            </w:tcMar>
            <w:vAlign w:val="center"/>
          </w:tcPr>
          <w:p>
            <w:pPr>
              <w:widowControl/>
              <w:wordWrap/>
              <w:adjustRightInd/>
              <w:snapToGrid/>
              <w:spacing w:before="0" w:beforeAutospacing="0" w:after="0" w:afterAutospacing="0" w:line="300" w:lineRule="exact"/>
              <w:ind w:left="0" w:right="0"/>
              <w:jc w:val="center"/>
              <w:textAlignment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A</w:t>
            </w:r>
          </w:p>
        </w:tc>
        <w:tc>
          <w:tcPr>
            <w:tcW w:w="2415" w:type="dxa"/>
            <w:vMerge w:val="continue"/>
            <w:tcMar>
              <w:top w:w="15" w:type="dxa"/>
              <w:left w:w="15" w:type="dxa"/>
              <w:right w:w="15" w:type="dxa"/>
            </w:tcMar>
            <w:vAlign w:val="top"/>
          </w:tcPr>
          <w:p>
            <w:pPr>
              <w:wordWrap/>
              <w:adjustRightInd/>
              <w:snapToGrid/>
              <w:spacing w:before="0" w:beforeAutospacing="0" w:after="0" w:afterAutospacing="0" w:line="300" w:lineRule="exact"/>
              <w:ind w:left="0" w:right="0"/>
              <w:jc w:val="left"/>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434" w:type="dxa"/>
            <w:vMerge w:val="continue"/>
            <w:tcMar>
              <w:top w:w="15" w:type="dxa"/>
              <w:left w:w="15" w:type="dxa"/>
              <w:right w:w="15" w:type="dxa"/>
            </w:tcMar>
            <w:vAlign w:val="center"/>
          </w:tcPr>
          <w:p>
            <w:pPr>
              <w:wordWrap/>
              <w:adjustRightInd/>
              <w:snapToGrid/>
              <w:spacing w:before="0" w:beforeAutospacing="0" w:after="0" w:afterAutospacing="0" w:line="300" w:lineRule="exact"/>
              <w:ind w:left="0" w:right="0"/>
              <w:jc w:val="center"/>
              <w:rPr>
                <w:rFonts w:hint="eastAsia" w:ascii="仿宋" w:hAnsi="仿宋" w:eastAsia="仿宋" w:cs="仿宋"/>
                <w:color w:val="auto"/>
                <w:sz w:val="21"/>
                <w:szCs w:val="21"/>
                <w:highlight w:val="none"/>
              </w:rPr>
            </w:pPr>
          </w:p>
        </w:tc>
        <w:tc>
          <w:tcPr>
            <w:tcW w:w="2011" w:type="dxa"/>
            <w:vMerge w:val="continue"/>
            <w:tcMar>
              <w:top w:w="15" w:type="dxa"/>
              <w:left w:w="15" w:type="dxa"/>
              <w:right w:w="15" w:type="dxa"/>
            </w:tcMar>
            <w:vAlign w:val="center"/>
          </w:tcPr>
          <w:p>
            <w:pPr>
              <w:widowControl/>
              <w:wordWrap/>
              <w:adjustRightInd/>
              <w:snapToGrid/>
              <w:spacing w:before="0" w:beforeAutospacing="0" w:after="0" w:afterAutospacing="0" w:line="300" w:lineRule="exact"/>
              <w:ind w:left="0" w:right="0"/>
              <w:textAlignment w:val="center"/>
              <w:rPr>
                <w:rFonts w:hint="eastAsia" w:ascii="仿宋" w:hAnsi="仿宋" w:eastAsia="仿宋" w:cs="仿宋"/>
                <w:color w:val="auto"/>
                <w:kern w:val="0"/>
                <w:sz w:val="21"/>
                <w:szCs w:val="21"/>
                <w:highlight w:val="none"/>
              </w:rPr>
            </w:pPr>
          </w:p>
        </w:tc>
        <w:tc>
          <w:tcPr>
            <w:tcW w:w="7275" w:type="dxa"/>
            <w:tcMar>
              <w:top w:w="15" w:type="dxa"/>
              <w:left w:w="15" w:type="dxa"/>
              <w:right w:w="15" w:type="dxa"/>
            </w:tcMar>
            <w:vAlign w:val="center"/>
          </w:tcPr>
          <w:p>
            <w:pPr>
              <w:widowControl/>
              <w:wordWrap/>
              <w:adjustRightInd/>
              <w:snapToGrid/>
              <w:spacing w:before="0" w:beforeAutospacing="0" w:after="0" w:afterAutospacing="0" w:line="300" w:lineRule="exact"/>
              <w:ind w:left="0" w:right="0"/>
              <w:textAlignment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3.绿地内杂草多、黄土裸露；</w:t>
            </w:r>
          </w:p>
        </w:tc>
        <w:tc>
          <w:tcPr>
            <w:tcW w:w="855" w:type="dxa"/>
            <w:tcMar>
              <w:top w:w="15" w:type="dxa"/>
              <w:left w:w="15" w:type="dxa"/>
              <w:right w:w="15" w:type="dxa"/>
            </w:tcMar>
            <w:vAlign w:val="center"/>
          </w:tcPr>
          <w:p>
            <w:pPr>
              <w:widowControl/>
              <w:wordWrap/>
              <w:adjustRightInd/>
              <w:snapToGrid/>
              <w:spacing w:before="0" w:beforeAutospacing="0" w:after="0" w:afterAutospacing="0" w:line="300" w:lineRule="exact"/>
              <w:ind w:left="0" w:right="0"/>
              <w:jc w:val="center"/>
              <w:textAlignment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A</w:t>
            </w:r>
          </w:p>
        </w:tc>
        <w:tc>
          <w:tcPr>
            <w:tcW w:w="2415" w:type="dxa"/>
            <w:vMerge w:val="continue"/>
            <w:tcMar>
              <w:top w:w="15" w:type="dxa"/>
              <w:left w:w="15" w:type="dxa"/>
              <w:right w:w="15" w:type="dxa"/>
            </w:tcMar>
            <w:vAlign w:val="top"/>
          </w:tcPr>
          <w:p>
            <w:pPr>
              <w:wordWrap/>
              <w:adjustRightInd/>
              <w:snapToGrid/>
              <w:spacing w:before="0" w:beforeAutospacing="0" w:after="0" w:afterAutospacing="0" w:line="300" w:lineRule="exact"/>
              <w:ind w:left="0" w:right="0"/>
              <w:jc w:val="left"/>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434" w:type="dxa"/>
            <w:vMerge w:val="continue"/>
            <w:tcMar>
              <w:top w:w="15" w:type="dxa"/>
              <w:left w:w="15" w:type="dxa"/>
              <w:right w:w="15" w:type="dxa"/>
            </w:tcMar>
            <w:vAlign w:val="center"/>
          </w:tcPr>
          <w:p>
            <w:pPr>
              <w:wordWrap/>
              <w:adjustRightInd/>
              <w:snapToGrid/>
              <w:spacing w:before="0" w:beforeAutospacing="0" w:after="0" w:afterAutospacing="0" w:line="300" w:lineRule="exact"/>
              <w:ind w:left="0" w:right="0"/>
              <w:jc w:val="center"/>
              <w:rPr>
                <w:rFonts w:hint="eastAsia" w:ascii="仿宋" w:hAnsi="仿宋" w:eastAsia="仿宋" w:cs="仿宋"/>
                <w:color w:val="auto"/>
                <w:sz w:val="21"/>
                <w:szCs w:val="21"/>
                <w:highlight w:val="none"/>
              </w:rPr>
            </w:pPr>
          </w:p>
        </w:tc>
        <w:tc>
          <w:tcPr>
            <w:tcW w:w="2011" w:type="dxa"/>
            <w:vMerge w:val="continue"/>
            <w:tcMar>
              <w:top w:w="15" w:type="dxa"/>
              <w:left w:w="15" w:type="dxa"/>
              <w:right w:w="15" w:type="dxa"/>
            </w:tcMar>
            <w:vAlign w:val="center"/>
          </w:tcPr>
          <w:p>
            <w:pPr>
              <w:widowControl/>
              <w:wordWrap/>
              <w:adjustRightInd/>
              <w:snapToGrid/>
              <w:spacing w:before="0" w:beforeAutospacing="0" w:after="0" w:afterAutospacing="0" w:line="300" w:lineRule="exact"/>
              <w:ind w:left="0" w:right="0"/>
              <w:textAlignment w:val="center"/>
              <w:rPr>
                <w:rFonts w:hint="eastAsia" w:ascii="仿宋" w:hAnsi="仿宋" w:eastAsia="仿宋" w:cs="仿宋"/>
                <w:color w:val="auto"/>
                <w:kern w:val="0"/>
                <w:sz w:val="21"/>
                <w:szCs w:val="21"/>
                <w:highlight w:val="none"/>
              </w:rPr>
            </w:pPr>
          </w:p>
        </w:tc>
        <w:tc>
          <w:tcPr>
            <w:tcW w:w="7275" w:type="dxa"/>
            <w:tcMar>
              <w:top w:w="15" w:type="dxa"/>
              <w:left w:w="15" w:type="dxa"/>
              <w:right w:w="15" w:type="dxa"/>
            </w:tcMar>
            <w:vAlign w:val="center"/>
          </w:tcPr>
          <w:p>
            <w:pPr>
              <w:widowControl/>
              <w:wordWrap/>
              <w:adjustRightInd/>
              <w:snapToGrid/>
              <w:spacing w:before="0" w:beforeAutospacing="0" w:after="0" w:afterAutospacing="0" w:line="300" w:lineRule="exact"/>
              <w:ind w:left="0" w:right="0"/>
              <w:textAlignment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4.花卉布置不合理、欠美观；</w:t>
            </w:r>
          </w:p>
        </w:tc>
        <w:tc>
          <w:tcPr>
            <w:tcW w:w="855" w:type="dxa"/>
            <w:tcMar>
              <w:top w:w="15" w:type="dxa"/>
              <w:left w:w="15" w:type="dxa"/>
              <w:right w:w="15" w:type="dxa"/>
            </w:tcMar>
            <w:vAlign w:val="center"/>
          </w:tcPr>
          <w:p>
            <w:pPr>
              <w:widowControl/>
              <w:wordWrap/>
              <w:adjustRightInd/>
              <w:snapToGrid/>
              <w:spacing w:before="0" w:beforeAutospacing="0" w:after="0" w:afterAutospacing="0" w:line="300" w:lineRule="exact"/>
              <w:ind w:left="0" w:right="0"/>
              <w:jc w:val="center"/>
              <w:textAlignment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A</w:t>
            </w:r>
          </w:p>
        </w:tc>
        <w:tc>
          <w:tcPr>
            <w:tcW w:w="2415" w:type="dxa"/>
            <w:vMerge w:val="continue"/>
            <w:tcMar>
              <w:top w:w="15" w:type="dxa"/>
              <w:left w:w="15" w:type="dxa"/>
              <w:right w:w="15" w:type="dxa"/>
            </w:tcMar>
            <w:vAlign w:val="top"/>
          </w:tcPr>
          <w:p>
            <w:pPr>
              <w:wordWrap/>
              <w:adjustRightInd/>
              <w:snapToGrid/>
              <w:spacing w:before="0" w:beforeAutospacing="0" w:after="0" w:afterAutospacing="0" w:line="300" w:lineRule="exact"/>
              <w:ind w:left="0" w:right="0"/>
              <w:jc w:val="left"/>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434" w:type="dxa"/>
            <w:vMerge w:val="continue"/>
            <w:tcMar>
              <w:top w:w="15" w:type="dxa"/>
              <w:left w:w="15" w:type="dxa"/>
              <w:right w:w="15" w:type="dxa"/>
            </w:tcMar>
            <w:vAlign w:val="center"/>
          </w:tcPr>
          <w:p>
            <w:pPr>
              <w:wordWrap/>
              <w:adjustRightInd/>
              <w:snapToGrid/>
              <w:spacing w:before="0" w:beforeAutospacing="0" w:after="0" w:afterAutospacing="0" w:line="300" w:lineRule="exact"/>
              <w:ind w:left="0" w:right="0"/>
              <w:jc w:val="center"/>
              <w:rPr>
                <w:rFonts w:hint="eastAsia" w:ascii="仿宋" w:hAnsi="仿宋" w:eastAsia="仿宋" w:cs="仿宋"/>
                <w:color w:val="auto"/>
                <w:sz w:val="21"/>
                <w:szCs w:val="21"/>
                <w:highlight w:val="none"/>
              </w:rPr>
            </w:pPr>
          </w:p>
        </w:tc>
        <w:tc>
          <w:tcPr>
            <w:tcW w:w="2011" w:type="dxa"/>
            <w:vMerge w:val="continue"/>
            <w:tcMar>
              <w:top w:w="15" w:type="dxa"/>
              <w:left w:w="15" w:type="dxa"/>
              <w:right w:w="15" w:type="dxa"/>
            </w:tcMar>
            <w:vAlign w:val="center"/>
          </w:tcPr>
          <w:p>
            <w:pPr>
              <w:widowControl/>
              <w:wordWrap/>
              <w:adjustRightInd/>
              <w:snapToGrid/>
              <w:spacing w:before="0" w:beforeAutospacing="0" w:after="0" w:afterAutospacing="0" w:line="300" w:lineRule="exact"/>
              <w:ind w:left="0" w:right="0"/>
              <w:textAlignment w:val="center"/>
              <w:rPr>
                <w:rFonts w:hint="eastAsia" w:ascii="仿宋" w:hAnsi="仿宋" w:eastAsia="仿宋" w:cs="仿宋"/>
                <w:color w:val="auto"/>
                <w:kern w:val="0"/>
                <w:sz w:val="21"/>
                <w:szCs w:val="21"/>
                <w:highlight w:val="none"/>
              </w:rPr>
            </w:pPr>
          </w:p>
        </w:tc>
        <w:tc>
          <w:tcPr>
            <w:tcW w:w="7275" w:type="dxa"/>
            <w:tcMar>
              <w:top w:w="15" w:type="dxa"/>
              <w:left w:w="15" w:type="dxa"/>
              <w:right w:w="15" w:type="dxa"/>
            </w:tcMar>
            <w:vAlign w:val="center"/>
          </w:tcPr>
          <w:p>
            <w:pPr>
              <w:widowControl/>
              <w:wordWrap/>
              <w:adjustRightInd/>
              <w:snapToGrid/>
              <w:spacing w:before="0" w:beforeAutospacing="0" w:after="0" w:afterAutospacing="0" w:line="300" w:lineRule="exact"/>
              <w:ind w:left="0" w:right="0"/>
              <w:textAlignment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5.日常养护工作不到位而导致植物生长不良,景观效果差。</w:t>
            </w:r>
          </w:p>
        </w:tc>
        <w:tc>
          <w:tcPr>
            <w:tcW w:w="855" w:type="dxa"/>
            <w:tcMar>
              <w:top w:w="15" w:type="dxa"/>
              <w:left w:w="15" w:type="dxa"/>
              <w:right w:w="15" w:type="dxa"/>
            </w:tcMar>
            <w:vAlign w:val="center"/>
          </w:tcPr>
          <w:p>
            <w:pPr>
              <w:widowControl/>
              <w:wordWrap/>
              <w:adjustRightInd/>
              <w:snapToGrid/>
              <w:spacing w:before="0" w:beforeAutospacing="0" w:after="0" w:afterAutospacing="0" w:line="300" w:lineRule="exact"/>
              <w:ind w:left="0" w:right="0"/>
              <w:jc w:val="center"/>
              <w:textAlignment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A</w:t>
            </w:r>
          </w:p>
        </w:tc>
        <w:tc>
          <w:tcPr>
            <w:tcW w:w="2415" w:type="dxa"/>
            <w:vMerge w:val="continue"/>
            <w:tcMar>
              <w:top w:w="15" w:type="dxa"/>
              <w:left w:w="15" w:type="dxa"/>
              <w:right w:w="15" w:type="dxa"/>
            </w:tcMar>
            <w:vAlign w:val="top"/>
          </w:tcPr>
          <w:p>
            <w:pPr>
              <w:wordWrap/>
              <w:adjustRightInd/>
              <w:snapToGrid/>
              <w:spacing w:before="0" w:beforeAutospacing="0" w:after="0" w:afterAutospacing="0" w:line="300" w:lineRule="exact"/>
              <w:ind w:left="0" w:right="0"/>
              <w:jc w:val="left"/>
              <w:rPr>
                <w:rFonts w:hint="eastAsia" w:ascii="仿宋" w:hAnsi="仿宋" w:eastAsia="仿宋" w:cs="仿宋"/>
                <w:color w:val="auto"/>
                <w:sz w:val="21"/>
                <w:szCs w:val="21"/>
                <w:highlight w:val="none"/>
              </w:rPr>
            </w:pPr>
          </w:p>
        </w:tc>
      </w:tr>
    </w:tbl>
    <w:p>
      <w:pPr>
        <w:pStyle w:val="83"/>
        <w:ind w:firstLine="0" w:firstLineChars="0"/>
        <w:rPr>
          <w:rFonts w:hint="eastAsia" w:ascii="仿宋" w:hAnsi="仿宋" w:eastAsia="仿宋" w:cs="仿宋"/>
          <w:color w:val="auto"/>
          <w:highlight w:val="none"/>
          <w:lang w:val="en-US" w:eastAsia="zh-CN"/>
        </w:rPr>
        <w:sectPr>
          <w:pgSz w:w="16840" w:h="11907" w:orient="landscape"/>
          <w:pgMar w:top="1814" w:right="1474" w:bottom="1814" w:left="1474" w:header="851" w:footer="851" w:gutter="0"/>
          <w:cols w:space="720" w:num="1"/>
        </w:sectPr>
      </w:pPr>
    </w:p>
    <w:p>
      <w:pPr>
        <w:snapToGrid w:val="0"/>
        <w:spacing w:before="0" w:beforeAutospacing="0" w:after="0" w:afterAutospacing="0" w:line="400" w:lineRule="atLeast"/>
        <w:ind w:firstLine="0" w:firstLineChars="0"/>
        <w:jc w:val="both"/>
        <w:textAlignment w:val="baseline"/>
        <w:rPr>
          <w:rStyle w:val="967"/>
          <w:rFonts w:hint="eastAsia" w:ascii="仿宋" w:hAnsi="仿宋" w:eastAsia="仿宋" w:cs="仿宋"/>
          <w:b/>
          <w:i w:val="0"/>
          <w:caps w:val="0"/>
          <w:color w:val="auto"/>
          <w:spacing w:val="0"/>
          <w:w w:val="100"/>
          <w:kern w:val="0"/>
          <w:sz w:val="24"/>
          <w:szCs w:val="24"/>
          <w:highlight w:val="none"/>
          <w:lang w:val="en-US" w:eastAsia="zh-CN" w:bidi="ar-SA"/>
        </w:rPr>
      </w:pPr>
    </w:p>
    <w:p>
      <w:pPr>
        <w:snapToGrid w:val="0"/>
        <w:spacing w:before="0" w:beforeAutospacing="0" w:after="0" w:afterAutospacing="0" w:line="400" w:lineRule="atLeast"/>
        <w:ind w:firstLine="236" w:firstLineChars="98"/>
        <w:jc w:val="both"/>
        <w:textAlignment w:val="baseline"/>
        <w:rPr>
          <w:rStyle w:val="967"/>
          <w:rFonts w:hint="eastAsia" w:ascii="仿宋" w:hAnsi="仿宋" w:eastAsia="仿宋" w:cs="仿宋"/>
          <w:b/>
          <w:i w:val="0"/>
          <w:caps w:val="0"/>
          <w:color w:val="auto"/>
          <w:spacing w:val="0"/>
          <w:w w:val="100"/>
          <w:kern w:val="0"/>
          <w:sz w:val="24"/>
          <w:szCs w:val="24"/>
          <w:highlight w:val="none"/>
          <w:lang w:val="en-US" w:eastAsia="zh-CN" w:bidi="ar-SA"/>
        </w:rPr>
      </w:pPr>
      <w:r>
        <w:rPr>
          <w:rStyle w:val="967"/>
          <w:rFonts w:hint="eastAsia" w:ascii="仿宋" w:hAnsi="仿宋" w:eastAsia="仿宋" w:cs="仿宋"/>
          <w:b/>
          <w:i w:val="0"/>
          <w:caps w:val="0"/>
          <w:color w:val="auto"/>
          <w:spacing w:val="0"/>
          <w:w w:val="100"/>
          <w:kern w:val="0"/>
          <w:sz w:val="24"/>
          <w:szCs w:val="24"/>
          <w:highlight w:val="none"/>
          <w:lang w:val="en-US" w:eastAsia="zh-CN" w:bidi="ar-SA"/>
        </w:rPr>
        <w:t>▲</w:t>
      </w:r>
      <w:r>
        <w:rPr>
          <w:rStyle w:val="967"/>
          <w:rFonts w:hint="eastAsia" w:ascii="仿宋" w:hAnsi="仿宋" w:eastAsia="仿宋" w:cs="仿宋"/>
          <w:b/>
          <w:bCs/>
          <w:i w:val="0"/>
          <w:caps w:val="0"/>
          <w:color w:val="auto"/>
          <w:spacing w:val="0"/>
          <w:w w:val="100"/>
          <w:kern w:val="2"/>
          <w:sz w:val="24"/>
          <w:szCs w:val="24"/>
          <w:highlight w:val="none"/>
          <w:lang w:val="en-US" w:eastAsia="zh-CN" w:bidi="ar-SA"/>
        </w:rPr>
        <w:t>（五）绿化</w:t>
      </w:r>
      <w:r>
        <w:rPr>
          <w:rStyle w:val="967"/>
          <w:rFonts w:hint="eastAsia" w:ascii="仿宋" w:hAnsi="仿宋" w:eastAsia="仿宋" w:cs="仿宋"/>
          <w:b/>
          <w:i w:val="0"/>
          <w:caps w:val="0"/>
          <w:color w:val="auto"/>
          <w:spacing w:val="0"/>
          <w:w w:val="100"/>
          <w:kern w:val="0"/>
          <w:sz w:val="24"/>
          <w:szCs w:val="24"/>
          <w:highlight w:val="none"/>
          <w:lang w:val="en-US" w:eastAsia="zh-CN" w:bidi="ar-SA"/>
        </w:rPr>
        <w:t>养护费结算方式</w:t>
      </w:r>
    </w:p>
    <w:p>
      <w:pPr>
        <w:autoSpaceDE w:val="0"/>
        <w:autoSpaceDN w:val="0"/>
        <w:adjustRightInd w:val="0"/>
        <w:snapToGrid w:val="0"/>
        <w:spacing w:line="360" w:lineRule="auto"/>
        <w:ind w:firstLine="496" w:firstLineChars="200"/>
        <w:rPr>
          <w:rFonts w:hint="eastAsia" w:ascii="仿宋" w:hAnsi="仿宋" w:eastAsia="仿宋" w:cs="仿宋"/>
          <w:color w:val="auto"/>
          <w:spacing w:val="4"/>
          <w:kern w:val="0"/>
          <w:sz w:val="24"/>
          <w:szCs w:val="24"/>
          <w:highlight w:val="none"/>
        </w:rPr>
      </w:pPr>
      <w:r>
        <w:rPr>
          <w:rFonts w:hint="eastAsia" w:ascii="仿宋" w:hAnsi="仿宋" w:eastAsia="仿宋" w:cs="仿宋"/>
          <w:color w:val="auto"/>
          <w:spacing w:val="4"/>
          <w:kern w:val="0"/>
          <w:sz w:val="24"/>
          <w:szCs w:val="24"/>
          <w:highlight w:val="none"/>
        </w:rPr>
        <w:t>根据采购人要求，</w:t>
      </w:r>
      <w:r>
        <w:rPr>
          <w:rFonts w:hint="eastAsia" w:ascii="仿宋" w:hAnsi="仿宋" w:eastAsia="仿宋" w:cs="仿宋"/>
          <w:color w:val="auto"/>
          <w:spacing w:val="4"/>
          <w:kern w:val="0"/>
          <w:sz w:val="24"/>
          <w:szCs w:val="24"/>
          <w:highlight w:val="none"/>
          <w:lang w:val="en-US" w:eastAsia="zh-CN"/>
        </w:rPr>
        <w:t>投标报价中</w:t>
      </w:r>
      <w:r>
        <w:rPr>
          <w:rFonts w:hint="eastAsia" w:ascii="仿宋" w:hAnsi="仿宋" w:eastAsia="仿宋" w:cs="仿宋"/>
          <w:color w:val="auto"/>
          <w:spacing w:val="4"/>
          <w:kern w:val="0"/>
          <w:sz w:val="24"/>
          <w:szCs w:val="24"/>
          <w:highlight w:val="none"/>
        </w:rPr>
        <w:t>的70%属于日常绿化养护费、其余的30%作为绿化养护中的更新改造费。</w:t>
      </w:r>
    </w:p>
    <w:p>
      <w:pPr>
        <w:numPr>
          <w:ilvl w:val="0"/>
          <w:numId w:val="0"/>
        </w:numPr>
        <w:autoSpaceDE w:val="0"/>
        <w:autoSpaceDN w:val="0"/>
        <w:adjustRightInd w:val="0"/>
        <w:snapToGrid w:val="0"/>
        <w:spacing w:line="360" w:lineRule="auto"/>
        <w:ind w:firstLine="496" w:firstLineChars="200"/>
        <w:rPr>
          <w:rFonts w:hint="eastAsia" w:ascii="仿宋" w:hAnsi="仿宋" w:eastAsia="仿宋" w:cs="仿宋"/>
          <w:color w:val="auto"/>
          <w:spacing w:val="4"/>
          <w:kern w:val="0"/>
          <w:sz w:val="24"/>
          <w:szCs w:val="24"/>
          <w:highlight w:val="none"/>
          <w:lang w:val="en-US" w:eastAsia="zh-CN"/>
        </w:rPr>
      </w:pPr>
      <w:r>
        <w:rPr>
          <w:rFonts w:hint="eastAsia" w:ascii="仿宋" w:hAnsi="仿宋" w:eastAsia="仿宋" w:cs="仿宋"/>
          <w:color w:val="auto"/>
          <w:spacing w:val="4"/>
          <w:kern w:val="0"/>
          <w:sz w:val="24"/>
          <w:szCs w:val="24"/>
          <w:highlight w:val="none"/>
          <w:lang w:val="en-US" w:eastAsia="zh-CN"/>
        </w:rPr>
        <w:t>1.日常绿化养护费：一般养护期限为三个月（季度）支付一次日常绿化养护款。待完成移交后，</w:t>
      </w:r>
      <w:r>
        <w:rPr>
          <w:rFonts w:hint="eastAsia" w:ascii="仿宋" w:hAnsi="仿宋" w:eastAsia="仿宋" w:cs="仿宋"/>
          <w:color w:val="auto"/>
          <w:spacing w:val="4"/>
          <w:kern w:val="0"/>
          <w:sz w:val="24"/>
          <w:szCs w:val="24"/>
          <w:highlight w:val="none"/>
          <w:lang w:val="zh-CN" w:eastAsia="zh-CN"/>
        </w:rPr>
        <w:t>合同生效以及具备实施条件后5个工作日内</w:t>
      </w:r>
      <w:r>
        <w:rPr>
          <w:rFonts w:hint="eastAsia" w:ascii="仿宋" w:hAnsi="仿宋" w:eastAsia="仿宋" w:cs="仿宋"/>
          <w:color w:val="auto"/>
          <w:spacing w:val="4"/>
          <w:kern w:val="0"/>
          <w:sz w:val="24"/>
          <w:szCs w:val="24"/>
          <w:highlight w:val="none"/>
          <w:lang w:val="en-US" w:eastAsia="zh-CN"/>
        </w:rPr>
        <w:t>，甲方向乙方支付年日常绿化养护费40%的预付款项，以后每季度甲方根据考核结果每次支付给乙方年剩余年日常绿化养护费15%的应付款项，直至所付款项达到日常绿化养护费总价的80%止。</w:t>
      </w:r>
    </w:p>
    <w:p>
      <w:pPr>
        <w:numPr>
          <w:ilvl w:val="0"/>
          <w:numId w:val="0"/>
        </w:numPr>
        <w:autoSpaceDE w:val="0"/>
        <w:autoSpaceDN w:val="0"/>
        <w:adjustRightInd w:val="0"/>
        <w:snapToGrid w:val="0"/>
        <w:spacing w:line="360" w:lineRule="auto"/>
        <w:ind w:firstLine="496" w:firstLineChars="200"/>
        <w:rPr>
          <w:rFonts w:hint="eastAsia" w:ascii="仿宋" w:hAnsi="仿宋" w:eastAsia="仿宋" w:cs="仿宋"/>
          <w:color w:val="auto"/>
          <w:spacing w:val="4"/>
          <w:kern w:val="0"/>
          <w:sz w:val="24"/>
          <w:szCs w:val="24"/>
          <w:highlight w:val="none"/>
          <w:lang w:val="en-US" w:eastAsia="zh-CN"/>
        </w:rPr>
      </w:pPr>
      <w:r>
        <w:rPr>
          <w:rFonts w:hint="eastAsia" w:ascii="仿宋" w:hAnsi="仿宋" w:eastAsia="仿宋" w:cs="仿宋"/>
          <w:color w:val="auto"/>
          <w:spacing w:val="4"/>
          <w:kern w:val="0"/>
          <w:sz w:val="24"/>
          <w:szCs w:val="24"/>
          <w:highlight w:val="none"/>
          <w:lang w:val="en-US" w:eastAsia="zh-CN"/>
        </w:rPr>
        <w:t>2.服务合同到期经甲方总体考核验收合格后，日常绿化养护费总价剩余40%应付款项在三十日内一次结清。</w:t>
      </w:r>
    </w:p>
    <w:p>
      <w:pPr>
        <w:numPr>
          <w:ilvl w:val="0"/>
          <w:numId w:val="0"/>
        </w:numPr>
        <w:autoSpaceDE w:val="0"/>
        <w:autoSpaceDN w:val="0"/>
        <w:adjustRightInd w:val="0"/>
        <w:snapToGrid w:val="0"/>
        <w:spacing w:line="360" w:lineRule="auto"/>
        <w:ind w:firstLine="496" w:firstLineChars="200"/>
        <w:rPr>
          <w:rFonts w:hint="eastAsia" w:ascii="仿宋" w:hAnsi="仿宋" w:eastAsia="仿宋" w:cs="仿宋"/>
          <w:color w:val="auto"/>
          <w:spacing w:val="4"/>
          <w:kern w:val="0"/>
          <w:sz w:val="24"/>
          <w:szCs w:val="24"/>
          <w:highlight w:val="none"/>
        </w:rPr>
      </w:pPr>
      <w:r>
        <w:rPr>
          <w:rFonts w:hint="eastAsia" w:ascii="仿宋" w:hAnsi="仿宋" w:eastAsia="仿宋" w:cs="仿宋"/>
          <w:color w:val="auto"/>
          <w:spacing w:val="4"/>
          <w:kern w:val="0"/>
          <w:sz w:val="24"/>
          <w:szCs w:val="24"/>
          <w:highlight w:val="none"/>
          <w:lang w:val="en-US" w:eastAsia="zh-CN"/>
        </w:rPr>
        <w:t>3.</w:t>
      </w:r>
      <w:r>
        <w:rPr>
          <w:rFonts w:hint="eastAsia" w:ascii="仿宋" w:hAnsi="仿宋" w:eastAsia="仿宋" w:cs="仿宋"/>
          <w:color w:val="auto"/>
          <w:spacing w:val="4"/>
          <w:kern w:val="0"/>
          <w:sz w:val="24"/>
          <w:szCs w:val="24"/>
          <w:highlight w:val="none"/>
        </w:rPr>
        <w:t>季度考核</w:t>
      </w:r>
      <w:r>
        <w:rPr>
          <w:rFonts w:hint="eastAsia" w:ascii="仿宋" w:hAnsi="仿宋" w:eastAsia="仿宋" w:cs="仿宋"/>
          <w:color w:val="auto"/>
          <w:spacing w:val="4"/>
          <w:kern w:val="0"/>
          <w:sz w:val="24"/>
          <w:szCs w:val="24"/>
          <w:highlight w:val="none"/>
          <w:lang w:val="en-US" w:eastAsia="zh-CN"/>
        </w:rPr>
        <w:t>93分</w:t>
      </w:r>
      <w:r>
        <w:rPr>
          <w:rFonts w:hint="eastAsia" w:ascii="仿宋" w:hAnsi="仿宋" w:eastAsia="仿宋" w:cs="仿宋"/>
          <w:color w:val="auto"/>
          <w:spacing w:val="4"/>
          <w:kern w:val="0"/>
          <w:sz w:val="24"/>
          <w:szCs w:val="24"/>
          <w:highlight w:val="none"/>
        </w:rPr>
        <w:t>及以上的，并无单项（日常检查、专项考核、杭州市“双最”考核等）扣款的，全额支付当季养护经费；得分在9</w:t>
      </w:r>
      <w:r>
        <w:rPr>
          <w:rFonts w:hint="eastAsia" w:ascii="仿宋" w:hAnsi="仿宋" w:eastAsia="仿宋" w:cs="仿宋"/>
          <w:color w:val="auto"/>
          <w:spacing w:val="4"/>
          <w:kern w:val="0"/>
          <w:sz w:val="24"/>
          <w:szCs w:val="24"/>
          <w:highlight w:val="none"/>
          <w:lang w:val="en-US" w:eastAsia="zh-CN"/>
        </w:rPr>
        <w:t>3</w:t>
      </w:r>
      <w:r>
        <w:rPr>
          <w:rFonts w:hint="eastAsia" w:ascii="仿宋" w:hAnsi="仿宋" w:eastAsia="仿宋" w:cs="仿宋"/>
          <w:color w:val="auto"/>
          <w:spacing w:val="4"/>
          <w:kern w:val="0"/>
          <w:sz w:val="24"/>
          <w:szCs w:val="24"/>
          <w:highlight w:val="none"/>
        </w:rPr>
        <w:t>分以下，</w:t>
      </w:r>
      <w:r>
        <w:rPr>
          <w:rFonts w:hint="eastAsia" w:ascii="仿宋" w:hAnsi="仿宋" w:eastAsia="仿宋" w:cs="仿宋"/>
          <w:color w:val="auto"/>
          <w:sz w:val="24"/>
          <w:szCs w:val="24"/>
          <w:highlight w:val="none"/>
          <w:lang w:val="en-US" w:eastAsia="zh-CN"/>
        </w:rPr>
        <w:t>每低0.1分扣10000元</w:t>
      </w:r>
      <w:r>
        <w:rPr>
          <w:rFonts w:hint="eastAsia" w:ascii="仿宋" w:hAnsi="仿宋" w:eastAsia="仿宋" w:cs="仿宋"/>
          <w:color w:val="auto"/>
          <w:spacing w:val="4"/>
          <w:kern w:val="0"/>
          <w:sz w:val="24"/>
          <w:szCs w:val="24"/>
          <w:highlight w:val="none"/>
        </w:rPr>
        <w:t>，其中涉及单项（日常检查、专项考核、杭州市“双最”考核等）扣款的，</w:t>
      </w:r>
      <w:r>
        <w:rPr>
          <w:rFonts w:hint="eastAsia" w:ascii="仿宋" w:hAnsi="仿宋" w:eastAsia="仿宋" w:cs="仿宋"/>
          <w:color w:val="auto"/>
          <w:sz w:val="24"/>
          <w:szCs w:val="24"/>
          <w:highlight w:val="none"/>
          <w:lang w:val="en-US" w:eastAsia="zh-CN"/>
        </w:rPr>
        <w:t>市级A类600元，B类800元，C类1000元，区级参照市级A类（600元），改正不到位、问题反复，加倍处罚，</w:t>
      </w:r>
      <w:r>
        <w:rPr>
          <w:rFonts w:hint="eastAsia" w:ascii="仿宋" w:hAnsi="仿宋" w:eastAsia="仿宋" w:cs="仿宋"/>
          <w:color w:val="auto"/>
          <w:spacing w:val="4"/>
          <w:kern w:val="0"/>
          <w:sz w:val="24"/>
          <w:szCs w:val="24"/>
          <w:highlight w:val="none"/>
        </w:rPr>
        <w:t>在当季日常绿化养护费中一并扣除</w:t>
      </w:r>
      <w:r>
        <w:rPr>
          <w:rFonts w:hint="eastAsia" w:ascii="仿宋" w:hAnsi="仿宋" w:eastAsia="仿宋" w:cs="仿宋"/>
          <w:color w:val="auto"/>
          <w:spacing w:val="4"/>
          <w:kern w:val="0"/>
          <w:sz w:val="24"/>
          <w:szCs w:val="24"/>
          <w:highlight w:val="none"/>
          <w:lang w:val="en-US" w:eastAsia="zh-CN"/>
        </w:rPr>
        <w:t>后支付</w:t>
      </w:r>
      <w:r>
        <w:rPr>
          <w:rFonts w:hint="eastAsia" w:ascii="仿宋" w:hAnsi="仿宋" w:eastAsia="仿宋" w:cs="仿宋"/>
          <w:color w:val="auto"/>
          <w:spacing w:val="4"/>
          <w:kern w:val="0"/>
          <w:sz w:val="24"/>
          <w:szCs w:val="24"/>
          <w:highlight w:val="none"/>
        </w:rPr>
        <w:t>。</w:t>
      </w:r>
    </w:p>
    <w:p>
      <w:pPr>
        <w:autoSpaceDE w:val="0"/>
        <w:autoSpaceDN w:val="0"/>
        <w:adjustRightInd w:val="0"/>
        <w:snapToGrid w:val="0"/>
        <w:spacing w:line="360" w:lineRule="auto"/>
        <w:ind w:firstLine="496" w:firstLineChars="200"/>
        <w:rPr>
          <w:rFonts w:hint="eastAsia" w:ascii="仿宋" w:hAnsi="仿宋" w:eastAsia="仿宋" w:cs="仿宋"/>
          <w:color w:val="auto"/>
          <w:spacing w:val="4"/>
          <w:kern w:val="0"/>
          <w:sz w:val="24"/>
          <w:szCs w:val="24"/>
          <w:highlight w:val="none"/>
        </w:rPr>
      </w:pPr>
      <w:r>
        <w:rPr>
          <w:rFonts w:hint="eastAsia" w:ascii="仿宋" w:hAnsi="仿宋" w:eastAsia="仿宋" w:cs="仿宋"/>
          <w:color w:val="auto"/>
          <w:spacing w:val="4"/>
          <w:kern w:val="0"/>
          <w:sz w:val="24"/>
          <w:szCs w:val="24"/>
          <w:highlight w:val="none"/>
          <w:lang w:val="en-US" w:eastAsia="zh-CN"/>
        </w:rPr>
        <w:t>4.</w:t>
      </w:r>
      <w:r>
        <w:rPr>
          <w:rFonts w:hint="eastAsia" w:ascii="仿宋" w:hAnsi="仿宋" w:eastAsia="仿宋" w:cs="仿宋"/>
          <w:color w:val="auto"/>
          <w:spacing w:val="4"/>
          <w:kern w:val="0"/>
          <w:sz w:val="24"/>
          <w:szCs w:val="24"/>
          <w:highlight w:val="none"/>
        </w:rPr>
        <w:t xml:space="preserve"> 绿化养护中的更新改造费：</w:t>
      </w:r>
    </w:p>
    <w:p>
      <w:pPr>
        <w:autoSpaceDE w:val="0"/>
        <w:autoSpaceDN w:val="0"/>
        <w:adjustRightInd w:val="0"/>
        <w:snapToGrid w:val="0"/>
        <w:spacing w:line="360" w:lineRule="auto"/>
        <w:ind w:firstLine="496" w:firstLineChars="200"/>
        <w:rPr>
          <w:rFonts w:hint="eastAsia" w:ascii="仿宋" w:hAnsi="仿宋" w:eastAsia="仿宋" w:cs="仿宋"/>
          <w:color w:val="auto"/>
          <w:spacing w:val="4"/>
          <w:kern w:val="0"/>
          <w:sz w:val="24"/>
          <w:szCs w:val="24"/>
          <w:highlight w:val="none"/>
        </w:rPr>
      </w:pPr>
      <w:r>
        <w:rPr>
          <w:rFonts w:hint="eastAsia" w:ascii="仿宋" w:hAnsi="仿宋" w:eastAsia="仿宋" w:cs="仿宋"/>
          <w:color w:val="auto"/>
          <w:spacing w:val="4"/>
          <w:kern w:val="0"/>
          <w:sz w:val="24"/>
          <w:szCs w:val="24"/>
          <w:highlight w:val="none"/>
        </w:rPr>
        <w:t>①每一期改造竣工验收后，由</w:t>
      </w:r>
      <w:r>
        <w:rPr>
          <w:rFonts w:hint="eastAsia" w:ascii="仿宋" w:hAnsi="仿宋" w:eastAsia="仿宋" w:cs="仿宋"/>
          <w:color w:val="auto"/>
          <w:spacing w:val="4"/>
          <w:kern w:val="0"/>
          <w:sz w:val="24"/>
          <w:szCs w:val="24"/>
          <w:highlight w:val="none"/>
          <w:lang w:val="en-US" w:eastAsia="zh-CN"/>
        </w:rPr>
        <w:t>甲方</w:t>
      </w:r>
      <w:r>
        <w:rPr>
          <w:rFonts w:hint="eastAsia" w:ascii="仿宋" w:hAnsi="仿宋" w:eastAsia="仿宋" w:cs="仿宋"/>
          <w:color w:val="auto"/>
          <w:spacing w:val="4"/>
          <w:kern w:val="0"/>
          <w:sz w:val="24"/>
          <w:szCs w:val="24"/>
          <w:highlight w:val="none"/>
        </w:rPr>
        <w:t>送审计部门进行审计，并按最终审计价支付。若更新改造费尾款低于2万以内，</w:t>
      </w:r>
      <w:r>
        <w:rPr>
          <w:rFonts w:hint="eastAsia" w:ascii="仿宋" w:hAnsi="仿宋" w:eastAsia="仿宋" w:cs="仿宋"/>
          <w:color w:val="auto"/>
          <w:spacing w:val="4"/>
          <w:kern w:val="0"/>
          <w:sz w:val="24"/>
          <w:szCs w:val="24"/>
          <w:highlight w:val="none"/>
          <w:lang w:val="en-US" w:eastAsia="zh-CN"/>
        </w:rPr>
        <w:t>甲方</w:t>
      </w:r>
      <w:r>
        <w:rPr>
          <w:rFonts w:hint="eastAsia" w:ascii="仿宋" w:hAnsi="仿宋" w:eastAsia="仿宋" w:cs="仿宋"/>
          <w:color w:val="auto"/>
          <w:spacing w:val="4"/>
          <w:kern w:val="0"/>
          <w:sz w:val="24"/>
          <w:szCs w:val="24"/>
          <w:highlight w:val="none"/>
        </w:rPr>
        <w:t>可以通过双方签订零星改造协议、并经</w:t>
      </w:r>
      <w:r>
        <w:rPr>
          <w:rFonts w:hint="eastAsia" w:ascii="仿宋" w:hAnsi="仿宋" w:eastAsia="仿宋" w:cs="仿宋"/>
          <w:color w:val="auto"/>
          <w:spacing w:val="4"/>
          <w:kern w:val="0"/>
          <w:sz w:val="24"/>
          <w:szCs w:val="24"/>
          <w:highlight w:val="none"/>
          <w:lang w:val="en-US" w:eastAsia="zh-CN"/>
        </w:rPr>
        <w:t>甲方</w:t>
      </w:r>
      <w:r>
        <w:rPr>
          <w:rFonts w:hint="eastAsia" w:ascii="仿宋" w:hAnsi="仿宋" w:eastAsia="仿宋" w:cs="仿宋"/>
          <w:color w:val="auto"/>
          <w:spacing w:val="4"/>
          <w:kern w:val="0"/>
          <w:sz w:val="24"/>
          <w:szCs w:val="24"/>
          <w:highlight w:val="none"/>
        </w:rPr>
        <w:t>验收合格后，按照决算价下浮20%后进行支付。</w:t>
      </w:r>
    </w:p>
    <w:p>
      <w:pPr>
        <w:autoSpaceDE w:val="0"/>
        <w:autoSpaceDN w:val="0"/>
        <w:adjustRightInd w:val="0"/>
        <w:snapToGrid w:val="0"/>
        <w:spacing w:line="360" w:lineRule="auto"/>
        <w:ind w:firstLine="496" w:firstLineChars="200"/>
        <w:rPr>
          <w:rFonts w:hint="eastAsia" w:ascii="仿宋" w:hAnsi="仿宋" w:eastAsia="仿宋" w:cs="仿宋"/>
          <w:color w:val="auto"/>
          <w:spacing w:val="4"/>
          <w:kern w:val="0"/>
          <w:sz w:val="24"/>
          <w:szCs w:val="24"/>
          <w:highlight w:val="none"/>
        </w:rPr>
      </w:pPr>
      <w:r>
        <w:rPr>
          <w:rFonts w:hint="eastAsia" w:ascii="仿宋" w:hAnsi="仿宋" w:eastAsia="仿宋" w:cs="仿宋"/>
          <w:color w:val="auto"/>
          <w:spacing w:val="4"/>
          <w:kern w:val="0"/>
          <w:sz w:val="24"/>
          <w:szCs w:val="24"/>
          <w:highlight w:val="none"/>
        </w:rPr>
        <w:t>②若改造工程中涉及到基本审计费，经</w:t>
      </w:r>
      <w:r>
        <w:rPr>
          <w:rFonts w:hint="eastAsia" w:ascii="仿宋" w:hAnsi="仿宋" w:eastAsia="仿宋" w:cs="仿宋"/>
          <w:color w:val="auto"/>
          <w:spacing w:val="4"/>
          <w:kern w:val="0"/>
          <w:sz w:val="24"/>
          <w:szCs w:val="24"/>
          <w:highlight w:val="none"/>
          <w:lang w:val="en-US" w:eastAsia="zh-CN"/>
        </w:rPr>
        <w:t>甲方</w:t>
      </w:r>
      <w:r>
        <w:rPr>
          <w:rFonts w:hint="eastAsia" w:ascii="仿宋" w:hAnsi="仿宋" w:eastAsia="仿宋" w:cs="仿宋"/>
          <w:color w:val="auto"/>
          <w:spacing w:val="4"/>
          <w:kern w:val="0"/>
          <w:sz w:val="24"/>
          <w:szCs w:val="24"/>
          <w:highlight w:val="none"/>
        </w:rPr>
        <w:t>审核同意后支付。</w:t>
      </w:r>
    </w:p>
    <w:p>
      <w:pPr>
        <w:autoSpaceDE w:val="0"/>
        <w:autoSpaceDN w:val="0"/>
        <w:adjustRightInd w:val="0"/>
        <w:snapToGrid w:val="0"/>
        <w:spacing w:line="360" w:lineRule="auto"/>
        <w:ind w:firstLine="496" w:firstLineChars="200"/>
        <w:rPr>
          <w:rFonts w:hint="eastAsia" w:ascii="仿宋" w:hAnsi="仿宋" w:eastAsia="仿宋" w:cs="仿宋"/>
          <w:color w:val="auto"/>
          <w:spacing w:val="4"/>
          <w:kern w:val="0"/>
          <w:sz w:val="24"/>
          <w:szCs w:val="24"/>
          <w:highlight w:val="none"/>
        </w:rPr>
      </w:pPr>
      <w:r>
        <w:rPr>
          <w:rFonts w:hint="eastAsia" w:ascii="仿宋" w:hAnsi="仿宋" w:eastAsia="仿宋" w:cs="仿宋"/>
          <w:color w:val="auto"/>
          <w:spacing w:val="4"/>
          <w:kern w:val="0"/>
          <w:sz w:val="24"/>
          <w:szCs w:val="24"/>
          <w:highlight w:val="none"/>
        </w:rPr>
        <w:t>③超出综合养护中的更新改造费以及超出部分审计产生的审计费，由</w:t>
      </w:r>
      <w:r>
        <w:rPr>
          <w:rFonts w:hint="eastAsia" w:ascii="仿宋" w:hAnsi="仿宋" w:eastAsia="仿宋" w:cs="仿宋"/>
          <w:color w:val="auto"/>
          <w:spacing w:val="4"/>
          <w:kern w:val="0"/>
          <w:sz w:val="24"/>
          <w:szCs w:val="24"/>
          <w:highlight w:val="none"/>
          <w:lang w:val="en-US" w:eastAsia="zh-CN"/>
        </w:rPr>
        <w:t>乙方</w:t>
      </w:r>
      <w:r>
        <w:rPr>
          <w:rFonts w:hint="eastAsia" w:ascii="仿宋" w:hAnsi="仿宋" w:eastAsia="仿宋" w:cs="仿宋"/>
          <w:color w:val="auto"/>
          <w:spacing w:val="4"/>
          <w:kern w:val="0"/>
          <w:sz w:val="24"/>
          <w:szCs w:val="24"/>
          <w:highlight w:val="none"/>
        </w:rPr>
        <w:t>承担。</w:t>
      </w:r>
    </w:p>
    <w:p>
      <w:pPr>
        <w:snapToGrid w:val="0"/>
        <w:spacing w:before="0" w:beforeAutospacing="0" w:after="0" w:afterAutospacing="0" w:line="400" w:lineRule="atLeast"/>
        <w:ind w:firstLine="486" w:firstLineChars="196"/>
        <w:jc w:val="both"/>
        <w:textAlignment w:val="baseline"/>
        <w:rPr>
          <w:rStyle w:val="967"/>
          <w:rFonts w:hint="eastAsia" w:ascii="仿宋" w:hAnsi="仿宋" w:eastAsia="仿宋" w:cs="仿宋"/>
          <w:b/>
          <w:bCs/>
          <w:i w:val="0"/>
          <w:caps w:val="0"/>
          <w:color w:val="auto"/>
          <w:spacing w:val="0"/>
          <w:w w:val="100"/>
          <w:kern w:val="2"/>
          <w:sz w:val="24"/>
          <w:szCs w:val="24"/>
          <w:highlight w:val="none"/>
          <w:lang w:val="en-US" w:eastAsia="zh-CN" w:bidi="ar-SA"/>
        </w:rPr>
      </w:pPr>
      <w:r>
        <w:rPr>
          <w:rFonts w:hint="eastAsia" w:ascii="仿宋" w:hAnsi="仿宋" w:eastAsia="仿宋" w:cs="仿宋"/>
          <w:color w:val="auto"/>
          <w:spacing w:val="4"/>
          <w:kern w:val="0"/>
          <w:sz w:val="24"/>
          <w:szCs w:val="24"/>
          <w:highlight w:val="none"/>
        </w:rPr>
        <w:t>④根据招标范围，养护期内如有绿地改造，苗木迁移、补种等零星绿化项目，甲方委托乙方实施，费用结算套用《浙江省园林绿化及仿古建筑工程预算定额》(2018版)，材料价格参照施工期当月《杭州市造价信息》(正刊)和《浙江省造价信息》(正刊)，无价材料按市场价;人工单价按照施工期的当季信息价计取。管理费、利润、组织措施费按定额中值计取;规费、农民工工伤保险、税金按定额计取;结算优惠下浮率为20％。提升改造，地被、色块不计养护费，乔木、大灌木、球形灌木按定额计取养护费;绿地提升改造项目在工程竣工验收合格审计审核后一次性付清绿地提升改造增加面积(养护标段面积以外)的养护费按照养护标段的投标单价实际养护时间进行计取。</w:t>
      </w:r>
    </w:p>
    <w:p>
      <w:pPr>
        <w:snapToGrid w:val="0"/>
        <w:spacing w:before="0" w:beforeAutospacing="0" w:after="0" w:afterAutospacing="0" w:line="400" w:lineRule="atLeast"/>
        <w:ind w:firstLine="472" w:firstLineChars="196"/>
        <w:jc w:val="both"/>
        <w:textAlignment w:val="baseline"/>
        <w:rPr>
          <w:rStyle w:val="967"/>
          <w:rFonts w:hint="eastAsia" w:ascii="仿宋" w:hAnsi="仿宋" w:eastAsia="仿宋" w:cs="仿宋"/>
          <w:b w:val="0"/>
          <w:i w:val="0"/>
          <w:caps w:val="0"/>
          <w:color w:val="auto"/>
          <w:spacing w:val="0"/>
          <w:w w:val="100"/>
          <w:kern w:val="2"/>
          <w:sz w:val="24"/>
          <w:szCs w:val="24"/>
          <w:highlight w:val="none"/>
          <w:lang w:val="en-US" w:eastAsia="zh-CN" w:bidi="ar-SA"/>
        </w:rPr>
      </w:pPr>
      <w:r>
        <w:rPr>
          <w:rStyle w:val="967"/>
          <w:rFonts w:hint="eastAsia" w:ascii="仿宋" w:hAnsi="仿宋" w:eastAsia="仿宋" w:cs="仿宋"/>
          <w:b/>
          <w:bCs/>
          <w:i w:val="0"/>
          <w:caps w:val="0"/>
          <w:color w:val="auto"/>
          <w:spacing w:val="0"/>
          <w:w w:val="100"/>
          <w:kern w:val="2"/>
          <w:sz w:val="24"/>
          <w:szCs w:val="24"/>
          <w:highlight w:val="none"/>
          <w:lang w:val="en-US" w:eastAsia="zh-CN" w:bidi="ar-SA"/>
        </w:rPr>
        <w:t>3.履约保证金：</w:t>
      </w:r>
      <w:r>
        <w:rPr>
          <w:rStyle w:val="967"/>
          <w:rFonts w:hint="eastAsia" w:ascii="仿宋" w:hAnsi="仿宋" w:eastAsia="仿宋" w:cs="仿宋"/>
          <w:b w:val="0"/>
          <w:i w:val="0"/>
          <w:caps w:val="0"/>
          <w:color w:val="auto"/>
          <w:spacing w:val="0"/>
          <w:w w:val="100"/>
          <w:kern w:val="0"/>
          <w:sz w:val="24"/>
          <w:szCs w:val="24"/>
          <w:highlight w:val="none"/>
          <w:lang w:val="en-US" w:eastAsia="zh-CN" w:bidi="ar-SA"/>
        </w:rPr>
        <w:t>本项目不收取履约保证金</w:t>
      </w:r>
      <w:r>
        <w:rPr>
          <w:rStyle w:val="967"/>
          <w:rFonts w:hint="eastAsia" w:ascii="仿宋" w:hAnsi="仿宋" w:eastAsia="仿宋" w:cs="仿宋"/>
          <w:b w:val="0"/>
          <w:i w:val="0"/>
          <w:caps w:val="0"/>
          <w:color w:val="auto"/>
          <w:spacing w:val="0"/>
          <w:w w:val="100"/>
          <w:kern w:val="2"/>
          <w:sz w:val="24"/>
          <w:szCs w:val="24"/>
          <w:highlight w:val="none"/>
          <w:lang w:val="en-US" w:eastAsia="zh-CN" w:bidi="ar-SA"/>
        </w:rPr>
        <w:t>。</w:t>
      </w:r>
    </w:p>
    <w:p>
      <w:pPr>
        <w:snapToGrid w:val="0"/>
        <w:spacing w:before="0" w:beforeAutospacing="0" w:after="0" w:afterAutospacing="0" w:line="400" w:lineRule="atLeast"/>
        <w:jc w:val="both"/>
        <w:textAlignment w:val="baseline"/>
        <w:rPr>
          <w:rStyle w:val="967"/>
          <w:rFonts w:hint="eastAsia" w:ascii="仿宋" w:hAnsi="仿宋" w:eastAsia="仿宋" w:cs="仿宋"/>
          <w:b/>
          <w:bCs/>
          <w:i w:val="0"/>
          <w:caps w:val="0"/>
          <w:color w:val="auto"/>
          <w:spacing w:val="0"/>
          <w:w w:val="100"/>
          <w:kern w:val="2"/>
          <w:sz w:val="24"/>
          <w:szCs w:val="24"/>
          <w:highlight w:val="none"/>
          <w:lang w:val="en-US" w:eastAsia="zh-CN" w:bidi="ar-SA"/>
        </w:rPr>
      </w:pPr>
      <w:r>
        <w:rPr>
          <w:rStyle w:val="967"/>
          <w:rFonts w:hint="eastAsia" w:ascii="仿宋" w:hAnsi="仿宋" w:eastAsia="仿宋" w:cs="仿宋"/>
          <w:b/>
          <w:bCs/>
          <w:i w:val="0"/>
          <w:caps w:val="0"/>
          <w:color w:val="auto"/>
          <w:spacing w:val="0"/>
          <w:w w:val="100"/>
          <w:kern w:val="2"/>
          <w:sz w:val="24"/>
          <w:szCs w:val="24"/>
          <w:highlight w:val="none"/>
          <w:lang w:val="en-US" w:eastAsia="zh-CN" w:bidi="ar-SA"/>
        </w:rPr>
        <w:t>八、特别说明：</w:t>
      </w:r>
    </w:p>
    <w:p>
      <w:pPr>
        <w:snapToGrid/>
        <w:spacing w:before="0" w:beforeAutospacing="0" w:after="0" w:afterAutospacing="0" w:line="400" w:lineRule="atLeast"/>
        <w:ind w:firstLine="480" w:firstLineChars="200"/>
        <w:jc w:val="both"/>
        <w:textAlignment w:val="baseline"/>
        <w:rPr>
          <w:rStyle w:val="967"/>
          <w:rFonts w:hint="eastAsia" w:ascii="仿宋" w:hAnsi="仿宋" w:eastAsia="仿宋" w:cs="仿宋"/>
          <w:b w:val="0"/>
          <w:i w:val="0"/>
          <w:caps w:val="0"/>
          <w:color w:val="auto"/>
          <w:spacing w:val="0"/>
          <w:w w:val="100"/>
          <w:kern w:val="2"/>
          <w:sz w:val="24"/>
          <w:szCs w:val="24"/>
          <w:highlight w:val="none"/>
          <w:lang w:val="en-US" w:eastAsia="zh-CN" w:bidi="ar-SA"/>
        </w:rPr>
      </w:pPr>
      <w:r>
        <w:rPr>
          <w:rStyle w:val="967"/>
          <w:rFonts w:hint="eastAsia" w:ascii="仿宋" w:hAnsi="仿宋" w:eastAsia="仿宋" w:cs="仿宋"/>
          <w:b w:val="0"/>
          <w:i w:val="0"/>
          <w:caps w:val="0"/>
          <w:color w:val="auto"/>
          <w:spacing w:val="0"/>
          <w:w w:val="100"/>
          <w:kern w:val="2"/>
          <w:sz w:val="24"/>
          <w:szCs w:val="24"/>
          <w:highlight w:val="none"/>
          <w:lang w:val="en-US" w:eastAsia="zh-CN" w:bidi="ar-SA"/>
        </w:rPr>
        <w:t>1、养护人员工资不得低于杭州市最低人工工资标准，合同期内如遇工作人员的最低工资调整等其他因素，产生的费用由投标单位承担；</w:t>
      </w:r>
    </w:p>
    <w:p>
      <w:pPr>
        <w:snapToGrid/>
        <w:spacing w:before="0" w:beforeAutospacing="0" w:after="0" w:afterAutospacing="0" w:line="400" w:lineRule="atLeast"/>
        <w:ind w:firstLine="480" w:firstLineChars="200"/>
        <w:jc w:val="both"/>
        <w:textAlignment w:val="baseline"/>
        <w:rPr>
          <w:rStyle w:val="967"/>
          <w:rFonts w:hint="eastAsia" w:ascii="仿宋" w:hAnsi="仿宋" w:eastAsia="仿宋" w:cs="仿宋"/>
          <w:b w:val="0"/>
          <w:i w:val="0"/>
          <w:caps w:val="0"/>
          <w:color w:val="auto"/>
          <w:spacing w:val="0"/>
          <w:w w:val="100"/>
          <w:kern w:val="2"/>
          <w:sz w:val="24"/>
          <w:szCs w:val="24"/>
          <w:highlight w:val="none"/>
          <w:lang w:val="en-US" w:eastAsia="zh-CN" w:bidi="ar-SA"/>
        </w:rPr>
      </w:pPr>
      <w:r>
        <w:rPr>
          <w:rStyle w:val="967"/>
          <w:rFonts w:hint="eastAsia" w:ascii="仿宋" w:hAnsi="仿宋" w:eastAsia="仿宋" w:cs="仿宋"/>
          <w:b w:val="0"/>
          <w:i w:val="0"/>
          <w:caps w:val="0"/>
          <w:color w:val="auto"/>
          <w:spacing w:val="0"/>
          <w:w w:val="100"/>
          <w:kern w:val="2"/>
          <w:sz w:val="24"/>
          <w:szCs w:val="24"/>
          <w:highlight w:val="none"/>
          <w:lang w:val="en-US" w:eastAsia="zh-CN" w:bidi="ar-SA"/>
        </w:rPr>
        <w:t>2、中标通知书发出后7天内，中标单位须向采购人出具投入实施本项目的相关材料，否则视为自动放弃中标资格，不予签订合同；</w:t>
      </w:r>
    </w:p>
    <w:p>
      <w:pPr>
        <w:snapToGrid/>
        <w:spacing w:before="0" w:beforeAutospacing="0" w:after="0" w:afterAutospacing="0" w:line="400" w:lineRule="atLeast"/>
        <w:ind w:firstLine="480" w:firstLineChars="200"/>
        <w:jc w:val="both"/>
        <w:textAlignment w:val="baseline"/>
        <w:rPr>
          <w:rStyle w:val="967"/>
          <w:rFonts w:hint="eastAsia" w:ascii="仿宋" w:hAnsi="仿宋" w:eastAsia="仿宋" w:cs="仿宋"/>
          <w:b w:val="0"/>
          <w:i w:val="0"/>
          <w:caps w:val="0"/>
          <w:color w:val="auto"/>
          <w:spacing w:val="0"/>
          <w:w w:val="100"/>
          <w:kern w:val="2"/>
          <w:sz w:val="24"/>
          <w:szCs w:val="24"/>
          <w:highlight w:val="none"/>
          <w:lang w:val="en-US" w:eastAsia="zh-CN" w:bidi="ar-SA"/>
        </w:rPr>
      </w:pPr>
      <w:r>
        <w:rPr>
          <w:rStyle w:val="967"/>
          <w:rFonts w:hint="eastAsia" w:ascii="仿宋" w:hAnsi="仿宋" w:eastAsia="仿宋" w:cs="仿宋"/>
          <w:b w:val="0"/>
          <w:i w:val="0"/>
          <w:caps w:val="0"/>
          <w:color w:val="auto"/>
          <w:spacing w:val="0"/>
          <w:w w:val="100"/>
          <w:kern w:val="2"/>
          <w:sz w:val="24"/>
          <w:szCs w:val="24"/>
          <w:highlight w:val="none"/>
          <w:lang w:val="en-US" w:eastAsia="zh-CN" w:bidi="ar-SA"/>
        </w:rPr>
        <w:t>3、中标单位在进场养护后2个月内，须向采购人提供本项目绿化养护人员的养老保险等相关从业依据，经采购人核查，人员配备达不到投标要求的，要求中标单位限期整改，逾期不整改的，采购人有权终止合同；</w:t>
      </w:r>
    </w:p>
    <w:p>
      <w:pPr>
        <w:snapToGrid/>
        <w:spacing w:before="0" w:beforeAutospacing="0" w:after="0" w:afterAutospacing="0" w:line="400" w:lineRule="atLeast"/>
        <w:ind w:firstLine="480" w:firstLineChars="200"/>
        <w:jc w:val="both"/>
        <w:textAlignment w:val="baseline"/>
        <w:rPr>
          <w:rStyle w:val="967"/>
          <w:rFonts w:hint="eastAsia" w:ascii="仿宋" w:hAnsi="仿宋" w:eastAsia="仿宋" w:cs="仿宋"/>
          <w:b w:val="0"/>
          <w:bCs w:val="0"/>
          <w:i w:val="0"/>
          <w:caps w:val="0"/>
          <w:color w:val="auto"/>
          <w:spacing w:val="0"/>
          <w:w w:val="100"/>
          <w:sz w:val="24"/>
          <w:highlight w:val="none"/>
        </w:rPr>
      </w:pPr>
      <w:r>
        <w:rPr>
          <w:rStyle w:val="967"/>
          <w:rFonts w:hint="eastAsia" w:ascii="仿宋" w:hAnsi="仿宋" w:eastAsia="仿宋" w:cs="仿宋"/>
          <w:b w:val="0"/>
          <w:bCs w:val="0"/>
          <w:i w:val="0"/>
          <w:caps w:val="0"/>
          <w:color w:val="auto"/>
          <w:spacing w:val="0"/>
          <w:w w:val="100"/>
          <w:sz w:val="24"/>
          <w:highlight w:val="none"/>
          <w:lang w:val="en-US" w:eastAsia="zh-CN"/>
        </w:rPr>
        <w:t>4、中标单位所提供资料，经查实为虚假材料的，或经成本核算达不到额定标准的，或经发现中标单位转包给其他企业的，或违规有关养护合同约定的，采购人有权不予签订合同或终止合同。</w:t>
      </w:r>
    </w:p>
    <w:p>
      <w:pPr>
        <w:pStyle w:val="83"/>
        <w:rPr>
          <w:rFonts w:hint="eastAsia" w:ascii="仿宋" w:hAnsi="仿宋" w:eastAsia="仿宋" w:cs="仿宋"/>
          <w:color w:val="auto"/>
          <w:highlight w:val="none"/>
        </w:rPr>
      </w:pPr>
    </w:p>
    <w:p>
      <w:pPr>
        <w:pStyle w:val="63"/>
        <w:numPr>
          <w:ilvl w:val="0"/>
          <w:numId w:val="0"/>
        </w:numPr>
        <w:rPr>
          <w:rFonts w:hint="eastAsia" w:ascii="仿宋" w:hAnsi="仿宋" w:eastAsia="仿宋" w:cs="仿宋"/>
          <w:color w:val="auto"/>
          <w:highlight w:val="none"/>
        </w:rPr>
      </w:pPr>
    </w:p>
    <w:p>
      <w:pPr>
        <w:spacing w:line="360" w:lineRule="auto"/>
        <w:ind w:firstLine="181" w:firstLineChars="50"/>
        <w:rPr>
          <w:rFonts w:hint="eastAsia" w:ascii="仿宋" w:hAnsi="仿宋" w:eastAsia="仿宋" w:cs="仿宋"/>
          <w:b/>
          <w:color w:val="auto"/>
          <w:sz w:val="36"/>
          <w:szCs w:val="36"/>
          <w:highlight w:val="none"/>
        </w:rPr>
      </w:pPr>
    </w:p>
    <w:p>
      <w:pPr>
        <w:spacing w:line="360" w:lineRule="auto"/>
        <w:rPr>
          <w:rFonts w:hint="eastAsia" w:ascii="仿宋" w:hAnsi="仿宋" w:eastAsia="仿宋" w:cs="仿宋"/>
          <w:color w:val="auto"/>
          <w:sz w:val="24"/>
          <w:highlight w:val="none"/>
        </w:rPr>
      </w:pPr>
    </w:p>
    <w:p>
      <w:pPr>
        <w:widowControl/>
        <w:spacing w:line="360" w:lineRule="auto"/>
        <w:ind w:firstLine="720" w:firstLineChars="300"/>
        <w:jc w:val="left"/>
        <w:rPr>
          <w:rFonts w:hint="eastAsia" w:ascii="仿宋" w:hAnsi="仿宋" w:eastAsia="仿宋" w:cs="仿宋"/>
          <w:bCs/>
          <w:color w:val="auto"/>
          <w:sz w:val="24"/>
          <w:highlight w:val="none"/>
        </w:rPr>
      </w:pPr>
    </w:p>
    <w:p>
      <w:pPr>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br w:type="page"/>
      </w:r>
    </w:p>
    <w:p>
      <w:pPr>
        <w:spacing w:line="360" w:lineRule="auto"/>
        <w:jc w:val="center"/>
        <w:outlineLvl w:val="0"/>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 xml:space="preserve">第四部分   </w:t>
      </w:r>
      <w:bookmarkStart w:id="27" w:name="_Toc184308051"/>
      <w:bookmarkEnd w:id="27"/>
      <w:bookmarkStart w:id="28" w:name="_Toc184313288"/>
      <w:bookmarkEnd w:id="28"/>
      <w:bookmarkStart w:id="29" w:name="_Toc184308043"/>
      <w:bookmarkEnd w:id="29"/>
      <w:bookmarkStart w:id="30" w:name="_Toc184308082"/>
      <w:bookmarkEnd w:id="30"/>
      <w:bookmarkStart w:id="31" w:name="_Toc184313292"/>
      <w:bookmarkEnd w:id="31"/>
      <w:bookmarkStart w:id="32" w:name="_Toc184310275"/>
      <w:bookmarkEnd w:id="32"/>
      <w:bookmarkStart w:id="33" w:name="_Toc184308045"/>
      <w:bookmarkEnd w:id="33"/>
      <w:bookmarkStart w:id="34" w:name="_Toc184314464"/>
      <w:bookmarkEnd w:id="34"/>
      <w:bookmarkStart w:id="35" w:name="_Toc184308070"/>
      <w:bookmarkEnd w:id="35"/>
      <w:bookmarkStart w:id="36" w:name="_Toc184313274"/>
      <w:bookmarkEnd w:id="36"/>
      <w:bookmarkStart w:id="37" w:name="_Toc184308072"/>
      <w:bookmarkEnd w:id="37"/>
      <w:bookmarkStart w:id="38" w:name="_Toc184310303"/>
      <w:bookmarkEnd w:id="38"/>
      <w:bookmarkStart w:id="39" w:name="_Toc184308093"/>
      <w:bookmarkEnd w:id="39"/>
      <w:bookmarkStart w:id="40" w:name="_Toc184310283"/>
      <w:bookmarkEnd w:id="40"/>
      <w:bookmarkStart w:id="41" w:name="_Toc184314471"/>
      <w:bookmarkEnd w:id="41"/>
      <w:bookmarkStart w:id="42" w:name="_Toc184314442"/>
      <w:bookmarkEnd w:id="42"/>
      <w:bookmarkStart w:id="43" w:name="_Toc184312137"/>
      <w:bookmarkEnd w:id="43"/>
      <w:bookmarkStart w:id="44" w:name="_Toc184313247"/>
      <w:bookmarkEnd w:id="44"/>
      <w:bookmarkStart w:id="45" w:name="_Toc184313265"/>
      <w:bookmarkEnd w:id="45"/>
      <w:bookmarkStart w:id="46" w:name="_Toc184312107"/>
      <w:bookmarkEnd w:id="46"/>
      <w:bookmarkStart w:id="47" w:name="_Toc184314463"/>
      <w:bookmarkEnd w:id="47"/>
      <w:bookmarkStart w:id="48" w:name="_Toc184313297"/>
      <w:bookmarkEnd w:id="48"/>
      <w:bookmarkStart w:id="49" w:name="_Toc184310274"/>
      <w:bookmarkEnd w:id="49"/>
      <w:bookmarkStart w:id="50" w:name="_Toc184308099"/>
      <w:bookmarkEnd w:id="50"/>
      <w:bookmarkStart w:id="51" w:name="_Toc184314410"/>
      <w:bookmarkEnd w:id="51"/>
      <w:bookmarkStart w:id="52" w:name="_Toc184308060"/>
      <w:bookmarkEnd w:id="52"/>
      <w:bookmarkStart w:id="53" w:name="_Toc184310292"/>
      <w:bookmarkEnd w:id="53"/>
      <w:bookmarkStart w:id="54" w:name="_Toc184310327"/>
      <w:bookmarkEnd w:id="54"/>
      <w:bookmarkStart w:id="55" w:name="_Toc184308088"/>
      <w:bookmarkEnd w:id="55"/>
      <w:bookmarkStart w:id="56" w:name="_Toc184314474"/>
      <w:bookmarkEnd w:id="56"/>
      <w:bookmarkStart w:id="57" w:name="_Toc184314462"/>
      <w:bookmarkEnd w:id="57"/>
      <w:bookmarkStart w:id="58" w:name="_Toc184312118"/>
      <w:bookmarkEnd w:id="58"/>
      <w:bookmarkStart w:id="59" w:name="_Toc184310288"/>
      <w:bookmarkEnd w:id="59"/>
      <w:bookmarkStart w:id="60" w:name="_Toc184314430"/>
      <w:bookmarkEnd w:id="60"/>
      <w:bookmarkStart w:id="61" w:name="_Toc184308087"/>
      <w:bookmarkEnd w:id="61"/>
      <w:bookmarkStart w:id="62" w:name="_Toc184308077"/>
      <w:bookmarkEnd w:id="62"/>
      <w:bookmarkStart w:id="63" w:name="_Toc184312080"/>
      <w:bookmarkEnd w:id="63"/>
      <w:bookmarkStart w:id="64" w:name="_Toc184314472"/>
      <w:bookmarkEnd w:id="64"/>
      <w:bookmarkStart w:id="65" w:name="_Toc184313251"/>
      <w:bookmarkEnd w:id="65"/>
      <w:bookmarkStart w:id="66" w:name="_Toc184312106"/>
      <w:bookmarkEnd w:id="66"/>
      <w:bookmarkStart w:id="67" w:name="_Toc184313240"/>
      <w:bookmarkEnd w:id="67"/>
      <w:bookmarkStart w:id="68" w:name="_Toc184310308"/>
      <w:bookmarkEnd w:id="68"/>
      <w:bookmarkStart w:id="69" w:name="_Toc184310332"/>
      <w:bookmarkEnd w:id="69"/>
      <w:bookmarkStart w:id="70" w:name="_Toc184310330"/>
      <w:bookmarkEnd w:id="70"/>
      <w:bookmarkStart w:id="71" w:name="_Toc184308090"/>
      <w:bookmarkEnd w:id="71"/>
      <w:bookmarkStart w:id="72" w:name="_Toc184310284"/>
      <w:bookmarkEnd w:id="72"/>
      <w:bookmarkStart w:id="73" w:name="_Toc184312097"/>
      <w:bookmarkEnd w:id="73"/>
      <w:bookmarkStart w:id="74" w:name="_Toc184313289"/>
      <w:bookmarkEnd w:id="74"/>
      <w:bookmarkStart w:id="75" w:name="_Toc184310342"/>
      <w:bookmarkEnd w:id="75"/>
      <w:bookmarkStart w:id="76" w:name="_Toc184312091"/>
      <w:bookmarkEnd w:id="76"/>
      <w:bookmarkStart w:id="77" w:name="_Toc184313293"/>
      <w:bookmarkEnd w:id="77"/>
      <w:bookmarkStart w:id="78" w:name="_Toc184308054"/>
      <w:bookmarkEnd w:id="78"/>
      <w:bookmarkStart w:id="79" w:name="_Toc184312116"/>
      <w:bookmarkEnd w:id="79"/>
      <w:bookmarkStart w:id="80" w:name="_Toc184308101"/>
      <w:bookmarkEnd w:id="80"/>
      <w:bookmarkStart w:id="81" w:name="_Toc184313301"/>
      <w:bookmarkEnd w:id="81"/>
      <w:bookmarkStart w:id="82" w:name="_Toc184312079"/>
      <w:bookmarkEnd w:id="82"/>
      <w:bookmarkStart w:id="83" w:name="_Toc184310321"/>
      <w:bookmarkEnd w:id="83"/>
      <w:bookmarkStart w:id="84" w:name="_Toc184313242"/>
      <w:bookmarkEnd w:id="84"/>
      <w:bookmarkStart w:id="85" w:name="_Toc184314431"/>
      <w:bookmarkEnd w:id="85"/>
      <w:bookmarkStart w:id="86" w:name="_Toc184314467"/>
      <w:bookmarkEnd w:id="86"/>
      <w:bookmarkStart w:id="87" w:name="_Toc184310312"/>
      <w:bookmarkEnd w:id="87"/>
      <w:bookmarkStart w:id="88" w:name="_Toc184314441"/>
      <w:bookmarkEnd w:id="88"/>
      <w:bookmarkStart w:id="89" w:name="_Toc184312067"/>
      <w:bookmarkEnd w:id="89"/>
      <w:bookmarkStart w:id="90" w:name="_Toc184308105"/>
      <w:bookmarkEnd w:id="90"/>
      <w:bookmarkStart w:id="91" w:name="_Toc184312128"/>
      <w:bookmarkEnd w:id="91"/>
      <w:bookmarkStart w:id="92" w:name="_Toc184310338"/>
      <w:bookmarkEnd w:id="92"/>
      <w:bookmarkStart w:id="93" w:name="_Toc184310306"/>
      <w:bookmarkEnd w:id="93"/>
      <w:bookmarkStart w:id="94" w:name="_Toc184310337"/>
      <w:bookmarkEnd w:id="94"/>
      <w:bookmarkStart w:id="95" w:name="_Toc184312070"/>
      <w:bookmarkEnd w:id="95"/>
      <w:bookmarkStart w:id="96" w:name="_Toc184312078"/>
      <w:bookmarkEnd w:id="96"/>
      <w:bookmarkStart w:id="97" w:name="_Toc184310334"/>
      <w:bookmarkEnd w:id="97"/>
      <w:bookmarkStart w:id="98" w:name="_Toc184308050"/>
      <w:bookmarkEnd w:id="98"/>
      <w:bookmarkStart w:id="99" w:name="_Toc184312121"/>
      <w:bookmarkEnd w:id="99"/>
      <w:bookmarkStart w:id="100" w:name="_Toc184308040"/>
      <w:bookmarkEnd w:id="100"/>
      <w:bookmarkStart w:id="101" w:name="_Toc184313305"/>
      <w:bookmarkEnd w:id="101"/>
      <w:bookmarkStart w:id="102" w:name="_Toc184312139"/>
      <w:bookmarkEnd w:id="102"/>
      <w:bookmarkStart w:id="103" w:name="_Toc184314422"/>
      <w:bookmarkEnd w:id="103"/>
      <w:bookmarkStart w:id="104" w:name="_Toc184308052"/>
      <w:bookmarkEnd w:id="104"/>
      <w:bookmarkStart w:id="105" w:name="_Toc184313278"/>
      <w:bookmarkEnd w:id="105"/>
      <w:bookmarkStart w:id="106" w:name="_Toc184314458"/>
      <w:bookmarkEnd w:id="106"/>
      <w:bookmarkStart w:id="107" w:name="_Toc184312077"/>
      <w:bookmarkEnd w:id="107"/>
      <w:bookmarkStart w:id="108" w:name="_Toc184308062"/>
      <w:bookmarkEnd w:id="108"/>
      <w:bookmarkStart w:id="109" w:name="_Toc184308104"/>
      <w:bookmarkEnd w:id="109"/>
      <w:bookmarkStart w:id="110" w:name="_Toc184314428"/>
      <w:bookmarkEnd w:id="110"/>
      <w:bookmarkStart w:id="111" w:name="_Toc184310315"/>
      <w:bookmarkEnd w:id="111"/>
      <w:bookmarkStart w:id="112" w:name="_Toc184308079"/>
      <w:bookmarkEnd w:id="112"/>
      <w:bookmarkStart w:id="113" w:name="_Toc184308049"/>
      <w:bookmarkEnd w:id="113"/>
      <w:bookmarkStart w:id="114" w:name="_Toc184308071"/>
      <w:bookmarkEnd w:id="114"/>
      <w:bookmarkStart w:id="115" w:name="_Toc184312109"/>
      <w:bookmarkEnd w:id="115"/>
      <w:bookmarkStart w:id="116" w:name="_Toc184314437"/>
      <w:bookmarkEnd w:id="116"/>
      <w:bookmarkStart w:id="117" w:name="_Toc184310341"/>
      <w:bookmarkEnd w:id="117"/>
      <w:bookmarkStart w:id="118" w:name="_Toc184313252"/>
      <w:bookmarkEnd w:id="118"/>
      <w:bookmarkStart w:id="119" w:name="_Toc184312088"/>
      <w:bookmarkEnd w:id="119"/>
      <w:bookmarkStart w:id="120" w:name="_Toc184313244"/>
      <w:bookmarkEnd w:id="120"/>
      <w:bookmarkStart w:id="121" w:name="_Toc184310307"/>
      <w:bookmarkEnd w:id="121"/>
      <w:bookmarkStart w:id="122" w:name="_Toc184314453"/>
      <w:bookmarkEnd w:id="122"/>
      <w:bookmarkStart w:id="123" w:name="_Toc184312084"/>
      <w:bookmarkEnd w:id="123"/>
      <w:bookmarkStart w:id="124" w:name="_Toc184314477"/>
      <w:bookmarkEnd w:id="124"/>
      <w:bookmarkStart w:id="125" w:name="_Toc184314436"/>
      <w:bookmarkEnd w:id="125"/>
      <w:bookmarkStart w:id="126" w:name="_Toc184308106"/>
      <w:bookmarkEnd w:id="126"/>
      <w:bookmarkStart w:id="127" w:name="_Toc184314424"/>
      <w:bookmarkEnd w:id="127"/>
      <w:bookmarkStart w:id="128" w:name="_Toc184314433"/>
      <w:bookmarkEnd w:id="128"/>
      <w:bookmarkStart w:id="129" w:name="_Toc184310318"/>
      <w:bookmarkEnd w:id="129"/>
      <w:bookmarkStart w:id="130" w:name="_Toc184308084"/>
      <w:bookmarkEnd w:id="130"/>
      <w:bookmarkStart w:id="131" w:name="_Toc184313270"/>
      <w:bookmarkEnd w:id="131"/>
      <w:bookmarkStart w:id="132" w:name="_Toc184308055"/>
      <w:bookmarkEnd w:id="132"/>
      <w:bookmarkStart w:id="133" w:name="_Toc184312127"/>
      <w:bookmarkEnd w:id="133"/>
      <w:bookmarkStart w:id="134" w:name="_Toc184313262"/>
      <w:bookmarkEnd w:id="134"/>
      <w:bookmarkStart w:id="135" w:name="_Toc184314411"/>
      <w:bookmarkEnd w:id="135"/>
      <w:bookmarkStart w:id="136" w:name="_Toc184308044"/>
      <w:bookmarkEnd w:id="136"/>
      <w:bookmarkStart w:id="137" w:name="_Toc184308068"/>
      <w:bookmarkEnd w:id="137"/>
      <w:bookmarkStart w:id="138" w:name="_Toc184313238"/>
      <w:bookmarkEnd w:id="138"/>
      <w:bookmarkStart w:id="139" w:name="_Toc184310286"/>
      <w:bookmarkEnd w:id="139"/>
      <w:bookmarkStart w:id="140" w:name="_Toc184310290"/>
      <w:bookmarkEnd w:id="140"/>
      <w:bookmarkStart w:id="141" w:name="_Toc184314427"/>
      <w:bookmarkEnd w:id="141"/>
      <w:bookmarkStart w:id="142" w:name="_Toc184314434"/>
      <w:bookmarkEnd w:id="142"/>
      <w:bookmarkStart w:id="143" w:name="_Toc184313307"/>
      <w:bookmarkEnd w:id="143"/>
      <w:bookmarkStart w:id="144" w:name="_Toc184310329"/>
      <w:bookmarkEnd w:id="144"/>
      <w:bookmarkStart w:id="145" w:name="_Toc184312101"/>
      <w:bookmarkEnd w:id="145"/>
      <w:bookmarkStart w:id="146" w:name="_Toc184310310"/>
      <w:bookmarkEnd w:id="146"/>
      <w:bookmarkStart w:id="147" w:name="_Toc184310336"/>
      <w:bookmarkEnd w:id="147"/>
      <w:bookmarkStart w:id="148" w:name="_Toc184312099"/>
      <w:bookmarkEnd w:id="148"/>
      <w:bookmarkStart w:id="149" w:name="_Toc184312125"/>
      <w:bookmarkEnd w:id="149"/>
      <w:bookmarkStart w:id="150" w:name="_Toc184312081"/>
      <w:bookmarkEnd w:id="150"/>
      <w:bookmarkStart w:id="151" w:name="_Toc184312104"/>
      <w:bookmarkEnd w:id="151"/>
      <w:bookmarkStart w:id="152" w:name="_Toc184312138"/>
      <w:bookmarkEnd w:id="152"/>
      <w:bookmarkStart w:id="153" w:name="_Toc184314438"/>
      <w:bookmarkEnd w:id="153"/>
      <w:bookmarkStart w:id="154" w:name="_Toc184314446"/>
      <w:bookmarkEnd w:id="154"/>
      <w:bookmarkStart w:id="155" w:name="_Toc184312096"/>
      <w:bookmarkEnd w:id="155"/>
      <w:bookmarkStart w:id="156" w:name="_Toc184313264"/>
      <w:bookmarkEnd w:id="156"/>
      <w:bookmarkStart w:id="157" w:name="_Toc184308094"/>
      <w:bookmarkEnd w:id="157"/>
      <w:bookmarkStart w:id="158" w:name="_Toc184308046"/>
      <w:bookmarkEnd w:id="158"/>
      <w:bookmarkStart w:id="159" w:name="_Toc184314475"/>
      <w:bookmarkEnd w:id="159"/>
      <w:bookmarkStart w:id="160" w:name="_Toc184310328"/>
      <w:bookmarkEnd w:id="160"/>
      <w:bookmarkStart w:id="161" w:name="_Toc184314417"/>
      <w:bookmarkEnd w:id="161"/>
      <w:bookmarkStart w:id="162" w:name="_Toc184313276"/>
      <w:bookmarkEnd w:id="162"/>
      <w:bookmarkStart w:id="163" w:name="_Toc184310287"/>
      <w:bookmarkEnd w:id="163"/>
      <w:bookmarkStart w:id="164" w:name="_Toc184313287"/>
      <w:bookmarkEnd w:id="164"/>
      <w:bookmarkStart w:id="165" w:name="_Toc184314450"/>
      <w:bookmarkEnd w:id="165"/>
      <w:bookmarkStart w:id="166" w:name="_Toc184313281"/>
      <w:bookmarkEnd w:id="166"/>
      <w:bookmarkStart w:id="167" w:name="_Toc184313295"/>
      <w:bookmarkEnd w:id="167"/>
      <w:bookmarkStart w:id="168" w:name="_Toc184310309"/>
      <w:bookmarkEnd w:id="168"/>
      <w:bookmarkStart w:id="169" w:name="_Toc184312124"/>
      <w:bookmarkEnd w:id="169"/>
      <w:bookmarkStart w:id="170" w:name="_Toc184314460"/>
      <w:bookmarkEnd w:id="170"/>
      <w:bookmarkStart w:id="171" w:name="_Toc184314421"/>
      <w:bookmarkEnd w:id="171"/>
      <w:bookmarkStart w:id="172" w:name="_Toc184314448"/>
      <w:bookmarkEnd w:id="172"/>
      <w:bookmarkStart w:id="173" w:name="_Toc184312115"/>
      <w:bookmarkEnd w:id="173"/>
      <w:bookmarkStart w:id="174" w:name="_Toc184308065"/>
      <w:bookmarkEnd w:id="174"/>
      <w:bookmarkStart w:id="175" w:name="_Toc184314445"/>
      <w:bookmarkEnd w:id="175"/>
      <w:bookmarkStart w:id="176" w:name="_Toc184313298"/>
      <w:bookmarkEnd w:id="176"/>
      <w:bookmarkStart w:id="177" w:name="_Toc184312134"/>
      <w:bookmarkEnd w:id="177"/>
      <w:bookmarkStart w:id="178" w:name="_Toc184313300"/>
      <w:bookmarkEnd w:id="178"/>
      <w:bookmarkStart w:id="179" w:name="_Toc184313306"/>
      <w:bookmarkEnd w:id="179"/>
      <w:bookmarkStart w:id="180" w:name="_Toc184313263"/>
      <w:bookmarkEnd w:id="180"/>
      <w:bookmarkStart w:id="181" w:name="_Toc184308095"/>
      <w:bookmarkEnd w:id="181"/>
      <w:bookmarkStart w:id="182" w:name="_Toc184310331"/>
      <w:bookmarkEnd w:id="182"/>
      <w:bookmarkStart w:id="183" w:name="_Toc184308074"/>
      <w:bookmarkEnd w:id="183"/>
      <w:bookmarkStart w:id="184" w:name="_Toc184313241"/>
      <w:bookmarkEnd w:id="184"/>
      <w:bookmarkStart w:id="185" w:name="_Toc184314414"/>
      <w:bookmarkEnd w:id="185"/>
      <w:bookmarkStart w:id="186" w:name="_Toc184308047"/>
      <w:bookmarkEnd w:id="186"/>
      <w:bookmarkStart w:id="187" w:name="_Toc184310339"/>
      <w:bookmarkEnd w:id="187"/>
      <w:bookmarkStart w:id="188" w:name="_Toc184308108"/>
      <w:bookmarkEnd w:id="188"/>
      <w:bookmarkStart w:id="189" w:name="_Toc184310322"/>
      <w:bookmarkEnd w:id="189"/>
      <w:bookmarkStart w:id="190" w:name="_Toc184313272"/>
      <w:bookmarkEnd w:id="190"/>
      <w:bookmarkStart w:id="191" w:name="_Toc184310320"/>
      <w:bookmarkEnd w:id="191"/>
      <w:bookmarkStart w:id="192" w:name="_Toc184308036"/>
      <w:bookmarkEnd w:id="192"/>
      <w:bookmarkStart w:id="193" w:name="_Toc184314454"/>
      <w:bookmarkEnd w:id="193"/>
      <w:bookmarkStart w:id="194" w:name="_Toc184313296"/>
      <w:bookmarkEnd w:id="194"/>
      <w:bookmarkStart w:id="195" w:name="_Toc184312100"/>
      <w:bookmarkEnd w:id="195"/>
      <w:bookmarkStart w:id="196" w:name="_Toc184310340"/>
      <w:bookmarkEnd w:id="196"/>
      <w:bookmarkStart w:id="197" w:name="_Toc184313294"/>
      <w:bookmarkEnd w:id="197"/>
      <w:bookmarkStart w:id="198" w:name="_Toc184308097"/>
      <w:bookmarkEnd w:id="198"/>
      <w:bookmarkStart w:id="199" w:name="_Toc184313299"/>
      <w:bookmarkEnd w:id="199"/>
      <w:bookmarkStart w:id="200" w:name="_Toc184313246"/>
      <w:bookmarkEnd w:id="200"/>
      <w:bookmarkStart w:id="201" w:name="_Toc184314416"/>
      <w:bookmarkEnd w:id="201"/>
      <w:bookmarkStart w:id="202" w:name="_Toc184310272"/>
      <w:bookmarkEnd w:id="202"/>
      <w:bookmarkStart w:id="203" w:name="_Toc184314420"/>
      <w:bookmarkEnd w:id="203"/>
      <w:bookmarkStart w:id="204" w:name="_Toc184314447"/>
      <w:bookmarkEnd w:id="204"/>
      <w:bookmarkStart w:id="205" w:name="_Toc184310273"/>
      <w:bookmarkEnd w:id="205"/>
      <w:bookmarkStart w:id="206" w:name="_Toc184313249"/>
      <w:bookmarkEnd w:id="206"/>
      <w:bookmarkStart w:id="207" w:name="_Toc184314470"/>
      <w:bookmarkEnd w:id="207"/>
      <w:bookmarkStart w:id="208" w:name="_Toc184310281"/>
      <w:bookmarkEnd w:id="208"/>
      <w:bookmarkStart w:id="209" w:name="_Toc184313245"/>
      <w:bookmarkEnd w:id="209"/>
      <w:bookmarkStart w:id="210" w:name="_Toc184314473"/>
      <w:bookmarkEnd w:id="210"/>
      <w:bookmarkStart w:id="211" w:name="_Toc184314423"/>
      <w:bookmarkEnd w:id="211"/>
      <w:bookmarkStart w:id="212" w:name="_Toc184308102"/>
      <w:bookmarkEnd w:id="212"/>
      <w:bookmarkStart w:id="213" w:name="_Toc184312071"/>
      <w:bookmarkEnd w:id="213"/>
      <w:bookmarkStart w:id="214" w:name="_Toc184312094"/>
      <w:bookmarkEnd w:id="214"/>
      <w:bookmarkStart w:id="215" w:name="_Toc184308061"/>
      <w:bookmarkEnd w:id="215"/>
      <w:bookmarkStart w:id="216" w:name="_Toc184312117"/>
      <w:bookmarkEnd w:id="216"/>
      <w:bookmarkStart w:id="217" w:name="_Toc184308053"/>
      <w:bookmarkEnd w:id="217"/>
      <w:bookmarkStart w:id="218" w:name="_Toc184312085"/>
      <w:bookmarkEnd w:id="218"/>
      <w:bookmarkStart w:id="219" w:name="_Toc184308085"/>
      <w:bookmarkEnd w:id="219"/>
      <w:bookmarkStart w:id="220" w:name="_Toc184313254"/>
      <w:bookmarkEnd w:id="220"/>
      <w:bookmarkStart w:id="221" w:name="_Toc184313239"/>
      <w:bookmarkEnd w:id="221"/>
      <w:bookmarkStart w:id="222" w:name="_Toc184313302"/>
      <w:bookmarkEnd w:id="222"/>
      <w:bookmarkStart w:id="223" w:name="_Toc184313291"/>
      <w:bookmarkEnd w:id="223"/>
      <w:bookmarkStart w:id="224" w:name="_Toc184310298"/>
      <w:bookmarkEnd w:id="224"/>
      <w:bookmarkStart w:id="225" w:name="_Toc184310296"/>
      <w:bookmarkEnd w:id="225"/>
      <w:bookmarkStart w:id="226" w:name="_Toc184314439"/>
      <w:bookmarkEnd w:id="226"/>
      <w:bookmarkStart w:id="227" w:name="_Toc184314452"/>
      <w:bookmarkEnd w:id="227"/>
      <w:bookmarkStart w:id="228" w:name="_Toc184312086"/>
      <w:bookmarkEnd w:id="228"/>
      <w:bookmarkStart w:id="229" w:name="_Toc184314415"/>
      <w:bookmarkEnd w:id="229"/>
      <w:bookmarkStart w:id="230" w:name="_Toc184313256"/>
      <w:bookmarkEnd w:id="230"/>
      <w:bookmarkStart w:id="231" w:name="_Toc184312113"/>
      <w:bookmarkEnd w:id="231"/>
      <w:bookmarkStart w:id="232" w:name="_Toc184313257"/>
      <w:bookmarkEnd w:id="232"/>
      <w:bookmarkStart w:id="233" w:name="_Toc184308076"/>
      <w:bookmarkEnd w:id="233"/>
      <w:bookmarkStart w:id="234" w:name="_Toc184312110"/>
      <w:bookmarkEnd w:id="234"/>
      <w:bookmarkStart w:id="235" w:name="_Toc184310316"/>
      <w:bookmarkEnd w:id="235"/>
      <w:bookmarkStart w:id="236" w:name="_Toc184310297"/>
      <w:bookmarkEnd w:id="236"/>
      <w:bookmarkStart w:id="237" w:name="_Toc184310280"/>
      <w:bookmarkEnd w:id="237"/>
      <w:bookmarkStart w:id="238" w:name="_Toc184308041"/>
      <w:bookmarkEnd w:id="238"/>
      <w:bookmarkStart w:id="239" w:name="_Toc184312073"/>
      <w:bookmarkEnd w:id="239"/>
      <w:bookmarkStart w:id="240" w:name="_Toc184310300"/>
      <w:bookmarkEnd w:id="240"/>
      <w:bookmarkStart w:id="241" w:name="_Toc184314432"/>
      <w:bookmarkEnd w:id="241"/>
      <w:bookmarkStart w:id="242" w:name="_Toc184314455"/>
      <w:bookmarkEnd w:id="242"/>
      <w:bookmarkStart w:id="243" w:name="_Toc184314461"/>
      <w:bookmarkEnd w:id="243"/>
      <w:bookmarkStart w:id="244" w:name="_Toc184308100"/>
      <w:bookmarkEnd w:id="244"/>
      <w:bookmarkStart w:id="245" w:name="_Toc184314480"/>
      <w:bookmarkEnd w:id="245"/>
      <w:bookmarkStart w:id="246" w:name="_Toc184308039"/>
      <w:bookmarkEnd w:id="246"/>
      <w:bookmarkStart w:id="247" w:name="_Toc184308069"/>
      <w:bookmarkEnd w:id="247"/>
      <w:bookmarkStart w:id="248" w:name="_Toc184308058"/>
      <w:bookmarkEnd w:id="248"/>
      <w:bookmarkStart w:id="249" w:name="_Toc184308067"/>
      <w:bookmarkEnd w:id="249"/>
      <w:bookmarkStart w:id="250" w:name="_Toc184310313"/>
      <w:bookmarkEnd w:id="250"/>
      <w:bookmarkStart w:id="251" w:name="_Toc184313243"/>
      <w:bookmarkEnd w:id="251"/>
      <w:bookmarkStart w:id="252" w:name="_Toc184313309"/>
      <w:bookmarkEnd w:id="252"/>
      <w:bookmarkStart w:id="253" w:name="_Toc184308089"/>
      <w:bookmarkEnd w:id="253"/>
      <w:bookmarkStart w:id="254" w:name="_Toc184313248"/>
      <w:bookmarkEnd w:id="254"/>
      <w:bookmarkStart w:id="255" w:name="_Toc184313258"/>
      <w:bookmarkEnd w:id="255"/>
      <w:bookmarkStart w:id="256" w:name="_Toc184310293"/>
      <w:bookmarkEnd w:id="256"/>
      <w:bookmarkStart w:id="257" w:name="_Toc184314419"/>
      <w:bookmarkEnd w:id="257"/>
      <w:bookmarkStart w:id="258" w:name="_Toc184314451"/>
      <w:bookmarkEnd w:id="258"/>
      <w:bookmarkStart w:id="259" w:name="_Toc184313283"/>
      <w:bookmarkEnd w:id="259"/>
      <w:bookmarkStart w:id="260" w:name="_Toc184313284"/>
      <w:bookmarkEnd w:id="260"/>
      <w:bookmarkStart w:id="261" w:name="_Toc184308086"/>
      <w:bookmarkEnd w:id="261"/>
      <w:bookmarkStart w:id="262" w:name="_Toc184312103"/>
      <w:bookmarkEnd w:id="262"/>
      <w:bookmarkStart w:id="263" w:name="_Toc184312093"/>
      <w:bookmarkEnd w:id="263"/>
      <w:bookmarkStart w:id="264" w:name="_Toc184314440"/>
      <w:bookmarkEnd w:id="264"/>
      <w:bookmarkStart w:id="265" w:name="_Toc184310279"/>
      <w:bookmarkEnd w:id="265"/>
      <w:bookmarkStart w:id="266" w:name="_Toc184314429"/>
      <w:bookmarkEnd w:id="266"/>
      <w:bookmarkStart w:id="267" w:name="_Toc184312105"/>
      <w:bookmarkEnd w:id="267"/>
      <w:bookmarkStart w:id="268" w:name="_Toc184312122"/>
      <w:bookmarkEnd w:id="268"/>
      <w:bookmarkStart w:id="269" w:name="_Toc184313286"/>
      <w:bookmarkEnd w:id="269"/>
      <w:bookmarkStart w:id="270" w:name="_Toc184313282"/>
      <w:bookmarkEnd w:id="270"/>
      <w:bookmarkStart w:id="271" w:name="_Toc184312129"/>
      <w:bookmarkEnd w:id="271"/>
      <w:bookmarkStart w:id="272" w:name="_Toc184314413"/>
      <w:bookmarkEnd w:id="272"/>
      <w:bookmarkStart w:id="273" w:name="_Toc184312120"/>
      <w:bookmarkEnd w:id="273"/>
      <w:bookmarkStart w:id="274" w:name="_Toc184312132"/>
      <w:bookmarkEnd w:id="274"/>
      <w:bookmarkStart w:id="275" w:name="_Toc184314466"/>
      <w:bookmarkEnd w:id="275"/>
      <w:bookmarkStart w:id="276" w:name="_Toc184308092"/>
      <w:bookmarkEnd w:id="276"/>
      <w:bookmarkStart w:id="277" w:name="_Toc184310317"/>
      <w:bookmarkEnd w:id="277"/>
      <w:bookmarkStart w:id="278" w:name="_Toc184310302"/>
      <w:bookmarkEnd w:id="278"/>
      <w:bookmarkStart w:id="279" w:name="_Toc184310323"/>
      <w:bookmarkEnd w:id="279"/>
      <w:bookmarkStart w:id="280" w:name="_Toc184312069"/>
      <w:bookmarkEnd w:id="280"/>
      <w:bookmarkStart w:id="281" w:name="_Toc184310333"/>
      <w:bookmarkEnd w:id="281"/>
      <w:bookmarkStart w:id="282" w:name="_Toc184310343"/>
      <w:bookmarkEnd w:id="282"/>
      <w:bookmarkStart w:id="283" w:name="_Toc184312098"/>
      <w:bookmarkEnd w:id="283"/>
      <w:bookmarkStart w:id="284" w:name="_Toc184314469"/>
      <w:bookmarkEnd w:id="284"/>
      <w:bookmarkStart w:id="285" w:name="_Toc184308057"/>
      <w:bookmarkEnd w:id="285"/>
      <w:bookmarkStart w:id="286" w:name="_Toc184314465"/>
      <w:bookmarkEnd w:id="286"/>
      <w:bookmarkStart w:id="287" w:name="_Toc184314476"/>
      <w:bookmarkEnd w:id="287"/>
      <w:bookmarkStart w:id="288" w:name="_Toc184308042"/>
      <w:bookmarkEnd w:id="288"/>
      <w:bookmarkStart w:id="289" w:name="_Toc184312089"/>
      <w:bookmarkEnd w:id="289"/>
      <w:bookmarkStart w:id="290" w:name="_Toc184314425"/>
      <w:bookmarkEnd w:id="290"/>
      <w:bookmarkStart w:id="291" w:name="_Toc184308066"/>
      <w:bookmarkEnd w:id="291"/>
      <w:bookmarkStart w:id="292" w:name="_Toc184314478"/>
      <w:bookmarkEnd w:id="292"/>
      <w:bookmarkStart w:id="293" w:name="_Toc184313266"/>
      <w:bookmarkEnd w:id="293"/>
      <w:bookmarkStart w:id="294" w:name="_Toc184313290"/>
      <w:bookmarkEnd w:id="294"/>
      <w:bookmarkStart w:id="295" w:name="_Toc184313267"/>
      <w:bookmarkEnd w:id="295"/>
      <w:bookmarkStart w:id="296" w:name="_Toc184308096"/>
      <w:bookmarkEnd w:id="296"/>
      <w:bookmarkStart w:id="297" w:name="_Toc184308037"/>
      <w:bookmarkEnd w:id="297"/>
      <w:bookmarkStart w:id="298" w:name="_Toc184313250"/>
      <w:bookmarkEnd w:id="298"/>
      <w:bookmarkStart w:id="299" w:name="_Toc184310294"/>
      <w:bookmarkEnd w:id="299"/>
      <w:bookmarkStart w:id="300" w:name="_Toc184308038"/>
      <w:bookmarkEnd w:id="300"/>
      <w:bookmarkStart w:id="301" w:name="_Toc184310304"/>
      <w:bookmarkEnd w:id="301"/>
      <w:bookmarkStart w:id="302" w:name="_Toc184312090"/>
      <w:bookmarkEnd w:id="302"/>
      <w:bookmarkStart w:id="303" w:name="_Toc184310324"/>
      <w:bookmarkEnd w:id="303"/>
      <w:bookmarkStart w:id="304" w:name="_Toc184312072"/>
      <w:bookmarkEnd w:id="304"/>
      <w:bookmarkStart w:id="305" w:name="_Toc184310311"/>
      <w:bookmarkEnd w:id="305"/>
      <w:bookmarkStart w:id="306" w:name="_Toc184312114"/>
      <w:bookmarkEnd w:id="306"/>
      <w:bookmarkStart w:id="307" w:name="_Toc184312136"/>
      <w:bookmarkEnd w:id="307"/>
      <w:bookmarkStart w:id="308" w:name="_Toc184314482"/>
      <w:bookmarkEnd w:id="308"/>
      <w:bookmarkStart w:id="309" w:name="_Toc184312130"/>
      <w:bookmarkEnd w:id="309"/>
      <w:bookmarkStart w:id="310" w:name="_Toc184313259"/>
      <w:bookmarkEnd w:id="310"/>
      <w:bookmarkStart w:id="311" w:name="_Toc184314481"/>
      <w:bookmarkEnd w:id="311"/>
      <w:bookmarkStart w:id="312" w:name="_Toc184314479"/>
      <w:bookmarkEnd w:id="312"/>
      <w:bookmarkStart w:id="313" w:name="_Toc184312112"/>
      <w:bookmarkEnd w:id="313"/>
      <w:bookmarkStart w:id="314" w:name="_Toc184308059"/>
      <w:bookmarkEnd w:id="314"/>
      <w:bookmarkStart w:id="315" w:name="_Toc184313269"/>
      <w:bookmarkEnd w:id="315"/>
      <w:bookmarkStart w:id="316" w:name="_Toc184308083"/>
      <w:bookmarkEnd w:id="316"/>
      <w:bookmarkStart w:id="317" w:name="_Toc184313308"/>
      <w:bookmarkEnd w:id="317"/>
      <w:bookmarkStart w:id="318" w:name="_Toc184314459"/>
      <w:bookmarkEnd w:id="318"/>
      <w:bookmarkStart w:id="319" w:name="_Toc184312075"/>
      <w:bookmarkEnd w:id="319"/>
      <w:bookmarkStart w:id="320" w:name="_Toc184312102"/>
      <w:bookmarkEnd w:id="320"/>
      <w:bookmarkStart w:id="321" w:name="_Toc184308063"/>
      <w:bookmarkEnd w:id="321"/>
      <w:bookmarkStart w:id="322" w:name="_Toc184308098"/>
      <w:bookmarkEnd w:id="322"/>
      <w:bookmarkStart w:id="323" w:name="_Toc184312074"/>
      <w:bookmarkEnd w:id="323"/>
      <w:bookmarkStart w:id="324" w:name="_Toc184312108"/>
      <w:bookmarkEnd w:id="324"/>
      <w:bookmarkStart w:id="325" w:name="_Toc184312082"/>
      <w:bookmarkEnd w:id="325"/>
      <w:bookmarkStart w:id="326" w:name="_Toc184314468"/>
      <w:bookmarkEnd w:id="326"/>
      <w:bookmarkStart w:id="327" w:name="_Toc184310289"/>
      <w:bookmarkEnd w:id="327"/>
      <w:bookmarkStart w:id="328" w:name="_Toc184308048"/>
      <w:bookmarkEnd w:id="328"/>
      <w:bookmarkStart w:id="329" w:name="_Toc184312126"/>
      <w:bookmarkEnd w:id="329"/>
      <w:bookmarkStart w:id="330" w:name="_Toc184310314"/>
      <w:bookmarkEnd w:id="330"/>
      <w:bookmarkStart w:id="331" w:name="_Toc184310276"/>
      <w:bookmarkEnd w:id="331"/>
      <w:bookmarkStart w:id="332" w:name="_Toc184310299"/>
      <w:bookmarkEnd w:id="332"/>
      <w:bookmarkStart w:id="333" w:name="_Toc184308081"/>
      <w:bookmarkEnd w:id="333"/>
      <w:bookmarkStart w:id="334" w:name="_Toc184314443"/>
      <w:bookmarkEnd w:id="334"/>
      <w:bookmarkStart w:id="335" w:name="_Toc184314435"/>
      <w:bookmarkEnd w:id="335"/>
      <w:bookmarkStart w:id="336" w:name="_Toc184310295"/>
      <w:bookmarkEnd w:id="336"/>
      <w:bookmarkStart w:id="337" w:name="_Toc184313253"/>
      <w:bookmarkEnd w:id="337"/>
      <w:bookmarkStart w:id="338" w:name="_Toc184308078"/>
      <w:bookmarkEnd w:id="338"/>
      <w:bookmarkStart w:id="339" w:name="_Toc184308080"/>
      <w:bookmarkEnd w:id="339"/>
      <w:bookmarkStart w:id="340" w:name="_Toc184310277"/>
      <w:bookmarkEnd w:id="340"/>
      <w:bookmarkStart w:id="341" w:name="_Toc184310282"/>
      <w:bookmarkEnd w:id="341"/>
      <w:bookmarkStart w:id="342" w:name="_Toc184310301"/>
      <w:bookmarkEnd w:id="342"/>
      <w:bookmarkStart w:id="343" w:name="_Toc184314426"/>
      <w:bookmarkEnd w:id="343"/>
      <w:bookmarkStart w:id="344" w:name="_Toc184313285"/>
      <w:bookmarkEnd w:id="344"/>
      <w:bookmarkStart w:id="345" w:name="_Toc184310285"/>
      <w:bookmarkEnd w:id="345"/>
      <w:bookmarkStart w:id="346" w:name="_Toc184313303"/>
      <w:bookmarkEnd w:id="346"/>
      <w:bookmarkStart w:id="347" w:name="_Toc184310326"/>
      <w:bookmarkEnd w:id="347"/>
      <w:bookmarkStart w:id="348" w:name="_Toc184310278"/>
      <w:bookmarkEnd w:id="348"/>
      <w:bookmarkStart w:id="349" w:name="_Toc184310305"/>
      <w:bookmarkEnd w:id="349"/>
      <w:bookmarkStart w:id="350" w:name="_Toc184308056"/>
      <w:bookmarkEnd w:id="350"/>
      <w:bookmarkStart w:id="351" w:name="_Toc184314418"/>
      <w:bookmarkEnd w:id="351"/>
      <w:bookmarkStart w:id="352" w:name="_Toc184313255"/>
      <w:bookmarkEnd w:id="352"/>
      <w:bookmarkStart w:id="353" w:name="_Toc184312119"/>
      <w:bookmarkEnd w:id="353"/>
      <w:bookmarkStart w:id="354" w:name="_Toc184310325"/>
      <w:bookmarkEnd w:id="354"/>
      <w:bookmarkStart w:id="355" w:name="_Toc184310291"/>
      <w:bookmarkEnd w:id="355"/>
      <w:bookmarkStart w:id="356" w:name="_Toc184310335"/>
      <w:bookmarkEnd w:id="356"/>
      <w:bookmarkStart w:id="357" w:name="_Toc184308064"/>
      <w:bookmarkEnd w:id="357"/>
      <w:bookmarkStart w:id="358" w:name="_Toc184312087"/>
      <w:bookmarkEnd w:id="358"/>
      <w:bookmarkStart w:id="359" w:name="_Toc184312095"/>
      <w:bookmarkEnd w:id="359"/>
      <w:bookmarkStart w:id="360" w:name="_Toc184312083"/>
      <w:bookmarkEnd w:id="360"/>
      <w:bookmarkStart w:id="361" w:name="_Toc184310319"/>
      <w:bookmarkEnd w:id="361"/>
      <w:bookmarkStart w:id="362" w:name="_Toc184308075"/>
      <w:bookmarkEnd w:id="362"/>
      <w:bookmarkStart w:id="363" w:name="_Toc184308073"/>
      <w:bookmarkEnd w:id="363"/>
      <w:bookmarkStart w:id="364" w:name="_Toc184313268"/>
      <w:bookmarkEnd w:id="364"/>
      <w:bookmarkStart w:id="365" w:name="_Toc184314412"/>
      <w:bookmarkEnd w:id="365"/>
      <w:bookmarkStart w:id="366" w:name="_Toc184314456"/>
      <w:bookmarkEnd w:id="366"/>
      <w:bookmarkStart w:id="367" w:name="_Toc184313275"/>
      <w:bookmarkEnd w:id="367"/>
      <w:bookmarkStart w:id="368" w:name="_Toc184312131"/>
      <w:bookmarkEnd w:id="368"/>
      <w:bookmarkStart w:id="369" w:name="_Toc184308103"/>
      <w:bookmarkEnd w:id="369"/>
      <w:bookmarkStart w:id="370" w:name="_Toc184312076"/>
      <w:bookmarkEnd w:id="370"/>
      <w:bookmarkStart w:id="371" w:name="_Toc184313279"/>
      <w:bookmarkEnd w:id="371"/>
      <w:bookmarkStart w:id="372" w:name="_Toc184313310"/>
      <w:bookmarkEnd w:id="372"/>
      <w:bookmarkStart w:id="373" w:name="_Toc184313273"/>
      <w:bookmarkEnd w:id="373"/>
      <w:bookmarkStart w:id="374" w:name="_Toc184313260"/>
      <w:bookmarkEnd w:id="374"/>
      <w:bookmarkStart w:id="375" w:name="_Toc184308107"/>
      <w:bookmarkEnd w:id="375"/>
      <w:bookmarkStart w:id="376" w:name="_Toc184313304"/>
      <w:bookmarkEnd w:id="376"/>
      <w:bookmarkStart w:id="377" w:name="_Toc184310344"/>
      <w:bookmarkEnd w:id="377"/>
      <w:bookmarkStart w:id="378" w:name="_Toc184312135"/>
      <w:bookmarkEnd w:id="378"/>
      <w:bookmarkStart w:id="379" w:name="_Toc184312111"/>
      <w:bookmarkEnd w:id="379"/>
      <w:bookmarkStart w:id="380" w:name="_Toc184313277"/>
      <w:bookmarkEnd w:id="380"/>
      <w:bookmarkStart w:id="381" w:name="_Toc184312092"/>
      <w:bookmarkEnd w:id="381"/>
      <w:bookmarkStart w:id="382" w:name="_Toc184312123"/>
      <w:bookmarkEnd w:id="382"/>
      <w:bookmarkStart w:id="383" w:name="_Toc184313261"/>
      <w:bookmarkEnd w:id="383"/>
      <w:bookmarkStart w:id="384" w:name="_Toc184314444"/>
      <w:bookmarkEnd w:id="384"/>
      <w:bookmarkStart w:id="385" w:name="_Toc184308091"/>
      <w:bookmarkEnd w:id="385"/>
      <w:bookmarkStart w:id="386" w:name="_Toc184313271"/>
      <w:bookmarkEnd w:id="386"/>
      <w:bookmarkStart w:id="387" w:name="_Toc184314449"/>
      <w:bookmarkEnd w:id="387"/>
      <w:bookmarkStart w:id="388" w:name="_Toc184312068"/>
      <w:bookmarkEnd w:id="388"/>
      <w:bookmarkStart w:id="389" w:name="_Toc184312133"/>
      <w:bookmarkEnd w:id="389"/>
      <w:bookmarkStart w:id="390" w:name="_Toc184313280"/>
      <w:bookmarkEnd w:id="390"/>
      <w:bookmarkStart w:id="391" w:name="_Toc184314457"/>
      <w:bookmarkEnd w:id="391"/>
      <w:r>
        <w:rPr>
          <w:rFonts w:hint="eastAsia" w:ascii="仿宋" w:hAnsi="仿宋" w:eastAsia="仿宋" w:cs="仿宋"/>
          <w:b/>
          <w:color w:val="auto"/>
          <w:sz w:val="36"/>
          <w:szCs w:val="36"/>
          <w:highlight w:val="none"/>
        </w:rPr>
        <w:t>评标办法</w:t>
      </w:r>
    </w:p>
    <w:p>
      <w:pPr>
        <w:snapToGrid w:val="0"/>
        <w:spacing w:line="360" w:lineRule="auto"/>
        <w:jc w:val="center"/>
        <w:rPr>
          <w:rFonts w:hint="eastAsia" w:ascii="仿宋" w:hAnsi="仿宋" w:eastAsia="仿宋" w:cs="仿宋"/>
          <w:b/>
          <w:color w:val="auto"/>
          <w:sz w:val="32"/>
          <w:szCs w:val="20"/>
          <w:highlight w:val="none"/>
          <w:lang w:eastAsia="zh-CN"/>
        </w:rPr>
      </w:pPr>
      <w:r>
        <w:rPr>
          <w:rFonts w:hint="eastAsia" w:ascii="仿宋" w:hAnsi="仿宋" w:eastAsia="仿宋" w:cs="仿宋"/>
          <w:b/>
          <w:color w:val="auto"/>
          <w:sz w:val="32"/>
          <w:szCs w:val="20"/>
          <w:highlight w:val="none"/>
        </w:rPr>
        <w:t>评标办法前附表</w:t>
      </w:r>
      <w:r>
        <w:rPr>
          <w:rFonts w:hint="eastAsia" w:ascii="仿宋" w:hAnsi="仿宋" w:eastAsia="仿宋" w:cs="仿宋"/>
          <w:b/>
          <w:color w:val="auto"/>
          <w:sz w:val="32"/>
          <w:szCs w:val="20"/>
          <w:highlight w:val="none"/>
          <w:lang w:eastAsia="zh-CN"/>
        </w:rPr>
        <w:t>（</w:t>
      </w:r>
      <w:r>
        <w:rPr>
          <w:rFonts w:hint="eastAsia" w:ascii="仿宋" w:hAnsi="仿宋" w:eastAsia="仿宋" w:cs="仿宋"/>
          <w:b/>
          <w:color w:val="auto"/>
          <w:sz w:val="32"/>
          <w:szCs w:val="20"/>
          <w:highlight w:val="none"/>
          <w:lang w:val="en-US" w:eastAsia="zh-CN"/>
        </w:rPr>
        <w:t>标项一、标项二</w:t>
      </w:r>
      <w:r>
        <w:rPr>
          <w:rFonts w:hint="eastAsia" w:ascii="仿宋" w:hAnsi="仿宋" w:eastAsia="仿宋" w:cs="仿宋"/>
          <w:b/>
          <w:color w:val="auto"/>
          <w:sz w:val="32"/>
          <w:szCs w:val="20"/>
          <w:highlight w:val="none"/>
          <w:lang w:eastAsia="zh-CN"/>
        </w:rPr>
        <w:t>）</w:t>
      </w:r>
    </w:p>
    <w:tbl>
      <w:tblPr>
        <w:tblStyle w:val="64"/>
        <w:tblW w:w="1073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91"/>
        <w:gridCol w:w="7036"/>
        <w:gridCol w:w="748"/>
        <w:gridCol w:w="1080"/>
        <w:gridCol w:w="10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jc w:val="center"/>
        </w:trPr>
        <w:tc>
          <w:tcPr>
            <w:tcW w:w="791" w:type="dxa"/>
            <w:vAlign w:val="center"/>
          </w:tcPr>
          <w:p>
            <w:pPr>
              <w:spacing w:before="0" w:beforeAutospacing="0" w:after="0" w:afterAutospacing="0" w:line="360" w:lineRule="auto"/>
              <w:ind w:left="0" w:right="0"/>
              <w:jc w:val="center"/>
              <w:outlineLvl w:val="0"/>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序号</w:t>
            </w:r>
          </w:p>
        </w:tc>
        <w:tc>
          <w:tcPr>
            <w:tcW w:w="7036" w:type="dxa"/>
            <w:vAlign w:val="center"/>
          </w:tcPr>
          <w:p>
            <w:pPr>
              <w:spacing w:before="0" w:beforeAutospacing="0" w:after="0" w:afterAutospacing="0" w:line="360" w:lineRule="auto"/>
              <w:ind w:left="0" w:right="0"/>
              <w:jc w:val="center"/>
              <w:outlineLvl w:val="0"/>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评审内容</w:t>
            </w:r>
          </w:p>
        </w:tc>
        <w:tc>
          <w:tcPr>
            <w:tcW w:w="748" w:type="dxa"/>
            <w:vAlign w:val="center"/>
          </w:tcPr>
          <w:p>
            <w:pPr>
              <w:snapToGrid w:val="0"/>
              <w:spacing w:before="0" w:beforeAutospacing="0" w:after="0" w:afterAutospacing="0"/>
              <w:ind w:left="0" w:right="0"/>
              <w:jc w:val="center"/>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权重</w:t>
            </w:r>
          </w:p>
        </w:tc>
        <w:tc>
          <w:tcPr>
            <w:tcW w:w="1080" w:type="dxa"/>
            <w:vAlign w:val="center"/>
          </w:tcPr>
          <w:p>
            <w:pPr>
              <w:snapToGrid w:val="0"/>
              <w:spacing w:before="0" w:beforeAutospacing="0" w:after="0" w:afterAutospacing="0"/>
              <w:ind w:left="0" w:right="0"/>
              <w:jc w:val="center"/>
              <w:rPr>
                <w:rFonts w:hint="eastAsia" w:ascii="仿宋" w:hAnsi="仿宋" w:eastAsia="仿宋" w:cs="仿宋"/>
                <w:color w:val="auto"/>
                <w:sz w:val="24"/>
                <w:szCs w:val="20"/>
                <w:highlight w:val="none"/>
              </w:rPr>
            </w:pPr>
            <w:r>
              <w:rPr>
                <w:rFonts w:hint="eastAsia" w:ascii="仿宋" w:hAnsi="仿宋" w:eastAsia="仿宋" w:cs="仿宋"/>
                <w:bCs/>
                <w:color w:val="auto"/>
                <w:sz w:val="24"/>
                <w:szCs w:val="20"/>
                <w:highlight w:val="none"/>
              </w:rPr>
              <w:t>主观分/客观分属性</w:t>
            </w:r>
          </w:p>
        </w:tc>
        <w:tc>
          <w:tcPr>
            <w:tcW w:w="1080" w:type="dxa"/>
            <w:vAlign w:val="top"/>
          </w:tcPr>
          <w:p>
            <w:pPr>
              <w:snapToGrid w:val="0"/>
              <w:spacing w:before="0" w:beforeAutospacing="0" w:after="0" w:afterAutospacing="0"/>
              <w:ind w:left="0" w:right="0"/>
              <w:jc w:val="center"/>
              <w:rPr>
                <w:rFonts w:hint="eastAsia" w:ascii="仿宋" w:hAnsi="仿宋" w:eastAsia="仿宋" w:cs="仿宋"/>
                <w:color w:val="auto"/>
                <w:sz w:val="24"/>
                <w:szCs w:val="20"/>
                <w:highlight w:val="none"/>
              </w:rPr>
            </w:pPr>
            <w:r>
              <w:rPr>
                <w:rFonts w:hint="eastAsia" w:ascii="仿宋" w:hAnsi="仿宋" w:eastAsia="仿宋" w:cs="仿宋"/>
                <w:bCs/>
                <w:color w:val="auto"/>
                <w:sz w:val="24"/>
                <w:szCs w:val="20"/>
                <w:highlight w:val="none"/>
              </w:rPr>
              <w:t>投标文件中评标标准相应的商务技术资料目录*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47" w:hRule="atLeast"/>
          <w:jc w:val="center"/>
        </w:trPr>
        <w:tc>
          <w:tcPr>
            <w:tcW w:w="791" w:type="dxa"/>
            <w:vAlign w:val="center"/>
          </w:tcPr>
          <w:p>
            <w:pPr>
              <w:spacing w:before="0" w:beforeAutospacing="0" w:after="0" w:afterAutospacing="0" w:line="360" w:lineRule="auto"/>
              <w:ind w:left="0" w:leftChars="0" w:right="0"/>
              <w:jc w:val="center"/>
              <w:outlineLvl w:val="0"/>
              <w:rPr>
                <w:rFonts w:hint="eastAsia" w:ascii="仿宋" w:hAnsi="仿宋" w:eastAsia="仿宋" w:cs="仿宋"/>
                <w:color w:val="auto"/>
                <w:sz w:val="24"/>
                <w:szCs w:val="20"/>
                <w:highlight w:val="none"/>
                <w:lang w:val="en-US" w:eastAsia="zh-CN"/>
              </w:rPr>
            </w:pPr>
            <w:r>
              <w:rPr>
                <w:rFonts w:hint="eastAsia" w:ascii="仿宋" w:hAnsi="仿宋" w:eastAsia="仿宋" w:cs="仿宋"/>
                <w:color w:val="auto"/>
                <w:sz w:val="24"/>
                <w:szCs w:val="20"/>
                <w:highlight w:val="none"/>
                <w:lang w:val="en-US" w:eastAsia="zh-CN"/>
              </w:rPr>
              <w:t>1</w:t>
            </w:r>
          </w:p>
        </w:tc>
        <w:tc>
          <w:tcPr>
            <w:tcW w:w="7036" w:type="dxa"/>
            <w:vAlign w:val="center"/>
          </w:tcPr>
          <w:p>
            <w:pPr>
              <w:snapToGrid w:val="0"/>
              <w:spacing w:before="0" w:beforeAutospacing="0" w:after="0" w:afterAutospacing="0" w:line="360" w:lineRule="auto"/>
              <w:ind w:left="0" w:right="0"/>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投标人具有质量管理体系认证、环境管理体系认证、职业健康安全管理体系认证、诚信管理体系认证的，有1个得</w:t>
            </w:r>
            <w:r>
              <w:rPr>
                <w:rFonts w:hint="eastAsia" w:ascii="仿宋" w:hAnsi="仿宋" w:eastAsia="仿宋" w:cs="仿宋"/>
                <w:color w:val="auto"/>
                <w:sz w:val="24"/>
                <w:szCs w:val="20"/>
                <w:highlight w:val="none"/>
                <w:lang w:val="en-US" w:eastAsia="zh-CN"/>
              </w:rPr>
              <w:t>1</w:t>
            </w:r>
            <w:r>
              <w:rPr>
                <w:rFonts w:hint="eastAsia" w:ascii="仿宋" w:hAnsi="仿宋" w:eastAsia="仿宋" w:cs="仿宋"/>
                <w:color w:val="auto"/>
                <w:sz w:val="24"/>
                <w:szCs w:val="20"/>
                <w:highlight w:val="none"/>
              </w:rPr>
              <w:t>分，本项最高得</w:t>
            </w:r>
            <w:r>
              <w:rPr>
                <w:rFonts w:hint="eastAsia" w:ascii="仿宋" w:hAnsi="仿宋" w:eastAsia="仿宋" w:cs="仿宋"/>
                <w:color w:val="auto"/>
                <w:sz w:val="24"/>
                <w:szCs w:val="20"/>
                <w:highlight w:val="none"/>
                <w:lang w:val="en-US" w:eastAsia="zh-CN"/>
              </w:rPr>
              <w:t>4</w:t>
            </w:r>
            <w:r>
              <w:rPr>
                <w:rFonts w:hint="eastAsia" w:ascii="仿宋" w:hAnsi="仿宋" w:eastAsia="仿宋" w:cs="仿宋"/>
                <w:color w:val="auto"/>
                <w:sz w:val="24"/>
                <w:szCs w:val="20"/>
                <w:highlight w:val="none"/>
              </w:rPr>
              <w:t>分，没有则不得分。（注：投标文件中同时提供证书复制件和全国认证认可信息公共服务平台</w:t>
            </w:r>
          </w:p>
          <w:p>
            <w:pPr>
              <w:spacing w:before="0" w:beforeAutospacing="0" w:after="0" w:afterAutospacing="0" w:line="360" w:lineRule="auto"/>
              <w:ind w:left="0" w:leftChars="0" w:right="0"/>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0"/>
                <w:highlight w:val="none"/>
              </w:rPr>
              <w:t>http://cx.cnca.cn/CertECloud/result/skipResultList查询截图，且在有效期内，否则不得分。）</w:t>
            </w:r>
          </w:p>
        </w:tc>
        <w:tc>
          <w:tcPr>
            <w:tcW w:w="748" w:type="dxa"/>
            <w:vAlign w:val="center"/>
          </w:tcPr>
          <w:p>
            <w:pPr>
              <w:spacing w:before="0" w:beforeAutospacing="0" w:after="0" w:afterAutospacing="0" w:line="360" w:lineRule="auto"/>
              <w:ind w:left="0" w:leftChars="0" w:right="0"/>
              <w:jc w:val="center"/>
              <w:outlineLvl w:val="0"/>
              <w:rPr>
                <w:rFonts w:hint="eastAsia" w:ascii="仿宋" w:hAnsi="仿宋" w:eastAsia="仿宋" w:cs="仿宋"/>
                <w:color w:val="auto"/>
                <w:sz w:val="24"/>
                <w:szCs w:val="20"/>
                <w:highlight w:val="none"/>
                <w:lang w:val="en-US" w:eastAsia="zh-CN"/>
              </w:rPr>
            </w:pPr>
            <w:r>
              <w:rPr>
                <w:rFonts w:hint="eastAsia" w:ascii="仿宋" w:hAnsi="仿宋" w:eastAsia="仿宋" w:cs="仿宋"/>
                <w:color w:val="auto"/>
                <w:sz w:val="24"/>
                <w:szCs w:val="20"/>
                <w:highlight w:val="none"/>
                <w:lang w:val="en-US" w:eastAsia="zh-CN"/>
              </w:rPr>
              <w:t>4</w:t>
            </w:r>
          </w:p>
        </w:tc>
        <w:tc>
          <w:tcPr>
            <w:tcW w:w="1080" w:type="dxa"/>
            <w:vAlign w:val="center"/>
          </w:tcPr>
          <w:p>
            <w:pPr>
              <w:spacing w:before="0" w:beforeAutospacing="0" w:after="0" w:afterAutospacing="0" w:line="360" w:lineRule="auto"/>
              <w:ind w:left="0" w:leftChars="0" w:right="0"/>
              <w:jc w:val="center"/>
              <w:outlineLvl w:val="0"/>
              <w:rPr>
                <w:rFonts w:hint="eastAsia" w:ascii="仿宋" w:hAnsi="仿宋" w:eastAsia="仿宋" w:cs="仿宋"/>
                <w:color w:val="auto"/>
                <w:sz w:val="24"/>
                <w:szCs w:val="20"/>
                <w:highlight w:val="none"/>
                <w:lang w:val="en-US" w:eastAsia="zh-CN"/>
              </w:rPr>
            </w:pPr>
            <w:r>
              <w:rPr>
                <w:rFonts w:hint="eastAsia" w:ascii="仿宋" w:hAnsi="仿宋" w:eastAsia="仿宋" w:cs="仿宋"/>
                <w:color w:val="auto"/>
                <w:sz w:val="24"/>
                <w:szCs w:val="20"/>
                <w:highlight w:val="none"/>
                <w:lang w:val="en-US" w:eastAsia="zh-CN"/>
              </w:rPr>
              <w:t>客观分</w:t>
            </w:r>
          </w:p>
        </w:tc>
        <w:tc>
          <w:tcPr>
            <w:tcW w:w="1080" w:type="dxa"/>
            <w:vAlign w:val="center"/>
          </w:tcPr>
          <w:p>
            <w:pPr>
              <w:spacing w:before="0" w:beforeAutospacing="0" w:after="0" w:afterAutospacing="0" w:line="360" w:lineRule="auto"/>
              <w:ind w:left="0" w:leftChars="0" w:right="0"/>
              <w:jc w:val="center"/>
              <w:outlineLvl w:val="0"/>
              <w:rPr>
                <w:rFonts w:hint="eastAsia" w:ascii="仿宋" w:hAnsi="仿宋" w:eastAsia="仿宋" w:cs="仿宋"/>
                <w:color w:val="auto"/>
                <w:sz w:val="24"/>
                <w:szCs w:val="20"/>
                <w:highlight w:val="none"/>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791" w:type="dxa"/>
            <w:vAlign w:val="center"/>
          </w:tcPr>
          <w:p>
            <w:pPr>
              <w:spacing w:before="0" w:beforeAutospacing="0" w:after="0" w:afterAutospacing="0" w:line="360" w:lineRule="auto"/>
              <w:ind w:left="0" w:leftChars="0" w:right="0"/>
              <w:jc w:val="center"/>
              <w:outlineLvl w:val="0"/>
              <w:rPr>
                <w:rFonts w:hint="default" w:ascii="仿宋" w:hAnsi="仿宋" w:eastAsia="仿宋" w:cs="仿宋"/>
                <w:color w:val="auto"/>
                <w:sz w:val="24"/>
                <w:szCs w:val="20"/>
                <w:highlight w:val="none"/>
                <w:lang w:val="en-US" w:eastAsia="zh-CN"/>
              </w:rPr>
            </w:pPr>
            <w:r>
              <w:rPr>
                <w:rFonts w:hint="eastAsia" w:ascii="仿宋" w:hAnsi="仿宋" w:eastAsia="仿宋" w:cs="仿宋"/>
                <w:color w:val="auto"/>
                <w:sz w:val="24"/>
                <w:szCs w:val="20"/>
                <w:highlight w:val="none"/>
                <w:lang w:val="en-US" w:eastAsia="zh-CN"/>
              </w:rPr>
              <w:t>2</w:t>
            </w:r>
          </w:p>
        </w:tc>
        <w:tc>
          <w:tcPr>
            <w:tcW w:w="7036" w:type="dxa"/>
            <w:vAlign w:val="center"/>
          </w:tcPr>
          <w:p>
            <w:pPr>
              <w:spacing w:before="0" w:beforeAutospacing="0" w:after="0" w:afterAutospacing="0" w:line="360" w:lineRule="auto"/>
              <w:ind w:left="0" w:leftChars="0" w:right="0"/>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0"/>
                <w:highlight w:val="none"/>
              </w:rPr>
              <w:t>类似业绩：投标单位20</w:t>
            </w:r>
            <w:r>
              <w:rPr>
                <w:rFonts w:hint="eastAsia" w:ascii="仿宋" w:hAnsi="仿宋" w:eastAsia="仿宋" w:cs="仿宋"/>
                <w:color w:val="auto"/>
                <w:sz w:val="24"/>
                <w:szCs w:val="20"/>
                <w:highlight w:val="none"/>
                <w:lang w:val="en-US" w:eastAsia="zh-CN"/>
              </w:rPr>
              <w:t>21</w:t>
            </w:r>
            <w:r>
              <w:rPr>
                <w:rFonts w:hint="eastAsia" w:ascii="仿宋" w:hAnsi="仿宋" w:eastAsia="仿宋" w:cs="仿宋"/>
                <w:color w:val="auto"/>
                <w:sz w:val="24"/>
                <w:szCs w:val="20"/>
                <w:highlight w:val="none"/>
              </w:rPr>
              <w:t>年1月1日（含）以来（以合同签订时间为准）承担过类似项目，</w:t>
            </w:r>
            <w:r>
              <w:rPr>
                <w:rFonts w:hint="eastAsia" w:ascii="仿宋" w:hAnsi="仿宋" w:eastAsia="仿宋" w:cs="仿宋"/>
                <w:color w:val="auto"/>
                <w:sz w:val="24"/>
                <w:szCs w:val="20"/>
                <w:highlight w:val="none"/>
                <w:lang w:eastAsia="zh-CN"/>
              </w:rPr>
              <w:t>或项目合同中包含绿化养护的，</w:t>
            </w:r>
            <w:r>
              <w:rPr>
                <w:rFonts w:hint="eastAsia" w:ascii="仿宋" w:hAnsi="仿宋" w:eastAsia="仿宋" w:cs="仿宋"/>
                <w:color w:val="auto"/>
                <w:sz w:val="24"/>
                <w:szCs w:val="20"/>
                <w:highlight w:val="none"/>
              </w:rPr>
              <w:t>每个业绩得</w:t>
            </w:r>
            <w:r>
              <w:rPr>
                <w:rFonts w:hint="eastAsia" w:ascii="仿宋" w:hAnsi="仿宋" w:eastAsia="仿宋" w:cs="仿宋"/>
                <w:color w:val="auto"/>
                <w:sz w:val="24"/>
                <w:szCs w:val="20"/>
                <w:highlight w:val="none"/>
                <w:lang w:val="en-US" w:eastAsia="zh-CN"/>
              </w:rPr>
              <w:t>0.25</w:t>
            </w:r>
            <w:r>
              <w:rPr>
                <w:rFonts w:hint="eastAsia" w:ascii="仿宋" w:hAnsi="仿宋" w:eastAsia="仿宋" w:cs="仿宋"/>
                <w:color w:val="auto"/>
                <w:sz w:val="24"/>
                <w:szCs w:val="20"/>
                <w:highlight w:val="none"/>
              </w:rPr>
              <w:t>分，本项最多</w:t>
            </w:r>
            <w:r>
              <w:rPr>
                <w:rFonts w:hint="eastAsia" w:ascii="仿宋" w:hAnsi="仿宋" w:eastAsia="仿宋" w:cs="仿宋"/>
                <w:color w:val="auto"/>
                <w:sz w:val="24"/>
                <w:szCs w:val="20"/>
                <w:highlight w:val="none"/>
                <w:lang w:val="en-US" w:eastAsia="zh-CN"/>
              </w:rPr>
              <w:t>1</w:t>
            </w:r>
            <w:r>
              <w:rPr>
                <w:rFonts w:hint="eastAsia" w:ascii="仿宋" w:hAnsi="仿宋" w:eastAsia="仿宋" w:cs="仿宋"/>
                <w:color w:val="auto"/>
                <w:sz w:val="24"/>
                <w:szCs w:val="20"/>
                <w:highlight w:val="none"/>
              </w:rPr>
              <w:t>分（投标文件中同时提供合同复印件或扫描件，否则不得分）</w:t>
            </w:r>
          </w:p>
        </w:tc>
        <w:tc>
          <w:tcPr>
            <w:tcW w:w="748" w:type="dxa"/>
            <w:vAlign w:val="center"/>
          </w:tcPr>
          <w:p>
            <w:pPr>
              <w:spacing w:before="0" w:beforeAutospacing="0" w:after="0" w:afterAutospacing="0" w:line="360" w:lineRule="auto"/>
              <w:ind w:left="0" w:leftChars="0" w:right="0"/>
              <w:jc w:val="center"/>
              <w:outlineLvl w:val="0"/>
              <w:rPr>
                <w:rFonts w:hint="default" w:ascii="仿宋" w:hAnsi="仿宋" w:eastAsia="仿宋" w:cs="仿宋"/>
                <w:color w:val="auto"/>
                <w:sz w:val="24"/>
                <w:szCs w:val="20"/>
                <w:highlight w:val="none"/>
                <w:lang w:val="en-US" w:eastAsia="zh-CN"/>
              </w:rPr>
            </w:pPr>
            <w:r>
              <w:rPr>
                <w:rFonts w:hint="eastAsia" w:ascii="仿宋" w:hAnsi="仿宋" w:eastAsia="仿宋" w:cs="仿宋"/>
                <w:color w:val="auto"/>
                <w:sz w:val="24"/>
                <w:szCs w:val="20"/>
                <w:highlight w:val="none"/>
                <w:lang w:val="en-US" w:eastAsia="zh-CN"/>
              </w:rPr>
              <w:t>1</w:t>
            </w:r>
          </w:p>
        </w:tc>
        <w:tc>
          <w:tcPr>
            <w:tcW w:w="1080" w:type="dxa"/>
            <w:vAlign w:val="center"/>
          </w:tcPr>
          <w:p>
            <w:pPr>
              <w:spacing w:before="0" w:beforeAutospacing="0" w:after="0" w:afterAutospacing="0" w:line="360" w:lineRule="auto"/>
              <w:ind w:left="0" w:leftChars="0" w:right="0"/>
              <w:jc w:val="center"/>
              <w:outlineLvl w:val="0"/>
              <w:rPr>
                <w:rFonts w:hint="eastAsia" w:ascii="仿宋" w:hAnsi="仿宋" w:eastAsia="仿宋" w:cs="仿宋"/>
                <w:color w:val="auto"/>
                <w:sz w:val="24"/>
                <w:szCs w:val="20"/>
                <w:highlight w:val="none"/>
                <w:lang w:val="en-US" w:eastAsia="zh-CN"/>
              </w:rPr>
            </w:pPr>
            <w:r>
              <w:rPr>
                <w:rFonts w:hint="eastAsia" w:ascii="仿宋" w:hAnsi="仿宋" w:eastAsia="仿宋" w:cs="仿宋"/>
                <w:color w:val="auto"/>
                <w:sz w:val="24"/>
                <w:szCs w:val="20"/>
                <w:highlight w:val="none"/>
                <w:lang w:val="en-US" w:eastAsia="zh-CN"/>
              </w:rPr>
              <w:t>客观分</w:t>
            </w:r>
          </w:p>
        </w:tc>
        <w:tc>
          <w:tcPr>
            <w:tcW w:w="1080" w:type="dxa"/>
            <w:vAlign w:val="center"/>
          </w:tcPr>
          <w:p>
            <w:pPr>
              <w:spacing w:before="0" w:beforeAutospacing="0" w:after="0" w:afterAutospacing="0" w:line="360" w:lineRule="auto"/>
              <w:ind w:left="0" w:leftChars="0" w:right="0"/>
              <w:jc w:val="center"/>
              <w:outlineLvl w:val="0"/>
              <w:rPr>
                <w:rFonts w:hint="eastAsia" w:ascii="仿宋" w:hAnsi="仿宋" w:eastAsia="仿宋" w:cs="仿宋"/>
                <w:color w:val="auto"/>
                <w:sz w:val="24"/>
                <w:szCs w:val="20"/>
                <w:highlight w:val="none"/>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791" w:type="dxa"/>
            <w:vAlign w:val="center"/>
          </w:tcPr>
          <w:p>
            <w:pPr>
              <w:spacing w:before="0" w:beforeAutospacing="0" w:after="0" w:afterAutospacing="0" w:line="360" w:lineRule="auto"/>
              <w:ind w:left="0" w:leftChars="0" w:right="0"/>
              <w:jc w:val="center"/>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0"/>
                <w:highlight w:val="none"/>
                <w:lang w:val="en-US" w:eastAsia="zh-CN"/>
              </w:rPr>
              <w:t>3</w:t>
            </w:r>
          </w:p>
        </w:tc>
        <w:tc>
          <w:tcPr>
            <w:tcW w:w="7036" w:type="dxa"/>
            <w:vAlign w:val="center"/>
          </w:tcPr>
          <w:p>
            <w:pPr>
              <w:spacing w:before="0" w:beforeAutospacing="0" w:after="0" w:afterAutospacing="0" w:line="360" w:lineRule="auto"/>
              <w:ind w:left="0" w:right="0"/>
              <w:outlineLvl w:val="0"/>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lang w:val="en-US" w:eastAsia="zh-CN"/>
              </w:rPr>
              <w:t>拟投入本项目</w:t>
            </w:r>
            <w:r>
              <w:rPr>
                <w:rFonts w:hint="eastAsia" w:ascii="仿宋" w:hAnsi="仿宋" w:eastAsia="仿宋" w:cs="仿宋"/>
                <w:color w:val="auto"/>
                <w:sz w:val="24"/>
                <w:szCs w:val="20"/>
                <w:highlight w:val="none"/>
              </w:rPr>
              <w:t>养护人员配备方案（人员证书不能重复计分）：</w:t>
            </w:r>
          </w:p>
          <w:p>
            <w:pPr>
              <w:spacing w:before="0" w:beforeAutospacing="0" w:after="0" w:afterAutospacing="0" w:line="360" w:lineRule="auto"/>
              <w:ind w:left="0" w:right="0"/>
              <w:outlineLvl w:val="0"/>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1、养护项目负责人：</w:t>
            </w:r>
          </w:p>
          <w:p>
            <w:pPr>
              <w:spacing w:before="0" w:beforeAutospacing="0" w:after="0" w:afterAutospacing="0" w:line="360" w:lineRule="auto"/>
              <w:ind w:left="0" w:right="0"/>
              <w:outlineLvl w:val="0"/>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具有园林绿化</w:t>
            </w:r>
            <w:r>
              <w:rPr>
                <w:rFonts w:hint="eastAsia" w:ascii="仿宋" w:hAnsi="仿宋" w:eastAsia="仿宋" w:cs="仿宋"/>
                <w:color w:val="auto"/>
                <w:sz w:val="24"/>
                <w:szCs w:val="20"/>
                <w:highlight w:val="none"/>
                <w:lang w:val="en-US" w:eastAsia="zh-CN"/>
              </w:rPr>
              <w:t>高级职称的得2分，</w:t>
            </w:r>
            <w:r>
              <w:rPr>
                <w:rFonts w:hint="eastAsia" w:ascii="仿宋" w:hAnsi="仿宋" w:eastAsia="仿宋" w:cs="仿宋"/>
                <w:color w:val="auto"/>
                <w:sz w:val="24"/>
                <w:szCs w:val="20"/>
                <w:highlight w:val="none"/>
              </w:rPr>
              <w:t>中级职称的得</w:t>
            </w:r>
            <w:r>
              <w:rPr>
                <w:rFonts w:hint="eastAsia" w:ascii="仿宋" w:hAnsi="仿宋" w:eastAsia="仿宋" w:cs="仿宋"/>
                <w:color w:val="auto"/>
                <w:sz w:val="24"/>
                <w:szCs w:val="20"/>
                <w:highlight w:val="none"/>
                <w:lang w:val="en-US" w:eastAsia="zh-CN"/>
              </w:rPr>
              <w:t>1</w:t>
            </w:r>
            <w:r>
              <w:rPr>
                <w:rFonts w:hint="eastAsia" w:ascii="仿宋" w:hAnsi="仿宋" w:eastAsia="仿宋" w:cs="仿宋"/>
                <w:color w:val="auto"/>
                <w:sz w:val="24"/>
                <w:szCs w:val="20"/>
                <w:highlight w:val="none"/>
              </w:rPr>
              <w:t>分。</w:t>
            </w:r>
          </w:p>
          <w:p>
            <w:pPr>
              <w:spacing w:before="0" w:beforeAutospacing="0" w:after="0" w:afterAutospacing="0" w:line="360" w:lineRule="auto"/>
              <w:ind w:left="0" w:right="0"/>
              <w:outlineLvl w:val="0"/>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（投标文件中提供项目负责人相关证书及在本单位社保缴纳</w:t>
            </w:r>
            <w:r>
              <w:rPr>
                <w:rFonts w:hint="eastAsia" w:ascii="仿宋" w:hAnsi="仿宋" w:eastAsia="仿宋" w:cs="仿宋"/>
                <w:color w:val="auto"/>
                <w:sz w:val="24"/>
                <w:szCs w:val="20"/>
                <w:highlight w:val="none"/>
                <w:lang w:val="en-US" w:eastAsia="zh-CN"/>
              </w:rPr>
              <w:t>记录</w:t>
            </w:r>
            <w:r>
              <w:rPr>
                <w:rFonts w:hint="eastAsia" w:ascii="仿宋" w:hAnsi="仿宋" w:eastAsia="仿宋" w:cs="仿宋"/>
                <w:color w:val="auto"/>
                <w:sz w:val="24"/>
                <w:szCs w:val="20"/>
                <w:highlight w:val="none"/>
              </w:rPr>
              <w:t>[落款时间在本项目招标公告发布之日至本项目投标截止之日的社保部门出具的单位或个人社保证明]复制件，否则不得分）</w:t>
            </w:r>
          </w:p>
          <w:p>
            <w:pPr>
              <w:spacing w:before="0" w:beforeAutospacing="0" w:after="0" w:afterAutospacing="0" w:line="360" w:lineRule="auto"/>
              <w:ind w:left="0" w:right="0"/>
              <w:outlineLvl w:val="0"/>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 xml:space="preserve">2、项目组其他人员： </w:t>
            </w:r>
          </w:p>
          <w:p>
            <w:pPr>
              <w:spacing w:before="0" w:beforeAutospacing="0" w:after="0" w:afterAutospacing="0" w:line="360" w:lineRule="auto"/>
              <w:ind w:left="0" w:right="0"/>
              <w:outlineLvl w:val="0"/>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lang w:val="en-US" w:eastAsia="zh-CN"/>
              </w:rPr>
              <w:t>①</w:t>
            </w:r>
            <w:r>
              <w:rPr>
                <w:rFonts w:hint="eastAsia" w:ascii="仿宋" w:hAnsi="仿宋" w:eastAsia="仿宋" w:cs="仿宋"/>
                <w:color w:val="auto"/>
                <w:sz w:val="24"/>
                <w:szCs w:val="20"/>
                <w:highlight w:val="none"/>
              </w:rPr>
              <w:t>配备绿化工的，每人得1分，最多得5分；</w:t>
            </w:r>
          </w:p>
          <w:p>
            <w:pPr>
              <w:spacing w:before="0" w:beforeAutospacing="0" w:after="0" w:afterAutospacing="0" w:line="360" w:lineRule="auto"/>
              <w:ind w:left="0" w:right="0"/>
              <w:outlineLvl w:val="0"/>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lang w:val="en-US" w:eastAsia="zh-CN"/>
              </w:rPr>
              <w:t>②</w:t>
            </w:r>
            <w:r>
              <w:rPr>
                <w:rFonts w:hint="eastAsia" w:ascii="仿宋" w:hAnsi="仿宋" w:eastAsia="仿宋" w:cs="仿宋"/>
                <w:color w:val="auto"/>
                <w:sz w:val="24"/>
                <w:szCs w:val="20"/>
                <w:highlight w:val="none"/>
              </w:rPr>
              <w:t>具备花卉</w:t>
            </w:r>
            <w:r>
              <w:rPr>
                <w:rFonts w:hint="eastAsia" w:ascii="仿宋" w:hAnsi="仿宋" w:eastAsia="仿宋" w:cs="仿宋"/>
                <w:color w:val="auto"/>
                <w:sz w:val="24"/>
                <w:szCs w:val="20"/>
                <w:highlight w:val="none"/>
                <w:lang w:val="en-US" w:eastAsia="zh-CN"/>
              </w:rPr>
              <w:t>园艺师</w:t>
            </w:r>
            <w:r>
              <w:rPr>
                <w:rFonts w:hint="eastAsia" w:ascii="仿宋" w:hAnsi="仿宋" w:eastAsia="仿宋" w:cs="仿宋"/>
                <w:color w:val="auto"/>
                <w:sz w:val="24"/>
                <w:szCs w:val="20"/>
                <w:highlight w:val="none"/>
                <w:lang w:eastAsia="zh-CN"/>
              </w:rPr>
              <w:t>的</w:t>
            </w:r>
            <w:r>
              <w:rPr>
                <w:rFonts w:hint="eastAsia" w:ascii="仿宋" w:hAnsi="仿宋" w:eastAsia="仿宋" w:cs="仿宋"/>
                <w:color w:val="auto"/>
                <w:sz w:val="24"/>
                <w:szCs w:val="20"/>
                <w:highlight w:val="none"/>
              </w:rPr>
              <w:t>，每人得1分，最多得</w:t>
            </w:r>
            <w:r>
              <w:rPr>
                <w:rFonts w:hint="eastAsia" w:ascii="仿宋" w:hAnsi="仿宋" w:eastAsia="仿宋" w:cs="仿宋"/>
                <w:color w:val="auto"/>
                <w:sz w:val="24"/>
                <w:szCs w:val="20"/>
                <w:highlight w:val="none"/>
                <w:lang w:val="en-US" w:eastAsia="zh-CN"/>
              </w:rPr>
              <w:t>2</w:t>
            </w:r>
            <w:r>
              <w:rPr>
                <w:rFonts w:hint="eastAsia" w:ascii="仿宋" w:hAnsi="仿宋" w:eastAsia="仿宋" w:cs="仿宋"/>
                <w:color w:val="auto"/>
                <w:sz w:val="24"/>
                <w:szCs w:val="20"/>
                <w:highlight w:val="none"/>
              </w:rPr>
              <w:t>分；</w:t>
            </w:r>
          </w:p>
          <w:p>
            <w:pPr>
              <w:spacing w:before="0" w:beforeAutospacing="0" w:after="0" w:afterAutospacing="0" w:line="360" w:lineRule="auto"/>
              <w:ind w:left="0" w:right="0"/>
              <w:outlineLvl w:val="0"/>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lang w:val="en-US" w:eastAsia="zh-CN"/>
              </w:rPr>
              <w:t>③</w:t>
            </w:r>
            <w:r>
              <w:rPr>
                <w:rFonts w:hint="eastAsia" w:ascii="仿宋" w:hAnsi="仿宋" w:eastAsia="仿宋" w:cs="仿宋"/>
                <w:color w:val="auto"/>
                <w:sz w:val="24"/>
                <w:szCs w:val="20"/>
                <w:highlight w:val="none"/>
              </w:rPr>
              <w:t>具备电工上岗证的，每人得1分，最多得</w:t>
            </w:r>
            <w:r>
              <w:rPr>
                <w:rFonts w:hint="eastAsia" w:ascii="仿宋" w:hAnsi="仿宋" w:eastAsia="仿宋" w:cs="仿宋"/>
                <w:color w:val="auto"/>
                <w:sz w:val="24"/>
                <w:szCs w:val="20"/>
                <w:highlight w:val="none"/>
                <w:lang w:val="en-US" w:eastAsia="zh-CN"/>
              </w:rPr>
              <w:t>1</w:t>
            </w:r>
            <w:r>
              <w:rPr>
                <w:rFonts w:hint="eastAsia" w:ascii="仿宋" w:hAnsi="仿宋" w:eastAsia="仿宋" w:cs="仿宋"/>
                <w:color w:val="auto"/>
                <w:sz w:val="24"/>
                <w:szCs w:val="20"/>
                <w:highlight w:val="none"/>
              </w:rPr>
              <w:t>分；</w:t>
            </w:r>
          </w:p>
          <w:p>
            <w:pPr>
              <w:spacing w:before="0" w:beforeAutospacing="0" w:after="0" w:afterAutospacing="0" w:line="360" w:lineRule="auto"/>
              <w:ind w:left="0" w:right="0"/>
              <w:outlineLvl w:val="0"/>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lang w:val="en-US" w:eastAsia="zh-CN"/>
              </w:rPr>
              <w:t>④</w:t>
            </w:r>
            <w:r>
              <w:rPr>
                <w:rFonts w:hint="eastAsia" w:ascii="仿宋" w:hAnsi="仿宋" w:eastAsia="仿宋" w:cs="仿宋"/>
                <w:color w:val="auto"/>
                <w:sz w:val="24"/>
                <w:szCs w:val="20"/>
                <w:highlight w:val="none"/>
              </w:rPr>
              <w:t>具备园林绿化初级职称及以上的，每人得1分，最多得</w:t>
            </w:r>
            <w:r>
              <w:rPr>
                <w:rFonts w:hint="eastAsia" w:ascii="仿宋" w:hAnsi="仿宋" w:eastAsia="仿宋" w:cs="仿宋"/>
                <w:color w:val="auto"/>
                <w:sz w:val="24"/>
                <w:szCs w:val="20"/>
                <w:highlight w:val="none"/>
                <w:lang w:val="en-US" w:eastAsia="zh-CN"/>
              </w:rPr>
              <w:t>2</w:t>
            </w:r>
            <w:r>
              <w:rPr>
                <w:rFonts w:hint="eastAsia" w:ascii="仿宋" w:hAnsi="仿宋" w:eastAsia="仿宋" w:cs="仿宋"/>
                <w:color w:val="auto"/>
                <w:sz w:val="24"/>
                <w:szCs w:val="20"/>
                <w:highlight w:val="none"/>
              </w:rPr>
              <w:t>分；</w:t>
            </w:r>
          </w:p>
          <w:p>
            <w:pPr>
              <w:pStyle w:val="83"/>
              <w:spacing w:before="0" w:beforeAutospacing="0" w:after="0" w:afterAutospacing="0" w:line="360" w:lineRule="auto"/>
              <w:ind w:right="0" w:firstLine="0" w:firstLineChars="0"/>
              <w:outlineLvl w:val="0"/>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lang w:val="en-US" w:eastAsia="zh-CN"/>
              </w:rPr>
              <w:t>⑤</w:t>
            </w:r>
            <w:r>
              <w:rPr>
                <w:rFonts w:hint="eastAsia" w:ascii="仿宋" w:hAnsi="仿宋" w:eastAsia="仿宋" w:cs="仿宋"/>
                <w:color w:val="auto"/>
                <w:sz w:val="24"/>
                <w:szCs w:val="20"/>
                <w:highlight w:val="none"/>
              </w:rPr>
              <w:t>具备专职安全生产管理人员C证的得1分，最多得</w:t>
            </w:r>
            <w:r>
              <w:rPr>
                <w:rFonts w:hint="eastAsia" w:ascii="仿宋" w:hAnsi="仿宋" w:eastAsia="仿宋" w:cs="仿宋"/>
                <w:color w:val="auto"/>
                <w:sz w:val="24"/>
                <w:szCs w:val="20"/>
                <w:highlight w:val="none"/>
                <w:lang w:val="en-US" w:eastAsia="zh-CN"/>
              </w:rPr>
              <w:t>2</w:t>
            </w:r>
            <w:r>
              <w:rPr>
                <w:rFonts w:hint="eastAsia" w:ascii="仿宋" w:hAnsi="仿宋" w:eastAsia="仿宋" w:cs="仿宋"/>
                <w:color w:val="auto"/>
                <w:sz w:val="24"/>
                <w:szCs w:val="20"/>
                <w:highlight w:val="none"/>
              </w:rPr>
              <w:t>分。</w:t>
            </w:r>
          </w:p>
          <w:p>
            <w:pPr>
              <w:pStyle w:val="83"/>
              <w:spacing w:before="0" w:beforeAutospacing="0" w:after="0" w:afterAutospacing="0" w:line="360" w:lineRule="auto"/>
              <w:ind w:right="0" w:firstLine="0" w:firstLineChars="0"/>
              <w:outlineLvl w:val="0"/>
              <w:rPr>
                <w:rFonts w:hint="eastAsia" w:ascii="仿宋" w:hAnsi="仿宋" w:eastAsia="仿宋" w:cs="仿宋"/>
                <w:color w:val="auto"/>
                <w:sz w:val="20"/>
                <w:szCs w:val="20"/>
                <w:highlight w:val="none"/>
                <w:lang w:val="en-US" w:eastAsia="zh-CN"/>
              </w:rPr>
            </w:pPr>
            <w:r>
              <w:rPr>
                <w:rFonts w:hint="eastAsia" w:ascii="仿宋" w:hAnsi="仿宋" w:eastAsia="仿宋" w:cs="仿宋"/>
                <w:color w:val="auto"/>
                <w:sz w:val="24"/>
                <w:szCs w:val="20"/>
                <w:highlight w:val="none"/>
                <w:lang w:val="en-US" w:eastAsia="zh-CN"/>
              </w:rPr>
              <w:t>⑥专职驾驶员具备驾驶证B2及以上的，每人得1分，最多得4分。</w:t>
            </w:r>
          </w:p>
          <w:p>
            <w:pPr>
              <w:spacing w:before="0" w:beforeAutospacing="0" w:after="0" w:afterAutospacing="0" w:line="360" w:lineRule="auto"/>
              <w:ind w:left="0" w:leftChars="0" w:right="0"/>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0"/>
                <w:highlight w:val="none"/>
              </w:rPr>
              <w:t>（须提供相关人员证书复制件及其在投标单位的社保缴纳记录[落款时间在本项目招标公告发布之日至本项目投标截止之日的社保部门出具的单位或个人社保证明]复制件，否则不得分）</w:t>
            </w:r>
          </w:p>
        </w:tc>
        <w:tc>
          <w:tcPr>
            <w:tcW w:w="748" w:type="dxa"/>
            <w:vAlign w:val="center"/>
          </w:tcPr>
          <w:p>
            <w:pPr>
              <w:spacing w:before="0" w:beforeAutospacing="0" w:after="0" w:afterAutospacing="0" w:line="360" w:lineRule="auto"/>
              <w:ind w:left="0" w:leftChars="0" w:right="0"/>
              <w:jc w:val="center"/>
              <w:outlineLvl w:val="0"/>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0"/>
                <w:highlight w:val="none"/>
                <w:lang w:val="en-US" w:eastAsia="zh-CN"/>
              </w:rPr>
              <w:t>18</w:t>
            </w:r>
          </w:p>
        </w:tc>
        <w:tc>
          <w:tcPr>
            <w:tcW w:w="1080" w:type="dxa"/>
            <w:vAlign w:val="center"/>
          </w:tcPr>
          <w:p>
            <w:pPr>
              <w:spacing w:before="0" w:beforeAutospacing="0" w:after="0" w:afterAutospacing="0" w:line="360" w:lineRule="auto"/>
              <w:ind w:left="0" w:leftChars="0" w:right="0"/>
              <w:jc w:val="center"/>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0"/>
                <w:highlight w:val="none"/>
                <w:lang w:val="en-US" w:eastAsia="zh-CN"/>
              </w:rPr>
              <w:t>客观分</w:t>
            </w:r>
          </w:p>
        </w:tc>
        <w:tc>
          <w:tcPr>
            <w:tcW w:w="1080" w:type="dxa"/>
            <w:vAlign w:val="center"/>
          </w:tcPr>
          <w:p>
            <w:pPr>
              <w:spacing w:before="0" w:beforeAutospacing="0" w:after="0" w:afterAutospacing="0" w:line="360" w:lineRule="auto"/>
              <w:ind w:left="0" w:leftChars="0" w:right="0"/>
              <w:jc w:val="center"/>
              <w:outlineLvl w:val="0"/>
              <w:rPr>
                <w:rFonts w:hint="eastAsia" w:ascii="仿宋" w:hAnsi="仿宋" w:eastAsia="仿宋" w:cs="仿宋"/>
                <w:color w:val="auto"/>
                <w:kern w:val="2"/>
                <w:sz w:val="24"/>
                <w:szCs w:val="24"/>
                <w:highlight w:val="none"/>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47" w:hRule="atLeast"/>
          <w:jc w:val="center"/>
        </w:trPr>
        <w:tc>
          <w:tcPr>
            <w:tcW w:w="791" w:type="dxa"/>
            <w:vAlign w:val="center"/>
          </w:tcPr>
          <w:p>
            <w:pPr>
              <w:spacing w:before="0" w:beforeAutospacing="0" w:after="0" w:afterAutospacing="0" w:line="360" w:lineRule="auto"/>
              <w:ind w:left="0" w:leftChars="0" w:right="0"/>
              <w:jc w:val="center"/>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0"/>
                <w:highlight w:val="none"/>
                <w:lang w:val="en-US" w:eastAsia="zh-CN"/>
              </w:rPr>
              <w:t>4</w:t>
            </w:r>
          </w:p>
        </w:tc>
        <w:tc>
          <w:tcPr>
            <w:tcW w:w="7036" w:type="dxa"/>
            <w:vAlign w:val="center"/>
          </w:tcPr>
          <w:p>
            <w:pPr>
              <w:spacing w:before="0" w:beforeAutospacing="0" w:after="0" w:afterAutospacing="0" w:line="360" w:lineRule="auto"/>
              <w:ind w:left="0" w:right="0"/>
              <w:outlineLvl w:val="0"/>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lang w:val="en-US" w:eastAsia="zh-CN"/>
              </w:rPr>
              <w:t>拟投入本项目</w:t>
            </w:r>
            <w:r>
              <w:rPr>
                <w:rFonts w:hint="eastAsia" w:ascii="仿宋" w:hAnsi="仿宋" w:eastAsia="仿宋" w:cs="仿宋"/>
                <w:color w:val="auto"/>
                <w:sz w:val="24"/>
                <w:szCs w:val="20"/>
                <w:highlight w:val="none"/>
              </w:rPr>
              <w:t>机械设备配备情况：</w:t>
            </w:r>
          </w:p>
          <w:p>
            <w:pPr>
              <w:spacing w:before="0" w:beforeAutospacing="0" w:after="0" w:afterAutospacing="0" w:line="360" w:lineRule="auto"/>
              <w:ind w:left="0" w:right="0"/>
              <w:outlineLvl w:val="0"/>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①洒水车的配备：企业自备或租赁总质量25吨</w:t>
            </w:r>
            <w:r>
              <w:rPr>
                <w:rFonts w:hint="eastAsia" w:ascii="仿宋" w:hAnsi="仿宋" w:eastAsia="仿宋" w:cs="仿宋"/>
                <w:color w:val="auto"/>
                <w:sz w:val="24"/>
                <w:szCs w:val="20"/>
                <w:highlight w:val="none"/>
                <w:lang w:eastAsia="zh-CN"/>
              </w:rPr>
              <w:t>（</w:t>
            </w:r>
            <w:r>
              <w:rPr>
                <w:rFonts w:hint="eastAsia" w:ascii="仿宋" w:hAnsi="仿宋" w:eastAsia="仿宋" w:cs="仿宋"/>
                <w:color w:val="auto"/>
                <w:sz w:val="24"/>
                <w:szCs w:val="20"/>
                <w:highlight w:val="none"/>
                <w:lang w:val="en-US" w:eastAsia="zh-CN"/>
              </w:rPr>
              <w:t>含</w:t>
            </w:r>
            <w:r>
              <w:rPr>
                <w:rFonts w:hint="eastAsia" w:ascii="仿宋" w:hAnsi="仿宋" w:eastAsia="仿宋" w:cs="仿宋"/>
                <w:color w:val="auto"/>
                <w:sz w:val="24"/>
                <w:szCs w:val="20"/>
                <w:highlight w:val="none"/>
                <w:lang w:eastAsia="zh-CN"/>
              </w:rPr>
              <w:t>）</w:t>
            </w:r>
            <w:r>
              <w:rPr>
                <w:rFonts w:hint="eastAsia" w:ascii="仿宋" w:hAnsi="仿宋" w:eastAsia="仿宋" w:cs="仿宋"/>
                <w:color w:val="auto"/>
                <w:sz w:val="24"/>
                <w:szCs w:val="20"/>
                <w:highlight w:val="none"/>
              </w:rPr>
              <w:t>及以上的洒水车的</w:t>
            </w:r>
            <w:r>
              <w:rPr>
                <w:rFonts w:hint="eastAsia" w:ascii="仿宋" w:hAnsi="仿宋" w:eastAsia="仿宋" w:cs="仿宋"/>
                <w:color w:val="auto"/>
                <w:sz w:val="24"/>
                <w:szCs w:val="20"/>
                <w:highlight w:val="none"/>
                <w:lang w:val="en-US" w:eastAsia="zh-CN"/>
              </w:rPr>
              <w:t>每辆得1分，最高</w:t>
            </w:r>
            <w:r>
              <w:rPr>
                <w:rFonts w:hint="eastAsia" w:ascii="仿宋" w:hAnsi="仿宋" w:eastAsia="仿宋" w:cs="仿宋"/>
                <w:color w:val="auto"/>
                <w:sz w:val="24"/>
                <w:szCs w:val="20"/>
                <w:highlight w:val="none"/>
              </w:rPr>
              <w:t>得</w:t>
            </w:r>
            <w:r>
              <w:rPr>
                <w:rFonts w:hint="eastAsia" w:ascii="仿宋" w:hAnsi="仿宋" w:eastAsia="仿宋" w:cs="仿宋"/>
                <w:color w:val="auto"/>
                <w:sz w:val="24"/>
                <w:szCs w:val="20"/>
                <w:highlight w:val="none"/>
                <w:lang w:val="en-US" w:eastAsia="zh-CN"/>
              </w:rPr>
              <w:t>1</w:t>
            </w:r>
            <w:r>
              <w:rPr>
                <w:rFonts w:hint="eastAsia" w:ascii="仿宋" w:hAnsi="仿宋" w:eastAsia="仿宋" w:cs="仿宋"/>
                <w:color w:val="auto"/>
                <w:sz w:val="24"/>
                <w:szCs w:val="20"/>
                <w:highlight w:val="none"/>
              </w:rPr>
              <w:t>分</w:t>
            </w:r>
            <w:r>
              <w:rPr>
                <w:rFonts w:hint="eastAsia" w:ascii="仿宋" w:hAnsi="仿宋" w:eastAsia="仿宋" w:cs="仿宋"/>
                <w:color w:val="auto"/>
                <w:sz w:val="24"/>
                <w:szCs w:val="20"/>
                <w:highlight w:val="none"/>
                <w:lang w:eastAsia="zh-CN"/>
              </w:rPr>
              <w:t>；</w:t>
            </w:r>
            <w:r>
              <w:rPr>
                <w:rFonts w:hint="eastAsia" w:ascii="仿宋" w:hAnsi="仿宋" w:eastAsia="仿宋" w:cs="仿宋"/>
                <w:color w:val="auto"/>
                <w:sz w:val="24"/>
                <w:szCs w:val="20"/>
                <w:highlight w:val="none"/>
              </w:rPr>
              <w:t>企业自备或租赁总质量25吨</w:t>
            </w:r>
            <w:r>
              <w:rPr>
                <w:rFonts w:hint="eastAsia" w:ascii="仿宋" w:hAnsi="仿宋" w:eastAsia="仿宋" w:cs="仿宋"/>
                <w:color w:val="auto"/>
                <w:sz w:val="24"/>
                <w:szCs w:val="20"/>
                <w:highlight w:val="none"/>
                <w:lang w:eastAsia="zh-CN"/>
              </w:rPr>
              <w:t>（</w:t>
            </w:r>
            <w:r>
              <w:rPr>
                <w:rFonts w:hint="eastAsia" w:ascii="仿宋" w:hAnsi="仿宋" w:eastAsia="仿宋" w:cs="仿宋"/>
                <w:color w:val="auto"/>
                <w:sz w:val="24"/>
                <w:szCs w:val="20"/>
                <w:highlight w:val="none"/>
                <w:lang w:val="en-US" w:eastAsia="zh-CN"/>
              </w:rPr>
              <w:t>不含</w:t>
            </w:r>
            <w:r>
              <w:rPr>
                <w:rFonts w:hint="eastAsia" w:ascii="仿宋" w:hAnsi="仿宋" w:eastAsia="仿宋" w:cs="仿宋"/>
                <w:color w:val="auto"/>
                <w:sz w:val="24"/>
                <w:szCs w:val="20"/>
                <w:highlight w:val="none"/>
                <w:lang w:eastAsia="zh-CN"/>
              </w:rPr>
              <w:t>）</w:t>
            </w:r>
            <w:r>
              <w:rPr>
                <w:rFonts w:hint="eastAsia" w:ascii="仿宋" w:hAnsi="仿宋" w:eastAsia="仿宋" w:cs="仿宋"/>
                <w:color w:val="auto"/>
                <w:sz w:val="24"/>
                <w:szCs w:val="20"/>
                <w:highlight w:val="none"/>
                <w:lang w:val="en-US" w:eastAsia="zh-CN"/>
              </w:rPr>
              <w:t>以下18吨（含）以上</w:t>
            </w:r>
            <w:r>
              <w:rPr>
                <w:rFonts w:hint="eastAsia" w:ascii="仿宋" w:hAnsi="仿宋" w:eastAsia="仿宋" w:cs="仿宋"/>
                <w:color w:val="auto"/>
                <w:sz w:val="24"/>
                <w:szCs w:val="20"/>
                <w:highlight w:val="none"/>
              </w:rPr>
              <w:t>的洒水车的</w:t>
            </w:r>
            <w:r>
              <w:rPr>
                <w:rFonts w:hint="eastAsia" w:ascii="仿宋" w:hAnsi="仿宋" w:eastAsia="仿宋" w:cs="仿宋"/>
                <w:color w:val="auto"/>
                <w:sz w:val="24"/>
                <w:szCs w:val="20"/>
                <w:highlight w:val="none"/>
                <w:lang w:val="en-US" w:eastAsia="zh-CN"/>
              </w:rPr>
              <w:t>每辆得1分，最高</w:t>
            </w:r>
            <w:r>
              <w:rPr>
                <w:rFonts w:hint="eastAsia" w:ascii="仿宋" w:hAnsi="仿宋" w:eastAsia="仿宋" w:cs="仿宋"/>
                <w:color w:val="auto"/>
                <w:sz w:val="24"/>
                <w:szCs w:val="20"/>
                <w:highlight w:val="none"/>
              </w:rPr>
              <w:t>得</w:t>
            </w:r>
            <w:r>
              <w:rPr>
                <w:rFonts w:hint="eastAsia" w:ascii="仿宋" w:hAnsi="仿宋" w:eastAsia="仿宋" w:cs="仿宋"/>
                <w:color w:val="auto"/>
                <w:sz w:val="24"/>
                <w:szCs w:val="20"/>
                <w:highlight w:val="none"/>
                <w:lang w:val="en-US" w:eastAsia="zh-CN"/>
              </w:rPr>
              <w:t>3</w:t>
            </w:r>
            <w:r>
              <w:rPr>
                <w:rFonts w:hint="eastAsia" w:ascii="仿宋" w:hAnsi="仿宋" w:eastAsia="仿宋" w:cs="仿宋"/>
                <w:color w:val="auto"/>
                <w:sz w:val="24"/>
                <w:szCs w:val="20"/>
                <w:highlight w:val="none"/>
              </w:rPr>
              <w:t>分</w:t>
            </w:r>
            <w:r>
              <w:rPr>
                <w:rFonts w:hint="eastAsia" w:ascii="仿宋" w:hAnsi="仿宋" w:eastAsia="仿宋" w:cs="仿宋"/>
                <w:color w:val="auto"/>
                <w:sz w:val="24"/>
                <w:szCs w:val="20"/>
                <w:highlight w:val="none"/>
                <w:lang w:eastAsia="zh-CN"/>
              </w:rPr>
              <w:t>，</w:t>
            </w:r>
            <w:r>
              <w:rPr>
                <w:rFonts w:hint="eastAsia" w:ascii="仿宋" w:hAnsi="仿宋" w:eastAsia="仿宋" w:cs="仿宋"/>
                <w:color w:val="auto"/>
                <w:sz w:val="24"/>
                <w:szCs w:val="20"/>
                <w:highlight w:val="none"/>
              </w:rPr>
              <w:t>没有则不得分。（0-</w:t>
            </w:r>
            <w:r>
              <w:rPr>
                <w:rFonts w:hint="eastAsia" w:ascii="仿宋" w:hAnsi="仿宋" w:eastAsia="仿宋" w:cs="仿宋"/>
                <w:color w:val="auto"/>
                <w:sz w:val="24"/>
                <w:szCs w:val="20"/>
                <w:highlight w:val="none"/>
                <w:lang w:val="en-US" w:eastAsia="zh-CN"/>
              </w:rPr>
              <w:t>4</w:t>
            </w:r>
            <w:r>
              <w:rPr>
                <w:rFonts w:hint="eastAsia" w:ascii="仿宋" w:hAnsi="仿宋" w:eastAsia="仿宋" w:cs="仿宋"/>
                <w:color w:val="auto"/>
                <w:sz w:val="24"/>
                <w:szCs w:val="20"/>
                <w:highlight w:val="none"/>
              </w:rPr>
              <w:t>分）</w:t>
            </w:r>
          </w:p>
          <w:p>
            <w:pPr>
              <w:spacing w:before="0" w:beforeAutospacing="0" w:after="0" w:afterAutospacing="0" w:line="360" w:lineRule="auto"/>
              <w:ind w:left="0" w:right="0"/>
              <w:outlineLvl w:val="0"/>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②修剪登高车配备：企业自备或租赁用于高大乔木修剪所用的登高车的</w:t>
            </w:r>
            <w:r>
              <w:rPr>
                <w:rFonts w:hint="eastAsia" w:ascii="仿宋" w:hAnsi="仿宋" w:eastAsia="仿宋" w:cs="仿宋"/>
                <w:color w:val="auto"/>
                <w:sz w:val="24"/>
                <w:szCs w:val="20"/>
                <w:highlight w:val="none"/>
                <w:lang w:val="en-US" w:eastAsia="zh-CN"/>
              </w:rPr>
              <w:t>每辆</w:t>
            </w:r>
            <w:r>
              <w:rPr>
                <w:rFonts w:hint="eastAsia" w:ascii="仿宋" w:hAnsi="仿宋" w:eastAsia="仿宋" w:cs="仿宋"/>
                <w:color w:val="auto"/>
                <w:sz w:val="24"/>
                <w:szCs w:val="20"/>
                <w:highlight w:val="none"/>
              </w:rPr>
              <w:t>得</w:t>
            </w:r>
            <w:r>
              <w:rPr>
                <w:rFonts w:hint="eastAsia" w:ascii="仿宋" w:hAnsi="仿宋" w:eastAsia="仿宋" w:cs="仿宋"/>
                <w:color w:val="auto"/>
                <w:sz w:val="24"/>
                <w:szCs w:val="20"/>
                <w:highlight w:val="none"/>
                <w:lang w:val="en-US" w:eastAsia="zh-CN"/>
              </w:rPr>
              <w:t>3</w:t>
            </w:r>
            <w:r>
              <w:rPr>
                <w:rFonts w:hint="eastAsia" w:ascii="仿宋" w:hAnsi="仿宋" w:eastAsia="仿宋" w:cs="仿宋"/>
                <w:color w:val="auto"/>
                <w:sz w:val="24"/>
                <w:szCs w:val="20"/>
                <w:highlight w:val="none"/>
              </w:rPr>
              <w:t>分，没有则不得分。（0-</w:t>
            </w:r>
            <w:r>
              <w:rPr>
                <w:rFonts w:hint="eastAsia" w:ascii="仿宋" w:hAnsi="仿宋" w:eastAsia="仿宋" w:cs="仿宋"/>
                <w:color w:val="auto"/>
                <w:sz w:val="24"/>
                <w:szCs w:val="20"/>
                <w:highlight w:val="none"/>
                <w:lang w:val="en-US" w:eastAsia="zh-CN"/>
              </w:rPr>
              <w:t>3</w:t>
            </w:r>
            <w:r>
              <w:rPr>
                <w:rFonts w:hint="eastAsia" w:ascii="仿宋" w:hAnsi="仿宋" w:eastAsia="仿宋" w:cs="仿宋"/>
                <w:color w:val="auto"/>
                <w:sz w:val="24"/>
                <w:szCs w:val="20"/>
                <w:highlight w:val="none"/>
              </w:rPr>
              <w:t>分）</w:t>
            </w:r>
          </w:p>
          <w:p>
            <w:pPr>
              <w:spacing w:before="0" w:beforeAutospacing="0" w:after="0" w:afterAutospacing="0" w:line="360" w:lineRule="auto"/>
              <w:ind w:left="0" w:right="0"/>
              <w:outlineLvl w:val="0"/>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③抑尘车的配备：企业自备或租赁总质量18吨</w:t>
            </w:r>
            <w:r>
              <w:rPr>
                <w:rFonts w:hint="eastAsia" w:ascii="仿宋" w:hAnsi="仿宋" w:eastAsia="仿宋" w:cs="仿宋"/>
                <w:color w:val="auto"/>
                <w:sz w:val="24"/>
                <w:szCs w:val="20"/>
                <w:highlight w:val="none"/>
                <w:lang w:eastAsia="zh-CN"/>
              </w:rPr>
              <w:t>（</w:t>
            </w:r>
            <w:r>
              <w:rPr>
                <w:rFonts w:hint="eastAsia" w:ascii="仿宋" w:hAnsi="仿宋" w:eastAsia="仿宋" w:cs="仿宋"/>
                <w:color w:val="auto"/>
                <w:sz w:val="24"/>
                <w:szCs w:val="20"/>
                <w:highlight w:val="none"/>
                <w:lang w:val="en-US" w:eastAsia="zh-CN"/>
              </w:rPr>
              <w:t>含</w:t>
            </w:r>
            <w:r>
              <w:rPr>
                <w:rFonts w:hint="eastAsia" w:ascii="仿宋" w:hAnsi="仿宋" w:eastAsia="仿宋" w:cs="仿宋"/>
                <w:color w:val="auto"/>
                <w:sz w:val="24"/>
                <w:szCs w:val="20"/>
                <w:highlight w:val="none"/>
                <w:lang w:eastAsia="zh-CN"/>
              </w:rPr>
              <w:t>）</w:t>
            </w:r>
            <w:r>
              <w:rPr>
                <w:rFonts w:hint="eastAsia" w:ascii="仿宋" w:hAnsi="仿宋" w:eastAsia="仿宋" w:cs="仿宋"/>
                <w:color w:val="auto"/>
                <w:sz w:val="24"/>
                <w:szCs w:val="20"/>
                <w:highlight w:val="none"/>
              </w:rPr>
              <w:t>及以上的抑尘车（配有车载高射程风送机）用于绿化养护行道树冬季除雪作业的得</w:t>
            </w:r>
            <w:r>
              <w:rPr>
                <w:rFonts w:hint="eastAsia" w:ascii="仿宋" w:hAnsi="仿宋" w:eastAsia="仿宋" w:cs="仿宋"/>
                <w:color w:val="auto"/>
                <w:sz w:val="24"/>
                <w:szCs w:val="20"/>
                <w:highlight w:val="none"/>
                <w:lang w:val="en-US" w:eastAsia="zh-CN"/>
              </w:rPr>
              <w:t>2</w:t>
            </w:r>
            <w:r>
              <w:rPr>
                <w:rFonts w:hint="eastAsia" w:ascii="仿宋" w:hAnsi="仿宋" w:eastAsia="仿宋" w:cs="仿宋"/>
                <w:color w:val="auto"/>
                <w:sz w:val="24"/>
                <w:szCs w:val="20"/>
                <w:highlight w:val="none"/>
              </w:rPr>
              <w:t>分，最高得</w:t>
            </w:r>
            <w:r>
              <w:rPr>
                <w:rFonts w:hint="eastAsia" w:ascii="仿宋" w:hAnsi="仿宋" w:eastAsia="仿宋" w:cs="仿宋"/>
                <w:color w:val="auto"/>
                <w:sz w:val="24"/>
                <w:szCs w:val="20"/>
                <w:highlight w:val="none"/>
                <w:lang w:val="en-US" w:eastAsia="zh-CN"/>
              </w:rPr>
              <w:t>2</w:t>
            </w:r>
            <w:r>
              <w:rPr>
                <w:rFonts w:hint="eastAsia" w:ascii="仿宋" w:hAnsi="仿宋" w:eastAsia="仿宋" w:cs="仿宋"/>
                <w:color w:val="auto"/>
                <w:sz w:val="24"/>
                <w:szCs w:val="20"/>
                <w:highlight w:val="none"/>
              </w:rPr>
              <w:t>分；企业自备或租赁总质量18吨（不含）以下</w:t>
            </w:r>
            <w:r>
              <w:rPr>
                <w:rFonts w:hint="eastAsia" w:ascii="仿宋" w:hAnsi="仿宋" w:eastAsia="仿宋" w:cs="仿宋"/>
                <w:color w:val="auto"/>
                <w:sz w:val="24"/>
                <w:szCs w:val="20"/>
                <w:highlight w:val="none"/>
                <w:lang w:val="en-US" w:eastAsia="zh-CN"/>
              </w:rPr>
              <w:t>10吨（含）以上</w:t>
            </w:r>
            <w:r>
              <w:rPr>
                <w:rFonts w:hint="eastAsia" w:ascii="仿宋" w:hAnsi="仿宋" w:eastAsia="仿宋" w:cs="仿宋"/>
                <w:color w:val="auto"/>
                <w:sz w:val="24"/>
                <w:szCs w:val="20"/>
                <w:highlight w:val="none"/>
              </w:rPr>
              <w:t>的抑尘车的得</w:t>
            </w:r>
            <w:r>
              <w:rPr>
                <w:rFonts w:hint="eastAsia" w:ascii="仿宋" w:hAnsi="仿宋" w:eastAsia="仿宋" w:cs="仿宋"/>
                <w:color w:val="auto"/>
                <w:sz w:val="24"/>
                <w:szCs w:val="20"/>
                <w:highlight w:val="none"/>
                <w:lang w:val="en-US" w:eastAsia="zh-CN"/>
              </w:rPr>
              <w:t>1</w:t>
            </w:r>
            <w:r>
              <w:rPr>
                <w:rFonts w:hint="eastAsia" w:ascii="仿宋" w:hAnsi="仿宋" w:eastAsia="仿宋" w:cs="仿宋"/>
                <w:color w:val="auto"/>
                <w:sz w:val="24"/>
                <w:szCs w:val="20"/>
                <w:highlight w:val="none"/>
              </w:rPr>
              <w:t>分，最高得</w:t>
            </w:r>
            <w:r>
              <w:rPr>
                <w:rFonts w:hint="eastAsia" w:ascii="仿宋" w:hAnsi="仿宋" w:eastAsia="仿宋" w:cs="仿宋"/>
                <w:color w:val="auto"/>
                <w:sz w:val="24"/>
                <w:szCs w:val="20"/>
                <w:highlight w:val="none"/>
                <w:lang w:val="en-US" w:eastAsia="zh-CN"/>
              </w:rPr>
              <w:t>1</w:t>
            </w:r>
            <w:r>
              <w:rPr>
                <w:rFonts w:hint="eastAsia" w:ascii="仿宋" w:hAnsi="仿宋" w:eastAsia="仿宋" w:cs="仿宋"/>
                <w:color w:val="auto"/>
                <w:sz w:val="24"/>
                <w:szCs w:val="20"/>
                <w:highlight w:val="none"/>
              </w:rPr>
              <w:t>分；只计取一次，没有则不得分（0-</w:t>
            </w:r>
            <w:r>
              <w:rPr>
                <w:rFonts w:hint="eastAsia" w:ascii="仿宋" w:hAnsi="仿宋" w:eastAsia="仿宋" w:cs="仿宋"/>
                <w:color w:val="auto"/>
                <w:sz w:val="24"/>
                <w:szCs w:val="20"/>
                <w:highlight w:val="none"/>
                <w:lang w:val="en-US" w:eastAsia="zh-CN"/>
              </w:rPr>
              <w:t>2</w:t>
            </w:r>
            <w:r>
              <w:rPr>
                <w:rFonts w:hint="eastAsia" w:ascii="仿宋" w:hAnsi="仿宋" w:eastAsia="仿宋" w:cs="仿宋"/>
                <w:color w:val="auto"/>
                <w:sz w:val="24"/>
                <w:szCs w:val="20"/>
                <w:highlight w:val="none"/>
              </w:rPr>
              <w:t>分）</w:t>
            </w:r>
          </w:p>
          <w:p>
            <w:pPr>
              <w:spacing w:before="0" w:beforeAutospacing="0" w:after="0" w:afterAutospacing="0" w:line="360" w:lineRule="auto"/>
              <w:ind w:left="0" w:right="0"/>
              <w:outlineLvl w:val="0"/>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④绿化树枝粉碎机、鼓风机的配备：企业自备或租赁绿化树枝粉碎机、鼓风机，有一种得1分，最高得2分，没有则不得分</w:t>
            </w:r>
            <w:r>
              <w:rPr>
                <w:rFonts w:hint="eastAsia" w:ascii="仿宋" w:hAnsi="仿宋" w:eastAsia="仿宋" w:cs="仿宋"/>
                <w:color w:val="auto"/>
                <w:sz w:val="24"/>
                <w:szCs w:val="20"/>
                <w:highlight w:val="none"/>
                <w:lang w:eastAsia="zh-CN"/>
              </w:rPr>
              <w:t>。</w:t>
            </w:r>
            <w:r>
              <w:rPr>
                <w:rFonts w:hint="eastAsia" w:ascii="仿宋" w:hAnsi="仿宋" w:eastAsia="仿宋" w:cs="仿宋"/>
                <w:color w:val="auto"/>
                <w:sz w:val="24"/>
                <w:szCs w:val="20"/>
                <w:highlight w:val="none"/>
              </w:rPr>
              <w:t>（0-2分）</w:t>
            </w:r>
          </w:p>
          <w:p>
            <w:pPr>
              <w:spacing w:before="0" w:beforeAutospacing="0" w:after="0" w:afterAutospacing="0" w:line="360" w:lineRule="auto"/>
              <w:ind w:left="0" w:right="0"/>
              <w:outlineLvl w:val="0"/>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⑤园林高压喷药机的配备：企业自备或租赁园林高压喷药机，有一台得1分，最高得2分，没有则不得分）（0-2分）</w:t>
            </w:r>
          </w:p>
          <w:p>
            <w:pPr>
              <w:spacing w:before="0" w:beforeAutospacing="0" w:after="0" w:afterAutospacing="0" w:line="360" w:lineRule="auto"/>
              <w:ind w:left="0" w:right="0"/>
              <w:outlineLvl w:val="0"/>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⑥树木扶正器的配备：企业自备</w:t>
            </w:r>
            <w:r>
              <w:rPr>
                <w:rFonts w:hint="eastAsia" w:ascii="仿宋" w:hAnsi="仿宋" w:eastAsia="仿宋" w:cs="仿宋"/>
                <w:color w:val="auto"/>
                <w:sz w:val="24"/>
                <w:szCs w:val="20"/>
                <w:highlight w:val="none"/>
                <w:lang w:val="en-US" w:eastAsia="zh-CN"/>
              </w:rPr>
              <w:t>或租赁</w:t>
            </w:r>
            <w:r>
              <w:rPr>
                <w:rFonts w:hint="eastAsia" w:ascii="仿宋" w:hAnsi="仿宋" w:eastAsia="仿宋" w:cs="仿宋"/>
                <w:color w:val="auto"/>
                <w:sz w:val="24"/>
                <w:szCs w:val="20"/>
                <w:highlight w:val="none"/>
              </w:rPr>
              <w:t>树木扶正器得1分，最高得</w:t>
            </w:r>
            <w:r>
              <w:rPr>
                <w:rFonts w:hint="eastAsia" w:ascii="仿宋" w:hAnsi="仿宋" w:eastAsia="仿宋" w:cs="仿宋"/>
                <w:color w:val="auto"/>
                <w:sz w:val="24"/>
                <w:szCs w:val="20"/>
                <w:highlight w:val="none"/>
                <w:lang w:val="en-US" w:eastAsia="zh-CN"/>
              </w:rPr>
              <w:t>1</w:t>
            </w:r>
            <w:r>
              <w:rPr>
                <w:rFonts w:hint="eastAsia" w:ascii="仿宋" w:hAnsi="仿宋" w:eastAsia="仿宋" w:cs="仿宋"/>
                <w:color w:val="auto"/>
                <w:sz w:val="24"/>
                <w:szCs w:val="20"/>
                <w:highlight w:val="none"/>
              </w:rPr>
              <w:t>分，没有则不得分</w:t>
            </w:r>
            <w:r>
              <w:rPr>
                <w:rFonts w:hint="eastAsia" w:ascii="仿宋" w:hAnsi="仿宋" w:eastAsia="仿宋" w:cs="仿宋"/>
                <w:color w:val="auto"/>
                <w:sz w:val="24"/>
                <w:szCs w:val="20"/>
                <w:highlight w:val="none"/>
                <w:lang w:eastAsia="zh-CN"/>
              </w:rPr>
              <w:t>。</w:t>
            </w:r>
            <w:r>
              <w:rPr>
                <w:rFonts w:hint="eastAsia" w:ascii="仿宋" w:hAnsi="仿宋" w:eastAsia="仿宋" w:cs="仿宋"/>
                <w:color w:val="auto"/>
                <w:sz w:val="24"/>
                <w:szCs w:val="20"/>
                <w:highlight w:val="none"/>
              </w:rPr>
              <w:t>（0-</w:t>
            </w:r>
            <w:r>
              <w:rPr>
                <w:rFonts w:hint="eastAsia" w:ascii="仿宋" w:hAnsi="仿宋" w:eastAsia="仿宋" w:cs="仿宋"/>
                <w:color w:val="auto"/>
                <w:sz w:val="24"/>
                <w:szCs w:val="20"/>
                <w:highlight w:val="none"/>
                <w:lang w:val="en-US" w:eastAsia="zh-CN"/>
              </w:rPr>
              <w:t>1</w:t>
            </w:r>
            <w:r>
              <w:rPr>
                <w:rFonts w:hint="eastAsia" w:ascii="仿宋" w:hAnsi="仿宋" w:eastAsia="仿宋" w:cs="仿宋"/>
                <w:color w:val="auto"/>
                <w:sz w:val="24"/>
                <w:szCs w:val="20"/>
                <w:highlight w:val="none"/>
              </w:rPr>
              <w:t>分）</w:t>
            </w:r>
          </w:p>
          <w:p>
            <w:pPr>
              <w:snapToGrid w:val="0"/>
              <w:spacing w:before="0" w:beforeAutospacing="0" w:after="0" w:afterAutospacing="0" w:line="360" w:lineRule="auto"/>
              <w:ind w:left="0" w:right="0"/>
              <w:jc w:val="left"/>
              <w:rPr>
                <w:rFonts w:hint="eastAsia" w:ascii="仿宋" w:hAnsi="仿宋" w:eastAsia="仿宋" w:cs="仿宋"/>
                <w:b/>
                <w:bCs/>
                <w:color w:val="auto"/>
                <w:sz w:val="24"/>
                <w:szCs w:val="20"/>
                <w:highlight w:val="none"/>
              </w:rPr>
            </w:pPr>
            <w:r>
              <w:rPr>
                <w:rFonts w:hint="eastAsia" w:ascii="仿宋" w:hAnsi="仿宋" w:eastAsia="仿宋" w:cs="仿宋"/>
                <w:color w:val="auto"/>
                <w:sz w:val="24"/>
                <w:szCs w:val="20"/>
                <w:highlight w:val="none"/>
              </w:rPr>
              <w:t>⑦巡查货车的配备：企业自备</w:t>
            </w:r>
            <w:r>
              <w:rPr>
                <w:rFonts w:hint="eastAsia" w:ascii="仿宋" w:hAnsi="仿宋" w:eastAsia="仿宋" w:cs="仿宋"/>
                <w:color w:val="auto"/>
                <w:sz w:val="24"/>
                <w:szCs w:val="20"/>
                <w:highlight w:val="none"/>
                <w:lang w:val="en-US" w:eastAsia="zh-CN"/>
              </w:rPr>
              <w:t>或租赁</w:t>
            </w:r>
            <w:r>
              <w:rPr>
                <w:rFonts w:hint="eastAsia" w:ascii="仿宋" w:hAnsi="仿宋" w:eastAsia="仿宋" w:cs="仿宋"/>
                <w:color w:val="auto"/>
                <w:sz w:val="24"/>
                <w:szCs w:val="20"/>
                <w:highlight w:val="none"/>
              </w:rPr>
              <w:t>总质量1.5T及以上货车</w:t>
            </w:r>
            <w:r>
              <w:rPr>
                <w:rFonts w:hint="eastAsia" w:ascii="仿宋" w:hAnsi="仿宋" w:eastAsia="仿宋" w:cs="仿宋"/>
                <w:color w:val="auto"/>
                <w:sz w:val="24"/>
                <w:szCs w:val="20"/>
                <w:highlight w:val="none"/>
                <w:lang w:eastAsia="zh-CN"/>
              </w:rPr>
              <w:t>，</w:t>
            </w:r>
            <w:r>
              <w:rPr>
                <w:rFonts w:hint="eastAsia" w:ascii="仿宋" w:hAnsi="仿宋" w:eastAsia="仿宋" w:cs="仿宋"/>
                <w:color w:val="auto"/>
                <w:sz w:val="24"/>
                <w:szCs w:val="20"/>
                <w:highlight w:val="none"/>
                <w:lang w:val="en-US" w:eastAsia="zh-CN"/>
              </w:rPr>
              <w:t>每</w:t>
            </w:r>
            <w:r>
              <w:rPr>
                <w:rFonts w:hint="eastAsia" w:ascii="仿宋" w:hAnsi="仿宋" w:eastAsia="仿宋" w:cs="仿宋"/>
                <w:color w:val="auto"/>
                <w:sz w:val="24"/>
                <w:szCs w:val="20"/>
                <w:highlight w:val="none"/>
              </w:rPr>
              <w:t>一辆得</w:t>
            </w:r>
            <w:r>
              <w:rPr>
                <w:rFonts w:hint="eastAsia" w:ascii="仿宋" w:hAnsi="仿宋" w:eastAsia="仿宋" w:cs="仿宋"/>
                <w:color w:val="auto"/>
                <w:sz w:val="24"/>
                <w:szCs w:val="20"/>
                <w:highlight w:val="none"/>
                <w:lang w:val="en-US" w:eastAsia="zh-CN"/>
              </w:rPr>
              <w:t>2</w:t>
            </w:r>
            <w:r>
              <w:rPr>
                <w:rFonts w:hint="eastAsia" w:ascii="仿宋" w:hAnsi="仿宋" w:eastAsia="仿宋" w:cs="仿宋"/>
                <w:color w:val="auto"/>
                <w:sz w:val="24"/>
                <w:szCs w:val="20"/>
                <w:highlight w:val="none"/>
              </w:rPr>
              <w:t>分，最高得</w:t>
            </w:r>
            <w:r>
              <w:rPr>
                <w:rFonts w:hint="eastAsia" w:ascii="仿宋" w:hAnsi="仿宋" w:eastAsia="仿宋" w:cs="仿宋"/>
                <w:color w:val="auto"/>
                <w:sz w:val="24"/>
                <w:szCs w:val="20"/>
                <w:highlight w:val="none"/>
                <w:lang w:val="en-US" w:eastAsia="zh-CN"/>
              </w:rPr>
              <w:t>4</w:t>
            </w:r>
            <w:r>
              <w:rPr>
                <w:rFonts w:hint="eastAsia" w:ascii="仿宋" w:hAnsi="仿宋" w:eastAsia="仿宋" w:cs="仿宋"/>
                <w:color w:val="auto"/>
                <w:sz w:val="24"/>
                <w:szCs w:val="20"/>
                <w:highlight w:val="none"/>
              </w:rPr>
              <w:t>分，没有则不得分</w:t>
            </w:r>
            <w:r>
              <w:rPr>
                <w:rFonts w:hint="eastAsia" w:ascii="仿宋" w:hAnsi="仿宋" w:eastAsia="仿宋" w:cs="仿宋"/>
                <w:color w:val="auto"/>
                <w:sz w:val="24"/>
                <w:szCs w:val="20"/>
                <w:highlight w:val="none"/>
                <w:lang w:eastAsia="zh-CN"/>
              </w:rPr>
              <w:t>。</w:t>
            </w:r>
            <w:r>
              <w:rPr>
                <w:rFonts w:hint="eastAsia" w:ascii="仿宋" w:hAnsi="仿宋" w:eastAsia="仿宋" w:cs="仿宋"/>
                <w:color w:val="auto"/>
                <w:sz w:val="24"/>
                <w:szCs w:val="20"/>
                <w:highlight w:val="none"/>
              </w:rPr>
              <w:t>（0-</w:t>
            </w:r>
            <w:r>
              <w:rPr>
                <w:rFonts w:hint="eastAsia" w:ascii="仿宋" w:hAnsi="仿宋" w:eastAsia="仿宋" w:cs="仿宋"/>
                <w:color w:val="auto"/>
                <w:sz w:val="24"/>
                <w:szCs w:val="20"/>
                <w:highlight w:val="none"/>
                <w:lang w:val="en-US" w:eastAsia="zh-CN"/>
              </w:rPr>
              <w:t>4</w:t>
            </w:r>
            <w:r>
              <w:rPr>
                <w:rFonts w:hint="eastAsia" w:ascii="仿宋" w:hAnsi="仿宋" w:eastAsia="仿宋" w:cs="仿宋"/>
                <w:color w:val="auto"/>
                <w:sz w:val="24"/>
                <w:szCs w:val="20"/>
                <w:highlight w:val="none"/>
              </w:rPr>
              <w:t>分）</w:t>
            </w:r>
            <w:r>
              <w:rPr>
                <w:rFonts w:hint="eastAsia" w:ascii="仿宋" w:hAnsi="仿宋" w:eastAsia="仿宋" w:cs="仿宋"/>
                <w:color w:val="auto"/>
                <w:sz w:val="24"/>
                <w:szCs w:val="20"/>
                <w:highlight w:val="none"/>
              </w:rPr>
              <w:br w:type="textWrapping"/>
            </w:r>
            <w:r>
              <w:rPr>
                <w:rFonts w:hint="eastAsia" w:ascii="仿宋" w:hAnsi="仿宋" w:eastAsia="仿宋" w:cs="仿宋"/>
                <w:b/>
                <w:bCs/>
                <w:color w:val="auto"/>
                <w:sz w:val="24"/>
                <w:szCs w:val="20"/>
                <w:highlight w:val="none"/>
              </w:rPr>
              <w:t>注：</w:t>
            </w:r>
          </w:p>
          <w:p>
            <w:pPr>
              <w:snapToGrid w:val="0"/>
              <w:spacing w:before="0" w:beforeAutospacing="0" w:after="0" w:afterAutospacing="0" w:line="360" w:lineRule="auto"/>
              <w:ind w:left="0" w:right="0"/>
              <w:jc w:val="left"/>
              <w:rPr>
                <w:rFonts w:hint="eastAsia" w:ascii="仿宋" w:hAnsi="仿宋" w:eastAsia="仿宋" w:cs="仿宋"/>
                <w:b/>
                <w:bCs/>
                <w:color w:val="auto"/>
                <w:sz w:val="24"/>
                <w:szCs w:val="20"/>
                <w:highlight w:val="none"/>
              </w:rPr>
            </w:pPr>
            <w:r>
              <w:rPr>
                <w:rFonts w:hint="eastAsia" w:ascii="仿宋" w:hAnsi="仿宋" w:eastAsia="仿宋" w:cs="仿宋"/>
                <w:b/>
                <w:bCs/>
                <w:color w:val="auto"/>
                <w:sz w:val="24"/>
                <w:szCs w:val="20"/>
                <w:highlight w:val="none"/>
                <w:lang w:val="en-US" w:eastAsia="zh-CN"/>
              </w:rPr>
              <w:t>1</w:t>
            </w:r>
            <w:r>
              <w:rPr>
                <w:rFonts w:hint="eastAsia" w:ascii="仿宋" w:hAnsi="仿宋" w:eastAsia="仿宋" w:cs="仿宋"/>
                <w:b/>
                <w:bCs/>
                <w:color w:val="auto"/>
                <w:sz w:val="24"/>
                <w:szCs w:val="20"/>
                <w:highlight w:val="none"/>
              </w:rPr>
              <w:t>、按国家规定必须办理行驶证车辆：①自有的必须同时提供车辆行驶证复制件、车辆登记证复制件、购买发票复制件；缺一不可，否则不得分；②租赁的必须同时提供租赁合同复制件、车辆行驶证复制件、车辆登记证复制件、购买发票复制件，缺一不可，否则不得分。</w:t>
            </w:r>
          </w:p>
          <w:p>
            <w:pPr>
              <w:snapToGrid w:val="0"/>
              <w:spacing w:before="0" w:beforeAutospacing="0" w:after="0" w:afterAutospacing="0" w:line="360" w:lineRule="auto"/>
              <w:ind w:left="0" w:right="0"/>
              <w:jc w:val="left"/>
              <w:rPr>
                <w:rFonts w:hint="eastAsia" w:ascii="仿宋" w:hAnsi="仿宋" w:eastAsia="仿宋" w:cs="仿宋"/>
                <w:b/>
                <w:bCs/>
                <w:color w:val="auto"/>
                <w:sz w:val="24"/>
                <w:szCs w:val="20"/>
                <w:highlight w:val="none"/>
              </w:rPr>
            </w:pPr>
            <w:r>
              <w:rPr>
                <w:rFonts w:hint="eastAsia" w:ascii="仿宋" w:hAnsi="仿宋" w:eastAsia="仿宋" w:cs="仿宋"/>
                <w:b/>
                <w:bCs/>
                <w:color w:val="auto"/>
                <w:sz w:val="24"/>
                <w:szCs w:val="20"/>
                <w:highlight w:val="none"/>
                <w:lang w:val="en-US" w:eastAsia="zh-CN"/>
              </w:rPr>
              <w:t>2</w:t>
            </w:r>
            <w:r>
              <w:rPr>
                <w:rFonts w:hint="eastAsia" w:ascii="仿宋" w:hAnsi="仿宋" w:eastAsia="仿宋" w:cs="仿宋"/>
                <w:b/>
                <w:bCs/>
                <w:color w:val="auto"/>
                <w:sz w:val="24"/>
                <w:szCs w:val="20"/>
                <w:highlight w:val="none"/>
              </w:rPr>
              <w:t>、设备及按国家规定无需办理行驶证的车辆：①自有的必须提供购买发票复制件；②租赁的必须同时提供购买发票复制件及租赁合同复制件，缺一不可，否则不得分。</w:t>
            </w:r>
          </w:p>
          <w:p>
            <w:pPr>
              <w:spacing w:before="0" w:beforeAutospacing="0" w:after="0" w:afterAutospacing="0" w:line="360" w:lineRule="auto"/>
              <w:ind w:left="0" w:leftChars="0" w:right="0"/>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b/>
                <w:bCs/>
                <w:color w:val="auto"/>
                <w:sz w:val="24"/>
                <w:szCs w:val="20"/>
                <w:highlight w:val="none"/>
                <w:lang w:val="en-US" w:eastAsia="zh-CN"/>
              </w:rPr>
              <w:t>3</w:t>
            </w:r>
            <w:r>
              <w:rPr>
                <w:rFonts w:hint="eastAsia" w:ascii="仿宋" w:hAnsi="仿宋" w:eastAsia="仿宋" w:cs="仿宋"/>
                <w:b/>
                <w:bCs/>
                <w:color w:val="auto"/>
                <w:sz w:val="24"/>
                <w:szCs w:val="20"/>
                <w:highlight w:val="none"/>
              </w:rPr>
              <w:t>、租赁的租赁合同期限必须覆盖本项目服务期，否则视为不满足。</w:t>
            </w:r>
          </w:p>
        </w:tc>
        <w:tc>
          <w:tcPr>
            <w:tcW w:w="748" w:type="dxa"/>
            <w:vAlign w:val="center"/>
          </w:tcPr>
          <w:p>
            <w:pPr>
              <w:spacing w:before="0" w:beforeAutospacing="0" w:after="0" w:afterAutospacing="0" w:line="360" w:lineRule="auto"/>
              <w:ind w:left="0" w:leftChars="0" w:right="0"/>
              <w:jc w:val="center"/>
              <w:outlineLvl w:val="0"/>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0"/>
                <w:highlight w:val="none"/>
                <w:lang w:val="en-US" w:eastAsia="zh-CN"/>
              </w:rPr>
              <w:t>18</w:t>
            </w:r>
          </w:p>
        </w:tc>
        <w:tc>
          <w:tcPr>
            <w:tcW w:w="1080" w:type="dxa"/>
            <w:vAlign w:val="center"/>
          </w:tcPr>
          <w:p>
            <w:pPr>
              <w:spacing w:before="0" w:beforeAutospacing="0" w:after="0" w:afterAutospacing="0" w:line="360" w:lineRule="auto"/>
              <w:ind w:left="0" w:leftChars="0" w:right="0"/>
              <w:jc w:val="center"/>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0"/>
                <w:highlight w:val="none"/>
                <w:lang w:val="en-US" w:eastAsia="zh-CN"/>
              </w:rPr>
              <w:t>客观分</w:t>
            </w:r>
          </w:p>
        </w:tc>
        <w:tc>
          <w:tcPr>
            <w:tcW w:w="1080" w:type="dxa"/>
            <w:vAlign w:val="center"/>
          </w:tcPr>
          <w:p>
            <w:pPr>
              <w:spacing w:before="0" w:beforeAutospacing="0" w:after="0" w:afterAutospacing="0" w:line="360" w:lineRule="auto"/>
              <w:ind w:left="0" w:leftChars="0" w:right="0"/>
              <w:jc w:val="center"/>
              <w:outlineLvl w:val="0"/>
              <w:rPr>
                <w:rFonts w:hint="eastAsia" w:ascii="仿宋" w:hAnsi="仿宋" w:eastAsia="仿宋" w:cs="仿宋"/>
                <w:color w:val="auto"/>
                <w:kern w:val="2"/>
                <w:sz w:val="24"/>
                <w:szCs w:val="24"/>
                <w:highlight w:val="none"/>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791" w:type="dxa"/>
            <w:vAlign w:val="center"/>
          </w:tcPr>
          <w:p>
            <w:pPr>
              <w:spacing w:before="0" w:beforeAutospacing="0" w:after="0" w:afterAutospacing="0" w:line="360" w:lineRule="auto"/>
              <w:ind w:left="0" w:leftChars="0" w:right="0"/>
              <w:jc w:val="center"/>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0"/>
                <w:highlight w:val="none"/>
                <w:lang w:val="en-US" w:eastAsia="zh-CN"/>
              </w:rPr>
              <w:t>5</w:t>
            </w:r>
          </w:p>
        </w:tc>
        <w:tc>
          <w:tcPr>
            <w:tcW w:w="7036" w:type="dxa"/>
            <w:vAlign w:val="center"/>
          </w:tcPr>
          <w:p>
            <w:pPr>
              <w:spacing w:before="0" w:beforeAutospacing="0" w:after="0" w:afterAutospacing="0" w:line="360" w:lineRule="auto"/>
              <w:ind w:left="0" w:leftChars="0" w:right="0"/>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0"/>
                <w:highlight w:val="none"/>
              </w:rPr>
              <w:t>投标人</w:t>
            </w:r>
            <w:r>
              <w:rPr>
                <w:rFonts w:hint="eastAsia" w:ascii="仿宋" w:hAnsi="仿宋" w:eastAsia="仿宋" w:cs="仿宋"/>
                <w:color w:val="auto"/>
                <w:sz w:val="24"/>
                <w:szCs w:val="20"/>
                <w:highlight w:val="none"/>
                <w:lang w:eastAsia="zh-CN"/>
              </w:rPr>
              <w:t>与第三方签订园林垃圾处置</w:t>
            </w:r>
            <w:r>
              <w:rPr>
                <w:rFonts w:hint="eastAsia" w:ascii="仿宋" w:hAnsi="仿宋" w:eastAsia="仿宋" w:cs="仿宋"/>
                <w:color w:val="auto"/>
                <w:sz w:val="24"/>
                <w:szCs w:val="20"/>
                <w:highlight w:val="none"/>
                <w:lang w:val="en-US" w:eastAsia="zh-CN"/>
              </w:rPr>
              <w:t>意向</w:t>
            </w:r>
            <w:r>
              <w:rPr>
                <w:rFonts w:hint="eastAsia" w:ascii="仿宋" w:hAnsi="仿宋" w:eastAsia="仿宋" w:cs="仿宋"/>
                <w:color w:val="auto"/>
                <w:sz w:val="24"/>
                <w:szCs w:val="20"/>
                <w:highlight w:val="none"/>
                <w:lang w:eastAsia="zh-CN"/>
              </w:rPr>
              <w:t>协议的</w:t>
            </w:r>
            <w:r>
              <w:rPr>
                <w:rFonts w:hint="eastAsia" w:ascii="仿宋" w:hAnsi="仿宋" w:eastAsia="仿宋" w:cs="仿宋"/>
                <w:color w:val="auto"/>
                <w:sz w:val="24"/>
                <w:szCs w:val="20"/>
                <w:highlight w:val="none"/>
              </w:rPr>
              <w:t>得</w:t>
            </w:r>
            <w:r>
              <w:rPr>
                <w:rFonts w:hint="eastAsia" w:ascii="仿宋" w:hAnsi="仿宋" w:eastAsia="仿宋" w:cs="仿宋"/>
                <w:color w:val="auto"/>
                <w:sz w:val="24"/>
                <w:szCs w:val="20"/>
                <w:highlight w:val="none"/>
                <w:lang w:val="en-US" w:eastAsia="zh-CN"/>
              </w:rPr>
              <w:t>4</w:t>
            </w:r>
            <w:r>
              <w:rPr>
                <w:rFonts w:hint="eastAsia" w:ascii="仿宋" w:hAnsi="仿宋" w:eastAsia="仿宋" w:cs="仿宋"/>
                <w:color w:val="auto"/>
                <w:sz w:val="24"/>
                <w:szCs w:val="20"/>
                <w:highlight w:val="none"/>
              </w:rPr>
              <w:t>分，没有的不得分；投标文件中提供合同复印件或扫描件；</w:t>
            </w:r>
          </w:p>
        </w:tc>
        <w:tc>
          <w:tcPr>
            <w:tcW w:w="748" w:type="dxa"/>
            <w:vAlign w:val="center"/>
          </w:tcPr>
          <w:p>
            <w:pPr>
              <w:spacing w:before="0" w:beforeAutospacing="0" w:after="0" w:afterAutospacing="0" w:line="360" w:lineRule="auto"/>
              <w:ind w:left="0" w:leftChars="0" w:right="0"/>
              <w:jc w:val="center"/>
              <w:outlineLvl w:val="0"/>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0"/>
                <w:highlight w:val="none"/>
                <w:lang w:val="en-US" w:eastAsia="zh-CN"/>
              </w:rPr>
              <w:t>4</w:t>
            </w:r>
          </w:p>
        </w:tc>
        <w:tc>
          <w:tcPr>
            <w:tcW w:w="1080" w:type="dxa"/>
            <w:vAlign w:val="center"/>
          </w:tcPr>
          <w:p>
            <w:pPr>
              <w:spacing w:before="0" w:beforeAutospacing="0" w:after="0" w:afterAutospacing="0" w:line="360" w:lineRule="auto"/>
              <w:ind w:left="0" w:leftChars="0" w:right="0"/>
              <w:jc w:val="center"/>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0"/>
                <w:highlight w:val="none"/>
                <w:lang w:val="en-US" w:eastAsia="zh-CN"/>
              </w:rPr>
              <w:t>客观分</w:t>
            </w:r>
          </w:p>
        </w:tc>
        <w:tc>
          <w:tcPr>
            <w:tcW w:w="1080" w:type="dxa"/>
            <w:vAlign w:val="center"/>
          </w:tcPr>
          <w:p>
            <w:pPr>
              <w:spacing w:before="0" w:beforeAutospacing="0" w:after="0" w:afterAutospacing="0" w:line="360" w:lineRule="auto"/>
              <w:ind w:left="0" w:leftChars="0" w:right="0"/>
              <w:jc w:val="center"/>
              <w:outlineLvl w:val="0"/>
              <w:rPr>
                <w:rFonts w:hint="eastAsia" w:ascii="仿宋" w:hAnsi="仿宋" w:eastAsia="仿宋" w:cs="仿宋"/>
                <w:color w:val="auto"/>
                <w:kern w:val="2"/>
                <w:sz w:val="24"/>
                <w:szCs w:val="24"/>
                <w:highlight w:val="none"/>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jc w:val="center"/>
        </w:trPr>
        <w:tc>
          <w:tcPr>
            <w:tcW w:w="791" w:type="dxa"/>
            <w:vAlign w:val="center"/>
          </w:tcPr>
          <w:p>
            <w:pPr>
              <w:spacing w:before="0" w:beforeAutospacing="0" w:after="0" w:afterAutospacing="0" w:line="360" w:lineRule="auto"/>
              <w:ind w:left="0" w:leftChars="0" w:right="0"/>
              <w:jc w:val="center"/>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0"/>
                <w:highlight w:val="none"/>
                <w:lang w:val="en-US" w:eastAsia="zh-CN"/>
              </w:rPr>
              <w:t>6</w:t>
            </w:r>
          </w:p>
        </w:tc>
        <w:tc>
          <w:tcPr>
            <w:tcW w:w="7036" w:type="dxa"/>
            <w:vAlign w:val="center"/>
          </w:tcPr>
          <w:p>
            <w:pPr>
              <w:spacing w:before="0" w:beforeAutospacing="0" w:after="0" w:afterAutospacing="0" w:line="360" w:lineRule="auto"/>
              <w:ind w:left="0" w:right="0"/>
              <w:outlineLvl w:val="0"/>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lang w:eastAsia="zh-CN"/>
              </w:rPr>
              <w:t>养护方案：</w:t>
            </w:r>
          </w:p>
          <w:p>
            <w:pPr>
              <w:spacing w:before="0" w:beforeAutospacing="0" w:after="0" w:afterAutospacing="0" w:line="360" w:lineRule="auto"/>
              <w:ind w:left="0" w:leftChars="0" w:right="0"/>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0"/>
                <w:highlight w:val="none"/>
              </w:rPr>
              <w:t>投标人的</w:t>
            </w:r>
            <w:r>
              <w:rPr>
                <w:rFonts w:hint="eastAsia" w:ascii="仿宋" w:hAnsi="仿宋" w:eastAsia="仿宋" w:cs="仿宋"/>
                <w:color w:val="auto"/>
                <w:sz w:val="24"/>
                <w:szCs w:val="20"/>
                <w:highlight w:val="none"/>
                <w:lang w:eastAsia="zh-CN"/>
              </w:rPr>
              <w:t>养护方案</w:t>
            </w:r>
            <w:r>
              <w:rPr>
                <w:rFonts w:hint="eastAsia" w:ascii="仿宋" w:hAnsi="仿宋" w:eastAsia="仿宋" w:cs="仿宋"/>
                <w:color w:val="auto"/>
                <w:sz w:val="24"/>
                <w:szCs w:val="20"/>
                <w:highlight w:val="none"/>
              </w:rPr>
              <w:t>切合本项目采购需求，针对性、操作性强、科学合理得</w:t>
            </w:r>
            <w:r>
              <w:rPr>
                <w:rFonts w:hint="eastAsia" w:ascii="仿宋" w:hAnsi="仿宋" w:eastAsia="仿宋" w:cs="仿宋"/>
                <w:color w:val="auto"/>
                <w:sz w:val="24"/>
                <w:szCs w:val="20"/>
                <w:highlight w:val="none"/>
                <w:lang w:val="en-US" w:eastAsia="zh-CN"/>
              </w:rPr>
              <w:t>5</w:t>
            </w:r>
            <w:r>
              <w:rPr>
                <w:rFonts w:hint="eastAsia" w:ascii="仿宋" w:hAnsi="仿宋" w:eastAsia="仿宋" w:cs="仿宋"/>
                <w:color w:val="auto"/>
                <w:sz w:val="24"/>
                <w:szCs w:val="20"/>
                <w:highlight w:val="none"/>
              </w:rPr>
              <w:t>分；投标人的</w:t>
            </w:r>
            <w:r>
              <w:rPr>
                <w:rFonts w:hint="eastAsia" w:ascii="仿宋" w:hAnsi="仿宋" w:eastAsia="仿宋" w:cs="仿宋"/>
                <w:color w:val="auto"/>
                <w:sz w:val="24"/>
                <w:szCs w:val="20"/>
                <w:highlight w:val="none"/>
                <w:lang w:eastAsia="zh-CN"/>
              </w:rPr>
              <w:t>养护方案</w:t>
            </w:r>
            <w:r>
              <w:rPr>
                <w:rFonts w:hint="eastAsia" w:ascii="仿宋" w:hAnsi="仿宋" w:eastAsia="仿宋" w:cs="仿宋"/>
                <w:color w:val="auto"/>
                <w:sz w:val="24"/>
                <w:szCs w:val="20"/>
                <w:highlight w:val="none"/>
              </w:rPr>
              <w:t>较为切合本项目采购需求，针对性、操作性较强、较为合理的得</w:t>
            </w:r>
            <w:r>
              <w:rPr>
                <w:rFonts w:hint="eastAsia" w:ascii="仿宋" w:hAnsi="仿宋" w:eastAsia="仿宋" w:cs="仿宋"/>
                <w:color w:val="auto"/>
                <w:sz w:val="24"/>
                <w:szCs w:val="20"/>
                <w:highlight w:val="none"/>
                <w:lang w:val="en-US" w:eastAsia="zh-CN"/>
              </w:rPr>
              <w:t>3</w:t>
            </w:r>
            <w:r>
              <w:rPr>
                <w:rFonts w:hint="eastAsia" w:ascii="仿宋" w:hAnsi="仿宋" w:eastAsia="仿宋" w:cs="仿宋"/>
                <w:color w:val="auto"/>
                <w:sz w:val="24"/>
                <w:szCs w:val="20"/>
                <w:highlight w:val="none"/>
              </w:rPr>
              <w:t>分；投标人的</w:t>
            </w:r>
            <w:r>
              <w:rPr>
                <w:rFonts w:hint="eastAsia" w:ascii="仿宋" w:hAnsi="仿宋" w:eastAsia="仿宋" w:cs="仿宋"/>
                <w:color w:val="auto"/>
                <w:sz w:val="24"/>
                <w:szCs w:val="20"/>
                <w:highlight w:val="none"/>
                <w:lang w:eastAsia="zh-CN"/>
              </w:rPr>
              <w:t>养护方案</w:t>
            </w:r>
            <w:r>
              <w:rPr>
                <w:rFonts w:hint="eastAsia" w:ascii="仿宋" w:hAnsi="仿宋" w:eastAsia="仿宋" w:cs="仿宋"/>
                <w:color w:val="auto"/>
                <w:sz w:val="24"/>
                <w:szCs w:val="20"/>
                <w:highlight w:val="none"/>
                <w:lang w:val="en-US" w:eastAsia="zh-CN"/>
              </w:rPr>
              <w:t>有所缺陷需进一步完善</w:t>
            </w:r>
            <w:r>
              <w:rPr>
                <w:rFonts w:hint="eastAsia" w:ascii="仿宋" w:hAnsi="仿宋" w:eastAsia="仿宋" w:cs="仿宋"/>
                <w:color w:val="auto"/>
                <w:sz w:val="24"/>
                <w:szCs w:val="20"/>
                <w:highlight w:val="none"/>
              </w:rPr>
              <w:t>的得1分，未提供方案不得分。</w:t>
            </w:r>
          </w:p>
        </w:tc>
        <w:tc>
          <w:tcPr>
            <w:tcW w:w="748" w:type="dxa"/>
            <w:vAlign w:val="center"/>
          </w:tcPr>
          <w:p>
            <w:pPr>
              <w:spacing w:before="0" w:beforeAutospacing="0" w:after="0" w:afterAutospacing="0" w:line="360" w:lineRule="auto"/>
              <w:ind w:left="0" w:leftChars="0" w:right="0"/>
              <w:jc w:val="center"/>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0"/>
                <w:highlight w:val="none"/>
                <w:lang w:val="en-US" w:eastAsia="zh-CN"/>
              </w:rPr>
              <w:t>5</w:t>
            </w:r>
          </w:p>
        </w:tc>
        <w:tc>
          <w:tcPr>
            <w:tcW w:w="1080" w:type="dxa"/>
            <w:vAlign w:val="center"/>
          </w:tcPr>
          <w:p>
            <w:pPr>
              <w:spacing w:before="0" w:beforeAutospacing="0" w:after="0" w:afterAutospacing="0" w:line="360" w:lineRule="auto"/>
              <w:ind w:left="0" w:leftChars="0" w:right="0"/>
              <w:jc w:val="center"/>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bCs/>
                <w:color w:val="auto"/>
                <w:sz w:val="24"/>
                <w:szCs w:val="20"/>
                <w:highlight w:val="none"/>
              </w:rPr>
              <w:t>主观分</w:t>
            </w:r>
          </w:p>
        </w:tc>
        <w:tc>
          <w:tcPr>
            <w:tcW w:w="1080" w:type="dxa"/>
            <w:vAlign w:val="center"/>
          </w:tcPr>
          <w:p>
            <w:pPr>
              <w:spacing w:before="0" w:beforeAutospacing="0" w:after="0" w:afterAutospacing="0" w:line="360" w:lineRule="auto"/>
              <w:ind w:left="0" w:leftChars="0" w:right="0"/>
              <w:jc w:val="center"/>
              <w:outlineLvl w:val="0"/>
              <w:rPr>
                <w:rFonts w:hint="eastAsia" w:ascii="仿宋" w:hAnsi="仿宋" w:eastAsia="仿宋" w:cs="仿宋"/>
                <w:color w:val="auto"/>
                <w:kern w:val="2"/>
                <w:sz w:val="24"/>
                <w:szCs w:val="24"/>
                <w:highlight w:val="none"/>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jc w:val="center"/>
        </w:trPr>
        <w:tc>
          <w:tcPr>
            <w:tcW w:w="791" w:type="dxa"/>
            <w:vAlign w:val="center"/>
          </w:tcPr>
          <w:p>
            <w:pPr>
              <w:spacing w:before="0" w:beforeAutospacing="0" w:after="0" w:afterAutospacing="0" w:line="360" w:lineRule="auto"/>
              <w:ind w:left="0" w:leftChars="0" w:right="0"/>
              <w:jc w:val="center"/>
              <w:outlineLvl w:val="0"/>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0"/>
                <w:highlight w:val="none"/>
                <w:lang w:val="en-US" w:eastAsia="zh-CN"/>
              </w:rPr>
              <w:t>7</w:t>
            </w:r>
          </w:p>
        </w:tc>
        <w:tc>
          <w:tcPr>
            <w:tcW w:w="7036" w:type="dxa"/>
            <w:vAlign w:val="center"/>
          </w:tcPr>
          <w:p>
            <w:pPr>
              <w:spacing w:before="0" w:beforeAutospacing="0" w:after="0" w:afterAutospacing="0" w:line="360" w:lineRule="auto"/>
              <w:ind w:left="0" w:right="0"/>
              <w:outlineLvl w:val="0"/>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lang w:val="en-US" w:eastAsia="zh-CN"/>
              </w:rPr>
              <w:t>病虫害防治</w:t>
            </w:r>
            <w:r>
              <w:rPr>
                <w:rFonts w:hint="eastAsia" w:ascii="仿宋" w:hAnsi="仿宋" w:eastAsia="仿宋" w:cs="仿宋"/>
                <w:color w:val="auto"/>
                <w:sz w:val="24"/>
                <w:szCs w:val="20"/>
                <w:highlight w:val="none"/>
                <w:lang w:eastAsia="zh-CN"/>
              </w:rPr>
              <w:t>方案：</w:t>
            </w:r>
          </w:p>
          <w:p>
            <w:pPr>
              <w:spacing w:before="0" w:beforeAutospacing="0" w:after="0" w:afterAutospacing="0" w:line="360" w:lineRule="auto"/>
              <w:ind w:left="0" w:leftChars="0" w:right="0"/>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0"/>
                <w:highlight w:val="none"/>
              </w:rPr>
              <w:t>投标人的</w:t>
            </w:r>
            <w:r>
              <w:rPr>
                <w:rFonts w:hint="eastAsia" w:ascii="仿宋" w:hAnsi="仿宋" w:eastAsia="仿宋" w:cs="仿宋"/>
                <w:color w:val="auto"/>
                <w:sz w:val="24"/>
                <w:szCs w:val="20"/>
                <w:highlight w:val="none"/>
                <w:lang w:val="en-US" w:eastAsia="zh-CN"/>
              </w:rPr>
              <w:t>病虫害防治</w:t>
            </w:r>
            <w:r>
              <w:rPr>
                <w:rFonts w:hint="eastAsia" w:ascii="仿宋" w:hAnsi="仿宋" w:eastAsia="仿宋" w:cs="仿宋"/>
                <w:color w:val="auto"/>
                <w:sz w:val="24"/>
                <w:szCs w:val="20"/>
                <w:highlight w:val="none"/>
                <w:lang w:eastAsia="zh-CN"/>
              </w:rPr>
              <w:t>方案</w:t>
            </w:r>
            <w:r>
              <w:rPr>
                <w:rFonts w:hint="eastAsia" w:ascii="仿宋" w:hAnsi="仿宋" w:eastAsia="仿宋" w:cs="仿宋"/>
                <w:color w:val="auto"/>
                <w:sz w:val="24"/>
                <w:szCs w:val="20"/>
                <w:highlight w:val="none"/>
              </w:rPr>
              <w:t>切合本项目采购需求，针对性、操作性强、科学合理得</w:t>
            </w:r>
            <w:r>
              <w:rPr>
                <w:rFonts w:hint="eastAsia" w:ascii="仿宋" w:hAnsi="仿宋" w:eastAsia="仿宋" w:cs="仿宋"/>
                <w:color w:val="auto"/>
                <w:sz w:val="24"/>
                <w:szCs w:val="20"/>
                <w:highlight w:val="none"/>
                <w:lang w:val="en-US" w:eastAsia="zh-CN"/>
              </w:rPr>
              <w:t>5</w:t>
            </w:r>
            <w:r>
              <w:rPr>
                <w:rFonts w:hint="eastAsia" w:ascii="仿宋" w:hAnsi="仿宋" w:eastAsia="仿宋" w:cs="仿宋"/>
                <w:color w:val="auto"/>
                <w:sz w:val="24"/>
                <w:szCs w:val="20"/>
                <w:highlight w:val="none"/>
              </w:rPr>
              <w:t>分；投标人的</w:t>
            </w:r>
            <w:r>
              <w:rPr>
                <w:rFonts w:hint="eastAsia" w:ascii="仿宋" w:hAnsi="仿宋" w:eastAsia="仿宋" w:cs="仿宋"/>
                <w:color w:val="auto"/>
                <w:sz w:val="24"/>
                <w:szCs w:val="20"/>
                <w:highlight w:val="none"/>
                <w:lang w:val="en-US" w:eastAsia="zh-CN"/>
              </w:rPr>
              <w:t>病虫害防治</w:t>
            </w:r>
            <w:r>
              <w:rPr>
                <w:rFonts w:hint="eastAsia" w:ascii="仿宋" w:hAnsi="仿宋" w:eastAsia="仿宋" w:cs="仿宋"/>
                <w:color w:val="auto"/>
                <w:sz w:val="24"/>
                <w:szCs w:val="20"/>
                <w:highlight w:val="none"/>
                <w:lang w:eastAsia="zh-CN"/>
              </w:rPr>
              <w:t>方案</w:t>
            </w:r>
            <w:r>
              <w:rPr>
                <w:rFonts w:hint="eastAsia" w:ascii="仿宋" w:hAnsi="仿宋" w:eastAsia="仿宋" w:cs="仿宋"/>
                <w:color w:val="auto"/>
                <w:sz w:val="24"/>
                <w:szCs w:val="20"/>
                <w:highlight w:val="none"/>
              </w:rPr>
              <w:t>较为切合本项目采购需求，针对性、操作性较强、较为合理的得</w:t>
            </w:r>
            <w:r>
              <w:rPr>
                <w:rFonts w:hint="eastAsia" w:ascii="仿宋" w:hAnsi="仿宋" w:eastAsia="仿宋" w:cs="仿宋"/>
                <w:color w:val="auto"/>
                <w:sz w:val="24"/>
                <w:szCs w:val="20"/>
                <w:highlight w:val="none"/>
                <w:lang w:val="en-US" w:eastAsia="zh-CN"/>
              </w:rPr>
              <w:t>3</w:t>
            </w:r>
            <w:r>
              <w:rPr>
                <w:rFonts w:hint="eastAsia" w:ascii="仿宋" w:hAnsi="仿宋" w:eastAsia="仿宋" w:cs="仿宋"/>
                <w:color w:val="auto"/>
                <w:sz w:val="24"/>
                <w:szCs w:val="20"/>
                <w:highlight w:val="none"/>
              </w:rPr>
              <w:t>分；投标人的</w:t>
            </w:r>
            <w:r>
              <w:rPr>
                <w:rFonts w:hint="eastAsia" w:ascii="仿宋" w:hAnsi="仿宋" w:eastAsia="仿宋" w:cs="仿宋"/>
                <w:color w:val="auto"/>
                <w:sz w:val="24"/>
                <w:szCs w:val="20"/>
                <w:highlight w:val="none"/>
                <w:lang w:val="en-US" w:eastAsia="zh-CN"/>
              </w:rPr>
              <w:t>病虫害防治</w:t>
            </w:r>
            <w:r>
              <w:rPr>
                <w:rFonts w:hint="eastAsia" w:ascii="仿宋" w:hAnsi="仿宋" w:eastAsia="仿宋" w:cs="仿宋"/>
                <w:color w:val="auto"/>
                <w:sz w:val="24"/>
                <w:szCs w:val="20"/>
                <w:highlight w:val="none"/>
                <w:lang w:eastAsia="zh-CN"/>
              </w:rPr>
              <w:t>方案</w:t>
            </w:r>
            <w:r>
              <w:rPr>
                <w:rFonts w:hint="eastAsia" w:ascii="仿宋" w:hAnsi="仿宋" w:eastAsia="仿宋" w:cs="仿宋"/>
                <w:color w:val="auto"/>
                <w:sz w:val="24"/>
                <w:szCs w:val="20"/>
                <w:highlight w:val="none"/>
                <w:lang w:val="en-US" w:eastAsia="zh-CN"/>
              </w:rPr>
              <w:t>有所缺陷需进一步完善</w:t>
            </w:r>
            <w:r>
              <w:rPr>
                <w:rFonts w:hint="eastAsia" w:ascii="仿宋" w:hAnsi="仿宋" w:eastAsia="仿宋" w:cs="仿宋"/>
                <w:color w:val="auto"/>
                <w:sz w:val="24"/>
                <w:szCs w:val="20"/>
                <w:highlight w:val="none"/>
              </w:rPr>
              <w:t>的得1分，未提供方案不得分。</w:t>
            </w:r>
          </w:p>
        </w:tc>
        <w:tc>
          <w:tcPr>
            <w:tcW w:w="748" w:type="dxa"/>
            <w:vAlign w:val="center"/>
          </w:tcPr>
          <w:p>
            <w:pPr>
              <w:spacing w:before="0" w:beforeAutospacing="0" w:after="0" w:afterAutospacing="0" w:line="360" w:lineRule="auto"/>
              <w:ind w:left="0" w:leftChars="0" w:right="0"/>
              <w:jc w:val="center"/>
              <w:outlineLvl w:val="0"/>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0"/>
                <w:highlight w:val="none"/>
                <w:lang w:val="en-US" w:eastAsia="zh-CN"/>
              </w:rPr>
              <w:t>5</w:t>
            </w:r>
          </w:p>
        </w:tc>
        <w:tc>
          <w:tcPr>
            <w:tcW w:w="1080" w:type="dxa"/>
            <w:vAlign w:val="center"/>
          </w:tcPr>
          <w:p>
            <w:pPr>
              <w:spacing w:before="0" w:beforeAutospacing="0" w:after="0" w:afterAutospacing="0" w:line="360" w:lineRule="auto"/>
              <w:ind w:left="0" w:leftChars="0" w:right="0"/>
              <w:jc w:val="center"/>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bCs/>
                <w:color w:val="auto"/>
                <w:sz w:val="24"/>
                <w:szCs w:val="20"/>
                <w:highlight w:val="none"/>
              </w:rPr>
              <w:t>主观分</w:t>
            </w:r>
          </w:p>
        </w:tc>
        <w:tc>
          <w:tcPr>
            <w:tcW w:w="1080" w:type="dxa"/>
            <w:vAlign w:val="center"/>
          </w:tcPr>
          <w:p>
            <w:pPr>
              <w:spacing w:before="0" w:beforeAutospacing="0" w:after="0" w:afterAutospacing="0" w:line="360" w:lineRule="auto"/>
              <w:ind w:left="0" w:leftChars="0" w:right="0"/>
              <w:jc w:val="center"/>
              <w:outlineLvl w:val="0"/>
              <w:rPr>
                <w:rFonts w:hint="eastAsia" w:ascii="仿宋" w:hAnsi="仿宋" w:eastAsia="仿宋" w:cs="仿宋"/>
                <w:color w:val="auto"/>
                <w:kern w:val="2"/>
                <w:sz w:val="24"/>
                <w:szCs w:val="24"/>
                <w:highlight w:val="none"/>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jc w:val="center"/>
        </w:trPr>
        <w:tc>
          <w:tcPr>
            <w:tcW w:w="791" w:type="dxa"/>
            <w:vAlign w:val="center"/>
          </w:tcPr>
          <w:p>
            <w:pPr>
              <w:spacing w:before="0" w:beforeAutospacing="0" w:after="0" w:afterAutospacing="0" w:line="360" w:lineRule="auto"/>
              <w:ind w:left="0" w:leftChars="0" w:right="0"/>
              <w:jc w:val="center"/>
              <w:outlineLvl w:val="0"/>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0"/>
                <w:highlight w:val="none"/>
                <w:lang w:val="en-US" w:eastAsia="zh-CN"/>
              </w:rPr>
              <w:t>8</w:t>
            </w:r>
          </w:p>
        </w:tc>
        <w:tc>
          <w:tcPr>
            <w:tcW w:w="7036" w:type="dxa"/>
            <w:vAlign w:val="center"/>
          </w:tcPr>
          <w:p>
            <w:pPr>
              <w:spacing w:before="0" w:beforeAutospacing="0" w:after="0" w:afterAutospacing="0" w:line="360" w:lineRule="auto"/>
              <w:ind w:left="0" w:right="0"/>
              <w:outlineLvl w:val="0"/>
              <w:rPr>
                <w:rFonts w:hint="eastAsia" w:ascii="仿宋" w:hAnsi="仿宋" w:eastAsia="仿宋" w:cs="仿宋"/>
                <w:color w:val="auto"/>
                <w:sz w:val="24"/>
                <w:szCs w:val="20"/>
                <w:highlight w:val="none"/>
                <w:lang w:eastAsia="zh-CN"/>
              </w:rPr>
            </w:pPr>
            <w:r>
              <w:rPr>
                <w:rFonts w:hint="eastAsia" w:ascii="仿宋" w:hAnsi="仿宋" w:eastAsia="仿宋" w:cs="仿宋"/>
                <w:color w:val="auto"/>
                <w:sz w:val="24"/>
                <w:szCs w:val="20"/>
                <w:highlight w:val="none"/>
              </w:rPr>
              <w:t>绿地养护安全文明作业和环境保护管理措施</w:t>
            </w:r>
            <w:r>
              <w:rPr>
                <w:rFonts w:hint="eastAsia" w:ascii="仿宋" w:hAnsi="仿宋" w:eastAsia="仿宋" w:cs="仿宋"/>
                <w:color w:val="auto"/>
                <w:sz w:val="24"/>
                <w:szCs w:val="20"/>
                <w:highlight w:val="none"/>
                <w:lang w:eastAsia="zh-CN"/>
              </w:rPr>
              <w:t>：</w:t>
            </w:r>
          </w:p>
          <w:p>
            <w:pPr>
              <w:spacing w:before="0" w:beforeAutospacing="0" w:after="0" w:afterAutospacing="0" w:line="360" w:lineRule="auto"/>
              <w:ind w:left="0" w:leftChars="0" w:right="0"/>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0"/>
                <w:highlight w:val="none"/>
              </w:rPr>
              <w:t>投标人的绿地养护安全文明作业和环境保护管理措施切合本项目采购需求，针对性、操作性强、科学合理得</w:t>
            </w:r>
            <w:r>
              <w:rPr>
                <w:rFonts w:hint="eastAsia" w:ascii="仿宋" w:hAnsi="仿宋" w:eastAsia="仿宋" w:cs="仿宋"/>
                <w:color w:val="auto"/>
                <w:sz w:val="24"/>
                <w:szCs w:val="20"/>
                <w:highlight w:val="none"/>
                <w:lang w:val="en-US" w:eastAsia="zh-CN"/>
              </w:rPr>
              <w:t>5</w:t>
            </w:r>
            <w:r>
              <w:rPr>
                <w:rFonts w:hint="eastAsia" w:ascii="仿宋" w:hAnsi="仿宋" w:eastAsia="仿宋" w:cs="仿宋"/>
                <w:color w:val="auto"/>
                <w:sz w:val="24"/>
                <w:szCs w:val="20"/>
                <w:highlight w:val="none"/>
              </w:rPr>
              <w:t>分；投标人的绿地养护安全文明作业和环境保护管理措施较为切合本项目采购需求，针对性、操作性较强、较为合理的得</w:t>
            </w:r>
            <w:r>
              <w:rPr>
                <w:rFonts w:hint="eastAsia" w:ascii="仿宋" w:hAnsi="仿宋" w:eastAsia="仿宋" w:cs="仿宋"/>
                <w:color w:val="auto"/>
                <w:sz w:val="24"/>
                <w:szCs w:val="20"/>
                <w:highlight w:val="none"/>
                <w:lang w:val="en-US" w:eastAsia="zh-CN"/>
              </w:rPr>
              <w:t>3</w:t>
            </w:r>
            <w:r>
              <w:rPr>
                <w:rFonts w:hint="eastAsia" w:ascii="仿宋" w:hAnsi="仿宋" w:eastAsia="仿宋" w:cs="仿宋"/>
                <w:color w:val="auto"/>
                <w:sz w:val="24"/>
                <w:szCs w:val="20"/>
                <w:highlight w:val="none"/>
              </w:rPr>
              <w:t>分；投标人的绿地养护安全文明作业和环境保护管理措施</w:t>
            </w:r>
            <w:r>
              <w:rPr>
                <w:rFonts w:hint="eastAsia" w:ascii="仿宋" w:hAnsi="仿宋" w:eastAsia="仿宋" w:cs="仿宋"/>
                <w:color w:val="auto"/>
                <w:sz w:val="24"/>
                <w:szCs w:val="20"/>
                <w:highlight w:val="none"/>
                <w:lang w:val="en-US" w:eastAsia="zh-CN"/>
              </w:rPr>
              <w:t>有所缺陷需进一步完善</w:t>
            </w:r>
            <w:r>
              <w:rPr>
                <w:rFonts w:hint="eastAsia" w:ascii="仿宋" w:hAnsi="仿宋" w:eastAsia="仿宋" w:cs="仿宋"/>
                <w:color w:val="auto"/>
                <w:sz w:val="24"/>
                <w:szCs w:val="20"/>
                <w:highlight w:val="none"/>
              </w:rPr>
              <w:t>的得1分，未提供方案不得分。</w:t>
            </w:r>
          </w:p>
        </w:tc>
        <w:tc>
          <w:tcPr>
            <w:tcW w:w="748" w:type="dxa"/>
            <w:vAlign w:val="center"/>
          </w:tcPr>
          <w:p>
            <w:pPr>
              <w:spacing w:before="0" w:beforeAutospacing="0" w:after="0" w:afterAutospacing="0" w:line="360" w:lineRule="auto"/>
              <w:ind w:left="0" w:leftChars="0" w:right="0"/>
              <w:jc w:val="center"/>
              <w:outlineLvl w:val="0"/>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0"/>
                <w:highlight w:val="none"/>
                <w:lang w:val="en-US" w:eastAsia="zh-CN"/>
              </w:rPr>
              <w:t>5</w:t>
            </w:r>
          </w:p>
        </w:tc>
        <w:tc>
          <w:tcPr>
            <w:tcW w:w="1080" w:type="dxa"/>
            <w:vAlign w:val="center"/>
          </w:tcPr>
          <w:p>
            <w:pPr>
              <w:spacing w:before="0" w:beforeAutospacing="0" w:after="0" w:afterAutospacing="0" w:line="360" w:lineRule="auto"/>
              <w:ind w:left="0" w:leftChars="0" w:right="0"/>
              <w:jc w:val="center"/>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bCs/>
                <w:color w:val="auto"/>
                <w:sz w:val="24"/>
                <w:szCs w:val="20"/>
                <w:highlight w:val="none"/>
              </w:rPr>
              <w:t>主观分</w:t>
            </w:r>
          </w:p>
        </w:tc>
        <w:tc>
          <w:tcPr>
            <w:tcW w:w="1080" w:type="dxa"/>
            <w:vAlign w:val="center"/>
          </w:tcPr>
          <w:p>
            <w:pPr>
              <w:spacing w:before="0" w:beforeAutospacing="0" w:after="0" w:afterAutospacing="0" w:line="360" w:lineRule="auto"/>
              <w:ind w:left="0" w:leftChars="0" w:right="0"/>
              <w:jc w:val="center"/>
              <w:outlineLvl w:val="0"/>
              <w:rPr>
                <w:rFonts w:hint="eastAsia" w:ascii="仿宋" w:hAnsi="仿宋" w:eastAsia="仿宋" w:cs="仿宋"/>
                <w:color w:val="auto"/>
                <w:kern w:val="2"/>
                <w:sz w:val="24"/>
                <w:szCs w:val="24"/>
                <w:highlight w:val="none"/>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jc w:val="center"/>
        </w:trPr>
        <w:tc>
          <w:tcPr>
            <w:tcW w:w="791" w:type="dxa"/>
            <w:vAlign w:val="center"/>
          </w:tcPr>
          <w:p>
            <w:pPr>
              <w:spacing w:before="0" w:beforeAutospacing="0" w:after="0" w:afterAutospacing="0" w:line="360" w:lineRule="auto"/>
              <w:ind w:left="0" w:leftChars="0" w:right="0"/>
              <w:jc w:val="center"/>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0"/>
                <w:highlight w:val="none"/>
                <w:lang w:val="en-US" w:eastAsia="zh-CN"/>
              </w:rPr>
              <w:t>9</w:t>
            </w:r>
          </w:p>
        </w:tc>
        <w:tc>
          <w:tcPr>
            <w:tcW w:w="7036" w:type="dxa"/>
            <w:vAlign w:val="center"/>
          </w:tcPr>
          <w:p>
            <w:pPr>
              <w:spacing w:before="0" w:beforeAutospacing="0" w:after="0" w:afterAutospacing="0" w:line="360" w:lineRule="auto"/>
              <w:ind w:left="0" w:right="0"/>
              <w:outlineLvl w:val="0"/>
              <w:rPr>
                <w:rFonts w:hint="eastAsia" w:ascii="仿宋" w:hAnsi="仿宋" w:eastAsia="仿宋" w:cs="仿宋"/>
                <w:color w:val="auto"/>
                <w:sz w:val="24"/>
                <w:szCs w:val="20"/>
                <w:highlight w:val="none"/>
                <w:lang w:eastAsia="zh-CN"/>
              </w:rPr>
            </w:pPr>
            <w:r>
              <w:rPr>
                <w:rFonts w:hint="eastAsia" w:ascii="仿宋" w:hAnsi="仿宋" w:eastAsia="仿宋" w:cs="仿宋"/>
                <w:color w:val="auto"/>
                <w:sz w:val="24"/>
                <w:szCs w:val="20"/>
                <w:highlight w:val="none"/>
              </w:rPr>
              <w:t>园林设施更换维护方案</w:t>
            </w:r>
            <w:r>
              <w:rPr>
                <w:rFonts w:hint="eastAsia" w:ascii="仿宋" w:hAnsi="仿宋" w:eastAsia="仿宋" w:cs="仿宋"/>
                <w:color w:val="auto"/>
                <w:sz w:val="24"/>
                <w:szCs w:val="20"/>
                <w:highlight w:val="none"/>
                <w:lang w:eastAsia="zh-CN"/>
              </w:rPr>
              <w:t>：</w:t>
            </w:r>
          </w:p>
          <w:p>
            <w:pPr>
              <w:spacing w:before="0" w:beforeAutospacing="0" w:after="0" w:afterAutospacing="0" w:line="360" w:lineRule="auto"/>
              <w:ind w:left="0" w:leftChars="0" w:right="0"/>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0"/>
                <w:highlight w:val="none"/>
              </w:rPr>
              <w:t>投标人的园林设施更换维护方案切合本项目采购需求，针对性、操作性强、科学合理得</w:t>
            </w:r>
            <w:r>
              <w:rPr>
                <w:rFonts w:hint="eastAsia" w:ascii="仿宋" w:hAnsi="仿宋" w:eastAsia="仿宋" w:cs="仿宋"/>
                <w:color w:val="auto"/>
                <w:sz w:val="24"/>
                <w:szCs w:val="20"/>
                <w:highlight w:val="none"/>
                <w:lang w:val="en-US" w:eastAsia="zh-CN"/>
              </w:rPr>
              <w:t>5</w:t>
            </w:r>
            <w:r>
              <w:rPr>
                <w:rFonts w:hint="eastAsia" w:ascii="仿宋" w:hAnsi="仿宋" w:eastAsia="仿宋" w:cs="仿宋"/>
                <w:color w:val="auto"/>
                <w:sz w:val="24"/>
                <w:szCs w:val="20"/>
                <w:highlight w:val="none"/>
              </w:rPr>
              <w:t>分；投标人的园林设施更换维护方案较为切合本项目采购需求，针对性、操作性较强、较为合理的得</w:t>
            </w:r>
            <w:r>
              <w:rPr>
                <w:rFonts w:hint="eastAsia" w:ascii="仿宋" w:hAnsi="仿宋" w:eastAsia="仿宋" w:cs="仿宋"/>
                <w:color w:val="auto"/>
                <w:sz w:val="24"/>
                <w:szCs w:val="20"/>
                <w:highlight w:val="none"/>
                <w:lang w:val="en-US" w:eastAsia="zh-CN"/>
              </w:rPr>
              <w:t>3</w:t>
            </w:r>
            <w:r>
              <w:rPr>
                <w:rFonts w:hint="eastAsia" w:ascii="仿宋" w:hAnsi="仿宋" w:eastAsia="仿宋" w:cs="仿宋"/>
                <w:color w:val="auto"/>
                <w:sz w:val="24"/>
                <w:szCs w:val="20"/>
                <w:highlight w:val="none"/>
              </w:rPr>
              <w:t>分；投标人的园林设施更换维护方案</w:t>
            </w:r>
            <w:r>
              <w:rPr>
                <w:rFonts w:hint="eastAsia" w:ascii="仿宋" w:hAnsi="仿宋" w:eastAsia="仿宋" w:cs="仿宋"/>
                <w:color w:val="auto"/>
                <w:sz w:val="24"/>
                <w:szCs w:val="20"/>
                <w:highlight w:val="none"/>
                <w:lang w:val="en-US" w:eastAsia="zh-CN"/>
              </w:rPr>
              <w:t>有所缺陷需进一步完善</w:t>
            </w:r>
            <w:r>
              <w:rPr>
                <w:rFonts w:hint="eastAsia" w:ascii="仿宋" w:hAnsi="仿宋" w:eastAsia="仿宋" w:cs="仿宋"/>
                <w:color w:val="auto"/>
                <w:sz w:val="24"/>
                <w:szCs w:val="20"/>
                <w:highlight w:val="none"/>
              </w:rPr>
              <w:t>的得1分，未提供方案不得分。</w:t>
            </w:r>
          </w:p>
        </w:tc>
        <w:tc>
          <w:tcPr>
            <w:tcW w:w="748" w:type="dxa"/>
            <w:vAlign w:val="center"/>
          </w:tcPr>
          <w:p>
            <w:pPr>
              <w:spacing w:before="0" w:beforeAutospacing="0" w:after="0" w:afterAutospacing="0" w:line="360" w:lineRule="auto"/>
              <w:ind w:left="0" w:leftChars="0" w:right="0"/>
              <w:jc w:val="center"/>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0"/>
                <w:highlight w:val="none"/>
                <w:lang w:val="en-US" w:eastAsia="zh-CN"/>
              </w:rPr>
              <w:t>5</w:t>
            </w:r>
          </w:p>
        </w:tc>
        <w:tc>
          <w:tcPr>
            <w:tcW w:w="1080" w:type="dxa"/>
            <w:vAlign w:val="center"/>
          </w:tcPr>
          <w:p>
            <w:pPr>
              <w:spacing w:before="0" w:beforeAutospacing="0" w:after="0" w:afterAutospacing="0" w:line="360" w:lineRule="auto"/>
              <w:ind w:left="0" w:leftChars="0" w:right="0"/>
              <w:jc w:val="center"/>
              <w:outlineLvl w:val="0"/>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bCs/>
                <w:color w:val="auto"/>
                <w:sz w:val="24"/>
                <w:szCs w:val="20"/>
                <w:highlight w:val="none"/>
              </w:rPr>
              <w:t>主观分</w:t>
            </w:r>
          </w:p>
        </w:tc>
        <w:tc>
          <w:tcPr>
            <w:tcW w:w="1080" w:type="dxa"/>
            <w:vAlign w:val="center"/>
          </w:tcPr>
          <w:p>
            <w:pPr>
              <w:spacing w:before="0" w:beforeAutospacing="0" w:after="0" w:afterAutospacing="0" w:line="360" w:lineRule="auto"/>
              <w:ind w:left="0" w:leftChars="0" w:right="0"/>
              <w:jc w:val="center"/>
              <w:outlineLvl w:val="0"/>
              <w:rPr>
                <w:rFonts w:hint="eastAsia" w:ascii="仿宋" w:hAnsi="仿宋" w:eastAsia="仿宋" w:cs="仿宋"/>
                <w:color w:val="auto"/>
                <w:kern w:val="2"/>
                <w:sz w:val="24"/>
                <w:szCs w:val="24"/>
                <w:highlight w:val="none"/>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jc w:val="center"/>
        </w:trPr>
        <w:tc>
          <w:tcPr>
            <w:tcW w:w="791" w:type="dxa"/>
            <w:vAlign w:val="center"/>
          </w:tcPr>
          <w:p>
            <w:pPr>
              <w:spacing w:before="0" w:beforeAutospacing="0" w:after="0" w:afterAutospacing="0" w:line="360" w:lineRule="auto"/>
              <w:ind w:left="0" w:leftChars="0" w:right="0"/>
              <w:jc w:val="center"/>
              <w:outlineLvl w:val="0"/>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10</w:t>
            </w:r>
          </w:p>
        </w:tc>
        <w:tc>
          <w:tcPr>
            <w:tcW w:w="7036" w:type="dxa"/>
            <w:vAlign w:val="center"/>
          </w:tcPr>
          <w:p>
            <w:pPr>
              <w:spacing w:before="0" w:beforeAutospacing="0" w:after="0" w:afterAutospacing="0" w:line="360" w:lineRule="auto"/>
              <w:ind w:left="0" w:leftChars="0" w:right="0"/>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_GB2312"/>
                <w:color w:val="auto"/>
                <w:sz w:val="24"/>
                <w:szCs w:val="24"/>
                <w:highlight w:val="none"/>
                <w:lang w:val="en-US" w:eastAsia="zh-CN"/>
              </w:rPr>
              <w:t>根据投标人针对本项目提供的宣传方式的宣传计划可行有效的得5分；根据投标人针对本项目提供的宣传方式的宣传计划较可行有效的得3分；根据投标人针对本项目提供的宣传方式的宣传计划</w:t>
            </w:r>
            <w:r>
              <w:rPr>
                <w:rFonts w:hint="eastAsia" w:ascii="仿宋" w:hAnsi="仿宋" w:eastAsia="仿宋" w:cs="仿宋"/>
                <w:color w:val="auto"/>
                <w:sz w:val="24"/>
                <w:szCs w:val="20"/>
                <w:highlight w:val="none"/>
                <w:lang w:val="en-US" w:eastAsia="zh-CN"/>
              </w:rPr>
              <w:t>有所缺陷需进一步完善的</w:t>
            </w:r>
            <w:r>
              <w:rPr>
                <w:rFonts w:hint="eastAsia" w:ascii="仿宋" w:hAnsi="仿宋" w:eastAsia="仿宋" w:cs="仿宋_GB2312"/>
                <w:color w:val="auto"/>
                <w:sz w:val="24"/>
                <w:szCs w:val="24"/>
                <w:highlight w:val="none"/>
                <w:lang w:val="en-US" w:eastAsia="zh-CN"/>
              </w:rPr>
              <w:t>得1分；</w:t>
            </w:r>
            <w:r>
              <w:rPr>
                <w:rFonts w:hint="eastAsia" w:ascii="仿宋" w:hAnsi="仿宋" w:eastAsia="仿宋" w:cs="仿宋"/>
                <w:color w:val="auto"/>
                <w:sz w:val="24"/>
                <w:szCs w:val="24"/>
                <w:highlight w:val="none"/>
                <w:lang w:val="en-US" w:eastAsia="zh-CN"/>
              </w:rPr>
              <w:t>计划</w:t>
            </w:r>
            <w:r>
              <w:rPr>
                <w:rFonts w:hint="eastAsia" w:ascii="仿宋" w:hAnsi="仿宋" w:eastAsia="仿宋" w:cs="仿宋"/>
                <w:color w:val="auto"/>
                <w:sz w:val="24"/>
                <w:szCs w:val="24"/>
                <w:highlight w:val="none"/>
              </w:rPr>
              <w:t>不合理或未提供方案不得分。</w:t>
            </w:r>
          </w:p>
        </w:tc>
        <w:tc>
          <w:tcPr>
            <w:tcW w:w="748" w:type="dxa"/>
            <w:vAlign w:val="center"/>
          </w:tcPr>
          <w:p>
            <w:pPr>
              <w:spacing w:before="0" w:beforeAutospacing="0" w:after="0" w:afterAutospacing="0" w:line="360" w:lineRule="auto"/>
              <w:ind w:left="0" w:leftChars="0" w:right="0"/>
              <w:jc w:val="center"/>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0"/>
                <w:highlight w:val="none"/>
                <w:lang w:val="en-US" w:eastAsia="zh-CN"/>
              </w:rPr>
              <w:t>5</w:t>
            </w:r>
          </w:p>
        </w:tc>
        <w:tc>
          <w:tcPr>
            <w:tcW w:w="1080" w:type="dxa"/>
            <w:vAlign w:val="center"/>
          </w:tcPr>
          <w:p>
            <w:pPr>
              <w:spacing w:before="0" w:beforeAutospacing="0" w:after="0" w:afterAutospacing="0" w:line="360" w:lineRule="auto"/>
              <w:ind w:left="0" w:leftChars="0" w:right="0"/>
              <w:jc w:val="center"/>
              <w:outlineLvl w:val="0"/>
              <w:rPr>
                <w:rFonts w:hint="default"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sz w:val="24"/>
                <w:szCs w:val="20"/>
                <w:highlight w:val="none"/>
                <w:lang w:val="en-US" w:eastAsia="zh-CN"/>
              </w:rPr>
              <w:t>主观分</w:t>
            </w:r>
          </w:p>
        </w:tc>
        <w:tc>
          <w:tcPr>
            <w:tcW w:w="1080" w:type="dxa"/>
            <w:vAlign w:val="center"/>
          </w:tcPr>
          <w:p>
            <w:pPr>
              <w:spacing w:before="0" w:beforeAutospacing="0" w:after="0" w:afterAutospacing="0" w:line="360" w:lineRule="auto"/>
              <w:ind w:left="0" w:leftChars="0" w:right="0"/>
              <w:jc w:val="center"/>
              <w:outlineLvl w:val="0"/>
              <w:rPr>
                <w:rFonts w:hint="eastAsia" w:ascii="仿宋" w:hAnsi="仿宋" w:eastAsia="仿宋" w:cs="仿宋"/>
                <w:color w:val="auto"/>
                <w:kern w:val="2"/>
                <w:sz w:val="24"/>
                <w:szCs w:val="24"/>
                <w:highlight w:val="none"/>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896" w:hRule="atLeast"/>
          <w:jc w:val="center"/>
        </w:trPr>
        <w:tc>
          <w:tcPr>
            <w:tcW w:w="791" w:type="dxa"/>
            <w:vAlign w:val="center"/>
          </w:tcPr>
          <w:p>
            <w:pPr>
              <w:spacing w:before="0" w:beforeAutospacing="0" w:after="0" w:afterAutospacing="0" w:line="360" w:lineRule="auto"/>
              <w:ind w:left="0" w:right="0"/>
              <w:jc w:val="center"/>
              <w:outlineLvl w:val="0"/>
              <w:rPr>
                <w:rFonts w:hint="default" w:ascii="仿宋" w:hAnsi="仿宋" w:eastAsia="仿宋" w:cs="仿宋"/>
                <w:color w:val="auto"/>
                <w:sz w:val="24"/>
                <w:szCs w:val="20"/>
                <w:highlight w:val="none"/>
                <w:lang w:val="en-US" w:eastAsia="zh-CN"/>
              </w:rPr>
            </w:pPr>
            <w:r>
              <w:rPr>
                <w:rFonts w:hint="eastAsia" w:ascii="仿宋" w:hAnsi="仿宋" w:eastAsia="仿宋" w:cs="仿宋"/>
                <w:color w:val="auto"/>
                <w:sz w:val="24"/>
                <w:szCs w:val="20"/>
                <w:highlight w:val="none"/>
                <w:lang w:val="en-US" w:eastAsia="zh-CN"/>
              </w:rPr>
              <w:t>11</w:t>
            </w:r>
          </w:p>
        </w:tc>
        <w:tc>
          <w:tcPr>
            <w:tcW w:w="7036" w:type="dxa"/>
            <w:vAlign w:val="center"/>
          </w:tcPr>
          <w:p>
            <w:pPr>
              <w:spacing w:before="0" w:beforeAutospacing="0" w:after="0" w:afterAutospacing="0" w:line="360" w:lineRule="auto"/>
              <w:ind w:left="0" w:right="0"/>
              <w:outlineLvl w:val="0"/>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园林绿化垃圾处置方案：</w:t>
            </w:r>
          </w:p>
          <w:p>
            <w:pPr>
              <w:spacing w:before="0" w:beforeAutospacing="0" w:after="0" w:afterAutospacing="0" w:line="360" w:lineRule="auto"/>
              <w:ind w:left="0" w:right="0"/>
              <w:outlineLvl w:val="0"/>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投标人提供的园林绿化垃圾处置方案切合本项目采购需求，针对性、操作性强、新颖实用的得</w:t>
            </w:r>
            <w:r>
              <w:rPr>
                <w:rFonts w:hint="eastAsia" w:ascii="仿宋" w:hAnsi="仿宋" w:eastAsia="仿宋" w:cs="仿宋"/>
                <w:color w:val="auto"/>
                <w:sz w:val="24"/>
                <w:szCs w:val="20"/>
                <w:highlight w:val="none"/>
                <w:lang w:val="en-US" w:eastAsia="zh-CN"/>
              </w:rPr>
              <w:t>4</w:t>
            </w:r>
            <w:r>
              <w:rPr>
                <w:rFonts w:hint="eastAsia" w:ascii="仿宋" w:hAnsi="仿宋" w:eastAsia="仿宋" w:cs="仿宋"/>
                <w:color w:val="auto"/>
                <w:sz w:val="24"/>
                <w:szCs w:val="20"/>
                <w:highlight w:val="none"/>
              </w:rPr>
              <w:t>分，投标人的园林绿化垃圾处置方案较为切合本项目采购需求，针对性、操作性较强的得2分，园林绿化垃圾处置方案</w:t>
            </w:r>
            <w:r>
              <w:rPr>
                <w:rFonts w:hint="eastAsia" w:ascii="仿宋" w:hAnsi="仿宋" w:eastAsia="仿宋" w:cs="仿宋"/>
                <w:color w:val="auto"/>
                <w:sz w:val="24"/>
                <w:szCs w:val="20"/>
                <w:highlight w:val="none"/>
                <w:lang w:val="en-US" w:eastAsia="zh-CN"/>
              </w:rPr>
              <w:t>有所缺陷需进一步完善</w:t>
            </w:r>
            <w:r>
              <w:rPr>
                <w:rFonts w:hint="eastAsia" w:ascii="仿宋" w:hAnsi="仿宋" w:eastAsia="仿宋" w:cs="仿宋"/>
                <w:color w:val="auto"/>
                <w:sz w:val="24"/>
                <w:szCs w:val="20"/>
                <w:highlight w:val="none"/>
              </w:rPr>
              <w:t>的得1分，</w:t>
            </w:r>
            <w:r>
              <w:rPr>
                <w:rFonts w:hint="eastAsia" w:ascii="仿宋" w:hAnsi="仿宋" w:eastAsia="仿宋" w:cs="仿宋"/>
                <w:color w:val="auto"/>
                <w:sz w:val="24"/>
                <w:szCs w:val="20"/>
                <w:highlight w:val="none"/>
                <w:lang w:val="en-US" w:eastAsia="zh-CN"/>
              </w:rPr>
              <w:t>未</w:t>
            </w:r>
            <w:r>
              <w:rPr>
                <w:rFonts w:hint="eastAsia" w:ascii="仿宋" w:hAnsi="仿宋" w:eastAsia="仿宋" w:cs="仿宋"/>
                <w:color w:val="auto"/>
                <w:sz w:val="24"/>
                <w:szCs w:val="20"/>
                <w:highlight w:val="none"/>
              </w:rPr>
              <w:t>提供</w:t>
            </w:r>
            <w:r>
              <w:rPr>
                <w:rFonts w:hint="eastAsia" w:ascii="仿宋" w:hAnsi="仿宋" w:eastAsia="仿宋" w:cs="仿宋"/>
                <w:color w:val="auto"/>
                <w:sz w:val="24"/>
                <w:szCs w:val="20"/>
                <w:highlight w:val="none"/>
                <w:lang w:val="en-US" w:eastAsia="zh-CN"/>
              </w:rPr>
              <w:t>的</w:t>
            </w:r>
            <w:r>
              <w:rPr>
                <w:rFonts w:hint="eastAsia" w:ascii="仿宋" w:hAnsi="仿宋" w:eastAsia="仿宋" w:cs="仿宋"/>
                <w:color w:val="auto"/>
                <w:sz w:val="24"/>
                <w:szCs w:val="20"/>
                <w:highlight w:val="none"/>
              </w:rPr>
              <w:t>不得分。</w:t>
            </w:r>
          </w:p>
        </w:tc>
        <w:tc>
          <w:tcPr>
            <w:tcW w:w="748" w:type="dxa"/>
            <w:vAlign w:val="center"/>
          </w:tcPr>
          <w:p>
            <w:pPr>
              <w:spacing w:before="0" w:beforeAutospacing="0" w:after="0" w:afterAutospacing="0" w:line="360" w:lineRule="auto"/>
              <w:ind w:left="0" w:right="0"/>
              <w:jc w:val="center"/>
              <w:outlineLvl w:val="0"/>
              <w:rPr>
                <w:rFonts w:hint="eastAsia" w:ascii="仿宋" w:hAnsi="仿宋" w:eastAsia="仿宋" w:cs="仿宋"/>
                <w:color w:val="auto"/>
                <w:sz w:val="24"/>
                <w:szCs w:val="20"/>
                <w:highlight w:val="none"/>
                <w:lang w:eastAsia="zh-CN"/>
              </w:rPr>
            </w:pPr>
            <w:r>
              <w:rPr>
                <w:rFonts w:hint="eastAsia" w:ascii="仿宋" w:hAnsi="仿宋" w:eastAsia="仿宋" w:cs="仿宋"/>
                <w:color w:val="auto"/>
                <w:sz w:val="24"/>
                <w:szCs w:val="20"/>
                <w:highlight w:val="none"/>
                <w:lang w:val="en-US" w:eastAsia="zh-CN"/>
              </w:rPr>
              <w:t>4</w:t>
            </w:r>
          </w:p>
        </w:tc>
        <w:tc>
          <w:tcPr>
            <w:tcW w:w="1080" w:type="dxa"/>
            <w:vAlign w:val="center"/>
          </w:tcPr>
          <w:p>
            <w:pPr>
              <w:spacing w:before="0" w:beforeAutospacing="0" w:after="0" w:afterAutospacing="0" w:line="360" w:lineRule="auto"/>
              <w:ind w:left="0" w:right="0"/>
              <w:jc w:val="center"/>
              <w:outlineLvl w:val="0"/>
              <w:rPr>
                <w:rFonts w:hint="default" w:ascii="仿宋" w:hAnsi="仿宋" w:eastAsia="仿宋" w:cs="仿宋"/>
                <w:color w:val="auto"/>
                <w:sz w:val="24"/>
                <w:szCs w:val="20"/>
                <w:highlight w:val="none"/>
                <w:lang w:val="en-US" w:eastAsia="zh-CN"/>
              </w:rPr>
            </w:pPr>
            <w:r>
              <w:rPr>
                <w:rFonts w:hint="eastAsia" w:ascii="仿宋" w:hAnsi="仿宋" w:eastAsia="仿宋" w:cs="仿宋"/>
                <w:color w:val="auto"/>
                <w:sz w:val="24"/>
                <w:szCs w:val="20"/>
                <w:highlight w:val="none"/>
                <w:lang w:val="en-US" w:eastAsia="zh-CN"/>
              </w:rPr>
              <w:t>主观分</w:t>
            </w:r>
          </w:p>
        </w:tc>
        <w:tc>
          <w:tcPr>
            <w:tcW w:w="1080" w:type="dxa"/>
            <w:vAlign w:val="center"/>
          </w:tcPr>
          <w:p>
            <w:pPr>
              <w:spacing w:before="0" w:beforeAutospacing="0" w:after="0" w:afterAutospacing="0" w:line="360" w:lineRule="auto"/>
              <w:ind w:left="0" w:right="0"/>
              <w:jc w:val="center"/>
              <w:outlineLvl w:val="0"/>
              <w:rPr>
                <w:rFonts w:hint="eastAsia" w:ascii="仿宋" w:hAnsi="仿宋" w:eastAsia="仿宋" w:cs="仿宋"/>
                <w:color w:val="auto"/>
                <w:sz w:val="24"/>
                <w:szCs w:val="20"/>
                <w:highlight w:val="none"/>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98" w:hRule="atLeast"/>
          <w:jc w:val="center"/>
        </w:trPr>
        <w:tc>
          <w:tcPr>
            <w:tcW w:w="791" w:type="dxa"/>
            <w:vAlign w:val="center"/>
          </w:tcPr>
          <w:p>
            <w:pPr>
              <w:spacing w:before="0" w:beforeAutospacing="0" w:after="0" w:afterAutospacing="0" w:line="360" w:lineRule="auto"/>
              <w:ind w:left="0" w:leftChars="0" w:right="0"/>
              <w:jc w:val="center"/>
              <w:outlineLvl w:val="0"/>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0"/>
                <w:highlight w:val="none"/>
                <w:lang w:val="en-US" w:eastAsia="zh-CN"/>
              </w:rPr>
              <w:t>12</w:t>
            </w:r>
          </w:p>
        </w:tc>
        <w:tc>
          <w:tcPr>
            <w:tcW w:w="7036" w:type="dxa"/>
            <w:vAlign w:val="center"/>
          </w:tcPr>
          <w:p>
            <w:pPr>
              <w:spacing w:before="0" w:beforeAutospacing="0" w:after="0" w:afterAutospacing="0" w:line="360" w:lineRule="auto"/>
              <w:ind w:left="0" w:right="0"/>
              <w:outlineLvl w:val="0"/>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应急处理机制方案：</w:t>
            </w:r>
          </w:p>
          <w:p>
            <w:pPr>
              <w:spacing w:before="0" w:beforeAutospacing="0" w:after="0" w:afterAutospacing="0" w:line="360" w:lineRule="auto"/>
              <w:ind w:left="0" w:leftChars="0" w:right="0"/>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0"/>
                <w:highlight w:val="none"/>
              </w:rPr>
              <w:t>对突发事故、自然灾害处理及配合重大活动的应急预案切合本项目采购需求，针对性、操作性强，应急流程安排科学合理，能圆满完成大型活动、节庆假日、重大活动的得</w:t>
            </w:r>
            <w:r>
              <w:rPr>
                <w:rFonts w:hint="eastAsia" w:ascii="仿宋" w:hAnsi="仿宋" w:eastAsia="仿宋" w:cs="仿宋"/>
                <w:color w:val="auto"/>
                <w:sz w:val="24"/>
                <w:szCs w:val="20"/>
                <w:highlight w:val="none"/>
                <w:lang w:val="en-US" w:eastAsia="zh-CN"/>
              </w:rPr>
              <w:t>5</w:t>
            </w:r>
            <w:r>
              <w:rPr>
                <w:rFonts w:hint="eastAsia" w:ascii="仿宋" w:hAnsi="仿宋" w:eastAsia="仿宋" w:cs="仿宋"/>
                <w:color w:val="auto"/>
                <w:sz w:val="24"/>
                <w:szCs w:val="20"/>
                <w:highlight w:val="none"/>
              </w:rPr>
              <w:t>分；对突发事故、自然灾害处理及配合重大活动的应急预案较为切合本项目采购需求，针对性、操作性较强，应急流程安排较为合理，能较为圆满完成大型活动、节庆假日、重大活动的得</w:t>
            </w:r>
            <w:r>
              <w:rPr>
                <w:rFonts w:hint="eastAsia" w:ascii="仿宋" w:hAnsi="仿宋" w:eastAsia="仿宋" w:cs="仿宋"/>
                <w:color w:val="auto"/>
                <w:sz w:val="24"/>
                <w:szCs w:val="20"/>
                <w:highlight w:val="none"/>
                <w:lang w:val="en-US" w:eastAsia="zh-CN"/>
              </w:rPr>
              <w:t>3</w:t>
            </w:r>
            <w:r>
              <w:rPr>
                <w:rFonts w:hint="eastAsia" w:ascii="仿宋" w:hAnsi="仿宋" w:eastAsia="仿宋" w:cs="仿宋"/>
                <w:color w:val="auto"/>
                <w:sz w:val="24"/>
                <w:szCs w:val="20"/>
                <w:highlight w:val="none"/>
              </w:rPr>
              <w:t>分；应急方案</w:t>
            </w:r>
            <w:r>
              <w:rPr>
                <w:rFonts w:hint="eastAsia" w:ascii="仿宋" w:hAnsi="仿宋" w:eastAsia="仿宋" w:cs="仿宋"/>
                <w:color w:val="auto"/>
                <w:sz w:val="24"/>
                <w:szCs w:val="20"/>
                <w:highlight w:val="none"/>
                <w:lang w:val="en-US" w:eastAsia="zh-CN"/>
              </w:rPr>
              <w:t>有所缺陷需进一步完善</w:t>
            </w:r>
            <w:r>
              <w:rPr>
                <w:rFonts w:hint="eastAsia" w:ascii="仿宋" w:hAnsi="仿宋" w:eastAsia="仿宋" w:cs="仿宋"/>
                <w:color w:val="auto"/>
                <w:sz w:val="24"/>
                <w:szCs w:val="20"/>
                <w:highlight w:val="none"/>
              </w:rPr>
              <w:t>的得1分；未提供方案不得分。</w:t>
            </w:r>
          </w:p>
        </w:tc>
        <w:tc>
          <w:tcPr>
            <w:tcW w:w="748" w:type="dxa"/>
            <w:vAlign w:val="center"/>
          </w:tcPr>
          <w:p>
            <w:pPr>
              <w:spacing w:before="0" w:beforeAutospacing="0" w:after="0" w:afterAutospacing="0" w:line="360" w:lineRule="auto"/>
              <w:ind w:left="0" w:leftChars="0" w:right="0"/>
              <w:jc w:val="center"/>
              <w:outlineLvl w:val="0"/>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0"/>
                <w:highlight w:val="none"/>
                <w:lang w:val="en-US" w:eastAsia="zh-CN"/>
              </w:rPr>
              <w:t>5</w:t>
            </w:r>
          </w:p>
        </w:tc>
        <w:tc>
          <w:tcPr>
            <w:tcW w:w="1080" w:type="dxa"/>
            <w:vAlign w:val="center"/>
          </w:tcPr>
          <w:p>
            <w:pPr>
              <w:spacing w:before="0" w:beforeAutospacing="0" w:after="0" w:afterAutospacing="0" w:line="360" w:lineRule="auto"/>
              <w:ind w:left="0" w:leftChars="0" w:right="0"/>
              <w:jc w:val="center"/>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bCs/>
                <w:color w:val="auto"/>
                <w:sz w:val="24"/>
                <w:szCs w:val="20"/>
                <w:highlight w:val="none"/>
              </w:rPr>
              <w:t>主观分</w:t>
            </w:r>
          </w:p>
        </w:tc>
        <w:tc>
          <w:tcPr>
            <w:tcW w:w="1080" w:type="dxa"/>
            <w:vAlign w:val="center"/>
          </w:tcPr>
          <w:p>
            <w:pPr>
              <w:spacing w:before="0" w:beforeAutospacing="0" w:after="0" w:afterAutospacing="0" w:line="360" w:lineRule="auto"/>
              <w:ind w:left="0" w:leftChars="0" w:right="0"/>
              <w:jc w:val="center"/>
              <w:outlineLvl w:val="0"/>
              <w:rPr>
                <w:rFonts w:hint="eastAsia" w:ascii="仿宋" w:hAnsi="仿宋" w:eastAsia="仿宋" w:cs="仿宋"/>
                <w:color w:val="auto"/>
                <w:kern w:val="2"/>
                <w:sz w:val="24"/>
                <w:szCs w:val="24"/>
                <w:highlight w:val="none"/>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4" w:hRule="atLeast"/>
          <w:jc w:val="center"/>
        </w:trPr>
        <w:tc>
          <w:tcPr>
            <w:tcW w:w="791" w:type="dxa"/>
            <w:vAlign w:val="center"/>
          </w:tcPr>
          <w:p>
            <w:pPr>
              <w:spacing w:before="0" w:beforeAutospacing="0" w:after="0" w:afterAutospacing="0" w:line="360" w:lineRule="auto"/>
              <w:ind w:left="0" w:leftChars="0" w:right="0"/>
              <w:jc w:val="center"/>
              <w:outlineLvl w:val="0"/>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0"/>
                <w:highlight w:val="none"/>
                <w:lang w:val="en-US" w:eastAsia="zh-CN"/>
              </w:rPr>
              <w:t>13</w:t>
            </w:r>
          </w:p>
        </w:tc>
        <w:tc>
          <w:tcPr>
            <w:tcW w:w="7036" w:type="dxa"/>
            <w:vAlign w:val="center"/>
          </w:tcPr>
          <w:p>
            <w:pPr>
              <w:spacing w:before="0" w:beforeAutospacing="0" w:after="0" w:afterAutospacing="0" w:line="360" w:lineRule="auto"/>
              <w:ind w:left="0" w:right="0"/>
              <w:outlineLvl w:val="0"/>
              <w:rPr>
                <w:rFonts w:hint="eastAsia" w:ascii="仿宋" w:hAnsi="仿宋" w:eastAsia="仿宋" w:cs="仿宋"/>
                <w:color w:val="auto"/>
                <w:sz w:val="24"/>
                <w:szCs w:val="20"/>
                <w:highlight w:val="none"/>
                <w:lang w:val="en-US" w:eastAsia="zh-CN"/>
              </w:rPr>
            </w:pPr>
            <w:r>
              <w:rPr>
                <w:rFonts w:hint="eastAsia" w:ascii="仿宋" w:hAnsi="仿宋" w:eastAsia="仿宋" w:cs="仿宋"/>
                <w:color w:val="auto"/>
                <w:sz w:val="24"/>
                <w:szCs w:val="20"/>
                <w:highlight w:val="none"/>
              </w:rPr>
              <w:t>节假日及各类评比、检查时的应对措施</w:t>
            </w:r>
            <w:r>
              <w:rPr>
                <w:rFonts w:hint="eastAsia" w:ascii="仿宋" w:hAnsi="仿宋" w:eastAsia="仿宋" w:cs="仿宋"/>
                <w:color w:val="auto"/>
                <w:sz w:val="24"/>
                <w:szCs w:val="20"/>
                <w:highlight w:val="none"/>
                <w:lang w:eastAsia="zh-CN"/>
              </w:rPr>
              <w:t>：</w:t>
            </w:r>
          </w:p>
          <w:p>
            <w:pPr>
              <w:spacing w:before="0" w:beforeAutospacing="0" w:after="0" w:afterAutospacing="0" w:line="360" w:lineRule="auto"/>
              <w:ind w:left="0" w:leftChars="0" w:right="0"/>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0"/>
                <w:highlight w:val="none"/>
                <w:lang w:val="en-US" w:eastAsia="zh-CN"/>
              </w:rPr>
              <w:t>投标人</w:t>
            </w:r>
            <w:r>
              <w:rPr>
                <w:rFonts w:hint="eastAsia" w:ascii="仿宋" w:hAnsi="仿宋" w:eastAsia="仿宋" w:cs="仿宋"/>
                <w:color w:val="auto"/>
                <w:sz w:val="24"/>
                <w:szCs w:val="20"/>
                <w:highlight w:val="none"/>
              </w:rPr>
              <w:t>对节假日及各类评比、检查时的应对措施切合本项目采购需求，针对性、操作性强，安排科学合理，能圆满完成的得</w:t>
            </w:r>
            <w:r>
              <w:rPr>
                <w:rFonts w:hint="eastAsia" w:ascii="仿宋" w:hAnsi="仿宋" w:eastAsia="仿宋" w:cs="仿宋"/>
                <w:color w:val="auto"/>
                <w:sz w:val="24"/>
                <w:szCs w:val="20"/>
                <w:highlight w:val="none"/>
                <w:lang w:val="en-US" w:eastAsia="zh-CN"/>
              </w:rPr>
              <w:t>5</w:t>
            </w:r>
            <w:r>
              <w:rPr>
                <w:rFonts w:hint="eastAsia" w:ascii="仿宋" w:hAnsi="仿宋" w:eastAsia="仿宋" w:cs="仿宋"/>
                <w:color w:val="auto"/>
                <w:sz w:val="24"/>
                <w:szCs w:val="20"/>
                <w:highlight w:val="none"/>
              </w:rPr>
              <w:t>分；对节假日及各类评比、检查时的应对措施切合本项目采购需求，针对性、操作性</w:t>
            </w:r>
            <w:r>
              <w:rPr>
                <w:rFonts w:hint="eastAsia" w:ascii="仿宋" w:hAnsi="仿宋" w:eastAsia="仿宋" w:cs="仿宋"/>
                <w:color w:val="auto"/>
                <w:sz w:val="24"/>
                <w:szCs w:val="20"/>
                <w:highlight w:val="none"/>
                <w:lang w:val="en-US" w:eastAsia="zh-CN"/>
              </w:rPr>
              <w:t>较</w:t>
            </w:r>
            <w:r>
              <w:rPr>
                <w:rFonts w:hint="eastAsia" w:ascii="仿宋" w:hAnsi="仿宋" w:eastAsia="仿宋" w:cs="仿宋"/>
                <w:color w:val="auto"/>
                <w:sz w:val="24"/>
                <w:szCs w:val="20"/>
                <w:highlight w:val="none"/>
              </w:rPr>
              <w:t>强，安排科学</w:t>
            </w:r>
            <w:r>
              <w:rPr>
                <w:rFonts w:hint="eastAsia" w:ascii="仿宋" w:hAnsi="仿宋" w:eastAsia="仿宋" w:cs="仿宋"/>
                <w:color w:val="auto"/>
                <w:sz w:val="24"/>
                <w:szCs w:val="20"/>
                <w:highlight w:val="none"/>
                <w:lang w:val="en-US" w:eastAsia="zh-CN"/>
              </w:rPr>
              <w:t>较</w:t>
            </w:r>
            <w:r>
              <w:rPr>
                <w:rFonts w:hint="eastAsia" w:ascii="仿宋" w:hAnsi="仿宋" w:eastAsia="仿宋" w:cs="仿宋"/>
                <w:color w:val="auto"/>
                <w:sz w:val="24"/>
                <w:szCs w:val="20"/>
                <w:highlight w:val="none"/>
              </w:rPr>
              <w:t>合理，能</w:t>
            </w:r>
            <w:r>
              <w:rPr>
                <w:rFonts w:hint="eastAsia" w:ascii="仿宋" w:hAnsi="仿宋" w:eastAsia="仿宋" w:cs="仿宋"/>
                <w:color w:val="auto"/>
                <w:sz w:val="24"/>
                <w:szCs w:val="20"/>
                <w:highlight w:val="none"/>
                <w:lang w:val="en-US" w:eastAsia="zh-CN"/>
              </w:rPr>
              <w:t>较</w:t>
            </w:r>
            <w:r>
              <w:rPr>
                <w:rFonts w:hint="eastAsia" w:ascii="仿宋" w:hAnsi="仿宋" w:eastAsia="仿宋" w:cs="仿宋"/>
                <w:color w:val="auto"/>
                <w:sz w:val="24"/>
                <w:szCs w:val="20"/>
                <w:highlight w:val="none"/>
              </w:rPr>
              <w:t>圆满完成的得</w:t>
            </w:r>
            <w:r>
              <w:rPr>
                <w:rFonts w:hint="eastAsia" w:ascii="仿宋" w:hAnsi="仿宋" w:eastAsia="仿宋" w:cs="仿宋"/>
                <w:color w:val="auto"/>
                <w:sz w:val="24"/>
                <w:szCs w:val="20"/>
                <w:highlight w:val="none"/>
                <w:lang w:val="en-US" w:eastAsia="zh-CN"/>
              </w:rPr>
              <w:t>3</w:t>
            </w:r>
            <w:r>
              <w:rPr>
                <w:rFonts w:hint="eastAsia" w:ascii="仿宋" w:hAnsi="仿宋" w:eastAsia="仿宋" w:cs="仿宋"/>
                <w:color w:val="auto"/>
                <w:sz w:val="24"/>
                <w:szCs w:val="20"/>
                <w:highlight w:val="none"/>
              </w:rPr>
              <w:t>分；对节假日及各类评比、检查时的应对措施切合本项目采购需求，针对性、操作性</w:t>
            </w:r>
            <w:r>
              <w:rPr>
                <w:rFonts w:hint="eastAsia" w:ascii="仿宋" w:hAnsi="仿宋" w:eastAsia="仿宋" w:cs="仿宋"/>
                <w:color w:val="auto"/>
                <w:sz w:val="24"/>
                <w:szCs w:val="20"/>
                <w:highlight w:val="none"/>
                <w:lang w:eastAsia="zh-CN"/>
              </w:rPr>
              <w:t>、</w:t>
            </w:r>
            <w:r>
              <w:rPr>
                <w:rFonts w:hint="eastAsia" w:ascii="仿宋" w:hAnsi="仿宋" w:eastAsia="仿宋" w:cs="仿宋"/>
                <w:color w:val="auto"/>
                <w:sz w:val="24"/>
                <w:szCs w:val="20"/>
                <w:highlight w:val="none"/>
              </w:rPr>
              <w:t>安排</w:t>
            </w:r>
            <w:r>
              <w:rPr>
                <w:rFonts w:hint="eastAsia" w:ascii="仿宋" w:hAnsi="仿宋" w:eastAsia="仿宋" w:cs="仿宋"/>
                <w:color w:val="auto"/>
                <w:sz w:val="24"/>
                <w:szCs w:val="20"/>
                <w:highlight w:val="none"/>
                <w:lang w:val="en-US" w:eastAsia="zh-CN"/>
              </w:rPr>
              <w:t>有所缺陷需进一步完善</w:t>
            </w:r>
            <w:r>
              <w:rPr>
                <w:rFonts w:hint="eastAsia" w:ascii="仿宋" w:hAnsi="仿宋" w:eastAsia="仿宋" w:cs="仿宋"/>
                <w:color w:val="auto"/>
                <w:sz w:val="24"/>
                <w:szCs w:val="20"/>
                <w:highlight w:val="none"/>
              </w:rPr>
              <w:t>的得</w:t>
            </w:r>
            <w:r>
              <w:rPr>
                <w:rFonts w:hint="eastAsia" w:ascii="仿宋" w:hAnsi="仿宋" w:eastAsia="仿宋" w:cs="仿宋"/>
                <w:color w:val="auto"/>
                <w:sz w:val="24"/>
                <w:szCs w:val="20"/>
                <w:highlight w:val="none"/>
                <w:lang w:val="en-US" w:eastAsia="zh-CN"/>
              </w:rPr>
              <w:t>1</w:t>
            </w:r>
            <w:r>
              <w:rPr>
                <w:rFonts w:hint="eastAsia" w:ascii="仿宋" w:hAnsi="仿宋" w:eastAsia="仿宋" w:cs="仿宋"/>
                <w:color w:val="auto"/>
                <w:sz w:val="24"/>
                <w:szCs w:val="20"/>
                <w:highlight w:val="none"/>
              </w:rPr>
              <w:t>分；未提供方案不得分。</w:t>
            </w:r>
          </w:p>
        </w:tc>
        <w:tc>
          <w:tcPr>
            <w:tcW w:w="748" w:type="dxa"/>
            <w:vAlign w:val="center"/>
          </w:tcPr>
          <w:p>
            <w:pPr>
              <w:spacing w:before="0" w:beforeAutospacing="0" w:after="0" w:afterAutospacing="0" w:line="360" w:lineRule="auto"/>
              <w:ind w:left="0" w:leftChars="0" w:right="0"/>
              <w:jc w:val="center"/>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0"/>
                <w:highlight w:val="none"/>
                <w:lang w:val="en-US" w:eastAsia="zh-CN"/>
              </w:rPr>
              <w:t>5</w:t>
            </w:r>
          </w:p>
        </w:tc>
        <w:tc>
          <w:tcPr>
            <w:tcW w:w="1080" w:type="dxa"/>
            <w:vAlign w:val="center"/>
          </w:tcPr>
          <w:p>
            <w:pPr>
              <w:spacing w:before="0" w:beforeAutospacing="0" w:after="0" w:afterAutospacing="0" w:line="360" w:lineRule="auto"/>
              <w:ind w:left="0" w:leftChars="0" w:right="0"/>
              <w:jc w:val="center"/>
              <w:outlineLvl w:val="0"/>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sz w:val="24"/>
                <w:szCs w:val="20"/>
                <w:highlight w:val="none"/>
              </w:rPr>
              <w:t>主观分</w:t>
            </w:r>
          </w:p>
        </w:tc>
        <w:tc>
          <w:tcPr>
            <w:tcW w:w="1080" w:type="dxa"/>
            <w:vAlign w:val="center"/>
          </w:tcPr>
          <w:p>
            <w:pPr>
              <w:spacing w:before="0" w:beforeAutospacing="0" w:after="0" w:afterAutospacing="0" w:line="360" w:lineRule="auto"/>
              <w:ind w:left="0" w:leftChars="0" w:right="0"/>
              <w:jc w:val="center"/>
              <w:outlineLvl w:val="0"/>
              <w:rPr>
                <w:rFonts w:hint="eastAsia" w:ascii="仿宋" w:hAnsi="仿宋" w:eastAsia="仿宋" w:cs="仿宋"/>
                <w:color w:val="auto"/>
                <w:kern w:val="2"/>
                <w:sz w:val="24"/>
                <w:szCs w:val="24"/>
                <w:highlight w:val="none"/>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867" w:hRule="atLeast"/>
          <w:jc w:val="center"/>
        </w:trPr>
        <w:tc>
          <w:tcPr>
            <w:tcW w:w="791" w:type="dxa"/>
            <w:vAlign w:val="center"/>
          </w:tcPr>
          <w:p>
            <w:pPr>
              <w:spacing w:before="0" w:beforeAutospacing="0" w:after="0" w:afterAutospacing="0" w:line="360" w:lineRule="auto"/>
              <w:ind w:left="0" w:leftChars="0" w:right="0"/>
              <w:jc w:val="center"/>
              <w:outlineLvl w:val="0"/>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0"/>
                <w:highlight w:val="none"/>
                <w:lang w:val="en-US" w:eastAsia="zh-CN"/>
              </w:rPr>
              <w:t>14</w:t>
            </w:r>
          </w:p>
        </w:tc>
        <w:tc>
          <w:tcPr>
            <w:tcW w:w="7036" w:type="dxa"/>
            <w:vAlign w:val="center"/>
          </w:tcPr>
          <w:p>
            <w:pPr>
              <w:spacing w:before="0" w:beforeAutospacing="0" w:after="0" w:afterAutospacing="0" w:line="360" w:lineRule="auto"/>
              <w:ind w:left="0" w:leftChars="0" w:right="0"/>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0"/>
                <w:highlight w:val="none"/>
              </w:rPr>
              <w:t>投标人提供的合理化建议切合本项目采购需求，针对性、操作性强、新颖实用的得3分，投标人的合理化建议较为切合本项目采购需求，针对性、操作性较强的得2分，合理化建议</w:t>
            </w:r>
            <w:r>
              <w:rPr>
                <w:rFonts w:hint="eastAsia" w:ascii="仿宋" w:hAnsi="仿宋" w:eastAsia="仿宋" w:cs="仿宋"/>
                <w:color w:val="auto"/>
                <w:sz w:val="24"/>
                <w:szCs w:val="20"/>
                <w:highlight w:val="none"/>
                <w:lang w:val="en-US" w:eastAsia="zh-CN"/>
              </w:rPr>
              <w:t>有所缺陷需进一步完善</w:t>
            </w:r>
            <w:r>
              <w:rPr>
                <w:rFonts w:hint="eastAsia" w:ascii="仿宋" w:hAnsi="仿宋" w:eastAsia="仿宋" w:cs="仿宋"/>
                <w:color w:val="auto"/>
                <w:sz w:val="24"/>
                <w:szCs w:val="20"/>
                <w:highlight w:val="none"/>
              </w:rPr>
              <w:t>的得1分，未提供方案不得分。</w:t>
            </w:r>
          </w:p>
        </w:tc>
        <w:tc>
          <w:tcPr>
            <w:tcW w:w="748" w:type="dxa"/>
            <w:vAlign w:val="center"/>
          </w:tcPr>
          <w:p>
            <w:pPr>
              <w:spacing w:before="0" w:beforeAutospacing="0" w:after="0" w:afterAutospacing="0" w:line="360" w:lineRule="auto"/>
              <w:ind w:left="0" w:leftChars="0" w:right="0"/>
              <w:jc w:val="center"/>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0"/>
                <w:highlight w:val="none"/>
                <w:lang w:val="en-US" w:eastAsia="zh-CN"/>
              </w:rPr>
              <w:t>3</w:t>
            </w:r>
          </w:p>
        </w:tc>
        <w:tc>
          <w:tcPr>
            <w:tcW w:w="1080" w:type="dxa"/>
            <w:vAlign w:val="center"/>
          </w:tcPr>
          <w:p>
            <w:pPr>
              <w:spacing w:before="0" w:beforeAutospacing="0" w:after="0" w:afterAutospacing="0" w:line="360" w:lineRule="auto"/>
              <w:ind w:left="0" w:leftChars="0" w:right="0"/>
              <w:jc w:val="center"/>
              <w:outlineLvl w:val="0"/>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sz w:val="24"/>
                <w:szCs w:val="20"/>
                <w:highlight w:val="none"/>
                <w:lang w:val="en-US" w:eastAsia="zh-CN"/>
              </w:rPr>
              <w:t>主观分</w:t>
            </w:r>
          </w:p>
        </w:tc>
        <w:tc>
          <w:tcPr>
            <w:tcW w:w="1080" w:type="dxa"/>
            <w:vAlign w:val="center"/>
          </w:tcPr>
          <w:p>
            <w:pPr>
              <w:spacing w:before="0" w:beforeAutospacing="0" w:after="0" w:afterAutospacing="0" w:line="360" w:lineRule="auto"/>
              <w:ind w:left="0" w:leftChars="0" w:right="0"/>
              <w:jc w:val="center"/>
              <w:outlineLvl w:val="0"/>
              <w:rPr>
                <w:rFonts w:hint="eastAsia" w:ascii="仿宋" w:hAnsi="仿宋" w:eastAsia="仿宋" w:cs="仿宋"/>
                <w:color w:val="auto"/>
                <w:kern w:val="2"/>
                <w:sz w:val="24"/>
                <w:szCs w:val="24"/>
                <w:highlight w:val="none"/>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jc w:val="center"/>
        </w:trPr>
        <w:tc>
          <w:tcPr>
            <w:tcW w:w="791" w:type="dxa"/>
            <w:vAlign w:val="center"/>
          </w:tcPr>
          <w:p>
            <w:pPr>
              <w:snapToGrid/>
              <w:spacing w:before="0" w:beforeAutospacing="0" w:after="0" w:afterAutospacing="0" w:line="240" w:lineRule="auto"/>
              <w:ind w:left="0" w:right="0"/>
              <w:jc w:val="center"/>
              <w:textAlignment w:val="baseline"/>
              <w:rPr>
                <w:rFonts w:hint="default" w:ascii="仿宋" w:hAnsi="仿宋" w:eastAsia="仿宋" w:cs="仿宋"/>
                <w:color w:val="auto"/>
                <w:sz w:val="24"/>
                <w:szCs w:val="20"/>
                <w:highlight w:val="none"/>
                <w:lang w:val="en-US" w:eastAsia="zh-CN"/>
              </w:rPr>
            </w:pPr>
            <w:r>
              <w:rPr>
                <w:rFonts w:hint="eastAsia" w:ascii="仿宋" w:hAnsi="仿宋" w:eastAsia="仿宋" w:cs="仿宋"/>
                <w:color w:val="auto"/>
                <w:sz w:val="24"/>
                <w:szCs w:val="20"/>
                <w:highlight w:val="none"/>
                <w:lang w:val="en-US" w:eastAsia="zh-CN"/>
              </w:rPr>
              <w:t>15</w:t>
            </w:r>
          </w:p>
        </w:tc>
        <w:tc>
          <w:tcPr>
            <w:tcW w:w="7036" w:type="dxa"/>
            <w:vAlign w:val="center"/>
          </w:tcPr>
          <w:p>
            <w:pPr>
              <w:spacing w:before="0" w:beforeAutospacing="0" w:after="0" w:afterAutospacing="0" w:line="360" w:lineRule="auto"/>
              <w:ind w:left="0" w:leftChars="0" w:right="0"/>
              <w:outlineLvl w:val="0"/>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企业内部管理制度完整，有详细的工作职责、岗位要求、工作质量管理体系完善，制定内部考核制度，有专门的组织机构负责对本项目进行质量监管，针对本项目制定了具体的质量管理考核细则并且可操作性强。制度内容完整且与项目匹配度好的得3分；制度内容较为完整且与项目匹配度较好的得2分；制度内容存在欠缺需进一步完善的得1分；未提供方案不得分。</w:t>
            </w:r>
          </w:p>
        </w:tc>
        <w:tc>
          <w:tcPr>
            <w:tcW w:w="748" w:type="dxa"/>
            <w:vAlign w:val="center"/>
          </w:tcPr>
          <w:p>
            <w:pPr>
              <w:spacing w:before="0" w:beforeAutospacing="0" w:after="0" w:afterAutospacing="0" w:line="360" w:lineRule="auto"/>
              <w:ind w:left="0" w:leftChars="0" w:right="0"/>
              <w:jc w:val="center"/>
              <w:outlineLvl w:val="0"/>
              <w:rPr>
                <w:rStyle w:val="967"/>
                <w:rFonts w:hint="eastAsia" w:ascii="仿宋" w:hAnsi="仿宋" w:eastAsia="仿宋" w:cs="仿宋"/>
                <w:b w:val="0"/>
                <w:i w:val="0"/>
                <w:caps w:val="0"/>
                <w:color w:val="auto"/>
                <w:spacing w:val="0"/>
                <w:w w:val="100"/>
                <w:kern w:val="2"/>
                <w:sz w:val="24"/>
                <w:szCs w:val="24"/>
                <w:highlight w:val="none"/>
                <w:lang w:val="en-US" w:eastAsia="zh-CN" w:bidi="ar-SA"/>
              </w:rPr>
            </w:pPr>
            <w:r>
              <w:rPr>
                <w:rFonts w:hint="eastAsia" w:ascii="仿宋" w:hAnsi="仿宋" w:eastAsia="仿宋" w:cs="仿宋"/>
                <w:color w:val="auto"/>
                <w:sz w:val="24"/>
                <w:szCs w:val="20"/>
                <w:highlight w:val="none"/>
                <w:lang w:val="en-US" w:eastAsia="zh-CN"/>
              </w:rPr>
              <w:t>3</w:t>
            </w:r>
          </w:p>
        </w:tc>
        <w:tc>
          <w:tcPr>
            <w:tcW w:w="1080" w:type="dxa"/>
            <w:vAlign w:val="center"/>
          </w:tcPr>
          <w:p>
            <w:pPr>
              <w:spacing w:before="0" w:beforeAutospacing="0" w:after="0" w:afterAutospacing="0" w:line="360" w:lineRule="auto"/>
              <w:ind w:left="0" w:leftChars="0" w:right="0"/>
              <w:jc w:val="center"/>
              <w:outlineLvl w:val="0"/>
              <w:rPr>
                <w:rStyle w:val="967"/>
                <w:rFonts w:hint="eastAsia" w:ascii="仿宋" w:hAnsi="仿宋" w:eastAsia="仿宋" w:cs="仿宋"/>
                <w:b w:val="0"/>
                <w:i w:val="0"/>
                <w:caps w:val="0"/>
                <w:color w:val="auto"/>
                <w:spacing w:val="0"/>
                <w:w w:val="100"/>
                <w:kern w:val="2"/>
                <w:sz w:val="24"/>
                <w:szCs w:val="24"/>
                <w:highlight w:val="none"/>
                <w:lang w:val="en-US" w:eastAsia="zh-CN" w:bidi="ar-SA"/>
              </w:rPr>
            </w:pPr>
            <w:r>
              <w:rPr>
                <w:rFonts w:hint="eastAsia" w:ascii="仿宋" w:hAnsi="仿宋" w:eastAsia="仿宋" w:cs="仿宋"/>
                <w:bCs/>
                <w:color w:val="auto"/>
                <w:sz w:val="24"/>
                <w:szCs w:val="20"/>
                <w:highlight w:val="none"/>
                <w:lang w:val="en-US" w:eastAsia="zh-CN"/>
              </w:rPr>
              <w:t>主观分</w:t>
            </w:r>
          </w:p>
        </w:tc>
        <w:tc>
          <w:tcPr>
            <w:tcW w:w="1080" w:type="dxa"/>
            <w:vAlign w:val="center"/>
          </w:tcPr>
          <w:p>
            <w:pPr>
              <w:snapToGrid/>
              <w:spacing w:before="0" w:beforeAutospacing="0" w:after="0" w:afterAutospacing="0" w:line="240" w:lineRule="auto"/>
              <w:ind w:left="0" w:right="0"/>
              <w:jc w:val="center"/>
              <w:textAlignment w:val="baseline"/>
              <w:rPr>
                <w:rStyle w:val="967"/>
                <w:rFonts w:hint="eastAsia" w:ascii="仿宋" w:hAnsi="仿宋" w:eastAsia="仿宋" w:cs="仿宋"/>
                <w:b w:val="0"/>
                <w:i w:val="0"/>
                <w:caps w:val="0"/>
                <w:color w:val="auto"/>
                <w:spacing w:val="0"/>
                <w:w w:val="100"/>
                <w:kern w:val="2"/>
                <w:sz w:val="24"/>
                <w:szCs w:val="24"/>
                <w:highlight w:val="none"/>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jc w:val="center"/>
        </w:trPr>
        <w:tc>
          <w:tcPr>
            <w:tcW w:w="791" w:type="dxa"/>
            <w:vAlign w:val="center"/>
          </w:tcPr>
          <w:p>
            <w:pPr>
              <w:snapToGrid/>
              <w:spacing w:before="0" w:beforeAutospacing="0" w:after="0" w:afterAutospacing="0" w:line="240" w:lineRule="auto"/>
              <w:ind w:left="0" w:right="0"/>
              <w:jc w:val="center"/>
              <w:textAlignment w:val="baseline"/>
              <w:rPr>
                <w:rFonts w:hint="default" w:ascii="仿宋" w:hAnsi="仿宋" w:eastAsia="仿宋" w:cs="仿宋"/>
                <w:b w:val="0"/>
                <w:i w:val="0"/>
                <w:caps w:val="0"/>
                <w:color w:val="auto"/>
                <w:spacing w:val="0"/>
                <w:w w:val="100"/>
                <w:kern w:val="2"/>
                <w:sz w:val="24"/>
                <w:szCs w:val="24"/>
                <w:highlight w:val="none"/>
                <w:lang w:val="en-US" w:eastAsia="zh-CN" w:bidi="ar-SA"/>
              </w:rPr>
            </w:pPr>
            <w:r>
              <w:rPr>
                <w:rFonts w:hint="eastAsia" w:ascii="仿宋" w:hAnsi="仿宋" w:eastAsia="仿宋" w:cs="仿宋"/>
                <w:color w:val="auto"/>
                <w:sz w:val="24"/>
                <w:szCs w:val="20"/>
                <w:highlight w:val="none"/>
                <w:lang w:val="en-US" w:eastAsia="zh-CN"/>
              </w:rPr>
              <w:t>16</w:t>
            </w:r>
          </w:p>
        </w:tc>
        <w:tc>
          <w:tcPr>
            <w:tcW w:w="7036" w:type="dxa"/>
            <w:vAlign w:val="center"/>
          </w:tcPr>
          <w:p>
            <w:pPr>
              <w:spacing w:before="0" w:beforeAutospacing="0" w:after="0" w:afterAutospacing="0" w:line="360" w:lineRule="auto"/>
              <w:ind w:left="0" w:right="0"/>
              <w:outlineLvl w:val="0"/>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有效投标报价的最低价作为评标基准价，其最低报价为满分；按［投标报价得分=（评标基准价/投标报价）*</w:t>
            </w:r>
            <w:r>
              <w:rPr>
                <w:rFonts w:hint="eastAsia" w:ascii="仿宋" w:hAnsi="仿宋" w:eastAsia="仿宋" w:cs="仿宋"/>
                <w:color w:val="auto"/>
                <w:sz w:val="24"/>
                <w:szCs w:val="20"/>
                <w:highlight w:val="none"/>
                <w:lang w:val="en-US" w:eastAsia="zh-CN"/>
              </w:rPr>
              <w:t>1</w:t>
            </w:r>
            <w:r>
              <w:rPr>
                <w:rFonts w:hint="eastAsia" w:ascii="仿宋" w:hAnsi="仿宋" w:eastAsia="仿宋" w:cs="仿宋"/>
                <w:color w:val="auto"/>
                <w:sz w:val="24"/>
                <w:szCs w:val="20"/>
                <w:highlight w:val="none"/>
              </w:rPr>
              <w:t>0］的计算公式计算。</w:t>
            </w:r>
          </w:p>
          <w:p>
            <w:pPr>
              <w:widowControl/>
              <w:shd w:val="clear" w:color="auto" w:fill="FFFFFF"/>
              <w:adjustRightInd/>
              <w:spacing w:before="0" w:beforeAutospacing="0" w:after="225" w:afterAutospacing="0" w:line="315" w:lineRule="atLeast"/>
              <w:ind w:left="0" w:right="0" w:firstLine="420"/>
              <w:jc w:val="left"/>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评标过程中，不得去掉报价中的最高报价和最低报价。</w:t>
            </w:r>
          </w:p>
          <w:p>
            <w:pPr>
              <w:snapToGrid/>
              <w:spacing w:before="0" w:beforeAutospacing="0" w:after="0" w:afterAutospacing="0" w:line="240" w:lineRule="auto"/>
              <w:ind w:left="0" w:right="0"/>
              <w:jc w:val="both"/>
              <w:textAlignment w:val="baseline"/>
              <w:rPr>
                <w:rFonts w:hint="eastAsia" w:ascii="仿宋" w:hAnsi="仿宋" w:eastAsia="仿宋" w:cs="仿宋"/>
                <w:b w:val="0"/>
                <w:bCs/>
                <w:i w:val="0"/>
                <w:caps w:val="0"/>
                <w:color w:val="auto"/>
                <w:spacing w:val="0"/>
                <w:w w:val="100"/>
                <w:kern w:val="2"/>
                <w:sz w:val="24"/>
                <w:szCs w:val="24"/>
                <w:highlight w:val="none"/>
                <w:lang w:val="en-US" w:eastAsia="zh-CN" w:bidi="ar-SA"/>
              </w:rPr>
            </w:pPr>
            <w:r>
              <w:rPr>
                <w:rFonts w:hint="eastAsia" w:ascii="仿宋" w:hAnsi="仿宋" w:eastAsia="仿宋" w:cs="仿宋"/>
                <w:color w:val="auto"/>
                <w:sz w:val="24"/>
                <w:szCs w:val="20"/>
                <w:highlight w:val="none"/>
              </w:rPr>
              <w:t>因落实政府采购政策需要进行价格调整的，以调整后的价格计算评标基准价和投标报价。</w:t>
            </w:r>
          </w:p>
        </w:tc>
        <w:tc>
          <w:tcPr>
            <w:tcW w:w="748" w:type="dxa"/>
            <w:vAlign w:val="center"/>
          </w:tcPr>
          <w:p>
            <w:pPr>
              <w:snapToGrid/>
              <w:spacing w:before="0" w:beforeAutospacing="0" w:after="0" w:afterAutospacing="0" w:line="240" w:lineRule="auto"/>
              <w:ind w:left="0" w:right="0"/>
              <w:jc w:val="center"/>
              <w:textAlignment w:val="baseline"/>
              <w:rPr>
                <w:rFonts w:hint="eastAsia" w:ascii="仿宋" w:hAnsi="仿宋" w:eastAsia="仿宋" w:cs="仿宋"/>
                <w:b w:val="0"/>
                <w:i w:val="0"/>
                <w:caps w:val="0"/>
                <w:color w:val="auto"/>
                <w:spacing w:val="0"/>
                <w:w w:val="100"/>
                <w:kern w:val="2"/>
                <w:sz w:val="24"/>
                <w:szCs w:val="24"/>
                <w:highlight w:val="none"/>
                <w:lang w:val="en-US" w:eastAsia="zh-CN" w:bidi="ar-SA"/>
              </w:rPr>
            </w:pPr>
            <w:r>
              <w:rPr>
                <w:rStyle w:val="967"/>
                <w:rFonts w:hint="eastAsia" w:ascii="仿宋" w:hAnsi="仿宋" w:eastAsia="仿宋" w:cs="仿宋"/>
                <w:b w:val="0"/>
                <w:i w:val="0"/>
                <w:caps w:val="0"/>
                <w:color w:val="auto"/>
                <w:spacing w:val="0"/>
                <w:w w:val="100"/>
                <w:kern w:val="2"/>
                <w:sz w:val="24"/>
                <w:szCs w:val="24"/>
                <w:highlight w:val="none"/>
                <w:lang w:val="en-US" w:eastAsia="zh-CN" w:bidi="ar-SA"/>
              </w:rPr>
              <w:t>10</w:t>
            </w:r>
          </w:p>
        </w:tc>
        <w:tc>
          <w:tcPr>
            <w:tcW w:w="1080" w:type="dxa"/>
            <w:vAlign w:val="center"/>
          </w:tcPr>
          <w:p>
            <w:pPr>
              <w:snapToGrid/>
              <w:spacing w:before="0" w:beforeAutospacing="0" w:after="0" w:afterAutospacing="0" w:line="240" w:lineRule="auto"/>
              <w:ind w:left="0" w:right="0"/>
              <w:jc w:val="center"/>
              <w:textAlignment w:val="baseline"/>
              <w:rPr>
                <w:rStyle w:val="967"/>
                <w:rFonts w:hint="eastAsia" w:ascii="仿宋" w:hAnsi="仿宋" w:eastAsia="仿宋" w:cs="仿宋"/>
                <w:b w:val="0"/>
                <w:i w:val="0"/>
                <w:caps w:val="0"/>
                <w:color w:val="auto"/>
                <w:spacing w:val="0"/>
                <w:w w:val="100"/>
                <w:kern w:val="2"/>
                <w:sz w:val="24"/>
                <w:szCs w:val="24"/>
                <w:highlight w:val="none"/>
                <w:lang w:val="en-US" w:eastAsia="zh-CN" w:bidi="ar-SA"/>
              </w:rPr>
            </w:pPr>
          </w:p>
        </w:tc>
        <w:tc>
          <w:tcPr>
            <w:tcW w:w="1080" w:type="dxa"/>
            <w:vAlign w:val="center"/>
          </w:tcPr>
          <w:p>
            <w:pPr>
              <w:snapToGrid/>
              <w:spacing w:before="0" w:beforeAutospacing="0" w:after="0" w:afterAutospacing="0" w:line="240" w:lineRule="auto"/>
              <w:ind w:left="0" w:right="0"/>
              <w:jc w:val="center"/>
              <w:textAlignment w:val="baseline"/>
              <w:rPr>
                <w:rStyle w:val="967"/>
                <w:rFonts w:hint="eastAsia" w:ascii="仿宋" w:hAnsi="仿宋" w:eastAsia="仿宋" w:cs="仿宋"/>
                <w:b w:val="0"/>
                <w:i w:val="0"/>
                <w:caps w:val="0"/>
                <w:color w:val="auto"/>
                <w:spacing w:val="0"/>
                <w:w w:val="100"/>
                <w:kern w:val="2"/>
                <w:sz w:val="24"/>
                <w:szCs w:val="24"/>
                <w:highlight w:val="none"/>
                <w:lang w:val="en-US" w:eastAsia="zh-CN" w:bidi="ar-SA"/>
              </w:rPr>
            </w:pPr>
          </w:p>
        </w:tc>
      </w:tr>
    </w:tbl>
    <w:p>
      <w:pPr>
        <w:spacing w:line="360" w:lineRule="auto"/>
        <w:rPr>
          <w:rFonts w:hint="eastAsia" w:ascii="仿宋" w:hAnsi="仿宋" w:eastAsia="仿宋" w:cs="仿宋"/>
          <w:color w:val="auto"/>
          <w:highlight w:val="none"/>
        </w:rPr>
      </w:pPr>
    </w:p>
    <w:p>
      <w:pPr>
        <w:snapToGrid w:val="0"/>
        <w:spacing w:line="360" w:lineRule="auto"/>
        <w:rPr>
          <w:rFonts w:hint="eastAsia" w:ascii="仿宋" w:hAnsi="仿宋" w:eastAsia="仿宋" w:cs="仿宋"/>
          <w:b/>
          <w:color w:val="auto"/>
          <w:sz w:val="24"/>
          <w:highlight w:val="none"/>
        </w:rPr>
      </w:pPr>
      <w:r>
        <w:rPr>
          <w:rFonts w:hint="eastAsia" w:ascii="仿宋" w:hAnsi="仿宋" w:eastAsia="仿宋" w:cs="仿宋"/>
          <w:color w:val="auto"/>
          <w:sz w:val="20"/>
          <w:szCs w:val="20"/>
          <w:highlight w:val="none"/>
          <w:shd w:val="clear" w:color="auto" w:fill="FFFFFF"/>
        </w:rPr>
        <w:t> *</w:t>
      </w:r>
      <w:r>
        <w:rPr>
          <w:rFonts w:hint="eastAsia" w:ascii="仿宋" w:hAnsi="仿宋" w:eastAsia="仿宋" w:cs="仿宋"/>
          <w:b/>
          <w:color w:val="auto"/>
          <w:sz w:val="24"/>
          <w:highlight w:val="none"/>
        </w:rPr>
        <w:t>备注：</w:t>
      </w:r>
      <w:r>
        <w:rPr>
          <w:rFonts w:hint="eastAsia" w:ascii="仿宋" w:hAnsi="仿宋" w:eastAsia="仿宋" w:cs="仿宋"/>
          <w:color w:val="auto"/>
          <w:sz w:val="24"/>
          <w:highlight w:val="none"/>
        </w:rPr>
        <w:t>投标人编制投标文件（商务技术文件部分）时，建议按此目录（序号和内容）提供评标标准相应的商务技术资料。 </w:t>
      </w:r>
    </w:p>
    <w:p>
      <w:pPr>
        <w:snapToGrid w:val="0"/>
        <w:spacing w:line="360" w:lineRule="auto"/>
        <w:rPr>
          <w:rFonts w:hint="eastAsia" w:ascii="仿宋" w:hAnsi="仿宋" w:eastAsia="仿宋" w:cs="仿宋"/>
          <w:b/>
          <w:color w:val="auto"/>
          <w:sz w:val="28"/>
          <w:szCs w:val="28"/>
          <w:highlight w:val="none"/>
        </w:rPr>
      </w:pPr>
      <w:r>
        <w:rPr>
          <w:rFonts w:hint="eastAsia" w:ascii="仿宋" w:hAnsi="仿宋" w:eastAsia="仿宋" w:cs="仿宋"/>
          <w:b/>
          <w:color w:val="auto"/>
          <w:sz w:val="32"/>
          <w:highlight w:val="none"/>
        </w:rPr>
        <w:t>一、评标方法</w:t>
      </w:r>
    </w:p>
    <w:p>
      <w:pPr>
        <w:adjustRightInd/>
        <w:spacing w:line="360" w:lineRule="auto"/>
        <w:ind w:firstLine="472" w:firstLineChars="196"/>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1.本项目采用综合评分法。</w:t>
      </w:r>
      <w:r>
        <w:rPr>
          <w:rFonts w:hint="eastAsia" w:ascii="仿宋" w:hAnsi="仿宋" w:eastAsia="仿宋" w:cs="仿宋"/>
          <w:color w:val="auto"/>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hint="eastAsia" w:ascii="仿宋" w:hAnsi="仿宋" w:eastAsia="仿宋" w:cs="仿宋"/>
          <w:color w:val="auto"/>
          <w:kern w:val="0"/>
          <w:sz w:val="24"/>
          <w:highlight w:val="none"/>
        </w:rPr>
      </w:pPr>
      <w:r>
        <w:rPr>
          <w:rFonts w:hint="eastAsia" w:ascii="仿宋" w:hAnsi="仿宋" w:eastAsia="仿宋" w:cs="仿宋"/>
          <w:b/>
          <w:color w:val="auto"/>
          <w:sz w:val="32"/>
          <w:highlight w:val="none"/>
        </w:rPr>
        <w:t>二、评标标准</w:t>
      </w:r>
    </w:p>
    <w:p>
      <w:pPr>
        <w:spacing w:line="360" w:lineRule="auto"/>
        <w:ind w:firstLine="472" w:firstLineChars="196"/>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2.评标标准：</w:t>
      </w:r>
      <w:r>
        <w:rPr>
          <w:rFonts w:hint="eastAsia" w:ascii="仿宋" w:hAnsi="仿宋" w:eastAsia="仿宋" w:cs="仿宋"/>
          <w:color w:val="auto"/>
          <w:kern w:val="0"/>
          <w:sz w:val="24"/>
          <w:highlight w:val="none"/>
        </w:rPr>
        <w:t>见评标办法前附表。</w:t>
      </w:r>
    </w:p>
    <w:p>
      <w:pPr>
        <w:spacing w:line="360" w:lineRule="auto"/>
        <w:outlineLvl w:val="0"/>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三、评标程序</w:t>
      </w:r>
    </w:p>
    <w:p>
      <w:pPr>
        <w:spacing w:line="360" w:lineRule="auto"/>
        <w:ind w:firstLine="472" w:firstLineChars="196"/>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3.1符合性审查。</w:t>
      </w:r>
      <w:r>
        <w:rPr>
          <w:rFonts w:hint="eastAsia" w:ascii="仿宋" w:hAnsi="仿宋" w:eastAsia="仿宋" w:cs="仿宋"/>
          <w:color w:val="auto"/>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3.2 比较与评价。</w:t>
      </w:r>
      <w:r>
        <w:rPr>
          <w:rFonts w:hint="eastAsia" w:ascii="仿宋" w:hAnsi="仿宋" w:eastAsia="仿宋" w:cs="仿宋"/>
          <w:color w:val="auto"/>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3.3汇总商务技术得分。</w:t>
      </w:r>
      <w:r>
        <w:rPr>
          <w:rFonts w:hint="eastAsia" w:ascii="仿宋" w:hAnsi="仿宋" w:eastAsia="仿宋" w:cs="仿宋"/>
          <w:color w:val="auto"/>
          <w:kern w:val="0"/>
          <w:sz w:val="24"/>
          <w:highlight w:val="none"/>
        </w:rPr>
        <w:t>评标委员会各成员应当独立对每个投标人的商务和技术文件进行评价，并汇总商务技术得分情况</w:t>
      </w:r>
      <w:r>
        <w:rPr>
          <w:rFonts w:hint="eastAsia" w:ascii="仿宋" w:hAnsi="仿宋" w:eastAsia="仿宋" w:cs="仿宋"/>
          <w:b/>
          <w:color w:val="auto"/>
          <w:kern w:val="0"/>
          <w:sz w:val="24"/>
          <w:highlight w:val="none"/>
        </w:rPr>
        <w:t>（评标委员会各成员评分的算术平均值，保留两位小数，后一位四舍五入）</w:t>
      </w:r>
      <w:r>
        <w:rPr>
          <w:rFonts w:hint="eastAsia" w:ascii="仿宋" w:hAnsi="仿宋" w:eastAsia="仿宋" w:cs="仿宋"/>
          <w:color w:val="auto"/>
          <w:kern w:val="0"/>
          <w:sz w:val="24"/>
          <w:highlight w:val="none"/>
        </w:rPr>
        <w:t>。</w:t>
      </w:r>
    </w:p>
    <w:p>
      <w:pPr>
        <w:spacing w:line="360" w:lineRule="auto"/>
        <w:ind w:firstLine="472" w:firstLineChars="196"/>
        <w:rPr>
          <w:rFonts w:hint="eastAsia" w:ascii="仿宋" w:hAnsi="仿宋" w:eastAsia="仿宋" w:cs="仿宋"/>
          <w:b/>
          <w:color w:val="auto"/>
          <w:kern w:val="0"/>
          <w:sz w:val="24"/>
          <w:highlight w:val="none"/>
        </w:rPr>
      </w:pPr>
      <w:r>
        <w:rPr>
          <w:rFonts w:hint="eastAsia" w:ascii="仿宋" w:hAnsi="仿宋" w:eastAsia="仿宋" w:cs="仿宋"/>
          <w:b/>
          <w:color w:val="auto"/>
          <w:kern w:val="0"/>
          <w:sz w:val="24"/>
          <w:highlight w:val="none"/>
        </w:rPr>
        <w:t>3.4报价评审（电子交易平台客户端里开标一览表录入的投标报价信息与扫描上传的报价文件不一致的，以扫描上传的报价文件中的报价为准）。</w:t>
      </w:r>
    </w:p>
    <w:p>
      <w:pPr>
        <w:pStyle w:val="90"/>
        <w:spacing w:before="0"/>
        <w:ind w:firstLine="508" w:firstLineChars="212"/>
        <w:rPr>
          <w:rFonts w:hint="eastAsia" w:ascii="仿宋" w:hAnsi="仿宋" w:eastAsia="仿宋" w:cs="仿宋"/>
          <w:color w:val="auto"/>
          <w:kern w:val="0"/>
          <w:highlight w:val="none"/>
        </w:rPr>
      </w:pPr>
      <w:r>
        <w:rPr>
          <w:rFonts w:hint="eastAsia" w:ascii="仿宋" w:hAnsi="仿宋" w:eastAsia="仿宋" w:cs="仿宋"/>
          <w:color w:val="auto"/>
          <w:kern w:val="0"/>
          <w:highlight w:val="none"/>
        </w:rPr>
        <w:t>3.4.1投标文件报价出现前后不一致的，按照下列规定修正：</w:t>
      </w:r>
    </w:p>
    <w:p>
      <w:pPr>
        <w:pStyle w:val="90"/>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3.4.1.1投标文件中开标一览表(报价表)内容与投标文件中相应内容不一致的，以开标一览表(报价表)为准;</w:t>
      </w:r>
    </w:p>
    <w:p>
      <w:pPr>
        <w:pStyle w:val="90"/>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3.4.1.2大写金额和小写金额不一致的，以大写金额为准;</w:t>
      </w:r>
    </w:p>
    <w:p>
      <w:pPr>
        <w:pStyle w:val="90"/>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3.4.1.3单价金额小数点或者百分比有明显错位的，以开标一览表的总价为准，并修改单价;</w:t>
      </w:r>
    </w:p>
    <w:p>
      <w:pPr>
        <w:pStyle w:val="90"/>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3.4.1.4总价金额与按单价汇总金额不一致的，以单价金额计算结果为准。</w:t>
      </w:r>
    </w:p>
    <w:p>
      <w:pPr>
        <w:pStyle w:val="90"/>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3.4.2投标文件出现不是唯一的、有选择性投标报价的，投标无效。</w:t>
      </w:r>
    </w:p>
    <w:p>
      <w:pPr>
        <w:snapToGrid w:val="0"/>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3.4.3投标报价超过招标文件中规定的预算金额或者最高限价的，投标无效。</w:t>
      </w:r>
    </w:p>
    <w:p>
      <w:pPr>
        <w:pStyle w:val="90"/>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90"/>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3.4.5对于未预留份额专门面向中小企业的政府采购服务项目，以及预留份额政府采购服务项目中的非预留部分标项，对小型和微型企业的投标报价给予10%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3.5排序与推荐。</w:t>
      </w:r>
      <w:r>
        <w:rPr>
          <w:rFonts w:hint="eastAsia" w:ascii="仿宋" w:hAnsi="仿宋" w:eastAsia="仿宋" w:cs="仿宋"/>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hint="eastAsia" w:ascii="仿宋" w:hAnsi="仿宋" w:eastAsia="仿宋" w:cs="仿宋"/>
          <w:b/>
          <w:color w:val="auto"/>
          <w:kern w:val="0"/>
          <w:sz w:val="24"/>
          <w:highlight w:val="none"/>
        </w:rPr>
      </w:pPr>
      <w:r>
        <w:rPr>
          <w:rFonts w:hint="eastAsia" w:ascii="仿宋" w:hAnsi="仿宋" w:eastAsia="仿宋" w:cs="仿宋"/>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3.6编写评标报告。</w:t>
      </w:r>
      <w:r>
        <w:rPr>
          <w:rFonts w:hint="eastAsia" w:ascii="仿宋" w:hAnsi="仿宋" w:eastAsia="仿宋" w:cs="仿宋"/>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60" w:lineRule="auto"/>
        <w:jc w:val="left"/>
        <w:rPr>
          <w:rFonts w:hint="eastAsia" w:ascii="仿宋" w:hAnsi="仿宋" w:eastAsia="仿宋" w:cs="仿宋"/>
          <w:b/>
          <w:color w:val="auto"/>
          <w:sz w:val="32"/>
          <w:highlight w:val="none"/>
        </w:rPr>
      </w:pPr>
      <w:r>
        <w:rPr>
          <w:rFonts w:hint="eastAsia" w:ascii="仿宋" w:hAnsi="仿宋" w:eastAsia="仿宋" w:cs="仿宋"/>
          <w:b/>
          <w:color w:val="auto"/>
          <w:sz w:val="32"/>
          <w:highlight w:val="none"/>
        </w:rPr>
        <w:t>四、评标中的其他事项</w:t>
      </w:r>
    </w:p>
    <w:p>
      <w:pPr>
        <w:pStyle w:val="90"/>
        <w:spacing w:before="0"/>
        <w:ind w:firstLine="472" w:firstLineChars="196"/>
        <w:rPr>
          <w:rFonts w:hint="eastAsia" w:ascii="仿宋" w:hAnsi="仿宋" w:eastAsia="仿宋" w:cs="仿宋"/>
          <w:color w:val="auto"/>
          <w:kern w:val="0"/>
          <w:szCs w:val="24"/>
          <w:highlight w:val="none"/>
        </w:rPr>
      </w:pPr>
      <w:r>
        <w:rPr>
          <w:rFonts w:hint="eastAsia" w:ascii="仿宋" w:hAnsi="仿宋" w:eastAsia="仿宋" w:cs="仿宋"/>
          <w:b/>
          <w:color w:val="auto"/>
          <w:kern w:val="0"/>
          <w:szCs w:val="24"/>
          <w:highlight w:val="none"/>
        </w:rPr>
        <w:t>4.1投标人澄清、说明或者补正。</w:t>
      </w:r>
      <w:r>
        <w:rPr>
          <w:rFonts w:hint="eastAsia" w:ascii="仿宋" w:hAnsi="仿宋" w:eastAsia="仿宋" w:cs="仿宋"/>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5"/>
        <w:spacing w:line="360" w:lineRule="auto"/>
        <w:ind w:left="954" w:leftChars="226" w:hanging="479" w:firstLineChars="0"/>
        <w:rPr>
          <w:rFonts w:hint="eastAsia" w:ascii="仿宋" w:hAnsi="仿宋" w:eastAsia="仿宋" w:cs="仿宋"/>
          <w:color w:val="auto"/>
          <w:szCs w:val="21"/>
          <w:highlight w:val="none"/>
        </w:rPr>
      </w:pPr>
      <w:r>
        <w:rPr>
          <w:rFonts w:hint="eastAsia" w:ascii="仿宋" w:hAnsi="仿宋" w:eastAsia="仿宋" w:cs="仿宋"/>
          <w:b/>
          <w:color w:val="auto"/>
          <w:kern w:val="0"/>
          <w:highlight w:val="none"/>
        </w:rPr>
        <w:t>4.2投标无效。</w:t>
      </w:r>
      <w:r>
        <w:rPr>
          <w:rFonts w:hint="eastAsia" w:ascii="仿宋" w:hAnsi="仿宋" w:eastAsia="仿宋" w:cs="仿宋"/>
          <w:color w:val="auto"/>
          <w:szCs w:val="21"/>
          <w:highlight w:val="none"/>
        </w:rPr>
        <w:t>有下列情形之一的，投标无效：</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4.2.2投标文件未按照招标文件要求签署、盖章的；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4.2.4投标文件含有采购人不能接受的附加条件的；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4.2.5投标文件中承诺的投标有效期少于招标文件中载明的投标有效期的；</w:t>
      </w:r>
    </w:p>
    <w:p>
      <w:pPr>
        <w:snapToGrid w:val="0"/>
        <w:spacing w:line="360" w:lineRule="auto"/>
        <w:ind w:firstLine="120" w:firstLineChars="5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4.2.6投标文件出现不是唯一的、有选择性投标报价的;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4.2.7投标报价超过招标文件中规定的预算金额或者最高限价的;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4.2.9投标人对根据修正原则修正后的报价不确认的；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4.2.10投标人提供虚假材料投标的；</w:t>
      </w:r>
    </w:p>
    <w:p>
      <w:pPr>
        <w:spacing w:line="360" w:lineRule="auto"/>
        <w:ind w:firstLine="240" w:firstLineChars="1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4.2.12投标人仅提交备份投标文件，未在电子交易平台传输递交投标文件的，投标无效；</w:t>
      </w:r>
    </w:p>
    <w:p>
      <w:pPr>
        <w:pStyle w:val="3"/>
        <w:ind w:left="862" w:leftChars="205"/>
        <w:rPr>
          <w:rFonts w:hint="eastAsia" w:ascii="仿宋" w:hAnsi="仿宋" w:eastAsia="仿宋" w:cs="仿宋"/>
          <w:b w:val="0"/>
          <w:bCs w:val="0"/>
          <w:color w:val="auto"/>
          <w:kern w:val="0"/>
          <w:sz w:val="24"/>
          <w:szCs w:val="24"/>
          <w:highlight w:val="none"/>
          <w:lang w:val="en-US"/>
        </w:rPr>
      </w:pPr>
      <w:r>
        <w:rPr>
          <w:rFonts w:hint="eastAsia" w:ascii="仿宋" w:hAnsi="仿宋" w:eastAsia="仿宋" w:cs="仿宋"/>
          <w:b w:val="0"/>
          <w:bCs w:val="0"/>
          <w:color w:val="auto"/>
          <w:kern w:val="0"/>
          <w:sz w:val="24"/>
          <w:szCs w:val="24"/>
          <w:highlight w:val="none"/>
          <w:lang w:val="en-US"/>
        </w:rPr>
        <w:t>4.2.13 投标文件不满足招标文件的其它实质性要求的；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4.2.14法律、法规、规章（适用本市的）及省级以上规范性文件（适用本市的）规定的其他无效情形。</w:t>
      </w:r>
    </w:p>
    <w:p>
      <w:pPr>
        <w:pStyle w:val="25"/>
        <w:snapToGrid w:val="0"/>
        <w:spacing w:line="360" w:lineRule="auto"/>
        <w:ind w:firstLine="472" w:firstLineChars="196"/>
        <w:rPr>
          <w:rFonts w:hint="eastAsia" w:ascii="仿宋" w:hAnsi="仿宋" w:eastAsia="仿宋" w:cs="仿宋"/>
          <w:color w:val="auto"/>
          <w:highlight w:val="none"/>
        </w:rPr>
      </w:pPr>
      <w:r>
        <w:rPr>
          <w:rFonts w:hint="eastAsia" w:ascii="仿宋" w:hAnsi="仿宋" w:eastAsia="仿宋" w:cs="仿宋"/>
          <w:b/>
          <w:color w:val="auto"/>
          <w:highlight w:val="none"/>
        </w:rPr>
        <w:t>5.废标。</w:t>
      </w:r>
      <w:r>
        <w:rPr>
          <w:rFonts w:hint="eastAsia" w:ascii="仿宋" w:hAnsi="仿宋" w:eastAsia="仿宋" w:cs="仿宋"/>
          <w:color w:val="auto"/>
          <w:highlight w:val="none"/>
        </w:rPr>
        <w:t>根据《中华人民共和国政府采购法》第三十六条之规定，在采购中，出现下列情形之一的，应予废标：</w:t>
      </w:r>
    </w:p>
    <w:p>
      <w:pPr>
        <w:pStyle w:val="25"/>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5.1符合专业条件的供应商或者对招标文件作实质响应的供应商不足3家的；</w:t>
      </w:r>
    </w:p>
    <w:p>
      <w:pPr>
        <w:pStyle w:val="25"/>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5.2出现影响采购公正的违法、违规行为的；</w:t>
      </w:r>
    </w:p>
    <w:p>
      <w:pPr>
        <w:pStyle w:val="25"/>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5.3投标人的报价均超过了采购预算，采购人不能支付的；</w:t>
      </w:r>
    </w:p>
    <w:p>
      <w:pPr>
        <w:pStyle w:val="25"/>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5.4因重大变故，采购任务取消的。</w:t>
      </w:r>
    </w:p>
    <w:p>
      <w:pPr>
        <w:pStyle w:val="25"/>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废标后，采购机构应当将废标理由通知所有投标人。</w:t>
      </w:r>
    </w:p>
    <w:p>
      <w:pPr>
        <w:pStyle w:val="25"/>
        <w:snapToGrid w:val="0"/>
        <w:spacing w:line="360" w:lineRule="auto"/>
        <w:ind w:firstLine="590" w:firstLineChars="245"/>
        <w:rPr>
          <w:rFonts w:hint="eastAsia" w:ascii="仿宋" w:hAnsi="仿宋" w:eastAsia="仿宋" w:cs="仿宋"/>
          <w:color w:val="auto"/>
          <w:highlight w:val="none"/>
        </w:rPr>
      </w:pPr>
      <w:r>
        <w:rPr>
          <w:rFonts w:hint="eastAsia" w:ascii="仿宋" w:hAnsi="仿宋" w:eastAsia="仿宋" w:cs="仿宋"/>
          <w:b/>
          <w:color w:val="auto"/>
          <w:highlight w:val="none"/>
        </w:rPr>
        <w:t>6.修改招标文件，重新组织采购活动。</w:t>
      </w:r>
      <w:r>
        <w:rPr>
          <w:rFonts w:hint="eastAsia" w:ascii="仿宋" w:hAnsi="仿宋" w:eastAsia="仿宋" w:cs="仿宋"/>
          <w:color w:val="auto"/>
          <w:highlight w:val="none"/>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25"/>
        <w:snapToGrid w:val="0"/>
        <w:spacing w:line="360" w:lineRule="auto"/>
        <w:ind w:firstLine="482"/>
        <w:rPr>
          <w:rFonts w:hint="eastAsia" w:ascii="仿宋" w:hAnsi="仿宋" w:eastAsia="仿宋" w:cs="仿宋"/>
          <w:color w:val="auto"/>
          <w:highlight w:val="none"/>
        </w:rPr>
      </w:pPr>
      <w:r>
        <w:rPr>
          <w:rFonts w:hint="eastAsia" w:ascii="仿宋" w:hAnsi="仿宋" w:eastAsia="仿宋" w:cs="仿宋"/>
          <w:b/>
          <w:color w:val="auto"/>
          <w:kern w:val="0"/>
          <w:highlight w:val="none"/>
        </w:rPr>
        <w:t>7.重新开展采购。</w:t>
      </w:r>
      <w:r>
        <w:rPr>
          <w:rFonts w:hint="eastAsia" w:ascii="仿宋" w:hAnsi="仿宋" w:eastAsia="仿宋" w:cs="仿宋"/>
          <w:color w:val="auto"/>
          <w:highlight w:val="none"/>
        </w:rPr>
        <w:t>有政府采购法第七十一条、第七十二条规定的违法行为之一，影响或者可能影响中标结果的，依照下列规定处理：</w:t>
      </w:r>
    </w:p>
    <w:p>
      <w:pPr>
        <w:pStyle w:val="25"/>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7.1未确定中标供应商的，终止本次政府采购活动，重新开展政府采购活动。</w:t>
      </w:r>
    </w:p>
    <w:p>
      <w:pPr>
        <w:pStyle w:val="25"/>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7.2已确定中标供应商但尚未签订政府采购合同的，中标结果无效，从合格的中标候选人中另行确定中标供应商；没有合格的中标候选人的，重新开展政府采购活动。</w:t>
      </w:r>
    </w:p>
    <w:p>
      <w:pPr>
        <w:pStyle w:val="25"/>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7.3政府采购合同已签订但尚未履行的，撤销合同，从合格的中标候选人中另行确定中标供应商；没有合格的中标候选人的，重新开展政府采购活动。</w:t>
      </w:r>
    </w:p>
    <w:p>
      <w:pPr>
        <w:pStyle w:val="25"/>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7.4政府采购合同已经履行，给采购人、供应商造成损失的，由责任人承担赔偿责任。</w:t>
      </w:r>
    </w:p>
    <w:p>
      <w:pPr>
        <w:pStyle w:val="25"/>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7.5政府采购当事人有其他违反政府采购法或者政府采购法实施条例等法律法规规定的行为，经改正后仍然影响或者可能影响中标结果或者依法被认定为中标无效的，依照7.1-7.4规定处理。</w:t>
      </w:r>
    </w:p>
    <w:p>
      <w:pPr>
        <w:pStyle w:val="25"/>
        <w:snapToGrid w:val="0"/>
        <w:spacing w:line="360" w:lineRule="auto"/>
        <w:ind w:firstLine="0" w:firstLineChars="0"/>
        <w:rPr>
          <w:rFonts w:hint="eastAsia" w:ascii="仿宋" w:hAnsi="仿宋" w:eastAsia="仿宋" w:cs="仿宋"/>
          <w:color w:val="auto"/>
          <w:highlight w:val="none"/>
        </w:rPr>
      </w:pPr>
    </w:p>
    <w:p>
      <w:pPr>
        <w:pStyle w:val="25"/>
        <w:snapToGrid w:val="0"/>
        <w:spacing w:line="360" w:lineRule="auto"/>
        <w:ind w:firstLine="0" w:firstLineChars="0"/>
        <w:rPr>
          <w:rFonts w:hint="eastAsia" w:ascii="仿宋" w:hAnsi="仿宋" w:eastAsia="仿宋" w:cs="仿宋"/>
          <w:color w:val="auto"/>
          <w:highlight w:val="none"/>
        </w:rPr>
      </w:pPr>
    </w:p>
    <w:p>
      <w:pPr>
        <w:pStyle w:val="25"/>
        <w:snapToGrid w:val="0"/>
        <w:spacing w:line="360" w:lineRule="auto"/>
        <w:ind w:firstLine="0" w:firstLineChars="0"/>
        <w:rPr>
          <w:rFonts w:hint="eastAsia" w:ascii="仿宋" w:hAnsi="仿宋" w:eastAsia="仿宋" w:cs="仿宋"/>
          <w:color w:val="auto"/>
          <w:highlight w:val="none"/>
        </w:rPr>
      </w:pPr>
    </w:p>
    <w:p>
      <w:pPr>
        <w:pStyle w:val="25"/>
        <w:snapToGrid w:val="0"/>
        <w:spacing w:line="360" w:lineRule="auto"/>
        <w:ind w:firstLine="0" w:firstLineChars="0"/>
        <w:rPr>
          <w:rFonts w:hint="eastAsia" w:ascii="仿宋" w:hAnsi="仿宋" w:eastAsia="仿宋" w:cs="仿宋"/>
          <w:color w:val="auto"/>
          <w:highlight w:val="none"/>
        </w:rPr>
      </w:pPr>
    </w:p>
    <w:p>
      <w:pPr>
        <w:pStyle w:val="25"/>
        <w:snapToGrid w:val="0"/>
        <w:spacing w:line="360" w:lineRule="auto"/>
        <w:ind w:firstLine="0" w:firstLineChars="0"/>
        <w:rPr>
          <w:rFonts w:hint="eastAsia" w:ascii="仿宋" w:hAnsi="仿宋" w:eastAsia="仿宋" w:cs="仿宋"/>
          <w:color w:val="auto"/>
          <w:highlight w:val="none"/>
        </w:rPr>
      </w:pPr>
    </w:p>
    <w:p>
      <w:pPr>
        <w:pStyle w:val="25"/>
        <w:snapToGrid w:val="0"/>
        <w:spacing w:line="360" w:lineRule="auto"/>
        <w:ind w:firstLine="0" w:firstLineChars="0"/>
        <w:rPr>
          <w:rFonts w:hint="eastAsia" w:ascii="仿宋" w:hAnsi="仿宋" w:eastAsia="仿宋" w:cs="仿宋"/>
          <w:color w:val="auto"/>
          <w:highlight w:val="none"/>
        </w:rPr>
      </w:pPr>
    </w:p>
    <w:bookmarkEnd w:id="26"/>
    <w:p>
      <w:pPr>
        <w:spacing w:line="360" w:lineRule="auto"/>
        <w:ind w:left="720" w:leftChars="343" w:firstLine="1084" w:firstLineChars="300"/>
        <w:outlineLvl w:val="0"/>
        <w:rPr>
          <w:rFonts w:hint="eastAsia" w:ascii="仿宋" w:hAnsi="仿宋" w:eastAsia="仿宋" w:cs="仿宋"/>
          <w:b/>
          <w:color w:val="auto"/>
          <w:sz w:val="36"/>
          <w:szCs w:val="36"/>
          <w:highlight w:val="none"/>
        </w:rPr>
      </w:pPr>
      <w:bookmarkStart w:id="392" w:name="第五部分"/>
      <w:bookmarkStart w:id="393" w:name="_Toc86217003"/>
    </w:p>
    <w:p>
      <w:pPr>
        <w:spacing w:line="360" w:lineRule="auto"/>
        <w:ind w:left="720" w:leftChars="343" w:firstLine="1084" w:firstLineChars="300"/>
        <w:outlineLvl w:val="0"/>
        <w:rPr>
          <w:rFonts w:hint="eastAsia" w:ascii="仿宋" w:hAnsi="仿宋" w:eastAsia="仿宋" w:cs="仿宋"/>
          <w:b/>
          <w:color w:val="auto"/>
          <w:sz w:val="36"/>
          <w:szCs w:val="36"/>
          <w:highlight w:val="none"/>
        </w:rPr>
      </w:pPr>
    </w:p>
    <w:p>
      <w:pPr>
        <w:spacing w:line="360" w:lineRule="auto"/>
        <w:ind w:left="720" w:leftChars="343" w:firstLine="1084" w:firstLineChars="300"/>
        <w:outlineLvl w:val="0"/>
        <w:rPr>
          <w:rFonts w:hint="eastAsia" w:ascii="仿宋" w:hAnsi="仿宋" w:eastAsia="仿宋" w:cs="仿宋"/>
          <w:b/>
          <w:color w:val="auto"/>
          <w:sz w:val="36"/>
          <w:szCs w:val="36"/>
          <w:highlight w:val="none"/>
        </w:rPr>
      </w:pPr>
    </w:p>
    <w:p>
      <w:pPr>
        <w:spacing w:line="360" w:lineRule="auto"/>
        <w:ind w:left="720" w:leftChars="343" w:firstLine="1084" w:firstLineChars="300"/>
        <w:outlineLvl w:val="0"/>
        <w:rPr>
          <w:rFonts w:hint="eastAsia" w:ascii="仿宋" w:hAnsi="仿宋" w:eastAsia="仿宋" w:cs="仿宋"/>
          <w:b/>
          <w:color w:val="auto"/>
          <w:sz w:val="36"/>
          <w:szCs w:val="36"/>
          <w:highlight w:val="none"/>
        </w:rPr>
      </w:pPr>
    </w:p>
    <w:p>
      <w:pPr>
        <w:spacing w:line="360" w:lineRule="auto"/>
        <w:ind w:left="720" w:leftChars="343" w:firstLine="1084" w:firstLineChars="300"/>
        <w:outlineLvl w:val="0"/>
        <w:rPr>
          <w:rFonts w:hint="eastAsia" w:ascii="仿宋" w:hAnsi="仿宋" w:eastAsia="仿宋" w:cs="仿宋"/>
          <w:b/>
          <w:color w:val="auto"/>
          <w:sz w:val="36"/>
          <w:szCs w:val="36"/>
          <w:highlight w:val="none"/>
        </w:rPr>
      </w:pPr>
    </w:p>
    <w:p>
      <w:pPr>
        <w:spacing w:line="360" w:lineRule="auto"/>
        <w:ind w:left="720" w:leftChars="343" w:firstLine="1084" w:firstLineChars="300"/>
        <w:outlineLvl w:val="0"/>
        <w:rPr>
          <w:rFonts w:hint="eastAsia" w:ascii="仿宋" w:hAnsi="仿宋" w:eastAsia="仿宋" w:cs="仿宋"/>
          <w:b/>
          <w:color w:val="auto"/>
          <w:sz w:val="36"/>
          <w:szCs w:val="36"/>
          <w:highlight w:val="none"/>
        </w:rPr>
      </w:pPr>
    </w:p>
    <w:p>
      <w:pPr>
        <w:spacing w:line="360" w:lineRule="auto"/>
        <w:ind w:left="720" w:leftChars="343" w:firstLine="1084" w:firstLineChars="300"/>
        <w:outlineLvl w:val="0"/>
        <w:rPr>
          <w:rFonts w:hint="eastAsia" w:ascii="仿宋" w:hAnsi="仿宋" w:eastAsia="仿宋" w:cs="仿宋"/>
          <w:b/>
          <w:color w:val="auto"/>
          <w:sz w:val="36"/>
          <w:szCs w:val="36"/>
          <w:highlight w:val="none"/>
        </w:rPr>
      </w:pPr>
    </w:p>
    <w:p>
      <w:pPr>
        <w:spacing w:line="360" w:lineRule="auto"/>
        <w:ind w:left="720" w:leftChars="343" w:firstLine="1084" w:firstLineChars="300"/>
        <w:outlineLvl w:val="0"/>
        <w:rPr>
          <w:rFonts w:hint="eastAsia" w:ascii="仿宋" w:hAnsi="仿宋" w:eastAsia="仿宋" w:cs="仿宋"/>
          <w:b/>
          <w:color w:val="auto"/>
          <w:sz w:val="36"/>
          <w:szCs w:val="36"/>
          <w:highlight w:val="none"/>
        </w:rPr>
      </w:pPr>
    </w:p>
    <w:p>
      <w:pPr>
        <w:pStyle w:val="81"/>
        <w:rPr>
          <w:rFonts w:hint="eastAsia" w:ascii="仿宋" w:hAnsi="仿宋" w:eastAsia="仿宋" w:cs="仿宋"/>
          <w:b/>
          <w:color w:val="auto"/>
          <w:sz w:val="36"/>
          <w:szCs w:val="36"/>
          <w:highlight w:val="none"/>
        </w:rPr>
      </w:pPr>
    </w:p>
    <w:p>
      <w:pPr>
        <w:spacing w:line="360" w:lineRule="auto"/>
        <w:ind w:left="720" w:leftChars="343" w:firstLine="1084" w:firstLineChars="300"/>
        <w:outlineLvl w:val="0"/>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第五部分 拟签订的合同文本</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合同编号：</w:t>
      </w:r>
    </w:p>
    <w:p>
      <w:pPr>
        <w:spacing w:line="360" w:lineRule="auto"/>
        <w:jc w:val="center"/>
        <w:rPr>
          <w:rFonts w:hint="eastAsia" w:ascii="仿宋" w:hAnsi="仿宋" w:eastAsia="仿宋" w:cs="仿宋"/>
          <w:b/>
          <w:color w:val="auto"/>
          <w:sz w:val="28"/>
          <w:szCs w:val="28"/>
          <w:highlight w:val="none"/>
        </w:rPr>
      </w:pPr>
    </w:p>
    <w:p>
      <w:pPr>
        <w:spacing w:line="360" w:lineRule="auto"/>
        <w:jc w:val="center"/>
        <w:rPr>
          <w:rFonts w:hint="eastAsia" w:ascii="仿宋" w:hAnsi="仿宋" w:eastAsia="仿宋" w:cs="仿宋"/>
          <w:b/>
          <w:color w:val="auto"/>
          <w:sz w:val="24"/>
          <w:highlight w:val="none"/>
        </w:rPr>
      </w:pPr>
    </w:p>
    <w:p>
      <w:pPr>
        <w:spacing w:line="360" w:lineRule="auto"/>
        <w:jc w:val="center"/>
        <w:rPr>
          <w:rFonts w:hint="eastAsia" w:ascii="仿宋" w:hAnsi="仿宋" w:eastAsia="仿宋" w:cs="仿宋"/>
          <w:b/>
          <w:color w:val="auto"/>
          <w:sz w:val="24"/>
          <w:highlight w:val="none"/>
        </w:rPr>
      </w:pPr>
    </w:p>
    <w:p>
      <w:pPr>
        <w:spacing w:line="360" w:lineRule="auto"/>
        <w:jc w:val="center"/>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政府采购合同参考范本</w:t>
      </w:r>
    </w:p>
    <w:p>
      <w:pPr>
        <w:spacing w:line="360" w:lineRule="auto"/>
        <w:jc w:val="center"/>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（服务类）</w:t>
      </w:r>
    </w:p>
    <w:p>
      <w:pPr>
        <w:pStyle w:val="390"/>
        <w:ind w:firstLine="2843" w:firstLineChars="118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第一部分 合同书</w:t>
      </w:r>
    </w:p>
    <w:p>
      <w:pPr>
        <w:spacing w:before="120" w:line="360" w:lineRule="auto"/>
        <w:rPr>
          <w:rFonts w:hint="eastAsia" w:ascii="仿宋" w:hAnsi="仿宋" w:eastAsia="仿宋" w:cs="仿宋"/>
          <w:color w:val="auto"/>
          <w:sz w:val="24"/>
          <w:highlight w:val="none"/>
        </w:rPr>
      </w:pPr>
    </w:p>
    <w:p>
      <w:pPr>
        <w:pStyle w:val="3"/>
        <w:rPr>
          <w:rFonts w:hint="eastAsia" w:ascii="仿宋" w:hAnsi="仿宋" w:eastAsia="仿宋" w:cs="仿宋"/>
          <w:color w:val="auto"/>
          <w:highlight w:val="none"/>
        </w:rPr>
      </w:pPr>
    </w:p>
    <w:p>
      <w:pPr>
        <w:spacing w:before="120" w:line="360" w:lineRule="auto"/>
        <w:ind w:left="960"/>
        <w:rPr>
          <w:rFonts w:hint="eastAsia" w:ascii="仿宋" w:hAnsi="仿宋" w:eastAsia="仿宋" w:cs="仿宋"/>
          <w:color w:val="auto"/>
          <w:sz w:val="24"/>
          <w:highlight w:val="none"/>
        </w:rPr>
      </w:pPr>
      <w:r>
        <w:rPr>
          <w:rFonts w:hint="eastAsia" w:ascii="仿宋" w:hAnsi="仿宋" w:eastAsia="仿宋" w:cs="仿宋"/>
          <w:color w:val="auto"/>
          <w:sz w:val="24"/>
          <w:highlight w:val="none"/>
        </w:rPr>
        <w:t>项目名称：</w:t>
      </w:r>
    </w:p>
    <w:p>
      <w:pPr>
        <w:pStyle w:val="287"/>
        <w:spacing w:before="120"/>
        <w:rPr>
          <w:rFonts w:hint="eastAsia" w:ascii="仿宋" w:hAnsi="仿宋" w:eastAsia="仿宋" w:cs="仿宋"/>
          <w:color w:val="auto"/>
          <w:szCs w:val="24"/>
          <w:highlight w:val="none"/>
        </w:rPr>
      </w:pPr>
    </w:p>
    <w:p>
      <w:pPr>
        <w:pStyle w:val="287"/>
        <w:spacing w:before="120"/>
        <w:rPr>
          <w:rFonts w:hint="eastAsia" w:ascii="仿宋" w:hAnsi="仿宋" w:eastAsia="仿宋" w:cs="仿宋"/>
          <w:color w:val="auto"/>
          <w:szCs w:val="24"/>
          <w:highlight w:val="none"/>
        </w:rPr>
      </w:pPr>
    </w:p>
    <w:p>
      <w:pPr>
        <w:spacing w:line="360" w:lineRule="auto"/>
        <w:rPr>
          <w:rFonts w:hint="eastAsia" w:ascii="仿宋" w:hAnsi="仿宋" w:eastAsia="仿宋" w:cs="仿宋"/>
          <w:color w:val="auto"/>
          <w:sz w:val="24"/>
          <w:highlight w:val="none"/>
        </w:rPr>
      </w:pPr>
    </w:p>
    <w:p>
      <w:pPr>
        <w:spacing w:before="120" w:line="360" w:lineRule="auto"/>
        <w:ind w:left="96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甲方：</w:t>
      </w:r>
    </w:p>
    <w:p>
      <w:pPr>
        <w:spacing w:before="120" w:line="360" w:lineRule="auto"/>
        <w:rPr>
          <w:rFonts w:hint="eastAsia" w:ascii="仿宋" w:hAnsi="仿宋" w:eastAsia="仿宋" w:cs="仿宋"/>
          <w:color w:val="auto"/>
          <w:sz w:val="24"/>
          <w:highlight w:val="none"/>
        </w:rPr>
      </w:pPr>
    </w:p>
    <w:p>
      <w:pPr>
        <w:spacing w:before="120" w:line="360" w:lineRule="auto"/>
        <w:ind w:left="96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乙方：</w:t>
      </w:r>
    </w:p>
    <w:p>
      <w:pPr>
        <w:spacing w:before="120" w:line="360" w:lineRule="auto"/>
        <w:rPr>
          <w:rFonts w:hint="eastAsia" w:ascii="仿宋" w:hAnsi="仿宋" w:eastAsia="仿宋" w:cs="仿宋"/>
          <w:color w:val="auto"/>
          <w:sz w:val="24"/>
          <w:highlight w:val="none"/>
        </w:rPr>
      </w:pPr>
    </w:p>
    <w:p>
      <w:pPr>
        <w:spacing w:before="120" w:line="360" w:lineRule="auto"/>
        <w:ind w:firstLine="960" w:firstLineChars="4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签订地：</w:t>
      </w:r>
    </w:p>
    <w:p>
      <w:pPr>
        <w:spacing w:before="120" w:line="360" w:lineRule="auto"/>
        <w:rPr>
          <w:rFonts w:hint="eastAsia" w:ascii="仿宋" w:hAnsi="仿宋" w:eastAsia="仿宋" w:cs="仿宋"/>
          <w:color w:val="auto"/>
          <w:sz w:val="24"/>
          <w:highlight w:val="none"/>
        </w:rPr>
      </w:pPr>
    </w:p>
    <w:p>
      <w:pPr>
        <w:spacing w:before="120" w:line="360" w:lineRule="auto"/>
        <w:ind w:firstLine="960" w:firstLineChars="4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签订日期：年月日</w:t>
      </w:r>
    </w:p>
    <w:p>
      <w:pPr>
        <w:widowControl/>
        <w:spacing w:line="360" w:lineRule="auto"/>
        <w:jc w:val="left"/>
        <w:rPr>
          <w:rFonts w:hint="eastAsia" w:ascii="仿宋" w:hAnsi="仿宋" w:eastAsia="仿宋" w:cs="仿宋"/>
          <w:color w:val="auto"/>
          <w:kern w:val="0"/>
          <w:sz w:val="24"/>
          <w:highlight w:val="none"/>
        </w:rPr>
        <w:sectPr>
          <w:pgSz w:w="11907" w:h="16840"/>
          <w:pgMar w:top="1474" w:right="1814" w:bottom="1474" w:left="1814" w:header="851" w:footer="851" w:gutter="0"/>
          <w:cols w:space="720" w:num="1"/>
          <w:titlePg/>
          <w:docGrid w:linePitch="312" w:charSpace="0"/>
        </w:sectPr>
      </w:pPr>
    </w:p>
    <w:p>
      <w:pPr>
        <w:spacing w:line="560" w:lineRule="exact"/>
        <w:ind w:firstLine="480" w:firstLineChars="200"/>
        <w:rPr>
          <w:rFonts w:ascii="宋体" w:hAnsi="宋体"/>
          <w:color w:val="auto"/>
          <w:sz w:val="24"/>
          <w:highlight w:val="none"/>
        </w:rPr>
      </w:pPr>
      <w:r>
        <w:rPr>
          <w:rFonts w:ascii="宋体" w:hAnsi="宋体"/>
          <w:color w:val="auto"/>
          <w:sz w:val="24"/>
          <w:highlight w:val="none"/>
          <w:u w:val="single"/>
          <w:lang w:val="zh-CN"/>
        </w:rPr>
        <w:t xml:space="preserve">        </w:t>
      </w:r>
      <w:r>
        <w:rPr>
          <w:rFonts w:hint="eastAsia" w:ascii="宋体" w:hAnsi="宋体"/>
          <w:color w:val="auto"/>
          <w:sz w:val="24"/>
          <w:highlight w:val="none"/>
          <w:lang w:val="zh-CN"/>
        </w:rPr>
        <w:t>年</w:t>
      </w:r>
      <w:r>
        <w:rPr>
          <w:rFonts w:ascii="宋体" w:hAnsi="宋体"/>
          <w:color w:val="auto"/>
          <w:sz w:val="24"/>
          <w:highlight w:val="none"/>
          <w:u w:val="single"/>
          <w:lang w:val="zh-CN"/>
        </w:rPr>
        <w:t xml:space="preserve">    </w:t>
      </w:r>
      <w:r>
        <w:rPr>
          <w:rFonts w:hint="eastAsia" w:ascii="宋体" w:hAnsi="宋体"/>
          <w:color w:val="auto"/>
          <w:sz w:val="24"/>
          <w:highlight w:val="none"/>
          <w:lang w:val="zh-CN"/>
        </w:rPr>
        <w:t>月</w:t>
      </w:r>
      <w:r>
        <w:rPr>
          <w:rFonts w:ascii="宋体" w:hAnsi="宋体"/>
          <w:color w:val="auto"/>
          <w:sz w:val="24"/>
          <w:highlight w:val="none"/>
          <w:u w:val="single"/>
          <w:lang w:val="zh-CN"/>
        </w:rPr>
        <w:t xml:space="preserve">    </w:t>
      </w:r>
      <w:r>
        <w:rPr>
          <w:rFonts w:hint="eastAsia" w:ascii="宋体" w:hAnsi="宋体"/>
          <w:color w:val="auto"/>
          <w:sz w:val="24"/>
          <w:highlight w:val="none"/>
          <w:lang w:val="zh-CN"/>
        </w:rPr>
        <w:t>日</w:t>
      </w:r>
      <w:r>
        <w:rPr>
          <w:rFonts w:hint="eastAsia" w:ascii="宋体" w:hAnsi="宋体"/>
          <w:color w:val="auto"/>
          <w:sz w:val="24"/>
          <w:highlight w:val="none"/>
        </w:rPr>
        <w:t>，</w:t>
      </w:r>
      <w:r>
        <w:rPr>
          <w:rFonts w:ascii="宋体" w:hAnsi="宋体"/>
          <w:color w:val="auto"/>
          <w:sz w:val="24"/>
          <w:highlight w:val="none"/>
          <w:u w:val="single"/>
        </w:rPr>
        <w:t xml:space="preserve">   </w:t>
      </w:r>
      <w:r>
        <w:rPr>
          <w:rFonts w:hint="eastAsia" w:ascii="宋体" w:hAnsi="宋体" w:cs="宋体"/>
          <w:color w:val="auto"/>
          <w:sz w:val="24"/>
          <w:highlight w:val="none"/>
          <w:u w:val="single"/>
        </w:rPr>
        <w:t>（采购人）</w:t>
      </w:r>
      <w:r>
        <w:rPr>
          <w:rFonts w:ascii="宋体" w:hAnsi="宋体"/>
          <w:color w:val="auto"/>
          <w:sz w:val="24"/>
          <w:highlight w:val="none"/>
          <w:u w:val="single"/>
        </w:rPr>
        <w:t xml:space="preserve">   </w:t>
      </w:r>
      <w:r>
        <w:rPr>
          <w:rFonts w:hint="eastAsia" w:ascii="宋体" w:hAnsi="宋体"/>
          <w:color w:val="auto"/>
          <w:sz w:val="24"/>
          <w:highlight w:val="none"/>
        </w:rPr>
        <w:t>以</w:t>
      </w:r>
      <w:r>
        <w:rPr>
          <w:rFonts w:ascii="宋体" w:hAnsi="宋体"/>
          <w:color w:val="auto"/>
          <w:sz w:val="24"/>
          <w:highlight w:val="none"/>
          <w:u w:val="single"/>
        </w:rPr>
        <w:t xml:space="preserve">   （政府采购方式）  </w:t>
      </w:r>
      <w:r>
        <w:rPr>
          <w:rFonts w:hint="eastAsia" w:ascii="宋体" w:hAnsi="宋体"/>
          <w:color w:val="auto"/>
          <w:sz w:val="24"/>
          <w:highlight w:val="none"/>
        </w:rPr>
        <w:t>对</w:t>
      </w:r>
      <w:r>
        <w:rPr>
          <w:rFonts w:ascii="宋体" w:hAnsi="宋体"/>
          <w:color w:val="auto"/>
          <w:sz w:val="24"/>
          <w:highlight w:val="none"/>
          <w:u w:val="single"/>
        </w:rPr>
        <w:t xml:space="preserve">  </w:t>
      </w:r>
      <w:r>
        <w:rPr>
          <w:rFonts w:hint="eastAsia" w:ascii="宋体" w:hAnsi="宋体" w:cs="宋体"/>
          <w:color w:val="auto"/>
          <w:sz w:val="24"/>
          <w:highlight w:val="none"/>
          <w:u w:val="single"/>
        </w:rPr>
        <w:t xml:space="preserve">（项目名称）  </w:t>
      </w:r>
      <w:r>
        <w:rPr>
          <w:rFonts w:ascii="宋体" w:hAnsi="宋体"/>
          <w:color w:val="auto"/>
          <w:sz w:val="24"/>
          <w:highlight w:val="none"/>
          <w:u w:val="single"/>
        </w:rPr>
        <w:t xml:space="preserve">  </w:t>
      </w:r>
      <w:r>
        <w:rPr>
          <w:rFonts w:hint="eastAsia" w:ascii="宋体" w:hAnsi="宋体"/>
          <w:color w:val="auto"/>
          <w:sz w:val="24"/>
          <w:highlight w:val="none"/>
        </w:rPr>
        <w:t>项目进行了采购。经</w:t>
      </w:r>
      <w:r>
        <w:rPr>
          <w:rFonts w:ascii="宋体" w:hAnsi="宋体"/>
          <w:color w:val="auto"/>
          <w:sz w:val="24"/>
          <w:highlight w:val="none"/>
          <w:u w:val="single"/>
        </w:rPr>
        <w:t xml:space="preserve">   （相关评定主体名称）   </w:t>
      </w:r>
      <w:r>
        <w:rPr>
          <w:rFonts w:hint="eastAsia" w:ascii="宋体" w:hAnsi="宋体"/>
          <w:color w:val="auto"/>
          <w:sz w:val="24"/>
          <w:highlight w:val="none"/>
        </w:rPr>
        <w:t>评定，</w:t>
      </w:r>
      <w:r>
        <w:rPr>
          <w:rFonts w:ascii="宋体" w:hAnsi="宋体"/>
          <w:color w:val="auto"/>
          <w:sz w:val="24"/>
          <w:highlight w:val="none"/>
          <w:u w:val="single"/>
        </w:rPr>
        <w:t xml:space="preserve">   （中标</w:t>
      </w:r>
      <w:r>
        <w:rPr>
          <w:rFonts w:hint="eastAsia" w:ascii="宋体" w:hAnsi="宋体"/>
          <w:color w:val="auto"/>
          <w:sz w:val="24"/>
          <w:highlight w:val="none"/>
          <w:u w:val="single"/>
        </w:rPr>
        <w:t>或者成交</w:t>
      </w:r>
      <w:r>
        <w:rPr>
          <w:rFonts w:ascii="宋体" w:hAnsi="宋体"/>
          <w:color w:val="auto"/>
          <w:sz w:val="24"/>
          <w:highlight w:val="none"/>
          <w:u w:val="single"/>
        </w:rPr>
        <w:t xml:space="preserve">供应商名称） </w:t>
      </w:r>
      <w:r>
        <w:rPr>
          <w:rFonts w:hint="eastAsia" w:ascii="宋体" w:hAnsi="宋体"/>
          <w:color w:val="auto"/>
          <w:sz w:val="24"/>
          <w:highlight w:val="none"/>
        </w:rPr>
        <w:t>为该项目</w:t>
      </w:r>
      <w:r>
        <w:rPr>
          <w:rFonts w:hint="eastAsia" w:ascii="宋体" w:hAnsi="宋体" w:cs="宋体"/>
          <w:color w:val="auto"/>
          <w:sz w:val="24"/>
          <w:highlight w:val="none"/>
        </w:rPr>
        <w:t>中标或者成交供应商</w:t>
      </w:r>
      <w:r>
        <w:rPr>
          <w:rFonts w:hint="eastAsia" w:ascii="宋体" w:hAnsi="宋体"/>
          <w:color w:val="auto"/>
          <w:sz w:val="24"/>
          <w:highlight w:val="none"/>
        </w:rPr>
        <w:t>。现于</w:t>
      </w:r>
      <w:r>
        <w:rPr>
          <w:rFonts w:hint="eastAsia" w:ascii="宋体" w:hAnsi="宋体" w:cs="宋体"/>
          <w:color w:val="auto"/>
          <w:sz w:val="24"/>
          <w:highlight w:val="none"/>
        </w:rPr>
        <w:t>中标或者成交通知书</w:t>
      </w:r>
      <w:r>
        <w:rPr>
          <w:rFonts w:hint="eastAsia" w:ascii="宋体" w:hAnsi="宋体"/>
          <w:color w:val="auto"/>
          <w:sz w:val="24"/>
          <w:highlight w:val="none"/>
        </w:rPr>
        <w:t>发出之日起10个工作日内，按照采购文件确定的事项签订本合同。</w:t>
      </w:r>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lang w:val="zh-CN"/>
        </w:rPr>
        <w:t>根据《中华人民共和国民法典》《中华人民共和国政府采购法》等相关法律法规之规定，按照平等、自愿、公平和诚实信用的原则，经</w:t>
      </w:r>
      <w:r>
        <w:rPr>
          <w:rFonts w:ascii="宋体" w:hAnsi="宋体"/>
          <w:color w:val="auto"/>
          <w:sz w:val="24"/>
          <w:highlight w:val="none"/>
          <w:u w:val="single"/>
        </w:rPr>
        <w:t xml:space="preserve">   （采购人）   </w:t>
      </w:r>
      <w:r>
        <w:rPr>
          <w:rFonts w:ascii="宋体" w:hAnsi="宋体"/>
          <w:color w:val="auto"/>
          <w:sz w:val="24"/>
          <w:highlight w:val="none"/>
          <w:lang w:val="zh-CN"/>
        </w:rPr>
        <w:t>(以下简称：甲方)和</w:t>
      </w:r>
      <w:r>
        <w:rPr>
          <w:rFonts w:ascii="宋体" w:hAnsi="宋体"/>
          <w:color w:val="auto"/>
          <w:sz w:val="24"/>
          <w:highlight w:val="none"/>
          <w:u w:val="single"/>
        </w:rPr>
        <w:t xml:space="preserve">   （中</w:t>
      </w:r>
      <w:r>
        <w:rPr>
          <w:rFonts w:hint="eastAsia" w:ascii="宋体" w:hAnsi="宋体"/>
          <w:color w:val="auto"/>
          <w:sz w:val="24"/>
          <w:highlight w:val="none"/>
          <w:u w:val="single"/>
        </w:rPr>
        <w:t>或者成交</w:t>
      </w:r>
      <w:r>
        <w:rPr>
          <w:rFonts w:ascii="宋体" w:hAnsi="宋体"/>
          <w:color w:val="auto"/>
          <w:sz w:val="24"/>
          <w:highlight w:val="none"/>
          <w:u w:val="single"/>
        </w:rPr>
        <w:t xml:space="preserve">标供应商名称）   </w:t>
      </w:r>
      <w:r>
        <w:rPr>
          <w:rFonts w:ascii="宋体" w:hAnsi="宋体"/>
          <w:color w:val="auto"/>
          <w:sz w:val="24"/>
          <w:highlight w:val="none"/>
          <w:lang w:val="zh-CN"/>
        </w:rPr>
        <w:t>(以下简称：乙方)协商一致，约定以下合同</w:t>
      </w:r>
      <w:r>
        <w:rPr>
          <w:rFonts w:hint="eastAsia" w:ascii="宋体" w:hAnsi="宋体"/>
          <w:color w:val="auto"/>
          <w:sz w:val="24"/>
          <w:highlight w:val="none"/>
        </w:rPr>
        <w:t>条款，以兹共同遵守、全面履行。</w:t>
      </w:r>
    </w:p>
    <w:p>
      <w:pPr>
        <w:spacing w:line="560" w:lineRule="exact"/>
        <w:ind w:firstLine="482" w:firstLineChars="200"/>
        <w:outlineLvl w:val="0"/>
        <w:rPr>
          <w:rFonts w:ascii="宋体" w:hAnsi="宋体"/>
          <w:color w:val="auto"/>
          <w:sz w:val="24"/>
          <w:highlight w:val="none"/>
        </w:rPr>
      </w:pPr>
      <w:bookmarkStart w:id="394" w:name="_Toc20421"/>
      <w:bookmarkStart w:id="395" w:name="_Toc19273"/>
      <w:bookmarkStart w:id="396" w:name="_Toc15367"/>
      <w:bookmarkStart w:id="397" w:name="_Toc22967"/>
      <w:bookmarkStart w:id="398" w:name="_Toc28855"/>
      <w:r>
        <w:rPr>
          <w:rFonts w:ascii="宋体" w:hAnsi="宋体"/>
          <w:b/>
          <w:color w:val="auto"/>
          <w:sz w:val="24"/>
          <w:highlight w:val="none"/>
        </w:rPr>
        <w:t xml:space="preserve">1.1 </w:t>
      </w:r>
      <w:r>
        <w:rPr>
          <w:rFonts w:hint="eastAsia" w:ascii="宋体" w:hAnsi="宋体"/>
          <w:b/>
          <w:color w:val="auto"/>
          <w:sz w:val="24"/>
          <w:highlight w:val="none"/>
        </w:rPr>
        <w:t>合同组成部分</w:t>
      </w:r>
      <w:bookmarkEnd w:id="394"/>
      <w:bookmarkEnd w:id="395"/>
      <w:bookmarkEnd w:id="396"/>
      <w:bookmarkEnd w:id="397"/>
      <w:bookmarkEnd w:id="398"/>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1.1.1 </w:t>
      </w:r>
      <w:r>
        <w:rPr>
          <w:rFonts w:hint="eastAsia" w:ascii="宋体" w:hAnsi="宋体"/>
          <w:color w:val="auto"/>
          <w:sz w:val="24"/>
          <w:highlight w:val="none"/>
        </w:rPr>
        <w:t>本合同及其补充合同、变更协议；</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1.1.2 </w:t>
      </w:r>
      <w:r>
        <w:rPr>
          <w:rFonts w:hint="eastAsia" w:ascii="宋体" w:hAnsi="宋体"/>
          <w:color w:val="auto"/>
          <w:sz w:val="24"/>
          <w:highlight w:val="none"/>
        </w:rPr>
        <w:t>中标或者成交通知书；</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1.1.3 </w:t>
      </w:r>
      <w:r>
        <w:rPr>
          <w:rFonts w:hint="eastAsia" w:ascii="宋体" w:hAnsi="宋体"/>
          <w:color w:val="auto"/>
          <w:sz w:val="24"/>
          <w:highlight w:val="none"/>
        </w:rPr>
        <w:t>投标或者响应文件（含澄清或者说明文件）；</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1.1.4 </w:t>
      </w:r>
      <w:r>
        <w:rPr>
          <w:rFonts w:hint="eastAsia" w:ascii="宋体" w:hAnsi="宋体"/>
          <w:color w:val="auto"/>
          <w:sz w:val="24"/>
          <w:highlight w:val="none"/>
        </w:rPr>
        <w:t>采购文件（含澄清或者修改文件）；</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1.1.5 </w:t>
      </w:r>
      <w:r>
        <w:rPr>
          <w:rFonts w:hint="eastAsia" w:ascii="宋体" w:hAnsi="宋体"/>
          <w:color w:val="auto"/>
          <w:sz w:val="24"/>
          <w:highlight w:val="none"/>
        </w:rPr>
        <w:t>其他相关采购文件。</w:t>
      </w:r>
    </w:p>
    <w:p>
      <w:pPr>
        <w:spacing w:line="560" w:lineRule="exact"/>
        <w:ind w:firstLine="482" w:firstLineChars="200"/>
        <w:outlineLvl w:val="0"/>
        <w:rPr>
          <w:rFonts w:ascii="宋体" w:hAnsi="宋体"/>
          <w:b/>
          <w:color w:val="auto"/>
          <w:sz w:val="24"/>
          <w:highlight w:val="none"/>
        </w:rPr>
      </w:pPr>
      <w:bookmarkStart w:id="399" w:name="_Toc18585"/>
      <w:bookmarkStart w:id="400" w:name="_Toc22185"/>
      <w:bookmarkStart w:id="401" w:name="_Toc6773"/>
      <w:bookmarkStart w:id="402" w:name="_Toc2918"/>
      <w:bookmarkStart w:id="403" w:name="_Toc6311"/>
      <w:r>
        <w:rPr>
          <w:rFonts w:ascii="宋体" w:hAnsi="宋体"/>
          <w:b/>
          <w:color w:val="auto"/>
          <w:sz w:val="24"/>
          <w:highlight w:val="none"/>
        </w:rPr>
        <w:t xml:space="preserve">1.2 </w:t>
      </w:r>
      <w:r>
        <w:rPr>
          <w:rFonts w:hint="eastAsia" w:ascii="宋体" w:hAnsi="宋体"/>
          <w:b/>
          <w:color w:val="auto"/>
          <w:sz w:val="24"/>
          <w:highlight w:val="none"/>
        </w:rPr>
        <w:t>标的</w:t>
      </w:r>
      <w:bookmarkEnd w:id="399"/>
      <w:bookmarkEnd w:id="400"/>
      <w:bookmarkEnd w:id="401"/>
      <w:bookmarkEnd w:id="402"/>
      <w:bookmarkEnd w:id="403"/>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 xml:space="preserve">1.2.1 </w:t>
      </w:r>
      <w:r>
        <w:rPr>
          <w:rFonts w:hint="eastAsia" w:ascii="宋体" w:hAnsi="宋体"/>
          <w:color w:val="auto"/>
          <w:sz w:val="24"/>
          <w:highlight w:val="none"/>
        </w:rPr>
        <w:t>服务内容</w:t>
      </w:r>
      <w:r>
        <w:rPr>
          <w:rFonts w:ascii="宋体" w:hAnsi="宋体"/>
          <w:color w:val="auto"/>
          <w:sz w:val="24"/>
          <w:highlight w:val="none"/>
        </w:rPr>
        <w:t>：</w:t>
      </w:r>
      <w:r>
        <w:rPr>
          <w:rFonts w:ascii="宋体" w:hAnsi="宋体"/>
          <w:color w:val="auto"/>
          <w:sz w:val="24"/>
          <w:highlight w:val="none"/>
          <w:u w:val="single"/>
        </w:rPr>
        <w:t xml:space="preserve">                                        </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 xml:space="preserve">1.2.2 </w:t>
      </w:r>
      <w:r>
        <w:rPr>
          <w:rFonts w:hint="eastAsia" w:ascii="宋体" w:hAnsi="宋体"/>
          <w:color w:val="auto"/>
          <w:sz w:val="24"/>
          <w:highlight w:val="none"/>
        </w:rPr>
        <w:t>服务标准</w:t>
      </w:r>
      <w:r>
        <w:rPr>
          <w:rFonts w:ascii="宋体" w:hAnsi="宋体"/>
          <w:color w:val="auto"/>
          <w:sz w:val="24"/>
          <w:highlight w:val="none"/>
        </w:rPr>
        <w:t>：</w:t>
      </w:r>
      <w:r>
        <w:rPr>
          <w:rFonts w:ascii="宋体" w:hAnsi="宋体"/>
          <w:color w:val="auto"/>
          <w:sz w:val="24"/>
          <w:highlight w:val="none"/>
          <w:u w:val="single"/>
        </w:rPr>
        <w:t xml:space="preserve">                                                </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 xml:space="preserve">1.2.3 </w:t>
      </w:r>
      <w:r>
        <w:rPr>
          <w:rFonts w:hint="eastAsia" w:ascii="宋体" w:hAnsi="宋体"/>
          <w:color w:val="auto"/>
          <w:sz w:val="24"/>
          <w:highlight w:val="none"/>
        </w:rPr>
        <w:t>技术保障：</w:t>
      </w:r>
      <w:r>
        <w:rPr>
          <w:rFonts w:ascii="宋体" w:hAnsi="宋体"/>
          <w:color w:val="auto"/>
          <w:sz w:val="24"/>
          <w:highlight w:val="none"/>
          <w:u w:val="single"/>
        </w:rPr>
        <w:t xml:space="preserve">　　　　　　　　　                      　      </w:t>
      </w:r>
      <w:r>
        <w:rPr>
          <w:rFonts w:hint="eastAsia" w:ascii="宋体" w:hAnsi="宋体"/>
          <w:color w:val="auto"/>
          <w:sz w:val="24"/>
          <w:highlight w:val="none"/>
          <w:u w:val="single"/>
        </w:rPr>
        <w:t>；</w:t>
      </w:r>
    </w:p>
    <w:p>
      <w:pPr>
        <w:spacing w:line="560" w:lineRule="exact"/>
        <w:ind w:firstLine="480" w:firstLineChars="200"/>
        <w:jc w:val="left"/>
        <w:rPr>
          <w:rFonts w:ascii="宋体" w:hAnsi="宋体"/>
          <w:color w:val="auto"/>
          <w:sz w:val="24"/>
          <w:highlight w:val="none"/>
        </w:rPr>
      </w:pPr>
      <w:r>
        <w:rPr>
          <w:rFonts w:hint="eastAsia" w:ascii="宋体" w:hAnsi="宋体"/>
          <w:color w:val="auto"/>
          <w:sz w:val="24"/>
          <w:highlight w:val="none"/>
        </w:rPr>
        <w:t>1.2.4 服务人员组成：</w:t>
      </w:r>
      <w:r>
        <w:rPr>
          <w:rFonts w:ascii="宋体" w:hAnsi="宋体"/>
          <w:color w:val="auto"/>
          <w:sz w:val="24"/>
          <w:highlight w:val="none"/>
          <w:u w:val="single"/>
        </w:rPr>
        <w:t xml:space="preserve">　　             　      </w:t>
      </w:r>
      <w:r>
        <w:rPr>
          <w:rFonts w:hint="eastAsia" w:ascii="宋体" w:hAnsi="宋体"/>
          <w:color w:val="auto"/>
          <w:sz w:val="24"/>
          <w:highlight w:val="none"/>
        </w:rPr>
        <w:t>；</w:t>
      </w:r>
    </w:p>
    <w:p>
      <w:pPr>
        <w:pStyle w:val="621"/>
        <w:spacing w:before="0" w:beforeAutospacing="0" w:after="0" w:afterAutospacing="0" w:line="360" w:lineRule="auto"/>
        <w:ind w:firstLine="480"/>
        <w:rPr>
          <w:color w:val="auto"/>
          <w:highlight w:val="none"/>
        </w:rPr>
      </w:pPr>
      <w:r>
        <w:rPr>
          <w:rFonts w:hint="eastAsia"/>
          <w:color w:val="auto"/>
          <w:highlight w:val="none"/>
        </w:rPr>
        <w:t>1.2.5合同</w:t>
      </w:r>
      <w:r>
        <w:rPr>
          <w:rFonts w:hint="eastAsia"/>
          <w:color w:val="auto"/>
          <w:highlight w:val="none"/>
          <w:u w:val="single"/>
        </w:rPr>
        <w:t xml:space="preserve">     </w:t>
      </w:r>
      <w:r>
        <w:rPr>
          <w:rFonts w:hint="eastAsia"/>
          <w:color w:val="auto"/>
          <w:highlight w:val="none"/>
        </w:rPr>
        <w:t>（是</w:t>
      </w:r>
      <w:r>
        <w:rPr>
          <w:rFonts w:hint="eastAsia" w:ascii="仿宋" w:hAnsi="仿宋" w:eastAsia="仿宋" w:cs="仿宋"/>
          <w:color w:val="auto"/>
          <w:highlight w:val="none"/>
        </w:rPr>
        <w:t>/</w:t>
      </w:r>
      <w:r>
        <w:rPr>
          <w:rFonts w:hint="eastAsia"/>
          <w:color w:val="auto"/>
          <w:highlight w:val="none"/>
        </w:rPr>
        <w:t>否）涉及货物。若涉及货物的，则：</w:t>
      </w:r>
    </w:p>
    <w:p>
      <w:pPr>
        <w:spacing w:line="560" w:lineRule="exact"/>
        <w:ind w:firstLine="480" w:firstLineChars="200"/>
        <w:rPr>
          <w:rFonts w:ascii="宋体" w:hAnsi="宋体" w:cs="宋体"/>
          <w:color w:val="auto"/>
          <w:sz w:val="24"/>
          <w:highlight w:val="none"/>
          <w:u w:val="single"/>
        </w:rPr>
      </w:pPr>
      <w:bookmarkStart w:id="404" w:name="_Toc21124"/>
      <w:bookmarkStart w:id="405" w:name="_Toc1386"/>
      <w:bookmarkStart w:id="406" w:name="_Toc13918"/>
      <w:bookmarkStart w:id="407" w:name="_Toc4929"/>
      <w:bookmarkStart w:id="408" w:name="_Toc5635"/>
      <w:r>
        <w:rPr>
          <w:rFonts w:hint="eastAsia" w:ascii="宋体" w:hAnsi="宋体" w:cs="宋体"/>
          <w:color w:val="auto"/>
          <w:sz w:val="24"/>
          <w:highlight w:val="none"/>
        </w:rPr>
        <w:t>1.2.5.1 货物名称、品牌、规格型号、花色：</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1.2.5.2 货物数量：</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1.2.5.3 货物质量：</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1.3 价款</w:t>
      </w:r>
      <w:bookmarkEnd w:id="404"/>
      <w:bookmarkEnd w:id="405"/>
      <w:bookmarkEnd w:id="406"/>
      <w:bookmarkEnd w:id="407"/>
      <w:bookmarkEnd w:id="408"/>
    </w:p>
    <w:p>
      <w:pPr>
        <w:spacing w:line="560" w:lineRule="exact"/>
        <w:ind w:firstLine="480" w:firstLineChars="200"/>
        <w:rPr>
          <w:rFonts w:ascii="宋体" w:hAnsi="宋体"/>
          <w:color w:val="auto"/>
          <w:sz w:val="24"/>
          <w:highlight w:val="none"/>
        </w:rPr>
      </w:pPr>
      <w:r>
        <w:rPr>
          <w:rFonts w:hint="eastAsia" w:ascii="宋体" w:hAnsi="宋体" w:cs="宋体"/>
          <w:color w:val="auto"/>
          <w:sz w:val="24"/>
          <w:highlight w:val="none"/>
        </w:rPr>
        <w:t>本项目采用以下第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条款规定的计价方式计价。</w:t>
      </w:r>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1.3.1总价合同，</w:t>
      </w:r>
      <w:r>
        <w:rPr>
          <w:rFonts w:ascii="宋体" w:hAnsi="宋体"/>
          <w:color w:val="auto"/>
          <w:sz w:val="24"/>
          <w:highlight w:val="none"/>
        </w:rPr>
        <w:t>本合同总价</w:t>
      </w:r>
      <w:r>
        <w:rPr>
          <w:rFonts w:hint="eastAsia" w:ascii="宋体" w:hAnsi="宋体"/>
          <w:color w:val="auto"/>
          <w:sz w:val="24"/>
          <w:highlight w:val="none"/>
        </w:rPr>
        <w:t>（含税）</w:t>
      </w:r>
      <w:r>
        <w:rPr>
          <w:rFonts w:ascii="宋体" w:hAnsi="宋体"/>
          <w:color w:val="auto"/>
          <w:sz w:val="24"/>
          <w:highlight w:val="none"/>
        </w:rPr>
        <w:t>为</w:t>
      </w:r>
      <w:r>
        <w:rPr>
          <w:rFonts w:hint="eastAsia" w:ascii="宋体" w:hAnsi="宋体"/>
          <w:color w:val="auto"/>
          <w:sz w:val="24"/>
          <w:highlight w:val="none"/>
        </w:rPr>
        <w:t>：￥</w:t>
      </w:r>
      <w:r>
        <w:rPr>
          <w:rFonts w:ascii="宋体" w:hAnsi="宋体"/>
          <w:color w:val="auto"/>
          <w:sz w:val="24"/>
          <w:highlight w:val="none"/>
          <w:u w:val="single"/>
        </w:rPr>
        <w:t xml:space="preserve">           </w:t>
      </w:r>
      <w:r>
        <w:rPr>
          <w:rFonts w:ascii="宋体" w:hAnsi="宋体"/>
          <w:color w:val="auto"/>
          <w:sz w:val="24"/>
          <w:highlight w:val="none"/>
        </w:rPr>
        <w:t>元</w:t>
      </w:r>
      <w:r>
        <w:rPr>
          <w:rFonts w:hint="eastAsia" w:ascii="宋体" w:hAnsi="宋体"/>
          <w:color w:val="auto"/>
          <w:sz w:val="24"/>
          <w:highlight w:val="none"/>
        </w:rPr>
        <w:t>（大写：</w:t>
      </w:r>
      <w:r>
        <w:rPr>
          <w:rFonts w:ascii="宋体" w:hAnsi="宋体"/>
          <w:color w:val="auto"/>
          <w:sz w:val="24"/>
          <w:highlight w:val="none"/>
          <w:u w:val="single"/>
        </w:rPr>
        <w:t xml:space="preserve">                 </w:t>
      </w:r>
      <w:r>
        <w:rPr>
          <w:rFonts w:hint="eastAsia" w:ascii="宋体" w:hAnsi="宋体"/>
          <w:color w:val="auto"/>
          <w:sz w:val="24"/>
          <w:highlight w:val="none"/>
        </w:rPr>
        <w:t>元人民币）</w:t>
      </w:r>
      <w:r>
        <w:rPr>
          <w:rFonts w:ascii="宋体" w:hAnsi="宋体"/>
          <w:color w:val="auto"/>
          <w:sz w:val="24"/>
          <w:highlight w:val="none"/>
        </w:rPr>
        <w:t>。</w:t>
      </w:r>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分项价格：</w:t>
      </w:r>
    </w:p>
    <w:tbl>
      <w:tblPr>
        <w:tblStyle w:val="64"/>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10"/>
              <w:spacing w:before="0" w:beforeAutospacing="0" w:after="0" w:afterAutospacing="0" w:line="560" w:lineRule="exact"/>
              <w:ind w:left="0" w:right="0"/>
              <w:jc w:val="center"/>
              <w:rPr>
                <w:rFonts w:hint="default" w:ascii="Times New Roman" w:hAnsi="宋体" w:eastAsia="Times New Roman" w:cs="Times New Roman"/>
                <w:color w:val="auto"/>
                <w:sz w:val="24"/>
                <w:szCs w:val="24"/>
                <w:highlight w:val="none"/>
              </w:rPr>
            </w:pPr>
            <w:r>
              <w:rPr>
                <w:rFonts w:hint="default" w:ascii="Times New Roman" w:hAnsi="宋体" w:eastAsia="Times New Roman" w:cs="Times New Roman"/>
                <w:color w:val="auto"/>
                <w:sz w:val="24"/>
                <w:szCs w:val="24"/>
                <w:highlight w:val="none"/>
              </w:rPr>
              <w:t>序号</w:t>
            </w:r>
          </w:p>
        </w:tc>
        <w:tc>
          <w:tcPr>
            <w:tcW w:w="3402" w:type="dxa"/>
            <w:vAlign w:val="center"/>
          </w:tcPr>
          <w:p>
            <w:pPr>
              <w:pStyle w:val="110"/>
              <w:spacing w:before="0" w:beforeAutospacing="0" w:after="0" w:afterAutospacing="0" w:line="560" w:lineRule="exact"/>
              <w:ind w:left="0" w:right="0" w:firstLine="200"/>
              <w:jc w:val="center"/>
              <w:rPr>
                <w:rFonts w:hint="default" w:ascii="Times New Roman" w:hAnsi="宋体" w:eastAsia="Times New Roman" w:cs="Times New Roman"/>
                <w:color w:val="auto"/>
                <w:sz w:val="24"/>
                <w:szCs w:val="24"/>
                <w:highlight w:val="none"/>
              </w:rPr>
            </w:pPr>
            <w:r>
              <w:rPr>
                <w:rFonts w:hint="eastAsia" w:ascii="Times New Roman" w:hAnsi="宋体" w:eastAsia="Times New Roman" w:cs="Times New Roman"/>
                <w:color w:val="auto"/>
                <w:sz w:val="24"/>
                <w:szCs w:val="24"/>
                <w:highlight w:val="none"/>
              </w:rPr>
              <w:t>分项名称</w:t>
            </w:r>
          </w:p>
        </w:tc>
        <w:tc>
          <w:tcPr>
            <w:tcW w:w="2552" w:type="dxa"/>
            <w:vAlign w:val="center"/>
          </w:tcPr>
          <w:p>
            <w:pPr>
              <w:pStyle w:val="110"/>
              <w:spacing w:before="0" w:beforeAutospacing="0" w:after="0" w:afterAutospacing="0" w:line="560" w:lineRule="exact"/>
              <w:ind w:left="0" w:right="0"/>
              <w:jc w:val="center"/>
              <w:rPr>
                <w:rFonts w:hint="default" w:ascii="Times New Roman" w:hAnsi="宋体" w:eastAsia="Times New Roman" w:cs="Times New Roman"/>
                <w:color w:val="auto"/>
                <w:sz w:val="24"/>
                <w:szCs w:val="24"/>
                <w:highlight w:val="none"/>
              </w:rPr>
            </w:pPr>
            <w:r>
              <w:rPr>
                <w:rFonts w:hint="default" w:ascii="Times New Roman" w:hAnsi="宋体" w:eastAsia="Times New Roman" w:cs="Times New Roman"/>
                <w:color w:val="auto"/>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10"/>
              <w:spacing w:before="0" w:beforeAutospacing="0" w:after="0" w:afterAutospacing="0" w:line="560" w:lineRule="exact"/>
              <w:ind w:left="0" w:right="0" w:firstLine="200"/>
              <w:jc w:val="center"/>
              <w:rPr>
                <w:rFonts w:hint="default" w:ascii="Times New Roman" w:hAnsi="宋体" w:eastAsia="Times New Roman" w:cs="Times New Roman"/>
                <w:color w:val="auto"/>
                <w:sz w:val="24"/>
                <w:szCs w:val="24"/>
                <w:highlight w:val="none"/>
              </w:rPr>
            </w:pPr>
          </w:p>
        </w:tc>
        <w:tc>
          <w:tcPr>
            <w:tcW w:w="3402" w:type="dxa"/>
            <w:vAlign w:val="center"/>
          </w:tcPr>
          <w:p>
            <w:pPr>
              <w:pStyle w:val="110"/>
              <w:spacing w:before="0" w:beforeAutospacing="0" w:after="0" w:afterAutospacing="0" w:line="560" w:lineRule="exact"/>
              <w:ind w:left="0" w:right="0" w:firstLine="200"/>
              <w:jc w:val="center"/>
              <w:rPr>
                <w:rFonts w:hint="default" w:ascii="Times New Roman" w:hAnsi="宋体" w:eastAsia="Times New Roman" w:cs="Times New Roman"/>
                <w:color w:val="auto"/>
                <w:sz w:val="24"/>
                <w:szCs w:val="24"/>
                <w:highlight w:val="none"/>
              </w:rPr>
            </w:pPr>
          </w:p>
        </w:tc>
        <w:tc>
          <w:tcPr>
            <w:tcW w:w="2552" w:type="dxa"/>
            <w:vAlign w:val="center"/>
          </w:tcPr>
          <w:p>
            <w:pPr>
              <w:pStyle w:val="110"/>
              <w:spacing w:before="0" w:beforeAutospacing="0" w:after="0" w:afterAutospacing="0" w:line="560" w:lineRule="exact"/>
              <w:ind w:left="0" w:right="0" w:firstLine="200"/>
              <w:jc w:val="center"/>
              <w:rPr>
                <w:rFonts w:hint="default" w:ascii="Times New Roman" w:hAnsi="宋体" w:eastAsia="Times New Roman"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10"/>
              <w:spacing w:before="0" w:beforeAutospacing="0" w:after="0" w:afterAutospacing="0" w:line="560" w:lineRule="exact"/>
              <w:ind w:left="0" w:right="0" w:firstLine="200"/>
              <w:jc w:val="center"/>
              <w:rPr>
                <w:rFonts w:hint="default" w:ascii="Times New Roman" w:hAnsi="宋体" w:eastAsia="Times New Roman" w:cs="Times New Roman"/>
                <w:color w:val="auto"/>
                <w:sz w:val="24"/>
                <w:szCs w:val="24"/>
                <w:highlight w:val="none"/>
              </w:rPr>
            </w:pPr>
          </w:p>
        </w:tc>
        <w:tc>
          <w:tcPr>
            <w:tcW w:w="3402" w:type="dxa"/>
            <w:vAlign w:val="center"/>
          </w:tcPr>
          <w:p>
            <w:pPr>
              <w:pStyle w:val="110"/>
              <w:spacing w:before="0" w:beforeAutospacing="0" w:after="0" w:afterAutospacing="0" w:line="560" w:lineRule="exact"/>
              <w:ind w:left="0" w:right="0" w:firstLine="200"/>
              <w:jc w:val="center"/>
              <w:rPr>
                <w:rFonts w:hint="default" w:ascii="Times New Roman" w:hAnsi="宋体" w:eastAsia="Times New Roman" w:cs="Times New Roman"/>
                <w:color w:val="auto"/>
                <w:sz w:val="24"/>
                <w:szCs w:val="24"/>
                <w:highlight w:val="none"/>
              </w:rPr>
            </w:pPr>
          </w:p>
        </w:tc>
        <w:tc>
          <w:tcPr>
            <w:tcW w:w="2552" w:type="dxa"/>
            <w:vAlign w:val="center"/>
          </w:tcPr>
          <w:p>
            <w:pPr>
              <w:pStyle w:val="110"/>
              <w:spacing w:before="0" w:beforeAutospacing="0" w:after="0" w:afterAutospacing="0" w:line="560" w:lineRule="exact"/>
              <w:ind w:left="0" w:right="0" w:firstLine="200"/>
              <w:jc w:val="center"/>
              <w:rPr>
                <w:rFonts w:hint="default" w:ascii="Times New Roman" w:hAnsi="宋体" w:eastAsia="Times New Roman"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10"/>
              <w:spacing w:before="0" w:beforeAutospacing="0" w:after="0" w:afterAutospacing="0" w:line="560" w:lineRule="exact"/>
              <w:ind w:left="0" w:right="0" w:firstLine="200"/>
              <w:jc w:val="center"/>
              <w:rPr>
                <w:rFonts w:hint="default" w:ascii="Times New Roman" w:hAnsi="宋体" w:eastAsia="Times New Roman" w:cs="Times New Roman"/>
                <w:color w:val="auto"/>
                <w:sz w:val="24"/>
                <w:szCs w:val="24"/>
                <w:highlight w:val="none"/>
              </w:rPr>
            </w:pPr>
          </w:p>
        </w:tc>
        <w:tc>
          <w:tcPr>
            <w:tcW w:w="3402" w:type="dxa"/>
            <w:vAlign w:val="center"/>
          </w:tcPr>
          <w:p>
            <w:pPr>
              <w:pStyle w:val="110"/>
              <w:spacing w:before="0" w:beforeAutospacing="0" w:after="0" w:afterAutospacing="0" w:line="560" w:lineRule="exact"/>
              <w:ind w:left="0" w:right="0" w:firstLine="200"/>
              <w:jc w:val="center"/>
              <w:rPr>
                <w:rFonts w:hint="default" w:ascii="Times New Roman" w:hAnsi="宋体" w:eastAsia="Times New Roman" w:cs="Times New Roman"/>
                <w:color w:val="auto"/>
                <w:sz w:val="24"/>
                <w:szCs w:val="24"/>
                <w:highlight w:val="none"/>
              </w:rPr>
            </w:pPr>
          </w:p>
        </w:tc>
        <w:tc>
          <w:tcPr>
            <w:tcW w:w="2552" w:type="dxa"/>
            <w:vAlign w:val="center"/>
          </w:tcPr>
          <w:p>
            <w:pPr>
              <w:pStyle w:val="110"/>
              <w:spacing w:before="0" w:beforeAutospacing="0" w:after="0" w:afterAutospacing="0" w:line="560" w:lineRule="exact"/>
              <w:ind w:left="0" w:right="0" w:firstLine="200"/>
              <w:jc w:val="center"/>
              <w:rPr>
                <w:rFonts w:hint="default" w:ascii="Times New Roman" w:hAnsi="宋体" w:eastAsia="Times New Roman"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10"/>
              <w:spacing w:before="0" w:beforeAutospacing="0" w:after="0" w:afterAutospacing="0" w:line="560" w:lineRule="exact"/>
              <w:ind w:left="0" w:right="0" w:firstLine="200"/>
              <w:jc w:val="center"/>
              <w:rPr>
                <w:rFonts w:hint="default" w:ascii="Times New Roman" w:hAnsi="宋体" w:eastAsia="Times New Roman" w:cs="Times New Roman"/>
                <w:color w:val="auto"/>
                <w:sz w:val="24"/>
                <w:szCs w:val="24"/>
                <w:highlight w:val="none"/>
              </w:rPr>
            </w:pPr>
          </w:p>
        </w:tc>
        <w:tc>
          <w:tcPr>
            <w:tcW w:w="3402" w:type="dxa"/>
            <w:vAlign w:val="center"/>
          </w:tcPr>
          <w:p>
            <w:pPr>
              <w:pStyle w:val="110"/>
              <w:spacing w:before="0" w:beforeAutospacing="0" w:after="0" w:afterAutospacing="0" w:line="560" w:lineRule="exact"/>
              <w:ind w:left="0" w:right="0" w:firstLine="200"/>
              <w:jc w:val="center"/>
              <w:rPr>
                <w:rFonts w:hint="default" w:ascii="Times New Roman" w:hAnsi="宋体" w:eastAsia="Times New Roman" w:cs="Times New Roman"/>
                <w:color w:val="auto"/>
                <w:sz w:val="24"/>
                <w:szCs w:val="24"/>
                <w:highlight w:val="none"/>
              </w:rPr>
            </w:pPr>
          </w:p>
        </w:tc>
        <w:tc>
          <w:tcPr>
            <w:tcW w:w="2552" w:type="dxa"/>
            <w:vAlign w:val="center"/>
          </w:tcPr>
          <w:p>
            <w:pPr>
              <w:pStyle w:val="110"/>
              <w:spacing w:before="0" w:beforeAutospacing="0" w:after="0" w:afterAutospacing="0" w:line="560" w:lineRule="exact"/>
              <w:ind w:left="0" w:right="0" w:firstLine="200"/>
              <w:jc w:val="center"/>
              <w:rPr>
                <w:rFonts w:hint="default" w:ascii="Times New Roman" w:hAnsi="宋体" w:eastAsia="Times New Roman"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110"/>
              <w:spacing w:before="0" w:beforeAutospacing="0" w:after="0" w:afterAutospacing="0" w:line="560" w:lineRule="exact"/>
              <w:ind w:left="0" w:right="0" w:firstLine="200"/>
              <w:jc w:val="center"/>
              <w:rPr>
                <w:rFonts w:hint="default" w:ascii="Times New Roman" w:hAnsi="宋体" w:eastAsia="Times New Roman" w:cs="Times New Roman"/>
                <w:color w:val="auto"/>
                <w:sz w:val="24"/>
                <w:szCs w:val="24"/>
                <w:highlight w:val="none"/>
              </w:rPr>
            </w:pPr>
            <w:r>
              <w:rPr>
                <w:rFonts w:hint="eastAsia" w:ascii="Times New Roman" w:hAnsi="宋体" w:eastAsia="Times New Roman" w:cs="Times New Roman"/>
                <w:color w:val="auto"/>
                <w:sz w:val="24"/>
                <w:szCs w:val="24"/>
                <w:highlight w:val="none"/>
              </w:rPr>
              <w:t>总价</w:t>
            </w:r>
          </w:p>
        </w:tc>
        <w:tc>
          <w:tcPr>
            <w:tcW w:w="2552" w:type="dxa"/>
            <w:vAlign w:val="center"/>
          </w:tcPr>
          <w:p>
            <w:pPr>
              <w:pStyle w:val="110"/>
              <w:spacing w:before="0" w:beforeAutospacing="0" w:after="0" w:afterAutospacing="0" w:line="560" w:lineRule="exact"/>
              <w:ind w:left="0" w:right="0" w:firstLine="200"/>
              <w:jc w:val="center"/>
              <w:rPr>
                <w:rFonts w:hint="default" w:ascii="Times New Roman" w:hAnsi="宋体" w:eastAsia="Times New Roman" w:cs="Times New Roman"/>
                <w:color w:val="auto"/>
                <w:sz w:val="24"/>
                <w:szCs w:val="24"/>
                <w:highlight w:val="none"/>
              </w:rPr>
            </w:pPr>
          </w:p>
        </w:tc>
      </w:tr>
    </w:tbl>
    <w:p>
      <w:pPr>
        <w:spacing w:line="560" w:lineRule="exact"/>
        <w:ind w:firstLine="480" w:firstLineChars="200"/>
        <w:rPr>
          <w:rFonts w:ascii="宋体" w:hAnsi="宋体"/>
          <w:color w:val="auto"/>
          <w:sz w:val="24"/>
          <w:highlight w:val="none"/>
        </w:rPr>
      </w:pPr>
      <w:bookmarkStart w:id="409" w:name="_Toc14993"/>
      <w:bookmarkStart w:id="410" w:name="_Toc3654"/>
      <w:bookmarkStart w:id="411" w:name="_Toc26916"/>
      <w:bookmarkStart w:id="412" w:name="_Toc30158"/>
      <w:bookmarkStart w:id="413" w:name="_Toc30506"/>
      <w:r>
        <w:rPr>
          <w:rFonts w:hint="eastAsia" w:ascii="宋体" w:hAnsi="宋体"/>
          <w:bCs/>
          <w:color w:val="auto"/>
          <w:sz w:val="24"/>
          <w:highlight w:val="none"/>
        </w:rPr>
        <w:t>1.3.2单价合同，本合同单价（含税）标准为：</w:t>
      </w:r>
      <w:r>
        <w:rPr>
          <w:rFonts w:hint="eastAsia" w:ascii="宋体" w:hAnsi="宋体"/>
          <w:bCs/>
          <w:color w:val="auto"/>
          <w:sz w:val="24"/>
          <w:highlight w:val="none"/>
          <w:u w:val="single"/>
        </w:rPr>
        <w:t xml:space="preserve">                   </w:t>
      </w:r>
      <w:r>
        <w:rPr>
          <w:rFonts w:ascii="宋体" w:hAnsi="宋体"/>
          <w:color w:val="auto"/>
          <w:sz w:val="24"/>
          <w:highlight w:val="none"/>
        </w:rPr>
        <w:t>。</w:t>
      </w:r>
      <w:r>
        <w:rPr>
          <w:rFonts w:hint="eastAsia" w:ascii="宋体" w:hAnsi="宋体"/>
          <w:color w:val="auto"/>
          <w:sz w:val="24"/>
          <w:highlight w:val="none"/>
        </w:rPr>
        <w:t>服务工作量的计量方式为：</w:t>
      </w:r>
      <w:r>
        <w:rPr>
          <w:rFonts w:hint="eastAsia" w:ascii="宋体" w:hAnsi="宋体"/>
          <w:bCs/>
          <w:color w:val="auto"/>
          <w:sz w:val="24"/>
          <w:highlight w:val="none"/>
          <w:u w:val="single"/>
        </w:rPr>
        <w:t xml:space="preserve">       </w:t>
      </w:r>
      <w:r>
        <w:rPr>
          <w:rFonts w:hint="eastAsia" w:ascii="宋体" w:hAnsi="宋体" w:cs="宋体"/>
          <w:b/>
          <w:i/>
          <w:color w:val="auto"/>
          <w:sz w:val="24"/>
          <w:highlight w:val="none"/>
          <w:u w:val="single"/>
        </w:rPr>
        <w:t>合同专用条款</w:t>
      </w:r>
      <w:r>
        <w:rPr>
          <w:rFonts w:hint="eastAsia" w:ascii="宋体" w:hAnsi="宋体"/>
          <w:bCs/>
          <w:color w:val="auto"/>
          <w:sz w:val="24"/>
          <w:highlight w:val="none"/>
          <w:u w:val="single"/>
        </w:rPr>
        <w:t xml:space="preserve">     </w:t>
      </w:r>
      <w:r>
        <w:rPr>
          <w:rFonts w:ascii="宋体" w:hAnsi="宋体"/>
          <w:color w:val="auto"/>
          <w:sz w:val="24"/>
          <w:highlight w:val="none"/>
        </w:rPr>
        <w:t>。</w:t>
      </w:r>
      <w:r>
        <w:rPr>
          <w:rFonts w:hint="eastAsia" w:ascii="宋体" w:hAnsi="宋体"/>
          <w:color w:val="auto"/>
          <w:sz w:val="24"/>
          <w:highlight w:val="none"/>
        </w:rPr>
        <w:t>单价合同，在合同履行期间内，根据实际完成的工作量据实结算，但结算总价上限不得超过预算金额或者双方确定的金额￥</w:t>
      </w:r>
      <w:r>
        <w:rPr>
          <w:rFonts w:ascii="宋体" w:hAnsi="宋体"/>
          <w:color w:val="auto"/>
          <w:sz w:val="24"/>
          <w:highlight w:val="none"/>
          <w:u w:val="single"/>
        </w:rPr>
        <w:t xml:space="preserve">           </w:t>
      </w:r>
      <w:r>
        <w:rPr>
          <w:rFonts w:ascii="宋体" w:hAnsi="宋体"/>
          <w:color w:val="auto"/>
          <w:sz w:val="24"/>
          <w:highlight w:val="none"/>
        </w:rPr>
        <w:t>元</w:t>
      </w:r>
      <w:r>
        <w:rPr>
          <w:rFonts w:hint="eastAsia" w:ascii="宋体" w:hAnsi="宋体"/>
          <w:color w:val="auto"/>
          <w:sz w:val="24"/>
          <w:highlight w:val="none"/>
        </w:rPr>
        <w:t>（大写：</w:t>
      </w:r>
      <w:r>
        <w:rPr>
          <w:rFonts w:ascii="宋体" w:hAnsi="宋体"/>
          <w:color w:val="auto"/>
          <w:sz w:val="24"/>
          <w:highlight w:val="none"/>
          <w:u w:val="single"/>
        </w:rPr>
        <w:t xml:space="preserve">                 </w:t>
      </w:r>
      <w:r>
        <w:rPr>
          <w:rFonts w:hint="eastAsia" w:ascii="宋体" w:hAnsi="宋体"/>
          <w:color w:val="auto"/>
          <w:sz w:val="24"/>
          <w:highlight w:val="none"/>
        </w:rPr>
        <w:t>元人民币）。</w:t>
      </w:r>
    </w:p>
    <w:p>
      <w:pPr>
        <w:pStyle w:val="3"/>
        <w:rPr>
          <w:color w:val="auto"/>
          <w:highlight w:val="none"/>
          <w:lang w:val="en-US"/>
        </w:rPr>
      </w:pPr>
      <w:r>
        <w:rPr>
          <w:rFonts w:hint="eastAsia" w:ascii="宋体" w:hAnsi="宋体"/>
          <w:color w:val="auto"/>
          <w:sz w:val="24"/>
          <w:highlight w:val="none"/>
          <w:lang w:val="en-US"/>
        </w:rPr>
        <w:t xml:space="preserve">    </w:t>
      </w:r>
      <w:r>
        <w:rPr>
          <w:rFonts w:hint="eastAsia" w:ascii="宋体" w:hAnsi="宋体" w:eastAsia="宋体" w:cs="宋体"/>
          <w:b w:val="0"/>
          <w:bCs w:val="0"/>
          <w:color w:val="auto"/>
          <w:sz w:val="24"/>
          <w:highlight w:val="none"/>
          <w:lang w:val="en-US"/>
        </w:rPr>
        <w:t>1.3.3其他计价方式：</w:t>
      </w:r>
      <w:r>
        <w:rPr>
          <w:rFonts w:hint="eastAsia" w:ascii="宋体" w:hAnsi="宋体" w:eastAsia="宋体" w:cs="宋体"/>
          <w:b w:val="0"/>
          <w:bCs w:val="0"/>
          <w:color w:val="auto"/>
          <w:sz w:val="24"/>
          <w:highlight w:val="none"/>
          <w:u w:val="single"/>
          <w:lang w:val="en-US"/>
        </w:rPr>
        <w:t xml:space="preserve">                   </w:t>
      </w:r>
      <w:r>
        <w:rPr>
          <w:rFonts w:hint="eastAsia" w:ascii="宋体" w:hAnsi="宋体" w:eastAsia="宋体" w:cs="宋体"/>
          <w:b w:val="0"/>
          <w:bCs w:val="0"/>
          <w:color w:val="auto"/>
          <w:sz w:val="24"/>
          <w:highlight w:val="none"/>
        </w:rPr>
        <w:t>。</w:t>
      </w:r>
    </w:p>
    <w:bookmarkEnd w:id="409"/>
    <w:bookmarkEnd w:id="410"/>
    <w:bookmarkEnd w:id="411"/>
    <w:bookmarkEnd w:id="412"/>
    <w:bookmarkEnd w:id="413"/>
    <w:p>
      <w:pPr>
        <w:pStyle w:val="621"/>
        <w:spacing w:before="0" w:beforeAutospacing="0" w:after="0" w:afterAutospacing="0" w:line="360" w:lineRule="auto"/>
        <w:ind w:firstLine="480"/>
        <w:rPr>
          <w:b/>
          <w:color w:val="auto"/>
          <w:highlight w:val="none"/>
        </w:rPr>
      </w:pPr>
      <w:bookmarkStart w:id="414" w:name="_Toc22618"/>
      <w:bookmarkStart w:id="415" w:name="_Toc10340"/>
      <w:bookmarkStart w:id="416" w:name="_Toc1814"/>
      <w:bookmarkStart w:id="417" w:name="_Toc3625"/>
      <w:bookmarkStart w:id="418" w:name="_Toc4760"/>
      <w:bookmarkStart w:id="419" w:name="_Toc8772"/>
      <w:bookmarkStart w:id="420" w:name="_Toc11108"/>
      <w:bookmarkStart w:id="421" w:name="_Toc31421"/>
      <w:r>
        <w:rPr>
          <w:rFonts w:hint="eastAsia"/>
          <w:b/>
          <w:color w:val="auto"/>
          <w:highlight w:val="none"/>
        </w:rPr>
        <w:t>1.4履约保证金</w:t>
      </w:r>
    </w:p>
    <w:p>
      <w:pPr>
        <w:pStyle w:val="621"/>
        <w:spacing w:before="0" w:beforeAutospacing="0" w:after="0" w:afterAutospacing="0" w:line="360" w:lineRule="auto"/>
        <w:ind w:firstLine="480"/>
        <w:rPr>
          <w:color w:val="auto"/>
          <w:highlight w:val="none"/>
        </w:rPr>
      </w:pPr>
      <w:r>
        <w:rPr>
          <w:rFonts w:hint="eastAsia"/>
          <w:color w:val="auto"/>
          <w:highlight w:val="none"/>
        </w:rPr>
        <w:t>乙方</w:t>
      </w:r>
      <w:r>
        <w:rPr>
          <w:rFonts w:hint="eastAsia"/>
          <w:color w:val="auto"/>
          <w:highlight w:val="none"/>
          <w:u w:val="single"/>
        </w:rPr>
        <w:t xml:space="preserve">     </w:t>
      </w:r>
      <w:r>
        <w:rPr>
          <w:rFonts w:hint="eastAsia"/>
          <w:color w:val="auto"/>
          <w:highlight w:val="none"/>
        </w:rPr>
        <w:t>（是</w:t>
      </w:r>
      <w:r>
        <w:rPr>
          <w:rFonts w:hint="eastAsia" w:ascii="仿宋" w:hAnsi="仿宋" w:eastAsia="仿宋" w:cs="仿宋"/>
          <w:color w:val="auto"/>
          <w:highlight w:val="none"/>
        </w:rPr>
        <w:t>/</w:t>
      </w:r>
      <w:r>
        <w:rPr>
          <w:rFonts w:hint="eastAsia"/>
          <w:color w:val="auto"/>
          <w:highlight w:val="none"/>
        </w:rPr>
        <w:t>否）需要支付履约保证金。若需要支付履约保证金的，则：</w:t>
      </w:r>
    </w:p>
    <w:p>
      <w:pPr>
        <w:spacing w:line="560" w:lineRule="exact"/>
        <w:ind w:firstLine="480" w:firstLineChars="200"/>
        <w:outlineLvl w:val="0"/>
        <w:rPr>
          <w:rFonts w:ascii="宋体" w:hAnsi="宋体" w:cs="宋体"/>
          <w:color w:val="auto"/>
          <w:kern w:val="0"/>
          <w:sz w:val="24"/>
          <w:highlight w:val="none"/>
        </w:rPr>
      </w:pPr>
      <w:r>
        <w:rPr>
          <w:rFonts w:hint="eastAsia" w:ascii="宋体" w:hAnsi="宋体" w:cs="宋体"/>
          <w:color w:val="auto"/>
          <w:kern w:val="0"/>
          <w:sz w:val="24"/>
          <w:highlight w:val="none"/>
        </w:rPr>
        <w:t>1.4.1履约保证金的比例为合同金额的</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spacing w:line="560" w:lineRule="exact"/>
        <w:ind w:firstLine="480" w:firstLineChars="200"/>
        <w:outlineLvl w:val="0"/>
        <w:rPr>
          <w:rFonts w:ascii="宋体" w:hAnsi="宋体" w:cs="宋体"/>
          <w:color w:val="auto"/>
          <w:kern w:val="0"/>
          <w:sz w:val="24"/>
          <w:highlight w:val="none"/>
        </w:rPr>
      </w:pPr>
      <w:r>
        <w:rPr>
          <w:rFonts w:hint="eastAsia" w:ascii="宋体" w:hAnsi="宋体" w:cs="宋体"/>
          <w:color w:val="auto"/>
          <w:kern w:val="0"/>
          <w:sz w:val="24"/>
          <w:highlight w:val="none"/>
        </w:rPr>
        <w:t>1.4.2履约保证金支付方式详见</w:t>
      </w:r>
      <w:r>
        <w:rPr>
          <w:rFonts w:hint="eastAsia" w:ascii="宋体" w:hAnsi="宋体" w:cs="宋体"/>
          <w:color w:val="auto"/>
          <w:kern w:val="0"/>
          <w:sz w:val="24"/>
          <w:highlight w:val="none"/>
          <w:u w:val="single"/>
        </w:rPr>
        <w:t xml:space="preserve">    </w:t>
      </w:r>
      <w:r>
        <w:rPr>
          <w:rFonts w:hint="eastAsia" w:ascii="宋体" w:hAnsi="宋体" w:cs="宋体"/>
          <w:b/>
          <w:i/>
          <w:color w:val="auto"/>
          <w:sz w:val="24"/>
          <w:highlight w:val="none"/>
          <w:u w:val="single"/>
        </w:rPr>
        <w:t>合同专用条款</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pStyle w:val="3"/>
        <w:tabs>
          <w:tab w:val="left" w:pos="0"/>
        </w:tabs>
        <w:spacing w:line="560" w:lineRule="exact"/>
        <w:ind w:left="0" w:firstLine="480" w:firstLineChars="200"/>
        <w:rPr>
          <w:color w:val="auto"/>
          <w:highlight w:val="none"/>
          <w:lang w:val="en-US"/>
        </w:rPr>
      </w:pPr>
      <w:r>
        <w:rPr>
          <w:rFonts w:hint="eastAsia" w:ascii="宋体" w:hAnsi="宋体" w:eastAsia="宋体" w:cs="宋体"/>
          <w:b w:val="0"/>
          <w:bCs w:val="0"/>
          <w:color w:val="auto"/>
          <w:kern w:val="0"/>
          <w:sz w:val="24"/>
          <w:szCs w:val="24"/>
          <w:highlight w:val="none"/>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rPr>
          <w:rFonts w:ascii="宋体" w:hAnsi="宋体" w:cs="宋体"/>
          <w:color w:val="auto"/>
          <w:kern w:val="0"/>
          <w:sz w:val="24"/>
          <w:highlight w:val="none"/>
        </w:rPr>
      </w:pPr>
      <w:r>
        <w:rPr>
          <w:rFonts w:hint="eastAsia" w:ascii="宋体" w:hAnsi="宋体" w:cs="宋体"/>
          <w:color w:val="auto"/>
          <w:kern w:val="0"/>
          <w:sz w:val="24"/>
          <w:highlight w:val="none"/>
        </w:rPr>
        <w:t>1.4.4甲方在项目验收结束后及时退还履约保证金。甲方在项目通过验收之日起</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个工作日内将履约保证金无息退还乙方，逾期退还的，乙方可要求甲方支付违约金，违约金按每迟延退还一日的应退还而未退还金额的</w:t>
      </w:r>
      <w:r>
        <w:rPr>
          <w:rFonts w:hint="eastAsia" w:ascii="宋体" w:hAnsi="宋体" w:cs="宋体"/>
          <w:color w:val="auto"/>
          <w:kern w:val="0"/>
          <w:sz w:val="24"/>
          <w:highlight w:val="none"/>
          <w:u w:val="single"/>
        </w:rPr>
        <w:t xml:space="preserve">  0.05（可根据情况修改）  </w:t>
      </w:r>
      <w:r>
        <w:rPr>
          <w:rFonts w:hint="eastAsia" w:ascii="宋体" w:hAnsi="宋体" w:cs="宋体"/>
          <w:color w:val="auto"/>
          <w:kern w:val="0"/>
          <w:sz w:val="24"/>
          <w:highlight w:val="none"/>
        </w:rPr>
        <w:t>%计算，最高限额为本合同履约保证金的</w:t>
      </w:r>
      <w:r>
        <w:rPr>
          <w:rFonts w:hint="eastAsia" w:ascii="宋体" w:hAnsi="宋体" w:cs="宋体"/>
          <w:color w:val="auto"/>
          <w:kern w:val="0"/>
          <w:sz w:val="24"/>
          <w:highlight w:val="none"/>
          <w:u w:val="single"/>
        </w:rPr>
        <w:t xml:space="preserve">  20  </w:t>
      </w:r>
      <w:r>
        <w:rPr>
          <w:rFonts w:hint="eastAsia" w:ascii="宋体" w:hAnsi="宋体" w:cs="宋体"/>
          <w:color w:val="auto"/>
          <w:kern w:val="0"/>
          <w:sz w:val="24"/>
          <w:highlight w:val="none"/>
        </w:rPr>
        <w:t xml:space="preserve"> %。</w:t>
      </w:r>
    </w:p>
    <w:p>
      <w:pPr>
        <w:spacing w:line="560" w:lineRule="exact"/>
        <w:ind w:firstLine="482" w:firstLineChars="200"/>
        <w:outlineLvl w:val="0"/>
        <w:rPr>
          <w:rFonts w:ascii="宋体" w:hAnsi="宋体" w:cs="宋体"/>
          <w:b/>
          <w:color w:val="auto"/>
          <w:sz w:val="24"/>
          <w:highlight w:val="none"/>
        </w:rPr>
      </w:pPr>
      <w:r>
        <w:rPr>
          <w:rFonts w:hint="eastAsia" w:ascii="宋体" w:hAnsi="宋体" w:cs="宋体"/>
          <w:b/>
          <w:color w:val="auto"/>
          <w:sz w:val="24"/>
          <w:highlight w:val="none"/>
        </w:rPr>
        <w:t>1.5</w:t>
      </w:r>
      <w:bookmarkEnd w:id="414"/>
      <w:bookmarkEnd w:id="415"/>
      <w:bookmarkEnd w:id="416"/>
      <w:r>
        <w:rPr>
          <w:rFonts w:hint="eastAsia" w:ascii="宋体" w:hAnsi="宋体" w:cs="宋体"/>
          <w:b/>
          <w:color w:val="auto"/>
          <w:sz w:val="24"/>
          <w:highlight w:val="none"/>
        </w:rPr>
        <w:t>预付款</w:t>
      </w:r>
    </w:p>
    <w:p>
      <w:pPr>
        <w:pStyle w:val="621"/>
        <w:spacing w:before="0" w:beforeAutospacing="0" w:after="0" w:afterAutospacing="0" w:line="360" w:lineRule="auto"/>
        <w:ind w:firstLine="480"/>
        <w:rPr>
          <w:color w:val="auto"/>
          <w:highlight w:val="none"/>
        </w:rPr>
      </w:pPr>
      <w:r>
        <w:rPr>
          <w:rFonts w:hint="eastAsia"/>
          <w:color w:val="auto"/>
          <w:highlight w:val="none"/>
        </w:rPr>
        <w:t>甲方</w:t>
      </w:r>
      <w:r>
        <w:rPr>
          <w:rFonts w:hint="eastAsia"/>
          <w:color w:val="auto"/>
          <w:highlight w:val="none"/>
          <w:u w:val="single"/>
        </w:rPr>
        <w:t xml:space="preserve">     </w:t>
      </w:r>
      <w:r>
        <w:rPr>
          <w:rFonts w:hint="eastAsia"/>
          <w:color w:val="auto"/>
          <w:highlight w:val="none"/>
        </w:rPr>
        <w:t>（是</w:t>
      </w:r>
      <w:r>
        <w:rPr>
          <w:rFonts w:hint="eastAsia" w:ascii="仿宋" w:hAnsi="仿宋" w:eastAsia="仿宋" w:cs="仿宋"/>
          <w:color w:val="auto"/>
          <w:highlight w:val="none"/>
        </w:rPr>
        <w:t>/</w:t>
      </w:r>
      <w:r>
        <w:rPr>
          <w:rFonts w:hint="eastAsia"/>
          <w:color w:val="auto"/>
          <w:highlight w:val="none"/>
        </w:rPr>
        <w:t>否）需要支付预付款。若需要支付预付款的，则：</w:t>
      </w:r>
    </w:p>
    <w:p>
      <w:pPr>
        <w:spacing w:line="56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1.5.1预付款比例、支付方式、时间详见</w:t>
      </w:r>
      <w:r>
        <w:rPr>
          <w:rFonts w:hint="eastAsia" w:ascii="宋体" w:hAnsi="宋体" w:cs="宋体"/>
          <w:color w:val="auto"/>
          <w:kern w:val="0"/>
          <w:sz w:val="24"/>
          <w:highlight w:val="none"/>
          <w:u w:val="single"/>
        </w:rPr>
        <w:t xml:space="preserve">    </w:t>
      </w:r>
      <w:r>
        <w:rPr>
          <w:rFonts w:hint="eastAsia" w:ascii="宋体" w:hAnsi="宋体" w:cs="宋体"/>
          <w:b/>
          <w:i/>
          <w:color w:val="auto"/>
          <w:sz w:val="24"/>
          <w:highlight w:val="none"/>
          <w:u w:val="single"/>
        </w:rPr>
        <w:t>合同专用条款</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pStyle w:val="621"/>
        <w:spacing w:before="0" w:beforeAutospacing="0" w:after="0" w:afterAutospacing="0" w:line="360" w:lineRule="auto"/>
        <w:ind w:firstLine="480"/>
        <w:rPr>
          <w:color w:val="auto"/>
          <w:highlight w:val="none"/>
        </w:rPr>
      </w:pPr>
      <w:r>
        <w:rPr>
          <w:rFonts w:hint="eastAsia"/>
          <w:color w:val="auto"/>
          <w:highlight w:val="none"/>
        </w:rPr>
        <w:t>1.5.2预付款的扣回方式详见</w:t>
      </w:r>
      <w:r>
        <w:rPr>
          <w:rFonts w:hint="eastAsia"/>
          <w:color w:val="auto"/>
          <w:highlight w:val="none"/>
          <w:u w:val="single"/>
        </w:rPr>
        <w:t xml:space="preserve">    </w:t>
      </w:r>
      <w:r>
        <w:rPr>
          <w:rFonts w:hint="eastAsia"/>
          <w:b/>
          <w:i/>
          <w:color w:val="auto"/>
          <w:highlight w:val="none"/>
          <w:u w:val="single"/>
        </w:rPr>
        <w:t>合同专用条款</w:t>
      </w:r>
      <w:r>
        <w:rPr>
          <w:rFonts w:hint="eastAsia"/>
          <w:color w:val="auto"/>
          <w:highlight w:val="none"/>
          <w:u w:val="single"/>
        </w:rPr>
        <w:t xml:space="preserve">           </w:t>
      </w:r>
      <w:r>
        <w:rPr>
          <w:rFonts w:hint="eastAsia"/>
          <w:color w:val="auto"/>
          <w:highlight w:val="none"/>
        </w:rPr>
        <w:t>；</w:t>
      </w:r>
    </w:p>
    <w:p>
      <w:pPr>
        <w:pStyle w:val="621"/>
        <w:spacing w:before="0" w:beforeAutospacing="0" w:after="0" w:afterAutospacing="0" w:line="360" w:lineRule="auto"/>
        <w:ind w:firstLine="480"/>
        <w:rPr>
          <w:color w:val="auto"/>
          <w:highlight w:val="none"/>
          <w:u w:val="single"/>
        </w:rPr>
      </w:pPr>
      <w:r>
        <w:rPr>
          <w:rFonts w:hint="eastAsia"/>
          <w:color w:val="auto"/>
          <w:highlight w:val="none"/>
        </w:rPr>
        <w:t>1.5.3预付款的担保措施详见</w:t>
      </w:r>
      <w:r>
        <w:rPr>
          <w:rFonts w:hint="eastAsia"/>
          <w:color w:val="auto"/>
          <w:highlight w:val="none"/>
          <w:u w:val="single"/>
        </w:rPr>
        <w:t xml:space="preserve">    </w:t>
      </w:r>
      <w:r>
        <w:rPr>
          <w:rFonts w:hint="eastAsia"/>
          <w:b/>
          <w:i/>
          <w:color w:val="auto"/>
          <w:highlight w:val="none"/>
          <w:u w:val="single"/>
        </w:rPr>
        <w:t>合同专用条款</w:t>
      </w:r>
      <w:r>
        <w:rPr>
          <w:rFonts w:hint="eastAsia"/>
          <w:color w:val="auto"/>
          <w:highlight w:val="none"/>
          <w:u w:val="single"/>
        </w:rPr>
        <w:t xml:space="preserve">          </w:t>
      </w:r>
      <w:r>
        <w:rPr>
          <w:rFonts w:hint="eastAsia"/>
          <w:color w:val="auto"/>
          <w:highlight w:val="none"/>
        </w:rPr>
        <w:t>。</w:t>
      </w:r>
    </w:p>
    <w:p>
      <w:pPr>
        <w:pStyle w:val="621"/>
        <w:spacing w:before="0" w:beforeAutospacing="0" w:after="0" w:afterAutospacing="0" w:line="360" w:lineRule="auto"/>
        <w:ind w:firstLine="480"/>
        <w:rPr>
          <w:b/>
          <w:bCs/>
          <w:color w:val="auto"/>
          <w:highlight w:val="none"/>
        </w:rPr>
      </w:pPr>
      <w:r>
        <w:rPr>
          <w:rFonts w:hint="eastAsia"/>
          <w:b/>
          <w:bCs/>
          <w:color w:val="auto"/>
          <w:highlight w:val="none"/>
        </w:rPr>
        <w:t>1.6资金支付</w:t>
      </w:r>
    </w:p>
    <w:p>
      <w:pPr>
        <w:pStyle w:val="621"/>
        <w:spacing w:before="0" w:beforeAutospacing="0" w:after="0" w:afterAutospacing="0" w:line="360" w:lineRule="auto"/>
        <w:ind w:firstLine="480"/>
        <w:rPr>
          <w:color w:val="auto"/>
          <w:highlight w:val="none"/>
        </w:rPr>
      </w:pPr>
      <w:r>
        <w:rPr>
          <w:rFonts w:hint="eastAsia"/>
          <w:color w:val="auto"/>
          <w:highlight w:val="none"/>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ascii="宋体" w:hAnsi="宋体" w:cs="宋体"/>
          <w:color w:val="auto"/>
          <w:sz w:val="24"/>
          <w:highlight w:val="none"/>
        </w:rPr>
      </w:pPr>
      <w:r>
        <w:rPr>
          <w:rFonts w:hint="eastAsia" w:ascii="宋体" w:hAnsi="宋体" w:cs="宋体"/>
          <w:color w:val="auto"/>
          <w:sz w:val="24"/>
          <w:highlight w:val="none"/>
        </w:rPr>
        <w:t>1.6.2资金支付的方式、时间和条件详见</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1.</w:t>
      </w:r>
      <w:r>
        <w:rPr>
          <w:rFonts w:hint="eastAsia" w:ascii="宋体" w:hAnsi="宋体"/>
          <w:b/>
          <w:color w:val="auto"/>
          <w:sz w:val="24"/>
          <w:highlight w:val="none"/>
        </w:rPr>
        <w:t>7</w:t>
      </w:r>
      <w:r>
        <w:rPr>
          <w:rFonts w:ascii="宋体" w:hAnsi="宋体"/>
          <w:b/>
          <w:color w:val="auto"/>
          <w:sz w:val="24"/>
          <w:highlight w:val="none"/>
        </w:rPr>
        <w:t xml:space="preserve"> 履行期限</w:t>
      </w:r>
      <w:r>
        <w:rPr>
          <w:rFonts w:hint="eastAsia" w:ascii="宋体" w:hAnsi="宋体"/>
          <w:b/>
          <w:color w:val="auto"/>
          <w:sz w:val="24"/>
          <w:highlight w:val="none"/>
        </w:rPr>
        <w:t>、地点和方式</w:t>
      </w:r>
      <w:bookmarkEnd w:id="417"/>
      <w:bookmarkEnd w:id="418"/>
      <w:bookmarkEnd w:id="419"/>
      <w:bookmarkEnd w:id="420"/>
      <w:bookmarkEnd w:id="421"/>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1.</w:t>
      </w:r>
      <w:r>
        <w:rPr>
          <w:rFonts w:hint="eastAsia" w:ascii="宋体" w:hAnsi="宋体"/>
          <w:color w:val="auto"/>
          <w:sz w:val="24"/>
          <w:highlight w:val="none"/>
        </w:rPr>
        <w:t>7</w:t>
      </w:r>
      <w:r>
        <w:rPr>
          <w:rFonts w:ascii="宋体" w:hAnsi="宋体"/>
          <w:color w:val="auto"/>
          <w:sz w:val="24"/>
          <w:highlight w:val="none"/>
        </w:rPr>
        <w:t xml:space="preserve">.1 </w:t>
      </w:r>
      <w:r>
        <w:rPr>
          <w:rFonts w:hint="eastAsia" w:ascii="宋体" w:hAnsi="宋体"/>
          <w:color w:val="auto"/>
          <w:sz w:val="24"/>
          <w:highlight w:val="none"/>
        </w:rPr>
        <w:t>服务交付（实施）的时间（期限）</w:t>
      </w:r>
      <w:r>
        <w:rPr>
          <w:rFonts w:ascii="宋体" w:hAnsi="宋体"/>
          <w:color w:val="auto"/>
          <w:sz w:val="24"/>
          <w:highlight w:val="none"/>
        </w:rPr>
        <w:t>：</w:t>
      </w:r>
      <w:r>
        <w:rPr>
          <w:rFonts w:hint="eastAsia" w:ascii="宋体" w:hAnsi="宋体"/>
          <w:b/>
          <w:i/>
          <w:color w:val="auto"/>
          <w:sz w:val="24"/>
          <w:highlight w:val="none"/>
          <w:u w:val="single"/>
        </w:rPr>
        <w:t>合同专用条款</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7</w:t>
      </w:r>
      <w:r>
        <w:rPr>
          <w:rFonts w:ascii="宋体" w:hAnsi="宋体"/>
          <w:color w:val="auto"/>
          <w:sz w:val="24"/>
          <w:highlight w:val="none"/>
        </w:rPr>
        <w:t xml:space="preserve">.2 </w:t>
      </w:r>
      <w:r>
        <w:rPr>
          <w:rFonts w:hint="eastAsia" w:ascii="宋体" w:hAnsi="宋体"/>
          <w:color w:val="auto"/>
          <w:sz w:val="24"/>
          <w:highlight w:val="none"/>
        </w:rPr>
        <w:t>服</w:t>
      </w:r>
      <w:r>
        <w:rPr>
          <w:rFonts w:hint="eastAsia" w:ascii="宋体" w:hAnsi="宋体" w:cs="宋体"/>
          <w:color w:val="auto"/>
          <w:sz w:val="24"/>
          <w:highlight w:val="none"/>
        </w:rPr>
        <w:t>务交付（实施）的地点（地域范围）：</w:t>
      </w:r>
      <w:r>
        <w:rPr>
          <w:rFonts w:hint="eastAsia" w:ascii="宋体" w:hAnsi="宋体"/>
          <w:b/>
          <w:i/>
          <w:color w:val="auto"/>
          <w:sz w:val="24"/>
          <w:highlight w:val="none"/>
          <w:u w:val="single"/>
        </w:rPr>
        <w:t>合同专用条款</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7</w:t>
      </w:r>
      <w:r>
        <w:rPr>
          <w:rFonts w:ascii="宋体" w:hAnsi="宋体"/>
          <w:color w:val="auto"/>
          <w:sz w:val="24"/>
          <w:highlight w:val="none"/>
        </w:rPr>
        <w:t xml:space="preserve">.3 </w:t>
      </w:r>
      <w:r>
        <w:rPr>
          <w:rFonts w:hint="eastAsia" w:ascii="宋体" w:hAnsi="宋体"/>
          <w:color w:val="auto"/>
          <w:sz w:val="24"/>
          <w:highlight w:val="none"/>
        </w:rPr>
        <w:t>服务交付（实施）的方式：</w:t>
      </w:r>
      <w:r>
        <w:rPr>
          <w:rFonts w:hint="eastAsia" w:ascii="宋体" w:hAnsi="宋体"/>
          <w:b/>
          <w:i/>
          <w:color w:val="auto"/>
          <w:sz w:val="24"/>
          <w:highlight w:val="none"/>
          <w:u w:val="single"/>
        </w:rPr>
        <w:t>合同专用条款</w:t>
      </w:r>
      <w:r>
        <w:rPr>
          <w:rFonts w:hint="eastAsia" w:ascii="宋体" w:hAnsi="宋体"/>
          <w:color w:val="auto"/>
          <w:sz w:val="24"/>
          <w:highlight w:val="none"/>
        </w:rPr>
        <w:t>。</w:t>
      </w:r>
    </w:p>
    <w:p>
      <w:pPr>
        <w:spacing w:line="560" w:lineRule="exact"/>
        <w:ind w:firstLine="480" w:firstLineChars="200"/>
        <w:outlineLvl w:val="0"/>
        <w:rPr>
          <w:rFonts w:ascii="宋体" w:hAnsi="宋体"/>
          <w:bCs/>
          <w:color w:val="auto"/>
          <w:sz w:val="24"/>
          <w:highlight w:val="none"/>
        </w:rPr>
      </w:pPr>
      <w:bookmarkStart w:id="422" w:name="_Toc8586"/>
      <w:bookmarkStart w:id="423" w:name="_Toc2375"/>
      <w:bookmarkStart w:id="424" w:name="_Toc24662"/>
      <w:bookmarkStart w:id="425" w:name="_Toc5698"/>
      <w:bookmarkStart w:id="426" w:name="_Toc3079"/>
      <w:r>
        <w:rPr>
          <w:rFonts w:hint="eastAsia" w:ascii="宋体" w:hAnsi="宋体"/>
          <w:bCs/>
          <w:color w:val="auto"/>
          <w:sz w:val="24"/>
          <w:highlight w:val="none"/>
        </w:rPr>
        <w:t>1.7.4若服务</w:t>
      </w:r>
      <w:r>
        <w:rPr>
          <w:rFonts w:hint="eastAsia"/>
          <w:bCs/>
          <w:color w:val="auto"/>
          <w:sz w:val="24"/>
          <w:highlight w:val="none"/>
        </w:rPr>
        <w:t>涉及货物的，则货物的：</w:t>
      </w:r>
    </w:p>
    <w:p>
      <w:pPr>
        <w:spacing w:line="56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1.7.4.1 交付期限：详见</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1.7.4.2 交付地点：</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1.7.4.3 交付方式：</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2" w:firstLineChars="200"/>
        <w:outlineLvl w:val="0"/>
        <w:rPr>
          <w:rFonts w:ascii="宋体" w:hAnsi="宋体"/>
          <w:color w:val="auto"/>
          <w:sz w:val="24"/>
          <w:highlight w:val="none"/>
          <w:u w:val="single"/>
        </w:rPr>
      </w:pPr>
      <w:r>
        <w:rPr>
          <w:rFonts w:ascii="宋体" w:hAnsi="宋体"/>
          <w:b/>
          <w:color w:val="auto"/>
          <w:sz w:val="24"/>
          <w:highlight w:val="none"/>
        </w:rPr>
        <w:t>1.</w:t>
      </w:r>
      <w:r>
        <w:rPr>
          <w:rFonts w:hint="eastAsia" w:ascii="宋体" w:hAnsi="宋体"/>
          <w:b/>
          <w:color w:val="auto"/>
          <w:sz w:val="24"/>
          <w:highlight w:val="none"/>
        </w:rPr>
        <w:t>8违约责任</w:t>
      </w:r>
      <w:bookmarkEnd w:id="422"/>
      <w:bookmarkEnd w:id="423"/>
      <w:bookmarkEnd w:id="424"/>
      <w:bookmarkEnd w:id="425"/>
      <w:bookmarkEnd w:id="426"/>
    </w:p>
    <w:p>
      <w:pPr>
        <w:spacing w:line="560" w:lineRule="exact"/>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8</w:t>
      </w:r>
      <w:r>
        <w:rPr>
          <w:rFonts w:ascii="宋体" w:hAnsi="宋体"/>
          <w:color w:val="auto"/>
          <w:sz w:val="24"/>
          <w:highlight w:val="none"/>
        </w:rPr>
        <w:t>.1 除不可抗力外，如果乙方没有按照本合同约定的期限</w:t>
      </w:r>
      <w:r>
        <w:rPr>
          <w:rFonts w:hint="eastAsia" w:ascii="宋体" w:hAnsi="宋体"/>
          <w:color w:val="auto"/>
          <w:sz w:val="24"/>
          <w:highlight w:val="none"/>
        </w:rPr>
        <w:t>、</w:t>
      </w:r>
      <w:r>
        <w:rPr>
          <w:rFonts w:ascii="宋体" w:hAnsi="宋体"/>
          <w:color w:val="auto"/>
          <w:sz w:val="24"/>
          <w:highlight w:val="none"/>
        </w:rPr>
        <w:t>地点和方式</w:t>
      </w:r>
      <w:r>
        <w:rPr>
          <w:rFonts w:hint="eastAsia" w:ascii="宋体" w:hAnsi="宋体"/>
          <w:color w:val="auto"/>
          <w:sz w:val="24"/>
          <w:highlight w:val="none"/>
        </w:rPr>
        <w:t>交付服务成果或者实施服务</w:t>
      </w:r>
      <w:r>
        <w:rPr>
          <w:rFonts w:ascii="宋体" w:hAnsi="宋体"/>
          <w:color w:val="auto"/>
          <w:sz w:val="24"/>
          <w:highlight w:val="none"/>
        </w:rPr>
        <w:t>，那么甲方可要求乙方支付违约金</w:t>
      </w:r>
      <w:r>
        <w:rPr>
          <w:rFonts w:hint="eastAsia" w:ascii="宋体" w:hAnsi="宋体"/>
          <w:color w:val="auto"/>
          <w:sz w:val="24"/>
          <w:highlight w:val="none"/>
        </w:rPr>
        <w:t>，迟延履行</w:t>
      </w:r>
      <w:r>
        <w:rPr>
          <w:rFonts w:ascii="宋体" w:hAnsi="宋体"/>
          <w:color w:val="auto"/>
          <w:sz w:val="24"/>
          <w:highlight w:val="none"/>
        </w:rPr>
        <w:t>违约金按每迟延</w:t>
      </w:r>
      <w:r>
        <w:rPr>
          <w:rFonts w:hint="eastAsia" w:ascii="宋体" w:hAnsi="宋体"/>
          <w:color w:val="auto"/>
          <w:sz w:val="24"/>
          <w:highlight w:val="none"/>
        </w:rPr>
        <w:t>履行</w:t>
      </w:r>
      <w:r>
        <w:rPr>
          <w:rFonts w:ascii="宋体" w:hAnsi="宋体"/>
          <w:color w:val="auto"/>
          <w:sz w:val="24"/>
          <w:highlight w:val="none"/>
        </w:rPr>
        <w:t>一日的应提供而未</w:t>
      </w:r>
      <w:r>
        <w:rPr>
          <w:rFonts w:hint="eastAsia" w:ascii="宋体" w:hAnsi="宋体"/>
          <w:color w:val="auto"/>
          <w:sz w:val="24"/>
          <w:highlight w:val="none"/>
        </w:rPr>
        <w:t>提供</w:t>
      </w:r>
      <w:r>
        <w:rPr>
          <w:rFonts w:ascii="宋体" w:hAnsi="宋体"/>
          <w:color w:val="auto"/>
          <w:sz w:val="24"/>
          <w:highlight w:val="none"/>
        </w:rPr>
        <w:t>服务价格的</w:t>
      </w:r>
      <w:r>
        <w:rPr>
          <w:rFonts w:hint="eastAsia" w:ascii="宋体" w:hAnsi="宋体"/>
          <w:color w:val="auto"/>
          <w:sz w:val="24"/>
          <w:highlight w:val="none"/>
          <w:u w:val="single"/>
        </w:rPr>
        <w:t>0.05</w:t>
      </w:r>
      <w:r>
        <w:rPr>
          <w:rFonts w:ascii="宋体" w:hAnsi="宋体"/>
          <w:color w:val="auto"/>
          <w:sz w:val="24"/>
          <w:highlight w:val="none"/>
          <w:u w:val="single"/>
        </w:rPr>
        <w:t xml:space="preserve"> </w:t>
      </w:r>
      <w:r>
        <w:rPr>
          <w:rFonts w:ascii="宋体" w:hAnsi="宋体"/>
          <w:color w:val="auto"/>
          <w:sz w:val="24"/>
          <w:highlight w:val="none"/>
        </w:rPr>
        <w:t>%计算</w:t>
      </w:r>
      <w:r>
        <w:rPr>
          <w:rFonts w:hint="eastAsia" w:ascii="宋体" w:hAnsi="宋体"/>
          <w:color w:val="auto"/>
          <w:sz w:val="24"/>
          <w:highlight w:val="none"/>
        </w:rPr>
        <w:t>，</w:t>
      </w:r>
      <w:r>
        <w:rPr>
          <w:rFonts w:ascii="宋体" w:hAnsi="宋体"/>
          <w:color w:val="auto"/>
          <w:sz w:val="24"/>
          <w:highlight w:val="none"/>
        </w:rPr>
        <w:t>最高限额为</w:t>
      </w:r>
      <w:r>
        <w:rPr>
          <w:rFonts w:hint="eastAsia" w:ascii="宋体" w:hAnsi="宋体"/>
          <w:color w:val="auto"/>
          <w:sz w:val="24"/>
          <w:highlight w:val="none"/>
        </w:rPr>
        <w:t>本</w:t>
      </w:r>
      <w:r>
        <w:rPr>
          <w:rFonts w:ascii="宋体" w:hAnsi="宋体"/>
          <w:color w:val="auto"/>
          <w:sz w:val="24"/>
          <w:highlight w:val="none"/>
        </w:rPr>
        <w:t>合同总价的</w:t>
      </w:r>
      <w:r>
        <w:rPr>
          <w:rFonts w:ascii="宋体" w:hAnsi="宋体"/>
          <w:color w:val="auto"/>
          <w:sz w:val="24"/>
          <w:highlight w:val="none"/>
          <w:u w:val="single"/>
        </w:rPr>
        <w:t xml:space="preserve">  20   </w:t>
      </w:r>
      <w:r>
        <w:rPr>
          <w:rFonts w:ascii="宋体" w:hAnsi="宋体"/>
          <w:color w:val="auto"/>
          <w:sz w:val="24"/>
          <w:highlight w:val="none"/>
        </w:rPr>
        <w:t>%</w:t>
      </w:r>
      <w:r>
        <w:rPr>
          <w:rFonts w:hint="eastAsia" w:ascii="宋体" w:hAnsi="宋体"/>
          <w:color w:val="auto"/>
          <w:sz w:val="24"/>
          <w:highlight w:val="none"/>
        </w:rPr>
        <w:t>；</w:t>
      </w:r>
      <w:r>
        <w:rPr>
          <w:rFonts w:ascii="宋体" w:hAnsi="宋体"/>
          <w:color w:val="auto"/>
          <w:sz w:val="24"/>
          <w:highlight w:val="none"/>
        </w:rPr>
        <w:t>迟延</w:t>
      </w:r>
      <w:r>
        <w:rPr>
          <w:rFonts w:hint="eastAsia" w:ascii="宋体" w:hAnsi="宋体"/>
          <w:color w:val="auto"/>
          <w:sz w:val="24"/>
          <w:highlight w:val="none"/>
        </w:rPr>
        <w:t>履行</w:t>
      </w:r>
      <w:r>
        <w:rPr>
          <w:rFonts w:ascii="宋体" w:hAnsi="宋体"/>
          <w:color w:val="auto"/>
          <w:sz w:val="24"/>
          <w:highlight w:val="none"/>
        </w:rPr>
        <w:t>的违约金计算数额达到前述最高限额之日起</w:t>
      </w:r>
      <w:r>
        <w:rPr>
          <w:rFonts w:hint="eastAsia" w:ascii="宋体" w:hAnsi="宋体"/>
          <w:color w:val="auto"/>
          <w:sz w:val="24"/>
          <w:highlight w:val="none"/>
        </w:rPr>
        <w:t>，</w:t>
      </w:r>
      <w:r>
        <w:rPr>
          <w:rFonts w:ascii="宋体" w:hAnsi="宋体"/>
          <w:color w:val="auto"/>
          <w:sz w:val="24"/>
          <w:highlight w:val="none"/>
        </w:rPr>
        <w:t>甲方有权在要求乙方支付违约金的同时</w:t>
      </w:r>
      <w:r>
        <w:rPr>
          <w:rFonts w:hint="eastAsia" w:ascii="宋体" w:hAnsi="宋体"/>
          <w:color w:val="auto"/>
          <w:sz w:val="24"/>
          <w:highlight w:val="none"/>
        </w:rPr>
        <w:t>，书面通知乙方</w:t>
      </w:r>
      <w:r>
        <w:rPr>
          <w:rFonts w:ascii="宋体" w:hAnsi="宋体"/>
          <w:color w:val="auto"/>
          <w:sz w:val="24"/>
          <w:highlight w:val="none"/>
        </w:rPr>
        <w:t>解除本合同</w:t>
      </w:r>
      <w:r>
        <w:rPr>
          <w:rFonts w:hint="eastAsia" w:ascii="宋体" w:hAnsi="宋体"/>
          <w:color w:val="auto"/>
          <w:sz w:val="24"/>
          <w:highlight w:val="none"/>
        </w:rPr>
        <w:t>；</w:t>
      </w:r>
    </w:p>
    <w:p>
      <w:pPr>
        <w:pStyle w:val="3"/>
        <w:ind w:left="0" w:firstLine="480" w:firstLineChars="200"/>
        <w:rPr>
          <w:rFonts w:ascii="宋体" w:hAnsi="宋体" w:eastAsia="宋体" w:cs="宋体"/>
          <w:b w:val="0"/>
          <w:bCs w:val="0"/>
          <w:color w:val="auto"/>
          <w:sz w:val="24"/>
          <w:szCs w:val="24"/>
          <w:highlight w:val="none"/>
          <w:lang w:val="en-US"/>
        </w:rPr>
      </w:pPr>
      <w:r>
        <w:rPr>
          <w:rFonts w:hint="eastAsia" w:ascii="宋体" w:hAnsi="宋体" w:eastAsia="宋体" w:cs="宋体"/>
          <w:b w:val="0"/>
          <w:bCs w:val="0"/>
          <w:color w:val="auto"/>
          <w:sz w:val="24"/>
          <w:szCs w:val="24"/>
          <w:highlight w:val="none"/>
          <w:lang w:val="en-US"/>
        </w:rPr>
        <w:t>1.8.2服务中涉及的货物，除不可抗力外，如果乙方没有按照本合同约定的期限、地点和方式交付货物，那么甲方可要求乙方支付违约金，违约金按每迟延交付货物一日的应交付而未交付货物价格的</w:t>
      </w:r>
      <w:r>
        <w:rPr>
          <w:rFonts w:hint="eastAsia" w:ascii="宋体" w:hAnsi="宋体" w:eastAsia="宋体" w:cs="宋体"/>
          <w:b w:val="0"/>
          <w:bCs w:val="0"/>
          <w:color w:val="auto"/>
          <w:sz w:val="24"/>
          <w:szCs w:val="24"/>
          <w:highlight w:val="none"/>
          <w:u w:val="single"/>
          <w:lang w:val="en-US"/>
        </w:rPr>
        <w:t xml:space="preserve">  0.0</w:t>
      </w:r>
      <w:r>
        <w:rPr>
          <w:rFonts w:hint="eastAsia" w:ascii="宋体" w:hAnsi="宋体" w:eastAsia="宋体" w:cs="宋体"/>
          <w:b w:val="0"/>
          <w:bCs w:val="0"/>
          <w:color w:val="auto"/>
          <w:sz w:val="24"/>
          <w:szCs w:val="24"/>
          <w:highlight w:val="none"/>
          <w:lang w:val="en-US"/>
        </w:rPr>
        <w:t xml:space="preserve">5（可根据情况修改） </w:t>
      </w:r>
      <w:r>
        <w:rPr>
          <w:rFonts w:hint="eastAsia" w:ascii="宋体" w:hAnsi="宋体" w:eastAsia="宋体" w:cs="宋体"/>
          <w:b w:val="0"/>
          <w:bCs w:val="0"/>
          <w:color w:val="auto"/>
          <w:sz w:val="24"/>
          <w:szCs w:val="24"/>
          <w:highlight w:val="none"/>
          <w:u w:val="single"/>
          <w:lang w:val="en-US"/>
        </w:rPr>
        <w:t xml:space="preserve">  </w:t>
      </w:r>
      <w:r>
        <w:rPr>
          <w:rFonts w:hint="eastAsia" w:ascii="宋体" w:hAnsi="宋体" w:eastAsia="宋体" w:cs="宋体"/>
          <w:b w:val="0"/>
          <w:bCs w:val="0"/>
          <w:color w:val="auto"/>
          <w:sz w:val="24"/>
          <w:szCs w:val="24"/>
          <w:highlight w:val="none"/>
          <w:lang w:val="en-US"/>
        </w:rPr>
        <w:t>%计算，最高限额为本合同总价的</w:t>
      </w:r>
      <w:r>
        <w:rPr>
          <w:rFonts w:hint="eastAsia" w:ascii="宋体" w:hAnsi="宋体" w:eastAsia="宋体" w:cs="宋体"/>
          <w:b w:val="0"/>
          <w:bCs w:val="0"/>
          <w:color w:val="auto"/>
          <w:sz w:val="24"/>
          <w:szCs w:val="24"/>
          <w:highlight w:val="none"/>
          <w:u w:val="single"/>
          <w:lang w:val="en-US"/>
        </w:rPr>
        <w:t xml:space="preserve">  20  </w:t>
      </w:r>
      <w:r>
        <w:rPr>
          <w:rFonts w:hint="eastAsia" w:ascii="宋体" w:hAnsi="宋体" w:eastAsia="宋体" w:cs="宋体"/>
          <w:b w:val="0"/>
          <w:bCs w:val="0"/>
          <w:color w:val="auto"/>
          <w:sz w:val="24"/>
          <w:szCs w:val="24"/>
          <w:highlight w:val="none"/>
          <w:lang w:val="en-US"/>
        </w:rPr>
        <w:t>%；迟延交付货物的违约金计算数额达到前述最高限额之日起，甲方有权在要求乙方支付违约金的同时，书面通知乙方解除本合同；</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8</w:t>
      </w:r>
      <w:r>
        <w:rPr>
          <w:rFonts w:ascii="宋体" w:hAnsi="宋体"/>
          <w:color w:val="auto"/>
          <w:sz w:val="24"/>
          <w:highlight w:val="none"/>
        </w:rPr>
        <w:t>.</w:t>
      </w:r>
      <w:r>
        <w:rPr>
          <w:rFonts w:hint="eastAsia" w:ascii="宋体" w:hAnsi="宋体"/>
          <w:color w:val="auto"/>
          <w:sz w:val="24"/>
          <w:highlight w:val="none"/>
        </w:rPr>
        <w:t>3</w:t>
      </w:r>
      <w:r>
        <w:rPr>
          <w:rFonts w:hint="eastAsia" w:ascii="宋体" w:hAnsi="宋体" w:cs="宋体"/>
          <w:color w:val="auto"/>
          <w:sz w:val="24"/>
          <w:highlight w:val="none"/>
        </w:rPr>
        <w:t>除不可抗力外，如果甲方没有按照本合同约定的付款方式付款，那么乙方可要求甲方支付违约金，违约金按每迟延付款一日的应付而未付款的</w:t>
      </w:r>
      <w:r>
        <w:rPr>
          <w:rFonts w:hint="eastAsia" w:ascii="宋体" w:hAnsi="宋体" w:cs="宋体"/>
          <w:color w:val="auto"/>
          <w:sz w:val="24"/>
          <w:highlight w:val="none"/>
          <w:u w:val="single"/>
        </w:rPr>
        <w:t xml:space="preserve">   0.05   </w:t>
      </w:r>
      <w:r>
        <w:rPr>
          <w:rFonts w:hint="eastAsia" w:ascii="宋体" w:hAnsi="宋体" w:cs="宋体"/>
          <w:color w:val="auto"/>
          <w:sz w:val="24"/>
          <w:highlight w:val="none"/>
        </w:rPr>
        <w:t>%计算，最高限额为本合同总价的</w:t>
      </w:r>
      <w:r>
        <w:rPr>
          <w:rFonts w:hint="eastAsia" w:ascii="宋体" w:hAnsi="宋体" w:cs="宋体"/>
          <w:color w:val="auto"/>
          <w:sz w:val="24"/>
          <w:highlight w:val="none"/>
          <w:u w:val="single"/>
        </w:rPr>
        <w:t xml:space="preserve">   20</w:t>
      </w:r>
      <w:r>
        <w:rPr>
          <w:rFonts w:hint="eastAsia" w:ascii="宋体" w:hAnsi="宋体" w:cs="宋体"/>
          <w:color w:val="auto"/>
          <w:kern w:val="0"/>
          <w:sz w:val="24"/>
          <w:highlight w:val="none"/>
          <w:u w:val="single"/>
        </w:rPr>
        <w:t>（可根据情况修改）</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%；迟延付款的违约金计算数额达到前述最高限额之日起，乙方有权在要求甲方支付违约金的同时，书面通知甲方解除本合同</w:t>
      </w:r>
      <w:r>
        <w:rPr>
          <w:rFonts w:hint="eastAsia" w:ascii="宋体" w:hAnsi="宋体"/>
          <w:color w:val="auto"/>
          <w:sz w:val="24"/>
          <w:highlight w:val="none"/>
        </w:rPr>
        <w:t>；</w:t>
      </w:r>
    </w:p>
    <w:p>
      <w:pPr>
        <w:spacing w:line="560" w:lineRule="exact"/>
        <w:ind w:firstLine="480" w:firstLineChars="200"/>
        <w:rPr>
          <w:rFonts w:ascii="宋体" w:hAnsi="宋体" w:cs="宋体"/>
          <w:color w:val="auto"/>
          <w:sz w:val="24"/>
          <w:highlight w:val="none"/>
        </w:rPr>
      </w:pPr>
      <w:bookmarkStart w:id="427" w:name="_Toc18683"/>
      <w:bookmarkStart w:id="428" w:name="_Toc30329"/>
      <w:bookmarkStart w:id="429" w:name="_Toc9497"/>
      <w:bookmarkStart w:id="430" w:name="_Toc32454"/>
      <w:bookmarkStart w:id="431" w:name="_Toc26807"/>
      <w:r>
        <w:rPr>
          <w:rFonts w:hint="eastAsia" w:ascii="宋体" w:hAnsi="宋体" w:cs="宋体"/>
          <w:color w:val="auto"/>
          <w:sz w:val="24"/>
          <w:highlight w:val="none"/>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1.8.6如果出现政府采购监督管理部门在处理投诉事项期间，书面通知甲方暂停采购活动的情形，或者询问或质疑事项可能影响中标或者成交结果的，导致甲方中止履行合同的情形，均不视为甲方违约。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right="-420" w:rightChars="-200" w:firstLine="480" w:firstLineChars="200"/>
        <w:rPr>
          <w:rFonts w:ascii="宋体" w:hAnsi="宋体" w:cs="宋体"/>
          <w:color w:val="auto"/>
          <w:highlight w:val="none"/>
        </w:rPr>
      </w:pPr>
      <w:r>
        <w:rPr>
          <w:rFonts w:hint="eastAsia" w:ascii="宋体" w:hAnsi="宋体" w:cs="宋体"/>
          <w:color w:val="auto"/>
          <w:sz w:val="24"/>
          <w:highlight w:val="none"/>
        </w:rPr>
        <w:t>1.8.7违约责任</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另有约定的，从其约定。</w:t>
      </w:r>
    </w:p>
    <w:bookmarkEnd w:id="427"/>
    <w:bookmarkEnd w:id="428"/>
    <w:bookmarkEnd w:id="429"/>
    <w:bookmarkEnd w:id="430"/>
    <w:bookmarkEnd w:id="431"/>
    <w:p>
      <w:pPr>
        <w:spacing w:line="560" w:lineRule="exact"/>
        <w:ind w:firstLine="482" w:firstLineChars="200"/>
        <w:outlineLvl w:val="0"/>
        <w:rPr>
          <w:rFonts w:ascii="宋体" w:hAnsi="宋体" w:cs="宋体"/>
          <w:b/>
          <w:color w:val="auto"/>
          <w:sz w:val="24"/>
          <w:highlight w:val="none"/>
        </w:rPr>
      </w:pPr>
      <w:bookmarkStart w:id="432" w:name="_Toc15583"/>
      <w:bookmarkStart w:id="433" w:name="_Toc28375"/>
      <w:bookmarkStart w:id="434" w:name="_Toc16021"/>
      <w:r>
        <w:rPr>
          <w:rFonts w:hint="eastAsia" w:ascii="宋体" w:hAnsi="宋体" w:cs="宋体"/>
          <w:b/>
          <w:color w:val="auto"/>
          <w:sz w:val="24"/>
          <w:highlight w:val="none"/>
        </w:rPr>
        <w:t>1.9合同争议的解决</w:t>
      </w:r>
      <w:bookmarkEnd w:id="432"/>
      <w:bookmarkEnd w:id="433"/>
      <w:bookmarkEnd w:id="434"/>
    </w:p>
    <w:p>
      <w:pPr>
        <w:spacing w:line="560" w:lineRule="exact"/>
        <w:ind w:left="-61" w:leftChars="-29" w:right="-420" w:rightChars="-200" w:firstLine="240" w:firstLineChars="100"/>
        <w:rPr>
          <w:rFonts w:ascii="宋体" w:hAnsi="宋体" w:cs="宋体"/>
          <w:color w:val="auto"/>
          <w:sz w:val="24"/>
          <w:highlight w:val="none"/>
        </w:rPr>
      </w:pPr>
      <w:r>
        <w:rPr>
          <w:rFonts w:hint="eastAsia" w:ascii="宋体" w:hAnsi="宋体" w:cs="宋体"/>
          <w:color w:val="auto"/>
          <w:sz w:val="24"/>
          <w:highlight w:val="none"/>
        </w:rPr>
        <w:t xml:space="preserve">  本合同履行过程中发生的任何争议，双方当事人均可通过和解或者调解解决；不愿和解、调解或者和解、调解不成的，可以选择以下第</w:t>
      </w:r>
      <w:r>
        <w:rPr>
          <w:rFonts w:hint="eastAsia" w:ascii="宋体" w:hAnsi="宋体" w:cs="宋体"/>
          <w:b/>
          <w:i/>
          <w:color w:val="auto"/>
          <w:sz w:val="24"/>
          <w:highlight w:val="none"/>
          <w:u w:val="single"/>
        </w:rPr>
        <w:t xml:space="preserve">      </w:t>
      </w:r>
      <w:r>
        <w:rPr>
          <w:rFonts w:hint="eastAsia" w:ascii="宋体" w:hAnsi="宋体" w:cs="宋体"/>
          <w:color w:val="auto"/>
          <w:sz w:val="24"/>
          <w:highlight w:val="none"/>
        </w:rPr>
        <w:t>条款规定的方式解决：</w:t>
      </w:r>
    </w:p>
    <w:p>
      <w:pPr>
        <w:spacing w:line="560" w:lineRule="exact"/>
        <w:ind w:left="-420" w:leftChars="-200" w:right="-420" w:rightChars="-200" w:firstLine="600" w:firstLineChars="250"/>
        <w:rPr>
          <w:rFonts w:ascii="宋体" w:hAnsi="宋体" w:cs="宋体"/>
          <w:color w:val="auto"/>
          <w:sz w:val="24"/>
          <w:highlight w:val="none"/>
        </w:rPr>
      </w:pPr>
      <w:r>
        <w:rPr>
          <w:rFonts w:hint="eastAsia" w:ascii="宋体" w:hAnsi="宋体" w:cs="宋体"/>
          <w:color w:val="auto"/>
          <w:sz w:val="24"/>
          <w:highlight w:val="none"/>
        </w:rPr>
        <w:t>1.9.1 将争议提交</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仲裁委员会依申请仲裁时其现行有效的仲裁规则裁决；</w:t>
      </w:r>
    </w:p>
    <w:p>
      <w:pPr>
        <w:spacing w:line="560" w:lineRule="exact"/>
        <w:ind w:left="-420" w:leftChars="-200" w:right="-420" w:rightChars="-200" w:firstLine="600" w:firstLineChars="250"/>
        <w:rPr>
          <w:rFonts w:ascii="宋体" w:hAnsi="宋体" w:cs="宋体"/>
          <w:color w:val="auto"/>
          <w:sz w:val="24"/>
          <w:highlight w:val="none"/>
        </w:rPr>
      </w:pPr>
      <w:r>
        <w:rPr>
          <w:rFonts w:hint="eastAsia" w:ascii="宋体" w:hAnsi="宋体" w:cs="宋体"/>
          <w:color w:val="auto"/>
          <w:sz w:val="24"/>
          <w:highlight w:val="none"/>
        </w:rPr>
        <w:t>1.9.2 向</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人民法院起诉。</w:t>
      </w:r>
    </w:p>
    <w:p>
      <w:pPr>
        <w:spacing w:line="560" w:lineRule="exact"/>
        <w:ind w:firstLine="482" w:firstLineChars="200"/>
        <w:outlineLvl w:val="0"/>
        <w:rPr>
          <w:rFonts w:ascii="宋体" w:hAnsi="宋体" w:cs="宋体"/>
          <w:b/>
          <w:color w:val="auto"/>
          <w:sz w:val="24"/>
          <w:highlight w:val="none"/>
        </w:rPr>
      </w:pPr>
      <w:bookmarkStart w:id="435" w:name="_Toc15322"/>
      <w:bookmarkStart w:id="436" w:name="_Toc11173"/>
      <w:bookmarkStart w:id="437" w:name="_Toc7245"/>
      <w:r>
        <w:rPr>
          <w:rFonts w:hint="eastAsia" w:ascii="宋体" w:hAnsi="宋体" w:cs="宋体"/>
          <w:b/>
          <w:color w:val="auto"/>
          <w:sz w:val="24"/>
          <w:highlight w:val="none"/>
        </w:rPr>
        <w:t>2.0 合同生效</w:t>
      </w:r>
      <w:bookmarkEnd w:id="435"/>
      <w:bookmarkEnd w:id="436"/>
      <w:bookmarkEnd w:id="437"/>
    </w:p>
    <w:p>
      <w:pPr>
        <w:spacing w:line="560" w:lineRule="exact"/>
        <w:ind w:firstLine="480" w:firstLineChars="200"/>
        <w:rPr>
          <w:rFonts w:ascii="宋体" w:hAnsi="宋体" w:cs="宋体"/>
          <w:b/>
          <w:color w:val="auto"/>
          <w:sz w:val="24"/>
          <w:highlight w:val="none"/>
        </w:rPr>
      </w:pPr>
      <w:r>
        <w:rPr>
          <w:rFonts w:hint="eastAsia" w:ascii="宋体" w:hAnsi="宋体" w:cs="宋体"/>
          <w:color w:val="auto"/>
          <w:sz w:val="24"/>
          <w:highlight w:val="none"/>
        </w:rPr>
        <w:t>本合同自双方当事人盖章签字时生效。</w:t>
      </w:r>
    </w:p>
    <w:p>
      <w:pPr>
        <w:autoSpaceDE w:val="0"/>
        <w:autoSpaceDN w:val="0"/>
        <w:spacing w:line="560" w:lineRule="exact"/>
        <w:rPr>
          <w:rFonts w:ascii="宋体" w:hAnsi="宋体"/>
          <w:color w:val="auto"/>
          <w:sz w:val="24"/>
          <w:highlight w:val="none"/>
          <w:lang w:val="zh-CN"/>
        </w:rPr>
      </w:pPr>
    </w:p>
    <w:p>
      <w:pPr>
        <w:autoSpaceDE w:val="0"/>
        <w:autoSpaceDN w:val="0"/>
        <w:spacing w:line="560" w:lineRule="exact"/>
        <w:rPr>
          <w:rFonts w:ascii="宋体" w:hAnsi="宋体"/>
          <w:color w:val="auto"/>
          <w:sz w:val="24"/>
          <w:highlight w:val="none"/>
          <w:lang w:val="zh-CN"/>
        </w:rPr>
      </w:pPr>
      <w:r>
        <w:rPr>
          <w:rFonts w:hint="eastAsia" w:ascii="宋体" w:hAnsi="宋体"/>
          <w:b/>
          <w:color w:val="auto"/>
          <w:sz w:val="24"/>
          <w:highlight w:val="none"/>
          <w:lang w:val="zh-CN"/>
        </w:rPr>
        <w:t>甲方</w:t>
      </w:r>
      <w:r>
        <w:rPr>
          <w:rFonts w:hint="eastAsia" w:ascii="宋体" w:hAnsi="宋体"/>
          <w:color w:val="auto"/>
          <w:sz w:val="24"/>
          <w:highlight w:val="none"/>
          <w:lang w:val="zh-CN"/>
        </w:rPr>
        <w:t>：</w:t>
      </w:r>
      <w:r>
        <w:rPr>
          <w:rFonts w:ascii="宋体" w:hAnsi="宋体"/>
          <w:color w:val="auto"/>
          <w:sz w:val="24"/>
          <w:highlight w:val="none"/>
          <w:lang w:val="zh-CN"/>
        </w:rPr>
        <w:t xml:space="preserve">                             </w:t>
      </w:r>
      <w:r>
        <w:rPr>
          <w:rFonts w:ascii="宋体" w:hAnsi="宋体"/>
          <w:b/>
          <w:color w:val="auto"/>
          <w:sz w:val="24"/>
          <w:highlight w:val="none"/>
          <w:lang w:val="zh-CN"/>
        </w:rPr>
        <w:t xml:space="preserve">      乙方</w:t>
      </w:r>
      <w:r>
        <w:rPr>
          <w:rFonts w:hint="eastAsia" w:ascii="宋体" w:hAnsi="宋体"/>
          <w:color w:val="auto"/>
          <w:sz w:val="24"/>
          <w:highlight w:val="none"/>
          <w:lang w:val="zh-CN"/>
        </w:rPr>
        <w:t>：</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统一社会信用代码：</w:t>
      </w:r>
      <w:r>
        <w:rPr>
          <w:rFonts w:ascii="宋体" w:hAnsi="宋体"/>
          <w:color w:val="auto"/>
          <w:sz w:val="24"/>
          <w:highlight w:val="none"/>
          <w:lang w:val="zh-CN"/>
        </w:rPr>
        <w:t xml:space="preserve">                        </w:t>
      </w:r>
      <w:r>
        <w:rPr>
          <w:rFonts w:hint="eastAsia" w:ascii="宋体" w:hAnsi="宋体"/>
          <w:color w:val="auto"/>
          <w:sz w:val="24"/>
          <w:highlight w:val="none"/>
          <w:lang w:val="zh-CN"/>
        </w:rPr>
        <w:t>统一社会信用代码或身份证号码：</w:t>
      </w:r>
    </w:p>
    <w:p>
      <w:pPr>
        <w:autoSpaceDE w:val="0"/>
        <w:autoSpaceDN w:val="0"/>
        <w:spacing w:line="560" w:lineRule="exact"/>
        <w:rPr>
          <w:rFonts w:ascii="宋体" w:hAnsi="宋体"/>
          <w:color w:val="auto"/>
          <w:sz w:val="24"/>
          <w:highlight w:val="none"/>
          <w:lang w:val="zh-CN"/>
        </w:rPr>
      </w:pP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住所：</w:t>
      </w:r>
      <w:r>
        <w:rPr>
          <w:rFonts w:ascii="宋体" w:hAnsi="宋体"/>
          <w:color w:val="auto"/>
          <w:sz w:val="24"/>
          <w:highlight w:val="none"/>
          <w:lang w:val="zh-CN"/>
        </w:rPr>
        <w:t xml:space="preserve">                                   </w:t>
      </w:r>
      <w:r>
        <w:rPr>
          <w:rFonts w:hint="eastAsia" w:ascii="宋体" w:hAnsi="宋体"/>
          <w:color w:val="auto"/>
          <w:sz w:val="24"/>
          <w:highlight w:val="none"/>
          <w:lang w:val="zh-CN"/>
        </w:rPr>
        <w:t>住所：</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法定代表人或</w:t>
      </w:r>
      <w:r>
        <w:rPr>
          <w:rFonts w:ascii="宋体" w:hAnsi="宋体"/>
          <w:color w:val="auto"/>
          <w:sz w:val="24"/>
          <w:highlight w:val="none"/>
          <w:lang w:val="zh-CN"/>
        </w:rPr>
        <w:t xml:space="preserve">                             </w:t>
      </w:r>
      <w:r>
        <w:rPr>
          <w:rFonts w:hint="eastAsia" w:ascii="宋体" w:hAnsi="宋体"/>
          <w:color w:val="auto"/>
          <w:sz w:val="24"/>
          <w:highlight w:val="none"/>
          <w:lang w:val="zh-CN"/>
        </w:rPr>
        <w:t>法定代表人或</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授权代表（签字）：</w:t>
      </w:r>
      <w:r>
        <w:rPr>
          <w:rFonts w:ascii="宋体" w:hAnsi="宋体"/>
          <w:color w:val="auto"/>
          <w:sz w:val="24"/>
          <w:highlight w:val="none"/>
          <w:lang w:val="zh-CN"/>
        </w:rPr>
        <w:t xml:space="preserve">                       授权代表（签字）: </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联系人：</w:t>
      </w:r>
      <w:r>
        <w:rPr>
          <w:rFonts w:ascii="宋体" w:hAnsi="宋体"/>
          <w:color w:val="auto"/>
          <w:sz w:val="24"/>
          <w:highlight w:val="none"/>
          <w:lang w:val="zh-CN"/>
        </w:rPr>
        <w:t xml:space="preserve">                                 </w:t>
      </w:r>
      <w:r>
        <w:rPr>
          <w:rFonts w:hint="eastAsia" w:ascii="宋体" w:hAnsi="宋体"/>
          <w:color w:val="auto"/>
          <w:sz w:val="24"/>
          <w:highlight w:val="none"/>
          <w:lang w:val="zh-CN"/>
        </w:rPr>
        <w:t>联系人：</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约定送达地址：</w:t>
      </w:r>
      <w:r>
        <w:rPr>
          <w:rFonts w:ascii="宋体" w:hAnsi="宋体"/>
          <w:color w:val="auto"/>
          <w:sz w:val="24"/>
          <w:highlight w:val="none"/>
          <w:lang w:val="zh-CN"/>
        </w:rPr>
        <w:t xml:space="preserve">                           </w:t>
      </w:r>
      <w:r>
        <w:rPr>
          <w:rFonts w:hint="eastAsia" w:ascii="宋体" w:hAnsi="宋体"/>
          <w:color w:val="auto"/>
          <w:sz w:val="24"/>
          <w:highlight w:val="none"/>
          <w:lang w:val="zh-CN"/>
        </w:rPr>
        <w:t>约定送达地址：</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邮政编码：</w:t>
      </w:r>
      <w:r>
        <w:rPr>
          <w:rFonts w:ascii="宋体" w:hAnsi="宋体"/>
          <w:color w:val="auto"/>
          <w:sz w:val="24"/>
          <w:highlight w:val="none"/>
          <w:lang w:val="zh-CN"/>
        </w:rPr>
        <w:t xml:space="preserve">                               </w:t>
      </w:r>
      <w:r>
        <w:rPr>
          <w:rFonts w:hint="eastAsia" w:ascii="宋体" w:hAnsi="宋体"/>
          <w:color w:val="auto"/>
          <w:sz w:val="24"/>
          <w:highlight w:val="none"/>
          <w:lang w:val="zh-CN"/>
        </w:rPr>
        <w:t>邮政编码：</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电话</w:t>
      </w:r>
      <w:r>
        <w:rPr>
          <w:rFonts w:ascii="宋体" w:hAnsi="宋体"/>
          <w:color w:val="auto"/>
          <w:sz w:val="24"/>
          <w:highlight w:val="none"/>
          <w:lang w:val="zh-CN"/>
        </w:rPr>
        <w:t xml:space="preserve">:                                    电话: </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传真</w:t>
      </w:r>
      <w:r>
        <w:rPr>
          <w:rFonts w:ascii="宋体" w:hAnsi="宋体"/>
          <w:color w:val="auto"/>
          <w:sz w:val="24"/>
          <w:highlight w:val="none"/>
          <w:lang w:val="zh-CN"/>
        </w:rPr>
        <w:t xml:space="preserve">:                                    </w:t>
      </w:r>
      <w:r>
        <w:rPr>
          <w:rFonts w:hint="eastAsia" w:ascii="宋体" w:hAnsi="宋体"/>
          <w:color w:val="auto"/>
          <w:sz w:val="24"/>
          <w:highlight w:val="none"/>
          <w:lang w:val="zh-CN"/>
        </w:rPr>
        <w:t>传真</w:t>
      </w:r>
      <w:r>
        <w:rPr>
          <w:rFonts w:ascii="宋体" w:hAnsi="宋体"/>
          <w:color w:val="auto"/>
          <w:sz w:val="24"/>
          <w:highlight w:val="none"/>
          <w:lang w:val="zh-CN"/>
        </w:rPr>
        <w:t>:</w:t>
      </w:r>
    </w:p>
    <w:p>
      <w:pPr>
        <w:autoSpaceDE w:val="0"/>
        <w:autoSpaceDN w:val="0"/>
        <w:spacing w:line="560" w:lineRule="exact"/>
        <w:rPr>
          <w:rFonts w:ascii="宋体" w:hAnsi="宋体"/>
          <w:color w:val="auto"/>
          <w:sz w:val="24"/>
          <w:highlight w:val="none"/>
        </w:rPr>
      </w:pPr>
      <w:r>
        <w:rPr>
          <w:rFonts w:hint="eastAsia" w:ascii="宋体" w:hAnsi="宋体"/>
          <w:color w:val="auto"/>
          <w:sz w:val="24"/>
          <w:highlight w:val="none"/>
          <w:lang w:val="zh-CN"/>
        </w:rPr>
        <w:t>电子邮箱：</w:t>
      </w:r>
      <w:r>
        <w:rPr>
          <w:rFonts w:ascii="宋体" w:hAnsi="宋体"/>
          <w:color w:val="auto"/>
          <w:sz w:val="24"/>
          <w:highlight w:val="none"/>
          <w:lang w:val="zh-CN"/>
        </w:rPr>
        <w:t xml:space="preserve">                               </w:t>
      </w:r>
      <w:r>
        <w:rPr>
          <w:rFonts w:hint="eastAsia" w:ascii="宋体" w:hAnsi="宋体"/>
          <w:color w:val="auto"/>
          <w:sz w:val="24"/>
          <w:highlight w:val="none"/>
          <w:lang w:val="zh-CN"/>
        </w:rPr>
        <w:t>电子邮箱：</w:t>
      </w:r>
    </w:p>
    <w:p>
      <w:pPr>
        <w:autoSpaceDE w:val="0"/>
        <w:autoSpaceDN w:val="0"/>
        <w:spacing w:line="560" w:lineRule="exact"/>
        <w:rPr>
          <w:rFonts w:ascii="宋体" w:hAnsi="宋体"/>
          <w:color w:val="auto"/>
          <w:sz w:val="24"/>
          <w:highlight w:val="none"/>
        </w:rPr>
      </w:pPr>
      <w:r>
        <w:rPr>
          <w:rFonts w:hint="eastAsia" w:ascii="宋体" w:hAnsi="宋体"/>
          <w:color w:val="auto"/>
          <w:sz w:val="24"/>
          <w:highlight w:val="none"/>
        </w:rPr>
        <w:t>开户银行：</w:t>
      </w:r>
      <w:r>
        <w:rPr>
          <w:rFonts w:ascii="宋体" w:hAnsi="宋体"/>
          <w:color w:val="auto"/>
          <w:sz w:val="24"/>
          <w:highlight w:val="none"/>
        </w:rPr>
        <w:t xml:space="preserve">                               开户银行： </w:t>
      </w:r>
    </w:p>
    <w:p>
      <w:pPr>
        <w:autoSpaceDE w:val="0"/>
        <w:autoSpaceDN w:val="0"/>
        <w:spacing w:line="560" w:lineRule="exact"/>
        <w:rPr>
          <w:rFonts w:ascii="宋体" w:hAnsi="宋体"/>
          <w:color w:val="auto"/>
          <w:sz w:val="24"/>
          <w:highlight w:val="none"/>
        </w:rPr>
      </w:pPr>
      <w:r>
        <w:rPr>
          <w:rFonts w:hint="eastAsia" w:ascii="宋体" w:hAnsi="宋体"/>
          <w:color w:val="auto"/>
          <w:sz w:val="24"/>
          <w:highlight w:val="none"/>
        </w:rPr>
        <w:t>开户名称：</w:t>
      </w:r>
      <w:r>
        <w:rPr>
          <w:rFonts w:ascii="宋体" w:hAnsi="宋体"/>
          <w:color w:val="auto"/>
          <w:sz w:val="24"/>
          <w:highlight w:val="none"/>
        </w:rPr>
        <w:t xml:space="preserve">                               开户名称： </w:t>
      </w:r>
    </w:p>
    <w:p>
      <w:pPr>
        <w:autoSpaceDE w:val="0"/>
        <w:autoSpaceDN w:val="0"/>
        <w:spacing w:line="560" w:lineRule="exact"/>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开户账号：</w:t>
      </w:r>
      <w:r>
        <w:rPr>
          <w:rFonts w:hint="eastAsia" w:ascii="宋体" w:hAnsi="宋体" w:eastAsia="宋体" w:cs="Times New Roman"/>
          <w:color w:val="auto"/>
          <w:sz w:val="24"/>
          <w:highlight w:val="none"/>
          <w:lang w:val="zh-CN"/>
        </w:rPr>
        <w:t xml:space="preserve">                               </w:t>
      </w:r>
      <w:r>
        <w:rPr>
          <w:rFonts w:hint="eastAsia" w:ascii="宋体" w:hAnsi="宋体" w:eastAsia="宋体" w:cs="Times New Roman"/>
          <w:color w:val="auto"/>
          <w:sz w:val="24"/>
          <w:highlight w:val="none"/>
        </w:rPr>
        <w:t>开户账号：</w:t>
      </w:r>
    </w:p>
    <w:p>
      <w:pPr>
        <w:rPr>
          <w:rFonts w:hint="eastAsia" w:ascii="宋体" w:hAnsi="宋体"/>
          <w:color w:val="auto"/>
          <w:sz w:val="24"/>
          <w:highlight w:val="none"/>
        </w:rPr>
      </w:pPr>
      <w:r>
        <w:rPr>
          <w:rFonts w:hint="eastAsia" w:ascii="宋体" w:hAnsi="宋体"/>
          <w:color w:val="auto"/>
          <w:sz w:val="24"/>
          <w:highlight w:val="none"/>
        </w:rPr>
        <w:br w:type="page"/>
      </w:r>
    </w:p>
    <w:p>
      <w:pPr>
        <w:pStyle w:val="390"/>
        <w:spacing w:line="560" w:lineRule="exact"/>
        <w:ind w:firstLine="482"/>
        <w:jc w:val="center"/>
        <w:rPr>
          <w:rFonts w:ascii="宋体" w:hAnsi="宋体"/>
          <w:b/>
          <w:color w:val="auto"/>
          <w:szCs w:val="24"/>
          <w:highlight w:val="none"/>
        </w:rPr>
      </w:pPr>
      <w:r>
        <w:rPr>
          <w:rFonts w:hint="eastAsia" w:ascii="宋体" w:hAnsi="宋体"/>
          <w:b/>
          <w:color w:val="auto"/>
          <w:szCs w:val="24"/>
          <w:highlight w:val="none"/>
        </w:rPr>
        <w:t>第二部分</w:t>
      </w:r>
      <w:r>
        <w:rPr>
          <w:rFonts w:ascii="宋体" w:hAnsi="宋体"/>
          <w:b/>
          <w:color w:val="auto"/>
          <w:szCs w:val="24"/>
          <w:highlight w:val="none"/>
        </w:rPr>
        <w:t xml:space="preserve"> </w:t>
      </w:r>
      <w:r>
        <w:rPr>
          <w:rFonts w:hint="eastAsia" w:ascii="宋体" w:hAnsi="宋体"/>
          <w:b/>
          <w:color w:val="auto"/>
          <w:szCs w:val="24"/>
          <w:highlight w:val="none"/>
        </w:rPr>
        <w:t>合同一般条款</w:t>
      </w:r>
    </w:p>
    <w:p>
      <w:pPr>
        <w:spacing w:line="560" w:lineRule="exact"/>
        <w:ind w:firstLine="482" w:firstLineChars="200"/>
        <w:outlineLvl w:val="0"/>
        <w:rPr>
          <w:rFonts w:ascii="宋体" w:hAnsi="宋体"/>
          <w:b/>
          <w:color w:val="auto"/>
          <w:sz w:val="24"/>
          <w:highlight w:val="none"/>
        </w:rPr>
      </w:pPr>
      <w:bookmarkStart w:id="438" w:name="_Toc31297"/>
      <w:bookmarkStart w:id="439" w:name="_Toc5228"/>
      <w:bookmarkStart w:id="440" w:name="_Toc19680"/>
      <w:bookmarkStart w:id="441" w:name="_Toc25079"/>
      <w:bookmarkStart w:id="442" w:name="_Toc14021"/>
      <w:r>
        <w:rPr>
          <w:rFonts w:ascii="宋体" w:hAnsi="宋体"/>
          <w:b/>
          <w:color w:val="auto"/>
          <w:sz w:val="24"/>
          <w:highlight w:val="none"/>
        </w:rPr>
        <w:t>2.1 定义</w:t>
      </w:r>
      <w:bookmarkEnd w:id="438"/>
      <w:bookmarkEnd w:id="439"/>
      <w:bookmarkEnd w:id="440"/>
      <w:bookmarkEnd w:id="441"/>
      <w:bookmarkEnd w:id="442"/>
    </w:p>
    <w:p>
      <w:pPr>
        <w:spacing w:line="560" w:lineRule="exact"/>
        <w:ind w:firstLine="480" w:firstLineChars="200"/>
        <w:rPr>
          <w:rFonts w:ascii="宋体" w:hAnsi="宋体"/>
          <w:color w:val="auto"/>
          <w:sz w:val="24"/>
          <w:highlight w:val="none"/>
        </w:rPr>
      </w:pPr>
      <w:r>
        <w:rPr>
          <w:rFonts w:ascii="宋体" w:hAnsi="宋体"/>
          <w:color w:val="auto"/>
          <w:sz w:val="24"/>
          <w:highlight w:val="none"/>
        </w:rPr>
        <w:t>本合同中的下列</w:t>
      </w:r>
      <w:r>
        <w:rPr>
          <w:rFonts w:hint="eastAsia" w:ascii="宋体" w:hAnsi="宋体"/>
          <w:color w:val="auto"/>
          <w:sz w:val="24"/>
          <w:highlight w:val="none"/>
        </w:rPr>
        <w:t>词</w:t>
      </w:r>
      <w:r>
        <w:rPr>
          <w:rFonts w:ascii="宋体" w:hAnsi="宋体"/>
          <w:color w:val="auto"/>
          <w:sz w:val="24"/>
          <w:highlight w:val="none"/>
        </w:rPr>
        <w:t>语应</w:t>
      </w:r>
      <w:r>
        <w:rPr>
          <w:rFonts w:hint="eastAsia" w:ascii="宋体" w:hAnsi="宋体"/>
          <w:color w:val="auto"/>
          <w:sz w:val="24"/>
          <w:highlight w:val="none"/>
        </w:rPr>
        <w:t>按以下内容进行</w:t>
      </w:r>
      <w:r>
        <w:rPr>
          <w:rFonts w:ascii="宋体" w:hAnsi="宋体"/>
          <w:color w:val="auto"/>
          <w:sz w:val="24"/>
          <w:highlight w:val="none"/>
        </w:rPr>
        <w:t>解释：</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2.1.1 “合同”系指采购人和</w:t>
      </w:r>
      <w:r>
        <w:rPr>
          <w:rFonts w:hint="eastAsia" w:ascii="宋体" w:hAnsi="宋体" w:cs="宋体"/>
          <w:color w:val="auto"/>
          <w:sz w:val="24"/>
          <w:highlight w:val="none"/>
        </w:rPr>
        <w:t>中标或成交</w:t>
      </w:r>
      <w:r>
        <w:rPr>
          <w:rFonts w:ascii="宋体" w:hAnsi="宋体"/>
          <w:color w:val="auto"/>
          <w:sz w:val="24"/>
          <w:highlight w:val="none"/>
        </w:rPr>
        <w:t>供应商签订的载明双方当事人所达成的协议，并包括所有的附件、附录和构成合同的其他文件。</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2.1.2 “合同价”系指根据合同约定，</w:t>
      </w:r>
      <w:r>
        <w:rPr>
          <w:rFonts w:hint="eastAsia" w:ascii="宋体" w:hAnsi="宋体" w:cs="宋体"/>
          <w:color w:val="auto"/>
          <w:sz w:val="24"/>
          <w:highlight w:val="none"/>
        </w:rPr>
        <w:t>中标或成交</w:t>
      </w:r>
      <w:r>
        <w:rPr>
          <w:rFonts w:ascii="宋体" w:hAnsi="宋体"/>
          <w:color w:val="auto"/>
          <w:sz w:val="24"/>
          <w:highlight w:val="none"/>
        </w:rPr>
        <w:t>供应商在完全履行合同义务后</w:t>
      </w:r>
      <w:r>
        <w:rPr>
          <w:rFonts w:hint="eastAsia" w:ascii="宋体" w:hAnsi="宋体"/>
          <w:color w:val="auto"/>
          <w:sz w:val="24"/>
          <w:highlight w:val="none"/>
        </w:rPr>
        <w:t>，</w:t>
      </w:r>
      <w:r>
        <w:rPr>
          <w:rFonts w:ascii="宋体" w:hAnsi="宋体"/>
          <w:color w:val="auto"/>
          <w:sz w:val="24"/>
          <w:highlight w:val="none"/>
        </w:rPr>
        <w:t>采购人应支付给</w:t>
      </w:r>
      <w:r>
        <w:rPr>
          <w:rFonts w:hint="eastAsia" w:ascii="宋体" w:hAnsi="宋体" w:cs="宋体"/>
          <w:color w:val="auto"/>
          <w:sz w:val="24"/>
          <w:highlight w:val="none"/>
        </w:rPr>
        <w:t>中标或成交</w:t>
      </w:r>
      <w:r>
        <w:rPr>
          <w:rFonts w:ascii="宋体" w:hAnsi="宋体"/>
          <w:color w:val="auto"/>
          <w:sz w:val="24"/>
          <w:highlight w:val="none"/>
        </w:rPr>
        <w:t>供应商的价格。</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2.1.3 “</w:t>
      </w:r>
      <w:r>
        <w:rPr>
          <w:rFonts w:hint="eastAsia" w:ascii="宋体" w:hAnsi="宋体"/>
          <w:color w:val="auto"/>
          <w:sz w:val="24"/>
          <w:highlight w:val="none"/>
        </w:rPr>
        <w:t>服务</w:t>
      </w:r>
      <w:r>
        <w:rPr>
          <w:rFonts w:ascii="宋体" w:hAnsi="宋体"/>
          <w:color w:val="auto"/>
          <w:sz w:val="24"/>
          <w:highlight w:val="none"/>
        </w:rPr>
        <w:t>”系指</w:t>
      </w:r>
      <w:r>
        <w:rPr>
          <w:rFonts w:hint="eastAsia" w:ascii="宋体" w:hAnsi="宋体" w:cs="宋体"/>
          <w:color w:val="auto"/>
          <w:sz w:val="24"/>
          <w:highlight w:val="none"/>
        </w:rPr>
        <w:t>中标或成交</w:t>
      </w:r>
      <w:r>
        <w:rPr>
          <w:rFonts w:hint="eastAsia" w:ascii="宋体" w:hAnsi="宋体"/>
          <w:color w:val="auto"/>
          <w:sz w:val="24"/>
          <w:highlight w:val="none"/>
        </w:rPr>
        <w:t>供应商</w:t>
      </w:r>
      <w:r>
        <w:rPr>
          <w:rFonts w:ascii="宋体" w:hAnsi="宋体"/>
          <w:color w:val="auto"/>
          <w:sz w:val="24"/>
          <w:highlight w:val="none"/>
        </w:rPr>
        <w:t>根据合同约定应向采购人</w:t>
      </w:r>
      <w:r>
        <w:rPr>
          <w:rFonts w:hint="eastAsia" w:ascii="宋体" w:hAnsi="宋体"/>
          <w:color w:val="auto"/>
          <w:sz w:val="24"/>
          <w:highlight w:val="none"/>
        </w:rPr>
        <w:t>履行</w:t>
      </w:r>
      <w:r>
        <w:rPr>
          <w:rFonts w:ascii="宋体" w:hAnsi="宋体"/>
          <w:color w:val="auto"/>
          <w:sz w:val="24"/>
          <w:highlight w:val="none"/>
        </w:rPr>
        <w:t>的</w:t>
      </w:r>
      <w:r>
        <w:rPr>
          <w:rFonts w:hint="eastAsia" w:ascii="宋体" w:hAnsi="宋体"/>
          <w:color w:val="auto"/>
          <w:sz w:val="24"/>
          <w:highlight w:val="none"/>
        </w:rPr>
        <w:t>除货物和工程以外的其他政府采购对象，包括采购人自身需要的服务和向社会公众提供的公共服务。</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2.1.4 “</w:t>
      </w:r>
      <w:r>
        <w:rPr>
          <w:rFonts w:hint="eastAsia" w:ascii="宋体" w:hAnsi="宋体"/>
          <w:color w:val="auto"/>
          <w:sz w:val="24"/>
          <w:highlight w:val="none"/>
        </w:rPr>
        <w:t>甲方</w:t>
      </w:r>
      <w:r>
        <w:rPr>
          <w:rFonts w:ascii="宋体" w:hAnsi="宋体"/>
          <w:color w:val="auto"/>
          <w:sz w:val="24"/>
          <w:highlight w:val="none"/>
        </w:rPr>
        <w:t>”系指与</w:t>
      </w:r>
      <w:r>
        <w:rPr>
          <w:rFonts w:hint="eastAsia" w:ascii="宋体" w:hAnsi="宋体" w:cs="宋体"/>
          <w:color w:val="auto"/>
          <w:sz w:val="24"/>
          <w:highlight w:val="none"/>
        </w:rPr>
        <w:t>中标或成交</w:t>
      </w:r>
      <w:r>
        <w:rPr>
          <w:rFonts w:hint="eastAsia" w:ascii="宋体" w:hAnsi="宋体"/>
          <w:color w:val="auto"/>
          <w:sz w:val="24"/>
          <w:highlight w:val="none"/>
        </w:rPr>
        <w:t>供应商</w:t>
      </w:r>
      <w:r>
        <w:rPr>
          <w:rFonts w:ascii="宋体" w:hAnsi="宋体"/>
          <w:color w:val="auto"/>
          <w:sz w:val="24"/>
          <w:highlight w:val="none"/>
        </w:rPr>
        <w:t>签署合同的采购人</w:t>
      </w:r>
      <w:r>
        <w:rPr>
          <w:rFonts w:hint="eastAsia" w:ascii="宋体" w:hAnsi="宋体"/>
          <w:color w:val="auto"/>
          <w:sz w:val="24"/>
          <w:highlight w:val="none"/>
        </w:rPr>
        <w:t>；采购人委托采购代理机构代表其与乙方签订合同的，采购人的授权委托书作为合同附件。</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2.1.5 “乙方”系指根据合同约定提供服务的</w:t>
      </w:r>
      <w:r>
        <w:rPr>
          <w:rFonts w:hint="eastAsia" w:ascii="宋体" w:hAnsi="宋体" w:cs="宋体"/>
          <w:color w:val="auto"/>
          <w:sz w:val="24"/>
          <w:highlight w:val="none"/>
        </w:rPr>
        <w:t>中标或成交</w:t>
      </w:r>
      <w:r>
        <w:rPr>
          <w:rFonts w:ascii="宋体" w:hAnsi="宋体"/>
          <w:color w:val="auto"/>
          <w:sz w:val="24"/>
          <w:highlight w:val="none"/>
        </w:rPr>
        <w:t>供应商</w:t>
      </w:r>
      <w:r>
        <w:rPr>
          <w:rFonts w:hint="eastAsia" w:ascii="宋体" w:hAnsi="宋体"/>
          <w:color w:val="auto"/>
          <w:sz w:val="24"/>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2.1.6 “现场”系指合同约定提供服务的地点。</w:t>
      </w:r>
    </w:p>
    <w:p>
      <w:pPr>
        <w:spacing w:line="560" w:lineRule="exact"/>
        <w:ind w:firstLine="482" w:firstLineChars="200"/>
        <w:outlineLvl w:val="0"/>
        <w:rPr>
          <w:rFonts w:ascii="宋体" w:hAnsi="宋体"/>
          <w:b/>
          <w:color w:val="auto"/>
          <w:sz w:val="24"/>
          <w:highlight w:val="none"/>
        </w:rPr>
      </w:pPr>
      <w:bookmarkStart w:id="443" w:name="_Toc23289"/>
      <w:bookmarkStart w:id="444" w:name="_Toc31402"/>
      <w:bookmarkStart w:id="445" w:name="_Toc16752"/>
      <w:bookmarkStart w:id="446" w:name="_Toc3769"/>
      <w:bookmarkStart w:id="447" w:name="_Toc19539"/>
      <w:r>
        <w:rPr>
          <w:rFonts w:ascii="宋体" w:hAnsi="宋体"/>
          <w:b/>
          <w:color w:val="auto"/>
          <w:sz w:val="24"/>
          <w:highlight w:val="none"/>
        </w:rPr>
        <w:t>2.2 技术规范</w:t>
      </w:r>
      <w:bookmarkEnd w:id="443"/>
      <w:bookmarkEnd w:id="444"/>
      <w:bookmarkEnd w:id="445"/>
      <w:bookmarkEnd w:id="446"/>
      <w:bookmarkEnd w:id="447"/>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服务</w:t>
      </w:r>
      <w:r>
        <w:rPr>
          <w:rFonts w:ascii="宋体" w:hAnsi="宋体"/>
          <w:color w:val="auto"/>
          <w:sz w:val="24"/>
          <w:highlight w:val="none"/>
        </w:rPr>
        <w:t>所应遵守的技术规范应与采购文件规定的技术规范和技术规范附件(如果有的话)及其技术规范偏差表(如果被甲方接受的话)相一致</w:t>
      </w:r>
      <w:r>
        <w:rPr>
          <w:rFonts w:hint="eastAsia" w:ascii="宋体" w:hAnsi="宋体"/>
          <w:color w:val="auto"/>
          <w:sz w:val="24"/>
          <w:highlight w:val="none"/>
        </w:rPr>
        <w:t>；</w:t>
      </w:r>
      <w:r>
        <w:rPr>
          <w:rFonts w:ascii="宋体" w:hAnsi="宋体"/>
          <w:color w:val="auto"/>
          <w:sz w:val="24"/>
          <w:highlight w:val="none"/>
        </w:rPr>
        <w:t>如果采购文件中没有技术规范的相应说明，那么应以国家有关部门最新颁布的相应标准</w:t>
      </w:r>
      <w:r>
        <w:rPr>
          <w:rFonts w:hint="eastAsia" w:ascii="宋体" w:hAnsi="宋体"/>
          <w:color w:val="auto"/>
          <w:sz w:val="24"/>
          <w:highlight w:val="none"/>
        </w:rPr>
        <w:t>和</w:t>
      </w:r>
      <w:r>
        <w:rPr>
          <w:rFonts w:ascii="宋体" w:hAnsi="宋体"/>
          <w:color w:val="auto"/>
          <w:sz w:val="24"/>
          <w:highlight w:val="none"/>
        </w:rPr>
        <w:t>规范为准。</w:t>
      </w:r>
    </w:p>
    <w:p>
      <w:pPr>
        <w:spacing w:line="560" w:lineRule="exact"/>
        <w:ind w:firstLine="482" w:firstLineChars="200"/>
        <w:outlineLvl w:val="0"/>
        <w:rPr>
          <w:rFonts w:ascii="宋体" w:hAnsi="宋体"/>
          <w:b/>
          <w:color w:val="auto"/>
          <w:sz w:val="24"/>
          <w:highlight w:val="none"/>
        </w:rPr>
      </w:pPr>
      <w:bookmarkStart w:id="448" w:name="_Toc12412"/>
      <w:bookmarkStart w:id="449" w:name="_Toc27945"/>
      <w:bookmarkStart w:id="450" w:name="_Toc13673"/>
      <w:bookmarkStart w:id="451" w:name="_Toc4133"/>
      <w:bookmarkStart w:id="452" w:name="_Toc9161"/>
      <w:r>
        <w:rPr>
          <w:rFonts w:ascii="宋体" w:hAnsi="宋体"/>
          <w:b/>
          <w:color w:val="auto"/>
          <w:sz w:val="24"/>
          <w:highlight w:val="none"/>
        </w:rPr>
        <w:t>2.3 知识产权</w:t>
      </w:r>
      <w:bookmarkEnd w:id="448"/>
      <w:bookmarkEnd w:id="449"/>
      <w:bookmarkEnd w:id="450"/>
      <w:bookmarkEnd w:id="451"/>
      <w:bookmarkEnd w:id="452"/>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2.3.1 </w:t>
      </w:r>
      <w:r>
        <w:rPr>
          <w:rFonts w:hint="eastAsia" w:ascii="宋体" w:hAnsi="宋体"/>
          <w:color w:val="auto"/>
          <w:sz w:val="24"/>
          <w:highlight w:val="none"/>
        </w:rPr>
        <w:t>乙</w:t>
      </w:r>
      <w:r>
        <w:rPr>
          <w:rFonts w:ascii="宋体" w:hAnsi="宋体"/>
          <w:color w:val="auto"/>
          <w:sz w:val="24"/>
          <w:highlight w:val="none"/>
        </w:rPr>
        <w:t>方应保证</w:t>
      </w:r>
      <w:r>
        <w:rPr>
          <w:rFonts w:hint="eastAsia" w:ascii="宋体" w:hAnsi="宋体"/>
          <w:color w:val="auto"/>
          <w:sz w:val="24"/>
          <w:highlight w:val="none"/>
        </w:rPr>
        <w:t>其提供的服务</w:t>
      </w:r>
      <w:r>
        <w:rPr>
          <w:rFonts w:ascii="宋体" w:hAnsi="宋体"/>
          <w:color w:val="auto"/>
          <w:sz w:val="24"/>
          <w:highlight w:val="none"/>
        </w:rPr>
        <w:t>不受任何第三方提出的侵犯其著作权、商标权、专利权等知识产权方面的起诉</w:t>
      </w:r>
      <w:r>
        <w:rPr>
          <w:rFonts w:hint="eastAsia" w:ascii="宋体" w:hAnsi="宋体"/>
          <w:color w:val="auto"/>
          <w:sz w:val="24"/>
          <w:highlight w:val="none"/>
        </w:rPr>
        <w:t>；</w:t>
      </w:r>
      <w:r>
        <w:rPr>
          <w:rFonts w:ascii="宋体" w:hAnsi="宋体"/>
          <w:color w:val="auto"/>
          <w:sz w:val="24"/>
          <w:highlight w:val="none"/>
        </w:rPr>
        <w:t>如果任何第三方提出侵权</w:t>
      </w:r>
      <w:r>
        <w:rPr>
          <w:rFonts w:hint="eastAsia" w:ascii="宋体" w:hAnsi="宋体"/>
          <w:color w:val="auto"/>
          <w:sz w:val="24"/>
          <w:highlight w:val="none"/>
        </w:rPr>
        <w:t>指控</w:t>
      </w:r>
      <w:r>
        <w:rPr>
          <w:rFonts w:ascii="宋体" w:hAnsi="宋体"/>
          <w:color w:val="auto"/>
          <w:sz w:val="24"/>
          <w:highlight w:val="none"/>
        </w:rPr>
        <w:t>，那么乙方须与该第三方交涉并承担由此发生的一切责任、费用和赔偿</w:t>
      </w:r>
      <w:r>
        <w:rPr>
          <w:rFonts w:hint="eastAsia" w:ascii="宋体" w:hAnsi="宋体"/>
          <w:color w:val="auto"/>
          <w:sz w:val="24"/>
          <w:highlight w:val="none"/>
        </w:rPr>
        <w:t>，乙方还应及时澄清相关信息，使甲方声誉免受损害，甲方保留追责的权利。</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2.3.2 </w:t>
      </w:r>
      <w:r>
        <w:rPr>
          <w:rFonts w:hint="eastAsia" w:ascii="宋体" w:hAnsi="宋体"/>
          <w:color w:val="auto"/>
          <w:sz w:val="24"/>
          <w:highlight w:val="none"/>
        </w:rPr>
        <w:t>合同涉及技术成果的归属和收益的分成办法的，</w:t>
      </w:r>
      <w:r>
        <w:rPr>
          <w:rFonts w:ascii="宋体" w:hAnsi="宋体"/>
          <w:color w:val="auto"/>
          <w:sz w:val="24"/>
          <w:highlight w:val="none"/>
        </w:rPr>
        <w:t>详见</w:t>
      </w:r>
      <w:r>
        <w:rPr>
          <w:rFonts w:ascii="宋体" w:hAnsi="宋体"/>
          <w:b/>
          <w:i/>
          <w:color w:val="auto"/>
          <w:sz w:val="24"/>
          <w:highlight w:val="none"/>
          <w:u w:val="single"/>
        </w:rPr>
        <w:t>合同专用条款</w:t>
      </w:r>
      <w:r>
        <w:rPr>
          <w:rFonts w:ascii="宋体" w:hAnsi="宋体"/>
          <w:color w:val="auto"/>
          <w:sz w:val="24"/>
          <w:highlight w:val="none"/>
        </w:rPr>
        <w:t>。</w:t>
      </w:r>
    </w:p>
    <w:p>
      <w:pPr>
        <w:spacing w:line="560" w:lineRule="exact"/>
        <w:ind w:firstLine="482" w:firstLineChars="200"/>
        <w:rPr>
          <w:rFonts w:ascii="宋体" w:hAnsi="宋体"/>
          <w:b/>
          <w:color w:val="auto"/>
          <w:sz w:val="24"/>
          <w:highlight w:val="none"/>
        </w:rPr>
      </w:pPr>
      <w:r>
        <w:rPr>
          <w:rFonts w:ascii="宋体" w:hAnsi="宋体"/>
          <w:b/>
          <w:color w:val="auto"/>
          <w:sz w:val="24"/>
          <w:highlight w:val="none"/>
        </w:rPr>
        <w:t xml:space="preserve">2.4 </w:t>
      </w:r>
      <w:r>
        <w:rPr>
          <w:rFonts w:hint="eastAsia" w:ascii="宋体" w:hAnsi="宋体"/>
          <w:b/>
          <w:color w:val="auto"/>
          <w:sz w:val="24"/>
          <w:highlight w:val="none"/>
        </w:rPr>
        <w:t>履约检查和问题反馈</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2.4.1甲方</w:t>
      </w:r>
      <w:r>
        <w:rPr>
          <w:rFonts w:hint="eastAsia" w:ascii="宋体" w:hAnsi="宋体"/>
          <w:color w:val="auto"/>
          <w:sz w:val="24"/>
          <w:highlight w:val="none"/>
        </w:rPr>
        <w:t>有权</w:t>
      </w:r>
      <w:r>
        <w:rPr>
          <w:rFonts w:ascii="宋体" w:hAnsi="宋体"/>
          <w:color w:val="auto"/>
          <w:sz w:val="24"/>
          <w:highlight w:val="none"/>
        </w:rPr>
        <w:t>在其认为必要时</w:t>
      </w:r>
      <w:r>
        <w:rPr>
          <w:rFonts w:hint="eastAsia" w:ascii="宋体" w:hAnsi="宋体"/>
          <w:color w:val="auto"/>
          <w:sz w:val="24"/>
          <w:highlight w:val="none"/>
        </w:rPr>
        <w:t>，对乙方是否能够按照合同约定提供服务进行履约检查，以确保乙方所提供的服务能够依约满足甲方之项目需求，但不得因履约检查妨碍乙方的正常工作，乙方应予积极配合；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2.4.2 </w:t>
      </w:r>
      <w:r>
        <w:rPr>
          <w:rFonts w:hint="eastAsia" w:ascii="宋体" w:hAnsi="宋体"/>
          <w:color w:val="auto"/>
          <w:sz w:val="24"/>
          <w:highlight w:val="none"/>
        </w:rPr>
        <w:t>合同履行期间，甲方有权将履行过程中出现的问题反馈给乙方，双方当事人应以书面形式约定需要完善和改进的内容。</w:t>
      </w:r>
    </w:p>
    <w:p>
      <w:pPr>
        <w:spacing w:line="560" w:lineRule="exact"/>
        <w:ind w:firstLine="482" w:firstLineChars="200"/>
        <w:outlineLvl w:val="0"/>
        <w:rPr>
          <w:rFonts w:ascii="宋体" w:hAnsi="宋体"/>
          <w:b/>
          <w:color w:val="auto"/>
          <w:sz w:val="24"/>
          <w:highlight w:val="none"/>
        </w:rPr>
      </w:pPr>
      <w:bookmarkStart w:id="453" w:name="_Toc15447"/>
      <w:bookmarkStart w:id="454" w:name="_Toc22011"/>
      <w:bookmarkStart w:id="455" w:name="_Toc26555"/>
      <w:bookmarkStart w:id="456" w:name="_Toc31233"/>
      <w:bookmarkStart w:id="457" w:name="_Toc32670"/>
      <w:r>
        <w:rPr>
          <w:rFonts w:ascii="宋体" w:hAnsi="宋体"/>
          <w:b/>
          <w:color w:val="auto"/>
          <w:sz w:val="24"/>
          <w:highlight w:val="none"/>
        </w:rPr>
        <w:t>2.5 结算方式和付款条件</w:t>
      </w:r>
      <w:bookmarkEnd w:id="453"/>
      <w:bookmarkEnd w:id="454"/>
      <w:bookmarkEnd w:id="455"/>
      <w:bookmarkEnd w:id="456"/>
      <w:bookmarkEnd w:id="457"/>
    </w:p>
    <w:p>
      <w:pPr>
        <w:spacing w:line="560" w:lineRule="exact"/>
        <w:ind w:firstLine="480" w:firstLineChars="200"/>
        <w:rPr>
          <w:rFonts w:ascii="宋体" w:hAnsi="宋体"/>
          <w:color w:val="auto"/>
          <w:sz w:val="24"/>
          <w:highlight w:val="none"/>
        </w:rPr>
      </w:pPr>
      <w:r>
        <w:rPr>
          <w:rFonts w:ascii="宋体" w:hAnsi="宋体"/>
          <w:color w:val="auto"/>
          <w:sz w:val="24"/>
          <w:highlight w:val="none"/>
        </w:rPr>
        <w:t>详见</w:t>
      </w:r>
      <w:r>
        <w:rPr>
          <w:rFonts w:ascii="宋体" w:hAnsi="宋体"/>
          <w:b/>
          <w:i/>
          <w:color w:val="auto"/>
          <w:sz w:val="24"/>
          <w:highlight w:val="none"/>
          <w:u w:val="single"/>
        </w:rPr>
        <w:t>合同专用条款</w:t>
      </w:r>
      <w:r>
        <w:rPr>
          <w:rFonts w:ascii="宋体" w:hAnsi="宋体"/>
          <w:color w:val="auto"/>
          <w:sz w:val="24"/>
          <w:highlight w:val="none"/>
        </w:rPr>
        <w:t>。</w:t>
      </w:r>
    </w:p>
    <w:p>
      <w:pPr>
        <w:spacing w:line="560" w:lineRule="exact"/>
        <w:ind w:firstLine="482" w:firstLineChars="200"/>
        <w:outlineLvl w:val="0"/>
        <w:rPr>
          <w:rFonts w:ascii="宋体" w:hAnsi="宋体"/>
          <w:b/>
          <w:color w:val="auto"/>
          <w:sz w:val="24"/>
          <w:highlight w:val="none"/>
        </w:rPr>
      </w:pPr>
      <w:bookmarkStart w:id="458" w:name="_Toc30507"/>
      <w:bookmarkStart w:id="459" w:name="_Toc13154"/>
      <w:bookmarkStart w:id="460" w:name="_Toc18990"/>
      <w:bookmarkStart w:id="461" w:name="_Toc16163"/>
      <w:bookmarkStart w:id="462" w:name="_Toc13467"/>
      <w:r>
        <w:rPr>
          <w:rFonts w:ascii="宋体" w:hAnsi="宋体"/>
          <w:b/>
          <w:color w:val="auto"/>
          <w:sz w:val="24"/>
          <w:highlight w:val="none"/>
        </w:rPr>
        <w:t>2.6 技术资料和保密义务</w:t>
      </w:r>
      <w:bookmarkEnd w:id="458"/>
      <w:bookmarkEnd w:id="459"/>
      <w:bookmarkEnd w:id="460"/>
      <w:bookmarkEnd w:id="461"/>
      <w:bookmarkEnd w:id="462"/>
    </w:p>
    <w:p>
      <w:pPr>
        <w:spacing w:line="560" w:lineRule="exact"/>
        <w:ind w:firstLine="480" w:firstLineChars="200"/>
        <w:rPr>
          <w:rFonts w:ascii="宋体" w:hAnsi="宋体"/>
          <w:color w:val="auto"/>
          <w:sz w:val="24"/>
          <w:highlight w:val="none"/>
        </w:rPr>
      </w:pPr>
      <w:r>
        <w:rPr>
          <w:rFonts w:ascii="宋体" w:hAnsi="宋体"/>
          <w:color w:val="auto"/>
          <w:sz w:val="24"/>
          <w:highlight w:val="none"/>
        </w:rPr>
        <w:t>2.6.1 乙方有权依据合同约定和项目需要，向甲方了解有关情况，调阅有关资料等，甲方应予积极配合；</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2.6.2 </w:t>
      </w:r>
      <w:r>
        <w:rPr>
          <w:rFonts w:hint="eastAsia" w:ascii="宋体" w:hAnsi="宋体"/>
          <w:color w:val="auto"/>
          <w:sz w:val="24"/>
          <w:highlight w:val="none"/>
        </w:rPr>
        <w:t>乙方有义务妥善保管和保护由甲方提供的前款信息和资料等；</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2.6.3 </w:t>
      </w:r>
      <w:r>
        <w:rPr>
          <w:rFonts w:hint="eastAsia" w:ascii="宋体" w:hAnsi="宋体"/>
          <w:color w:val="auto"/>
          <w:sz w:val="24"/>
          <w:highlight w:val="none"/>
        </w:rPr>
        <w:t>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color w:val="auto"/>
          <w:sz w:val="24"/>
          <w:highlight w:val="none"/>
        </w:rPr>
        <w:t>技术情报</w:t>
      </w:r>
      <w:r>
        <w:rPr>
          <w:rFonts w:hint="eastAsia" w:ascii="宋体" w:hAnsi="宋体"/>
          <w:color w:val="auto"/>
          <w:sz w:val="24"/>
          <w:highlight w:val="none"/>
        </w:rPr>
        <w:t>、</w:t>
      </w:r>
      <w:r>
        <w:rPr>
          <w:rFonts w:ascii="宋体" w:hAnsi="宋体"/>
          <w:color w:val="auto"/>
          <w:sz w:val="24"/>
          <w:highlight w:val="none"/>
        </w:rPr>
        <w:t>技术资料</w:t>
      </w:r>
      <w:r>
        <w:rPr>
          <w:rFonts w:hint="eastAsia" w:ascii="宋体" w:hAnsi="宋体"/>
          <w:color w:val="auto"/>
          <w:sz w:val="24"/>
          <w:highlight w:val="none"/>
        </w:rPr>
        <w:t>、商业秘密和商业信息等，并采取一切合理和必要措施和方式防止任何第三方接触到对方当事人的上述保密信息和资料。</w:t>
      </w:r>
    </w:p>
    <w:p>
      <w:pPr>
        <w:spacing w:line="560" w:lineRule="exact"/>
        <w:ind w:firstLine="482" w:firstLineChars="200"/>
        <w:outlineLvl w:val="0"/>
        <w:rPr>
          <w:rFonts w:ascii="宋体" w:hAnsi="宋体"/>
          <w:b/>
          <w:color w:val="auto"/>
          <w:sz w:val="24"/>
          <w:highlight w:val="none"/>
        </w:rPr>
      </w:pPr>
      <w:bookmarkStart w:id="463" w:name="_Toc19069"/>
      <w:r>
        <w:rPr>
          <w:rFonts w:ascii="宋体" w:hAnsi="宋体"/>
          <w:b/>
          <w:color w:val="auto"/>
          <w:sz w:val="24"/>
          <w:highlight w:val="none"/>
        </w:rPr>
        <w:t xml:space="preserve">2.7 </w:t>
      </w:r>
      <w:r>
        <w:rPr>
          <w:rFonts w:hint="eastAsia" w:ascii="宋体" w:hAnsi="宋体"/>
          <w:b/>
          <w:color w:val="auto"/>
          <w:sz w:val="24"/>
          <w:highlight w:val="none"/>
        </w:rPr>
        <w:t>质量保证</w:t>
      </w:r>
      <w:bookmarkEnd w:id="463"/>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2.7.1 </w:t>
      </w:r>
      <w:r>
        <w:rPr>
          <w:rFonts w:hint="eastAsia" w:ascii="宋体" w:hAnsi="宋体"/>
          <w:color w:val="auto"/>
          <w:sz w:val="24"/>
          <w:highlight w:val="none"/>
        </w:rPr>
        <w:t>乙方应建立和完善履行合同的内部质量保证体系，并提供相关内部规章制度给甲方，以便甲方进行监督检查；</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2.7.2 </w:t>
      </w:r>
      <w:r>
        <w:rPr>
          <w:rFonts w:hint="eastAsia" w:ascii="宋体" w:hAnsi="宋体"/>
          <w:color w:val="auto"/>
          <w:sz w:val="24"/>
          <w:highlight w:val="none"/>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宋体" w:hAnsi="宋体"/>
          <w:b/>
          <w:color w:val="auto"/>
          <w:sz w:val="24"/>
          <w:highlight w:val="none"/>
        </w:rPr>
      </w:pPr>
      <w:bookmarkStart w:id="464" w:name="_Toc22267"/>
      <w:r>
        <w:rPr>
          <w:rFonts w:ascii="宋体" w:hAnsi="宋体"/>
          <w:b/>
          <w:color w:val="auto"/>
          <w:sz w:val="24"/>
          <w:highlight w:val="none"/>
        </w:rPr>
        <w:t xml:space="preserve">2.8 </w:t>
      </w:r>
      <w:r>
        <w:rPr>
          <w:rFonts w:hint="eastAsia" w:ascii="宋体" w:hAnsi="宋体"/>
          <w:b/>
          <w:color w:val="auto"/>
          <w:sz w:val="24"/>
          <w:highlight w:val="none"/>
        </w:rPr>
        <w:t>延迟履行</w:t>
      </w:r>
      <w:bookmarkEnd w:id="464"/>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甲乙双方签订合同后，乙方应按照合同约定履行合同义务，除不可抗力外，乙方不得延迟履行。</w:t>
      </w:r>
      <w:r>
        <w:rPr>
          <w:rFonts w:ascii="宋体" w:hAnsi="宋体"/>
          <w:color w:val="auto"/>
          <w:sz w:val="24"/>
          <w:highlight w:val="none"/>
        </w:rPr>
        <w:t>在合同履行过程中，如果</w:t>
      </w:r>
      <w:r>
        <w:rPr>
          <w:rFonts w:hint="eastAsia" w:ascii="宋体" w:hAnsi="宋体"/>
          <w:color w:val="auto"/>
          <w:sz w:val="24"/>
          <w:highlight w:val="none"/>
        </w:rPr>
        <w:t>因不可抗力，</w:t>
      </w:r>
      <w:r>
        <w:rPr>
          <w:rFonts w:ascii="宋体" w:hAnsi="宋体"/>
          <w:color w:val="auto"/>
          <w:sz w:val="24"/>
          <w:highlight w:val="none"/>
        </w:rPr>
        <w:t>乙方遇到不能按时</w:t>
      </w:r>
      <w:r>
        <w:rPr>
          <w:rFonts w:hint="eastAsia" w:ascii="宋体" w:hAnsi="宋体"/>
          <w:color w:val="auto"/>
          <w:sz w:val="24"/>
          <w:highlight w:val="none"/>
        </w:rPr>
        <w:t>提供服务</w:t>
      </w:r>
      <w:r>
        <w:rPr>
          <w:rFonts w:ascii="宋体" w:hAnsi="宋体"/>
          <w:color w:val="auto"/>
          <w:sz w:val="24"/>
          <w:highlight w:val="none"/>
        </w:rPr>
        <w:t>的情况，应及时以书面形式将不能按时</w:t>
      </w:r>
      <w:r>
        <w:rPr>
          <w:rFonts w:hint="eastAsia" w:ascii="宋体" w:hAnsi="宋体"/>
          <w:color w:val="auto"/>
          <w:sz w:val="24"/>
          <w:highlight w:val="none"/>
        </w:rPr>
        <w:t>提供服务</w:t>
      </w:r>
      <w:r>
        <w:rPr>
          <w:rFonts w:ascii="宋体" w:hAnsi="宋体"/>
          <w:color w:val="auto"/>
          <w:sz w:val="24"/>
          <w:highlight w:val="none"/>
        </w:rPr>
        <w:t>的理由、预期延误时间通知甲方</w:t>
      </w:r>
      <w:r>
        <w:rPr>
          <w:rFonts w:hint="eastAsia" w:ascii="宋体" w:hAnsi="宋体"/>
          <w:color w:val="auto"/>
          <w:sz w:val="24"/>
          <w:highlight w:val="none"/>
        </w:rPr>
        <w:t>；甲</w:t>
      </w:r>
      <w:r>
        <w:rPr>
          <w:rFonts w:ascii="宋体" w:hAnsi="宋体"/>
          <w:color w:val="auto"/>
          <w:sz w:val="24"/>
          <w:highlight w:val="none"/>
        </w:rPr>
        <w:t>方收到乙方通知后，认为其理由正当的，可以书面形式酌情同意乙方可以延长</w:t>
      </w:r>
      <w:r>
        <w:rPr>
          <w:rFonts w:hint="eastAsia" w:ascii="宋体" w:hAnsi="宋体"/>
          <w:color w:val="auto"/>
          <w:sz w:val="24"/>
          <w:highlight w:val="none"/>
        </w:rPr>
        <w:t>履行</w:t>
      </w:r>
      <w:r>
        <w:rPr>
          <w:rFonts w:ascii="宋体" w:hAnsi="宋体"/>
          <w:color w:val="auto"/>
          <w:sz w:val="24"/>
          <w:highlight w:val="none"/>
        </w:rPr>
        <w:t>的具体时间。</w:t>
      </w:r>
    </w:p>
    <w:p>
      <w:pPr>
        <w:spacing w:line="560" w:lineRule="exact"/>
        <w:ind w:firstLine="482" w:firstLineChars="200"/>
        <w:outlineLvl w:val="0"/>
        <w:rPr>
          <w:rFonts w:ascii="宋体" w:hAnsi="宋体"/>
          <w:b/>
          <w:color w:val="auto"/>
          <w:sz w:val="24"/>
          <w:highlight w:val="none"/>
        </w:rPr>
      </w:pPr>
      <w:bookmarkStart w:id="465" w:name="_Toc10611"/>
      <w:r>
        <w:rPr>
          <w:rFonts w:ascii="宋体" w:hAnsi="宋体"/>
          <w:b/>
          <w:color w:val="auto"/>
          <w:sz w:val="24"/>
          <w:highlight w:val="none"/>
        </w:rPr>
        <w:t xml:space="preserve">2.9 </w:t>
      </w:r>
      <w:r>
        <w:rPr>
          <w:rFonts w:hint="eastAsia" w:ascii="宋体" w:hAnsi="宋体"/>
          <w:b/>
          <w:color w:val="auto"/>
          <w:sz w:val="24"/>
          <w:highlight w:val="none"/>
        </w:rPr>
        <w:t>合同变更</w:t>
      </w:r>
      <w:bookmarkEnd w:id="465"/>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ascii="宋体" w:hAnsi="宋体"/>
          <w:b/>
          <w:color w:val="auto"/>
          <w:sz w:val="24"/>
          <w:highlight w:val="none"/>
        </w:rPr>
      </w:pPr>
      <w:bookmarkStart w:id="466" w:name="_Toc23368"/>
      <w:bookmarkStart w:id="467" w:name="_Toc26689"/>
      <w:bookmarkStart w:id="468" w:name="_Toc10663"/>
      <w:bookmarkStart w:id="469" w:name="_Toc21830"/>
      <w:bookmarkStart w:id="470" w:name="_Toc42"/>
      <w:r>
        <w:rPr>
          <w:rFonts w:ascii="宋体" w:hAnsi="宋体"/>
          <w:b/>
          <w:color w:val="auto"/>
          <w:sz w:val="24"/>
          <w:highlight w:val="none"/>
        </w:rPr>
        <w:t>2.10 合同转让和分包</w:t>
      </w:r>
      <w:bookmarkEnd w:id="466"/>
      <w:bookmarkEnd w:id="467"/>
      <w:bookmarkEnd w:id="468"/>
      <w:bookmarkEnd w:id="469"/>
      <w:bookmarkEnd w:id="470"/>
    </w:p>
    <w:p>
      <w:pPr>
        <w:spacing w:line="560" w:lineRule="exact"/>
        <w:ind w:firstLine="480" w:firstLineChars="200"/>
        <w:rPr>
          <w:rFonts w:ascii="宋体" w:hAnsi="宋体"/>
          <w:color w:val="auto"/>
          <w:sz w:val="24"/>
          <w:highlight w:val="none"/>
        </w:rPr>
      </w:pPr>
      <w:r>
        <w:rPr>
          <w:rFonts w:ascii="宋体" w:hAnsi="宋体"/>
          <w:color w:val="auto"/>
          <w:sz w:val="24"/>
          <w:highlight w:val="none"/>
        </w:rPr>
        <w:t>合同的权利义务依法不</w:t>
      </w:r>
      <w:r>
        <w:rPr>
          <w:rFonts w:hint="eastAsia" w:ascii="宋体" w:hAnsi="宋体"/>
          <w:color w:val="auto"/>
          <w:sz w:val="24"/>
          <w:highlight w:val="none"/>
        </w:rPr>
        <w:t>得</w:t>
      </w:r>
      <w:r>
        <w:rPr>
          <w:rFonts w:ascii="宋体" w:hAnsi="宋体"/>
          <w:color w:val="auto"/>
          <w:sz w:val="24"/>
          <w:highlight w:val="none"/>
        </w:rPr>
        <w:t>转让</w:t>
      </w:r>
      <w:r>
        <w:rPr>
          <w:rFonts w:hint="eastAsia" w:ascii="宋体" w:hAnsi="宋体"/>
          <w:color w:val="auto"/>
          <w:sz w:val="24"/>
          <w:highlight w:val="none"/>
        </w:rPr>
        <w:t>，</w:t>
      </w:r>
      <w:r>
        <w:rPr>
          <w:rFonts w:ascii="宋体" w:hAnsi="宋体"/>
          <w:color w:val="auto"/>
          <w:sz w:val="24"/>
          <w:highlight w:val="none"/>
        </w:rPr>
        <w:t>但经甲方</w:t>
      </w:r>
      <w:r>
        <w:rPr>
          <w:rFonts w:hint="eastAsia" w:ascii="宋体" w:hAnsi="宋体"/>
          <w:color w:val="auto"/>
          <w:sz w:val="24"/>
          <w:highlight w:val="none"/>
        </w:rPr>
        <w:t>同意，乙方可以依法采取分包方式履行合同，即：依法可以</w:t>
      </w:r>
      <w:r>
        <w:rPr>
          <w:rFonts w:ascii="宋体" w:hAnsi="宋体"/>
          <w:color w:val="auto"/>
          <w:sz w:val="24"/>
          <w:highlight w:val="none"/>
        </w:rPr>
        <w:t>将合同项下的部分非主体、非关键性工作分包给他人完成</w:t>
      </w:r>
      <w:r>
        <w:rPr>
          <w:rFonts w:hint="eastAsia" w:ascii="宋体" w:hAnsi="宋体"/>
          <w:color w:val="auto"/>
          <w:sz w:val="24"/>
          <w:highlight w:val="none"/>
        </w:rPr>
        <w:t>，</w:t>
      </w:r>
      <w:r>
        <w:rPr>
          <w:rFonts w:ascii="宋体" w:hAnsi="宋体"/>
          <w:color w:val="auto"/>
          <w:sz w:val="24"/>
          <w:highlight w:val="none"/>
        </w:rPr>
        <w:t>接受分包的人应当具备相应的资格条件，并不得再次分包</w:t>
      </w:r>
      <w:r>
        <w:rPr>
          <w:rFonts w:hint="eastAsia" w:ascii="宋体" w:hAnsi="宋体"/>
          <w:color w:val="auto"/>
          <w:sz w:val="24"/>
          <w:highlight w:val="none"/>
        </w:rPr>
        <w:t>，</w:t>
      </w:r>
      <w:r>
        <w:rPr>
          <w:rFonts w:ascii="宋体" w:hAnsi="宋体"/>
          <w:color w:val="auto"/>
          <w:sz w:val="24"/>
          <w:highlight w:val="none"/>
        </w:rPr>
        <w:t>且乙方应就分包项目向甲方负责</w:t>
      </w:r>
      <w:r>
        <w:rPr>
          <w:rFonts w:hint="eastAsia" w:ascii="宋体" w:hAnsi="宋体"/>
          <w:color w:val="auto"/>
          <w:sz w:val="24"/>
          <w:highlight w:val="none"/>
        </w:rPr>
        <w:t>，</w:t>
      </w:r>
      <w:r>
        <w:rPr>
          <w:rFonts w:ascii="宋体" w:hAnsi="宋体"/>
          <w:color w:val="auto"/>
          <w:sz w:val="24"/>
          <w:highlight w:val="none"/>
        </w:rPr>
        <w:t>并</w:t>
      </w:r>
      <w:r>
        <w:rPr>
          <w:rFonts w:hint="eastAsia" w:ascii="宋体" w:hAnsi="宋体"/>
          <w:color w:val="auto"/>
          <w:sz w:val="24"/>
          <w:highlight w:val="none"/>
        </w:rPr>
        <w:t>与分包供应商就分包项目向甲方承担连带责任。</w:t>
      </w:r>
    </w:p>
    <w:p>
      <w:pPr>
        <w:spacing w:line="560" w:lineRule="exact"/>
        <w:ind w:firstLine="482" w:firstLineChars="200"/>
        <w:outlineLvl w:val="0"/>
        <w:rPr>
          <w:rFonts w:ascii="宋体" w:hAnsi="宋体"/>
          <w:b/>
          <w:color w:val="auto"/>
          <w:sz w:val="24"/>
          <w:highlight w:val="none"/>
        </w:rPr>
      </w:pPr>
      <w:bookmarkStart w:id="471" w:name="_Toc25571"/>
      <w:bookmarkStart w:id="472" w:name="_Toc32494"/>
      <w:bookmarkStart w:id="473" w:name="_Toc26633"/>
      <w:bookmarkStart w:id="474" w:name="_Toc14371"/>
      <w:bookmarkStart w:id="475" w:name="_Toc4720"/>
      <w:r>
        <w:rPr>
          <w:rFonts w:ascii="宋体" w:hAnsi="宋体"/>
          <w:b/>
          <w:color w:val="auto"/>
          <w:sz w:val="24"/>
          <w:highlight w:val="none"/>
        </w:rPr>
        <w:t>2.11 不可抗力</w:t>
      </w:r>
      <w:bookmarkEnd w:id="471"/>
      <w:bookmarkEnd w:id="472"/>
      <w:bookmarkEnd w:id="473"/>
      <w:bookmarkEnd w:id="474"/>
      <w:bookmarkEnd w:id="475"/>
    </w:p>
    <w:p>
      <w:pPr>
        <w:spacing w:line="560" w:lineRule="exact"/>
        <w:ind w:firstLine="480" w:firstLineChars="200"/>
        <w:rPr>
          <w:rFonts w:ascii="宋体" w:hAnsi="宋体"/>
          <w:color w:val="auto"/>
          <w:sz w:val="24"/>
          <w:highlight w:val="none"/>
        </w:rPr>
      </w:pPr>
      <w:r>
        <w:rPr>
          <w:rFonts w:ascii="宋体" w:hAnsi="宋体"/>
          <w:color w:val="auto"/>
          <w:sz w:val="24"/>
          <w:highlight w:val="none"/>
        </w:rPr>
        <w:t>2.11.1如果任何一方遭遇法律规定的不可抗力，致使合同履行受阻时，履行合同的期限应予延长，延长的期限应相当于不可抗力所影响的时间</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2.11.2 </w:t>
      </w:r>
      <w:r>
        <w:rPr>
          <w:rFonts w:hint="eastAsia" w:ascii="宋体" w:hAnsi="宋体"/>
          <w:color w:val="auto"/>
          <w:sz w:val="24"/>
          <w:highlight w:val="none"/>
        </w:rPr>
        <w:t>因不可抗力致使不能实现合同目的的，当事人可以解除合同；</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2.11.3 </w:t>
      </w:r>
      <w:r>
        <w:rPr>
          <w:rFonts w:hint="eastAsia" w:ascii="宋体" w:hAnsi="宋体"/>
          <w:color w:val="auto"/>
          <w:sz w:val="24"/>
          <w:highlight w:val="none"/>
        </w:rPr>
        <w:t>因</w:t>
      </w:r>
      <w:r>
        <w:rPr>
          <w:rFonts w:ascii="宋体" w:hAnsi="宋体"/>
          <w:color w:val="auto"/>
          <w:sz w:val="24"/>
          <w:highlight w:val="none"/>
        </w:rPr>
        <w:t>不可抗力致使合同有变更必要的，双方当事人应在</w:t>
      </w:r>
      <w:r>
        <w:rPr>
          <w:rFonts w:ascii="宋体" w:hAnsi="宋体"/>
          <w:b/>
          <w:i/>
          <w:color w:val="auto"/>
          <w:sz w:val="24"/>
          <w:highlight w:val="none"/>
          <w:u w:val="single"/>
        </w:rPr>
        <w:t>合同专用条款</w:t>
      </w:r>
      <w:r>
        <w:rPr>
          <w:rFonts w:ascii="宋体" w:hAnsi="宋体"/>
          <w:color w:val="auto"/>
          <w:sz w:val="24"/>
          <w:highlight w:val="none"/>
        </w:rPr>
        <w:t>约定时间内以书面形式变更合同</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2.11.4受</w:t>
      </w:r>
      <w:r>
        <w:rPr>
          <w:rFonts w:hint="eastAsia" w:ascii="宋体" w:hAnsi="宋体"/>
          <w:color w:val="auto"/>
          <w:sz w:val="24"/>
          <w:highlight w:val="none"/>
        </w:rPr>
        <w:t>不可抗力</w:t>
      </w:r>
      <w:r>
        <w:rPr>
          <w:rFonts w:ascii="宋体" w:hAnsi="宋体"/>
          <w:color w:val="auto"/>
          <w:sz w:val="24"/>
          <w:highlight w:val="none"/>
        </w:rPr>
        <w:t>影响的一方在不可抗力发生后</w:t>
      </w:r>
      <w:r>
        <w:rPr>
          <w:rFonts w:hint="eastAsia" w:ascii="宋体" w:hAnsi="宋体"/>
          <w:color w:val="auto"/>
          <w:sz w:val="24"/>
          <w:highlight w:val="none"/>
        </w:rPr>
        <w:t>，</w:t>
      </w:r>
      <w:r>
        <w:rPr>
          <w:rFonts w:ascii="宋体" w:hAnsi="宋体"/>
          <w:color w:val="auto"/>
          <w:sz w:val="24"/>
          <w:highlight w:val="none"/>
        </w:rPr>
        <w:t>应在</w:t>
      </w:r>
      <w:r>
        <w:rPr>
          <w:rFonts w:ascii="宋体" w:hAnsi="宋体"/>
          <w:b/>
          <w:i/>
          <w:color w:val="auto"/>
          <w:sz w:val="24"/>
          <w:highlight w:val="none"/>
          <w:u w:val="single"/>
        </w:rPr>
        <w:t>合同专用条款</w:t>
      </w:r>
      <w:r>
        <w:rPr>
          <w:rFonts w:ascii="宋体" w:hAnsi="宋体"/>
          <w:color w:val="auto"/>
          <w:sz w:val="24"/>
          <w:highlight w:val="none"/>
        </w:rPr>
        <w:t>约定时间内以书面形式通知</w:t>
      </w:r>
      <w:r>
        <w:rPr>
          <w:rFonts w:hint="eastAsia" w:ascii="宋体" w:hAnsi="宋体"/>
          <w:color w:val="auto"/>
          <w:sz w:val="24"/>
          <w:highlight w:val="none"/>
        </w:rPr>
        <w:t>对</w:t>
      </w:r>
      <w:r>
        <w:rPr>
          <w:rFonts w:ascii="宋体" w:hAnsi="宋体"/>
          <w:color w:val="auto"/>
          <w:sz w:val="24"/>
          <w:highlight w:val="none"/>
        </w:rPr>
        <w:t>方当事人，并在</w:t>
      </w:r>
      <w:r>
        <w:rPr>
          <w:rFonts w:ascii="宋体" w:hAnsi="宋体"/>
          <w:b/>
          <w:i/>
          <w:color w:val="auto"/>
          <w:sz w:val="24"/>
          <w:highlight w:val="none"/>
          <w:u w:val="single"/>
        </w:rPr>
        <w:t>合同专用条款</w:t>
      </w:r>
      <w:r>
        <w:rPr>
          <w:rFonts w:ascii="宋体" w:hAnsi="宋体"/>
          <w:color w:val="auto"/>
          <w:sz w:val="24"/>
          <w:highlight w:val="none"/>
        </w:rPr>
        <w:t>约定时间内，将有关部门出具的证明文件送达</w:t>
      </w:r>
      <w:r>
        <w:rPr>
          <w:rFonts w:hint="eastAsia" w:ascii="宋体" w:hAnsi="宋体"/>
          <w:color w:val="auto"/>
          <w:sz w:val="24"/>
          <w:highlight w:val="none"/>
        </w:rPr>
        <w:t>对方当事人</w:t>
      </w:r>
      <w:r>
        <w:rPr>
          <w:rFonts w:ascii="宋体" w:hAnsi="宋体"/>
          <w:color w:val="auto"/>
          <w:sz w:val="24"/>
          <w:highlight w:val="none"/>
        </w:rPr>
        <w:t>。</w:t>
      </w:r>
    </w:p>
    <w:p>
      <w:pPr>
        <w:spacing w:line="560" w:lineRule="exact"/>
        <w:ind w:firstLine="482" w:firstLineChars="200"/>
        <w:outlineLvl w:val="0"/>
        <w:rPr>
          <w:rFonts w:ascii="宋体" w:hAnsi="宋体"/>
          <w:b/>
          <w:color w:val="auto"/>
          <w:sz w:val="24"/>
          <w:highlight w:val="none"/>
        </w:rPr>
      </w:pPr>
      <w:bookmarkStart w:id="476" w:name="_Toc24465"/>
      <w:bookmarkStart w:id="477" w:name="_Toc3638"/>
      <w:bookmarkStart w:id="478" w:name="_Toc25783"/>
      <w:bookmarkStart w:id="479" w:name="_Toc23854"/>
      <w:bookmarkStart w:id="480" w:name="_Toc14115"/>
      <w:r>
        <w:rPr>
          <w:rFonts w:ascii="宋体" w:hAnsi="宋体"/>
          <w:b/>
          <w:color w:val="auto"/>
          <w:sz w:val="24"/>
          <w:highlight w:val="none"/>
        </w:rPr>
        <w:t>2.12 税费</w:t>
      </w:r>
      <w:bookmarkEnd w:id="476"/>
      <w:bookmarkEnd w:id="477"/>
      <w:bookmarkEnd w:id="478"/>
      <w:bookmarkEnd w:id="479"/>
      <w:bookmarkEnd w:id="480"/>
    </w:p>
    <w:p>
      <w:pPr>
        <w:spacing w:line="560" w:lineRule="exact"/>
        <w:ind w:firstLine="480" w:firstLineChars="200"/>
        <w:rPr>
          <w:rFonts w:ascii="宋体" w:hAnsi="宋体"/>
          <w:color w:val="auto"/>
          <w:sz w:val="24"/>
          <w:highlight w:val="none"/>
        </w:rPr>
      </w:pPr>
      <w:r>
        <w:rPr>
          <w:rFonts w:ascii="宋体" w:hAnsi="宋体"/>
          <w:color w:val="auto"/>
          <w:sz w:val="24"/>
          <w:highlight w:val="none"/>
        </w:rPr>
        <w:t>与合同有关的一切税费</w:t>
      </w:r>
      <w:r>
        <w:rPr>
          <w:rFonts w:hint="eastAsia" w:ascii="宋体" w:hAnsi="宋体"/>
          <w:color w:val="auto"/>
          <w:sz w:val="24"/>
          <w:highlight w:val="none"/>
        </w:rPr>
        <w:t>，</w:t>
      </w:r>
      <w:r>
        <w:rPr>
          <w:rFonts w:ascii="宋体" w:hAnsi="宋体"/>
          <w:color w:val="auto"/>
          <w:sz w:val="24"/>
          <w:highlight w:val="none"/>
        </w:rPr>
        <w:t>均按照中华人民共和国法律的相关规定缴纳。</w:t>
      </w:r>
    </w:p>
    <w:p>
      <w:pPr>
        <w:spacing w:line="560" w:lineRule="exact"/>
        <w:ind w:firstLine="482" w:firstLineChars="200"/>
        <w:outlineLvl w:val="0"/>
        <w:rPr>
          <w:rFonts w:ascii="宋体" w:hAnsi="宋体"/>
          <w:b/>
          <w:color w:val="auto"/>
          <w:sz w:val="24"/>
          <w:highlight w:val="none"/>
        </w:rPr>
      </w:pPr>
      <w:bookmarkStart w:id="481" w:name="_Toc30105"/>
      <w:bookmarkStart w:id="482" w:name="_Toc25525"/>
      <w:bookmarkStart w:id="483" w:name="_Toc14814"/>
      <w:bookmarkStart w:id="484" w:name="_Toc7315"/>
      <w:bookmarkStart w:id="485" w:name="_Toc26883"/>
      <w:r>
        <w:rPr>
          <w:rFonts w:ascii="宋体" w:hAnsi="宋体"/>
          <w:b/>
          <w:color w:val="auto"/>
          <w:sz w:val="24"/>
          <w:highlight w:val="none"/>
        </w:rPr>
        <w:t>2.13 乙方破产</w:t>
      </w:r>
      <w:bookmarkEnd w:id="481"/>
      <w:bookmarkEnd w:id="482"/>
      <w:bookmarkEnd w:id="483"/>
      <w:bookmarkEnd w:id="484"/>
      <w:bookmarkEnd w:id="485"/>
    </w:p>
    <w:p>
      <w:pPr>
        <w:spacing w:line="560" w:lineRule="exact"/>
        <w:ind w:firstLine="480" w:firstLineChars="200"/>
        <w:rPr>
          <w:rFonts w:ascii="宋体" w:hAnsi="宋体"/>
          <w:color w:val="auto"/>
          <w:sz w:val="24"/>
          <w:highlight w:val="none"/>
        </w:rPr>
      </w:pPr>
      <w:r>
        <w:rPr>
          <w:rFonts w:ascii="宋体" w:hAnsi="宋体"/>
          <w:color w:val="auto"/>
          <w:sz w:val="24"/>
          <w:highlight w:val="none"/>
        </w:rPr>
        <w:t>如果乙方破产导致合同无法履行时，甲方可以书面形式通知乙方终止合同且不给予乙方任何补偿和赔偿</w:t>
      </w:r>
      <w:r>
        <w:rPr>
          <w:rFonts w:hint="eastAsia" w:ascii="宋体" w:hAnsi="宋体"/>
          <w:color w:val="auto"/>
          <w:sz w:val="24"/>
          <w:highlight w:val="none"/>
        </w:rPr>
        <w:t>，但合同的</w:t>
      </w:r>
      <w:r>
        <w:rPr>
          <w:rFonts w:ascii="宋体" w:hAnsi="宋体"/>
          <w:color w:val="auto"/>
          <w:sz w:val="24"/>
          <w:highlight w:val="none"/>
        </w:rPr>
        <w:t>终止不损害或不影响甲方已经采取或将要采取的任何要求乙方支付违约金</w:t>
      </w:r>
      <w:r>
        <w:rPr>
          <w:rFonts w:hint="eastAsia" w:ascii="宋体" w:hAnsi="宋体"/>
          <w:color w:val="auto"/>
          <w:sz w:val="24"/>
          <w:highlight w:val="none"/>
        </w:rPr>
        <w:t>、</w:t>
      </w:r>
      <w:r>
        <w:rPr>
          <w:rFonts w:ascii="宋体" w:hAnsi="宋体"/>
          <w:color w:val="auto"/>
          <w:sz w:val="24"/>
          <w:highlight w:val="none"/>
        </w:rPr>
        <w:t>赔偿损失等的行动或补救措施的权利</w:t>
      </w:r>
      <w:r>
        <w:rPr>
          <w:rFonts w:hint="eastAsia" w:ascii="宋体" w:hAnsi="宋体"/>
          <w:color w:val="auto"/>
          <w:sz w:val="24"/>
          <w:highlight w:val="none"/>
        </w:rPr>
        <w:t>。</w:t>
      </w:r>
    </w:p>
    <w:p>
      <w:pPr>
        <w:spacing w:line="560" w:lineRule="exact"/>
        <w:ind w:firstLine="482" w:firstLineChars="200"/>
        <w:outlineLvl w:val="0"/>
        <w:rPr>
          <w:rFonts w:ascii="宋体" w:hAnsi="宋体"/>
          <w:b/>
          <w:color w:val="auto"/>
          <w:sz w:val="24"/>
          <w:highlight w:val="none"/>
        </w:rPr>
      </w:pPr>
      <w:bookmarkStart w:id="486" w:name="_Toc23323"/>
      <w:bookmarkStart w:id="487" w:name="_Toc2016"/>
      <w:bookmarkStart w:id="488" w:name="_Toc1123"/>
      <w:r>
        <w:rPr>
          <w:rFonts w:ascii="宋体" w:hAnsi="宋体"/>
          <w:b/>
          <w:color w:val="auto"/>
          <w:sz w:val="24"/>
          <w:highlight w:val="none"/>
        </w:rPr>
        <w:t>2.14 合同中止、终止</w:t>
      </w:r>
      <w:bookmarkEnd w:id="486"/>
      <w:bookmarkEnd w:id="487"/>
      <w:bookmarkEnd w:id="488"/>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2.14.1 </w:t>
      </w:r>
      <w:r>
        <w:rPr>
          <w:rFonts w:hint="eastAsia" w:ascii="宋体" w:hAnsi="宋体"/>
          <w:color w:val="auto"/>
          <w:sz w:val="24"/>
          <w:highlight w:val="none"/>
        </w:rPr>
        <w:t>双方当事人不得擅自中止或者终止合同；</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宋体" w:hAnsi="宋体"/>
          <w:b/>
          <w:color w:val="auto"/>
          <w:sz w:val="24"/>
          <w:highlight w:val="none"/>
        </w:rPr>
      </w:pPr>
      <w:bookmarkStart w:id="489" w:name="_Toc17363"/>
      <w:bookmarkStart w:id="490" w:name="_Toc1969"/>
      <w:bookmarkStart w:id="491" w:name="_Toc14525"/>
      <w:r>
        <w:rPr>
          <w:rFonts w:ascii="宋体" w:hAnsi="宋体"/>
          <w:b/>
          <w:color w:val="auto"/>
          <w:sz w:val="24"/>
          <w:highlight w:val="none"/>
        </w:rPr>
        <w:t>2.15 检验和验收</w:t>
      </w:r>
      <w:bookmarkEnd w:id="489"/>
      <w:bookmarkEnd w:id="490"/>
      <w:bookmarkEnd w:id="491"/>
    </w:p>
    <w:p>
      <w:pPr>
        <w:tabs>
          <w:tab w:val="left" w:pos="360"/>
          <w:tab w:val="left" w:pos="540"/>
          <w:tab w:val="left" w:pos="1080"/>
        </w:tabs>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2.15.1 </w:t>
      </w:r>
      <w:r>
        <w:rPr>
          <w:rFonts w:hint="eastAsia" w:ascii="宋体" w:hAnsi="宋体"/>
          <w:color w:val="auto"/>
          <w:sz w:val="24"/>
          <w:highlight w:val="none"/>
        </w:rPr>
        <w:t>乙方按照</w:t>
      </w:r>
      <w:r>
        <w:rPr>
          <w:rFonts w:ascii="宋体" w:hAnsi="宋体"/>
          <w:b/>
          <w:i/>
          <w:color w:val="auto"/>
          <w:sz w:val="24"/>
          <w:highlight w:val="none"/>
          <w:u w:val="single"/>
        </w:rPr>
        <w:t>合同专用条款</w:t>
      </w:r>
      <w:r>
        <w:rPr>
          <w:rFonts w:ascii="宋体" w:hAnsi="宋体"/>
          <w:color w:val="auto"/>
          <w:sz w:val="24"/>
          <w:highlight w:val="none"/>
        </w:rPr>
        <w:t>的约定</w:t>
      </w:r>
      <w:r>
        <w:rPr>
          <w:rFonts w:hint="eastAsia" w:ascii="宋体" w:hAnsi="宋体"/>
          <w:color w:val="auto"/>
          <w:sz w:val="24"/>
          <w:highlight w:val="none"/>
        </w:rPr>
        <w:t>，</w:t>
      </w:r>
      <w:r>
        <w:rPr>
          <w:rFonts w:ascii="宋体" w:hAnsi="宋体"/>
          <w:color w:val="auto"/>
          <w:sz w:val="24"/>
          <w:highlight w:val="none"/>
        </w:rPr>
        <w:t>定期提交服务报告</w:t>
      </w:r>
      <w:r>
        <w:rPr>
          <w:rFonts w:hint="eastAsia" w:ascii="宋体" w:hAnsi="宋体"/>
          <w:color w:val="auto"/>
          <w:sz w:val="24"/>
          <w:highlight w:val="none"/>
        </w:rPr>
        <w:t>，甲方按照</w:t>
      </w:r>
      <w:r>
        <w:rPr>
          <w:rFonts w:ascii="宋体" w:hAnsi="宋体"/>
          <w:b/>
          <w:i/>
          <w:color w:val="auto"/>
          <w:sz w:val="24"/>
          <w:highlight w:val="none"/>
          <w:u w:val="single"/>
        </w:rPr>
        <w:t>合同专用条款</w:t>
      </w:r>
      <w:r>
        <w:rPr>
          <w:rFonts w:ascii="宋体" w:hAnsi="宋体"/>
          <w:color w:val="auto"/>
          <w:sz w:val="24"/>
          <w:highlight w:val="none"/>
        </w:rPr>
        <w:t>的约定进行定期验收</w:t>
      </w:r>
      <w:r>
        <w:rPr>
          <w:rFonts w:hint="eastAsia" w:ascii="宋体" w:hAnsi="宋体"/>
          <w:color w:val="auto"/>
          <w:sz w:val="24"/>
          <w:highlight w:val="none"/>
        </w:rPr>
        <w:t>；</w:t>
      </w:r>
    </w:p>
    <w:p>
      <w:pPr>
        <w:tabs>
          <w:tab w:val="left" w:pos="360"/>
          <w:tab w:val="left" w:pos="540"/>
          <w:tab w:val="left" w:pos="1080"/>
        </w:tabs>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2.15.2 </w:t>
      </w:r>
      <w:r>
        <w:rPr>
          <w:rFonts w:hint="eastAsia" w:ascii="宋体" w:hAnsi="宋体"/>
          <w:color w:val="auto"/>
          <w:sz w:val="24"/>
          <w:highlight w:val="none"/>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2.15.3 </w:t>
      </w:r>
      <w:r>
        <w:rPr>
          <w:rFonts w:hint="eastAsia" w:ascii="宋体" w:hAnsi="宋体"/>
          <w:color w:val="auto"/>
          <w:sz w:val="24"/>
          <w:highlight w:val="none"/>
        </w:rPr>
        <w:t>检验和验收标准、程序等具体内容以及前述验收书的效力详见</w:t>
      </w:r>
      <w:r>
        <w:rPr>
          <w:rFonts w:ascii="宋体" w:hAnsi="宋体"/>
          <w:b/>
          <w:i/>
          <w:color w:val="auto"/>
          <w:sz w:val="24"/>
          <w:highlight w:val="none"/>
          <w:u w:val="single"/>
        </w:rPr>
        <w:t>合同专用条款</w:t>
      </w:r>
      <w:r>
        <w:rPr>
          <w:rFonts w:hint="eastAsia" w:ascii="宋体" w:hAnsi="宋体"/>
          <w:i/>
          <w:color w:val="auto"/>
          <w:sz w:val="24"/>
          <w:highlight w:val="none"/>
        </w:rPr>
        <w:t>。</w:t>
      </w:r>
    </w:p>
    <w:p>
      <w:pPr>
        <w:spacing w:line="560" w:lineRule="exact"/>
        <w:ind w:firstLine="482" w:firstLineChars="200"/>
        <w:outlineLvl w:val="0"/>
        <w:rPr>
          <w:rFonts w:ascii="宋体" w:hAnsi="宋体"/>
          <w:b/>
          <w:color w:val="auto"/>
          <w:sz w:val="24"/>
          <w:highlight w:val="none"/>
        </w:rPr>
      </w:pPr>
      <w:bookmarkStart w:id="492" w:name="_Toc31892"/>
      <w:bookmarkStart w:id="493" w:name="_Toc9808"/>
      <w:bookmarkStart w:id="494" w:name="_Toc2308"/>
      <w:bookmarkStart w:id="495" w:name="_Toc12666"/>
      <w:bookmarkStart w:id="496" w:name="_Toc25198"/>
      <w:r>
        <w:rPr>
          <w:rFonts w:ascii="宋体" w:hAnsi="宋体"/>
          <w:b/>
          <w:color w:val="auto"/>
          <w:sz w:val="24"/>
          <w:highlight w:val="none"/>
        </w:rPr>
        <w:t>2.16 通知和送达</w:t>
      </w:r>
      <w:bookmarkEnd w:id="492"/>
      <w:bookmarkEnd w:id="493"/>
      <w:bookmarkEnd w:id="494"/>
      <w:bookmarkEnd w:id="495"/>
      <w:bookmarkEnd w:id="496"/>
    </w:p>
    <w:p>
      <w:pPr>
        <w:spacing w:line="560" w:lineRule="exact"/>
        <w:ind w:firstLine="480" w:firstLineChars="200"/>
        <w:rPr>
          <w:rFonts w:ascii="宋体" w:hAnsi="宋体"/>
          <w:color w:val="auto"/>
          <w:sz w:val="24"/>
          <w:highlight w:val="none"/>
        </w:rPr>
      </w:pPr>
      <w:bookmarkStart w:id="497" w:name="_Toc18401"/>
      <w:bookmarkStart w:id="498" w:name="_Toc27674"/>
      <w:r>
        <w:rPr>
          <w:rFonts w:ascii="宋体" w:hAnsi="宋体"/>
          <w:color w:val="auto"/>
          <w:sz w:val="24"/>
          <w:highlight w:val="none"/>
        </w:rPr>
        <w:t>2.17.1</w:t>
      </w:r>
      <w:r>
        <w:rPr>
          <w:rFonts w:hint="eastAsia" w:ascii="宋体" w:hAnsi="宋体"/>
          <w:color w:val="auto"/>
          <w:sz w:val="24"/>
          <w:highlight w:val="none"/>
        </w:rPr>
        <w:t>任何一方因履行合同而以合同第一部分尾部所列明的传真或电子邮件</w:t>
      </w:r>
      <w:r>
        <w:rPr>
          <w:rFonts w:ascii="宋体" w:hAnsi="宋体"/>
          <w:color w:val="auto"/>
          <w:sz w:val="24"/>
          <w:highlight w:val="none"/>
        </w:rPr>
        <w:t xml:space="preserve"> </w:t>
      </w:r>
      <w:r>
        <w:rPr>
          <w:rFonts w:ascii="宋体" w:hAnsi="宋体"/>
          <w:color w:val="auto"/>
          <w:sz w:val="24"/>
          <w:highlight w:val="none"/>
          <w:u w:val="single"/>
        </w:rPr>
        <w:t xml:space="preserve">       </w:t>
      </w:r>
      <w:r>
        <w:rPr>
          <w:rFonts w:hint="eastAsia" w:ascii="宋体" w:hAnsi="宋体"/>
          <w:color w:val="auto"/>
          <w:sz w:val="24"/>
          <w:highlight w:val="none"/>
        </w:rPr>
        <w:t>发出的所有通知、文件、材料，均视为已向对方当事人送达；任何一方变更上述送达方式或者地址的，应于</w:t>
      </w:r>
      <w:r>
        <w:rPr>
          <w:rFonts w:ascii="宋体" w:hAnsi="宋体"/>
          <w:color w:val="auto"/>
          <w:sz w:val="24"/>
          <w:highlight w:val="none"/>
          <w:u w:val="single"/>
        </w:rPr>
        <w:t>3</w:t>
      </w:r>
      <w:r>
        <w:rPr>
          <w:rFonts w:hint="eastAsia" w:ascii="宋体" w:hAnsi="宋体"/>
          <w:color w:val="auto"/>
          <w:sz w:val="24"/>
          <w:highlight w:val="none"/>
        </w:rPr>
        <w:t>个工作日内书面通知对方当事人，在对方当事人收到有关变更通知之前，变更前的约定送达方式或者地址仍视为有效。</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2.17.2以当面交付方式送达的，交付之时视为送达；以电子邮件方式送达的，发出电子邮件之时视为送达；以传真方式送达的，发出传真之时视为送达；以邮寄方式送达</w:t>
      </w:r>
      <w:r>
        <w:rPr>
          <w:rFonts w:hint="eastAsia" w:ascii="宋体" w:hAnsi="宋体"/>
          <w:color w:val="auto"/>
          <w:sz w:val="24"/>
          <w:highlight w:val="none"/>
        </w:rPr>
        <w:t>的，邮件挂号寄出或者交邮之日之次日视为送达。</w:t>
      </w:r>
      <w:bookmarkEnd w:id="497"/>
      <w:bookmarkEnd w:id="498"/>
    </w:p>
    <w:p>
      <w:pPr>
        <w:spacing w:line="560" w:lineRule="exact"/>
        <w:ind w:firstLine="482" w:firstLineChars="200"/>
        <w:outlineLvl w:val="0"/>
        <w:rPr>
          <w:rFonts w:ascii="宋体" w:hAnsi="宋体"/>
          <w:b/>
          <w:color w:val="auto"/>
          <w:sz w:val="24"/>
          <w:highlight w:val="none"/>
        </w:rPr>
      </w:pPr>
      <w:bookmarkStart w:id="499" w:name="_Toc20808"/>
      <w:bookmarkStart w:id="500" w:name="_Toc5063"/>
      <w:bookmarkStart w:id="501" w:name="_Toc27644"/>
      <w:bookmarkStart w:id="502" w:name="_Toc28906"/>
      <w:bookmarkStart w:id="503" w:name="_Toc12254"/>
      <w:r>
        <w:rPr>
          <w:rFonts w:ascii="宋体" w:hAnsi="宋体"/>
          <w:b/>
          <w:color w:val="auto"/>
          <w:sz w:val="24"/>
          <w:highlight w:val="none"/>
        </w:rPr>
        <w:t xml:space="preserve">2.17 </w:t>
      </w:r>
      <w:r>
        <w:rPr>
          <w:rFonts w:hint="eastAsia" w:ascii="宋体" w:hAnsi="宋体"/>
          <w:b/>
          <w:color w:val="auto"/>
          <w:sz w:val="24"/>
          <w:highlight w:val="none"/>
        </w:rPr>
        <w:t>合同使用的文字和</w:t>
      </w:r>
      <w:r>
        <w:rPr>
          <w:rFonts w:ascii="宋体" w:hAnsi="宋体"/>
          <w:b/>
          <w:color w:val="auto"/>
          <w:sz w:val="24"/>
          <w:highlight w:val="none"/>
        </w:rPr>
        <w:t>适用的法律</w:t>
      </w:r>
      <w:bookmarkEnd w:id="499"/>
      <w:bookmarkEnd w:id="500"/>
      <w:bookmarkEnd w:id="501"/>
      <w:bookmarkEnd w:id="502"/>
      <w:bookmarkEnd w:id="503"/>
    </w:p>
    <w:p>
      <w:pPr>
        <w:spacing w:line="560" w:lineRule="exact"/>
        <w:ind w:firstLine="480" w:firstLineChars="200"/>
        <w:rPr>
          <w:rFonts w:ascii="宋体" w:hAnsi="宋体"/>
          <w:color w:val="auto"/>
          <w:sz w:val="24"/>
          <w:highlight w:val="none"/>
        </w:rPr>
      </w:pPr>
      <w:r>
        <w:rPr>
          <w:rFonts w:ascii="宋体" w:hAnsi="宋体"/>
          <w:color w:val="auto"/>
          <w:sz w:val="24"/>
          <w:highlight w:val="none"/>
        </w:rPr>
        <w:t>2.17.1 合同使用汉语书就</w:t>
      </w:r>
      <w:r>
        <w:rPr>
          <w:rFonts w:hint="eastAsia" w:ascii="宋体" w:hAnsi="宋体"/>
          <w:color w:val="auto"/>
          <w:sz w:val="24"/>
          <w:highlight w:val="none"/>
        </w:rPr>
        <w:t>、</w:t>
      </w:r>
      <w:r>
        <w:rPr>
          <w:rFonts w:ascii="宋体" w:hAnsi="宋体"/>
          <w:color w:val="auto"/>
          <w:sz w:val="24"/>
          <w:highlight w:val="none"/>
        </w:rPr>
        <w:t>变更和解释</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2.17.2 </w:t>
      </w:r>
      <w:r>
        <w:rPr>
          <w:rFonts w:hint="eastAsia" w:ascii="宋体" w:hAnsi="宋体"/>
          <w:color w:val="auto"/>
          <w:sz w:val="24"/>
          <w:highlight w:val="none"/>
        </w:rPr>
        <w:t>合同适用</w:t>
      </w:r>
      <w:r>
        <w:rPr>
          <w:rFonts w:ascii="宋体" w:hAnsi="宋体"/>
          <w:color w:val="auto"/>
          <w:sz w:val="24"/>
          <w:highlight w:val="none"/>
        </w:rPr>
        <w:t>中华人民共和国法律。</w:t>
      </w:r>
    </w:p>
    <w:p>
      <w:pPr>
        <w:spacing w:line="560" w:lineRule="exact"/>
        <w:ind w:firstLine="482" w:firstLineChars="200"/>
        <w:outlineLvl w:val="0"/>
        <w:rPr>
          <w:rFonts w:ascii="宋体" w:hAnsi="宋体" w:cs="宋体"/>
          <w:b/>
          <w:color w:val="auto"/>
          <w:sz w:val="24"/>
          <w:highlight w:val="none"/>
        </w:rPr>
      </w:pPr>
      <w:bookmarkStart w:id="504" w:name="_Toc4355"/>
      <w:bookmarkStart w:id="505" w:name="_Toc30599"/>
      <w:bookmarkStart w:id="506" w:name="_Toc18540"/>
      <w:r>
        <w:rPr>
          <w:rFonts w:hint="eastAsia" w:ascii="宋体" w:hAnsi="宋体" w:cs="宋体"/>
          <w:b/>
          <w:color w:val="auto"/>
          <w:sz w:val="24"/>
          <w:highlight w:val="none"/>
        </w:rPr>
        <w:t>2.18 计量单位</w:t>
      </w:r>
      <w:bookmarkEnd w:id="504"/>
      <w:bookmarkEnd w:id="505"/>
      <w:bookmarkEnd w:id="506"/>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除技术规范中另有规定外,合同的计量单位均使用国家法定计量单位。</w:t>
      </w:r>
    </w:p>
    <w:p>
      <w:pPr>
        <w:spacing w:line="560" w:lineRule="exact"/>
        <w:ind w:firstLine="482" w:firstLineChars="200"/>
        <w:rPr>
          <w:rFonts w:ascii="宋体" w:hAnsi="宋体"/>
          <w:b/>
          <w:color w:val="auto"/>
          <w:sz w:val="24"/>
          <w:highlight w:val="none"/>
        </w:rPr>
      </w:pPr>
      <w:r>
        <w:rPr>
          <w:rFonts w:ascii="宋体" w:hAnsi="宋体"/>
          <w:b/>
          <w:color w:val="auto"/>
          <w:sz w:val="24"/>
          <w:highlight w:val="none"/>
        </w:rPr>
        <w:t>2.</w:t>
      </w:r>
      <w:r>
        <w:rPr>
          <w:rFonts w:hint="eastAsia" w:ascii="宋体" w:hAnsi="宋体"/>
          <w:b/>
          <w:color w:val="auto"/>
          <w:sz w:val="24"/>
          <w:highlight w:val="none"/>
        </w:rPr>
        <w:t>19</w:t>
      </w:r>
      <w:r>
        <w:rPr>
          <w:rFonts w:ascii="宋体" w:hAnsi="宋体"/>
          <w:b/>
          <w:color w:val="auto"/>
          <w:sz w:val="24"/>
          <w:highlight w:val="none"/>
        </w:rPr>
        <w:t>合同份数</w:t>
      </w:r>
    </w:p>
    <w:p>
      <w:pPr>
        <w:rPr>
          <w:rFonts w:hint="eastAsia" w:ascii="宋体" w:hAnsi="宋体"/>
          <w:color w:val="auto"/>
          <w:sz w:val="24"/>
          <w:highlight w:val="none"/>
        </w:rPr>
      </w:pPr>
      <w:r>
        <w:rPr>
          <w:rFonts w:ascii="宋体" w:hAnsi="宋体"/>
          <w:color w:val="auto"/>
          <w:sz w:val="24"/>
          <w:highlight w:val="none"/>
        </w:rPr>
        <w:t>合同份数按</w:t>
      </w:r>
      <w:r>
        <w:rPr>
          <w:rFonts w:ascii="宋体" w:hAnsi="宋体"/>
          <w:b/>
          <w:i/>
          <w:color w:val="auto"/>
          <w:sz w:val="24"/>
          <w:highlight w:val="none"/>
          <w:u w:val="single"/>
        </w:rPr>
        <w:t>合同专用条款</w:t>
      </w:r>
      <w:r>
        <w:rPr>
          <w:rFonts w:ascii="宋体" w:hAnsi="宋体"/>
          <w:color w:val="auto"/>
          <w:sz w:val="24"/>
          <w:highlight w:val="none"/>
        </w:rPr>
        <w:t>规定</w:t>
      </w:r>
      <w:r>
        <w:rPr>
          <w:rFonts w:hint="eastAsia" w:ascii="宋体" w:hAnsi="宋体"/>
          <w:color w:val="auto"/>
          <w:sz w:val="24"/>
          <w:highlight w:val="none"/>
        </w:rPr>
        <w:t>，</w:t>
      </w:r>
      <w:r>
        <w:rPr>
          <w:rFonts w:ascii="宋体" w:hAnsi="宋体"/>
          <w:color w:val="auto"/>
          <w:sz w:val="24"/>
          <w:highlight w:val="none"/>
        </w:rPr>
        <w:t>每份均具有同等法律效力</w:t>
      </w:r>
      <w:r>
        <w:rPr>
          <w:rFonts w:hint="eastAsia" w:ascii="宋体" w:hAnsi="宋体"/>
          <w:color w:val="auto"/>
          <w:sz w:val="24"/>
          <w:highlight w:val="none"/>
        </w:rPr>
        <w:t>。</w:t>
      </w:r>
    </w:p>
    <w:p>
      <w:pPr>
        <w:rPr>
          <w:rFonts w:hint="eastAsia" w:ascii="宋体" w:hAnsi="宋体"/>
          <w:color w:val="auto"/>
          <w:sz w:val="24"/>
          <w:highlight w:val="none"/>
        </w:rPr>
      </w:pPr>
      <w:r>
        <w:rPr>
          <w:rFonts w:hint="eastAsia" w:ascii="宋体" w:hAnsi="宋体"/>
          <w:color w:val="auto"/>
          <w:sz w:val="24"/>
          <w:highlight w:val="none"/>
        </w:rPr>
        <w:br w:type="page"/>
      </w:r>
    </w:p>
    <w:p>
      <w:pPr>
        <w:spacing w:line="360" w:lineRule="auto"/>
        <w:jc w:val="center"/>
        <w:outlineLvl w:val="0"/>
        <w:rPr>
          <w:rFonts w:ascii="宋体" w:hAnsi="宋体" w:cs="宋体"/>
          <w:b/>
          <w:color w:val="auto"/>
          <w:sz w:val="24"/>
          <w:highlight w:val="none"/>
        </w:rPr>
      </w:pPr>
      <w:bookmarkStart w:id="507" w:name="_Toc331685784"/>
      <w:r>
        <w:rPr>
          <w:rFonts w:hint="eastAsia" w:ascii="宋体" w:hAnsi="宋体" w:cs="宋体"/>
          <w:b/>
          <w:color w:val="auto"/>
          <w:sz w:val="24"/>
          <w:highlight w:val="none"/>
        </w:rPr>
        <w:t xml:space="preserve"> </w:t>
      </w:r>
      <w:bookmarkEnd w:id="507"/>
      <w:r>
        <w:rPr>
          <w:rFonts w:hint="eastAsia" w:ascii="宋体" w:hAnsi="宋体" w:cs="宋体"/>
          <w:b/>
          <w:color w:val="auto"/>
          <w:sz w:val="24"/>
          <w:highlight w:val="none"/>
        </w:rPr>
        <w:t>第三部分  合同专用条款</w:t>
      </w:r>
    </w:p>
    <w:p>
      <w:pPr>
        <w:spacing w:line="560" w:lineRule="exact"/>
        <w:ind w:left="-420" w:leftChars="-200" w:right="-420" w:rightChars="-200" w:firstLine="480" w:firstLineChars="200"/>
        <w:rPr>
          <w:rFonts w:ascii="宋体" w:hAnsi="宋体" w:cs="宋体"/>
          <w:color w:val="auto"/>
          <w:highlight w:val="none"/>
        </w:rPr>
      </w:pPr>
      <w:r>
        <w:rPr>
          <w:rFonts w:hint="eastAsia" w:ascii="宋体" w:hAnsi="宋体" w:cs="宋体"/>
          <w:color w:val="auto"/>
          <w:sz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4"/>
        <w:tblW w:w="912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77"/>
        <w:gridCol w:w="81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977" w:type="dxa"/>
            <w:tcBorders>
              <w:left w:val="single" w:color="auto" w:sz="4" w:space="0"/>
            </w:tcBorders>
            <w:vAlign w:val="center"/>
          </w:tcPr>
          <w:p>
            <w:pPr>
              <w:spacing w:before="0" w:beforeAutospacing="0" w:after="0" w:afterAutospacing="0" w:line="360" w:lineRule="auto"/>
              <w:ind w:left="0" w:right="0"/>
              <w:jc w:val="center"/>
              <w:rPr>
                <w:rFonts w:hint="default" w:ascii="宋体" w:hAnsi="宋体" w:eastAsia="Times New Roman" w:cs="宋体"/>
                <w:b/>
                <w:color w:val="auto"/>
                <w:sz w:val="24"/>
                <w:szCs w:val="20"/>
                <w:highlight w:val="none"/>
              </w:rPr>
            </w:pPr>
            <w:r>
              <w:rPr>
                <w:rFonts w:hint="eastAsia" w:ascii="宋体" w:hAnsi="宋体" w:eastAsia="Times New Roman" w:cs="宋体"/>
                <w:b/>
                <w:color w:val="auto"/>
                <w:sz w:val="24"/>
                <w:szCs w:val="20"/>
                <w:highlight w:val="none"/>
              </w:rPr>
              <w:t>条款号</w:t>
            </w:r>
          </w:p>
        </w:tc>
        <w:tc>
          <w:tcPr>
            <w:tcW w:w="8149" w:type="dxa"/>
            <w:vAlign w:val="center"/>
          </w:tcPr>
          <w:p>
            <w:pPr>
              <w:spacing w:before="0" w:beforeAutospacing="0" w:after="0" w:afterAutospacing="0" w:line="360" w:lineRule="auto"/>
              <w:ind w:left="0" w:right="0"/>
              <w:jc w:val="center"/>
              <w:rPr>
                <w:rFonts w:hint="default" w:ascii="宋体" w:hAnsi="宋体" w:eastAsia="Times New Roman" w:cs="宋体"/>
                <w:b/>
                <w:color w:val="auto"/>
                <w:sz w:val="24"/>
                <w:szCs w:val="20"/>
                <w:highlight w:val="none"/>
              </w:rPr>
            </w:pPr>
            <w:r>
              <w:rPr>
                <w:rFonts w:hint="eastAsia" w:ascii="宋体" w:hAnsi="宋体" w:eastAsia="Times New Roman" w:cs="宋体"/>
                <w:b/>
                <w:color w:val="auto"/>
                <w:sz w:val="24"/>
                <w:szCs w:val="20"/>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before="0" w:beforeAutospacing="0" w:after="0" w:afterAutospacing="0" w:line="360" w:lineRule="auto"/>
              <w:ind w:left="0" w:right="0"/>
              <w:rPr>
                <w:rFonts w:hint="default" w:ascii="宋体" w:hAnsi="宋体" w:eastAsia="Times New Roman" w:cs="宋体"/>
                <w:color w:val="auto"/>
                <w:sz w:val="24"/>
                <w:szCs w:val="20"/>
                <w:highlight w:val="none"/>
              </w:rPr>
            </w:pPr>
            <w:r>
              <w:rPr>
                <w:rFonts w:hint="eastAsia" w:ascii="宋体" w:hAnsi="宋体" w:eastAsia="Times New Roman" w:cs="宋体"/>
                <w:color w:val="auto"/>
                <w:sz w:val="24"/>
                <w:szCs w:val="20"/>
                <w:highlight w:val="none"/>
              </w:rPr>
              <w:t>1.3.2</w:t>
            </w:r>
          </w:p>
        </w:tc>
        <w:tc>
          <w:tcPr>
            <w:tcW w:w="8149" w:type="dxa"/>
            <w:vAlign w:val="center"/>
          </w:tcPr>
          <w:p>
            <w:pPr>
              <w:spacing w:before="0" w:beforeAutospacing="0" w:after="0" w:afterAutospacing="0" w:line="360" w:lineRule="auto"/>
              <w:ind w:left="0" w:right="0"/>
              <w:rPr>
                <w:rFonts w:hint="default" w:ascii="宋体" w:hAnsi="宋体" w:eastAsia="Times New Roman" w:cs="宋体"/>
                <w:color w:val="auto"/>
                <w:sz w:val="24"/>
                <w:szCs w:val="20"/>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before="0" w:beforeAutospacing="0" w:after="0" w:afterAutospacing="0" w:line="360" w:lineRule="auto"/>
              <w:ind w:left="0" w:right="0"/>
              <w:rPr>
                <w:rFonts w:hint="default" w:ascii="宋体" w:hAnsi="宋体" w:eastAsia="Times New Roman" w:cs="宋体"/>
                <w:color w:val="auto"/>
                <w:sz w:val="24"/>
                <w:szCs w:val="20"/>
                <w:highlight w:val="none"/>
              </w:rPr>
            </w:pPr>
            <w:r>
              <w:rPr>
                <w:rFonts w:hint="eastAsia" w:ascii="宋体" w:hAnsi="宋体" w:eastAsia="Times New Roman" w:cs="宋体"/>
                <w:color w:val="auto"/>
                <w:sz w:val="24"/>
                <w:szCs w:val="20"/>
                <w:highlight w:val="none"/>
              </w:rPr>
              <w:t>1.4.2</w:t>
            </w:r>
          </w:p>
        </w:tc>
        <w:tc>
          <w:tcPr>
            <w:tcW w:w="8149" w:type="dxa"/>
            <w:vAlign w:val="center"/>
          </w:tcPr>
          <w:p>
            <w:pPr>
              <w:spacing w:before="0" w:beforeAutospacing="0" w:after="0" w:afterAutospacing="0" w:line="360" w:lineRule="auto"/>
              <w:ind w:left="0" w:right="0"/>
              <w:rPr>
                <w:rFonts w:hint="default" w:ascii="宋体" w:hAnsi="宋体" w:eastAsia="Times New Roman" w:cs="宋体"/>
                <w:color w:val="auto"/>
                <w:sz w:val="24"/>
                <w:szCs w:val="20"/>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before="0" w:beforeAutospacing="0" w:after="0" w:afterAutospacing="0" w:line="360" w:lineRule="auto"/>
              <w:ind w:left="0" w:right="0"/>
              <w:rPr>
                <w:rFonts w:hint="default" w:ascii="宋体" w:hAnsi="宋体" w:eastAsia="Times New Roman" w:cs="宋体"/>
                <w:color w:val="auto"/>
                <w:sz w:val="24"/>
                <w:szCs w:val="20"/>
                <w:highlight w:val="none"/>
              </w:rPr>
            </w:pPr>
            <w:r>
              <w:rPr>
                <w:rFonts w:hint="eastAsia" w:ascii="宋体" w:hAnsi="宋体" w:eastAsia="Times New Roman" w:cs="宋体"/>
                <w:color w:val="auto"/>
                <w:sz w:val="24"/>
                <w:szCs w:val="20"/>
                <w:highlight w:val="none"/>
              </w:rPr>
              <w:t xml:space="preserve">1.5.1 </w:t>
            </w:r>
          </w:p>
        </w:tc>
        <w:tc>
          <w:tcPr>
            <w:tcW w:w="8149" w:type="dxa"/>
            <w:vAlign w:val="center"/>
          </w:tcPr>
          <w:p>
            <w:pPr>
              <w:spacing w:before="0" w:beforeAutospacing="0" w:after="0" w:afterAutospacing="0" w:line="360" w:lineRule="auto"/>
              <w:ind w:left="0" w:right="0"/>
              <w:rPr>
                <w:rFonts w:hint="default" w:ascii="宋体" w:hAnsi="宋体" w:eastAsia="Times New Roman" w:cs="宋体"/>
                <w:color w:val="auto"/>
                <w:sz w:val="24"/>
                <w:szCs w:val="20"/>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before="0" w:beforeAutospacing="0" w:after="0" w:afterAutospacing="0" w:line="360" w:lineRule="auto"/>
              <w:ind w:left="0" w:right="0"/>
              <w:rPr>
                <w:rFonts w:hint="default" w:ascii="宋体" w:hAnsi="宋体" w:eastAsia="Times New Roman" w:cs="宋体"/>
                <w:color w:val="auto"/>
                <w:sz w:val="24"/>
                <w:szCs w:val="20"/>
                <w:highlight w:val="none"/>
              </w:rPr>
            </w:pPr>
            <w:r>
              <w:rPr>
                <w:rFonts w:hint="eastAsia" w:ascii="宋体" w:hAnsi="宋体" w:eastAsia="Times New Roman" w:cs="宋体"/>
                <w:color w:val="auto"/>
                <w:sz w:val="24"/>
                <w:szCs w:val="20"/>
                <w:highlight w:val="none"/>
              </w:rPr>
              <w:t>1.5.2</w:t>
            </w:r>
          </w:p>
        </w:tc>
        <w:tc>
          <w:tcPr>
            <w:tcW w:w="8149" w:type="dxa"/>
            <w:vAlign w:val="center"/>
          </w:tcPr>
          <w:p>
            <w:pPr>
              <w:spacing w:before="0" w:beforeAutospacing="0" w:after="0" w:afterAutospacing="0" w:line="360" w:lineRule="auto"/>
              <w:ind w:left="0" w:right="0"/>
              <w:rPr>
                <w:rFonts w:hint="default" w:ascii="宋体" w:hAnsi="宋体" w:eastAsia="Times New Roman" w:cs="宋体"/>
                <w:color w:val="auto"/>
                <w:sz w:val="24"/>
                <w:szCs w:val="20"/>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before="0" w:beforeAutospacing="0" w:after="0" w:afterAutospacing="0" w:line="360" w:lineRule="auto"/>
              <w:ind w:left="0" w:right="0"/>
              <w:rPr>
                <w:rFonts w:hint="default" w:ascii="宋体" w:hAnsi="宋体" w:eastAsia="Times New Roman" w:cs="宋体"/>
                <w:color w:val="auto"/>
                <w:sz w:val="24"/>
                <w:szCs w:val="20"/>
                <w:highlight w:val="none"/>
              </w:rPr>
            </w:pPr>
            <w:r>
              <w:rPr>
                <w:rFonts w:hint="eastAsia" w:ascii="宋体" w:hAnsi="宋体" w:eastAsia="Times New Roman" w:cs="宋体"/>
                <w:color w:val="auto"/>
                <w:sz w:val="24"/>
                <w:szCs w:val="20"/>
                <w:highlight w:val="none"/>
              </w:rPr>
              <w:t xml:space="preserve">1.5.3 </w:t>
            </w:r>
          </w:p>
        </w:tc>
        <w:tc>
          <w:tcPr>
            <w:tcW w:w="8149" w:type="dxa"/>
            <w:vAlign w:val="center"/>
          </w:tcPr>
          <w:p>
            <w:pPr>
              <w:spacing w:before="0" w:beforeAutospacing="0" w:after="0" w:afterAutospacing="0" w:line="360" w:lineRule="auto"/>
              <w:ind w:left="0" w:right="0"/>
              <w:rPr>
                <w:rFonts w:hint="default" w:ascii="宋体" w:hAnsi="宋体" w:eastAsia="Times New Roman" w:cs="宋体"/>
                <w:color w:val="auto"/>
                <w:sz w:val="24"/>
                <w:szCs w:val="20"/>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before="0" w:beforeAutospacing="0" w:after="0" w:afterAutospacing="0" w:line="360" w:lineRule="auto"/>
              <w:ind w:left="0" w:right="0"/>
              <w:rPr>
                <w:rFonts w:hint="default" w:ascii="宋体" w:hAnsi="宋体" w:eastAsia="Times New Roman" w:cs="宋体"/>
                <w:color w:val="auto"/>
                <w:sz w:val="24"/>
                <w:szCs w:val="20"/>
                <w:highlight w:val="none"/>
              </w:rPr>
            </w:pPr>
            <w:r>
              <w:rPr>
                <w:rFonts w:hint="eastAsia" w:ascii="宋体" w:hAnsi="宋体" w:eastAsia="Times New Roman" w:cs="宋体"/>
                <w:color w:val="auto"/>
                <w:sz w:val="24"/>
                <w:szCs w:val="20"/>
                <w:highlight w:val="none"/>
              </w:rPr>
              <w:t>1.6.2</w:t>
            </w:r>
          </w:p>
        </w:tc>
        <w:tc>
          <w:tcPr>
            <w:tcW w:w="8149" w:type="dxa"/>
            <w:vAlign w:val="center"/>
          </w:tcPr>
          <w:p>
            <w:pPr>
              <w:spacing w:before="0" w:beforeAutospacing="0" w:after="0" w:afterAutospacing="0" w:line="360" w:lineRule="auto"/>
              <w:ind w:left="0" w:right="0"/>
              <w:rPr>
                <w:rFonts w:hint="default" w:ascii="宋体" w:hAnsi="宋体" w:eastAsia="Times New Roman" w:cs="宋体"/>
                <w:color w:val="auto"/>
                <w:sz w:val="24"/>
                <w:szCs w:val="20"/>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before="0" w:beforeAutospacing="0" w:after="0" w:afterAutospacing="0" w:line="360" w:lineRule="auto"/>
              <w:ind w:left="0" w:right="0"/>
              <w:rPr>
                <w:rFonts w:hint="default" w:ascii="宋体" w:hAnsi="宋体" w:eastAsia="Times New Roman" w:cs="宋体"/>
                <w:color w:val="auto"/>
                <w:sz w:val="24"/>
                <w:szCs w:val="20"/>
                <w:highlight w:val="none"/>
              </w:rPr>
            </w:pPr>
            <w:r>
              <w:rPr>
                <w:rFonts w:hint="eastAsia" w:ascii="宋体" w:hAnsi="宋体" w:eastAsia="Times New Roman" w:cs="宋体"/>
                <w:color w:val="auto"/>
                <w:sz w:val="24"/>
                <w:szCs w:val="20"/>
                <w:highlight w:val="none"/>
              </w:rPr>
              <w:t>1.7.1</w:t>
            </w:r>
          </w:p>
        </w:tc>
        <w:tc>
          <w:tcPr>
            <w:tcW w:w="8149" w:type="dxa"/>
            <w:vAlign w:val="center"/>
          </w:tcPr>
          <w:p>
            <w:pPr>
              <w:spacing w:before="0" w:beforeAutospacing="0" w:after="0" w:afterAutospacing="0" w:line="360" w:lineRule="auto"/>
              <w:ind w:left="0" w:right="0"/>
              <w:rPr>
                <w:rFonts w:hint="default" w:ascii="宋体" w:hAnsi="宋体" w:eastAsia="Times New Roman" w:cs="宋体"/>
                <w:color w:val="auto"/>
                <w:sz w:val="24"/>
                <w:szCs w:val="20"/>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before="0" w:beforeAutospacing="0" w:after="0" w:afterAutospacing="0" w:line="360" w:lineRule="auto"/>
              <w:ind w:left="0" w:right="0"/>
              <w:rPr>
                <w:rFonts w:hint="default" w:ascii="宋体" w:hAnsi="宋体" w:eastAsia="Times New Roman" w:cs="宋体"/>
                <w:color w:val="auto"/>
                <w:sz w:val="24"/>
                <w:szCs w:val="20"/>
                <w:highlight w:val="none"/>
              </w:rPr>
            </w:pPr>
            <w:r>
              <w:rPr>
                <w:rFonts w:hint="eastAsia" w:ascii="宋体" w:hAnsi="宋体" w:eastAsia="Times New Roman" w:cs="宋体"/>
                <w:color w:val="auto"/>
                <w:sz w:val="24"/>
                <w:szCs w:val="20"/>
                <w:highlight w:val="none"/>
              </w:rPr>
              <w:t>1.7.2</w:t>
            </w:r>
          </w:p>
        </w:tc>
        <w:tc>
          <w:tcPr>
            <w:tcW w:w="8149" w:type="dxa"/>
            <w:vAlign w:val="center"/>
          </w:tcPr>
          <w:p>
            <w:pPr>
              <w:spacing w:before="0" w:beforeAutospacing="0" w:after="0" w:afterAutospacing="0" w:line="360" w:lineRule="auto"/>
              <w:ind w:left="0" w:right="0"/>
              <w:rPr>
                <w:rFonts w:hint="default" w:ascii="宋体" w:hAnsi="宋体" w:eastAsia="Times New Roman" w:cs="宋体"/>
                <w:color w:val="auto"/>
                <w:sz w:val="24"/>
                <w:szCs w:val="20"/>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before="0" w:beforeAutospacing="0" w:after="0" w:afterAutospacing="0" w:line="360" w:lineRule="auto"/>
              <w:ind w:left="0" w:right="0"/>
              <w:rPr>
                <w:rFonts w:hint="default" w:ascii="宋体" w:hAnsi="宋体" w:eastAsia="Times New Roman" w:cs="宋体"/>
                <w:color w:val="auto"/>
                <w:sz w:val="24"/>
                <w:szCs w:val="20"/>
                <w:highlight w:val="none"/>
              </w:rPr>
            </w:pPr>
            <w:r>
              <w:rPr>
                <w:rFonts w:hint="eastAsia" w:ascii="宋体" w:hAnsi="宋体" w:eastAsia="Times New Roman" w:cs="宋体"/>
                <w:color w:val="auto"/>
                <w:sz w:val="24"/>
                <w:szCs w:val="20"/>
                <w:highlight w:val="none"/>
              </w:rPr>
              <w:t>1.7.3</w:t>
            </w:r>
          </w:p>
        </w:tc>
        <w:tc>
          <w:tcPr>
            <w:tcW w:w="8149" w:type="dxa"/>
            <w:vAlign w:val="center"/>
          </w:tcPr>
          <w:p>
            <w:pPr>
              <w:spacing w:before="0" w:beforeAutospacing="0" w:after="0" w:afterAutospacing="0" w:line="360" w:lineRule="auto"/>
              <w:ind w:left="0" w:right="0"/>
              <w:rPr>
                <w:rFonts w:hint="default" w:ascii="宋体" w:hAnsi="宋体" w:eastAsia="Times New Roman" w:cs="宋体"/>
                <w:color w:val="auto"/>
                <w:sz w:val="24"/>
                <w:szCs w:val="20"/>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before="0" w:beforeAutospacing="0" w:after="0" w:afterAutospacing="0" w:line="360" w:lineRule="auto"/>
              <w:ind w:left="0" w:right="0"/>
              <w:rPr>
                <w:rFonts w:hint="default" w:ascii="宋体" w:hAnsi="宋体" w:eastAsia="Times New Roman" w:cs="宋体"/>
                <w:color w:val="auto"/>
                <w:sz w:val="24"/>
                <w:szCs w:val="20"/>
                <w:highlight w:val="none"/>
              </w:rPr>
            </w:pPr>
            <w:r>
              <w:rPr>
                <w:rFonts w:hint="eastAsia" w:ascii="宋体" w:hAnsi="宋体" w:eastAsia="Times New Roman" w:cs="宋体"/>
                <w:color w:val="auto"/>
                <w:sz w:val="24"/>
                <w:szCs w:val="20"/>
                <w:highlight w:val="none"/>
              </w:rPr>
              <w:t>1.7.4.1</w:t>
            </w:r>
          </w:p>
        </w:tc>
        <w:tc>
          <w:tcPr>
            <w:tcW w:w="8149" w:type="dxa"/>
            <w:vAlign w:val="center"/>
          </w:tcPr>
          <w:p>
            <w:pPr>
              <w:spacing w:before="0" w:beforeAutospacing="0" w:after="0" w:afterAutospacing="0" w:line="360" w:lineRule="auto"/>
              <w:ind w:left="0" w:right="0"/>
              <w:rPr>
                <w:rFonts w:hint="default" w:ascii="宋体" w:hAnsi="宋体" w:eastAsia="Times New Roman" w:cs="宋体"/>
                <w:color w:val="auto"/>
                <w:sz w:val="24"/>
                <w:szCs w:val="20"/>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before="0" w:beforeAutospacing="0" w:after="0" w:afterAutospacing="0" w:line="360" w:lineRule="auto"/>
              <w:ind w:left="0" w:right="0"/>
              <w:rPr>
                <w:rFonts w:hint="default" w:ascii="宋体" w:hAnsi="宋体" w:eastAsia="Times New Roman" w:cs="宋体"/>
                <w:color w:val="auto"/>
                <w:sz w:val="24"/>
                <w:szCs w:val="20"/>
                <w:highlight w:val="none"/>
              </w:rPr>
            </w:pPr>
            <w:r>
              <w:rPr>
                <w:rFonts w:hint="eastAsia" w:ascii="宋体" w:hAnsi="宋体" w:eastAsia="Times New Roman" w:cs="宋体"/>
                <w:color w:val="auto"/>
                <w:sz w:val="24"/>
                <w:szCs w:val="20"/>
                <w:highlight w:val="none"/>
              </w:rPr>
              <w:t>1.7.4.2</w:t>
            </w:r>
          </w:p>
        </w:tc>
        <w:tc>
          <w:tcPr>
            <w:tcW w:w="8149" w:type="dxa"/>
            <w:vAlign w:val="center"/>
          </w:tcPr>
          <w:p>
            <w:pPr>
              <w:spacing w:before="0" w:beforeAutospacing="0" w:after="0" w:afterAutospacing="0" w:line="360" w:lineRule="auto"/>
              <w:ind w:left="0" w:right="0"/>
              <w:rPr>
                <w:rFonts w:hint="default" w:ascii="宋体" w:hAnsi="宋体" w:eastAsia="Times New Roman" w:cs="宋体"/>
                <w:color w:val="auto"/>
                <w:sz w:val="24"/>
                <w:szCs w:val="20"/>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before="0" w:beforeAutospacing="0" w:after="0" w:afterAutospacing="0" w:line="360" w:lineRule="auto"/>
              <w:ind w:left="0" w:right="0"/>
              <w:rPr>
                <w:rFonts w:hint="default" w:ascii="宋体" w:hAnsi="宋体" w:eastAsia="Times New Roman" w:cs="宋体"/>
                <w:color w:val="auto"/>
                <w:sz w:val="24"/>
                <w:szCs w:val="20"/>
                <w:highlight w:val="none"/>
              </w:rPr>
            </w:pPr>
            <w:r>
              <w:rPr>
                <w:rFonts w:hint="eastAsia" w:ascii="宋体" w:hAnsi="宋体" w:eastAsia="Times New Roman" w:cs="宋体"/>
                <w:color w:val="auto"/>
                <w:sz w:val="24"/>
                <w:szCs w:val="20"/>
                <w:highlight w:val="none"/>
              </w:rPr>
              <w:t>1.7.4.3</w:t>
            </w:r>
          </w:p>
        </w:tc>
        <w:tc>
          <w:tcPr>
            <w:tcW w:w="8149" w:type="dxa"/>
            <w:vAlign w:val="center"/>
          </w:tcPr>
          <w:p>
            <w:pPr>
              <w:spacing w:before="0" w:beforeAutospacing="0" w:after="0" w:afterAutospacing="0" w:line="360" w:lineRule="auto"/>
              <w:ind w:left="0" w:right="0"/>
              <w:rPr>
                <w:rFonts w:hint="default" w:ascii="宋体" w:hAnsi="宋体" w:eastAsia="Times New Roman" w:cs="宋体"/>
                <w:color w:val="auto"/>
                <w:sz w:val="24"/>
                <w:szCs w:val="20"/>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before="0" w:beforeAutospacing="0" w:after="0" w:afterAutospacing="0" w:line="360" w:lineRule="auto"/>
              <w:ind w:left="0" w:right="0"/>
              <w:rPr>
                <w:rFonts w:hint="default" w:ascii="宋体" w:hAnsi="宋体" w:eastAsia="Times New Roman" w:cs="宋体"/>
                <w:color w:val="auto"/>
                <w:sz w:val="24"/>
                <w:szCs w:val="20"/>
                <w:highlight w:val="none"/>
              </w:rPr>
            </w:pPr>
            <w:r>
              <w:rPr>
                <w:rFonts w:hint="eastAsia" w:ascii="宋体" w:hAnsi="宋体" w:eastAsia="Times New Roman" w:cs="宋体"/>
                <w:color w:val="auto"/>
                <w:sz w:val="24"/>
                <w:szCs w:val="20"/>
                <w:highlight w:val="none"/>
              </w:rPr>
              <w:t>1.8.7</w:t>
            </w:r>
          </w:p>
        </w:tc>
        <w:tc>
          <w:tcPr>
            <w:tcW w:w="8149" w:type="dxa"/>
            <w:vAlign w:val="center"/>
          </w:tcPr>
          <w:p>
            <w:pPr>
              <w:spacing w:before="0" w:beforeAutospacing="0" w:after="0" w:afterAutospacing="0" w:line="360" w:lineRule="auto"/>
              <w:ind w:left="0" w:right="0"/>
              <w:rPr>
                <w:rFonts w:hint="default" w:ascii="宋体" w:hAnsi="宋体" w:eastAsia="Times New Roman" w:cs="宋体"/>
                <w:color w:val="auto"/>
                <w:sz w:val="24"/>
                <w:szCs w:val="20"/>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before="0" w:beforeAutospacing="0" w:after="0" w:afterAutospacing="0" w:line="360" w:lineRule="auto"/>
              <w:ind w:left="0" w:right="0"/>
              <w:rPr>
                <w:rFonts w:hint="default" w:ascii="宋体" w:hAnsi="宋体" w:eastAsia="Times New Roman" w:cs="宋体"/>
                <w:color w:val="auto"/>
                <w:sz w:val="24"/>
                <w:szCs w:val="20"/>
                <w:highlight w:val="none"/>
              </w:rPr>
            </w:pPr>
            <w:r>
              <w:rPr>
                <w:rFonts w:hint="eastAsia" w:ascii="宋体" w:hAnsi="宋体" w:eastAsia="Times New Roman" w:cs="宋体"/>
                <w:color w:val="auto"/>
                <w:sz w:val="24"/>
                <w:szCs w:val="20"/>
                <w:highlight w:val="none"/>
              </w:rPr>
              <w:t>1.9.1</w:t>
            </w:r>
          </w:p>
        </w:tc>
        <w:tc>
          <w:tcPr>
            <w:tcW w:w="8149" w:type="dxa"/>
            <w:vAlign w:val="center"/>
          </w:tcPr>
          <w:p>
            <w:pPr>
              <w:spacing w:before="0" w:beforeAutospacing="0" w:after="0" w:afterAutospacing="0" w:line="360" w:lineRule="auto"/>
              <w:ind w:left="0" w:right="0"/>
              <w:rPr>
                <w:rFonts w:hint="default" w:ascii="宋体" w:hAnsi="宋体" w:eastAsia="Times New Roman" w:cs="宋体"/>
                <w:color w:val="auto"/>
                <w:sz w:val="24"/>
                <w:szCs w:val="20"/>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before="0" w:beforeAutospacing="0" w:after="0" w:afterAutospacing="0" w:line="360" w:lineRule="auto"/>
              <w:ind w:left="0" w:right="0"/>
              <w:rPr>
                <w:rFonts w:hint="default" w:ascii="宋体" w:hAnsi="宋体" w:eastAsia="Times New Roman" w:cs="宋体"/>
                <w:color w:val="auto"/>
                <w:sz w:val="24"/>
                <w:szCs w:val="20"/>
                <w:highlight w:val="none"/>
              </w:rPr>
            </w:pPr>
            <w:r>
              <w:rPr>
                <w:rFonts w:hint="eastAsia" w:ascii="宋体" w:hAnsi="宋体" w:eastAsia="Times New Roman" w:cs="宋体"/>
                <w:color w:val="auto"/>
                <w:sz w:val="24"/>
                <w:szCs w:val="20"/>
                <w:highlight w:val="none"/>
              </w:rPr>
              <w:t>1.9.2</w:t>
            </w:r>
          </w:p>
        </w:tc>
        <w:tc>
          <w:tcPr>
            <w:tcW w:w="8149" w:type="dxa"/>
            <w:vAlign w:val="center"/>
          </w:tcPr>
          <w:p>
            <w:pPr>
              <w:spacing w:before="0" w:beforeAutospacing="0" w:after="0" w:afterAutospacing="0" w:line="360" w:lineRule="auto"/>
              <w:ind w:left="0" w:right="0"/>
              <w:rPr>
                <w:rFonts w:hint="default" w:ascii="宋体" w:hAnsi="宋体" w:eastAsia="Times New Roman" w:cs="宋体"/>
                <w:color w:val="auto"/>
                <w:sz w:val="24"/>
                <w:szCs w:val="20"/>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before="0" w:beforeAutospacing="0" w:after="0" w:afterAutospacing="0" w:line="360" w:lineRule="auto"/>
              <w:ind w:left="0" w:right="0"/>
              <w:rPr>
                <w:rFonts w:hint="default" w:ascii="宋体" w:hAnsi="宋体" w:eastAsia="Times New Roman" w:cs="宋体"/>
                <w:color w:val="auto"/>
                <w:sz w:val="24"/>
                <w:szCs w:val="20"/>
                <w:highlight w:val="none"/>
              </w:rPr>
            </w:pPr>
            <w:r>
              <w:rPr>
                <w:rFonts w:hint="eastAsia" w:ascii="宋体" w:hAnsi="宋体" w:eastAsia="Times New Roman" w:cs="宋体"/>
                <w:color w:val="auto"/>
                <w:sz w:val="24"/>
                <w:szCs w:val="20"/>
                <w:highlight w:val="none"/>
              </w:rPr>
              <w:t>2.3.2</w:t>
            </w:r>
          </w:p>
        </w:tc>
        <w:tc>
          <w:tcPr>
            <w:tcW w:w="8149" w:type="dxa"/>
            <w:vAlign w:val="center"/>
          </w:tcPr>
          <w:p>
            <w:pPr>
              <w:spacing w:before="0" w:beforeAutospacing="0" w:after="0" w:afterAutospacing="0" w:line="360" w:lineRule="auto"/>
              <w:ind w:left="-420" w:leftChars="-200" w:right="-420" w:rightChars="-200" w:firstLine="480" w:firstLineChars="200"/>
              <w:rPr>
                <w:rFonts w:hint="default" w:ascii="宋体" w:hAnsi="宋体" w:eastAsia="Times New Roman" w:cs="宋体"/>
                <w:color w:val="auto"/>
                <w:sz w:val="24"/>
                <w:szCs w:val="20"/>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before="0" w:beforeAutospacing="0" w:after="0" w:afterAutospacing="0" w:line="360" w:lineRule="auto"/>
              <w:ind w:left="0" w:right="0"/>
              <w:rPr>
                <w:rFonts w:hint="default" w:ascii="宋体" w:hAnsi="宋体" w:eastAsia="Times New Roman" w:cs="宋体"/>
                <w:color w:val="auto"/>
                <w:sz w:val="24"/>
                <w:szCs w:val="20"/>
                <w:highlight w:val="none"/>
              </w:rPr>
            </w:pPr>
            <w:r>
              <w:rPr>
                <w:rFonts w:hint="eastAsia" w:ascii="宋体" w:hAnsi="宋体" w:eastAsia="Times New Roman" w:cs="宋体"/>
                <w:color w:val="auto"/>
                <w:sz w:val="24"/>
                <w:szCs w:val="20"/>
                <w:highlight w:val="none"/>
              </w:rPr>
              <w:t>2.</w:t>
            </w:r>
            <w:r>
              <w:rPr>
                <w:rFonts w:hint="default" w:ascii="宋体" w:hAnsi="宋体" w:eastAsia="Times New Roman" w:cs="宋体"/>
                <w:color w:val="auto"/>
                <w:sz w:val="24"/>
                <w:szCs w:val="20"/>
                <w:highlight w:val="none"/>
              </w:rPr>
              <w:t>5</w:t>
            </w:r>
          </w:p>
        </w:tc>
        <w:tc>
          <w:tcPr>
            <w:tcW w:w="8149" w:type="dxa"/>
            <w:vAlign w:val="center"/>
          </w:tcPr>
          <w:p>
            <w:pPr>
              <w:spacing w:before="0" w:beforeAutospacing="0" w:after="0" w:afterAutospacing="0" w:line="360" w:lineRule="auto"/>
              <w:ind w:left="-420" w:leftChars="-200" w:right="-420" w:rightChars="-200" w:firstLine="480" w:firstLineChars="200"/>
              <w:rPr>
                <w:rFonts w:hint="default" w:ascii="宋体" w:hAnsi="宋体" w:eastAsia="Times New Roman" w:cs="宋体"/>
                <w:color w:val="auto"/>
                <w:sz w:val="24"/>
                <w:szCs w:val="20"/>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before="0" w:beforeAutospacing="0" w:after="0" w:afterAutospacing="0" w:line="360" w:lineRule="auto"/>
              <w:ind w:left="0" w:right="0"/>
              <w:rPr>
                <w:rFonts w:hint="default" w:ascii="宋体" w:hAnsi="宋体" w:eastAsia="Times New Roman" w:cs="宋体"/>
                <w:color w:val="auto"/>
                <w:sz w:val="24"/>
                <w:szCs w:val="20"/>
                <w:highlight w:val="none"/>
              </w:rPr>
            </w:pPr>
            <w:r>
              <w:rPr>
                <w:rFonts w:hint="eastAsia" w:ascii="宋体" w:hAnsi="宋体" w:eastAsia="Times New Roman" w:cs="宋体"/>
                <w:color w:val="auto"/>
                <w:sz w:val="24"/>
                <w:szCs w:val="20"/>
                <w:highlight w:val="none"/>
              </w:rPr>
              <w:t>2.</w:t>
            </w:r>
            <w:r>
              <w:rPr>
                <w:rFonts w:hint="default" w:ascii="宋体" w:hAnsi="宋体" w:eastAsia="Times New Roman" w:cs="宋体"/>
                <w:color w:val="auto"/>
                <w:sz w:val="24"/>
                <w:szCs w:val="20"/>
                <w:highlight w:val="none"/>
              </w:rPr>
              <w:t>11</w:t>
            </w:r>
            <w:r>
              <w:rPr>
                <w:rFonts w:hint="eastAsia" w:ascii="宋体" w:hAnsi="宋体" w:eastAsia="Times New Roman" w:cs="宋体"/>
                <w:color w:val="auto"/>
                <w:sz w:val="24"/>
                <w:szCs w:val="20"/>
                <w:highlight w:val="none"/>
              </w:rPr>
              <w:t>.</w:t>
            </w:r>
            <w:r>
              <w:rPr>
                <w:rFonts w:hint="default" w:ascii="宋体" w:hAnsi="宋体" w:eastAsia="Times New Roman" w:cs="宋体"/>
                <w:color w:val="auto"/>
                <w:sz w:val="24"/>
                <w:szCs w:val="20"/>
                <w:highlight w:val="none"/>
              </w:rPr>
              <w:t>3</w:t>
            </w:r>
          </w:p>
        </w:tc>
        <w:tc>
          <w:tcPr>
            <w:tcW w:w="8149" w:type="dxa"/>
            <w:vAlign w:val="center"/>
          </w:tcPr>
          <w:p>
            <w:pPr>
              <w:spacing w:before="0" w:beforeAutospacing="0" w:after="0" w:afterAutospacing="0" w:line="360" w:lineRule="auto"/>
              <w:ind w:left="0" w:right="0"/>
              <w:rPr>
                <w:rFonts w:hint="default" w:ascii="宋体" w:hAnsi="宋体" w:eastAsia="Times New Roman" w:cs="宋体"/>
                <w:color w:val="auto"/>
                <w:sz w:val="24"/>
                <w:szCs w:val="20"/>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top"/>
          </w:tcPr>
          <w:p>
            <w:pPr>
              <w:spacing w:before="0" w:beforeAutospacing="0" w:after="0" w:afterAutospacing="0" w:line="360" w:lineRule="auto"/>
              <w:ind w:left="0" w:right="0"/>
              <w:rPr>
                <w:rFonts w:hint="default" w:ascii="宋体" w:hAnsi="宋体" w:eastAsia="Times New Roman" w:cs="宋体"/>
                <w:color w:val="auto"/>
                <w:sz w:val="24"/>
                <w:szCs w:val="20"/>
                <w:highlight w:val="none"/>
              </w:rPr>
            </w:pPr>
            <w:r>
              <w:rPr>
                <w:rFonts w:hint="eastAsia" w:ascii="宋体" w:hAnsi="宋体" w:eastAsia="Times New Roman" w:cs="宋体"/>
                <w:color w:val="auto"/>
                <w:sz w:val="24"/>
                <w:szCs w:val="20"/>
                <w:highlight w:val="none"/>
              </w:rPr>
              <w:t>2.</w:t>
            </w:r>
            <w:r>
              <w:rPr>
                <w:rFonts w:hint="default" w:ascii="宋体" w:hAnsi="宋体" w:eastAsia="Times New Roman" w:cs="宋体"/>
                <w:color w:val="auto"/>
                <w:sz w:val="24"/>
                <w:szCs w:val="20"/>
                <w:highlight w:val="none"/>
              </w:rPr>
              <w:t>11.4</w:t>
            </w:r>
            <w:r>
              <w:rPr>
                <w:rFonts w:hint="eastAsia" w:ascii="宋体" w:hAnsi="宋体" w:eastAsia="Times New Roman" w:cs="宋体"/>
                <w:color w:val="auto"/>
                <w:sz w:val="24"/>
                <w:szCs w:val="20"/>
                <w:highlight w:val="none"/>
              </w:rPr>
              <w:t xml:space="preserve"> </w:t>
            </w:r>
          </w:p>
        </w:tc>
        <w:tc>
          <w:tcPr>
            <w:tcW w:w="8149" w:type="dxa"/>
            <w:vAlign w:val="top"/>
          </w:tcPr>
          <w:p>
            <w:pPr>
              <w:spacing w:before="0" w:beforeAutospacing="0" w:after="0" w:afterAutospacing="0" w:line="360" w:lineRule="auto"/>
              <w:ind w:left="0" w:right="0"/>
              <w:rPr>
                <w:rFonts w:hint="default" w:ascii="宋体" w:hAnsi="宋体" w:eastAsia="Times New Roman" w:cs="宋体"/>
                <w:color w:val="auto"/>
                <w:sz w:val="24"/>
                <w:szCs w:val="20"/>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before="0" w:beforeAutospacing="0" w:after="0" w:afterAutospacing="0" w:line="360" w:lineRule="auto"/>
              <w:ind w:left="0" w:right="0"/>
              <w:rPr>
                <w:rFonts w:hint="default" w:ascii="宋体" w:hAnsi="宋体" w:eastAsia="Times New Roman" w:cs="宋体"/>
                <w:color w:val="auto"/>
                <w:sz w:val="24"/>
                <w:szCs w:val="20"/>
                <w:highlight w:val="none"/>
              </w:rPr>
            </w:pPr>
            <w:r>
              <w:rPr>
                <w:rFonts w:hint="eastAsia" w:ascii="宋体" w:hAnsi="宋体" w:eastAsia="Times New Roman" w:cs="宋体"/>
                <w:color w:val="auto"/>
                <w:sz w:val="24"/>
                <w:szCs w:val="20"/>
                <w:highlight w:val="none"/>
              </w:rPr>
              <w:t>2.</w:t>
            </w:r>
            <w:r>
              <w:rPr>
                <w:rFonts w:hint="default" w:ascii="宋体" w:hAnsi="宋体" w:eastAsia="Times New Roman" w:cs="宋体"/>
                <w:color w:val="auto"/>
                <w:sz w:val="24"/>
                <w:szCs w:val="20"/>
                <w:highlight w:val="none"/>
              </w:rPr>
              <w:t>15</w:t>
            </w:r>
            <w:r>
              <w:rPr>
                <w:rFonts w:hint="eastAsia" w:ascii="宋体" w:hAnsi="宋体" w:eastAsia="Times New Roman" w:cs="宋体"/>
                <w:color w:val="auto"/>
                <w:sz w:val="24"/>
                <w:szCs w:val="20"/>
                <w:highlight w:val="none"/>
              </w:rPr>
              <w:t>.</w:t>
            </w:r>
            <w:r>
              <w:rPr>
                <w:rFonts w:hint="default" w:ascii="宋体" w:hAnsi="宋体" w:eastAsia="Times New Roman" w:cs="宋体"/>
                <w:color w:val="auto"/>
                <w:sz w:val="24"/>
                <w:szCs w:val="20"/>
                <w:highlight w:val="none"/>
              </w:rPr>
              <w:t>1</w:t>
            </w:r>
          </w:p>
        </w:tc>
        <w:tc>
          <w:tcPr>
            <w:tcW w:w="8149" w:type="dxa"/>
            <w:vAlign w:val="center"/>
          </w:tcPr>
          <w:p>
            <w:pPr>
              <w:spacing w:before="0" w:beforeAutospacing="0" w:after="0" w:afterAutospacing="0" w:line="360" w:lineRule="auto"/>
              <w:ind w:left="0" w:right="0"/>
              <w:rPr>
                <w:rFonts w:hint="default" w:ascii="宋体" w:hAnsi="宋体" w:eastAsia="Times New Roman" w:cs="宋体"/>
                <w:color w:val="auto"/>
                <w:sz w:val="24"/>
                <w:szCs w:val="20"/>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before="0" w:beforeAutospacing="0" w:after="0" w:afterAutospacing="0" w:line="360" w:lineRule="auto"/>
              <w:ind w:left="0" w:right="0"/>
              <w:rPr>
                <w:rFonts w:hint="default" w:ascii="宋体" w:hAnsi="宋体" w:eastAsia="Times New Roman" w:cs="宋体"/>
                <w:color w:val="auto"/>
                <w:sz w:val="24"/>
                <w:szCs w:val="20"/>
                <w:highlight w:val="none"/>
              </w:rPr>
            </w:pPr>
            <w:r>
              <w:rPr>
                <w:rFonts w:hint="eastAsia" w:ascii="宋体" w:hAnsi="宋体" w:eastAsia="Times New Roman" w:cs="宋体"/>
                <w:color w:val="auto"/>
                <w:sz w:val="24"/>
                <w:szCs w:val="20"/>
                <w:highlight w:val="none"/>
              </w:rPr>
              <w:t>2.</w:t>
            </w:r>
            <w:r>
              <w:rPr>
                <w:rFonts w:hint="default" w:ascii="宋体" w:hAnsi="宋体" w:eastAsia="Times New Roman" w:cs="宋体"/>
                <w:color w:val="auto"/>
                <w:sz w:val="24"/>
                <w:szCs w:val="20"/>
                <w:highlight w:val="none"/>
              </w:rPr>
              <w:t>15</w:t>
            </w:r>
            <w:r>
              <w:rPr>
                <w:rFonts w:hint="eastAsia" w:ascii="宋体" w:hAnsi="宋体" w:eastAsia="Times New Roman" w:cs="宋体"/>
                <w:color w:val="auto"/>
                <w:sz w:val="24"/>
                <w:szCs w:val="20"/>
                <w:highlight w:val="none"/>
              </w:rPr>
              <w:t>.</w:t>
            </w:r>
            <w:r>
              <w:rPr>
                <w:rFonts w:hint="default" w:ascii="宋体" w:hAnsi="宋体" w:eastAsia="Times New Roman" w:cs="宋体"/>
                <w:color w:val="auto"/>
                <w:sz w:val="24"/>
                <w:szCs w:val="20"/>
                <w:highlight w:val="none"/>
              </w:rPr>
              <w:t>3</w:t>
            </w:r>
          </w:p>
        </w:tc>
        <w:tc>
          <w:tcPr>
            <w:tcW w:w="8149" w:type="dxa"/>
            <w:vAlign w:val="center"/>
          </w:tcPr>
          <w:p>
            <w:pPr>
              <w:spacing w:before="0" w:beforeAutospacing="0" w:after="0" w:afterAutospacing="0" w:line="360" w:lineRule="auto"/>
              <w:ind w:left="0" w:right="0"/>
              <w:rPr>
                <w:rFonts w:hint="default" w:ascii="宋体" w:hAnsi="宋体" w:eastAsia="Times New Roman" w:cs="宋体"/>
                <w:color w:val="auto"/>
                <w:sz w:val="24"/>
                <w:szCs w:val="20"/>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977" w:type="dxa"/>
            <w:tcBorders>
              <w:left w:val="single" w:color="auto" w:sz="4" w:space="0"/>
            </w:tcBorders>
            <w:vAlign w:val="top"/>
          </w:tcPr>
          <w:p>
            <w:pPr>
              <w:spacing w:before="0" w:beforeAutospacing="0" w:after="0" w:afterAutospacing="0" w:line="360" w:lineRule="auto"/>
              <w:ind w:left="0" w:right="0"/>
              <w:rPr>
                <w:rFonts w:hint="default" w:ascii="宋体" w:hAnsi="宋体" w:eastAsia="Times New Roman" w:cs="宋体"/>
                <w:color w:val="auto"/>
                <w:sz w:val="24"/>
                <w:szCs w:val="20"/>
                <w:highlight w:val="none"/>
              </w:rPr>
            </w:pPr>
            <w:r>
              <w:rPr>
                <w:rFonts w:hint="eastAsia" w:ascii="宋体" w:hAnsi="宋体" w:eastAsia="Times New Roman" w:cs="宋体"/>
                <w:color w:val="auto"/>
                <w:sz w:val="24"/>
                <w:szCs w:val="20"/>
                <w:highlight w:val="none"/>
              </w:rPr>
              <w:t>2.19</w:t>
            </w:r>
          </w:p>
        </w:tc>
        <w:tc>
          <w:tcPr>
            <w:tcW w:w="8149" w:type="dxa"/>
            <w:vAlign w:val="top"/>
          </w:tcPr>
          <w:p>
            <w:pPr>
              <w:spacing w:before="0" w:beforeAutospacing="0" w:after="0" w:afterAutospacing="0" w:line="360" w:lineRule="auto"/>
              <w:ind w:left="0" w:right="0"/>
              <w:rPr>
                <w:rFonts w:hint="default" w:ascii="宋体" w:hAnsi="宋体" w:eastAsia="Times New Roman" w:cs="宋体"/>
                <w:color w:val="auto"/>
                <w:sz w:val="24"/>
                <w:szCs w:val="20"/>
                <w:highlight w:val="none"/>
              </w:rPr>
            </w:pPr>
          </w:p>
        </w:tc>
      </w:tr>
    </w:tbl>
    <w:p>
      <w:pPr>
        <w:spacing w:line="360" w:lineRule="auto"/>
        <w:ind w:left="-420" w:leftChars="-200" w:right="-420" w:rightChars="-200" w:firstLine="480" w:firstLineChars="200"/>
        <w:rPr>
          <w:rFonts w:hint="eastAsia" w:ascii="仿宋" w:hAnsi="仿宋" w:eastAsia="仿宋" w:cs="仿宋"/>
          <w:color w:val="auto"/>
          <w:sz w:val="24"/>
          <w:highlight w:val="none"/>
        </w:rPr>
      </w:pPr>
    </w:p>
    <w:p>
      <w:pPr>
        <w:spacing w:line="360" w:lineRule="auto"/>
        <w:ind w:left="-420" w:leftChars="-200" w:right="-420" w:rightChars="-200"/>
        <w:rPr>
          <w:rFonts w:hint="eastAsia" w:ascii="仿宋" w:hAnsi="仿宋" w:eastAsia="仿宋" w:cs="仿宋"/>
          <w:color w:val="auto"/>
          <w:sz w:val="24"/>
          <w:highlight w:val="none"/>
        </w:rPr>
      </w:pPr>
    </w:p>
    <w:p>
      <w:pPr>
        <w:spacing w:line="360" w:lineRule="auto"/>
        <w:jc w:val="center"/>
        <w:outlineLvl w:val="0"/>
        <w:rPr>
          <w:rFonts w:hint="eastAsia" w:ascii="仿宋" w:hAnsi="仿宋" w:eastAsia="仿宋" w:cs="仿宋"/>
          <w:b/>
          <w:color w:val="auto"/>
          <w:sz w:val="36"/>
          <w:szCs w:val="20"/>
          <w:highlight w:val="none"/>
        </w:rPr>
      </w:pPr>
      <w:r>
        <w:rPr>
          <w:rFonts w:hint="eastAsia" w:ascii="仿宋" w:hAnsi="仿宋" w:eastAsia="仿宋" w:cs="仿宋"/>
          <w:b/>
          <w:color w:val="auto"/>
          <w:sz w:val="36"/>
          <w:szCs w:val="20"/>
          <w:highlight w:val="none"/>
        </w:rPr>
        <w:t>第六部分</w:t>
      </w:r>
      <w:bookmarkEnd w:id="392"/>
      <w:bookmarkEnd w:id="393"/>
      <w:r>
        <w:rPr>
          <w:rFonts w:hint="eastAsia" w:ascii="仿宋" w:hAnsi="仿宋" w:eastAsia="仿宋" w:cs="仿宋"/>
          <w:b/>
          <w:color w:val="auto"/>
          <w:sz w:val="36"/>
          <w:szCs w:val="20"/>
          <w:highlight w:val="none"/>
        </w:rPr>
        <w:t>应提交的有关格式范例</w:t>
      </w:r>
    </w:p>
    <w:p>
      <w:pPr>
        <w:spacing w:line="360" w:lineRule="auto"/>
        <w:jc w:val="center"/>
        <w:outlineLvl w:val="0"/>
        <w:rPr>
          <w:rFonts w:hint="eastAsia" w:ascii="仿宋" w:hAnsi="仿宋" w:eastAsia="仿宋" w:cs="仿宋"/>
          <w:b/>
          <w:color w:val="auto"/>
          <w:kern w:val="0"/>
          <w:sz w:val="36"/>
          <w:szCs w:val="36"/>
          <w:highlight w:val="none"/>
        </w:rPr>
      </w:pPr>
    </w:p>
    <w:p>
      <w:pPr>
        <w:spacing w:line="360" w:lineRule="auto"/>
        <w:jc w:val="center"/>
        <w:outlineLvl w:val="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资格文件部分</w:t>
      </w:r>
    </w:p>
    <w:p>
      <w:pPr>
        <w:spacing w:line="360" w:lineRule="auto"/>
        <w:jc w:val="center"/>
        <w:outlineLvl w:val="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目录</w:t>
      </w:r>
    </w:p>
    <w:p>
      <w:pPr>
        <w:spacing w:line="360" w:lineRule="auto"/>
        <w:jc w:val="center"/>
        <w:outlineLvl w:val="0"/>
        <w:rPr>
          <w:rFonts w:hint="eastAsia" w:ascii="仿宋" w:hAnsi="仿宋" w:eastAsia="仿宋" w:cs="仿宋"/>
          <w:b/>
          <w:color w:val="auto"/>
          <w:kern w:val="0"/>
          <w:sz w:val="36"/>
          <w:szCs w:val="36"/>
          <w:highlight w:val="none"/>
        </w:rPr>
      </w:pP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（1）符合参加政府采购活动应当具备的一般条件的承诺函……………（页码）</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snapToGrid w:val="0"/>
          <w:color w:val="auto"/>
          <w:kern w:val="28"/>
          <w:sz w:val="24"/>
          <w:szCs w:val="20"/>
          <w:highlight w:val="none"/>
        </w:rPr>
        <w:t>（2）联合协议</w:t>
      </w:r>
      <w:r>
        <w:rPr>
          <w:rFonts w:hint="eastAsia" w:ascii="仿宋" w:hAnsi="仿宋" w:eastAsia="仿宋" w:cs="仿宋"/>
          <w:color w:val="auto"/>
          <w:sz w:val="24"/>
          <w:highlight w:val="none"/>
        </w:rPr>
        <w:t>………………………………………………………………（页码）</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（3）落实政府采购政策需满足的资格要求………………………………（页码）</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（4）本项目的特定资格要求………………………………………………（页码）</w:t>
      </w:r>
    </w:p>
    <w:p>
      <w:pPr>
        <w:snapToGrid w:val="0"/>
        <w:spacing w:line="360" w:lineRule="auto"/>
        <w:ind w:firstLine="480" w:firstLineChars="200"/>
        <w:rPr>
          <w:rFonts w:hint="eastAsia" w:ascii="仿宋" w:hAnsi="仿宋" w:eastAsia="仿宋" w:cs="仿宋"/>
          <w:color w:val="auto"/>
          <w:sz w:val="24"/>
          <w:highlight w:val="none"/>
        </w:rPr>
      </w:pPr>
    </w:p>
    <w:p>
      <w:pPr>
        <w:spacing w:line="360" w:lineRule="auto"/>
        <w:ind w:firstLine="480" w:firstLineChars="200"/>
        <w:rPr>
          <w:rFonts w:hint="eastAsia" w:ascii="仿宋" w:hAnsi="仿宋" w:eastAsia="仿宋" w:cs="仿宋"/>
          <w:color w:val="auto"/>
          <w:sz w:val="24"/>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r>
        <w:rPr>
          <w:rFonts w:hint="eastAsia" w:ascii="仿宋" w:hAnsi="仿宋" w:eastAsia="仿宋" w:cs="仿宋"/>
          <w:color w:val="auto"/>
          <w:kern w:val="0"/>
          <w:sz w:val="24"/>
          <w:highlight w:val="none"/>
        </w:rPr>
        <w:br w:type="page"/>
      </w:r>
      <w:r>
        <w:rPr>
          <w:rFonts w:hint="eastAsia" w:ascii="仿宋" w:hAnsi="仿宋" w:eastAsia="仿宋" w:cs="仿宋"/>
          <w:b/>
          <w:color w:val="auto"/>
          <w:kern w:val="0"/>
          <w:sz w:val="32"/>
          <w:szCs w:val="32"/>
          <w:highlight w:val="none"/>
        </w:rPr>
        <w:t xml:space="preserve">  一、 符合参加政府采购活动应当具备的一般条件的承诺函</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u w:val="single"/>
        </w:rPr>
        <w:t>（采购人）、（采购代理机构）</w:t>
      </w:r>
      <w:r>
        <w:rPr>
          <w:rFonts w:hint="eastAsia" w:ascii="仿宋" w:hAnsi="仿宋" w:eastAsia="仿宋" w:cs="仿宋"/>
          <w:color w:val="auto"/>
          <w:sz w:val="24"/>
          <w:highlight w:val="none"/>
        </w:rPr>
        <w:t>：</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我方参与</w:t>
      </w:r>
      <w:r>
        <w:rPr>
          <w:rFonts w:hint="eastAsia" w:ascii="仿宋" w:hAnsi="仿宋" w:eastAsia="仿宋" w:cs="仿宋"/>
          <w:color w:val="auto"/>
          <w:sz w:val="24"/>
          <w:highlight w:val="none"/>
          <w:u w:val="single"/>
        </w:rPr>
        <w:t>（项目名称）</w:t>
      </w:r>
      <w:r>
        <w:rPr>
          <w:rFonts w:hint="eastAsia" w:ascii="仿宋" w:hAnsi="仿宋" w:eastAsia="仿宋" w:cs="仿宋"/>
          <w:color w:val="auto"/>
          <w:sz w:val="24"/>
          <w:highlight w:val="none"/>
        </w:rPr>
        <w:t>【招标编号：</w:t>
      </w:r>
      <w:r>
        <w:rPr>
          <w:rFonts w:hint="eastAsia" w:ascii="仿宋" w:hAnsi="仿宋" w:eastAsia="仿宋" w:cs="仿宋"/>
          <w:color w:val="auto"/>
          <w:sz w:val="24"/>
          <w:highlight w:val="none"/>
          <w:u w:val="single"/>
        </w:rPr>
        <w:t>（采购编号）</w:t>
      </w:r>
      <w:r>
        <w:rPr>
          <w:rFonts w:hint="eastAsia" w:ascii="仿宋" w:hAnsi="仿宋" w:eastAsia="仿宋" w:cs="仿宋"/>
          <w:color w:val="auto"/>
          <w:sz w:val="24"/>
          <w:highlight w:val="none"/>
        </w:rPr>
        <w:t>】政府采购活动，郑重承诺：</w:t>
      </w:r>
    </w:p>
    <w:p>
      <w:pPr>
        <w:snapToGrid w:val="0"/>
        <w:spacing w:line="360" w:lineRule="auto"/>
        <w:ind w:firstLine="360" w:firstLine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（一）具备《中华人民共和国政府采购法》第二十二条第一款规定的条件：</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1、具有独立承担民事责任的能力；</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2、具有良好的商业信誉和健全的财务会计制度； </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3、具有履行合同所必需的设备和专业技术能力；</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4、有依法缴纳税收和社会保障资金的良好记录；</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5、参加政府采购活动前三年内，在经营活动中没有重大违法记录；</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6、具有法律、行政法规规定的其他条件。</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（三）不存在以下情况：</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hint="eastAsia" w:ascii="仿宋" w:hAnsi="仿宋" w:eastAsia="仿宋" w:cs="仿宋"/>
          <w:color w:val="auto"/>
          <w:kern w:val="0"/>
          <w:sz w:val="24"/>
          <w:highlight w:val="none"/>
          <w:lang w:val="zh-CN"/>
        </w:rPr>
      </w:pPr>
    </w:p>
    <w:p>
      <w:pPr>
        <w:snapToGrid w:val="0"/>
        <w:spacing w:line="360" w:lineRule="auto"/>
        <w:jc w:val="righ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投标人（或联合体牵头人）名称(电子签名)：</w:t>
      </w:r>
    </w:p>
    <w:p>
      <w:pPr>
        <w:snapToGrid w:val="0"/>
        <w:spacing w:line="360" w:lineRule="auto"/>
        <w:jc w:val="righ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日期</w:t>
      </w:r>
      <w:r>
        <w:rPr>
          <w:rFonts w:hint="eastAsia" w:ascii="仿宋" w:hAnsi="仿宋" w:eastAsia="仿宋" w:cs="仿宋"/>
          <w:color w:val="auto"/>
          <w:kern w:val="0"/>
          <w:sz w:val="24"/>
          <w:highlight w:val="none"/>
        </w:rPr>
        <w:t xml:space="preserve">：  年  </w:t>
      </w:r>
      <w:r>
        <w:rPr>
          <w:rFonts w:hint="eastAsia" w:ascii="仿宋" w:hAnsi="仿宋" w:eastAsia="仿宋" w:cs="仿宋"/>
          <w:color w:val="auto"/>
          <w:kern w:val="0"/>
          <w:sz w:val="24"/>
          <w:highlight w:val="none"/>
          <w:lang w:val="zh-CN"/>
        </w:rPr>
        <w:t>月 日</w:t>
      </w: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pacing w:line="360" w:lineRule="auto"/>
        <w:rPr>
          <w:rFonts w:hint="eastAsia" w:ascii="仿宋" w:hAnsi="仿宋" w:eastAsia="仿宋" w:cs="仿宋"/>
          <w:color w:val="auto"/>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widowControl/>
        <w:adjustRightInd/>
        <w:spacing w:line="360" w:lineRule="auto"/>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二、联合协议（如果有）</w:t>
      </w:r>
    </w:p>
    <w:p>
      <w:pPr>
        <w:widowControl/>
        <w:spacing w:line="360" w:lineRule="auto"/>
        <w:ind w:firstLine="482" w:firstLineChars="200"/>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[以联合体形式投标的，提供联合协议（附件5）；本项目不接受联合体投标或者投标人不以联合体形式投标的，则不需要提供）]</w:t>
      </w: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三、落实政府采购政策需满足的资格要求</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（根据招标公告落实政府采购政策需满足的资格要求选择提供相应的材料；未要求的，无需提供）</w:t>
      </w:r>
    </w:p>
    <w:p>
      <w:pPr>
        <w:widowControl/>
        <w:spacing w:line="360" w:lineRule="auto"/>
        <w:ind w:firstLine="472" w:firstLineChars="196"/>
        <w:jc w:val="left"/>
        <w:rPr>
          <w:rFonts w:hint="eastAsia" w:ascii="仿宋" w:hAnsi="仿宋" w:eastAsia="仿宋" w:cs="仿宋"/>
          <w:color w:val="auto"/>
          <w:sz w:val="24"/>
          <w:highlight w:val="none"/>
        </w:rPr>
      </w:pPr>
      <w:r>
        <w:rPr>
          <w:rFonts w:hint="eastAsia" w:ascii="仿宋" w:hAnsi="仿宋" w:eastAsia="仿宋" w:cs="仿宋"/>
          <w:b/>
          <w:color w:val="auto"/>
          <w:sz w:val="24"/>
          <w:highlight w:val="none"/>
        </w:rPr>
        <w:t>A</w:t>
      </w:r>
      <w:r>
        <w:rPr>
          <w:rFonts w:hint="eastAsia" w:ascii="仿宋" w:hAnsi="仿宋" w:eastAsia="仿宋" w:cs="仿宋"/>
          <w:color w:val="auto"/>
          <w:sz w:val="24"/>
          <w:highlight w:val="none"/>
        </w:rPr>
        <w:t xml:space="preserve">.专门面向中小企业，服务全部由符合政策要求的中小企业（或小微企业）承接的，提供相应的中小企业声明函（附件7）。 </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B.</w:t>
      </w:r>
      <w:r>
        <w:rPr>
          <w:rFonts w:hint="eastAsia" w:ascii="仿宋" w:hAnsi="仿宋" w:eastAsia="仿宋" w:cs="仿宋"/>
          <w:color w:val="auto"/>
          <w:sz w:val="24"/>
          <w:highlight w:val="none"/>
        </w:rPr>
        <w:t>要求以联合体形式参加的，提供联合协议（附件5）和中小企业声明函（附件7），联合协议中中小企业合同金额应当达到招标公告载明的比例；如果供应商本身提供所有标的均由中小企业承接的，</w:t>
      </w:r>
      <w:r>
        <w:rPr>
          <w:rFonts w:hint="eastAsia" w:ascii="仿宋" w:hAnsi="仿宋" w:eastAsia="仿宋" w:cs="仿宋"/>
          <w:color w:val="auto"/>
          <w:spacing w:val="8"/>
          <w:kern w:val="0"/>
          <w:sz w:val="24"/>
          <w:highlight w:val="none"/>
        </w:rPr>
        <w:t>并相应达到了前述比例要求，</w:t>
      </w:r>
      <w:r>
        <w:rPr>
          <w:rFonts w:hint="eastAsia" w:ascii="仿宋" w:hAnsi="仿宋" w:eastAsia="仿宋" w:cs="仿宋"/>
          <w:color w:val="auto"/>
          <w:sz w:val="24"/>
          <w:highlight w:val="none"/>
        </w:rPr>
        <w:t>视同符合了资格条件，无需再与其他中小企业组成联合体参加政府采购活动，无需提供联合协议。</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C、</w:t>
      </w:r>
      <w:r>
        <w:rPr>
          <w:rFonts w:hint="eastAsia" w:ascii="仿宋" w:hAnsi="仿宋" w:eastAsia="仿宋" w:cs="仿宋"/>
          <w:color w:val="auto"/>
          <w:sz w:val="24"/>
          <w:highlight w:val="none"/>
        </w:rPr>
        <w:t>要求合同分包的，提供分包意向协议（附件6）和中小企业声明函（附件7），分包意向协议中中小企业合同金额应当达到招标公告载明的比例；如果供应商本身提供所有标的均由中小企业承接的，</w:t>
      </w:r>
      <w:r>
        <w:rPr>
          <w:rFonts w:hint="eastAsia" w:ascii="仿宋" w:hAnsi="仿宋" w:eastAsia="仿宋" w:cs="仿宋"/>
          <w:color w:val="auto"/>
          <w:spacing w:val="8"/>
          <w:kern w:val="0"/>
          <w:sz w:val="24"/>
          <w:highlight w:val="none"/>
        </w:rPr>
        <w:t>并相应达到了前述比例要求，</w:t>
      </w:r>
      <w:r>
        <w:rPr>
          <w:rFonts w:hint="eastAsia" w:ascii="仿宋" w:hAnsi="仿宋" w:eastAsia="仿宋" w:cs="仿宋"/>
          <w:color w:val="auto"/>
          <w:sz w:val="24"/>
          <w:highlight w:val="none"/>
        </w:rPr>
        <w:t>视同符合了资格条件，无需再向中小企业分包，无需提供分包意向协议。</w:t>
      </w:r>
    </w:p>
    <w:p>
      <w:pPr>
        <w:widowControl/>
        <w:spacing w:line="360" w:lineRule="auto"/>
        <w:ind w:left="150"/>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四、本项目的特定资格要求</w:t>
      </w:r>
    </w:p>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（根据招标公告本项目的特定资格要求提供相应的材料；未要求的，无需提供）</w:t>
      </w:r>
    </w:p>
    <w:p>
      <w:pPr>
        <w:spacing w:line="360" w:lineRule="auto"/>
        <w:rPr>
          <w:rFonts w:hint="eastAsia" w:ascii="仿宋" w:hAnsi="仿宋" w:eastAsia="仿宋" w:cs="仿宋"/>
          <w:color w:val="auto"/>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widowControl/>
        <w:adjustRightInd/>
        <w:spacing w:line="360" w:lineRule="auto"/>
        <w:jc w:val="left"/>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br w:type="page"/>
      </w:r>
    </w:p>
    <w:p>
      <w:pPr>
        <w:spacing w:line="360" w:lineRule="auto"/>
        <w:ind w:right="420"/>
        <w:jc w:val="center"/>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商务技术文件部分</w:t>
      </w:r>
    </w:p>
    <w:p>
      <w:pPr>
        <w:spacing w:line="360" w:lineRule="auto"/>
        <w:jc w:val="center"/>
        <w:outlineLvl w:val="0"/>
        <w:rPr>
          <w:rFonts w:hint="eastAsia" w:ascii="仿宋" w:hAnsi="仿宋" w:eastAsia="仿宋" w:cs="仿宋"/>
          <w:b/>
          <w:color w:val="auto"/>
          <w:kern w:val="0"/>
          <w:sz w:val="24"/>
          <w:highlight w:val="none"/>
        </w:rPr>
      </w:pPr>
    </w:p>
    <w:p>
      <w:pPr>
        <w:spacing w:line="360" w:lineRule="auto"/>
        <w:jc w:val="center"/>
        <w:outlineLvl w:val="0"/>
        <w:rPr>
          <w:rFonts w:hint="eastAsia" w:ascii="仿宋" w:hAnsi="仿宋" w:eastAsia="仿宋" w:cs="仿宋"/>
          <w:b/>
          <w:color w:val="auto"/>
          <w:kern w:val="0"/>
          <w:sz w:val="28"/>
          <w:szCs w:val="28"/>
          <w:highlight w:val="none"/>
        </w:rPr>
      </w:pPr>
      <w:r>
        <w:rPr>
          <w:rFonts w:hint="eastAsia" w:ascii="仿宋" w:hAnsi="仿宋" w:eastAsia="仿宋" w:cs="仿宋"/>
          <w:b/>
          <w:color w:val="auto"/>
          <w:kern w:val="0"/>
          <w:sz w:val="28"/>
          <w:szCs w:val="28"/>
          <w:highlight w:val="none"/>
        </w:rPr>
        <w:t>目录</w:t>
      </w:r>
    </w:p>
    <w:p>
      <w:pPr>
        <w:snapToGrid w:val="0"/>
        <w:spacing w:line="360" w:lineRule="auto"/>
        <w:ind w:left="479" w:leftChars="228"/>
        <w:rPr>
          <w:rFonts w:hint="eastAsia" w:ascii="仿宋" w:hAnsi="仿宋" w:eastAsia="仿宋" w:cs="仿宋"/>
          <w:color w:val="auto"/>
          <w:highlight w:val="none"/>
        </w:rPr>
      </w:pPr>
      <w:r>
        <w:rPr>
          <w:rFonts w:hint="eastAsia" w:ascii="仿宋" w:hAnsi="仿宋" w:eastAsia="仿宋" w:cs="仿宋"/>
          <w:color w:val="auto"/>
          <w:sz w:val="24"/>
          <w:highlight w:val="none"/>
        </w:rPr>
        <w:t>（1）投标函</w:t>
      </w:r>
      <w:r>
        <w:rPr>
          <w:rFonts w:hint="eastAsia" w:ascii="仿宋" w:hAnsi="仿宋" w:eastAsia="仿宋" w:cs="仿宋"/>
          <w:color w:val="auto"/>
          <w:highlight w:val="none"/>
        </w:rPr>
        <w:t>…………………………………………………………………………………（页码）</w:t>
      </w:r>
      <w:r>
        <w:rPr>
          <w:rFonts w:hint="eastAsia" w:ascii="仿宋" w:hAnsi="仿宋" w:eastAsia="仿宋" w:cs="仿宋"/>
          <w:color w:val="auto"/>
          <w:sz w:val="24"/>
          <w:highlight w:val="none"/>
        </w:rPr>
        <w:t>（2）授权委托书或法定代表人（单位负责人、自然人本人）身份证明</w:t>
      </w:r>
      <w:r>
        <w:rPr>
          <w:rFonts w:hint="eastAsia" w:ascii="仿宋" w:hAnsi="仿宋" w:eastAsia="仿宋" w:cs="仿宋"/>
          <w:color w:val="auto"/>
          <w:highlight w:val="none"/>
        </w:rPr>
        <w:t>………（页码）</w:t>
      </w:r>
    </w:p>
    <w:p>
      <w:pPr>
        <w:snapToGrid w:val="0"/>
        <w:spacing w:line="360" w:lineRule="auto"/>
        <w:ind w:left="479" w:leftChars="228"/>
        <w:rPr>
          <w:rFonts w:hint="eastAsia" w:ascii="仿宋" w:hAnsi="仿宋" w:eastAsia="仿宋" w:cs="仿宋"/>
          <w:color w:val="auto"/>
          <w:highlight w:val="none"/>
        </w:rPr>
      </w:pPr>
      <w:r>
        <w:rPr>
          <w:rFonts w:hint="eastAsia" w:ascii="仿宋" w:hAnsi="仿宋" w:eastAsia="仿宋" w:cs="仿宋"/>
          <w:color w:val="auto"/>
          <w:sz w:val="24"/>
          <w:highlight w:val="none"/>
        </w:rPr>
        <w:t>（3）分包意向协议</w:t>
      </w:r>
      <w:r>
        <w:rPr>
          <w:rFonts w:hint="eastAsia" w:ascii="仿宋" w:hAnsi="仿宋" w:eastAsia="仿宋" w:cs="仿宋"/>
          <w:color w:val="auto"/>
          <w:highlight w:val="none"/>
        </w:rPr>
        <w:t>…………………………………………………………………………（页码）</w:t>
      </w:r>
    </w:p>
    <w:p>
      <w:pPr>
        <w:snapToGrid w:val="0"/>
        <w:spacing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sz w:val="24"/>
          <w:highlight w:val="none"/>
        </w:rPr>
        <w:t>（4）符合性审查资料</w:t>
      </w:r>
      <w:r>
        <w:rPr>
          <w:rFonts w:hint="eastAsia" w:ascii="仿宋" w:hAnsi="仿宋" w:eastAsia="仿宋" w:cs="仿宋"/>
          <w:color w:val="auto"/>
          <w:highlight w:val="none"/>
        </w:rPr>
        <w:t>………………………………………………………………………（页码）</w:t>
      </w:r>
    </w:p>
    <w:p>
      <w:pPr>
        <w:snapToGrid w:val="0"/>
        <w:spacing w:line="360" w:lineRule="auto"/>
        <w:ind w:left="479" w:leftChars="228"/>
        <w:rPr>
          <w:rFonts w:hint="eastAsia" w:ascii="仿宋" w:hAnsi="仿宋" w:eastAsia="仿宋" w:cs="仿宋"/>
          <w:color w:val="auto"/>
          <w:highlight w:val="none"/>
        </w:rPr>
      </w:pPr>
      <w:r>
        <w:rPr>
          <w:rFonts w:hint="eastAsia" w:ascii="仿宋" w:hAnsi="仿宋" w:eastAsia="仿宋" w:cs="仿宋"/>
          <w:color w:val="auto"/>
          <w:sz w:val="24"/>
          <w:highlight w:val="none"/>
        </w:rPr>
        <w:t>（5）评标标准相应的商务技术资料</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……………（页码）</w:t>
      </w:r>
      <w:r>
        <w:rPr>
          <w:rFonts w:hint="eastAsia" w:ascii="仿宋" w:hAnsi="仿宋" w:eastAsia="仿宋" w:cs="仿宋"/>
          <w:color w:val="auto"/>
          <w:sz w:val="24"/>
          <w:highlight w:val="none"/>
        </w:rPr>
        <w:t>（6）投标标的清单</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……………（页码）</w:t>
      </w:r>
      <w:r>
        <w:rPr>
          <w:rFonts w:hint="eastAsia" w:ascii="仿宋" w:hAnsi="仿宋" w:eastAsia="仿宋" w:cs="仿宋"/>
          <w:color w:val="auto"/>
          <w:sz w:val="24"/>
          <w:highlight w:val="none"/>
        </w:rPr>
        <w:t>（7）商务技术偏离表</w:t>
      </w:r>
      <w:r>
        <w:rPr>
          <w:rFonts w:hint="eastAsia" w:ascii="仿宋" w:hAnsi="仿宋" w:eastAsia="仿宋" w:cs="仿宋"/>
          <w:color w:val="auto"/>
          <w:highlight w:val="none"/>
        </w:rPr>
        <w:t>………………………………………………………………………（页码）</w:t>
      </w:r>
    </w:p>
    <w:p>
      <w:pPr>
        <w:snapToGrid w:val="0"/>
        <w:spacing w:line="360" w:lineRule="auto"/>
        <w:ind w:left="479" w:leftChars="228"/>
        <w:rPr>
          <w:rFonts w:hint="eastAsia" w:ascii="仿宋" w:hAnsi="仿宋" w:eastAsia="仿宋" w:cs="仿宋"/>
          <w:color w:val="auto"/>
          <w:highlight w:val="none"/>
        </w:rPr>
      </w:pP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8</w:t>
      </w:r>
      <w:r>
        <w:rPr>
          <w:rFonts w:hint="eastAsia" w:ascii="仿宋" w:hAnsi="仿宋" w:eastAsia="仿宋" w:cs="仿宋"/>
          <w:color w:val="auto"/>
          <w:sz w:val="24"/>
          <w:highlight w:val="none"/>
          <w:lang w:val="zh-CN"/>
        </w:rPr>
        <w:t>）政府采购供应商廉洁自律承诺书</w:t>
      </w:r>
      <w:r>
        <w:rPr>
          <w:rFonts w:hint="eastAsia" w:ascii="仿宋" w:hAnsi="仿宋" w:eastAsia="仿宋" w:cs="仿宋"/>
          <w:color w:val="auto"/>
          <w:highlight w:val="none"/>
        </w:rPr>
        <w:t>…………………………………………………（页码）</w:t>
      </w: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pacing w:line="360" w:lineRule="auto"/>
        <w:rPr>
          <w:rFonts w:hint="eastAsia" w:ascii="仿宋" w:hAnsi="仿宋" w:eastAsia="仿宋" w:cs="仿宋"/>
          <w:b/>
          <w:color w:val="auto"/>
          <w:kern w:val="0"/>
          <w:sz w:val="32"/>
          <w:szCs w:val="32"/>
          <w:highlight w:val="none"/>
          <w:lang w:val="zh-CN"/>
        </w:rPr>
      </w:pPr>
    </w:p>
    <w:p>
      <w:pPr>
        <w:widowControl/>
        <w:adjustRightInd/>
        <w:spacing w:line="360" w:lineRule="auto"/>
        <w:jc w:val="left"/>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br w:type="page"/>
      </w:r>
    </w:p>
    <w:p>
      <w:pPr>
        <w:snapToGrid w:val="0"/>
        <w:spacing w:line="360" w:lineRule="auto"/>
        <w:jc w:val="center"/>
        <w:outlineLvl w:val="0"/>
        <w:rPr>
          <w:rFonts w:hint="eastAsia" w:ascii="仿宋" w:hAnsi="仿宋" w:eastAsia="仿宋" w:cs="仿宋"/>
          <w:b/>
          <w:color w:val="auto"/>
          <w:sz w:val="32"/>
          <w:szCs w:val="32"/>
          <w:highlight w:val="none"/>
        </w:rPr>
      </w:pPr>
      <w:r>
        <w:rPr>
          <w:rFonts w:hint="eastAsia" w:ascii="仿宋" w:hAnsi="仿宋" w:eastAsia="仿宋" w:cs="仿宋"/>
          <w:b/>
          <w:color w:val="auto"/>
          <w:kern w:val="0"/>
          <w:sz w:val="32"/>
          <w:szCs w:val="32"/>
          <w:highlight w:val="none"/>
        </w:rPr>
        <w:t>一、投标</w:t>
      </w:r>
      <w:r>
        <w:rPr>
          <w:rFonts w:hint="eastAsia" w:ascii="仿宋" w:hAnsi="仿宋" w:eastAsia="仿宋" w:cs="仿宋"/>
          <w:b/>
          <w:color w:val="auto"/>
          <w:sz w:val="32"/>
          <w:szCs w:val="32"/>
          <w:highlight w:val="none"/>
        </w:rPr>
        <w:t>函</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（采购人）、（采购代理机构）：</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我方参加你方组织的（项目名称）【招标编号：（采购编号）】招标的有关活动，并对此项目进行投标。为此：</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1、我方承诺投标有效期从提交投标文件的截止之日起</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天（不少于90天）</w:t>
      </w:r>
      <w:r>
        <w:rPr>
          <w:rFonts w:hint="eastAsia" w:ascii="仿宋" w:hAnsi="仿宋" w:eastAsia="仿宋" w:cs="仿宋"/>
          <w:color w:val="auto"/>
          <w:highlight w:val="none"/>
        </w:rPr>
        <w:t>，</w:t>
      </w:r>
      <w:r>
        <w:rPr>
          <w:rFonts w:hint="eastAsia" w:ascii="仿宋" w:hAnsi="仿宋" w:eastAsia="仿宋" w:cs="仿宋"/>
          <w:color w:val="auto"/>
          <w:sz w:val="24"/>
          <w:highlight w:val="none"/>
        </w:rPr>
        <w:t>本投标文件在投标有效期满之前均具有约束力。</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2、我方的投标文件包括以下内容：</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2.1资格文件：</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2.1.1承诺函；</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2.1.2</w:t>
      </w:r>
      <w:r>
        <w:rPr>
          <w:rFonts w:hint="eastAsia" w:ascii="仿宋" w:hAnsi="仿宋" w:eastAsia="仿宋" w:cs="仿宋"/>
          <w:snapToGrid w:val="0"/>
          <w:color w:val="auto"/>
          <w:kern w:val="28"/>
          <w:sz w:val="24"/>
          <w:szCs w:val="20"/>
          <w:highlight w:val="none"/>
        </w:rPr>
        <w:t>联合协议</w:t>
      </w:r>
      <w:bookmarkStart w:id="508" w:name="_Hlk101257010"/>
      <w:r>
        <w:rPr>
          <w:rFonts w:hint="eastAsia" w:ascii="仿宋" w:hAnsi="仿宋" w:eastAsia="仿宋" w:cs="仿宋"/>
          <w:color w:val="auto"/>
          <w:sz w:val="24"/>
          <w:highlight w:val="none"/>
        </w:rPr>
        <w:t>（如果有)</w:t>
      </w:r>
      <w:bookmarkEnd w:id="508"/>
      <w:r>
        <w:rPr>
          <w:rFonts w:hint="eastAsia" w:ascii="仿宋" w:hAnsi="仿宋" w:eastAsia="仿宋" w:cs="仿宋"/>
          <w:snapToGrid w:val="0"/>
          <w:color w:val="auto"/>
          <w:kern w:val="28"/>
          <w:sz w:val="24"/>
          <w:szCs w:val="20"/>
          <w:highlight w:val="none"/>
        </w:rPr>
        <w:t>；</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2.1.3落实政府采购政策需满足的资格要求（如果有）；</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2.1.4本项目的特定资格要求（如果有)。</w:t>
      </w:r>
    </w:p>
    <w:p>
      <w:pPr>
        <w:snapToGrid w:val="0"/>
        <w:spacing w:line="360" w:lineRule="auto"/>
        <w:ind w:left="210" w:leftChars="100"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2商务技术</w:t>
      </w:r>
      <w:r>
        <w:rPr>
          <w:rFonts w:hint="eastAsia" w:ascii="仿宋" w:hAnsi="仿宋" w:eastAsia="仿宋" w:cs="仿宋"/>
          <w:color w:val="auto"/>
          <w:sz w:val="24"/>
          <w:highlight w:val="none"/>
          <w:lang w:val="zh-CN"/>
        </w:rPr>
        <w:t>文件：</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2.2.1投标函；</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2.2.2授权委托书或法定代表人（单位负责人）身份证明；</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2.2.3分包意向协议（如果有)；</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2.2.4符合性审查资料；</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2.2.5评标标准相应的商务技术资料；</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2.2.6投标标的清单；</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2.2.7商务技术偏离表；</w:t>
      </w:r>
    </w:p>
    <w:p>
      <w:pPr>
        <w:snapToGrid w:val="0"/>
        <w:spacing w:line="360" w:lineRule="auto"/>
        <w:ind w:left="420" w:leftChars="200"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8</w:t>
      </w:r>
      <w:r>
        <w:rPr>
          <w:rFonts w:hint="eastAsia" w:ascii="仿宋" w:hAnsi="仿宋" w:eastAsia="仿宋" w:cs="仿宋"/>
          <w:color w:val="auto"/>
          <w:sz w:val="24"/>
          <w:highlight w:val="none"/>
          <w:lang w:val="zh-CN"/>
        </w:rPr>
        <w:t>政府采购供应商廉洁自律承诺书；</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3报价文件</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2.3.1开标一览表（报价表）；</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2.3.2中小企业声明函（如果有）。</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3、我方承诺除商务技术偏离表列出的偏离外，我方响应招标文件的全部要求。</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4、如我方中标，我方承诺：</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4.2在签订合同时不向你方提出附加条件； </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4.3按照招标文件要求提交履约保证金； </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4.4在合同约定的期限内完成合同规定的全部义务。 </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5、其他补充说明:。</w:t>
      </w:r>
    </w:p>
    <w:p>
      <w:pPr>
        <w:spacing w:line="360" w:lineRule="auto"/>
        <w:ind w:firstLine="3600" w:firstLineChars="1500"/>
        <w:jc w:val="right"/>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zh-CN"/>
        </w:rPr>
        <w:t>投标人（或联合体牵头人）名称(电子签名)</w:t>
      </w:r>
      <w:r>
        <w:rPr>
          <w:rFonts w:hint="eastAsia" w:ascii="仿宋" w:hAnsi="仿宋" w:eastAsia="仿宋" w:cs="仿宋"/>
          <w:color w:val="auto"/>
          <w:sz w:val="24"/>
          <w:highlight w:val="none"/>
        </w:rPr>
        <w:t xml:space="preserve">：                          </w:t>
      </w:r>
    </w:p>
    <w:p>
      <w:pPr>
        <w:spacing w:line="360" w:lineRule="auto"/>
        <w:jc w:val="righ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日期：  年   月   日</w:t>
      </w:r>
    </w:p>
    <w:p>
      <w:pPr>
        <w:snapToGrid w:val="0"/>
        <w:spacing w:line="360" w:lineRule="auto"/>
        <w:ind w:left="420" w:leftChars="200" w:firstLine="4200" w:firstLineChars="1750"/>
        <w:rPr>
          <w:rFonts w:hint="eastAsia" w:ascii="仿宋" w:hAnsi="仿宋" w:eastAsia="仿宋" w:cs="仿宋"/>
          <w:color w:val="auto"/>
          <w:kern w:val="0"/>
          <w:sz w:val="24"/>
          <w:highlight w:val="none"/>
          <w:u w:val="single"/>
        </w:rPr>
      </w:pPr>
    </w:p>
    <w:p>
      <w:pPr>
        <w:spacing w:line="360" w:lineRule="auto"/>
        <w:ind w:right="42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注：按本格式和要求提供。</w:t>
      </w:r>
    </w:p>
    <w:p>
      <w:pPr>
        <w:snapToGrid w:val="0"/>
        <w:spacing w:line="360" w:lineRule="auto"/>
        <w:jc w:val="center"/>
        <w:rPr>
          <w:rFonts w:hint="eastAsia" w:ascii="仿宋" w:hAnsi="仿宋" w:eastAsia="仿宋" w:cs="仿宋"/>
          <w:b/>
          <w:color w:val="auto"/>
          <w:kern w:val="0"/>
          <w:sz w:val="32"/>
          <w:szCs w:val="32"/>
          <w:highlight w:val="none"/>
        </w:rPr>
      </w:pPr>
    </w:p>
    <w:p>
      <w:pPr>
        <w:snapToGrid w:val="0"/>
        <w:spacing w:line="360" w:lineRule="auto"/>
        <w:rPr>
          <w:rFonts w:hint="eastAsia" w:ascii="仿宋" w:hAnsi="仿宋" w:eastAsia="仿宋" w:cs="仿宋"/>
          <w:color w:val="auto"/>
          <w:sz w:val="24"/>
          <w:highlight w:val="none"/>
        </w:rPr>
      </w:pPr>
    </w:p>
    <w:p>
      <w:pPr>
        <w:spacing w:line="360" w:lineRule="auto"/>
        <w:jc w:val="center"/>
        <w:rPr>
          <w:rFonts w:hint="eastAsia" w:ascii="仿宋" w:hAnsi="仿宋" w:eastAsia="仿宋" w:cs="仿宋"/>
          <w:b/>
          <w:color w:val="auto"/>
          <w:kern w:val="0"/>
          <w:sz w:val="32"/>
          <w:szCs w:val="32"/>
          <w:highlight w:val="none"/>
        </w:rPr>
      </w:pPr>
    </w:p>
    <w:p>
      <w:pPr>
        <w:spacing w:line="360" w:lineRule="auto"/>
        <w:jc w:val="center"/>
        <w:rPr>
          <w:rFonts w:hint="eastAsia" w:ascii="仿宋" w:hAnsi="仿宋" w:eastAsia="仿宋" w:cs="仿宋"/>
          <w:b/>
          <w:color w:val="auto"/>
          <w:kern w:val="0"/>
          <w:sz w:val="32"/>
          <w:szCs w:val="32"/>
          <w:highlight w:val="none"/>
        </w:rPr>
      </w:pPr>
    </w:p>
    <w:p>
      <w:pPr>
        <w:spacing w:line="360" w:lineRule="auto"/>
        <w:jc w:val="center"/>
        <w:rPr>
          <w:rFonts w:hint="eastAsia" w:ascii="仿宋" w:hAnsi="仿宋" w:eastAsia="仿宋" w:cs="仿宋"/>
          <w:b/>
          <w:color w:val="auto"/>
          <w:kern w:val="0"/>
          <w:sz w:val="32"/>
          <w:szCs w:val="32"/>
          <w:highlight w:val="none"/>
        </w:rPr>
      </w:pPr>
    </w:p>
    <w:p>
      <w:pPr>
        <w:spacing w:line="360" w:lineRule="auto"/>
        <w:jc w:val="center"/>
        <w:rPr>
          <w:rFonts w:hint="eastAsia" w:ascii="仿宋" w:hAnsi="仿宋" w:eastAsia="仿宋" w:cs="仿宋"/>
          <w:b/>
          <w:color w:val="auto"/>
          <w:kern w:val="0"/>
          <w:sz w:val="32"/>
          <w:szCs w:val="32"/>
          <w:highlight w:val="none"/>
        </w:rPr>
      </w:pPr>
    </w:p>
    <w:p>
      <w:pPr>
        <w:spacing w:line="360" w:lineRule="auto"/>
        <w:jc w:val="center"/>
        <w:rPr>
          <w:rFonts w:hint="eastAsia" w:ascii="仿宋" w:hAnsi="仿宋" w:eastAsia="仿宋" w:cs="仿宋"/>
          <w:b/>
          <w:color w:val="auto"/>
          <w:kern w:val="0"/>
          <w:sz w:val="32"/>
          <w:szCs w:val="32"/>
          <w:highlight w:val="none"/>
        </w:rPr>
      </w:pPr>
    </w:p>
    <w:p>
      <w:pPr>
        <w:spacing w:line="360" w:lineRule="auto"/>
        <w:jc w:val="center"/>
        <w:rPr>
          <w:rFonts w:hint="eastAsia" w:ascii="仿宋" w:hAnsi="仿宋" w:eastAsia="仿宋" w:cs="仿宋"/>
          <w:b/>
          <w:color w:val="auto"/>
          <w:kern w:val="0"/>
          <w:sz w:val="32"/>
          <w:szCs w:val="32"/>
          <w:highlight w:val="none"/>
        </w:rPr>
      </w:pPr>
    </w:p>
    <w:p>
      <w:pPr>
        <w:spacing w:line="360" w:lineRule="auto"/>
        <w:jc w:val="center"/>
        <w:rPr>
          <w:rFonts w:hint="eastAsia" w:ascii="仿宋" w:hAnsi="仿宋" w:eastAsia="仿宋" w:cs="仿宋"/>
          <w:b/>
          <w:color w:val="auto"/>
          <w:kern w:val="0"/>
          <w:sz w:val="32"/>
          <w:szCs w:val="32"/>
          <w:highlight w:val="none"/>
        </w:rPr>
      </w:pPr>
    </w:p>
    <w:p>
      <w:pPr>
        <w:spacing w:line="360" w:lineRule="auto"/>
        <w:jc w:val="center"/>
        <w:rPr>
          <w:rFonts w:hint="eastAsia" w:ascii="仿宋" w:hAnsi="仿宋" w:eastAsia="仿宋" w:cs="仿宋"/>
          <w:b/>
          <w:color w:val="auto"/>
          <w:kern w:val="0"/>
          <w:sz w:val="32"/>
          <w:szCs w:val="32"/>
          <w:highlight w:val="none"/>
        </w:rPr>
      </w:pPr>
    </w:p>
    <w:p>
      <w:pPr>
        <w:spacing w:line="360" w:lineRule="auto"/>
        <w:jc w:val="center"/>
        <w:rPr>
          <w:rFonts w:hint="eastAsia" w:ascii="仿宋" w:hAnsi="仿宋" w:eastAsia="仿宋" w:cs="仿宋"/>
          <w:b/>
          <w:color w:val="auto"/>
          <w:kern w:val="0"/>
          <w:sz w:val="32"/>
          <w:szCs w:val="32"/>
          <w:highlight w:val="none"/>
        </w:rPr>
      </w:pPr>
    </w:p>
    <w:p>
      <w:pPr>
        <w:spacing w:line="360" w:lineRule="auto"/>
        <w:jc w:val="center"/>
        <w:rPr>
          <w:rFonts w:hint="eastAsia" w:ascii="仿宋" w:hAnsi="仿宋" w:eastAsia="仿宋" w:cs="仿宋"/>
          <w:b/>
          <w:color w:val="auto"/>
          <w:kern w:val="0"/>
          <w:sz w:val="32"/>
          <w:szCs w:val="32"/>
          <w:highlight w:val="none"/>
        </w:rPr>
      </w:pPr>
    </w:p>
    <w:p>
      <w:pPr>
        <w:spacing w:line="360" w:lineRule="auto"/>
        <w:jc w:val="center"/>
        <w:rPr>
          <w:rFonts w:hint="eastAsia" w:ascii="仿宋" w:hAnsi="仿宋" w:eastAsia="仿宋" w:cs="仿宋"/>
          <w:b/>
          <w:color w:val="auto"/>
          <w:kern w:val="0"/>
          <w:sz w:val="32"/>
          <w:szCs w:val="32"/>
          <w:highlight w:val="none"/>
        </w:rPr>
      </w:pPr>
    </w:p>
    <w:p>
      <w:pPr>
        <w:spacing w:line="360" w:lineRule="auto"/>
        <w:jc w:val="center"/>
        <w:rPr>
          <w:rFonts w:hint="eastAsia" w:ascii="仿宋" w:hAnsi="仿宋" w:eastAsia="仿宋" w:cs="仿宋"/>
          <w:b/>
          <w:color w:val="auto"/>
          <w:kern w:val="0"/>
          <w:sz w:val="32"/>
          <w:szCs w:val="32"/>
          <w:highlight w:val="none"/>
        </w:rPr>
      </w:pPr>
    </w:p>
    <w:p>
      <w:pPr>
        <w:spacing w:line="360" w:lineRule="auto"/>
        <w:jc w:val="center"/>
        <w:rPr>
          <w:rFonts w:hint="eastAsia" w:ascii="仿宋" w:hAnsi="仿宋" w:eastAsia="仿宋" w:cs="仿宋"/>
          <w:b/>
          <w:color w:val="auto"/>
          <w:kern w:val="0"/>
          <w:sz w:val="32"/>
          <w:szCs w:val="32"/>
          <w:highlight w:val="none"/>
        </w:rPr>
      </w:pPr>
    </w:p>
    <w:p>
      <w:pPr>
        <w:spacing w:line="360" w:lineRule="auto"/>
        <w:jc w:val="center"/>
        <w:rPr>
          <w:rFonts w:hint="eastAsia" w:ascii="仿宋" w:hAnsi="仿宋" w:eastAsia="仿宋" w:cs="仿宋"/>
          <w:b/>
          <w:color w:val="auto"/>
          <w:kern w:val="0"/>
          <w:sz w:val="32"/>
          <w:szCs w:val="32"/>
          <w:highlight w:val="none"/>
        </w:rPr>
      </w:pPr>
    </w:p>
    <w:p>
      <w:pPr>
        <w:spacing w:line="360" w:lineRule="auto"/>
        <w:jc w:val="center"/>
        <w:rPr>
          <w:rFonts w:hint="eastAsia" w:ascii="仿宋" w:hAnsi="仿宋" w:eastAsia="仿宋" w:cs="仿宋"/>
          <w:b/>
          <w:color w:val="auto"/>
          <w:kern w:val="0"/>
          <w:sz w:val="32"/>
          <w:szCs w:val="32"/>
          <w:highlight w:val="none"/>
        </w:rPr>
      </w:pPr>
    </w:p>
    <w:p>
      <w:pPr>
        <w:spacing w:line="360" w:lineRule="auto"/>
        <w:jc w:val="center"/>
        <w:rPr>
          <w:rFonts w:hint="eastAsia" w:ascii="仿宋" w:hAnsi="仿宋" w:eastAsia="仿宋" w:cs="仿宋"/>
          <w:b/>
          <w:color w:val="auto"/>
          <w:kern w:val="0"/>
          <w:sz w:val="32"/>
          <w:szCs w:val="32"/>
          <w:highlight w:val="none"/>
        </w:rPr>
      </w:pPr>
    </w:p>
    <w:p>
      <w:pPr>
        <w:spacing w:line="360" w:lineRule="auto"/>
        <w:jc w:val="center"/>
        <w:rPr>
          <w:rFonts w:hint="eastAsia" w:ascii="仿宋" w:hAnsi="仿宋" w:eastAsia="仿宋" w:cs="仿宋"/>
          <w:b/>
          <w:color w:val="auto"/>
          <w:kern w:val="0"/>
          <w:sz w:val="32"/>
          <w:szCs w:val="32"/>
          <w:highlight w:val="none"/>
        </w:rPr>
      </w:pPr>
    </w:p>
    <w:p>
      <w:pPr>
        <w:spacing w:line="360" w:lineRule="auto"/>
        <w:jc w:val="center"/>
        <w:rPr>
          <w:rFonts w:hint="eastAsia" w:ascii="仿宋" w:hAnsi="仿宋" w:eastAsia="仿宋" w:cs="仿宋"/>
          <w:b/>
          <w:color w:val="auto"/>
          <w:kern w:val="0"/>
          <w:sz w:val="32"/>
          <w:szCs w:val="32"/>
          <w:highlight w:val="none"/>
          <w:lang w:val="zh-CN"/>
        </w:rPr>
      </w:pPr>
      <w:r>
        <w:rPr>
          <w:rFonts w:hint="eastAsia" w:ascii="仿宋" w:hAnsi="仿宋" w:eastAsia="仿宋" w:cs="仿宋"/>
          <w:b/>
          <w:color w:val="auto"/>
          <w:kern w:val="0"/>
          <w:sz w:val="32"/>
          <w:szCs w:val="32"/>
          <w:highlight w:val="none"/>
          <w:lang w:val="zh-CN"/>
        </w:rPr>
        <w:t>二、授权委托书或法定代表人（单位负责人、自然人本人）身份证明</w:t>
      </w:r>
    </w:p>
    <w:p>
      <w:pPr>
        <w:snapToGrid w:val="0"/>
        <w:spacing w:line="360" w:lineRule="auto"/>
        <w:ind w:firstLine="2872" w:firstLineChars="894"/>
        <w:rPr>
          <w:rFonts w:hint="eastAsia" w:ascii="仿宋" w:hAnsi="仿宋" w:eastAsia="仿宋" w:cs="仿宋"/>
          <w:color w:val="auto"/>
          <w:highlight w:val="none"/>
        </w:rPr>
      </w:pPr>
      <w:r>
        <w:rPr>
          <w:rFonts w:hint="eastAsia" w:ascii="仿宋" w:hAnsi="仿宋" w:eastAsia="仿宋" w:cs="仿宋"/>
          <w:b/>
          <w:color w:val="auto"/>
          <w:kern w:val="0"/>
          <w:sz w:val="32"/>
          <w:szCs w:val="32"/>
          <w:highlight w:val="none"/>
          <w:lang w:val="zh-CN"/>
        </w:rPr>
        <w:t>授权委托书（适用于非联合体投标）</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（采购人）、（采购代理机构）</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现</w:t>
      </w:r>
      <w:r>
        <w:rPr>
          <w:rFonts w:hint="eastAsia" w:ascii="仿宋" w:hAnsi="仿宋" w:eastAsia="仿宋" w:cs="仿宋"/>
          <w:color w:val="auto"/>
          <w:kern w:val="0"/>
          <w:sz w:val="24"/>
          <w:highlight w:val="none"/>
          <w:lang w:val="zh-CN"/>
        </w:rPr>
        <w:t>委托</w:t>
      </w:r>
      <w:r>
        <w:rPr>
          <w:rFonts w:hint="eastAsia" w:ascii="仿宋" w:hAnsi="仿宋" w:eastAsia="仿宋" w:cs="仿宋"/>
          <w:color w:val="auto"/>
          <w:kern w:val="0"/>
          <w:sz w:val="24"/>
          <w:highlight w:val="none"/>
          <w:u w:val="single"/>
          <w:lang w:val="zh-CN"/>
        </w:rPr>
        <w:t>（姓名）</w:t>
      </w:r>
      <w:r>
        <w:rPr>
          <w:rFonts w:hint="eastAsia" w:ascii="仿宋" w:hAnsi="仿宋" w:eastAsia="仿宋" w:cs="仿宋"/>
          <w:color w:val="auto"/>
          <w:kern w:val="0"/>
          <w:sz w:val="24"/>
          <w:highlight w:val="none"/>
          <w:lang w:val="zh-CN"/>
        </w:rPr>
        <w:t>为我方代理人（身份证号码：</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，手机：</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），以我方名义处理</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政府采购投标的一切事项，其法律后果由我方承担。</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委托期限</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val="zh-CN"/>
        </w:rPr>
        <w:t>自</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日起至</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日止。</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特此告知。</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 xml:space="preserve">                                      投标人（或联合体牵头人）名称(电子签名)：</w:t>
      </w:r>
    </w:p>
    <w:p>
      <w:pPr>
        <w:snapToGrid w:val="0"/>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签发日期：  年  月   日</w:t>
      </w:r>
    </w:p>
    <w:p>
      <w:pPr>
        <w:snapToGrid w:val="0"/>
        <w:spacing w:line="360" w:lineRule="auto"/>
        <w:rPr>
          <w:rFonts w:hint="eastAsia" w:ascii="仿宋" w:hAnsi="仿宋" w:eastAsia="仿宋" w:cs="仿宋"/>
          <w:color w:val="auto"/>
          <w:sz w:val="24"/>
          <w:highlight w:val="none"/>
        </w:rPr>
      </w:pPr>
    </w:p>
    <w:p>
      <w:pPr>
        <w:spacing w:line="360" w:lineRule="auto"/>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lang w:val="zh-CN"/>
        </w:rPr>
        <w:t>授权委托书（适用于联合体投标）</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（采购人）、（采购代理机构）</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现</w:t>
      </w:r>
      <w:r>
        <w:rPr>
          <w:rFonts w:hint="eastAsia" w:ascii="仿宋" w:hAnsi="仿宋" w:eastAsia="仿宋" w:cs="仿宋"/>
          <w:color w:val="auto"/>
          <w:kern w:val="0"/>
          <w:sz w:val="24"/>
          <w:highlight w:val="none"/>
          <w:lang w:val="zh-CN"/>
        </w:rPr>
        <w:t>委托</w:t>
      </w:r>
      <w:r>
        <w:rPr>
          <w:rFonts w:hint="eastAsia" w:ascii="仿宋" w:hAnsi="仿宋" w:eastAsia="仿宋" w:cs="仿宋"/>
          <w:color w:val="auto"/>
          <w:kern w:val="0"/>
          <w:sz w:val="24"/>
          <w:highlight w:val="none"/>
          <w:u w:val="single"/>
          <w:lang w:val="zh-CN"/>
        </w:rPr>
        <w:t>（姓名）</w:t>
      </w:r>
      <w:r>
        <w:rPr>
          <w:rFonts w:hint="eastAsia" w:ascii="仿宋" w:hAnsi="仿宋" w:eastAsia="仿宋" w:cs="仿宋"/>
          <w:color w:val="auto"/>
          <w:kern w:val="0"/>
          <w:sz w:val="24"/>
          <w:highlight w:val="none"/>
          <w:lang w:val="zh-CN"/>
        </w:rPr>
        <w:t>为我方代理人（身份证号码：</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，手机：</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），以我方名义处理</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政府采购投标的一切事项，其法律后果由我方承担。</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委托期限</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val="zh-CN"/>
        </w:rPr>
        <w:t>自</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日起至</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日止。</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特此告知。</w:t>
      </w:r>
    </w:p>
    <w:p>
      <w:pPr>
        <w:spacing w:line="360" w:lineRule="auto"/>
        <w:jc w:val="center"/>
        <w:rPr>
          <w:rFonts w:hint="eastAsia" w:ascii="仿宋" w:hAnsi="仿宋" w:eastAsia="仿宋" w:cs="仿宋"/>
          <w:b/>
          <w:color w:val="auto"/>
          <w:kern w:val="0"/>
          <w:sz w:val="32"/>
          <w:szCs w:val="32"/>
          <w:highlight w:val="none"/>
        </w:rPr>
      </w:pPr>
    </w:p>
    <w:p>
      <w:pPr>
        <w:spacing w:line="360" w:lineRule="auto"/>
        <w:rPr>
          <w:rFonts w:hint="eastAsia" w:ascii="仿宋" w:hAnsi="仿宋" w:eastAsia="仿宋" w:cs="仿宋"/>
          <w:color w:val="auto"/>
          <w:highlight w:val="none"/>
        </w:rPr>
      </w:pPr>
    </w:p>
    <w:p>
      <w:pPr>
        <w:snapToGrid w:val="0"/>
        <w:spacing w:line="360" w:lineRule="auto"/>
        <w:ind w:firstLine="5040" w:firstLineChars="21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firstLine="5040" w:firstLineChars="21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firstLine="5760" w:firstLineChars="2400"/>
        <w:rPr>
          <w:rFonts w:hint="eastAsia" w:ascii="仿宋" w:hAnsi="仿宋" w:eastAsia="仿宋" w:cs="仿宋"/>
          <w:color w:val="auto"/>
          <w:highlight w:val="none"/>
        </w:rPr>
      </w:pPr>
      <w:r>
        <w:rPr>
          <w:rFonts w:hint="eastAsia" w:ascii="仿宋" w:hAnsi="仿宋" w:eastAsia="仿宋" w:cs="仿宋"/>
          <w:color w:val="auto"/>
          <w:kern w:val="0"/>
          <w:sz w:val="24"/>
          <w:highlight w:val="none"/>
          <w:lang w:val="zh-CN"/>
        </w:rPr>
        <w:t>……</w:t>
      </w:r>
    </w:p>
    <w:p>
      <w:pPr>
        <w:snapToGrid w:val="0"/>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autoSpaceDE w:val="0"/>
        <w:autoSpaceDN w:val="0"/>
        <w:spacing w:line="360" w:lineRule="auto"/>
        <w:jc w:val="center"/>
        <w:rPr>
          <w:rFonts w:hint="eastAsia" w:ascii="仿宋" w:hAnsi="仿宋" w:eastAsia="仿宋" w:cs="仿宋"/>
          <w:b/>
          <w:color w:val="auto"/>
          <w:kern w:val="0"/>
          <w:sz w:val="32"/>
          <w:szCs w:val="32"/>
          <w:highlight w:val="none"/>
          <w:lang w:val="zh-CN"/>
        </w:rPr>
      </w:pPr>
    </w:p>
    <w:p>
      <w:pPr>
        <w:autoSpaceDE w:val="0"/>
        <w:autoSpaceDN w:val="0"/>
        <w:spacing w:line="360" w:lineRule="auto"/>
        <w:jc w:val="center"/>
        <w:rPr>
          <w:rFonts w:hint="eastAsia" w:ascii="仿宋" w:hAnsi="仿宋" w:eastAsia="仿宋" w:cs="仿宋"/>
          <w:b/>
          <w:color w:val="auto"/>
          <w:kern w:val="0"/>
          <w:sz w:val="32"/>
          <w:szCs w:val="32"/>
          <w:highlight w:val="none"/>
          <w:lang w:val="zh-CN"/>
        </w:rPr>
      </w:pPr>
    </w:p>
    <w:p>
      <w:pPr>
        <w:autoSpaceDE w:val="0"/>
        <w:autoSpaceDN w:val="0"/>
        <w:spacing w:line="360" w:lineRule="auto"/>
        <w:jc w:val="center"/>
        <w:rPr>
          <w:rFonts w:hint="eastAsia" w:ascii="仿宋" w:hAnsi="仿宋" w:eastAsia="仿宋" w:cs="仿宋"/>
          <w:b/>
          <w:color w:val="auto"/>
          <w:kern w:val="0"/>
          <w:sz w:val="32"/>
          <w:szCs w:val="32"/>
          <w:highlight w:val="none"/>
          <w:lang w:val="zh-CN"/>
        </w:rPr>
      </w:pPr>
    </w:p>
    <w:p>
      <w:pPr>
        <w:autoSpaceDE w:val="0"/>
        <w:autoSpaceDN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kern w:val="0"/>
          <w:sz w:val="32"/>
          <w:szCs w:val="32"/>
          <w:highlight w:val="none"/>
          <w:lang w:val="zh-CN"/>
        </w:rPr>
        <w:t>法定代表人、单位负责人或自然人本人</w:t>
      </w:r>
      <w:r>
        <w:rPr>
          <w:rFonts w:hint="eastAsia" w:ascii="仿宋" w:hAnsi="仿宋" w:eastAsia="仿宋" w:cs="仿宋"/>
          <w:b/>
          <w:color w:val="auto"/>
          <w:sz w:val="30"/>
          <w:szCs w:val="30"/>
          <w:highlight w:val="none"/>
        </w:rPr>
        <w:t>的身份证明（适用于法定代表人、单位负责人或者自然人本人代表投标人参加投标）</w:t>
      </w:r>
    </w:p>
    <w:p>
      <w:pPr>
        <w:pStyle w:val="92"/>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身份证件扫描件：</w:t>
      </w:r>
    </w:p>
    <w:tbl>
      <w:tblPr>
        <w:tblStyle w:val="64"/>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vAlign w:val="top"/>
          </w:tcPr>
          <w:p>
            <w:pPr>
              <w:pStyle w:val="92"/>
              <w:adjustRightInd w:val="0"/>
              <w:spacing w:before="0" w:beforeAutospacing="0" w:after="0" w:afterAutospacing="0" w:line="360" w:lineRule="auto"/>
              <w:ind w:left="0" w:right="0"/>
              <w:rPr>
                <w:rFonts w:hint="eastAsia" w:ascii="仿宋" w:hAnsi="仿宋" w:eastAsia="仿宋" w:cs="仿宋"/>
                <w:bCs/>
                <w:color w:val="auto"/>
                <w:sz w:val="24"/>
                <w:szCs w:val="20"/>
                <w:highlight w:val="none"/>
              </w:rPr>
            </w:pPr>
            <w:r>
              <w:rPr>
                <w:rFonts w:hint="eastAsia" w:ascii="仿宋" w:hAnsi="仿宋" w:eastAsia="仿宋" w:cs="仿宋"/>
                <w:bCs/>
                <w:color w:val="auto"/>
                <w:sz w:val="24"/>
                <w:szCs w:val="20"/>
                <w:highlight w:val="none"/>
              </w:rPr>
              <w:t>正面：                                 反面：</w:t>
            </w:r>
          </w:p>
          <w:p>
            <w:pPr>
              <w:pStyle w:val="92"/>
              <w:adjustRightInd w:val="0"/>
              <w:spacing w:before="0" w:beforeAutospacing="0" w:after="0" w:afterAutospacing="0" w:line="360" w:lineRule="auto"/>
              <w:ind w:left="0" w:right="0"/>
              <w:rPr>
                <w:rFonts w:hint="eastAsia" w:ascii="仿宋" w:hAnsi="仿宋" w:eastAsia="仿宋" w:cs="仿宋"/>
                <w:bCs/>
                <w:color w:val="auto"/>
                <w:sz w:val="24"/>
                <w:szCs w:val="20"/>
                <w:highlight w:val="none"/>
              </w:rPr>
            </w:pPr>
          </w:p>
        </w:tc>
      </w:tr>
    </w:tbl>
    <w:p>
      <w:pPr>
        <w:snapToGrid w:val="0"/>
        <w:spacing w:line="360" w:lineRule="auto"/>
        <w:ind w:firstLine="576"/>
        <w:jc w:val="center"/>
        <w:rPr>
          <w:rFonts w:hint="eastAsia" w:ascii="仿宋" w:hAnsi="仿宋" w:eastAsia="仿宋" w:cs="仿宋"/>
          <w:color w:val="auto"/>
          <w:kern w:val="0"/>
          <w:sz w:val="24"/>
          <w:highlight w:val="none"/>
          <w:lang w:val="zh-CN"/>
        </w:rPr>
      </w:pPr>
      <w:r>
        <w:rPr>
          <w:rFonts w:hint="eastAsia" w:ascii="仿宋" w:hAnsi="仿宋" w:eastAsia="仿宋" w:cs="仿宋"/>
          <w:bCs/>
          <w:color w:val="auto"/>
          <w:sz w:val="24"/>
          <w:highlight w:val="none"/>
        </w:rPr>
        <w:t>注：联合体投标的，提供联合体牵头人相关证明即可</w:t>
      </w:r>
    </w:p>
    <w:p>
      <w:pPr>
        <w:snapToGrid w:val="0"/>
        <w:spacing w:line="360" w:lineRule="auto"/>
        <w:ind w:firstLine="576"/>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投标人（或联合体牵头人）名称(电子签名)：                              </w:t>
      </w:r>
    </w:p>
    <w:p>
      <w:pPr>
        <w:spacing w:line="360" w:lineRule="auto"/>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spacing w:line="360" w:lineRule="auto"/>
        <w:jc w:val="center"/>
        <w:rPr>
          <w:rFonts w:hint="eastAsia" w:ascii="仿宋" w:hAnsi="仿宋" w:eastAsia="仿宋" w:cs="仿宋"/>
          <w:b/>
          <w:color w:val="auto"/>
          <w:kern w:val="0"/>
          <w:sz w:val="32"/>
          <w:szCs w:val="32"/>
          <w:highlight w:val="none"/>
        </w:rPr>
      </w:pPr>
    </w:p>
    <w:p>
      <w:pPr>
        <w:spacing w:line="360" w:lineRule="auto"/>
        <w:jc w:val="center"/>
        <w:rPr>
          <w:rFonts w:hint="eastAsia" w:ascii="仿宋" w:hAnsi="仿宋" w:eastAsia="仿宋" w:cs="仿宋"/>
          <w:b/>
          <w:color w:val="auto"/>
          <w:kern w:val="0"/>
          <w:sz w:val="32"/>
          <w:szCs w:val="32"/>
          <w:highlight w:val="none"/>
        </w:rPr>
      </w:pPr>
    </w:p>
    <w:p>
      <w:pPr>
        <w:spacing w:line="360" w:lineRule="auto"/>
        <w:jc w:val="center"/>
        <w:rPr>
          <w:rFonts w:hint="eastAsia" w:ascii="仿宋" w:hAnsi="仿宋" w:eastAsia="仿宋" w:cs="仿宋"/>
          <w:b/>
          <w:color w:val="auto"/>
          <w:kern w:val="0"/>
          <w:sz w:val="32"/>
          <w:szCs w:val="32"/>
          <w:highlight w:val="none"/>
        </w:rPr>
      </w:pPr>
    </w:p>
    <w:p>
      <w:pPr>
        <w:spacing w:line="360" w:lineRule="auto"/>
        <w:jc w:val="center"/>
        <w:rPr>
          <w:rFonts w:hint="eastAsia" w:ascii="仿宋" w:hAnsi="仿宋" w:eastAsia="仿宋" w:cs="仿宋"/>
          <w:b/>
          <w:color w:val="auto"/>
          <w:kern w:val="0"/>
          <w:sz w:val="32"/>
          <w:szCs w:val="32"/>
          <w:highlight w:val="none"/>
        </w:rPr>
      </w:pPr>
    </w:p>
    <w:p>
      <w:pPr>
        <w:spacing w:line="360" w:lineRule="auto"/>
        <w:jc w:val="center"/>
        <w:rPr>
          <w:rFonts w:hint="eastAsia" w:ascii="仿宋" w:hAnsi="仿宋" w:eastAsia="仿宋" w:cs="仿宋"/>
          <w:b/>
          <w:color w:val="auto"/>
          <w:kern w:val="0"/>
          <w:sz w:val="32"/>
          <w:szCs w:val="32"/>
          <w:highlight w:val="none"/>
        </w:rPr>
      </w:pPr>
    </w:p>
    <w:p>
      <w:pPr>
        <w:spacing w:line="360" w:lineRule="auto"/>
        <w:jc w:val="center"/>
        <w:rPr>
          <w:rFonts w:hint="eastAsia" w:ascii="仿宋" w:hAnsi="仿宋" w:eastAsia="仿宋" w:cs="仿宋"/>
          <w:b/>
          <w:color w:val="auto"/>
          <w:kern w:val="0"/>
          <w:sz w:val="32"/>
          <w:szCs w:val="32"/>
          <w:highlight w:val="none"/>
        </w:rPr>
      </w:pPr>
    </w:p>
    <w:p>
      <w:pPr>
        <w:spacing w:line="360" w:lineRule="auto"/>
        <w:jc w:val="center"/>
        <w:rPr>
          <w:rFonts w:hint="eastAsia" w:ascii="仿宋" w:hAnsi="仿宋" w:eastAsia="仿宋" w:cs="仿宋"/>
          <w:b/>
          <w:color w:val="auto"/>
          <w:kern w:val="0"/>
          <w:sz w:val="32"/>
          <w:szCs w:val="32"/>
          <w:highlight w:val="none"/>
        </w:rPr>
      </w:pPr>
    </w:p>
    <w:p>
      <w:pPr>
        <w:spacing w:line="360" w:lineRule="auto"/>
        <w:jc w:val="center"/>
        <w:rPr>
          <w:rFonts w:hint="eastAsia" w:ascii="仿宋" w:hAnsi="仿宋" w:eastAsia="仿宋" w:cs="仿宋"/>
          <w:b/>
          <w:color w:val="auto"/>
          <w:kern w:val="0"/>
          <w:sz w:val="32"/>
          <w:szCs w:val="32"/>
          <w:highlight w:val="none"/>
        </w:rPr>
      </w:pPr>
    </w:p>
    <w:p>
      <w:pPr>
        <w:spacing w:line="360" w:lineRule="auto"/>
        <w:jc w:val="center"/>
        <w:rPr>
          <w:rFonts w:hint="eastAsia" w:ascii="仿宋" w:hAnsi="仿宋" w:eastAsia="仿宋" w:cs="仿宋"/>
          <w:b/>
          <w:color w:val="auto"/>
          <w:kern w:val="0"/>
          <w:sz w:val="32"/>
          <w:szCs w:val="32"/>
          <w:highlight w:val="none"/>
        </w:rPr>
      </w:pPr>
    </w:p>
    <w:p>
      <w:pPr>
        <w:spacing w:line="360" w:lineRule="auto"/>
        <w:jc w:val="center"/>
        <w:rPr>
          <w:rFonts w:hint="eastAsia" w:ascii="仿宋" w:hAnsi="仿宋" w:eastAsia="仿宋" w:cs="仿宋"/>
          <w:b/>
          <w:color w:val="auto"/>
          <w:kern w:val="0"/>
          <w:sz w:val="32"/>
          <w:szCs w:val="32"/>
          <w:highlight w:val="none"/>
        </w:rPr>
      </w:pPr>
    </w:p>
    <w:p>
      <w:pPr>
        <w:snapToGrid w:val="0"/>
        <w:spacing w:line="360" w:lineRule="auto"/>
        <w:ind w:right="480"/>
        <w:rPr>
          <w:rFonts w:hint="eastAsia" w:ascii="仿宋" w:hAnsi="仿宋" w:eastAsia="仿宋" w:cs="仿宋"/>
          <w:b/>
          <w:color w:val="auto"/>
          <w:kern w:val="0"/>
          <w:sz w:val="32"/>
          <w:szCs w:val="32"/>
          <w:highlight w:val="none"/>
        </w:rPr>
        <w:sectPr>
          <w:pgSz w:w="11906" w:h="16838"/>
          <w:pgMar w:top="1276" w:right="1418" w:bottom="1247" w:left="1418" w:header="851" w:footer="992" w:gutter="0"/>
          <w:cols w:space="720" w:num="1"/>
          <w:titlePg/>
          <w:docGrid w:linePitch="312" w:charSpace="0"/>
        </w:sectPr>
      </w:pPr>
    </w:p>
    <w:p>
      <w:pPr>
        <w:snapToGrid w:val="0"/>
        <w:spacing w:line="360" w:lineRule="auto"/>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三、分包意向协议（如果有）</w:t>
      </w:r>
    </w:p>
    <w:p>
      <w:pPr>
        <w:widowControl/>
        <w:spacing w:line="360" w:lineRule="auto"/>
        <w:ind w:firstLine="120" w:firstLineChars="5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b/>
          <w:color w:val="auto"/>
          <w:sz w:val="24"/>
          <w:highlight w:val="none"/>
        </w:rPr>
        <w:t>中标后以分包方式履行合同的，提供分包意向协议(附件6)；采购人不同意分包或者投标人中标后不以分包方式履行合同的，则不需要提供。</w:t>
      </w:r>
      <w:r>
        <w:rPr>
          <w:rFonts w:hint="eastAsia" w:ascii="仿宋" w:hAnsi="仿宋" w:eastAsia="仿宋" w:cs="仿宋"/>
          <w:color w:val="auto"/>
          <w:sz w:val="24"/>
          <w:highlight w:val="none"/>
        </w:rPr>
        <w:t>]</w:t>
      </w:r>
    </w:p>
    <w:p>
      <w:pPr>
        <w:snapToGrid w:val="0"/>
        <w:spacing w:line="360" w:lineRule="auto"/>
        <w:rPr>
          <w:rFonts w:hint="eastAsia" w:ascii="仿宋" w:hAnsi="仿宋" w:eastAsia="仿宋" w:cs="仿宋"/>
          <w:color w:val="auto"/>
          <w:kern w:val="0"/>
          <w:sz w:val="24"/>
          <w:highlight w:val="none"/>
        </w:rPr>
      </w:pPr>
    </w:p>
    <w:p>
      <w:pPr>
        <w:spacing w:line="360" w:lineRule="auto"/>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四、符合性审查资料</w:t>
      </w:r>
    </w:p>
    <w:tbl>
      <w:tblPr>
        <w:tblStyle w:val="64"/>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序号</w:t>
            </w:r>
          </w:p>
        </w:tc>
        <w:tc>
          <w:tcPr>
            <w:tcW w:w="4991" w:type="dxa"/>
            <w:vAlign w:val="center"/>
          </w:tcPr>
          <w:p>
            <w:pPr>
              <w:snapToGrid w:val="0"/>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实质性要求</w:t>
            </w:r>
          </w:p>
        </w:tc>
        <w:tc>
          <w:tcPr>
            <w:tcW w:w="2551" w:type="dxa"/>
            <w:vAlign w:val="center"/>
          </w:tcPr>
          <w:p>
            <w:pPr>
              <w:snapToGrid w:val="0"/>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需要提供的符合性审查资料</w:t>
            </w:r>
          </w:p>
        </w:tc>
        <w:tc>
          <w:tcPr>
            <w:tcW w:w="1418" w:type="dxa"/>
            <w:vAlign w:val="center"/>
          </w:tcPr>
          <w:p>
            <w:pPr>
              <w:snapToGrid w:val="0"/>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投标文件中的</w:t>
            </w:r>
          </w:p>
          <w:p>
            <w:pPr>
              <w:snapToGrid w:val="0"/>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1</w:t>
            </w:r>
          </w:p>
        </w:tc>
        <w:tc>
          <w:tcPr>
            <w:tcW w:w="4991" w:type="dxa"/>
            <w:vAlign w:val="top"/>
          </w:tcPr>
          <w:p>
            <w:pPr>
              <w:spacing w:before="0" w:beforeAutospacing="0" w:after="0" w:afterAutospacing="0" w:line="360" w:lineRule="auto"/>
              <w:ind w:left="0" w:right="0"/>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投标文件按照招标文件要求签署、盖章。</w:t>
            </w:r>
          </w:p>
        </w:tc>
        <w:tc>
          <w:tcPr>
            <w:tcW w:w="2551" w:type="dxa"/>
            <w:vAlign w:val="center"/>
          </w:tcPr>
          <w:p>
            <w:pPr>
              <w:spacing w:before="0" w:beforeAutospacing="0" w:after="0" w:afterAutospacing="0" w:line="360" w:lineRule="auto"/>
              <w:ind w:left="0" w:right="0"/>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需要使用电子签名或者签字盖章的投标文件的组成部分</w:t>
            </w:r>
          </w:p>
        </w:tc>
        <w:tc>
          <w:tcPr>
            <w:tcW w:w="1418" w:type="dxa"/>
            <w:vAlign w:val="top"/>
          </w:tcPr>
          <w:p>
            <w:pPr>
              <w:spacing w:before="0" w:beforeAutospacing="0" w:after="0" w:afterAutospacing="0" w:line="360" w:lineRule="auto"/>
              <w:ind w:left="0" w:right="0"/>
              <w:rPr>
                <w:rFonts w:hint="eastAsia" w:ascii="仿宋" w:hAnsi="仿宋" w:eastAsia="仿宋" w:cs="仿宋"/>
                <w:color w:val="auto"/>
                <w:sz w:val="24"/>
                <w:szCs w:val="20"/>
                <w:highlight w:val="none"/>
              </w:rPr>
            </w:pPr>
          </w:p>
          <w:p>
            <w:pPr>
              <w:spacing w:before="0" w:beforeAutospacing="0" w:after="0" w:afterAutospacing="0" w:line="360" w:lineRule="auto"/>
              <w:ind w:left="0" w:right="0"/>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见投标文件</w:t>
            </w:r>
          </w:p>
          <w:p>
            <w:pPr>
              <w:spacing w:before="0" w:beforeAutospacing="0" w:after="0" w:afterAutospacing="0" w:line="360" w:lineRule="auto"/>
              <w:ind w:left="0" w:right="0"/>
              <w:rPr>
                <w:rFonts w:hint="eastAsia" w:ascii="仿宋" w:hAnsi="仿宋" w:eastAsia="仿宋" w:cs="仿宋"/>
                <w:color w:val="auto"/>
                <w:sz w:val="20"/>
                <w:szCs w:val="20"/>
                <w:highlight w:val="none"/>
              </w:rPr>
            </w:pPr>
            <w:r>
              <w:rPr>
                <w:rFonts w:hint="eastAsia" w:ascii="仿宋" w:hAnsi="仿宋" w:eastAsia="仿宋" w:cs="仿宋"/>
                <w:color w:val="auto"/>
                <w:sz w:val="24"/>
                <w:szCs w:val="20"/>
                <w:highlight w:val="none"/>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2</w:t>
            </w:r>
          </w:p>
        </w:tc>
        <w:tc>
          <w:tcPr>
            <w:tcW w:w="4991" w:type="dxa"/>
            <w:vAlign w:val="top"/>
          </w:tcPr>
          <w:p>
            <w:pPr>
              <w:spacing w:before="0" w:beforeAutospacing="0" w:after="0" w:afterAutospacing="0" w:line="360" w:lineRule="auto"/>
              <w:ind w:left="0" w:right="0"/>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投标文件中承诺的投标有效期不少于招标文件中载明的投标有效期。</w:t>
            </w:r>
          </w:p>
        </w:tc>
        <w:tc>
          <w:tcPr>
            <w:tcW w:w="2551" w:type="dxa"/>
            <w:vAlign w:val="center"/>
          </w:tcPr>
          <w:p>
            <w:pPr>
              <w:spacing w:before="0" w:beforeAutospacing="0" w:after="0" w:afterAutospacing="0" w:line="360" w:lineRule="auto"/>
              <w:ind w:left="0" w:right="0"/>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投标函</w:t>
            </w:r>
          </w:p>
        </w:tc>
        <w:tc>
          <w:tcPr>
            <w:tcW w:w="1418" w:type="dxa"/>
            <w:vAlign w:val="top"/>
          </w:tcPr>
          <w:p>
            <w:pPr>
              <w:spacing w:before="0" w:beforeAutospacing="0" w:after="0" w:afterAutospacing="0" w:line="360" w:lineRule="auto"/>
              <w:ind w:left="0" w:right="0"/>
              <w:rPr>
                <w:rFonts w:hint="eastAsia" w:ascii="仿宋" w:hAnsi="仿宋" w:eastAsia="仿宋" w:cs="仿宋"/>
                <w:color w:val="auto"/>
                <w:sz w:val="20"/>
                <w:szCs w:val="20"/>
                <w:highlight w:val="none"/>
              </w:rPr>
            </w:pPr>
            <w:r>
              <w:rPr>
                <w:rFonts w:hint="eastAsia" w:ascii="仿宋" w:hAnsi="仿宋" w:eastAsia="仿宋" w:cs="仿宋"/>
                <w:color w:val="auto"/>
                <w:sz w:val="24"/>
                <w:szCs w:val="20"/>
                <w:highlight w:val="none"/>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3</w:t>
            </w:r>
          </w:p>
        </w:tc>
        <w:tc>
          <w:tcPr>
            <w:tcW w:w="4991" w:type="dxa"/>
            <w:vAlign w:val="top"/>
          </w:tcPr>
          <w:p>
            <w:pPr>
              <w:spacing w:before="0" w:beforeAutospacing="0" w:after="0" w:afterAutospacing="0" w:line="360" w:lineRule="auto"/>
              <w:ind w:left="0" w:right="0"/>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投标文件满足招标文件的其它实质性要求。</w:t>
            </w:r>
          </w:p>
        </w:tc>
        <w:tc>
          <w:tcPr>
            <w:tcW w:w="2551" w:type="dxa"/>
            <w:vAlign w:val="center"/>
          </w:tcPr>
          <w:p>
            <w:pPr>
              <w:spacing w:before="0" w:beforeAutospacing="0" w:after="0" w:afterAutospacing="0" w:line="360" w:lineRule="auto"/>
              <w:ind w:left="0" w:right="0"/>
              <w:rPr>
                <w:rFonts w:hint="eastAsia" w:ascii="仿宋" w:hAnsi="仿宋" w:eastAsia="仿宋" w:cs="仿宋"/>
                <w:color w:val="auto"/>
                <w:sz w:val="24"/>
                <w:szCs w:val="20"/>
                <w:highlight w:val="none"/>
              </w:rPr>
            </w:pPr>
            <w:r>
              <w:rPr>
                <w:rFonts w:hint="eastAsia" w:ascii="仿宋" w:hAnsi="仿宋" w:eastAsia="仿宋" w:cs="仿宋"/>
                <w:color w:val="auto"/>
                <w:kern w:val="0"/>
                <w:sz w:val="24"/>
                <w:szCs w:val="20"/>
                <w:highlight w:val="none"/>
              </w:rPr>
              <w:t>招标文件其它实质性要求相应的材料（“▲” 系指实质性要求条款，招标文件无其它实质性要求的，无需提供）</w:t>
            </w:r>
          </w:p>
        </w:tc>
        <w:tc>
          <w:tcPr>
            <w:tcW w:w="1418" w:type="dxa"/>
            <w:vAlign w:val="top"/>
          </w:tcPr>
          <w:p>
            <w:pPr>
              <w:spacing w:before="0" w:beforeAutospacing="0" w:after="0" w:afterAutospacing="0" w:line="360" w:lineRule="auto"/>
              <w:ind w:left="0" w:right="0"/>
              <w:rPr>
                <w:rFonts w:hint="eastAsia" w:ascii="仿宋" w:hAnsi="仿宋" w:eastAsia="仿宋" w:cs="仿宋"/>
                <w:color w:val="auto"/>
                <w:sz w:val="20"/>
                <w:szCs w:val="20"/>
                <w:highlight w:val="none"/>
              </w:rPr>
            </w:pPr>
            <w:r>
              <w:rPr>
                <w:rFonts w:hint="eastAsia" w:ascii="仿宋" w:hAnsi="仿宋" w:eastAsia="仿宋" w:cs="仿宋"/>
                <w:color w:val="auto"/>
                <w:sz w:val="24"/>
                <w:szCs w:val="20"/>
                <w:highlight w:val="none"/>
              </w:rPr>
              <w:t>见投标文件第页</w:t>
            </w:r>
          </w:p>
        </w:tc>
      </w:tr>
    </w:tbl>
    <w:p>
      <w:pPr>
        <w:spacing w:line="360" w:lineRule="auto"/>
        <w:ind w:right="420"/>
        <w:rPr>
          <w:rFonts w:hint="eastAsia" w:ascii="仿宋" w:hAnsi="仿宋" w:eastAsia="仿宋" w:cs="仿宋"/>
          <w:color w:val="auto"/>
          <w:sz w:val="24"/>
          <w:highlight w:val="none"/>
        </w:rPr>
      </w:pPr>
      <w:r>
        <w:rPr>
          <w:rFonts w:hint="eastAsia" w:ascii="仿宋" w:hAnsi="仿宋" w:eastAsia="仿宋" w:cs="仿宋"/>
          <w:color w:val="auto"/>
          <w:sz w:val="24"/>
          <w:highlight w:val="none"/>
        </w:rPr>
        <w:t>注：按本格式和要求提供。</w:t>
      </w:r>
    </w:p>
    <w:p>
      <w:pPr>
        <w:spacing w:line="360" w:lineRule="auto"/>
        <w:jc w:val="center"/>
        <w:rPr>
          <w:rFonts w:hint="eastAsia" w:ascii="仿宋" w:hAnsi="仿宋" w:eastAsia="仿宋" w:cs="仿宋"/>
          <w:b/>
          <w:color w:val="auto"/>
          <w:kern w:val="0"/>
          <w:sz w:val="32"/>
          <w:szCs w:val="32"/>
          <w:highlight w:val="none"/>
        </w:rPr>
      </w:pPr>
    </w:p>
    <w:p>
      <w:pPr>
        <w:snapToGrid w:val="0"/>
        <w:spacing w:line="360" w:lineRule="auto"/>
        <w:jc w:val="righ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投标人（或联合体牵头人）名称(电子签名)： </w:t>
      </w:r>
    </w:p>
    <w:p>
      <w:pPr>
        <w:spacing w:line="360" w:lineRule="auto"/>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spacing w:line="360" w:lineRule="auto"/>
        <w:jc w:val="center"/>
        <w:rPr>
          <w:rFonts w:hint="eastAsia" w:ascii="仿宋" w:hAnsi="仿宋" w:eastAsia="仿宋" w:cs="仿宋"/>
          <w:b/>
          <w:color w:val="auto"/>
          <w:kern w:val="0"/>
          <w:sz w:val="32"/>
          <w:szCs w:val="32"/>
          <w:highlight w:val="none"/>
        </w:rPr>
      </w:pPr>
    </w:p>
    <w:p>
      <w:pPr>
        <w:spacing w:line="360" w:lineRule="auto"/>
        <w:jc w:val="center"/>
        <w:rPr>
          <w:rFonts w:hint="eastAsia" w:ascii="仿宋" w:hAnsi="仿宋" w:eastAsia="仿宋" w:cs="仿宋"/>
          <w:b/>
          <w:color w:val="auto"/>
          <w:kern w:val="0"/>
          <w:sz w:val="32"/>
          <w:szCs w:val="32"/>
          <w:highlight w:val="none"/>
        </w:rPr>
      </w:pPr>
    </w:p>
    <w:p>
      <w:pPr>
        <w:spacing w:line="360" w:lineRule="auto"/>
        <w:jc w:val="center"/>
        <w:rPr>
          <w:rFonts w:hint="eastAsia" w:ascii="仿宋" w:hAnsi="仿宋" w:eastAsia="仿宋" w:cs="仿宋"/>
          <w:b/>
          <w:color w:val="auto"/>
          <w:kern w:val="0"/>
          <w:sz w:val="32"/>
          <w:szCs w:val="32"/>
          <w:highlight w:val="none"/>
        </w:rPr>
      </w:pPr>
    </w:p>
    <w:p>
      <w:pPr>
        <w:spacing w:line="360" w:lineRule="auto"/>
        <w:jc w:val="center"/>
        <w:rPr>
          <w:rFonts w:hint="eastAsia" w:ascii="仿宋" w:hAnsi="仿宋" w:eastAsia="仿宋" w:cs="仿宋"/>
          <w:b/>
          <w:color w:val="auto"/>
          <w:kern w:val="0"/>
          <w:sz w:val="32"/>
          <w:szCs w:val="32"/>
          <w:highlight w:val="none"/>
        </w:rPr>
      </w:pPr>
    </w:p>
    <w:p>
      <w:pPr>
        <w:spacing w:line="360" w:lineRule="auto"/>
        <w:jc w:val="center"/>
        <w:rPr>
          <w:rFonts w:hint="eastAsia" w:ascii="仿宋" w:hAnsi="仿宋" w:eastAsia="仿宋" w:cs="仿宋"/>
          <w:b/>
          <w:color w:val="auto"/>
          <w:kern w:val="0"/>
          <w:sz w:val="32"/>
          <w:szCs w:val="32"/>
          <w:highlight w:val="none"/>
        </w:rPr>
      </w:pPr>
    </w:p>
    <w:p>
      <w:pPr>
        <w:spacing w:line="360" w:lineRule="auto"/>
        <w:jc w:val="center"/>
        <w:rPr>
          <w:rFonts w:hint="eastAsia" w:ascii="仿宋" w:hAnsi="仿宋" w:eastAsia="仿宋" w:cs="仿宋"/>
          <w:color w:val="auto"/>
          <w:highlight w:val="none"/>
        </w:rPr>
      </w:pPr>
      <w:r>
        <w:rPr>
          <w:rFonts w:hint="eastAsia" w:ascii="仿宋" w:hAnsi="仿宋" w:eastAsia="仿宋" w:cs="仿宋"/>
          <w:b/>
          <w:color w:val="auto"/>
          <w:kern w:val="0"/>
          <w:sz w:val="32"/>
          <w:szCs w:val="32"/>
          <w:highlight w:val="none"/>
        </w:rPr>
        <w:t>五、评标标准相应的商务技术资料</w:t>
      </w:r>
    </w:p>
    <w:p>
      <w:pPr>
        <w:snapToGrid w:val="0"/>
        <w:spacing w:line="360" w:lineRule="auto"/>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（按招标文件第四部分评标办法前附表中“投标文件中评标标准相应的商务技术资料目录”提供资料。）</w:t>
      </w:r>
    </w:p>
    <w:p>
      <w:pPr>
        <w:spacing w:line="360" w:lineRule="auto"/>
        <w:jc w:val="center"/>
        <w:rPr>
          <w:rFonts w:hint="eastAsia" w:ascii="仿宋" w:hAnsi="仿宋" w:eastAsia="仿宋" w:cs="仿宋"/>
          <w:b/>
          <w:color w:val="auto"/>
          <w:kern w:val="0"/>
          <w:sz w:val="32"/>
          <w:szCs w:val="32"/>
          <w:highlight w:val="none"/>
        </w:rPr>
      </w:pPr>
    </w:p>
    <w:p>
      <w:pPr>
        <w:spacing w:line="360" w:lineRule="auto"/>
        <w:jc w:val="center"/>
        <w:rPr>
          <w:rFonts w:hint="eastAsia" w:ascii="仿宋" w:hAnsi="仿宋" w:eastAsia="仿宋" w:cs="仿宋"/>
          <w:b/>
          <w:color w:val="auto"/>
          <w:kern w:val="0"/>
          <w:sz w:val="32"/>
          <w:szCs w:val="32"/>
          <w:highlight w:val="none"/>
        </w:rPr>
      </w:pPr>
    </w:p>
    <w:p>
      <w:pPr>
        <w:spacing w:line="360" w:lineRule="auto"/>
        <w:jc w:val="center"/>
        <w:rPr>
          <w:rFonts w:hint="eastAsia" w:ascii="仿宋" w:hAnsi="仿宋" w:eastAsia="仿宋" w:cs="仿宋"/>
          <w:b/>
          <w:color w:val="auto"/>
          <w:kern w:val="0"/>
          <w:sz w:val="32"/>
          <w:szCs w:val="32"/>
          <w:highlight w:val="none"/>
        </w:rPr>
      </w:pPr>
    </w:p>
    <w:p>
      <w:pPr>
        <w:spacing w:line="360" w:lineRule="auto"/>
        <w:ind w:firstLine="2891" w:firstLineChars="900"/>
        <w:rPr>
          <w:rFonts w:hint="eastAsia" w:ascii="仿宋" w:hAnsi="仿宋" w:eastAsia="仿宋" w:cs="仿宋"/>
          <w:b/>
          <w:color w:val="auto"/>
          <w:kern w:val="0"/>
          <w:sz w:val="32"/>
          <w:szCs w:val="32"/>
          <w:highlight w:val="none"/>
        </w:rPr>
      </w:pPr>
    </w:p>
    <w:p>
      <w:pPr>
        <w:spacing w:line="360" w:lineRule="auto"/>
        <w:ind w:firstLine="2891" w:firstLineChars="900"/>
        <w:rPr>
          <w:rFonts w:hint="eastAsia" w:ascii="仿宋" w:hAnsi="仿宋" w:eastAsia="仿宋" w:cs="仿宋"/>
          <w:b/>
          <w:color w:val="auto"/>
          <w:kern w:val="0"/>
          <w:sz w:val="32"/>
          <w:szCs w:val="32"/>
          <w:highlight w:val="none"/>
        </w:rPr>
      </w:pPr>
    </w:p>
    <w:p>
      <w:pPr>
        <w:spacing w:line="360" w:lineRule="auto"/>
        <w:ind w:firstLine="2891" w:firstLineChars="900"/>
        <w:rPr>
          <w:rFonts w:hint="eastAsia" w:ascii="仿宋" w:hAnsi="仿宋" w:eastAsia="仿宋" w:cs="仿宋"/>
          <w:b/>
          <w:color w:val="auto"/>
          <w:kern w:val="0"/>
          <w:sz w:val="32"/>
          <w:szCs w:val="32"/>
          <w:highlight w:val="none"/>
        </w:rPr>
      </w:pPr>
    </w:p>
    <w:p>
      <w:pPr>
        <w:spacing w:line="360" w:lineRule="auto"/>
        <w:ind w:firstLine="2891" w:firstLineChars="900"/>
        <w:rPr>
          <w:rFonts w:hint="eastAsia" w:ascii="仿宋" w:hAnsi="仿宋" w:eastAsia="仿宋" w:cs="仿宋"/>
          <w:b/>
          <w:color w:val="auto"/>
          <w:kern w:val="0"/>
          <w:sz w:val="32"/>
          <w:szCs w:val="32"/>
          <w:highlight w:val="none"/>
        </w:rPr>
      </w:pPr>
    </w:p>
    <w:p>
      <w:pPr>
        <w:spacing w:line="360" w:lineRule="auto"/>
        <w:ind w:firstLine="2891" w:firstLineChars="900"/>
        <w:rPr>
          <w:rFonts w:hint="eastAsia" w:ascii="仿宋" w:hAnsi="仿宋" w:eastAsia="仿宋" w:cs="仿宋"/>
          <w:b/>
          <w:color w:val="auto"/>
          <w:kern w:val="0"/>
          <w:sz w:val="32"/>
          <w:szCs w:val="32"/>
          <w:highlight w:val="none"/>
        </w:rPr>
      </w:pPr>
    </w:p>
    <w:p>
      <w:pPr>
        <w:spacing w:line="360" w:lineRule="auto"/>
        <w:ind w:firstLine="2891" w:firstLineChars="900"/>
        <w:rPr>
          <w:rFonts w:hint="eastAsia" w:ascii="仿宋" w:hAnsi="仿宋" w:eastAsia="仿宋" w:cs="仿宋"/>
          <w:b/>
          <w:color w:val="auto"/>
          <w:kern w:val="0"/>
          <w:sz w:val="32"/>
          <w:szCs w:val="32"/>
          <w:highlight w:val="none"/>
        </w:rPr>
      </w:pPr>
    </w:p>
    <w:p>
      <w:pPr>
        <w:spacing w:line="360" w:lineRule="auto"/>
        <w:ind w:firstLine="2891" w:firstLineChars="900"/>
        <w:rPr>
          <w:rFonts w:hint="eastAsia" w:ascii="仿宋" w:hAnsi="仿宋" w:eastAsia="仿宋" w:cs="仿宋"/>
          <w:b/>
          <w:color w:val="auto"/>
          <w:kern w:val="0"/>
          <w:sz w:val="32"/>
          <w:szCs w:val="32"/>
          <w:highlight w:val="none"/>
        </w:rPr>
      </w:pPr>
    </w:p>
    <w:p>
      <w:pPr>
        <w:spacing w:line="360" w:lineRule="auto"/>
        <w:ind w:firstLine="2891" w:firstLineChars="900"/>
        <w:rPr>
          <w:rFonts w:hint="eastAsia" w:ascii="仿宋" w:hAnsi="仿宋" w:eastAsia="仿宋" w:cs="仿宋"/>
          <w:b/>
          <w:color w:val="auto"/>
          <w:kern w:val="0"/>
          <w:sz w:val="32"/>
          <w:szCs w:val="32"/>
          <w:highlight w:val="none"/>
        </w:rPr>
      </w:pPr>
    </w:p>
    <w:p>
      <w:pPr>
        <w:spacing w:line="360" w:lineRule="auto"/>
        <w:ind w:firstLine="2891" w:firstLineChars="900"/>
        <w:rPr>
          <w:rFonts w:hint="eastAsia" w:ascii="仿宋" w:hAnsi="仿宋" w:eastAsia="仿宋" w:cs="仿宋"/>
          <w:b/>
          <w:color w:val="auto"/>
          <w:kern w:val="0"/>
          <w:sz w:val="32"/>
          <w:szCs w:val="32"/>
          <w:highlight w:val="none"/>
        </w:rPr>
      </w:pPr>
    </w:p>
    <w:p>
      <w:pPr>
        <w:spacing w:line="360" w:lineRule="auto"/>
        <w:ind w:firstLine="2891" w:firstLineChars="900"/>
        <w:rPr>
          <w:rFonts w:hint="eastAsia" w:ascii="仿宋" w:hAnsi="仿宋" w:eastAsia="仿宋" w:cs="仿宋"/>
          <w:b/>
          <w:color w:val="auto"/>
          <w:kern w:val="0"/>
          <w:sz w:val="32"/>
          <w:szCs w:val="32"/>
          <w:highlight w:val="none"/>
        </w:rPr>
      </w:pPr>
    </w:p>
    <w:p>
      <w:pPr>
        <w:spacing w:line="360" w:lineRule="auto"/>
        <w:ind w:firstLine="2891" w:firstLineChars="900"/>
        <w:rPr>
          <w:rFonts w:hint="eastAsia" w:ascii="仿宋" w:hAnsi="仿宋" w:eastAsia="仿宋" w:cs="仿宋"/>
          <w:b/>
          <w:color w:val="auto"/>
          <w:kern w:val="0"/>
          <w:sz w:val="32"/>
          <w:szCs w:val="32"/>
          <w:highlight w:val="none"/>
        </w:rPr>
      </w:pPr>
    </w:p>
    <w:p>
      <w:pPr>
        <w:spacing w:line="360" w:lineRule="auto"/>
        <w:ind w:firstLine="2891" w:firstLineChars="900"/>
        <w:rPr>
          <w:rFonts w:hint="eastAsia" w:ascii="仿宋" w:hAnsi="仿宋" w:eastAsia="仿宋" w:cs="仿宋"/>
          <w:b/>
          <w:color w:val="auto"/>
          <w:kern w:val="0"/>
          <w:sz w:val="32"/>
          <w:szCs w:val="32"/>
          <w:highlight w:val="none"/>
        </w:rPr>
      </w:pPr>
    </w:p>
    <w:p>
      <w:pPr>
        <w:spacing w:line="360" w:lineRule="auto"/>
        <w:ind w:firstLine="2891" w:firstLineChars="900"/>
        <w:rPr>
          <w:rFonts w:hint="eastAsia" w:ascii="仿宋" w:hAnsi="仿宋" w:eastAsia="仿宋" w:cs="仿宋"/>
          <w:b/>
          <w:color w:val="auto"/>
          <w:kern w:val="0"/>
          <w:sz w:val="32"/>
          <w:szCs w:val="32"/>
          <w:highlight w:val="none"/>
        </w:rPr>
      </w:pPr>
    </w:p>
    <w:p>
      <w:pPr>
        <w:spacing w:line="360" w:lineRule="auto"/>
        <w:ind w:firstLine="2891" w:firstLineChars="900"/>
        <w:rPr>
          <w:rFonts w:hint="eastAsia" w:ascii="仿宋" w:hAnsi="仿宋" w:eastAsia="仿宋" w:cs="仿宋"/>
          <w:b/>
          <w:color w:val="auto"/>
          <w:kern w:val="0"/>
          <w:sz w:val="32"/>
          <w:szCs w:val="32"/>
          <w:highlight w:val="none"/>
        </w:rPr>
      </w:pPr>
    </w:p>
    <w:p>
      <w:pPr>
        <w:spacing w:line="360" w:lineRule="auto"/>
        <w:ind w:firstLine="2891" w:firstLineChars="900"/>
        <w:rPr>
          <w:rFonts w:hint="eastAsia" w:ascii="仿宋" w:hAnsi="仿宋" w:eastAsia="仿宋" w:cs="仿宋"/>
          <w:b/>
          <w:color w:val="auto"/>
          <w:kern w:val="0"/>
          <w:sz w:val="32"/>
          <w:szCs w:val="32"/>
          <w:highlight w:val="none"/>
        </w:rPr>
      </w:pPr>
    </w:p>
    <w:p>
      <w:pPr>
        <w:spacing w:line="360" w:lineRule="auto"/>
        <w:ind w:firstLine="2891" w:firstLineChars="900"/>
        <w:rPr>
          <w:rFonts w:hint="eastAsia" w:ascii="仿宋" w:hAnsi="仿宋" w:eastAsia="仿宋" w:cs="仿宋"/>
          <w:b/>
          <w:color w:val="auto"/>
          <w:kern w:val="0"/>
          <w:sz w:val="32"/>
          <w:szCs w:val="32"/>
          <w:highlight w:val="none"/>
        </w:rPr>
      </w:pPr>
    </w:p>
    <w:p>
      <w:pPr>
        <w:spacing w:line="360" w:lineRule="auto"/>
        <w:ind w:firstLine="2891" w:firstLineChars="900"/>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六、投标标的清单</w:t>
      </w:r>
    </w:p>
    <w:tbl>
      <w:tblPr>
        <w:tblStyle w:val="64"/>
        <w:tblW w:w="92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9"/>
        <w:gridCol w:w="1447"/>
        <w:gridCol w:w="1177"/>
        <w:gridCol w:w="1331"/>
        <w:gridCol w:w="2932"/>
        <w:gridCol w:w="1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序号</w:t>
            </w:r>
          </w:p>
        </w:tc>
        <w:tc>
          <w:tcPr>
            <w:tcW w:w="144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名称</w:t>
            </w:r>
          </w:p>
        </w:tc>
        <w:tc>
          <w:tcPr>
            <w:tcW w:w="1177"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仿宋" w:hAnsi="仿宋" w:eastAsia="仿宋" w:cs="仿宋"/>
                <w:b/>
                <w:color w:val="auto"/>
                <w:sz w:val="24"/>
                <w:szCs w:val="20"/>
                <w:highlight w:val="none"/>
              </w:rPr>
            </w:pPr>
          </w:p>
          <w:p>
            <w:pPr>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服务范围</w:t>
            </w:r>
          </w:p>
        </w:tc>
        <w:tc>
          <w:tcPr>
            <w:tcW w:w="1331"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服务要求</w:t>
            </w:r>
          </w:p>
        </w:tc>
        <w:tc>
          <w:tcPr>
            <w:tcW w:w="2932"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服务时间和服务标准</w:t>
            </w:r>
          </w:p>
          <w:p>
            <w:pPr>
              <w:spacing w:before="0" w:beforeAutospacing="0" w:after="0" w:afterAutospacing="0" w:line="360" w:lineRule="auto"/>
              <w:ind w:left="0" w:right="0"/>
              <w:jc w:val="center"/>
              <w:rPr>
                <w:rFonts w:hint="eastAsia" w:ascii="仿宋" w:hAnsi="仿宋" w:eastAsia="仿宋" w:cs="仿宋"/>
                <w:b/>
                <w:color w:val="auto"/>
                <w:sz w:val="24"/>
                <w:szCs w:val="20"/>
                <w:highlight w:val="none"/>
              </w:rPr>
            </w:pPr>
          </w:p>
        </w:tc>
        <w:tc>
          <w:tcPr>
            <w:tcW w:w="161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仿宋" w:hAnsi="仿宋" w:eastAsia="仿宋" w:cs="仿宋"/>
                <w:b/>
                <w:color w:val="auto"/>
                <w:sz w:val="24"/>
                <w:szCs w:val="20"/>
                <w:highlight w:val="none"/>
              </w:rPr>
            </w:pPr>
          </w:p>
          <w:p>
            <w:pPr>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备注（如果有）</w:t>
            </w:r>
          </w:p>
          <w:p>
            <w:pPr>
              <w:spacing w:before="0" w:beforeAutospacing="0" w:after="0" w:afterAutospacing="0" w:line="360" w:lineRule="auto"/>
              <w:ind w:left="0" w:right="0"/>
              <w:jc w:val="center"/>
              <w:rPr>
                <w:rFonts w:hint="eastAsia" w:ascii="仿宋" w:hAnsi="仿宋" w:eastAsia="仿宋" w:cs="仿宋"/>
                <w:b/>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1</w:t>
            </w:r>
          </w:p>
        </w:tc>
        <w:tc>
          <w:tcPr>
            <w:tcW w:w="1447"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1177"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1331"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2932"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161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2</w:t>
            </w:r>
          </w:p>
        </w:tc>
        <w:tc>
          <w:tcPr>
            <w:tcW w:w="1447"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1177"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1331"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2932"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161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w:t>
            </w:r>
          </w:p>
        </w:tc>
        <w:tc>
          <w:tcPr>
            <w:tcW w:w="1447"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1177"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1331"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2932"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161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r>
    </w:tbl>
    <w:p>
      <w:pPr>
        <w:spacing w:line="360" w:lineRule="auto"/>
        <w:ind w:right="420"/>
        <w:rPr>
          <w:rFonts w:hint="eastAsia" w:ascii="仿宋" w:hAnsi="仿宋" w:eastAsia="仿宋" w:cs="仿宋"/>
          <w:color w:val="auto"/>
          <w:sz w:val="24"/>
          <w:highlight w:val="none"/>
        </w:rPr>
      </w:pPr>
      <w:r>
        <w:rPr>
          <w:rFonts w:hint="eastAsia" w:ascii="仿宋" w:hAnsi="仿宋" w:eastAsia="仿宋" w:cs="仿宋"/>
          <w:color w:val="auto"/>
          <w:sz w:val="24"/>
          <w:highlight w:val="none"/>
        </w:rPr>
        <w:t>注：按本格式和要求提供。</w:t>
      </w:r>
    </w:p>
    <w:p>
      <w:pPr>
        <w:snapToGrid w:val="0"/>
        <w:spacing w:line="360" w:lineRule="auto"/>
        <w:jc w:val="righ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投标人（或联合体牵头人）名称(电子签名)： </w:t>
      </w:r>
    </w:p>
    <w:p>
      <w:pPr>
        <w:spacing w:line="360" w:lineRule="auto"/>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spacing w:line="360" w:lineRule="auto"/>
        <w:jc w:val="center"/>
        <w:rPr>
          <w:rFonts w:hint="eastAsia" w:ascii="仿宋" w:hAnsi="仿宋" w:eastAsia="仿宋" w:cs="仿宋"/>
          <w:b/>
          <w:color w:val="auto"/>
          <w:kern w:val="0"/>
          <w:sz w:val="32"/>
          <w:szCs w:val="32"/>
          <w:highlight w:val="none"/>
        </w:rPr>
      </w:pPr>
    </w:p>
    <w:p>
      <w:pPr>
        <w:spacing w:line="360" w:lineRule="auto"/>
        <w:jc w:val="center"/>
        <w:rPr>
          <w:rFonts w:hint="eastAsia" w:ascii="仿宋" w:hAnsi="仿宋" w:eastAsia="仿宋" w:cs="仿宋"/>
          <w:b/>
          <w:color w:val="auto"/>
          <w:kern w:val="0"/>
          <w:sz w:val="32"/>
          <w:szCs w:val="32"/>
          <w:highlight w:val="none"/>
        </w:rPr>
      </w:pPr>
    </w:p>
    <w:p>
      <w:pPr>
        <w:spacing w:line="360" w:lineRule="auto"/>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七、商务技术偏离表</w:t>
      </w:r>
    </w:p>
    <w:tbl>
      <w:tblPr>
        <w:tblStyle w:val="65"/>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spacing w:before="0" w:beforeAutospacing="0" w:after="0" w:afterAutospacing="0" w:line="360" w:lineRule="auto"/>
              <w:ind w:left="0" w:right="0"/>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序号</w:t>
            </w:r>
          </w:p>
        </w:tc>
        <w:tc>
          <w:tcPr>
            <w:tcW w:w="3683" w:type="dxa"/>
            <w:vAlign w:val="top"/>
          </w:tcPr>
          <w:p>
            <w:pPr>
              <w:spacing w:before="0" w:beforeAutospacing="0" w:after="0" w:afterAutospacing="0" w:line="360" w:lineRule="auto"/>
              <w:ind w:left="0" w:right="0"/>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招标文件章节及具体内容</w:t>
            </w:r>
          </w:p>
        </w:tc>
        <w:tc>
          <w:tcPr>
            <w:tcW w:w="3546" w:type="dxa"/>
            <w:vAlign w:val="top"/>
          </w:tcPr>
          <w:p>
            <w:pPr>
              <w:spacing w:before="0" w:beforeAutospacing="0" w:after="0" w:afterAutospacing="0" w:line="360" w:lineRule="auto"/>
              <w:ind w:left="0" w:right="0"/>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投标文件章节及具体内容</w:t>
            </w:r>
          </w:p>
        </w:tc>
        <w:tc>
          <w:tcPr>
            <w:tcW w:w="1276" w:type="dxa"/>
            <w:vAlign w:val="top"/>
          </w:tcPr>
          <w:p>
            <w:pPr>
              <w:spacing w:before="0" w:beforeAutospacing="0" w:after="0" w:afterAutospacing="0" w:line="360" w:lineRule="auto"/>
              <w:ind w:left="0" w:right="0"/>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spacing w:before="0" w:beforeAutospacing="0" w:after="0" w:afterAutospacing="0" w:line="360" w:lineRule="auto"/>
              <w:ind w:left="0" w:right="0"/>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w:t>
            </w:r>
          </w:p>
        </w:tc>
        <w:tc>
          <w:tcPr>
            <w:tcW w:w="3683" w:type="dxa"/>
            <w:vAlign w:val="top"/>
          </w:tcPr>
          <w:p>
            <w:pPr>
              <w:spacing w:before="0" w:beforeAutospacing="0" w:after="0" w:afterAutospacing="0" w:line="360" w:lineRule="auto"/>
              <w:ind w:left="0" w:right="0"/>
              <w:jc w:val="center"/>
              <w:rPr>
                <w:rFonts w:hint="eastAsia" w:ascii="仿宋" w:hAnsi="仿宋" w:eastAsia="仿宋" w:cs="仿宋"/>
                <w:b/>
                <w:color w:val="auto"/>
                <w:kern w:val="0"/>
                <w:sz w:val="32"/>
                <w:szCs w:val="32"/>
                <w:highlight w:val="none"/>
              </w:rPr>
            </w:pPr>
          </w:p>
        </w:tc>
        <w:tc>
          <w:tcPr>
            <w:tcW w:w="3546" w:type="dxa"/>
            <w:vAlign w:val="top"/>
          </w:tcPr>
          <w:p>
            <w:pPr>
              <w:spacing w:before="0" w:beforeAutospacing="0" w:after="0" w:afterAutospacing="0" w:line="360" w:lineRule="auto"/>
              <w:ind w:left="0" w:right="0"/>
              <w:jc w:val="center"/>
              <w:rPr>
                <w:rFonts w:hint="eastAsia" w:ascii="仿宋" w:hAnsi="仿宋" w:eastAsia="仿宋" w:cs="仿宋"/>
                <w:b/>
                <w:color w:val="auto"/>
                <w:kern w:val="0"/>
                <w:sz w:val="32"/>
                <w:szCs w:val="32"/>
                <w:highlight w:val="none"/>
              </w:rPr>
            </w:pPr>
          </w:p>
        </w:tc>
        <w:tc>
          <w:tcPr>
            <w:tcW w:w="1276" w:type="dxa"/>
            <w:vAlign w:val="top"/>
          </w:tcPr>
          <w:p>
            <w:pPr>
              <w:spacing w:before="0" w:beforeAutospacing="0" w:after="0" w:afterAutospacing="0" w:line="360" w:lineRule="auto"/>
              <w:ind w:left="0" w:right="0"/>
              <w:jc w:val="center"/>
              <w:rPr>
                <w:rFonts w:hint="eastAsia" w:ascii="仿宋" w:hAnsi="仿宋" w:eastAsia="仿宋" w:cs="仿宋"/>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spacing w:before="0" w:beforeAutospacing="0" w:after="0" w:afterAutospacing="0" w:line="360" w:lineRule="auto"/>
              <w:ind w:left="0" w:right="0"/>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w:t>
            </w:r>
          </w:p>
        </w:tc>
        <w:tc>
          <w:tcPr>
            <w:tcW w:w="3683" w:type="dxa"/>
            <w:vAlign w:val="top"/>
          </w:tcPr>
          <w:p>
            <w:pPr>
              <w:spacing w:before="0" w:beforeAutospacing="0" w:after="0" w:afterAutospacing="0" w:line="360" w:lineRule="auto"/>
              <w:ind w:left="0" w:right="0"/>
              <w:jc w:val="center"/>
              <w:rPr>
                <w:rFonts w:hint="eastAsia" w:ascii="仿宋" w:hAnsi="仿宋" w:eastAsia="仿宋" w:cs="仿宋"/>
                <w:b/>
                <w:color w:val="auto"/>
                <w:kern w:val="0"/>
                <w:sz w:val="32"/>
                <w:szCs w:val="32"/>
                <w:highlight w:val="none"/>
              </w:rPr>
            </w:pPr>
          </w:p>
        </w:tc>
        <w:tc>
          <w:tcPr>
            <w:tcW w:w="3546" w:type="dxa"/>
            <w:vAlign w:val="top"/>
          </w:tcPr>
          <w:p>
            <w:pPr>
              <w:spacing w:before="0" w:beforeAutospacing="0" w:after="0" w:afterAutospacing="0" w:line="360" w:lineRule="auto"/>
              <w:ind w:left="0" w:right="0"/>
              <w:jc w:val="center"/>
              <w:rPr>
                <w:rFonts w:hint="eastAsia" w:ascii="仿宋" w:hAnsi="仿宋" w:eastAsia="仿宋" w:cs="仿宋"/>
                <w:b/>
                <w:color w:val="auto"/>
                <w:kern w:val="0"/>
                <w:sz w:val="32"/>
                <w:szCs w:val="32"/>
                <w:highlight w:val="none"/>
              </w:rPr>
            </w:pPr>
          </w:p>
        </w:tc>
        <w:tc>
          <w:tcPr>
            <w:tcW w:w="1276" w:type="dxa"/>
            <w:vAlign w:val="top"/>
          </w:tcPr>
          <w:p>
            <w:pPr>
              <w:spacing w:before="0" w:beforeAutospacing="0" w:after="0" w:afterAutospacing="0" w:line="360" w:lineRule="auto"/>
              <w:ind w:left="0" w:right="0"/>
              <w:jc w:val="center"/>
              <w:rPr>
                <w:rFonts w:hint="eastAsia" w:ascii="仿宋" w:hAnsi="仿宋" w:eastAsia="仿宋" w:cs="仿宋"/>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spacing w:before="0" w:beforeAutospacing="0" w:after="0" w:afterAutospacing="0" w:line="360" w:lineRule="auto"/>
              <w:ind w:left="0" w:right="0"/>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w:t>
            </w:r>
          </w:p>
        </w:tc>
        <w:tc>
          <w:tcPr>
            <w:tcW w:w="3683" w:type="dxa"/>
            <w:vAlign w:val="top"/>
          </w:tcPr>
          <w:p>
            <w:pPr>
              <w:spacing w:before="0" w:beforeAutospacing="0" w:after="0" w:afterAutospacing="0" w:line="360" w:lineRule="auto"/>
              <w:ind w:left="0" w:right="0"/>
              <w:jc w:val="center"/>
              <w:rPr>
                <w:rFonts w:hint="eastAsia" w:ascii="仿宋" w:hAnsi="仿宋" w:eastAsia="仿宋" w:cs="仿宋"/>
                <w:b/>
                <w:color w:val="auto"/>
                <w:kern w:val="0"/>
                <w:sz w:val="32"/>
                <w:szCs w:val="32"/>
                <w:highlight w:val="none"/>
              </w:rPr>
            </w:pPr>
          </w:p>
        </w:tc>
        <w:tc>
          <w:tcPr>
            <w:tcW w:w="3546" w:type="dxa"/>
            <w:vAlign w:val="top"/>
          </w:tcPr>
          <w:p>
            <w:pPr>
              <w:spacing w:before="0" w:beforeAutospacing="0" w:after="0" w:afterAutospacing="0" w:line="360" w:lineRule="auto"/>
              <w:ind w:left="0" w:right="0"/>
              <w:jc w:val="center"/>
              <w:rPr>
                <w:rFonts w:hint="eastAsia" w:ascii="仿宋" w:hAnsi="仿宋" w:eastAsia="仿宋" w:cs="仿宋"/>
                <w:b/>
                <w:color w:val="auto"/>
                <w:kern w:val="0"/>
                <w:sz w:val="32"/>
                <w:szCs w:val="32"/>
                <w:highlight w:val="none"/>
              </w:rPr>
            </w:pPr>
          </w:p>
        </w:tc>
        <w:tc>
          <w:tcPr>
            <w:tcW w:w="1276" w:type="dxa"/>
            <w:vAlign w:val="top"/>
          </w:tcPr>
          <w:p>
            <w:pPr>
              <w:spacing w:before="0" w:beforeAutospacing="0" w:after="0" w:afterAutospacing="0" w:line="360" w:lineRule="auto"/>
              <w:ind w:left="0" w:right="0"/>
              <w:jc w:val="center"/>
              <w:rPr>
                <w:rFonts w:hint="eastAsia" w:ascii="仿宋" w:hAnsi="仿宋" w:eastAsia="仿宋" w:cs="仿宋"/>
                <w:b/>
                <w:color w:val="auto"/>
                <w:kern w:val="0"/>
                <w:sz w:val="32"/>
                <w:szCs w:val="32"/>
                <w:highlight w:val="none"/>
              </w:rPr>
            </w:pPr>
          </w:p>
        </w:tc>
      </w:tr>
    </w:tbl>
    <w:p>
      <w:pPr>
        <w:spacing w:line="360" w:lineRule="auto"/>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投标人保证：除商务技术偏离表列出的偏离外，投标人响应招标文件的全部要求</w:t>
      </w:r>
    </w:p>
    <w:p>
      <w:pPr>
        <w:spacing w:line="360" w:lineRule="auto"/>
        <w:jc w:val="center"/>
        <w:rPr>
          <w:rFonts w:hint="eastAsia" w:ascii="仿宋" w:hAnsi="仿宋" w:eastAsia="仿宋" w:cs="仿宋"/>
          <w:b/>
          <w:color w:val="auto"/>
          <w:kern w:val="0"/>
          <w:sz w:val="32"/>
          <w:szCs w:val="32"/>
          <w:highlight w:val="none"/>
        </w:rPr>
      </w:pPr>
    </w:p>
    <w:p>
      <w:pPr>
        <w:spacing w:line="360" w:lineRule="auto"/>
        <w:ind w:right="420"/>
        <w:rPr>
          <w:rFonts w:hint="eastAsia" w:ascii="仿宋" w:hAnsi="仿宋" w:eastAsia="仿宋" w:cs="仿宋"/>
          <w:color w:val="auto"/>
          <w:sz w:val="24"/>
          <w:highlight w:val="none"/>
        </w:rPr>
      </w:pPr>
      <w:r>
        <w:rPr>
          <w:rFonts w:hint="eastAsia" w:ascii="仿宋" w:hAnsi="仿宋" w:eastAsia="仿宋" w:cs="仿宋"/>
          <w:color w:val="auto"/>
          <w:sz w:val="24"/>
          <w:highlight w:val="none"/>
        </w:rPr>
        <w:t>注：按本格式和要求提供。</w:t>
      </w:r>
    </w:p>
    <w:p>
      <w:pPr>
        <w:snapToGrid w:val="0"/>
        <w:spacing w:line="360" w:lineRule="auto"/>
        <w:jc w:val="righ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投标人（或联合体牵头人）名称(电子签名)： </w:t>
      </w:r>
    </w:p>
    <w:p>
      <w:pPr>
        <w:spacing w:line="360" w:lineRule="auto"/>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spacing w:line="360" w:lineRule="auto"/>
        <w:ind w:firstLine="1911" w:firstLineChars="595"/>
        <w:rPr>
          <w:rFonts w:hint="eastAsia" w:ascii="仿宋" w:hAnsi="仿宋" w:eastAsia="仿宋" w:cs="仿宋"/>
          <w:b/>
          <w:bCs/>
          <w:color w:val="auto"/>
          <w:sz w:val="32"/>
          <w:szCs w:val="32"/>
          <w:highlight w:val="none"/>
        </w:rPr>
      </w:pPr>
    </w:p>
    <w:p>
      <w:pPr>
        <w:spacing w:line="360" w:lineRule="auto"/>
        <w:ind w:firstLine="1911" w:firstLineChars="595"/>
        <w:rPr>
          <w:rFonts w:hint="eastAsia" w:ascii="仿宋" w:hAnsi="仿宋" w:eastAsia="仿宋" w:cs="仿宋"/>
          <w:b/>
          <w:bCs/>
          <w:color w:val="auto"/>
          <w:sz w:val="32"/>
          <w:szCs w:val="32"/>
          <w:highlight w:val="none"/>
        </w:rPr>
      </w:pPr>
    </w:p>
    <w:p>
      <w:pPr>
        <w:spacing w:line="360" w:lineRule="auto"/>
        <w:ind w:firstLine="1911" w:firstLineChars="595"/>
        <w:rPr>
          <w:rFonts w:hint="eastAsia" w:ascii="仿宋" w:hAnsi="仿宋" w:eastAsia="仿宋" w:cs="仿宋"/>
          <w:b/>
          <w:bCs/>
          <w:color w:val="auto"/>
          <w:sz w:val="32"/>
          <w:szCs w:val="32"/>
          <w:highlight w:val="none"/>
        </w:rPr>
      </w:pPr>
    </w:p>
    <w:p>
      <w:pPr>
        <w:spacing w:line="360" w:lineRule="auto"/>
        <w:ind w:firstLine="1911" w:firstLineChars="595"/>
        <w:rPr>
          <w:rFonts w:hint="eastAsia" w:ascii="仿宋" w:hAnsi="仿宋" w:eastAsia="仿宋" w:cs="仿宋"/>
          <w:b/>
          <w:color w:val="auto"/>
          <w:kern w:val="0"/>
          <w:sz w:val="32"/>
          <w:szCs w:val="32"/>
          <w:highlight w:val="none"/>
        </w:rPr>
      </w:pPr>
      <w:r>
        <w:rPr>
          <w:rFonts w:hint="eastAsia" w:ascii="仿宋" w:hAnsi="仿宋" w:eastAsia="仿宋" w:cs="仿宋"/>
          <w:b/>
          <w:bCs/>
          <w:color w:val="auto"/>
          <w:sz w:val="32"/>
          <w:szCs w:val="32"/>
          <w:highlight w:val="none"/>
        </w:rPr>
        <w:t>八</w:t>
      </w:r>
      <w:r>
        <w:rPr>
          <w:rFonts w:hint="eastAsia" w:ascii="仿宋" w:hAnsi="仿宋" w:eastAsia="仿宋" w:cs="仿宋"/>
          <w:b/>
          <w:color w:val="auto"/>
          <w:kern w:val="0"/>
          <w:sz w:val="32"/>
          <w:szCs w:val="32"/>
          <w:highlight w:val="none"/>
        </w:rPr>
        <w:t>、</w:t>
      </w:r>
      <w:r>
        <w:rPr>
          <w:rFonts w:hint="eastAsia" w:ascii="仿宋" w:hAnsi="仿宋" w:eastAsia="仿宋" w:cs="仿宋"/>
          <w:b/>
          <w:color w:val="auto"/>
          <w:kern w:val="0"/>
          <w:sz w:val="32"/>
          <w:szCs w:val="32"/>
          <w:highlight w:val="none"/>
          <w:lang w:val="zh-CN"/>
        </w:rPr>
        <w:t>政府采购供应商廉洁自律承诺书</w:t>
      </w:r>
    </w:p>
    <w:p>
      <w:pPr>
        <w:snapToGrid w:val="0"/>
        <w:spacing w:line="360" w:lineRule="auto"/>
        <w:rPr>
          <w:rFonts w:hint="eastAsia" w:ascii="仿宋" w:hAnsi="仿宋" w:eastAsia="仿宋" w:cs="仿宋"/>
          <w:color w:val="auto"/>
          <w:sz w:val="24"/>
          <w:highlight w:val="none"/>
        </w:rPr>
      </w:pP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（采购人）、（采购代理机构）</w:t>
      </w:r>
      <w:r>
        <w:rPr>
          <w:rFonts w:hint="eastAsia" w:ascii="仿宋" w:hAnsi="仿宋" w:eastAsia="仿宋" w:cs="仿宋"/>
          <w:color w:val="auto"/>
          <w:kern w:val="0"/>
          <w:sz w:val="24"/>
          <w:highlight w:val="none"/>
          <w:lang w:val="zh-CN"/>
        </w:rPr>
        <w:t>：</w:t>
      </w:r>
    </w:p>
    <w:p>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我单位响应你</w:t>
      </w:r>
      <w:r>
        <w:rPr>
          <w:rFonts w:hint="eastAsia" w:ascii="仿宋" w:hAnsi="仿宋" w:eastAsia="仿宋" w:cs="仿宋"/>
          <w:color w:val="auto"/>
          <w:sz w:val="24"/>
          <w:highlight w:val="none"/>
        </w:rPr>
        <w:t>单位</w:t>
      </w:r>
      <w:r>
        <w:rPr>
          <w:rFonts w:hint="eastAsia" w:ascii="仿宋" w:hAnsi="仿宋" w:eastAsia="仿宋" w:cs="仿宋"/>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好处；</w:t>
      </w:r>
    </w:p>
    <w:p>
      <w:pPr>
        <w:autoSpaceDE w:val="0"/>
        <w:autoSpaceDN w:val="0"/>
        <w:spacing w:line="360" w:lineRule="auto"/>
        <w:ind w:left="481" w:leftChars="229"/>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六、严格遵守《</w:t>
      </w:r>
      <w:r>
        <w:rPr>
          <w:rFonts w:hint="eastAsia" w:ascii="仿宋" w:hAnsi="仿宋" w:eastAsia="仿宋" w:cs="仿宋"/>
          <w:color w:val="auto"/>
          <w:sz w:val="24"/>
          <w:highlight w:val="none"/>
          <w:lang w:val="zh-CN"/>
        </w:rPr>
        <w:t>中华人民共和国</w:t>
      </w:r>
      <w:r>
        <w:rPr>
          <w:rFonts w:hint="eastAsia" w:ascii="仿宋" w:hAnsi="仿宋" w:eastAsia="仿宋" w:cs="仿宋"/>
          <w:color w:val="auto"/>
          <w:kern w:val="0"/>
          <w:sz w:val="24"/>
          <w:highlight w:val="none"/>
          <w:lang w:val="zh-CN"/>
        </w:rPr>
        <w:t>政府采购法》《</w:t>
      </w:r>
      <w:r>
        <w:rPr>
          <w:rFonts w:hint="eastAsia" w:ascii="仿宋" w:hAnsi="仿宋" w:eastAsia="仿宋" w:cs="仿宋"/>
          <w:color w:val="auto"/>
          <w:sz w:val="24"/>
          <w:highlight w:val="none"/>
          <w:lang w:val="zh-CN"/>
        </w:rPr>
        <w:t>中华人民共和国</w:t>
      </w:r>
      <w:r>
        <w:rPr>
          <w:rFonts w:hint="eastAsia" w:ascii="仿宋" w:hAnsi="仿宋" w:eastAsia="仿宋" w:cs="仿宋"/>
          <w:color w:val="auto"/>
          <w:kern w:val="0"/>
          <w:sz w:val="24"/>
          <w:highlight w:val="none"/>
          <w:lang w:val="zh-CN"/>
        </w:rPr>
        <w:t>招标投标</w:t>
      </w:r>
    </w:p>
    <w:p>
      <w:pPr>
        <w:autoSpaceDE w:val="0"/>
        <w:autoSpaceDN w:val="0"/>
        <w:spacing w:line="360" w:lineRule="auto"/>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法》</w:t>
      </w:r>
      <w:r>
        <w:rPr>
          <w:rFonts w:hint="eastAsia" w:ascii="仿宋" w:hAnsi="仿宋" w:eastAsia="仿宋" w:cs="仿宋"/>
          <w:color w:val="auto"/>
          <w:sz w:val="24"/>
          <w:highlight w:val="none"/>
          <w:lang w:val="zh-CN"/>
        </w:rPr>
        <w:t>《中华人民共和国民法典》</w:t>
      </w:r>
      <w:r>
        <w:rPr>
          <w:rFonts w:hint="eastAsia" w:ascii="仿宋" w:hAnsi="仿宋" w:eastAsia="仿宋" w:cs="仿宋"/>
          <w:color w:val="auto"/>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如违反上述承诺，你</w:t>
      </w:r>
      <w:r>
        <w:rPr>
          <w:rFonts w:hint="eastAsia" w:ascii="仿宋" w:hAnsi="仿宋" w:eastAsia="仿宋" w:cs="仿宋"/>
          <w:color w:val="auto"/>
          <w:sz w:val="24"/>
          <w:highlight w:val="none"/>
        </w:rPr>
        <w:t>单位</w:t>
      </w:r>
      <w:r>
        <w:rPr>
          <w:rFonts w:hint="eastAsia" w:ascii="仿宋" w:hAnsi="仿宋" w:eastAsia="仿宋" w:cs="仿宋"/>
          <w:color w:val="auto"/>
          <w:kern w:val="0"/>
          <w:sz w:val="24"/>
          <w:highlight w:val="none"/>
          <w:lang w:val="zh-CN"/>
        </w:rPr>
        <w:t>有权立即取消我单位投标、中标或在建项目的建设资格，有权拒绝我单位在一定时期内进入你</w:t>
      </w:r>
      <w:r>
        <w:rPr>
          <w:rFonts w:hint="eastAsia" w:ascii="仿宋" w:hAnsi="仿宋" w:eastAsia="仿宋" w:cs="仿宋"/>
          <w:color w:val="auto"/>
          <w:sz w:val="24"/>
          <w:highlight w:val="none"/>
        </w:rPr>
        <w:t>单位</w:t>
      </w:r>
      <w:r>
        <w:rPr>
          <w:rFonts w:hint="eastAsia" w:ascii="仿宋" w:hAnsi="仿宋" w:eastAsia="仿宋" w:cs="仿宋"/>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hint="eastAsia" w:ascii="仿宋" w:hAnsi="仿宋" w:eastAsia="仿宋" w:cs="仿宋"/>
          <w:color w:val="auto"/>
          <w:kern w:val="0"/>
          <w:sz w:val="24"/>
          <w:highlight w:val="none"/>
          <w:lang w:val="zh-CN"/>
        </w:rPr>
      </w:pPr>
    </w:p>
    <w:p>
      <w:pPr>
        <w:autoSpaceDE w:val="0"/>
        <w:autoSpaceDN w:val="0"/>
        <w:spacing w:line="360" w:lineRule="auto"/>
        <w:ind w:left="2"/>
        <w:jc w:val="left"/>
        <w:rPr>
          <w:rFonts w:hint="eastAsia" w:ascii="仿宋" w:hAnsi="仿宋" w:eastAsia="仿宋" w:cs="仿宋"/>
          <w:color w:val="auto"/>
          <w:kern w:val="0"/>
          <w:sz w:val="24"/>
          <w:highlight w:val="none"/>
          <w:lang w:val="zh-CN"/>
        </w:rPr>
      </w:pPr>
    </w:p>
    <w:p>
      <w:pPr>
        <w:autoSpaceDE w:val="0"/>
        <w:autoSpaceDN w:val="0"/>
        <w:spacing w:line="360" w:lineRule="auto"/>
        <w:ind w:left="2"/>
        <w:jc w:val="left"/>
        <w:rPr>
          <w:rFonts w:hint="eastAsia" w:ascii="仿宋" w:hAnsi="仿宋" w:eastAsia="仿宋" w:cs="仿宋"/>
          <w:color w:val="auto"/>
          <w:kern w:val="0"/>
          <w:sz w:val="24"/>
          <w:highlight w:val="none"/>
          <w:lang w:val="zh-CN"/>
        </w:rPr>
      </w:pPr>
    </w:p>
    <w:p>
      <w:pPr>
        <w:autoSpaceDE w:val="0"/>
        <w:autoSpaceDN w:val="0"/>
        <w:spacing w:line="360" w:lineRule="auto"/>
        <w:ind w:left="2" w:leftChars="1" w:right="1120"/>
        <w:jc w:val="righ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投标人（或联合体牵头人）名称(电子签名)：                                                                                                                                                                                                               </w:t>
      </w:r>
    </w:p>
    <w:p>
      <w:pPr>
        <w:spacing w:line="360" w:lineRule="auto"/>
        <w:ind w:left="4620" w:leftChars="2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zh-CN"/>
        </w:rPr>
        <w:t>日期</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val="zh-CN"/>
        </w:rPr>
        <w:t xml:space="preserve">   年   月   日</w:t>
      </w:r>
    </w:p>
    <w:p>
      <w:pPr>
        <w:spacing w:line="360" w:lineRule="auto"/>
        <w:jc w:val="center"/>
        <w:rPr>
          <w:rFonts w:hint="eastAsia" w:ascii="仿宋" w:hAnsi="仿宋" w:eastAsia="仿宋" w:cs="仿宋"/>
          <w:b/>
          <w:bCs/>
          <w:color w:val="auto"/>
          <w:sz w:val="24"/>
          <w:highlight w:val="none"/>
        </w:rPr>
      </w:pPr>
    </w:p>
    <w:p>
      <w:pPr>
        <w:spacing w:line="360" w:lineRule="auto"/>
        <w:ind w:right="420"/>
        <w:rPr>
          <w:rFonts w:hint="eastAsia" w:ascii="仿宋" w:hAnsi="仿宋" w:eastAsia="仿宋" w:cs="仿宋"/>
          <w:color w:val="auto"/>
          <w:sz w:val="24"/>
          <w:highlight w:val="none"/>
        </w:rPr>
      </w:pPr>
      <w:r>
        <w:rPr>
          <w:rFonts w:hint="eastAsia" w:ascii="仿宋" w:hAnsi="仿宋" w:eastAsia="仿宋" w:cs="仿宋"/>
          <w:color w:val="auto"/>
          <w:sz w:val="24"/>
          <w:highlight w:val="none"/>
        </w:rPr>
        <w:t>注：按本格式和要求提供。</w:t>
      </w:r>
    </w:p>
    <w:p>
      <w:pPr>
        <w:spacing w:line="360" w:lineRule="auto"/>
        <w:jc w:val="center"/>
        <w:rPr>
          <w:rFonts w:hint="eastAsia" w:ascii="仿宋" w:hAnsi="仿宋" w:eastAsia="仿宋" w:cs="仿宋"/>
          <w:b/>
          <w:bCs/>
          <w:color w:val="auto"/>
          <w:sz w:val="24"/>
          <w:highlight w:val="none"/>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报价文件部分</w:t>
      </w:r>
    </w:p>
    <w:p>
      <w:pPr>
        <w:spacing w:line="360" w:lineRule="auto"/>
        <w:jc w:val="center"/>
        <w:outlineLvl w:val="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目录</w:t>
      </w:r>
    </w:p>
    <w:p>
      <w:pPr>
        <w:spacing w:line="360" w:lineRule="auto"/>
        <w:jc w:val="center"/>
        <w:outlineLvl w:val="0"/>
        <w:rPr>
          <w:rFonts w:hint="eastAsia" w:ascii="仿宋" w:hAnsi="仿宋" w:eastAsia="仿宋" w:cs="仿宋"/>
          <w:b/>
          <w:color w:val="auto"/>
          <w:kern w:val="0"/>
          <w:sz w:val="36"/>
          <w:szCs w:val="36"/>
          <w:highlight w:val="none"/>
        </w:rPr>
      </w:pP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（1）开标一览表（报价表）………………………………………………………（页码）</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报价情况说明</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（页码）</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）中小企业声明函………………………………………………………………（页码）</w:t>
      </w: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pStyle w:val="381"/>
        <w:tabs>
          <w:tab w:val="clear" w:pos="720"/>
        </w:tabs>
        <w:snapToGrid w:val="0"/>
        <w:spacing w:before="120" w:after="120"/>
        <w:ind w:firstLine="643"/>
        <w:outlineLvl w:val="9"/>
        <w:rPr>
          <w:rFonts w:hint="eastAsia" w:ascii="仿宋" w:hAnsi="仿宋" w:eastAsia="仿宋" w:cs="仿宋"/>
          <w:color w:val="auto"/>
          <w:kern w:val="2"/>
          <w:sz w:val="32"/>
          <w:szCs w:val="32"/>
          <w:highlight w:val="none"/>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pStyle w:val="381"/>
        <w:tabs>
          <w:tab w:val="clear" w:pos="720"/>
        </w:tabs>
        <w:snapToGrid w:val="0"/>
        <w:spacing w:before="120" w:after="120"/>
        <w:ind w:firstLine="643"/>
        <w:outlineLvl w:val="9"/>
        <w:rPr>
          <w:rFonts w:hint="eastAsia" w:ascii="仿宋" w:hAnsi="仿宋" w:eastAsia="仿宋" w:cs="仿宋"/>
          <w:color w:val="auto"/>
          <w:kern w:val="2"/>
          <w:sz w:val="32"/>
          <w:szCs w:val="32"/>
          <w:highlight w:val="none"/>
        </w:rPr>
      </w:pPr>
      <w:r>
        <w:rPr>
          <w:rFonts w:hint="eastAsia" w:ascii="仿宋" w:hAnsi="仿宋" w:eastAsia="仿宋" w:cs="仿宋"/>
          <w:color w:val="auto"/>
          <w:kern w:val="2"/>
          <w:sz w:val="32"/>
          <w:szCs w:val="32"/>
          <w:highlight w:val="none"/>
        </w:rPr>
        <w:t>一、开标一览表（报价表）</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（采购人）、（采购代理机构）</w:t>
      </w:r>
      <w:r>
        <w:rPr>
          <w:rFonts w:hint="eastAsia" w:ascii="仿宋" w:hAnsi="仿宋" w:eastAsia="仿宋" w:cs="仿宋"/>
          <w:color w:val="auto"/>
          <w:kern w:val="0"/>
          <w:sz w:val="24"/>
          <w:highlight w:val="none"/>
          <w:lang w:val="zh-CN"/>
        </w:rPr>
        <w:t>：</w:t>
      </w:r>
    </w:p>
    <w:p>
      <w:pPr>
        <w:snapToGrid w:val="0"/>
        <w:spacing w:line="360" w:lineRule="auto"/>
        <w:ind w:firstLine="482"/>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仿宋" w:hAnsi="仿宋" w:eastAsia="仿宋" w:cs="仿宋"/>
          <w:color w:val="auto"/>
          <w:sz w:val="24"/>
          <w:highlight w:val="none"/>
        </w:rPr>
        <w:t>（项目名称）</w:t>
      </w:r>
      <w:r>
        <w:rPr>
          <w:rFonts w:hint="eastAsia" w:ascii="仿宋" w:hAnsi="仿宋" w:eastAsia="仿宋" w:cs="仿宋"/>
          <w:color w:val="auto"/>
          <w:kern w:val="0"/>
          <w:sz w:val="24"/>
          <w:highlight w:val="none"/>
          <w:lang w:val="zh-CN"/>
        </w:rPr>
        <w:t>【招标编号：</w:t>
      </w:r>
      <w:r>
        <w:rPr>
          <w:rFonts w:hint="eastAsia" w:ascii="仿宋" w:hAnsi="仿宋" w:eastAsia="仿宋" w:cs="仿宋"/>
          <w:color w:val="auto"/>
          <w:sz w:val="24"/>
          <w:highlight w:val="none"/>
        </w:rPr>
        <w:t>（采购编号）】的实施</w:t>
      </w:r>
      <w:r>
        <w:rPr>
          <w:rFonts w:hint="eastAsia" w:ascii="仿宋" w:hAnsi="仿宋" w:eastAsia="仿宋" w:cs="仿宋"/>
          <w:color w:val="auto"/>
          <w:kern w:val="0"/>
          <w:sz w:val="24"/>
          <w:highlight w:val="none"/>
          <w:lang w:val="zh-CN"/>
        </w:rPr>
        <w:t>。</w:t>
      </w:r>
    </w:p>
    <w:p>
      <w:pPr>
        <w:spacing w:line="360" w:lineRule="auto"/>
        <w:jc w:val="center"/>
        <w:rPr>
          <w:rFonts w:hint="eastAsia"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lang w:val="zh-CN"/>
        </w:rPr>
        <w:t>开标一览表（报价表）(单位均为人民币元)</w:t>
      </w:r>
    </w:p>
    <w:tbl>
      <w:tblPr>
        <w:tblStyle w:val="64"/>
        <w:tblW w:w="13228" w:type="dxa"/>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0" w:type="dxa"/>
          <w:bottom w:w="0" w:type="dxa"/>
          <w:right w:w="0" w:type="dxa"/>
        </w:tblCellMar>
      </w:tblPr>
      <w:tblGrid>
        <w:gridCol w:w="2567"/>
        <w:gridCol w:w="2293"/>
        <w:gridCol w:w="3860"/>
        <w:gridCol w:w="1804"/>
        <w:gridCol w:w="1352"/>
        <w:gridCol w:w="1352"/>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cantSplit/>
          <w:trHeight w:val="1046" w:hRule="atLeast"/>
          <w:tblHeader/>
          <w:jc w:val="center"/>
        </w:trPr>
        <w:tc>
          <w:tcPr>
            <w:tcW w:w="2567" w:type="dxa"/>
            <w:tcBorders>
              <w:top w:val="single" w:color="000000" w:sz="4" w:space="0"/>
              <w:left w:val="single" w:color="000000" w:sz="4" w:space="0"/>
              <w:bottom w:val="single" w:color="000000" w:sz="6" w:space="0"/>
              <w:right w:val="single" w:color="000000" w:sz="4" w:space="0"/>
            </w:tcBorders>
            <w:vAlign w:val="center"/>
          </w:tcPr>
          <w:p>
            <w:pPr>
              <w:snapToGrid/>
              <w:spacing w:before="0" w:beforeAutospacing="0" w:after="0" w:afterAutospacing="0" w:line="240" w:lineRule="auto"/>
              <w:ind w:left="0" w:right="0"/>
              <w:jc w:val="center"/>
              <w:textAlignment w:val="baseline"/>
              <w:rPr>
                <w:rStyle w:val="967"/>
                <w:rFonts w:hint="eastAsia" w:ascii="仿宋" w:hAnsi="仿宋" w:eastAsia="仿宋" w:cs="仿宋"/>
                <w:b/>
                <w:bCs/>
                <w:i w:val="0"/>
                <w:caps w:val="0"/>
                <w:color w:val="auto"/>
                <w:spacing w:val="0"/>
                <w:w w:val="100"/>
                <w:kern w:val="2"/>
                <w:sz w:val="24"/>
                <w:szCs w:val="24"/>
                <w:highlight w:val="none"/>
                <w:lang w:eastAsia="zh-CN" w:bidi="ar-SA"/>
              </w:rPr>
            </w:pPr>
            <w:r>
              <w:rPr>
                <w:rStyle w:val="967"/>
                <w:rFonts w:hint="eastAsia" w:ascii="仿宋" w:hAnsi="仿宋" w:eastAsia="仿宋" w:cs="仿宋"/>
                <w:b/>
                <w:bCs/>
                <w:i w:val="0"/>
                <w:caps w:val="0"/>
                <w:color w:val="auto"/>
                <w:spacing w:val="0"/>
                <w:w w:val="100"/>
                <w:kern w:val="2"/>
                <w:sz w:val="24"/>
                <w:szCs w:val="24"/>
                <w:highlight w:val="none"/>
                <w:lang w:eastAsia="zh-CN" w:bidi="ar-SA"/>
              </w:rPr>
              <w:t>项目名称</w:t>
            </w:r>
          </w:p>
        </w:tc>
        <w:tc>
          <w:tcPr>
            <w:tcW w:w="2293" w:type="dxa"/>
            <w:tcBorders>
              <w:top w:val="single" w:color="000000" w:sz="4" w:space="0"/>
              <w:left w:val="single" w:color="000000" w:sz="4" w:space="0"/>
              <w:bottom w:val="single" w:color="000000" w:sz="6" w:space="0"/>
              <w:right w:val="single" w:color="000000" w:sz="4" w:space="0"/>
            </w:tcBorders>
            <w:vAlign w:val="center"/>
          </w:tcPr>
          <w:p>
            <w:pPr>
              <w:snapToGrid/>
              <w:spacing w:before="0" w:beforeAutospacing="0" w:after="0" w:afterAutospacing="0" w:line="240" w:lineRule="auto"/>
              <w:ind w:left="0" w:right="0"/>
              <w:jc w:val="center"/>
              <w:textAlignment w:val="baseline"/>
              <w:rPr>
                <w:rStyle w:val="967"/>
                <w:rFonts w:hint="eastAsia" w:ascii="仿宋" w:hAnsi="仿宋" w:eastAsia="仿宋" w:cs="仿宋"/>
                <w:b w:val="0"/>
                <w:i w:val="0"/>
                <w:caps w:val="0"/>
                <w:color w:val="auto"/>
                <w:spacing w:val="0"/>
                <w:w w:val="100"/>
                <w:kern w:val="2"/>
                <w:sz w:val="24"/>
                <w:szCs w:val="24"/>
                <w:highlight w:val="none"/>
                <w:lang w:val="en-US" w:eastAsia="zh-CN" w:bidi="ar-SA"/>
              </w:rPr>
            </w:pPr>
            <w:r>
              <w:rPr>
                <w:rStyle w:val="967"/>
                <w:rFonts w:hint="eastAsia" w:ascii="仿宋" w:hAnsi="仿宋" w:eastAsia="仿宋" w:cs="仿宋"/>
                <w:b w:val="0"/>
                <w:i w:val="0"/>
                <w:caps w:val="0"/>
                <w:color w:val="auto"/>
                <w:spacing w:val="0"/>
                <w:w w:val="100"/>
                <w:kern w:val="2"/>
                <w:sz w:val="24"/>
                <w:szCs w:val="24"/>
                <w:highlight w:val="none"/>
                <w:lang w:val="en-US" w:eastAsia="zh-CN" w:bidi="ar-SA"/>
              </w:rPr>
              <w:t>养护类别</w:t>
            </w:r>
          </w:p>
        </w:tc>
        <w:tc>
          <w:tcPr>
            <w:tcW w:w="3860" w:type="dxa"/>
            <w:tcBorders>
              <w:top w:val="single" w:color="000000" w:sz="4" w:space="0"/>
              <w:left w:val="single" w:color="000000" w:sz="4" w:space="0"/>
              <w:bottom w:val="single" w:color="000000" w:sz="6" w:space="0"/>
              <w:right w:val="single" w:color="000000" w:sz="4" w:space="0"/>
            </w:tcBorders>
            <w:vAlign w:val="center"/>
          </w:tcPr>
          <w:p>
            <w:pPr>
              <w:snapToGrid/>
              <w:spacing w:before="0" w:beforeAutospacing="0" w:after="0" w:afterAutospacing="0" w:line="240" w:lineRule="auto"/>
              <w:ind w:left="0" w:right="0"/>
              <w:jc w:val="center"/>
              <w:textAlignment w:val="baseline"/>
              <w:rPr>
                <w:rStyle w:val="967"/>
                <w:rFonts w:hint="eastAsia" w:ascii="仿宋" w:hAnsi="仿宋" w:eastAsia="仿宋" w:cs="仿宋"/>
                <w:b w:val="0"/>
                <w:i w:val="0"/>
                <w:caps w:val="0"/>
                <w:color w:val="auto"/>
                <w:spacing w:val="0"/>
                <w:w w:val="100"/>
                <w:kern w:val="2"/>
                <w:sz w:val="24"/>
                <w:szCs w:val="24"/>
                <w:highlight w:val="none"/>
                <w:lang w:val="en-US" w:eastAsia="zh-CN" w:bidi="ar-SA"/>
              </w:rPr>
            </w:pPr>
            <w:r>
              <w:rPr>
                <w:rStyle w:val="967"/>
                <w:rFonts w:hint="eastAsia" w:ascii="仿宋" w:hAnsi="仿宋" w:eastAsia="仿宋" w:cs="仿宋"/>
                <w:b w:val="0"/>
                <w:i w:val="0"/>
                <w:caps w:val="0"/>
                <w:color w:val="auto"/>
                <w:spacing w:val="0"/>
                <w:w w:val="100"/>
                <w:kern w:val="2"/>
                <w:sz w:val="24"/>
                <w:szCs w:val="24"/>
                <w:highlight w:val="none"/>
                <w:lang w:val="en-US" w:eastAsia="zh-CN" w:bidi="ar-SA"/>
              </w:rPr>
              <w:t>绿化养护面积（㎡）</w:t>
            </w:r>
          </w:p>
        </w:tc>
        <w:tc>
          <w:tcPr>
            <w:tcW w:w="1804" w:type="dxa"/>
            <w:tcBorders>
              <w:top w:val="single" w:color="000000" w:sz="4" w:space="0"/>
              <w:left w:val="single" w:color="000000" w:sz="4" w:space="0"/>
              <w:bottom w:val="single" w:color="000000" w:sz="6" w:space="0"/>
              <w:right w:val="single" w:color="000000" w:sz="4" w:space="0"/>
            </w:tcBorders>
            <w:vAlign w:val="center"/>
          </w:tcPr>
          <w:p>
            <w:pPr>
              <w:snapToGrid/>
              <w:spacing w:before="0" w:beforeAutospacing="0" w:after="0" w:afterAutospacing="0" w:line="240" w:lineRule="auto"/>
              <w:ind w:left="0" w:right="0"/>
              <w:jc w:val="center"/>
              <w:textAlignment w:val="baseline"/>
              <w:rPr>
                <w:rStyle w:val="967"/>
                <w:rFonts w:hint="eastAsia" w:ascii="仿宋" w:hAnsi="仿宋" w:eastAsia="仿宋" w:cs="仿宋"/>
                <w:b w:val="0"/>
                <w:i w:val="0"/>
                <w:caps w:val="0"/>
                <w:color w:val="auto"/>
                <w:spacing w:val="0"/>
                <w:w w:val="100"/>
                <w:kern w:val="2"/>
                <w:sz w:val="24"/>
                <w:szCs w:val="24"/>
                <w:highlight w:val="none"/>
                <w:lang w:eastAsia="zh-CN" w:bidi="ar-SA"/>
              </w:rPr>
            </w:pPr>
            <w:r>
              <w:rPr>
                <w:rStyle w:val="967"/>
                <w:rFonts w:hint="eastAsia" w:ascii="仿宋" w:hAnsi="仿宋" w:eastAsia="仿宋" w:cs="仿宋"/>
                <w:b w:val="0"/>
                <w:i w:val="0"/>
                <w:caps w:val="0"/>
                <w:color w:val="auto"/>
                <w:spacing w:val="0"/>
                <w:w w:val="100"/>
                <w:kern w:val="2"/>
                <w:sz w:val="24"/>
                <w:szCs w:val="24"/>
                <w:highlight w:val="none"/>
                <w:lang w:val="en-US" w:eastAsia="zh-CN" w:bidi="ar-SA"/>
              </w:rPr>
              <w:t>服务期限（年）</w:t>
            </w:r>
          </w:p>
        </w:tc>
        <w:tc>
          <w:tcPr>
            <w:tcW w:w="1352" w:type="dxa"/>
            <w:tcBorders>
              <w:top w:val="single" w:color="000000" w:sz="4" w:space="0"/>
              <w:left w:val="single" w:color="000000" w:sz="4" w:space="0"/>
              <w:bottom w:val="single" w:color="000000" w:sz="6" w:space="0"/>
              <w:right w:val="single" w:color="000000" w:sz="4" w:space="0"/>
            </w:tcBorders>
            <w:vAlign w:val="center"/>
          </w:tcPr>
          <w:p>
            <w:pPr>
              <w:snapToGrid/>
              <w:spacing w:before="0" w:beforeAutospacing="0" w:after="0" w:afterAutospacing="0" w:line="240" w:lineRule="auto"/>
              <w:ind w:left="0" w:right="0"/>
              <w:jc w:val="center"/>
              <w:textAlignment w:val="baseline"/>
              <w:rPr>
                <w:rStyle w:val="967"/>
                <w:rFonts w:hint="eastAsia" w:ascii="仿宋" w:hAnsi="仿宋" w:eastAsia="仿宋" w:cs="仿宋"/>
                <w:b w:val="0"/>
                <w:i w:val="0"/>
                <w:caps w:val="0"/>
                <w:color w:val="auto"/>
                <w:spacing w:val="0"/>
                <w:w w:val="100"/>
                <w:kern w:val="2"/>
                <w:sz w:val="24"/>
                <w:szCs w:val="24"/>
                <w:highlight w:val="none"/>
                <w:lang w:val="en-US" w:eastAsia="zh-CN" w:bidi="ar-SA"/>
              </w:rPr>
            </w:pPr>
            <w:r>
              <w:rPr>
                <w:rStyle w:val="967"/>
                <w:rFonts w:hint="eastAsia" w:ascii="仿宋" w:hAnsi="仿宋" w:eastAsia="仿宋" w:cs="仿宋"/>
                <w:b w:val="0"/>
                <w:i w:val="0"/>
                <w:caps w:val="0"/>
                <w:color w:val="auto"/>
                <w:spacing w:val="0"/>
                <w:w w:val="100"/>
                <w:kern w:val="2"/>
                <w:sz w:val="24"/>
                <w:szCs w:val="24"/>
                <w:highlight w:val="none"/>
                <w:lang w:val="en-US" w:eastAsia="zh-CN" w:bidi="ar-SA"/>
              </w:rPr>
              <w:t>合价（元）</w:t>
            </w:r>
          </w:p>
        </w:tc>
        <w:tc>
          <w:tcPr>
            <w:tcW w:w="1352" w:type="dxa"/>
            <w:tcBorders>
              <w:top w:val="single" w:color="000000" w:sz="4" w:space="0"/>
              <w:left w:val="single" w:color="000000" w:sz="4" w:space="0"/>
              <w:bottom w:val="single" w:color="000000" w:sz="6" w:space="0"/>
              <w:right w:val="single" w:color="000000" w:sz="4" w:space="0"/>
            </w:tcBorders>
            <w:vAlign w:val="center"/>
          </w:tcPr>
          <w:p>
            <w:pPr>
              <w:snapToGrid/>
              <w:spacing w:before="0" w:beforeAutospacing="0" w:after="0" w:afterAutospacing="0" w:line="240" w:lineRule="auto"/>
              <w:ind w:left="0" w:right="0"/>
              <w:jc w:val="center"/>
              <w:textAlignment w:val="baseline"/>
              <w:rPr>
                <w:rStyle w:val="967"/>
                <w:rFonts w:hint="eastAsia" w:ascii="仿宋" w:hAnsi="仿宋" w:eastAsia="仿宋" w:cs="仿宋"/>
                <w:b w:val="0"/>
                <w:i w:val="0"/>
                <w:caps w:val="0"/>
                <w:color w:val="auto"/>
                <w:spacing w:val="0"/>
                <w:w w:val="100"/>
                <w:kern w:val="2"/>
                <w:sz w:val="24"/>
                <w:szCs w:val="24"/>
                <w:highlight w:val="none"/>
                <w:lang w:val="en-US" w:eastAsia="zh-CN" w:bidi="ar-SA"/>
              </w:rPr>
            </w:pPr>
            <w:r>
              <w:rPr>
                <w:rStyle w:val="967"/>
                <w:rFonts w:hint="eastAsia" w:ascii="仿宋" w:hAnsi="仿宋" w:eastAsia="仿宋" w:cs="仿宋"/>
                <w:b w:val="0"/>
                <w:i w:val="0"/>
                <w:caps w:val="0"/>
                <w:color w:val="auto"/>
                <w:spacing w:val="0"/>
                <w:w w:val="100"/>
                <w:kern w:val="2"/>
                <w:sz w:val="24"/>
                <w:szCs w:val="24"/>
                <w:highlight w:val="none"/>
                <w:lang w:val="en-US" w:eastAsia="zh-CN" w:bidi="ar-SA"/>
              </w:rPr>
              <w:t>备注</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cantSplit/>
          <w:trHeight w:val="1056" w:hRule="atLeast"/>
          <w:jc w:val="center"/>
        </w:trPr>
        <w:tc>
          <w:tcPr>
            <w:tcW w:w="2567" w:type="dxa"/>
            <w:tcBorders>
              <w:top w:val="single" w:color="000000" w:sz="6" w:space="0"/>
              <w:left w:val="single" w:color="000000" w:sz="4" w:space="0"/>
              <w:bottom w:val="single" w:color="000000" w:sz="6" w:space="0"/>
              <w:right w:val="single" w:color="000000" w:sz="4" w:space="0"/>
            </w:tcBorders>
            <w:vAlign w:val="center"/>
          </w:tcPr>
          <w:p>
            <w:pPr>
              <w:snapToGrid/>
              <w:spacing w:before="0" w:beforeAutospacing="0" w:after="0" w:afterAutospacing="0" w:line="240" w:lineRule="auto"/>
              <w:ind w:left="0" w:right="0"/>
              <w:jc w:val="center"/>
              <w:textAlignment w:val="baseline"/>
              <w:rPr>
                <w:rStyle w:val="967"/>
                <w:rFonts w:hint="eastAsia" w:ascii="仿宋" w:hAnsi="仿宋" w:eastAsia="仿宋" w:cs="仿宋"/>
                <w:b w:val="0"/>
                <w:i w:val="0"/>
                <w:caps w:val="0"/>
                <w:color w:val="auto"/>
                <w:spacing w:val="0"/>
                <w:w w:val="100"/>
                <w:kern w:val="2"/>
                <w:sz w:val="24"/>
                <w:szCs w:val="24"/>
                <w:highlight w:val="none"/>
                <w:lang w:val="en-US" w:eastAsia="zh-CN" w:bidi="ar-SA"/>
              </w:rPr>
            </w:pPr>
            <w:r>
              <w:rPr>
                <w:rStyle w:val="967"/>
                <w:rFonts w:hint="eastAsia" w:ascii="仿宋" w:hAnsi="仿宋" w:eastAsia="仿宋" w:cs="仿宋"/>
                <w:b w:val="0"/>
                <w:i w:val="0"/>
                <w:caps w:val="0"/>
                <w:color w:val="auto"/>
                <w:spacing w:val="0"/>
                <w:w w:val="100"/>
                <w:kern w:val="2"/>
                <w:sz w:val="24"/>
                <w:szCs w:val="24"/>
                <w:highlight w:val="none"/>
                <w:lang w:eastAsia="zh-CN" w:bidi="ar-SA"/>
              </w:rPr>
              <w:t>余杭区综合行政执法局绿化设施养护招标项目</w:t>
            </w:r>
            <w:r>
              <w:rPr>
                <w:rStyle w:val="967"/>
                <w:rFonts w:hint="eastAsia" w:ascii="仿宋" w:hAnsi="仿宋" w:eastAsia="仿宋" w:cs="仿宋"/>
                <w:b w:val="0"/>
                <w:i w:val="0"/>
                <w:caps w:val="0"/>
                <w:color w:val="auto"/>
                <w:spacing w:val="0"/>
                <w:w w:val="100"/>
                <w:kern w:val="2"/>
                <w:sz w:val="24"/>
                <w:szCs w:val="24"/>
                <w:highlight w:val="none"/>
                <w:lang w:val="en-US" w:eastAsia="zh-CN" w:bidi="ar-SA"/>
              </w:rPr>
              <w:t>标项</w:t>
            </w:r>
            <w:r>
              <w:rPr>
                <w:rStyle w:val="967"/>
                <w:rFonts w:hint="eastAsia" w:ascii="仿宋" w:hAnsi="仿宋" w:eastAsia="仿宋" w:cs="仿宋"/>
                <w:b w:val="0"/>
                <w:i w:val="0"/>
                <w:caps w:val="0"/>
                <w:color w:val="auto"/>
                <w:spacing w:val="0"/>
                <w:w w:val="100"/>
                <w:kern w:val="2"/>
                <w:sz w:val="24"/>
                <w:szCs w:val="24"/>
                <w:highlight w:val="none"/>
                <w:u w:val="single"/>
                <w:lang w:val="en-US" w:eastAsia="zh-CN" w:bidi="ar-SA"/>
              </w:rPr>
              <w:t xml:space="preserve">    </w:t>
            </w:r>
          </w:p>
        </w:tc>
        <w:tc>
          <w:tcPr>
            <w:tcW w:w="2293" w:type="dxa"/>
            <w:tcBorders>
              <w:top w:val="single" w:color="000000" w:sz="6" w:space="0"/>
              <w:left w:val="single" w:color="000000" w:sz="4" w:space="0"/>
              <w:bottom w:val="single" w:color="000000" w:sz="6" w:space="0"/>
              <w:right w:val="single" w:color="000000" w:sz="4" w:space="0"/>
            </w:tcBorders>
            <w:vAlign w:val="center"/>
          </w:tcPr>
          <w:p>
            <w:pPr>
              <w:snapToGrid/>
              <w:spacing w:before="0" w:beforeAutospacing="0" w:after="0" w:afterAutospacing="0" w:line="240" w:lineRule="auto"/>
              <w:ind w:left="0" w:right="0"/>
              <w:jc w:val="center"/>
              <w:textAlignment w:val="baseline"/>
              <w:rPr>
                <w:rStyle w:val="967"/>
                <w:rFonts w:hint="eastAsia" w:ascii="仿宋" w:hAnsi="仿宋" w:eastAsia="仿宋" w:cs="仿宋"/>
                <w:b w:val="0"/>
                <w:i w:val="0"/>
                <w:caps w:val="0"/>
                <w:color w:val="auto"/>
                <w:spacing w:val="0"/>
                <w:w w:val="100"/>
                <w:kern w:val="2"/>
                <w:sz w:val="24"/>
                <w:szCs w:val="24"/>
                <w:highlight w:val="none"/>
                <w:lang w:val="en-US" w:eastAsia="zh-CN" w:bidi="ar-SA"/>
              </w:rPr>
            </w:pPr>
            <w:r>
              <w:rPr>
                <w:rStyle w:val="967"/>
                <w:rFonts w:hint="eastAsia" w:ascii="仿宋" w:hAnsi="仿宋" w:eastAsia="仿宋" w:cs="仿宋"/>
                <w:b w:val="0"/>
                <w:i w:val="0"/>
                <w:caps w:val="0"/>
                <w:color w:val="auto"/>
                <w:spacing w:val="0"/>
                <w:w w:val="100"/>
                <w:kern w:val="2"/>
                <w:sz w:val="24"/>
                <w:szCs w:val="24"/>
                <w:highlight w:val="none"/>
                <w:lang w:val="en-US" w:eastAsia="zh-CN" w:bidi="ar-SA"/>
              </w:rPr>
              <w:t>绿化养护</w:t>
            </w:r>
          </w:p>
        </w:tc>
        <w:tc>
          <w:tcPr>
            <w:tcW w:w="3860" w:type="dxa"/>
            <w:tcBorders>
              <w:top w:val="single" w:color="000000" w:sz="6" w:space="0"/>
              <w:left w:val="single" w:color="000000" w:sz="4" w:space="0"/>
              <w:bottom w:val="single" w:color="000000" w:sz="6" w:space="0"/>
              <w:right w:val="single" w:color="000000" w:sz="4" w:space="0"/>
            </w:tcBorders>
            <w:vAlign w:val="center"/>
          </w:tcPr>
          <w:p>
            <w:pPr>
              <w:snapToGrid/>
              <w:spacing w:before="0" w:beforeAutospacing="0" w:after="0" w:afterAutospacing="0" w:line="240" w:lineRule="auto"/>
              <w:ind w:left="0" w:right="0"/>
              <w:jc w:val="center"/>
              <w:textAlignment w:val="baseline"/>
              <w:rPr>
                <w:rStyle w:val="967"/>
                <w:rFonts w:hint="eastAsia" w:ascii="仿宋" w:hAnsi="仿宋" w:eastAsia="仿宋" w:cs="仿宋"/>
                <w:b w:val="0"/>
                <w:i w:val="0"/>
                <w:caps w:val="0"/>
                <w:color w:val="auto"/>
                <w:spacing w:val="0"/>
                <w:w w:val="100"/>
                <w:kern w:val="2"/>
                <w:sz w:val="24"/>
                <w:szCs w:val="24"/>
                <w:highlight w:val="none"/>
                <w:lang w:val="en-US" w:eastAsia="zh-CN" w:bidi="ar-SA"/>
              </w:rPr>
            </w:pPr>
            <w:r>
              <w:rPr>
                <w:rStyle w:val="967"/>
                <w:rFonts w:hint="eastAsia" w:ascii="仿宋" w:hAnsi="仿宋" w:eastAsia="仿宋" w:cs="仿宋"/>
                <w:b w:val="0"/>
                <w:i w:val="0"/>
                <w:caps w:val="0"/>
                <w:color w:val="auto"/>
                <w:spacing w:val="0"/>
                <w:w w:val="100"/>
                <w:kern w:val="2"/>
                <w:sz w:val="24"/>
                <w:szCs w:val="24"/>
                <w:highlight w:val="none"/>
                <w:lang w:val="en-US" w:eastAsia="zh-CN" w:bidi="ar-SA"/>
              </w:rPr>
              <w:t xml:space="preserve"> </w:t>
            </w:r>
          </w:p>
        </w:tc>
        <w:tc>
          <w:tcPr>
            <w:tcW w:w="1804" w:type="dxa"/>
            <w:tcBorders>
              <w:top w:val="single" w:color="000000" w:sz="6" w:space="0"/>
              <w:left w:val="single" w:color="000000" w:sz="4" w:space="0"/>
              <w:bottom w:val="single" w:color="000000" w:sz="6" w:space="0"/>
              <w:right w:val="single" w:color="000000" w:sz="4" w:space="0"/>
            </w:tcBorders>
            <w:vAlign w:val="center"/>
          </w:tcPr>
          <w:p>
            <w:pPr>
              <w:snapToGrid/>
              <w:spacing w:before="0" w:beforeAutospacing="0" w:after="0" w:afterAutospacing="0" w:line="240" w:lineRule="auto"/>
              <w:ind w:left="0" w:right="0"/>
              <w:jc w:val="center"/>
              <w:textAlignment w:val="baseline"/>
              <w:rPr>
                <w:rStyle w:val="967"/>
                <w:rFonts w:hint="eastAsia" w:ascii="仿宋" w:hAnsi="仿宋" w:eastAsia="仿宋" w:cs="仿宋"/>
                <w:b w:val="0"/>
                <w:i w:val="0"/>
                <w:caps w:val="0"/>
                <w:color w:val="auto"/>
                <w:spacing w:val="0"/>
                <w:w w:val="100"/>
                <w:kern w:val="2"/>
                <w:sz w:val="24"/>
                <w:szCs w:val="24"/>
                <w:highlight w:val="none"/>
                <w:lang w:val="en-US" w:eastAsia="zh-CN" w:bidi="ar-SA"/>
              </w:rPr>
            </w:pPr>
            <w:r>
              <w:rPr>
                <w:rStyle w:val="967"/>
                <w:rFonts w:hint="eastAsia" w:ascii="仿宋" w:hAnsi="仿宋" w:eastAsia="仿宋" w:cs="仿宋"/>
                <w:b w:val="0"/>
                <w:i w:val="0"/>
                <w:caps w:val="0"/>
                <w:color w:val="auto"/>
                <w:spacing w:val="0"/>
                <w:w w:val="100"/>
                <w:kern w:val="2"/>
                <w:sz w:val="24"/>
                <w:szCs w:val="24"/>
                <w:highlight w:val="none"/>
                <w:lang w:val="en-US" w:eastAsia="zh-CN" w:bidi="ar-SA"/>
              </w:rPr>
              <w:t>2</w:t>
            </w:r>
          </w:p>
        </w:tc>
        <w:tc>
          <w:tcPr>
            <w:tcW w:w="1352" w:type="dxa"/>
            <w:tcBorders>
              <w:top w:val="single" w:color="000000" w:sz="6" w:space="0"/>
              <w:left w:val="single" w:color="000000" w:sz="4" w:space="0"/>
              <w:bottom w:val="single" w:color="000000" w:sz="6" w:space="0"/>
              <w:right w:val="single" w:color="000000" w:sz="4" w:space="0"/>
            </w:tcBorders>
            <w:vAlign w:val="center"/>
          </w:tcPr>
          <w:p>
            <w:pPr>
              <w:snapToGrid/>
              <w:spacing w:before="0" w:beforeAutospacing="0" w:after="0" w:afterAutospacing="0" w:line="240" w:lineRule="auto"/>
              <w:ind w:left="0" w:right="0"/>
              <w:jc w:val="center"/>
              <w:textAlignment w:val="baseline"/>
              <w:rPr>
                <w:rStyle w:val="967"/>
                <w:rFonts w:hint="eastAsia" w:ascii="仿宋" w:hAnsi="仿宋" w:eastAsia="仿宋" w:cs="仿宋"/>
                <w:b w:val="0"/>
                <w:i w:val="0"/>
                <w:caps w:val="0"/>
                <w:color w:val="auto"/>
                <w:spacing w:val="0"/>
                <w:w w:val="100"/>
                <w:kern w:val="2"/>
                <w:sz w:val="24"/>
                <w:szCs w:val="24"/>
                <w:highlight w:val="none"/>
                <w:lang w:val="en-US" w:eastAsia="zh-CN" w:bidi="ar-SA"/>
              </w:rPr>
            </w:pPr>
          </w:p>
        </w:tc>
        <w:tc>
          <w:tcPr>
            <w:tcW w:w="1352" w:type="dxa"/>
            <w:vMerge w:val="restart"/>
            <w:tcBorders>
              <w:top w:val="single" w:color="000000" w:sz="6" w:space="0"/>
              <w:left w:val="single" w:color="000000" w:sz="4" w:space="0"/>
              <w:right w:val="single" w:color="000000" w:sz="4" w:space="0"/>
            </w:tcBorders>
            <w:vAlign w:val="center"/>
          </w:tcPr>
          <w:p>
            <w:pPr>
              <w:snapToGrid/>
              <w:spacing w:before="0" w:beforeAutospacing="0" w:after="0" w:afterAutospacing="0" w:line="240" w:lineRule="auto"/>
              <w:ind w:left="0" w:right="0"/>
              <w:jc w:val="left"/>
              <w:textAlignment w:val="baseline"/>
              <w:rPr>
                <w:rFonts w:hint="eastAsia" w:ascii="仿宋" w:hAnsi="仿宋" w:eastAsia="仿宋" w:cs="仿宋"/>
                <w:color w:val="auto"/>
                <w:sz w:val="20"/>
                <w:szCs w:val="20"/>
                <w:highlight w:val="none"/>
                <w:lang w:val="en-US" w:eastAsia="zh-CN"/>
              </w:rPr>
            </w:pPr>
            <w:r>
              <w:rPr>
                <w:rFonts w:hint="eastAsia" w:ascii="仿宋" w:hAnsi="仿宋" w:eastAsia="仿宋" w:cs="仿宋"/>
                <w:color w:val="auto"/>
                <w:sz w:val="20"/>
                <w:szCs w:val="20"/>
                <w:highlight w:val="none"/>
                <w:lang w:val="en-US" w:eastAsia="zh-CN"/>
              </w:rPr>
              <w:t>此费用包含一年6次时花更换</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cantSplit/>
          <w:trHeight w:val="800" w:hRule="atLeast"/>
          <w:jc w:val="center"/>
        </w:trPr>
        <w:tc>
          <w:tcPr>
            <w:tcW w:w="2567" w:type="dxa"/>
            <w:tcBorders>
              <w:top w:val="single" w:color="000000" w:sz="6"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ind w:left="0" w:right="0"/>
              <w:jc w:val="center"/>
              <w:textAlignment w:val="baseline"/>
              <w:rPr>
                <w:rStyle w:val="967"/>
                <w:rFonts w:hint="eastAsia" w:ascii="仿宋" w:hAnsi="仿宋" w:eastAsia="仿宋" w:cs="仿宋"/>
                <w:b w:val="0"/>
                <w:i w:val="0"/>
                <w:caps w:val="0"/>
                <w:color w:val="auto"/>
                <w:spacing w:val="0"/>
                <w:w w:val="100"/>
                <w:kern w:val="2"/>
                <w:sz w:val="24"/>
                <w:szCs w:val="24"/>
                <w:highlight w:val="none"/>
                <w:lang w:eastAsia="zh-CN" w:bidi="ar-SA"/>
              </w:rPr>
            </w:pPr>
            <w:r>
              <w:rPr>
                <w:rStyle w:val="967"/>
                <w:rFonts w:hint="eastAsia" w:ascii="仿宋" w:hAnsi="仿宋" w:eastAsia="仿宋" w:cs="仿宋"/>
                <w:b w:val="0"/>
                <w:i w:val="0"/>
                <w:caps w:val="0"/>
                <w:color w:val="auto"/>
                <w:spacing w:val="0"/>
                <w:w w:val="100"/>
                <w:kern w:val="2"/>
                <w:sz w:val="24"/>
                <w:szCs w:val="24"/>
                <w:highlight w:val="none"/>
                <w:lang w:eastAsia="zh-CN" w:bidi="ar-SA"/>
              </w:rPr>
              <w:t>投标报价</w:t>
            </w:r>
          </w:p>
        </w:tc>
        <w:tc>
          <w:tcPr>
            <w:tcW w:w="9309" w:type="dxa"/>
            <w:gridSpan w:val="4"/>
            <w:tcBorders>
              <w:top w:val="single" w:color="000000" w:sz="6"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ind w:left="0" w:right="0"/>
              <w:jc w:val="center"/>
              <w:textAlignment w:val="baseline"/>
              <w:rPr>
                <w:rStyle w:val="967"/>
                <w:rFonts w:hint="eastAsia" w:ascii="仿宋" w:hAnsi="仿宋" w:eastAsia="仿宋" w:cs="仿宋"/>
                <w:b w:val="0"/>
                <w:i w:val="0"/>
                <w:caps w:val="0"/>
                <w:color w:val="auto"/>
                <w:spacing w:val="0"/>
                <w:w w:val="100"/>
                <w:kern w:val="2"/>
                <w:sz w:val="24"/>
                <w:szCs w:val="24"/>
                <w:highlight w:val="none"/>
                <w:lang w:val="en-US" w:eastAsia="zh-CN" w:bidi="ar-SA"/>
              </w:rPr>
            </w:pPr>
            <w:r>
              <w:rPr>
                <w:rStyle w:val="967"/>
                <w:rFonts w:hint="eastAsia" w:ascii="仿宋" w:hAnsi="仿宋" w:eastAsia="仿宋" w:cs="仿宋"/>
                <w:b w:val="0"/>
                <w:i w:val="0"/>
                <w:caps w:val="0"/>
                <w:color w:val="auto"/>
                <w:spacing w:val="0"/>
                <w:w w:val="100"/>
                <w:kern w:val="2"/>
                <w:sz w:val="24"/>
                <w:szCs w:val="24"/>
                <w:highlight w:val="none"/>
                <w:lang w:val="en-US" w:eastAsia="zh-CN" w:bidi="ar-SA"/>
              </w:rPr>
              <w:t>（大写）</w:t>
            </w:r>
          </w:p>
        </w:tc>
        <w:tc>
          <w:tcPr>
            <w:tcW w:w="1352" w:type="dxa"/>
            <w:vMerge w:val="continue"/>
            <w:tcBorders>
              <w:left w:val="single" w:color="000000" w:sz="4" w:space="0"/>
              <w:bottom w:val="single" w:color="000000" w:sz="4" w:space="0"/>
              <w:right w:val="single" w:color="000000" w:sz="4" w:space="0"/>
            </w:tcBorders>
            <w:vAlign w:val="center"/>
          </w:tcPr>
          <w:p>
            <w:pPr>
              <w:snapToGrid/>
              <w:spacing w:before="0" w:beforeAutospacing="0" w:after="0" w:afterAutospacing="0" w:line="240" w:lineRule="auto"/>
              <w:ind w:left="0" w:right="0"/>
              <w:jc w:val="center"/>
              <w:textAlignment w:val="baseline"/>
              <w:rPr>
                <w:rStyle w:val="967"/>
                <w:rFonts w:hint="eastAsia" w:ascii="仿宋" w:hAnsi="仿宋" w:eastAsia="仿宋" w:cs="仿宋"/>
                <w:b w:val="0"/>
                <w:i w:val="0"/>
                <w:caps w:val="0"/>
                <w:color w:val="auto"/>
                <w:spacing w:val="0"/>
                <w:w w:val="100"/>
                <w:kern w:val="2"/>
                <w:sz w:val="24"/>
                <w:szCs w:val="24"/>
                <w:highlight w:val="none"/>
                <w:lang w:val="en-US" w:eastAsia="zh-CN" w:bidi="ar-SA"/>
              </w:rPr>
            </w:pPr>
          </w:p>
        </w:tc>
      </w:tr>
    </w:tbl>
    <w:p>
      <w:pPr>
        <w:snapToGrid w:val="0"/>
        <w:spacing w:line="360" w:lineRule="auto"/>
        <w:ind w:left="480"/>
        <w:rPr>
          <w:rFonts w:hint="eastAsia"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lang w:val="zh-CN"/>
        </w:rPr>
        <w:t>注：</w:t>
      </w:r>
    </w:p>
    <w:p>
      <w:pPr>
        <w:spacing w:line="360" w:lineRule="auto"/>
        <w:ind w:left="-2"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1、投标人需按本表格式填写</w:t>
      </w:r>
      <w:r>
        <w:rPr>
          <w:rFonts w:hint="eastAsia" w:ascii="仿宋" w:hAnsi="仿宋" w:eastAsia="仿宋" w:cs="仿宋"/>
          <w:b/>
          <w:color w:val="auto"/>
          <w:kern w:val="0"/>
          <w:sz w:val="24"/>
          <w:highlight w:val="none"/>
          <w:lang w:val="zh-CN"/>
        </w:rPr>
        <w:t>，</w:t>
      </w:r>
      <w:r>
        <w:rPr>
          <w:rFonts w:hint="eastAsia" w:ascii="仿宋" w:hAnsi="仿宋" w:eastAsia="仿宋" w:cs="仿宋"/>
          <w:b/>
          <w:color w:val="auto"/>
          <w:kern w:val="0"/>
          <w:sz w:val="24"/>
          <w:highlight w:val="none"/>
        </w:rPr>
        <w:t>否则视为</w:t>
      </w:r>
      <w:r>
        <w:rPr>
          <w:rFonts w:hint="eastAsia" w:ascii="仿宋" w:hAnsi="仿宋" w:eastAsia="仿宋" w:cs="仿宋"/>
          <w:b/>
          <w:color w:val="auto"/>
          <w:sz w:val="24"/>
          <w:highlight w:val="none"/>
        </w:rPr>
        <w:t>投标文件含有采购人不能接受的附加条件，投标无效</w:t>
      </w:r>
      <w:r>
        <w:rPr>
          <w:rFonts w:hint="eastAsia" w:ascii="仿宋" w:hAnsi="仿宋" w:eastAsia="仿宋" w:cs="仿宋"/>
          <w:color w:val="auto"/>
          <w:kern w:val="0"/>
          <w:sz w:val="24"/>
          <w:highlight w:val="none"/>
          <w:lang w:val="zh-CN"/>
        </w:rPr>
        <w:t>。</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2、有关本项目实施所涉及的一切费用均计入报价。</w:t>
      </w:r>
      <w:r>
        <w:rPr>
          <w:rFonts w:hint="eastAsia" w:ascii="仿宋" w:hAnsi="仿宋" w:eastAsia="仿宋" w:cs="仿宋"/>
          <w:b/>
          <w:color w:val="auto"/>
          <w:kern w:val="0"/>
          <w:sz w:val="24"/>
          <w:highlight w:val="none"/>
          <w:lang w:val="zh-CN"/>
        </w:rPr>
        <w:t>采购人将以合同形式有偿取得货物或服务，不接受投标人给予的赠品、回扣或者与采购无关的其他商品、服务</w:t>
      </w:r>
      <w:r>
        <w:rPr>
          <w:rFonts w:hint="eastAsia" w:ascii="仿宋" w:hAnsi="仿宋" w:eastAsia="仿宋" w:cs="仿宋"/>
          <w:color w:val="auto"/>
          <w:kern w:val="0"/>
          <w:sz w:val="24"/>
          <w:highlight w:val="none"/>
          <w:lang w:val="zh-CN"/>
        </w:rPr>
        <w:t>，</w:t>
      </w:r>
      <w:r>
        <w:rPr>
          <w:rFonts w:hint="eastAsia" w:ascii="仿宋" w:hAnsi="仿宋" w:eastAsia="仿宋" w:cs="仿宋"/>
          <w:b/>
          <w:color w:val="auto"/>
          <w:kern w:val="0"/>
          <w:sz w:val="24"/>
          <w:highlight w:val="none"/>
          <w:lang w:val="zh-CN"/>
        </w:rPr>
        <w:t>不得出现“0元”“免费赠送”等形式的无偿报价，</w:t>
      </w:r>
      <w:r>
        <w:rPr>
          <w:rFonts w:hint="eastAsia" w:ascii="仿宋" w:hAnsi="仿宋" w:eastAsia="仿宋" w:cs="仿宋"/>
          <w:b/>
          <w:color w:val="auto"/>
          <w:kern w:val="0"/>
          <w:sz w:val="24"/>
          <w:highlight w:val="none"/>
        </w:rPr>
        <w:t>否则视为</w:t>
      </w:r>
      <w:r>
        <w:rPr>
          <w:rFonts w:hint="eastAsia" w:ascii="仿宋" w:hAnsi="仿宋" w:eastAsia="仿宋" w:cs="仿宋"/>
          <w:b/>
          <w:color w:val="auto"/>
          <w:sz w:val="24"/>
          <w:highlight w:val="none"/>
        </w:rPr>
        <w:t>投标文件含有采购人不能接受的附加条件，投标无效</w:t>
      </w:r>
      <w:r>
        <w:rPr>
          <w:rFonts w:hint="eastAsia" w:ascii="仿宋" w:hAnsi="仿宋" w:eastAsia="仿宋" w:cs="仿宋"/>
          <w:b/>
          <w:color w:val="auto"/>
          <w:kern w:val="0"/>
          <w:sz w:val="24"/>
          <w:highlight w:val="none"/>
          <w:lang w:val="zh-CN"/>
        </w:rPr>
        <w:t>；采购内容未包含在《开标一览表（报价表）》名称栏中，投标人不能作出合理解释的，</w:t>
      </w:r>
      <w:r>
        <w:rPr>
          <w:rFonts w:hint="eastAsia" w:ascii="仿宋" w:hAnsi="仿宋" w:eastAsia="仿宋" w:cs="仿宋"/>
          <w:b/>
          <w:color w:val="auto"/>
          <w:kern w:val="0"/>
          <w:sz w:val="24"/>
          <w:highlight w:val="none"/>
        </w:rPr>
        <w:t>视为</w:t>
      </w:r>
      <w:r>
        <w:rPr>
          <w:rFonts w:hint="eastAsia" w:ascii="仿宋" w:hAnsi="仿宋" w:eastAsia="仿宋" w:cs="仿宋"/>
          <w:b/>
          <w:color w:val="auto"/>
          <w:sz w:val="24"/>
          <w:highlight w:val="none"/>
        </w:rPr>
        <w:t>投标文件含有采购人不能接受的附加条件的，投标无效。</w:t>
      </w:r>
    </w:p>
    <w:p>
      <w:pPr>
        <w:snapToGrid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3、特别提示：采购机构将对项目名称和项目编号，中标供应商名称、地址和中标金额，主要中标标的名称、服务范围、服务要求、服务时间、服务标准等予以公示。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szCs w:val="22"/>
          <w:highlight w:val="none"/>
          <w:lang w:val="zh-CN"/>
        </w:rPr>
        <w:t>4、</w:t>
      </w:r>
      <w:r>
        <w:rPr>
          <w:rFonts w:hint="eastAsia" w:ascii="仿宋" w:hAnsi="仿宋" w:eastAsia="仿宋" w:cs="仿宋"/>
          <w:color w:val="auto"/>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napToGrid w:val="0"/>
        <w:spacing w:line="360" w:lineRule="auto"/>
        <w:ind w:firstLine="480" w:firstLineChars="200"/>
        <w:jc w:val="righ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投标人（或联合体牵头人）名称(电子签名)：</w:t>
      </w:r>
    </w:p>
    <w:p>
      <w:pPr>
        <w:spacing w:line="360" w:lineRule="auto"/>
        <w:ind w:left="4620" w:leftChars="2200" w:firstLine="236" w:firstLineChars="98"/>
        <w:jc w:val="right"/>
        <w:rPr>
          <w:rFonts w:hint="eastAsia" w:ascii="仿宋" w:hAnsi="仿宋" w:eastAsia="仿宋" w:cs="仿宋"/>
          <w:b/>
          <w:color w:val="auto"/>
          <w:kern w:val="0"/>
          <w:sz w:val="24"/>
          <w:szCs w:val="20"/>
          <w:highlight w:val="none"/>
          <w:lang w:val="zh-CN"/>
        </w:rPr>
      </w:pPr>
      <w:r>
        <w:rPr>
          <w:rFonts w:hint="eastAsia" w:ascii="仿宋" w:hAnsi="仿宋" w:eastAsia="仿宋" w:cs="仿宋"/>
          <w:b/>
          <w:color w:val="auto"/>
          <w:kern w:val="0"/>
          <w:sz w:val="24"/>
          <w:szCs w:val="20"/>
          <w:highlight w:val="none"/>
          <w:lang w:val="zh-CN"/>
        </w:rPr>
        <w:t>日期：   年   月   日</w:t>
      </w:r>
    </w:p>
    <w:p>
      <w:pPr>
        <w:pStyle w:val="381"/>
        <w:tabs>
          <w:tab w:val="clear" w:pos="720"/>
        </w:tabs>
        <w:snapToGrid w:val="0"/>
        <w:spacing w:before="120" w:after="120"/>
        <w:ind w:firstLine="643"/>
        <w:outlineLvl w:val="9"/>
        <w:rPr>
          <w:rFonts w:hint="eastAsia" w:ascii="仿宋" w:hAnsi="仿宋" w:eastAsia="仿宋" w:cs="仿宋"/>
          <w:color w:val="auto"/>
          <w:kern w:val="2"/>
          <w:sz w:val="32"/>
          <w:szCs w:val="32"/>
          <w:highlight w:val="none"/>
        </w:rPr>
        <w:sectPr>
          <w:pgSz w:w="16838" w:h="11906" w:orient="landscape"/>
          <w:pgMar w:top="1417" w:right="1276" w:bottom="1417" w:left="1247" w:header="851" w:footer="992" w:gutter="0"/>
          <w:cols w:space="720" w:num="1"/>
          <w:titlePg/>
          <w:rtlGutter w:val="0"/>
          <w:docGrid w:linePitch="312" w:charSpace="0"/>
        </w:sectPr>
      </w:pPr>
    </w:p>
    <w:p>
      <w:pPr>
        <w:pageBreakBefore/>
        <w:shd w:val="clear" w:color="auto" w:fill="FFFFFF"/>
        <w:snapToGrid w:val="0"/>
        <w:spacing w:before="0" w:beforeAutospacing="0" w:after="0" w:afterAutospacing="0" w:line="360" w:lineRule="auto"/>
        <w:ind w:firstLine="482" w:firstLineChars="200"/>
        <w:jc w:val="center"/>
        <w:textAlignment w:val="baseline"/>
        <w:rPr>
          <w:rStyle w:val="967"/>
          <w:rFonts w:hint="eastAsia" w:ascii="仿宋" w:hAnsi="仿宋" w:eastAsia="仿宋" w:cs="仿宋"/>
          <w:b/>
          <w:i w:val="0"/>
          <w:caps w:val="0"/>
          <w:color w:val="auto"/>
          <w:spacing w:val="0"/>
          <w:w w:val="100"/>
          <w:kern w:val="2"/>
          <w:sz w:val="24"/>
          <w:szCs w:val="24"/>
          <w:highlight w:val="none"/>
          <w:lang w:val="en-US" w:eastAsia="zh-CN" w:bidi="ar-SA"/>
        </w:rPr>
      </w:pPr>
      <w:r>
        <w:rPr>
          <w:rStyle w:val="967"/>
          <w:rFonts w:hint="eastAsia" w:ascii="仿宋" w:hAnsi="仿宋" w:eastAsia="仿宋" w:cs="仿宋"/>
          <w:b/>
          <w:bCs/>
          <w:i w:val="0"/>
          <w:caps w:val="0"/>
          <w:color w:val="auto"/>
          <w:spacing w:val="0"/>
          <w:w w:val="100"/>
          <w:kern w:val="2"/>
          <w:sz w:val="24"/>
          <w:szCs w:val="24"/>
          <w:highlight w:val="none"/>
          <w:lang w:val="en-US" w:eastAsia="zh-CN" w:bidi="ar-SA"/>
        </w:rPr>
        <w:t>报价明细清单</w:t>
      </w:r>
    </w:p>
    <w:p>
      <w:pPr>
        <w:snapToGrid w:val="0"/>
        <w:spacing w:before="0" w:beforeAutospacing="0" w:after="0" w:afterAutospacing="0" w:line="360" w:lineRule="auto"/>
        <w:jc w:val="left"/>
        <w:textAlignment w:val="baseline"/>
        <w:rPr>
          <w:rStyle w:val="967"/>
          <w:rFonts w:hint="eastAsia" w:ascii="仿宋" w:hAnsi="仿宋" w:eastAsia="仿宋" w:cs="仿宋"/>
          <w:b w:val="0"/>
          <w:i w:val="0"/>
          <w:caps w:val="0"/>
          <w:color w:val="auto"/>
          <w:spacing w:val="0"/>
          <w:w w:val="100"/>
          <w:kern w:val="2"/>
          <w:sz w:val="24"/>
          <w:szCs w:val="24"/>
          <w:highlight w:val="none"/>
          <w:lang w:val="en-US" w:eastAsia="zh-CN" w:bidi="ar-SA"/>
        </w:rPr>
      </w:pPr>
      <w:r>
        <w:rPr>
          <w:rStyle w:val="967"/>
          <w:rFonts w:hint="eastAsia" w:ascii="仿宋" w:hAnsi="仿宋" w:eastAsia="仿宋" w:cs="仿宋"/>
          <w:b w:val="0"/>
          <w:i w:val="0"/>
          <w:caps w:val="0"/>
          <w:color w:val="auto"/>
          <w:spacing w:val="0"/>
          <w:w w:val="100"/>
          <w:kern w:val="2"/>
          <w:sz w:val="24"/>
          <w:szCs w:val="24"/>
          <w:highlight w:val="none"/>
          <w:lang w:val="en-US" w:eastAsia="zh-CN" w:bidi="ar-SA"/>
        </w:rPr>
        <w:t>项目名称：</w:t>
      </w:r>
      <w:r>
        <w:rPr>
          <w:rFonts w:hint="eastAsia" w:ascii="仿宋" w:hAnsi="仿宋" w:eastAsia="仿宋" w:cs="仿宋"/>
          <w:color w:val="auto"/>
          <w:sz w:val="24"/>
          <w:szCs w:val="24"/>
          <w:highlight w:val="none"/>
          <w:lang w:eastAsia="zh-CN"/>
        </w:rPr>
        <w:t>杭州市余杭区区属区管道路绿化养护项目</w:t>
      </w:r>
      <w:r>
        <w:rPr>
          <w:rFonts w:hint="eastAsia" w:ascii="仿宋" w:hAnsi="仿宋" w:eastAsia="仿宋" w:cs="仿宋"/>
          <w:snapToGrid w:val="0"/>
          <w:color w:val="auto"/>
          <w:sz w:val="24"/>
          <w:szCs w:val="24"/>
          <w:highlight w:val="none"/>
        </w:rPr>
        <w:t>（标项</w:t>
      </w:r>
      <w:r>
        <w:rPr>
          <w:rFonts w:hint="eastAsia" w:ascii="仿宋" w:hAnsi="仿宋" w:eastAsia="仿宋" w:cs="仿宋"/>
          <w:snapToGrid w:val="0"/>
          <w:color w:val="auto"/>
          <w:sz w:val="24"/>
          <w:szCs w:val="24"/>
          <w:highlight w:val="none"/>
          <w:lang w:val="en-US" w:eastAsia="zh-CN"/>
        </w:rPr>
        <w:t>一</w:t>
      </w:r>
      <w:r>
        <w:rPr>
          <w:rFonts w:hint="eastAsia" w:ascii="仿宋" w:hAnsi="仿宋" w:eastAsia="仿宋" w:cs="仿宋"/>
          <w:snapToGrid w:val="0"/>
          <w:color w:val="auto"/>
          <w:sz w:val="24"/>
          <w:szCs w:val="24"/>
          <w:highlight w:val="none"/>
        </w:rPr>
        <w:t>）</w:t>
      </w:r>
      <w:r>
        <w:rPr>
          <w:rStyle w:val="967"/>
          <w:rFonts w:hint="eastAsia" w:ascii="仿宋" w:hAnsi="仿宋" w:eastAsia="仿宋" w:cs="仿宋"/>
          <w:b w:val="0"/>
          <w:i w:val="0"/>
          <w:caps w:val="0"/>
          <w:color w:val="auto"/>
          <w:spacing w:val="0"/>
          <w:w w:val="100"/>
          <w:kern w:val="2"/>
          <w:sz w:val="24"/>
          <w:szCs w:val="24"/>
          <w:highlight w:val="none"/>
          <w:lang w:val="en-US" w:eastAsia="zh-CN" w:bidi="ar-SA"/>
        </w:rPr>
        <w:t xml:space="preserve">     </w:t>
      </w:r>
      <w:r>
        <w:rPr>
          <w:rStyle w:val="967"/>
          <w:rFonts w:hint="eastAsia" w:ascii="仿宋" w:hAnsi="仿宋" w:eastAsia="仿宋" w:cs="仿宋"/>
          <w:b w:val="0"/>
          <w:i w:val="0"/>
          <w:caps w:val="0"/>
          <w:color w:val="auto"/>
          <w:spacing w:val="0"/>
          <w:w w:val="100"/>
          <w:kern w:val="2"/>
          <w:sz w:val="24"/>
          <w:szCs w:val="24"/>
          <w:highlight w:val="none"/>
          <w:lang w:val="en-US" w:eastAsia="zh-CN" w:bidi="ar-SA"/>
        </w:rPr>
        <w:br w:type="textWrapping"/>
      </w:r>
      <w:r>
        <w:rPr>
          <w:rStyle w:val="967"/>
          <w:rFonts w:hint="eastAsia" w:ascii="仿宋" w:hAnsi="仿宋" w:eastAsia="仿宋" w:cs="仿宋"/>
          <w:b w:val="0"/>
          <w:i w:val="0"/>
          <w:caps w:val="0"/>
          <w:color w:val="auto"/>
          <w:spacing w:val="0"/>
          <w:w w:val="100"/>
          <w:kern w:val="2"/>
          <w:sz w:val="24"/>
          <w:szCs w:val="24"/>
          <w:highlight w:val="none"/>
          <w:lang w:val="en-US" w:eastAsia="zh-CN" w:bidi="ar-SA"/>
        </w:rPr>
        <w:t xml:space="preserve">项目编号：                                 </w:t>
      </w:r>
    </w:p>
    <w:tbl>
      <w:tblPr>
        <w:tblStyle w:val="64"/>
        <w:tblW w:w="939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5"/>
        <w:gridCol w:w="1461"/>
        <w:gridCol w:w="1755"/>
        <w:gridCol w:w="1620"/>
        <w:gridCol w:w="37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jc w:val="center"/>
        </w:trPr>
        <w:tc>
          <w:tcPr>
            <w:tcW w:w="85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ind w:left="0" w:right="0"/>
              <w:jc w:val="center"/>
              <w:textAlignment w:val="center"/>
              <w:rPr>
                <w:rStyle w:val="967"/>
                <w:rFonts w:hint="eastAsia" w:ascii="仿宋" w:hAnsi="仿宋" w:eastAsia="仿宋" w:cs="仿宋"/>
                <w:b w:val="0"/>
                <w:i w:val="0"/>
                <w:caps w:val="0"/>
                <w:color w:val="auto"/>
                <w:spacing w:val="0"/>
                <w:w w:val="100"/>
                <w:kern w:val="2"/>
                <w:sz w:val="24"/>
                <w:szCs w:val="24"/>
                <w:highlight w:val="none"/>
                <w:lang w:val="en-US" w:eastAsia="zh-CN" w:bidi="ar-SA"/>
              </w:rPr>
            </w:pPr>
            <w:r>
              <w:rPr>
                <w:rStyle w:val="967"/>
                <w:rFonts w:hint="eastAsia" w:ascii="仿宋" w:hAnsi="仿宋" w:eastAsia="仿宋" w:cs="仿宋"/>
                <w:b w:val="0"/>
                <w:i w:val="0"/>
                <w:caps w:val="0"/>
                <w:color w:val="auto"/>
                <w:spacing w:val="0"/>
                <w:w w:val="100"/>
                <w:kern w:val="0"/>
                <w:sz w:val="24"/>
                <w:szCs w:val="24"/>
                <w:highlight w:val="none"/>
                <w:lang w:val="en-US" w:eastAsia="zh-CN"/>
              </w:rPr>
              <w:t>序号</w:t>
            </w:r>
          </w:p>
        </w:tc>
        <w:tc>
          <w:tcPr>
            <w:tcW w:w="3216"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ind w:left="0" w:right="0"/>
              <w:jc w:val="center"/>
              <w:textAlignment w:val="center"/>
              <w:rPr>
                <w:rStyle w:val="967"/>
                <w:rFonts w:hint="eastAsia" w:ascii="仿宋" w:hAnsi="仿宋" w:eastAsia="仿宋" w:cs="仿宋"/>
                <w:b w:val="0"/>
                <w:i w:val="0"/>
                <w:caps w:val="0"/>
                <w:color w:val="auto"/>
                <w:spacing w:val="0"/>
                <w:w w:val="100"/>
                <w:kern w:val="2"/>
                <w:sz w:val="24"/>
                <w:szCs w:val="24"/>
                <w:highlight w:val="none"/>
                <w:lang w:val="en-US" w:eastAsia="zh-CN" w:bidi="ar-SA"/>
              </w:rPr>
            </w:pPr>
            <w:r>
              <w:rPr>
                <w:rStyle w:val="967"/>
                <w:rFonts w:hint="eastAsia" w:ascii="仿宋" w:hAnsi="仿宋" w:eastAsia="仿宋" w:cs="仿宋"/>
                <w:b w:val="0"/>
                <w:i w:val="0"/>
                <w:caps w:val="0"/>
                <w:color w:val="auto"/>
                <w:spacing w:val="0"/>
                <w:w w:val="100"/>
                <w:kern w:val="0"/>
                <w:sz w:val="24"/>
                <w:szCs w:val="24"/>
                <w:highlight w:val="none"/>
                <w:lang w:val="en-US" w:eastAsia="zh-CN"/>
              </w:rPr>
              <w:t>项目</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ind w:left="0" w:right="0"/>
              <w:jc w:val="center"/>
              <w:textAlignment w:val="center"/>
              <w:rPr>
                <w:rStyle w:val="967"/>
                <w:rFonts w:hint="eastAsia" w:ascii="仿宋" w:hAnsi="仿宋" w:eastAsia="仿宋" w:cs="仿宋"/>
                <w:b w:val="0"/>
                <w:i w:val="0"/>
                <w:caps w:val="0"/>
                <w:color w:val="auto"/>
                <w:spacing w:val="0"/>
                <w:w w:val="100"/>
                <w:kern w:val="0"/>
                <w:sz w:val="24"/>
                <w:szCs w:val="24"/>
                <w:highlight w:val="none"/>
                <w:lang w:val="en-US" w:eastAsia="zh-CN"/>
              </w:rPr>
            </w:pPr>
            <w:r>
              <w:rPr>
                <w:rStyle w:val="967"/>
                <w:rFonts w:hint="eastAsia" w:ascii="仿宋" w:hAnsi="仿宋" w:eastAsia="仿宋" w:cs="仿宋"/>
                <w:b w:val="0"/>
                <w:i w:val="0"/>
                <w:caps w:val="0"/>
                <w:color w:val="auto"/>
                <w:spacing w:val="0"/>
                <w:w w:val="100"/>
                <w:kern w:val="2"/>
                <w:sz w:val="24"/>
                <w:szCs w:val="24"/>
                <w:highlight w:val="none"/>
                <w:lang w:val="en-US" w:eastAsia="zh-CN" w:bidi="ar-SA"/>
              </w:rPr>
              <w:t>小计</w:t>
            </w:r>
          </w:p>
        </w:tc>
        <w:tc>
          <w:tcPr>
            <w:tcW w:w="3704"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ind w:left="0" w:right="0"/>
              <w:jc w:val="center"/>
              <w:textAlignment w:val="center"/>
              <w:rPr>
                <w:rStyle w:val="967"/>
                <w:rFonts w:hint="eastAsia" w:ascii="仿宋" w:hAnsi="仿宋" w:eastAsia="仿宋" w:cs="仿宋"/>
                <w:b w:val="0"/>
                <w:i w:val="0"/>
                <w:caps w:val="0"/>
                <w:color w:val="auto"/>
                <w:spacing w:val="0"/>
                <w:w w:val="100"/>
                <w:kern w:val="2"/>
                <w:sz w:val="24"/>
                <w:szCs w:val="24"/>
                <w:highlight w:val="none"/>
                <w:lang w:val="en-US" w:eastAsia="zh-CN" w:bidi="ar-SA"/>
              </w:rPr>
            </w:pPr>
            <w:r>
              <w:rPr>
                <w:rStyle w:val="967"/>
                <w:rFonts w:hint="eastAsia" w:ascii="仿宋" w:hAnsi="仿宋" w:eastAsia="仿宋" w:cs="仿宋"/>
                <w:b w:val="0"/>
                <w:i w:val="0"/>
                <w:caps w:val="0"/>
                <w:color w:val="auto"/>
                <w:spacing w:val="0"/>
                <w:w w:val="100"/>
                <w:kern w:val="0"/>
                <w:sz w:val="24"/>
                <w:szCs w:val="24"/>
                <w:highlight w:val="none"/>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0" w:hRule="atLeast"/>
          <w:jc w:val="center"/>
        </w:trPr>
        <w:tc>
          <w:tcPr>
            <w:tcW w:w="85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ind w:left="0" w:right="0"/>
              <w:jc w:val="center"/>
              <w:textAlignment w:val="center"/>
              <w:rPr>
                <w:rStyle w:val="967"/>
                <w:rFonts w:hint="eastAsia" w:ascii="仿宋" w:hAnsi="仿宋" w:eastAsia="仿宋" w:cs="仿宋"/>
                <w:b w:val="0"/>
                <w:i w:val="0"/>
                <w:caps w:val="0"/>
                <w:color w:val="auto"/>
                <w:spacing w:val="0"/>
                <w:w w:val="100"/>
                <w:kern w:val="2"/>
                <w:sz w:val="24"/>
                <w:szCs w:val="24"/>
                <w:highlight w:val="none"/>
                <w:lang w:val="en-US" w:eastAsia="zh-CN" w:bidi="ar-SA"/>
              </w:rPr>
            </w:pPr>
            <w:r>
              <w:rPr>
                <w:rStyle w:val="967"/>
                <w:rFonts w:hint="eastAsia" w:ascii="仿宋" w:hAnsi="仿宋" w:eastAsia="仿宋" w:cs="仿宋"/>
                <w:b w:val="0"/>
                <w:i w:val="0"/>
                <w:caps w:val="0"/>
                <w:color w:val="auto"/>
                <w:spacing w:val="0"/>
                <w:w w:val="100"/>
                <w:kern w:val="0"/>
                <w:sz w:val="24"/>
                <w:szCs w:val="24"/>
                <w:highlight w:val="none"/>
                <w:lang w:val="en-US" w:eastAsia="zh-CN"/>
              </w:rPr>
              <w:t>1</w:t>
            </w:r>
          </w:p>
        </w:tc>
        <w:tc>
          <w:tcPr>
            <w:tcW w:w="146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ind w:left="0" w:right="0"/>
              <w:jc w:val="center"/>
              <w:textAlignment w:val="center"/>
              <w:rPr>
                <w:rStyle w:val="967"/>
                <w:rFonts w:hint="eastAsia" w:ascii="仿宋" w:hAnsi="仿宋" w:eastAsia="仿宋" w:cs="仿宋"/>
                <w:b w:val="0"/>
                <w:i w:val="0"/>
                <w:caps w:val="0"/>
                <w:color w:val="auto"/>
                <w:spacing w:val="0"/>
                <w:w w:val="100"/>
                <w:kern w:val="2"/>
                <w:sz w:val="24"/>
                <w:szCs w:val="24"/>
                <w:highlight w:val="none"/>
                <w:lang w:val="en-US" w:eastAsia="zh-CN" w:bidi="ar-SA"/>
              </w:rPr>
            </w:pPr>
            <w:r>
              <w:rPr>
                <w:rStyle w:val="967"/>
                <w:rFonts w:hint="eastAsia" w:ascii="仿宋" w:hAnsi="仿宋" w:eastAsia="仿宋" w:cs="仿宋"/>
                <w:b w:val="0"/>
                <w:i w:val="0"/>
                <w:caps w:val="0"/>
                <w:color w:val="auto"/>
                <w:spacing w:val="0"/>
                <w:w w:val="100"/>
                <w:kern w:val="2"/>
                <w:sz w:val="24"/>
                <w:szCs w:val="24"/>
                <w:highlight w:val="none"/>
                <w:lang w:val="en-US" w:eastAsia="zh-CN" w:bidi="ar-SA"/>
              </w:rPr>
              <w:t>日常绿化养护费（报价为绿化养护费的70%）</w:t>
            </w:r>
          </w:p>
        </w:tc>
        <w:tc>
          <w:tcPr>
            <w:tcW w:w="1755" w:type="dxa"/>
            <w:tcBorders>
              <w:top w:val="single" w:color="000000" w:sz="4" w:space="0"/>
              <w:left w:val="single" w:color="000000" w:sz="4" w:space="0"/>
              <w:right w:val="single" w:color="000000" w:sz="4" w:space="0"/>
            </w:tcBorders>
            <w:vAlign w:val="center"/>
          </w:tcPr>
          <w:p>
            <w:pPr>
              <w:widowControl/>
              <w:snapToGrid/>
              <w:spacing w:before="0" w:beforeAutospacing="0" w:after="0" w:afterAutospacing="0" w:line="240" w:lineRule="auto"/>
              <w:ind w:left="0" w:right="0"/>
              <w:jc w:val="center"/>
              <w:textAlignment w:val="center"/>
              <w:rPr>
                <w:rStyle w:val="967"/>
                <w:rFonts w:hint="default" w:ascii="仿宋" w:hAnsi="仿宋" w:eastAsia="仿宋" w:cs="仿宋"/>
                <w:b w:val="0"/>
                <w:i w:val="0"/>
                <w:caps w:val="0"/>
                <w:color w:val="auto"/>
                <w:spacing w:val="0"/>
                <w:w w:val="100"/>
                <w:kern w:val="2"/>
                <w:sz w:val="24"/>
                <w:szCs w:val="24"/>
                <w:highlight w:val="none"/>
                <w:lang w:val="en-US" w:eastAsia="zh-CN" w:bidi="ar-SA"/>
              </w:rPr>
            </w:pPr>
            <w:r>
              <w:rPr>
                <w:rStyle w:val="967"/>
                <w:rFonts w:hint="eastAsia" w:ascii="仿宋" w:hAnsi="仿宋" w:eastAsia="仿宋" w:cs="仿宋"/>
                <w:b w:val="0"/>
                <w:i w:val="0"/>
                <w:caps w:val="0"/>
                <w:color w:val="auto"/>
                <w:spacing w:val="0"/>
                <w:w w:val="100"/>
                <w:kern w:val="0"/>
                <w:sz w:val="24"/>
                <w:szCs w:val="24"/>
                <w:highlight w:val="none"/>
                <w:lang w:val="en-US" w:eastAsia="zh-CN"/>
              </w:rPr>
              <w:t>包含：绿化养护人员工资、绿化施肥费、绿化浇水费、绿化防病防虫用药费、</w:t>
            </w:r>
            <w:r>
              <w:rPr>
                <w:rStyle w:val="967"/>
                <w:rFonts w:hint="eastAsia" w:ascii="仿宋" w:hAnsi="仿宋" w:eastAsia="仿宋" w:cs="仿宋"/>
                <w:b w:val="0"/>
                <w:i w:val="0"/>
                <w:caps w:val="0"/>
                <w:color w:val="auto"/>
                <w:spacing w:val="0"/>
                <w:w w:val="100"/>
                <w:kern w:val="2"/>
                <w:sz w:val="24"/>
                <w:szCs w:val="24"/>
                <w:highlight w:val="none"/>
                <w:lang w:val="en-US" w:eastAsia="zh-CN" w:bidi="ar-SA"/>
              </w:rPr>
              <w:t>绿化零星补植费、其他养护费等费用</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ind w:left="0" w:right="0"/>
              <w:jc w:val="center"/>
              <w:textAlignment w:val="center"/>
              <w:rPr>
                <w:rStyle w:val="967"/>
                <w:rFonts w:hint="eastAsia" w:ascii="仿宋" w:hAnsi="仿宋" w:eastAsia="仿宋" w:cs="仿宋"/>
                <w:b w:val="0"/>
                <w:i w:val="0"/>
                <w:caps w:val="0"/>
                <w:color w:val="auto"/>
                <w:spacing w:val="0"/>
                <w:w w:val="100"/>
                <w:kern w:val="0"/>
                <w:sz w:val="24"/>
                <w:szCs w:val="24"/>
                <w:highlight w:val="none"/>
                <w:lang w:val="en-US" w:eastAsia="zh-CN"/>
              </w:rPr>
            </w:pPr>
          </w:p>
        </w:tc>
        <w:tc>
          <w:tcPr>
            <w:tcW w:w="3704" w:type="dxa"/>
            <w:tcBorders>
              <w:top w:val="single" w:color="000000" w:sz="4" w:space="0"/>
              <w:left w:val="single" w:color="000000" w:sz="4" w:space="0"/>
              <w:right w:val="single" w:color="000000" w:sz="4" w:space="0"/>
            </w:tcBorders>
            <w:vAlign w:val="center"/>
          </w:tcPr>
          <w:p>
            <w:pPr>
              <w:widowControl/>
              <w:snapToGrid/>
              <w:spacing w:before="0" w:beforeAutospacing="0" w:after="0" w:afterAutospacing="0" w:line="240" w:lineRule="auto"/>
              <w:ind w:left="0" w:right="0"/>
              <w:jc w:val="center"/>
              <w:textAlignment w:val="center"/>
              <w:rPr>
                <w:rStyle w:val="967"/>
                <w:rFonts w:hint="eastAsia" w:ascii="仿宋" w:hAnsi="仿宋" w:eastAsia="仿宋" w:cs="仿宋"/>
                <w:b w:val="0"/>
                <w:i w:val="0"/>
                <w:caps w:val="0"/>
                <w:color w:val="auto"/>
                <w:spacing w:val="0"/>
                <w:w w:val="100"/>
                <w:kern w:val="0"/>
                <w:sz w:val="24"/>
                <w:szCs w:val="24"/>
                <w:highlight w:val="none"/>
                <w:lang w:val="en-US" w:eastAsia="zh-CN"/>
              </w:rPr>
            </w:pPr>
            <w:r>
              <w:rPr>
                <w:rStyle w:val="967"/>
                <w:rFonts w:hint="eastAsia" w:ascii="仿宋" w:hAnsi="仿宋" w:eastAsia="仿宋" w:cs="仿宋"/>
                <w:b w:val="0"/>
                <w:i w:val="0"/>
                <w:caps w:val="0"/>
                <w:color w:val="auto"/>
                <w:spacing w:val="0"/>
                <w:w w:val="100"/>
                <w:kern w:val="0"/>
                <w:sz w:val="24"/>
                <w:szCs w:val="24"/>
                <w:highlight w:val="none"/>
                <w:lang w:val="en-US" w:eastAsia="zh-CN"/>
              </w:rPr>
              <w:t>每1万平方米不得少于2人，总人数不低于87人。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0" w:hRule="atLeast"/>
          <w:jc w:val="center"/>
        </w:trPr>
        <w:tc>
          <w:tcPr>
            <w:tcW w:w="85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ind w:left="0" w:right="0"/>
              <w:jc w:val="center"/>
              <w:textAlignment w:val="center"/>
              <w:rPr>
                <w:rStyle w:val="967"/>
                <w:rFonts w:hint="eastAsia" w:ascii="仿宋" w:hAnsi="仿宋" w:eastAsia="仿宋" w:cs="仿宋"/>
                <w:b w:val="0"/>
                <w:i w:val="0"/>
                <w:caps w:val="0"/>
                <w:color w:val="auto"/>
                <w:spacing w:val="0"/>
                <w:w w:val="100"/>
                <w:kern w:val="2"/>
                <w:sz w:val="24"/>
                <w:szCs w:val="24"/>
                <w:highlight w:val="none"/>
                <w:lang w:val="en-US" w:eastAsia="zh-CN" w:bidi="ar-SA"/>
              </w:rPr>
            </w:pPr>
            <w:r>
              <w:rPr>
                <w:rStyle w:val="967"/>
                <w:rFonts w:hint="eastAsia" w:ascii="仿宋" w:hAnsi="仿宋" w:eastAsia="仿宋" w:cs="仿宋"/>
                <w:b w:val="0"/>
                <w:i w:val="0"/>
                <w:caps w:val="0"/>
                <w:color w:val="auto"/>
                <w:spacing w:val="0"/>
                <w:w w:val="100"/>
                <w:kern w:val="2"/>
                <w:sz w:val="24"/>
                <w:szCs w:val="24"/>
                <w:highlight w:val="none"/>
                <w:lang w:val="en-US" w:eastAsia="zh-CN" w:bidi="ar-SA"/>
              </w:rPr>
              <w:t>2</w:t>
            </w:r>
          </w:p>
        </w:tc>
        <w:tc>
          <w:tcPr>
            <w:tcW w:w="3216"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ind w:left="0" w:right="0"/>
              <w:jc w:val="center"/>
              <w:textAlignment w:val="center"/>
              <w:rPr>
                <w:rStyle w:val="967"/>
                <w:rFonts w:hint="eastAsia" w:ascii="仿宋" w:hAnsi="仿宋" w:eastAsia="仿宋" w:cs="仿宋"/>
                <w:b w:val="0"/>
                <w:i w:val="0"/>
                <w:caps w:val="0"/>
                <w:color w:val="auto"/>
                <w:spacing w:val="0"/>
                <w:w w:val="100"/>
                <w:kern w:val="2"/>
                <w:sz w:val="24"/>
                <w:szCs w:val="24"/>
                <w:highlight w:val="none"/>
                <w:lang w:val="en-US" w:eastAsia="zh-CN" w:bidi="ar-SA"/>
              </w:rPr>
            </w:pPr>
            <w:r>
              <w:rPr>
                <w:rStyle w:val="967"/>
                <w:rFonts w:hint="eastAsia" w:ascii="仿宋" w:hAnsi="仿宋" w:eastAsia="仿宋" w:cs="仿宋"/>
                <w:b w:val="0"/>
                <w:i w:val="0"/>
                <w:caps w:val="0"/>
                <w:color w:val="auto"/>
                <w:spacing w:val="0"/>
                <w:w w:val="100"/>
                <w:kern w:val="2"/>
                <w:sz w:val="24"/>
                <w:szCs w:val="24"/>
                <w:highlight w:val="none"/>
                <w:lang w:val="en-US" w:eastAsia="zh-CN" w:bidi="ar-SA"/>
              </w:rPr>
              <w:t>绿化养护中的更新改造费（报价为绿化养护费的30%）</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ind w:left="0" w:right="0"/>
              <w:jc w:val="center"/>
              <w:textAlignment w:val="center"/>
              <w:rPr>
                <w:rStyle w:val="967"/>
                <w:rFonts w:hint="eastAsia" w:ascii="仿宋" w:hAnsi="仿宋" w:eastAsia="仿宋" w:cs="仿宋"/>
                <w:b w:val="0"/>
                <w:i w:val="0"/>
                <w:caps w:val="0"/>
                <w:color w:val="auto"/>
                <w:spacing w:val="0"/>
                <w:w w:val="100"/>
                <w:kern w:val="0"/>
                <w:sz w:val="24"/>
                <w:szCs w:val="24"/>
                <w:highlight w:val="none"/>
                <w:lang w:val="en-US" w:eastAsia="zh-CN"/>
              </w:rPr>
            </w:pPr>
          </w:p>
        </w:tc>
        <w:tc>
          <w:tcPr>
            <w:tcW w:w="3704"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ind w:left="0" w:right="0"/>
              <w:jc w:val="center"/>
              <w:textAlignment w:val="center"/>
              <w:rPr>
                <w:rStyle w:val="967"/>
                <w:rFonts w:hint="eastAsia" w:ascii="仿宋" w:hAnsi="仿宋" w:eastAsia="仿宋" w:cs="仿宋"/>
                <w:b w:val="0"/>
                <w:i w:val="0"/>
                <w:caps w:val="0"/>
                <w:color w:val="auto"/>
                <w:spacing w:val="0"/>
                <w:w w:val="100"/>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0" w:hRule="atLeast"/>
          <w:jc w:val="center"/>
        </w:trPr>
        <w:tc>
          <w:tcPr>
            <w:tcW w:w="4071" w:type="dxa"/>
            <w:gridSpan w:val="3"/>
            <w:vMerge w:val="restart"/>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ind w:left="0" w:leftChars="0" w:right="0"/>
              <w:jc w:val="center"/>
              <w:textAlignment w:val="baseline"/>
              <w:rPr>
                <w:rStyle w:val="967"/>
                <w:rFonts w:hint="eastAsia" w:ascii="仿宋" w:hAnsi="仿宋" w:eastAsia="仿宋" w:cs="仿宋"/>
                <w:b w:val="0"/>
                <w:i w:val="0"/>
                <w:caps w:val="0"/>
                <w:color w:val="auto"/>
                <w:spacing w:val="0"/>
                <w:w w:val="100"/>
                <w:kern w:val="2"/>
                <w:sz w:val="24"/>
                <w:szCs w:val="24"/>
                <w:highlight w:val="none"/>
                <w:lang w:val="en-US" w:eastAsia="zh-CN" w:bidi="ar-SA"/>
              </w:rPr>
            </w:pPr>
            <w:r>
              <w:rPr>
                <w:rStyle w:val="967"/>
                <w:rFonts w:hint="eastAsia" w:ascii="仿宋" w:hAnsi="仿宋" w:eastAsia="仿宋" w:cs="仿宋"/>
                <w:b/>
                <w:bCs/>
                <w:i w:val="0"/>
                <w:caps w:val="0"/>
                <w:color w:val="auto"/>
                <w:spacing w:val="40"/>
                <w:w w:val="100"/>
                <w:kern w:val="2"/>
                <w:sz w:val="24"/>
                <w:szCs w:val="24"/>
                <w:highlight w:val="none"/>
                <w:lang w:val="en-US" w:eastAsia="zh-CN" w:bidi="ar-SA"/>
              </w:rPr>
              <w:t>合计总价（1+2）</w:t>
            </w:r>
          </w:p>
        </w:tc>
        <w:tc>
          <w:tcPr>
            <w:tcW w:w="162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ind w:left="0" w:right="0"/>
              <w:jc w:val="left"/>
              <w:textAlignment w:val="baseline"/>
              <w:rPr>
                <w:rStyle w:val="967"/>
                <w:rFonts w:hint="eastAsia" w:ascii="仿宋" w:hAnsi="仿宋" w:eastAsia="仿宋" w:cs="仿宋"/>
                <w:b w:val="0"/>
                <w:i w:val="0"/>
                <w:caps w:val="0"/>
                <w:color w:val="auto"/>
                <w:spacing w:val="0"/>
                <w:w w:val="100"/>
                <w:kern w:val="0"/>
                <w:sz w:val="24"/>
                <w:szCs w:val="24"/>
                <w:highlight w:val="none"/>
                <w:lang w:val="en-US" w:eastAsia="zh-CN"/>
              </w:rPr>
            </w:pPr>
            <w:r>
              <w:rPr>
                <w:rStyle w:val="967"/>
                <w:rFonts w:hint="eastAsia" w:ascii="仿宋" w:hAnsi="仿宋" w:eastAsia="仿宋" w:cs="仿宋"/>
                <w:b/>
                <w:bCs/>
                <w:i w:val="0"/>
                <w:caps w:val="0"/>
                <w:color w:val="auto"/>
                <w:spacing w:val="40"/>
                <w:w w:val="100"/>
                <w:kern w:val="2"/>
                <w:sz w:val="24"/>
                <w:szCs w:val="24"/>
                <w:highlight w:val="none"/>
                <w:lang w:val="en-US" w:eastAsia="zh-CN" w:bidi="ar-SA"/>
              </w:rPr>
              <w:t>小写</w:t>
            </w:r>
          </w:p>
        </w:tc>
        <w:tc>
          <w:tcPr>
            <w:tcW w:w="370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ind w:left="0" w:right="0"/>
              <w:jc w:val="both"/>
              <w:textAlignment w:val="baseline"/>
              <w:rPr>
                <w:rStyle w:val="967"/>
                <w:rFonts w:hint="eastAsia" w:ascii="仿宋" w:hAnsi="仿宋" w:eastAsia="仿宋" w:cs="仿宋"/>
                <w:b w:val="0"/>
                <w:i w:val="0"/>
                <w:caps w:val="0"/>
                <w:color w:val="auto"/>
                <w:spacing w:val="0"/>
                <w:w w:val="100"/>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0" w:hRule="atLeast"/>
          <w:jc w:val="center"/>
        </w:trPr>
        <w:tc>
          <w:tcPr>
            <w:tcW w:w="4071" w:type="dxa"/>
            <w:gridSpan w:val="3"/>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ind w:left="0" w:leftChars="0" w:right="0"/>
              <w:jc w:val="center"/>
              <w:textAlignment w:val="baseline"/>
              <w:rPr>
                <w:rStyle w:val="967"/>
                <w:rFonts w:hint="eastAsia" w:ascii="仿宋" w:hAnsi="仿宋" w:eastAsia="仿宋" w:cs="仿宋"/>
                <w:b/>
                <w:bCs/>
                <w:i w:val="0"/>
                <w:caps w:val="0"/>
                <w:color w:val="auto"/>
                <w:spacing w:val="40"/>
                <w:w w:val="100"/>
                <w:kern w:val="2"/>
                <w:sz w:val="24"/>
                <w:szCs w:val="24"/>
                <w:highlight w:val="none"/>
                <w:lang w:val="en-US" w:eastAsia="zh-CN" w:bidi="ar-SA"/>
              </w:rPr>
            </w:pPr>
          </w:p>
        </w:tc>
        <w:tc>
          <w:tcPr>
            <w:tcW w:w="162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ind w:left="0" w:right="0"/>
              <w:jc w:val="left"/>
              <w:textAlignment w:val="baseline"/>
              <w:rPr>
                <w:rStyle w:val="967"/>
                <w:rFonts w:hint="eastAsia" w:ascii="仿宋" w:hAnsi="仿宋" w:eastAsia="仿宋" w:cs="仿宋"/>
                <w:b/>
                <w:bCs/>
                <w:i w:val="0"/>
                <w:caps w:val="0"/>
                <w:color w:val="auto"/>
                <w:spacing w:val="40"/>
                <w:w w:val="100"/>
                <w:kern w:val="2"/>
                <w:sz w:val="24"/>
                <w:szCs w:val="24"/>
                <w:highlight w:val="none"/>
                <w:lang w:val="en-US" w:eastAsia="zh-CN" w:bidi="ar-SA"/>
              </w:rPr>
            </w:pPr>
            <w:r>
              <w:rPr>
                <w:rStyle w:val="967"/>
                <w:rFonts w:hint="eastAsia" w:ascii="仿宋" w:hAnsi="仿宋" w:eastAsia="仿宋" w:cs="仿宋"/>
                <w:b/>
                <w:bCs/>
                <w:i w:val="0"/>
                <w:caps w:val="0"/>
                <w:color w:val="auto"/>
                <w:spacing w:val="40"/>
                <w:w w:val="100"/>
                <w:kern w:val="2"/>
                <w:sz w:val="24"/>
                <w:szCs w:val="24"/>
                <w:highlight w:val="none"/>
                <w:lang w:val="en-US" w:eastAsia="zh-CN" w:bidi="ar-SA"/>
              </w:rPr>
              <w:t>大写</w:t>
            </w:r>
          </w:p>
        </w:tc>
        <w:tc>
          <w:tcPr>
            <w:tcW w:w="370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ind w:left="0" w:right="0"/>
              <w:jc w:val="both"/>
              <w:textAlignment w:val="baseline"/>
              <w:rPr>
                <w:rStyle w:val="967"/>
                <w:rFonts w:hint="eastAsia" w:ascii="仿宋" w:hAnsi="仿宋" w:eastAsia="仿宋" w:cs="仿宋"/>
                <w:b w:val="0"/>
                <w:i w:val="0"/>
                <w:caps w:val="0"/>
                <w:color w:val="auto"/>
                <w:spacing w:val="0"/>
                <w:w w:val="100"/>
                <w:kern w:val="2"/>
                <w:sz w:val="24"/>
                <w:szCs w:val="24"/>
                <w:highlight w:val="none"/>
                <w:lang w:val="en-US" w:eastAsia="zh-CN" w:bidi="ar-SA"/>
              </w:rPr>
            </w:pPr>
          </w:p>
        </w:tc>
      </w:tr>
    </w:tbl>
    <w:p>
      <w:pPr>
        <w:pStyle w:val="627"/>
        <w:widowControl w:val="0"/>
        <w:wordWrap/>
        <w:adjustRightInd w:val="0"/>
        <w:snapToGrid/>
        <w:spacing w:before="0" w:beforeAutospacing="0" w:after="0" w:afterAutospacing="0" w:line="360" w:lineRule="auto"/>
        <w:ind w:right="0"/>
        <w:jc w:val="both"/>
        <w:textAlignment w:val="baseline"/>
        <w:rPr>
          <w:rStyle w:val="967"/>
          <w:rFonts w:hint="eastAsia" w:ascii="仿宋" w:hAnsi="仿宋" w:eastAsia="仿宋" w:cs="仿宋"/>
          <w:b w:val="0"/>
          <w:i w:val="0"/>
          <w:caps w:val="0"/>
          <w:color w:val="auto"/>
          <w:spacing w:val="0"/>
          <w:w w:val="100"/>
          <w:kern w:val="2"/>
          <w:sz w:val="24"/>
          <w:szCs w:val="24"/>
          <w:highlight w:val="none"/>
          <w:lang w:val="en-US" w:eastAsia="zh-CN" w:bidi="ar-SA"/>
        </w:rPr>
      </w:pPr>
      <w:r>
        <w:rPr>
          <w:rStyle w:val="967"/>
          <w:rFonts w:hint="eastAsia" w:ascii="仿宋" w:hAnsi="仿宋" w:eastAsia="仿宋" w:cs="仿宋"/>
          <w:b w:val="0"/>
          <w:i w:val="0"/>
          <w:caps w:val="0"/>
          <w:color w:val="auto"/>
          <w:spacing w:val="0"/>
          <w:w w:val="100"/>
          <w:kern w:val="2"/>
          <w:sz w:val="24"/>
          <w:szCs w:val="24"/>
          <w:highlight w:val="none"/>
          <w:lang w:val="en-US" w:eastAsia="zh-CN" w:bidi="ar-SA"/>
        </w:rPr>
        <w:t>1、根据中华人民共和国招标投标法第三十三条规定“投标人不得以低于成本的报价竞标”。</w:t>
      </w:r>
    </w:p>
    <w:p>
      <w:pPr>
        <w:pStyle w:val="627"/>
        <w:widowControl w:val="0"/>
        <w:wordWrap/>
        <w:adjustRightInd w:val="0"/>
        <w:snapToGrid/>
        <w:spacing w:before="0" w:beforeAutospacing="0" w:after="0" w:afterAutospacing="0" w:line="360" w:lineRule="auto"/>
        <w:ind w:right="0"/>
        <w:jc w:val="both"/>
        <w:textAlignment w:val="baseline"/>
        <w:rPr>
          <w:rStyle w:val="967"/>
          <w:rFonts w:hint="eastAsia" w:ascii="仿宋" w:hAnsi="仿宋" w:eastAsia="仿宋" w:cs="仿宋"/>
          <w:b w:val="0"/>
          <w:i w:val="0"/>
          <w:caps w:val="0"/>
          <w:color w:val="auto"/>
          <w:spacing w:val="0"/>
          <w:w w:val="100"/>
          <w:kern w:val="2"/>
          <w:sz w:val="24"/>
          <w:szCs w:val="24"/>
          <w:highlight w:val="none"/>
          <w:lang w:val="en-US" w:eastAsia="zh-CN" w:bidi="ar-SA"/>
        </w:rPr>
      </w:pPr>
      <w:r>
        <w:rPr>
          <w:rStyle w:val="967"/>
          <w:rFonts w:hint="eastAsia" w:ascii="仿宋" w:hAnsi="仿宋" w:eastAsia="仿宋" w:cs="仿宋"/>
          <w:b w:val="0"/>
          <w:i w:val="0"/>
          <w:caps w:val="0"/>
          <w:color w:val="auto"/>
          <w:spacing w:val="0"/>
          <w:w w:val="100"/>
          <w:kern w:val="2"/>
          <w:sz w:val="24"/>
          <w:szCs w:val="24"/>
          <w:highlight w:val="none"/>
          <w:lang w:val="en-US" w:eastAsia="zh-CN" w:bidi="ar-SA"/>
        </w:rPr>
        <w:t>2、根据中华人民共和国财政部令第 87 号中的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ordWrap w:val="0"/>
        <w:snapToGrid w:val="0"/>
        <w:spacing w:line="360" w:lineRule="auto"/>
        <w:jc w:val="right"/>
        <w:rPr>
          <w:rFonts w:hint="eastAsia" w:ascii="仿宋" w:hAnsi="仿宋" w:eastAsia="仿宋" w:cs="仿宋"/>
          <w:color w:val="auto"/>
          <w:kern w:val="0"/>
          <w:sz w:val="24"/>
          <w:szCs w:val="24"/>
          <w:highlight w:val="none"/>
          <w:lang w:val="zh-CN"/>
        </w:rPr>
      </w:pPr>
    </w:p>
    <w:p>
      <w:pPr>
        <w:wordWrap w:val="0"/>
        <w:snapToGrid w:val="0"/>
        <w:spacing w:line="360" w:lineRule="auto"/>
        <w:jc w:val="right"/>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val="zh-CN"/>
        </w:rPr>
        <w:t>独立投标：投标人名称(电子签名)：</w:t>
      </w:r>
      <w:r>
        <w:rPr>
          <w:rFonts w:hint="eastAsia" w:ascii="仿宋" w:hAnsi="仿宋" w:eastAsia="仿宋" w:cs="仿宋"/>
          <w:color w:val="auto"/>
          <w:kern w:val="0"/>
          <w:sz w:val="24"/>
          <w:szCs w:val="24"/>
          <w:highlight w:val="none"/>
          <w:lang w:val="zh-CN"/>
        </w:rPr>
        <w:br w:type="textWrapping"/>
      </w:r>
      <w:r>
        <w:rPr>
          <w:rFonts w:hint="eastAsia" w:ascii="仿宋" w:hAnsi="仿宋" w:eastAsia="仿宋" w:cs="仿宋"/>
          <w:color w:val="auto"/>
          <w:kern w:val="0"/>
          <w:sz w:val="24"/>
          <w:szCs w:val="24"/>
          <w:highlight w:val="none"/>
          <w:lang w:val="zh-CN"/>
        </w:rPr>
        <w:t>或采用联合体投标：联合体牵头人名称(电子签名/盖章)：</w:t>
      </w:r>
    </w:p>
    <w:p>
      <w:pPr>
        <w:snapToGrid w:val="0"/>
        <w:spacing w:before="0" w:beforeAutospacing="0" w:after="0" w:afterAutospacing="0" w:line="360" w:lineRule="auto"/>
        <w:jc w:val="right"/>
        <w:textAlignment w:val="baseline"/>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日期：  年   月   日</w:t>
      </w:r>
    </w:p>
    <w:p>
      <w:pPr>
        <w:snapToGrid w:val="0"/>
        <w:spacing w:before="0" w:beforeAutospacing="0" w:after="0" w:afterAutospacing="0" w:line="360" w:lineRule="auto"/>
        <w:jc w:val="left"/>
        <w:textAlignment w:val="baseline"/>
        <w:rPr>
          <w:rStyle w:val="967"/>
          <w:rFonts w:hint="eastAsia" w:ascii="仿宋" w:hAnsi="仿宋" w:eastAsia="仿宋" w:cs="仿宋"/>
          <w:b w:val="0"/>
          <w:i w:val="0"/>
          <w:caps w:val="0"/>
          <w:color w:val="auto"/>
          <w:spacing w:val="0"/>
          <w:w w:val="100"/>
          <w:kern w:val="2"/>
          <w:sz w:val="24"/>
          <w:szCs w:val="24"/>
          <w:highlight w:val="none"/>
          <w:lang w:val="en-US" w:eastAsia="zh-CN" w:bidi="ar-SA"/>
        </w:rPr>
      </w:pPr>
      <w:r>
        <w:rPr>
          <w:rFonts w:hint="eastAsia" w:ascii="仿宋" w:hAnsi="仿宋" w:eastAsia="仿宋" w:cs="仿宋"/>
          <w:color w:val="auto"/>
          <w:sz w:val="24"/>
          <w:szCs w:val="24"/>
          <w:highlight w:val="none"/>
        </w:rPr>
        <w:br w:type="textWrapping"/>
      </w:r>
      <w:r>
        <w:rPr>
          <w:rStyle w:val="967"/>
          <w:rFonts w:hint="eastAsia" w:ascii="仿宋" w:hAnsi="仿宋" w:eastAsia="仿宋" w:cs="仿宋"/>
          <w:b w:val="0"/>
          <w:i w:val="0"/>
          <w:caps w:val="0"/>
          <w:color w:val="auto"/>
          <w:spacing w:val="0"/>
          <w:w w:val="100"/>
          <w:kern w:val="2"/>
          <w:sz w:val="24"/>
          <w:szCs w:val="24"/>
          <w:highlight w:val="none"/>
          <w:lang w:val="en-US" w:eastAsia="zh-CN" w:bidi="ar-SA"/>
        </w:rPr>
        <w:t>项目名称：</w:t>
      </w:r>
      <w:r>
        <w:rPr>
          <w:rFonts w:hint="eastAsia" w:ascii="仿宋" w:hAnsi="仿宋" w:eastAsia="仿宋" w:cs="仿宋"/>
          <w:color w:val="auto"/>
          <w:sz w:val="24"/>
          <w:szCs w:val="24"/>
          <w:highlight w:val="none"/>
          <w:lang w:eastAsia="zh-CN"/>
        </w:rPr>
        <w:t>杭州市余杭区区属区管道路绿化养护项目</w:t>
      </w:r>
      <w:r>
        <w:rPr>
          <w:rFonts w:hint="eastAsia" w:ascii="仿宋" w:hAnsi="仿宋" w:eastAsia="仿宋" w:cs="仿宋"/>
          <w:snapToGrid w:val="0"/>
          <w:color w:val="auto"/>
          <w:sz w:val="24"/>
          <w:szCs w:val="24"/>
          <w:highlight w:val="none"/>
        </w:rPr>
        <w:t>（标项</w:t>
      </w:r>
      <w:r>
        <w:rPr>
          <w:rFonts w:hint="eastAsia" w:ascii="仿宋" w:hAnsi="仿宋" w:eastAsia="仿宋" w:cs="仿宋"/>
          <w:snapToGrid w:val="0"/>
          <w:color w:val="auto"/>
          <w:sz w:val="24"/>
          <w:szCs w:val="24"/>
          <w:highlight w:val="none"/>
          <w:lang w:val="en-US" w:eastAsia="zh-CN"/>
        </w:rPr>
        <w:t>二</w:t>
      </w:r>
      <w:r>
        <w:rPr>
          <w:rFonts w:hint="eastAsia" w:ascii="仿宋" w:hAnsi="仿宋" w:eastAsia="仿宋" w:cs="仿宋"/>
          <w:snapToGrid w:val="0"/>
          <w:color w:val="auto"/>
          <w:sz w:val="24"/>
          <w:szCs w:val="24"/>
          <w:highlight w:val="none"/>
        </w:rPr>
        <w:t>）</w:t>
      </w:r>
      <w:r>
        <w:rPr>
          <w:rStyle w:val="967"/>
          <w:rFonts w:hint="eastAsia" w:ascii="仿宋" w:hAnsi="仿宋" w:eastAsia="仿宋" w:cs="仿宋"/>
          <w:b w:val="0"/>
          <w:i w:val="0"/>
          <w:caps w:val="0"/>
          <w:color w:val="auto"/>
          <w:spacing w:val="0"/>
          <w:w w:val="100"/>
          <w:kern w:val="2"/>
          <w:sz w:val="24"/>
          <w:szCs w:val="24"/>
          <w:highlight w:val="none"/>
          <w:lang w:val="en-US" w:eastAsia="zh-CN" w:bidi="ar-SA"/>
        </w:rPr>
        <w:t xml:space="preserve">     </w:t>
      </w:r>
      <w:r>
        <w:rPr>
          <w:rStyle w:val="967"/>
          <w:rFonts w:hint="eastAsia" w:ascii="仿宋" w:hAnsi="仿宋" w:eastAsia="仿宋" w:cs="仿宋"/>
          <w:b w:val="0"/>
          <w:i w:val="0"/>
          <w:caps w:val="0"/>
          <w:color w:val="auto"/>
          <w:spacing w:val="0"/>
          <w:w w:val="100"/>
          <w:kern w:val="2"/>
          <w:sz w:val="24"/>
          <w:szCs w:val="24"/>
          <w:highlight w:val="none"/>
          <w:lang w:val="en-US" w:eastAsia="zh-CN" w:bidi="ar-SA"/>
        </w:rPr>
        <w:br w:type="textWrapping"/>
      </w:r>
      <w:r>
        <w:rPr>
          <w:rStyle w:val="967"/>
          <w:rFonts w:hint="eastAsia" w:ascii="仿宋" w:hAnsi="仿宋" w:eastAsia="仿宋" w:cs="仿宋"/>
          <w:b w:val="0"/>
          <w:i w:val="0"/>
          <w:caps w:val="0"/>
          <w:color w:val="auto"/>
          <w:spacing w:val="0"/>
          <w:w w:val="100"/>
          <w:kern w:val="2"/>
          <w:sz w:val="24"/>
          <w:szCs w:val="24"/>
          <w:highlight w:val="none"/>
          <w:lang w:val="en-US" w:eastAsia="zh-CN" w:bidi="ar-SA"/>
        </w:rPr>
        <w:t xml:space="preserve">项目编号：                                 </w:t>
      </w:r>
    </w:p>
    <w:tbl>
      <w:tblPr>
        <w:tblStyle w:val="64"/>
        <w:tblW w:w="939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5"/>
        <w:gridCol w:w="1461"/>
        <w:gridCol w:w="1755"/>
        <w:gridCol w:w="1620"/>
        <w:gridCol w:w="37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jc w:val="center"/>
        </w:trPr>
        <w:tc>
          <w:tcPr>
            <w:tcW w:w="85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ind w:left="0" w:right="0"/>
              <w:jc w:val="center"/>
              <w:textAlignment w:val="center"/>
              <w:rPr>
                <w:rStyle w:val="967"/>
                <w:rFonts w:hint="eastAsia" w:ascii="仿宋" w:hAnsi="仿宋" w:eastAsia="仿宋" w:cs="仿宋"/>
                <w:b w:val="0"/>
                <w:i w:val="0"/>
                <w:caps w:val="0"/>
                <w:color w:val="auto"/>
                <w:spacing w:val="0"/>
                <w:w w:val="100"/>
                <w:kern w:val="2"/>
                <w:sz w:val="24"/>
                <w:szCs w:val="24"/>
                <w:highlight w:val="none"/>
                <w:lang w:val="en-US" w:eastAsia="zh-CN" w:bidi="ar-SA"/>
              </w:rPr>
            </w:pPr>
            <w:r>
              <w:rPr>
                <w:rStyle w:val="967"/>
                <w:rFonts w:hint="eastAsia" w:ascii="仿宋" w:hAnsi="仿宋" w:eastAsia="仿宋" w:cs="仿宋"/>
                <w:b w:val="0"/>
                <w:i w:val="0"/>
                <w:caps w:val="0"/>
                <w:color w:val="auto"/>
                <w:spacing w:val="0"/>
                <w:w w:val="100"/>
                <w:kern w:val="0"/>
                <w:sz w:val="24"/>
                <w:szCs w:val="24"/>
                <w:highlight w:val="none"/>
                <w:lang w:val="en-US" w:eastAsia="zh-CN"/>
              </w:rPr>
              <w:t>序号</w:t>
            </w:r>
          </w:p>
        </w:tc>
        <w:tc>
          <w:tcPr>
            <w:tcW w:w="3216"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ind w:left="0" w:right="0"/>
              <w:jc w:val="center"/>
              <w:textAlignment w:val="center"/>
              <w:rPr>
                <w:rStyle w:val="967"/>
                <w:rFonts w:hint="eastAsia" w:ascii="仿宋" w:hAnsi="仿宋" w:eastAsia="仿宋" w:cs="仿宋"/>
                <w:b w:val="0"/>
                <w:i w:val="0"/>
                <w:caps w:val="0"/>
                <w:color w:val="auto"/>
                <w:spacing w:val="0"/>
                <w:w w:val="100"/>
                <w:kern w:val="2"/>
                <w:sz w:val="24"/>
                <w:szCs w:val="24"/>
                <w:highlight w:val="none"/>
                <w:lang w:val="en-US" w:eastAsia="zh-CN" w:bidi="ar-SA"/>
              </w:rPr>
            </w:pPr>
            <w:r>
              <w:rPr>
                <w:rStyle w:val="967"/>
                <w:rFonts w:hint="eastAsia" w:ascii="仿宋" w:hAnsi="仿宋" w:eastAsia="仿宋" w:cs="仿宋"/>
                <w:b w:val="0"/>
                <w:i w:val="0"/>
                <w:caps w:val="0"/>
                <w:color w:val="auto"/>
                <w:spacing w:val="0"/>
                <w:w w:val="100"/>
                <w:kern w:val="0"/>
                <w:sz w:val="24"/>
                <w:szCs w:val="24"/>
                <w:highlight w:val="none"/>
                <w:lang w:val="en-US" w:eastAsia="zh-CN"/>
              </w:rPr>
              <w:t>项目</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ind w:left="0" w:right="0"/>
              <w:jc w:val="center"/>
              <w:textAlignment w:val="center"/>
              <w:rPr>
                <w:rStyle w:val="967"/>
                <w:rFonts w:hint="eastAsia" w:ascii="仿宋" w:hAnsi="仿宋" w:eastAsia="仿宋" w:cs="仿宋"/>
                <w:b w:val="0"/>
                <w:i w:val="0"/>
                <w:caps w:val="0"/>
                <w:color w:val="auto"/>
                <w:spacing w:val="0"/>
                <w:w w:val="100"/>
                <w:kern w:val="0"/>
                <w:sz w:val="24"/>
                <w:szCs w:val="24"/>
                <w:highlight w:val="none"/>
                <w:lang w:val="en-US" w:eastAsia="zh-CN"/>
              </w:rPr>
            </w:pPr>
            <w:r>
              <w:rPr>
                <w:rStyle w:val="967"/>
                <w:rFonts w:hint="eastAsia" w:ascii="仿宋" w:hAnsi="仿宋" w:eastAsia="仿宋" w:cs="仿宋"/>
                <w:b w:val="0"/>
                <w:i w:val="0"/>
                <w:caps w:val="0"/>
                <w:color w:val="auto"/>
                <w:spacing w:val="0"/>
                <w:w w:val="100"/>
                <w:kern w:val="2"/>
                <w:sz w:val="24"/>
                <w:szCs w:val="24"/>
                <w:highlight w:val="none"/>
                <w:lang w:val="en-US" w:eastAsia="zh-CN" w:bidi="ar-SA"/>
              </w:rPr>
              <w:t>小计</w:t>
            </w:r>
          </w:p>
        </w:tc>
        <w:tc>
          <w:tcPr>
            <w:tcW w:w="3704"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ind w:left="0" w:right="0"/>
              <w:jc w:val="center"/>
              <w:textAlignment w:val="center"/>
              <w:rPr>
                <w:rStyle w:val="967"/>
                <w:rFonts w:hint="eastAsia" w:ascii="仿宋" w:hAnsi="仿宋" w:eastAsia="仿宋" w:cs="仿宋"/>
                <w:b w:val="0"/>
                <w:i w:val="0"/>
                <w:caps w:val="0"/>
                <w:color w:val="auto"/>
                <w:spacing w:val="0"/>
                <w:w w:val="100"/>
                <w:kern w:val="2"/>
                <w:sz w:val="24"/>
                <w:szCs w:val="24"/>
                <w:highlight w:val="none"/>
                <w:lang w:val="en-US" w:eastAsia="zh-CN" w:bidi="ar-SA"/>
              </w:rPr>
            </w:pPr>
            <w:r>
              <w:rPr>
                <w:rStyle w:val="967"/>
                <w:rFonts w:hint="eastAsia" w:ascii="仿宋" w:hAnsi="仿宋" w:eastAsia="仿宋" w:cs="仿宋"/>
                <w:b w:val="0"/>
                <w:i w:val="0"/>
                <w:caps w:val="0"/>
                <w:color w:val="auto"/>
                <w:spacing w:val="0"/>
                <w:w w:val="100"/>
                <w:kern w:val="0"/>
                <w:sz w:val="24"/>
                <w:szCs w:val="24"/>
                <w:highlight w:val="none"/>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0" w:hRule="atLeast"/>
          <w:jc w:val="center"/>
        </w:trPr>
        <w:tc>
          <w:tcPr>
            <w:tcW w:w="85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ind w:left="0" w:right="0"/>
              <w:jc w:val="center"/>
              <w:textAlignment w:val="center"/>
              <w:rPr>
                <w:rStyle w:val="967"/>
                <w:rFonts w:hint="eastAsia" w:ascii="仿宋" w:hAnsi="仿宋" w:eastAsia="仿宋" w:cs="仿宋"/>
                <w:b w:val="0"/>
                <w:i w:val="0"/>
                <w:caps w:val="0"/>
                <w:color w:val="auto"/>
                <w:spacing w:val="0"/>
                <w:w w:val="100"/>
                <w:kern w:val="2"/>
                <w:sz w:val="24"/>
                <w:szCs w:val="24"/>
                <w:highlight w:val="none"/>
                <w:lang w:val="en-US" w:eastAsia="zh-CN" w:bidi="ar-SA"/>
              </w:rPr>
            </w:pPr>
            <w:r>
              <w:rPr>
                <w:rStyle w:val="967"/>
                <w:rFonts w:hint="eastAsia" w:ascii="仿宋" w:hAnsi="仿宋" w:eastAsia="仿宋" w:cs="仿宋"/>
                <w:b w:val="0"/>
                <w:i w:val="0"/>
                <w:caps w:val="0"/>
                <w:color w:val="auto"/>
                <w:spacing w:val="0"/>
                <w:w w:val="100"/>
                <w:kern w:val="0"/>
                <w:sz w:val="24"/>
                <w:szCs w:val="24"/>
                <w:highlight w:val="none"/>
                <w:lang w:val="en-US" w:eastAsia="zh-CN"/>
              </w:rPr>
              <w:t>1</w:t>
            </w:r>
          </w:p>
        </w:tc>
        <w:tc>
          <w:tcPr>
            <w:tcW w:w="146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ind w:left="0" w:right="0"/>
              <w:jc w:val="center"/>
              <w:textAlignment w:val="center"/>
              <w:rPr>
                <w:rStyle w:val="967"/>
                <w:rFonts w:hint="eastAsia" w:ascii="仿宋" w:hAnsi="仿宋" w:eastAsia="仿宋" w:cs="仿宋"/>
                <w:b w:val="0"/>
                <w:i w:val="0"/>
                <w:caps w:val="0"/>
                <w:color w:val="auto"/>
                <w:spacing w:val="0"/>
                <w:w w:val="100"/>
                <w:kern w:val="2"/>
                <w:sz w:val="24"/>
                <w:szCs w:val="24"/>
                <w:highlight w:val="none"/>
                <w:lang w:val="en-US" w:eastAsia="zh-CN" w:bidi="ar-SA"/>
              </w:rPr>
            </w:pPr>
            <w:r>
              <w:rPr>
                <w:rStyle w:val="967"/>
                <w:rFonts w:hint="eastAsia" w:ascii="仿宋" w:hAnsi="仿宋" w:eastAsia="仿宋" w:cs="仿宋"/>
                <w:b w:val="0"/>
                <w:i w:val="0"/>
                <w:caps w:val="0"/>
                <w:color w:val="auto"/>
                <w:spacing w:val="0"/>
                <w:w w:val="100"/>
                <w:kern w:val="2"/>
                <w:sz w:val="24"/>
                <w:szCs w:val="24"/>
                <w:highlight w:val="none"/>
                <w:lang w:val="en-US" w:eastAsia="zh-CN" w:bidi="ar-SA"/>
              </w:rPr>
              <w:t>日常绿化养护费（报价为绿化养护费的70%）</w:t>
            </w:r>
          </w:p>
        </w:tc>
        <w:tc>
          <w:tcPr>
            <w:tcW w:w="1755" w:type="dxa"/>
            <w:tcBorders>
              <w:top w:val="single" w:color="000000" w:sz="4" w:space="0"/>
              <w:left w:val="single" w:color="000000" w:sz="4" w:space="0"/>
              <w:right w:val="single" w:color="000000" w:sz="4" w:space="0"/>
            </w:tcBorders>
            <w:vAlign w:val="center"/>
          </w:tcPr>
          <w:p>
            <w:pPr>
              <w:widowControl/>
              <w:snapToGrid/>
              <w:spacing w:before="0" w:beforeAutospacing="0" w:after="0" w:afterAutospacing="0" w:line="240" w:lineRule="auto"/>
              <w:ind w:left="0" w:right="0"/>
              <w:jc w:val="center"/>
              <w:textAlignment w:val="center"/>
              <w:rPr>
                <w:rStyle w:val="967"/>
                <w:rFonts w:hint="default" w:ascii="仿宋" w:hAnsi="仿宋" w:eastAsia="仿宋" w:cs="仿宋"/>
                <w:b w:val="0"/>
                <w:i w:val="0"/>
                <w:caps w:val="0"/>
                <w:color w:val="auto"/>
                <w:spacing w:val="0"/>
                <w:w w:val="100"/>
                <w:kern w:val="2"/>
                <w:sz w:val="24"/>
                <w:szCs w:val="24"/>
                <w:highlight w:val="none"/>
                <w:lang w:val="en-US" w:eastAsia="zh-CN" w:bidi="ar-SA"/>
              </w:rPr>
            </w:pPr>
            <w:r>
              <w:rPr>
                <w:rStyle w:val="967"/>
                <w:rFonts w:hint="eastAsia" w:ascii="仿宋" w:hAnsi="仿宋" w:eastAsia="仿宋" w:cs="仿宋"/>
                <w:b w:val="0"/>
                <w:i w:val="0"/>
                <w:caps w:val="0"/>
                <w:color w:val="auto"/>
                <w:spacing w:val="0"/>
                <w:w w:val="100"/>
                <w:kern w:val="0"/>
                <w:sz w:val="24"/>
                <w:szCs w:val="24"/>
                <w:highlight w:val="none"/>
                <w:lang w:val="en-US" w:eastAsia="zh-CN"/>
              </w:rPr>
              <w:t>包含：绿化养护人员工资、绿化施肥费、绿化浇水费、绿化防病防虫用药费、</w:t>
            </w:r>
            <w:r>
              <w:rPr>
                <w:rStyle w:val="967"/>
                <w:rFonts w:hint="eastAsia" w:ascii="仿宋" w:hAnsi="仿宋" w:eastAsia="仿宋" w:cs="仿宋"/>
                <w:b w:val="0"/>
                <w:i w:val="0"/>
                <w:caps w:val="0"/>
                <w:color w:val="auto"/>
                <w:spacing w:val="0"/>
                <w:w w:val="100"/>
                <w:kern w:val="2"/>
                <w:sz w:val="24"/>
                <w:szCs w:val="24"/>
                <w:highlight w:val="none"/>
                <w:lang w:val="en-US" w:eastAsia="zh-CN" w:bidi="ar-SA"/>
              </w:rPr>
              <w:t>绿化零星补植费、其他养护费等费用</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ind w:left="0" w:right="0"/>
              <w:jc w:val="center"/>
              <w:textAlignment w:val="center"/>
              <w:rPr>
                <w:rStyle w:val="967"/>
                <w:rFonts w:hint="eastAsia" w:ascii="仿宋" w:hAnsi="仿宋" w:eastAsia="仿宋" w:cs="仿宋"/>
                <w:b w:val="0"/>
                <w:i w:val="0"/>
                <w:caps w:val="0"/>
                <w:color w:val="auto"/>
                <w:spacing w:val="0"/>
                <w:w w:val="100"/>
                <w:kern w:val="0"/>
                <w:sz w:val="24"/>
                <w:szCs w:val="24"/>
                <w:highlight w:val="none"/>
                <w:lang w:val="en-US" w:eastAsia="zh-CN"/>
              </w:rPr>
            </w:pPr>
          </w:p>
        </w:tc>
        <w:tc>
          <w:tcPr>
            <w:tcW w:w="3704" w:type="dxa"/>
            <w:tcBorders>
              <w:top w:val="single" w:color="000000" w:sz="4" w:space="0"/>
              <w:left w:val="single" w:color="000000" w:sz="4" w:space="0"/>
              <w:right w:val="single" w:color="000000" w:sz="4" w:space="0"/>
            </w:tcBorders>
            <w:vAlign w:val="center"/>
          </w:tcPr>
          <w:p>
            <w:pPr>
              <w:widowControl/>
              <w:snapToGrid/>
              <w:spacing w:before="0" w:beforeAutospacing="0" w:after="0" w:afterAutospacing="0" w:line="240" w:lineRule="auto"/>
              <w:ind w:left="0" w:right="0"/>
              <w:jc w:val="center"/>
              <w:textAlignment w:val="center"/>
              <w:rPr>
                <w:rStyle w:val="967"/>
                <w:rFonts w:hint="eastAsia" w:ascii="仿宋" w:hAnsi="仿宋" w:eastAsia="仿宋" w:cs="仿宋"/>
                <w:b w:val="0"/>
                <w:i w:val="0"/>
                <w:caps w:val="0"/>
                <w:color w:val="auto"/>
                <w:spacing w:val="0"/>
                <w:w w:val="100"/>
                <w:kern w:val="0"/>
                <w:sz w:val="24"/>
                <w:szCs w:val="24"/>
                <w:highlight w:val="none"/>
                <w:lang w:val="en-US" w:eastAsia="zh-CN"/>
              </w:rPr>
            </w:pPr>
            <w:r>
              <w:rPr>
                <w:rStyle w:val="967"/>
                <w:rFonts w:hint="eastAsia" w:ascii="仿宋" w:hAnsi="仿宋" w:eastAsia="仿宋" w:cs="仿宋"/>
                <w:b w:val="0"/>
                <w:i w:val="0"/>
                <w:caps w:val="0"/>
                <w:color w:val="auto"/>
                <w:spacing w:val="0"/>
                <w:w w:val="100"/>
                <w:kern w:val="0"/>
                <w:sz w:val="24"/>
                <w:szCs w:val="24"/>
                <w:highlight w:val="none"/>
                <w:lang w:val="en-US" w:eastAsia="zh-CN"/>
              </w:rPr>
              <w:t>每1万平方米不得少于2人，总人数不低于105人。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0" w:hRule="atLeast"/>
          <w:jc w:val="center"/>
        </w:trPr>
        <w:tc>
          <w:tcPr>
            <w:tcW w:w="85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ind w:left="0" w:right="0"/>
              <w:jc w:val="center"/>
              <w:textAlignment w:val="center"/>
              <w:rPr>
                <w:rStyle w:val="967"/>
                <w:rFonts w:hint="eastAsia" w:ascii="仿宋" w:hAnsi="仿宋" w:eastAsia="仿宋" w:cs="仿宋"/>
                <w:b w:val="0"/>
                <w:i w:val="0"/>
                <w:caps w:val="0"/>
                <w:color w:val="auto"/>
                <w:spacing w:val="0"/>
                <w:w w:val="100"/>
                <w:kern w:val="2"/>
                <w:sz w:val="24"/>
                <w:szCs w:val="24"/>
                <w:highlight w:val="none"/>
                <w:lang w:val="en-US" w:eastAsia="zh-CN" w:bidi="ar-SA"/>
              </w:rPr>
            </w:pPr>
            <w:r>
              <w:rPr>
                <w:rStyle w:val="967"/>
                <w:rFonts w:hint="eastAsia" w:ascii="仿宋" w:hAnsi="仿宋" w:eastAsia="仿宋" w:cs="仿宋"/>
                <w:b w:val="0"/>
                <w:i w:val="0"/>
                <w:caps w:val="0"/>
                <w:color w:val="auto"/>
                <w:spacing w:val="0"/>
                <w:w w:val="100"/>
                <w:kern w:val="2"/>
                <w:sz w:val="24"/>
                <w:szCs w:val="24"/>
                <w:highlight w:val="none"/>
                <w:lang w:val="en-US" w:eastAsia="zh-CN" w:bidi="ar-SA"/>
              </w:rPr>
              <w:t>2</w:t>
            </w:r>
          </w:p>
        </w:tc>
        <w:tc>
          <w:tcPr>
            <w:tcW w:w="3216"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ind w:left="0" w:right="0"/>
              <w:jc w:val="center"/>
              <w:textAlignment w:val="center"/>
              <w:rPr>
                <w:rStyle w:val="967"/>
                <w:rFonts w:hint="eastAsia" w:ascii="仿宋" w:hAnsi="仿宋" w:eastAsia="仿宋" w:cs="仿宋"/>
                <w:b w:val="0"/>
                <w:i w:val="0"/>
                <w:caps w:val="0"/>
                <w:color w:val="auto"/>
                <w:spacing w:val="0"/>
                <w:w w:val="100"/>
                <w:kern w:val="2"/>
                <w:sz w:val="24"/>
                <w:szCs w:val="24"/>
                <w:highlight w:val="none"/>
                <w:lang w:val="en-US" w:eastAsia="zh-CN" w:bidi="ar-SA"/>
              </w:rPr>
            </w:pPr>
            <w:r>
              <w:rPr>
                <w:rStyle w:val="967"/>
                <w:rFonts w:hint="eastAsia" w:ascii="仿宋" w:hAnsi="仿宋" w:eastAsia="仿宋" w:cs="仿宋"/>
                <w:b w:val="0"/>
                <w:i w:val="0"/>
                <w:caps w:val="0"/>
                <w:color w:val="auto"/>
                <w:spacing w:val="0"/>
                <w:w w:val="100"/>
                <w:kern w:val="2"/>
                <w:sz w:val="24"/>
                <w:szCs w:val="24"/>
                <w:highlight w:val="none"/>
                <w:lang w:val="en-US" w:eastAsia="zh-CN" w:bidi="ar-SA"/>
              </w:rPr>
              <w:t>绿化养护中的更新改造费（报价为绿化养护费的30%）</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ind w:left="0" w:right="0"/>
              <w:jc w:val="center"/>
              <w:textAlignment w:val="center"/>
              <w:rPr>
                <w:rStyle w:val="967"/>
                <w:rFonts w:hint="eastAsia" w:ascii="仿宋" w:hAnsi="仿宋" w:eastAsia="仿宋" w:cs="仿宋"/>
                <w:b w:val="0"/>
                <w:i w:val="0"/>
                <w:caps w:val="0"/>
                <w:color w:val="auto"/>
                <w:spacing w:val="0"/>
                <w:w w:val="100"/>
                <w:kern w:val="0"/>
                <w:sz w:val="24"/>
                <w:szCs w:val="24"/>
                <w:highlight w:val="none"/>
                <w:lang w:val="en-US" w:eastAsia="zh-CN"/>
              </w:rPr>
            </w:pPr>
          </w:p>
        </w:tc>
        <w:tc>
          <w:tcPr>
            <w:tcW w:w="3704"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ind w:left="0" w:right="0"/>
              <w:jc w:val="center"/>
              <w:textAlignment w:val="center"/>
              <w:rPr>
                <w:rStyle w:val="967"/>
                <w:rFonts w:hint="eastAsia" w:ascii="仿宋" w:hAnsi="仿宋" w:eastAsia="仿宋" w:cs="仿宋"/>
                <w:b w:val="0"/>
                <w:i w:val="0"/>
                <w:caps w:val="0"/>
                <w:color w:val="auto"/>
                <w:spacing w:val="0"/>
                <w:w w:val="100"/>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0" w:hRule="atLeast"/>
          <w:jc w:val="center"/>
        </w:trPr>
        <w:tc>
          <w:tcPr>
            <w:tcW w:w="4071" w:type="dxa"/>
            <w:gridSpan w:val="3"/>
            <w:vMerge w:val="restart"/>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ind w:left="0" w:leftChars="0" w:right="0"/>
              <w:jc w:val="center"/>
              <w:textAlignment w:val="baseline"/>
              <w:rPr>
                <w:rStyle w:val="967"/>
                <w:rFonts w:hint="eastAsia" w:ascii="仿宋" w:hAnsi="仿宋" w:eastAsia="仿宋" w:cs="仿宋"/>
                <w:b w:val="0"/>
                <w:i w:val="0"/>
                <w:caps w:val="0"/>
                <w:color w:val="auto"/>
                <w:spacing w:val="0"/>
                <w:w w:val="100"/>
                <w:kern w:val="2"/>
                <w:sz w:val="24"/>
                <w:szCs w:val="24"/>
                <w:highlight w:val="none"/>
                <w:lang w:val="en-US" w:eastAsia="zh-CN" w:bidi="ar-SA"/>
              </w:rPr>
            </w:pPr>
            <w:r>
              <w:rPr>
                <w:rStyle w:val="967"/>
                <w:rFonts w:hint="eastAsia" w:ascii="仿宋" w:hAnsi="仿宋" w:eastAsia="仿宋" w:cs="仿宋"/>
                <w:b/>
                <w:bCs/>
                <w:i w:val="0"/>
                <w:caps w:val="0"/>
                <w:color w:val="auto"/>
                <w:spacing w:val="40"/>
                <w:w w:val="100"/>
                <w:kern w:val="2"/>
                <w:sz w:val="24"/>
                <w:szCs w:val="24"/>
                <w:highlight w:val="none"/>
                <w:lang w:val="en-US" w:eastAsia="zh-CN" w:bidi="ar-SA"/>
              </w:rPr>
              <w:t>合计总价（1+2）</w:t>
            </w:r>
          </w:p>
        </w:tc>
        <w:tc>
          <w:tcPr>
            <w:tcW w:w="162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ind w:left="0" w:right="0"/>
              <w:jc w:val="left"/>
              <w:textAlignment w:val="baseline"/>
              <w:rPr>
                <w:rStyle w:val="967"/>
                <w:rFonts w:hint="eastAsia" w:ascii="仿宋" w:hAnsi="仿宋" w:eastAsia="仿宋" w:cs="仿宋"/>
                <w:b w:val="0"/>
                <w:i w:val="0"/>
                <w:caps w:val="0"/>
                <w:color w:val="auto"/>
                <w:spacing w:val="0"/>
                <w:w w:val="100"/>
                <w:kern w:val="0"/>
                <w:sz w:val="24"/>
                <w:szCs w:val="24"/>
                <w:highlight w:val="none"/>
                <w:lang w:val="en-US" w:eastAsia="zh-CN"/>
              </w:rPr>
            </w:pPr>
            <w:r>
              <w:rPr>
                <w:rStyle w:val="967"/>
                <w:rFonts w:hint="eastAsia" w:ascii="仿宋" w:hAnsi="仿宋" w:eastAsia="仿宋" w:cs="仿宋"/>
                <w:b/>
                <w:bCs/>
                <w:i w:val="0"/>
                <w:caps w:val="0"/>
                <w:color w:val="auto"/>
                <w:spacing w:val="40"/>
                <w:w w:val="100"/>
                <w:kern w:val="2"/>
                <w:sz w:val="24"/>
                <w:szCs w:val="24"/>
                <w:highlight w:val="none"/>
                <w:lang w:val="en-US" w:eastAsia="zh-CN" w:bidi="ar-SA"/>
              </w:rPr>
              <w:t>小写</w:t>
            </w:r>
          </w:p>
        </w:tc>
        <w:tc>
          <w:tcPr>
            <w:tcW w:w="370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ind w:left="0" w:right="0"/>
              <w:jc w:val="both"/>
              <w:textAlignment w:val="baseline"/>
              <w:rPr>
                <w:rStyle w:val="967"/>
                <w:rFonts w:hint="eastAsia" w:ascii="仿宋" w:hAnsi="仿宋" w:eastAsia="仿宋" w:cs="仿宋"/>
                <w:b w:val="0"/>
                <w:i w:val="0"/>
                <w:caps w:val="0"/>
                <w:color w:val="auto"/>
                <w:spacing w:val="0"/>
                <w:w w:val="100"/>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0" w:hRule="atLeast"/>
          <w:jc w:val="center"/>
        </w:trPr>
        <w:tc>
          <w:tcPr>
            <w:tcW w:w="4071" w:type="dxa"/>
            <w:gridSpan w:val="3"/>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ind w:left="0" w:leftChars="0" w:right="0"/>
              <w:jc w:val="center"/>
              <w:textAlignment w:val="baseline"/>
              <w:rPr>
                <w:rStyle w:val="967"/>
                <w:rFonts w:hint="eastAsia" w:ascii="仿宋" w:hAnsi="仿宋" w:eastAsia="仿宋" w:cs="仿宋"/>
                <w:b/>
                <w:bCs/>
                <w:i w:val="0"/>
                <w:caps w:val="0"/>
                <w:color w:val="auto"/>
                <w:spacing w:val="40"/>
                <w:w w:val="100"/>
                <w:kern w:val="2"/>
                <w:sz w:val="24"/>
                <w:szCs w:val="24"/>
                <w:highlight w:val="none"/>
                <w:lang w:val="en-US" w:eastAsia="zh-CN" w:bidi="ar-SA"/>
              </w:rPr>
            </w:pPr>
          </w:p>
        </w:tc>
        <w:tc>
          <w:tcPr>
            <w:tcW w:w="162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ind w:left="0" w:right="0"/>
              <w:jc w:val="left"/>
              <w:textAlignment w:val="baseline"/>
              <w:rPr>
                <w:rStyle w:val="967"/>
                <w:rFonts w:hint="eastAsia" w:ascii="仿宋" w:hAnsi="仿宋" w:eastAsia="仿宋" w:cs="仿宋"/>
                <w:b/>
                <w:bCs/>
                <w:i w:val="0"/>
                <w:caps w:val="0"/>
                <w:color w:val="auto"/>
                <w:spacing w:val="40"/>
                <w:w w:val="100"/>
                <w:kern w:val="2"/>
                <w:sz w:val="24"/>
                <w:szCs w:val="24"/>
                <w:highlight w:val="none"/>
                <w:lang w:val="en-US" w:eastAsia="zh-CN" w:bidi="ar-SA"/>
              </w:rPr>
            </w:pPr>
            <w:r>
              <w:rPr>
                <w:rStyle w:val="967"/>
                <w:rFonts w:hint="eastAsia" w:ascii="仿宋" w:hAnsi="仿宋" w:eastAsia="仿宋" w:cs="仿宋"/>
                <w:b/>
                <w:bCs/>
                <w:i w:val="0"/>
                <w:caps w:val="0"/>
                <w:color w:val="auto"/>
                <w:spacing w:val="40"/>
                <w:w w:val="100"/>
                <w:kern w:val="2"/>
                <w:sz w:val="24"/>
                <w:szCs w:val="24"/>
                <w:highlight w:val="none"/>
                <w:lang w:val="en-US" w:eastAsia="zh-CN" w:bidi="ar-SA"/>
              </w:rPr>
              <w:t>大写</w:t>
            </w:r>
          </w:p>
        </w:tc>
        <w:tc>
          <w:tcPr>
            <w:tcW w:w="370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ind w:left="0" w:right="0"/>
              <w:jc w:val="both"/>
              <w:textAlignment w:val="baseline"/>
              <w:rPr>
                <w:rStyle w:val="967"/>
                <w:rFonts w:hint="eastAsia" w:ascii="仿宋" w:hAnsi="仿宋" w:eastAsia="仿宋" w:cs="仿宋"/>
                <w:b w:val="0"/>
                <w:i w:val="0"/>
                <w:caps w:val="0"/>
                <w:color w:val="auto"/>
                <w:spacing w:val="0"/>
                <w:w w:val="100"/>
                <w:kern w:val="2"/>
                <w:sz w:val="24"/>
                <w:szCs w:val="24"/>
                <w:highlight w:val="none"/>
                <w:lang w:val="en-US" w:eastAsia="zh-CN" w:bidi="ar-SA"/>
              </w:rPr>
            </w:pPr>
          </w:p>
        </w:tc>
      </w:tr>
    </w:tbl>
    <w:p>
      <w:pPr>
        <w:pStyle w:val="627"/>
        <w:widowControl w:val="0"/>
        <w:wordWrap/>
        <w:adjustRightInd w:val="0"/>
        <w:snapToGrid/>
        <w:spacing w:before="0" w:beforeAutospacing="0" w:after="0" w:afterAutospacing="0" w:line="360" w:lineRule="auto"/>
        <w:ind w:right="0"/>
        <w:jc w:val="both"/>
        <w:textAlignment w:val="baseline"/>
        <w:rPr>
          <w:rStyle w:val="967"/>
          <w:rFonts w:hint="eastAsia" w:ascii="仿宋" w:hAnsi="仿宋" w:eastAsia="仿宋" w:cs="仿宋"/>
          <w:b w:val="0"/>
          <w:i w:val="0"/>
          <w:caps w:val="0"/>
          <w:color w:val="auto"/>
          <w:spacing w:val="0"/>
          <w:w w:val="100"/>
          <w:kern w:val="2"/>
          <w:sz w:val="24"/>
          <w:szCs w:val="24"/>
          <w:highlight w:val="none"/>
          <w:lang w:val="en-US" w:eastAsia="zh-CN" w:bidi="ar-SA"/>
        </w:rPr>
      </w:pPr>
      <w:r>
        <w:rPr>
          <w:rStyle w:val="967"/>
          <w:rFonts w:hint="eastAsia" w:ascii="仿宋" w:hAnsi="仿宋" w:eastAsia="仿宋" w:cs="仿宋"/>
          <w:b w:val="0"/>
          <w:i w:val="0"/>
          <w:caps w:val="0"/>
          <w:color w:val="auto"/>
          <w:spacing w:val="0"/>
          <w:w w:val="100"/>
          <w:kern w:val="2"/>
          <w:sz w:val="24"/>
          <w:szCs w:val="24"/>
          <w:highlight w:val="none"/>
          <w:lang w:val="en-US" w:eastAsia="zh-CN" w:bidi="ar-SA"/>
        </w:rPr>
        <w:t>1、根据中华人民共和国招标投标法第三十三条规定“投标人不得以低于成本的报价竞标”。</w:t>
      </w:r>
    </w:p>
    <w:p>
      <w:pPr>
        <w:pStyle w:val="627"/>
        <w:widowControl w:val="0"/>
        <w:wordWrap/>
        <w:adjustRightInd w:val="0"/>
        <w:snapToGrid/>
        <w:spacing w:before="0" w:beforeAutospacing="0" w:after="0" w:afterAutospacing="0" w:line="360" w:lineRule="auto"/>
        <w:ind w:right="0"/>
        <w:jc w:val="both"/>
        <w:textAlignment w:val="baseline"/>
        <w:rPr>
          <w:rStyle w:val="967"/>
          <w:rFonts w:hint="eastAsia" w:ascii="仿宋" w:hAnsi="仿宋" w:eastAsia="仿宋" w:cs="仿宋"/>
          <w:b w:val="0"/>
          <w:i w:val="0"/>
          <w:caps w:val="0"/>
          <w:color w:val="auto"/>
          <w:spacing w:val="0"/>
          <w:w w:val="100"/>
          <w:kern w:val="2"/>
          <w:sz w:val="24"/>
          <w:szCs w:val="24"/>
          <w:highlight w:val="none"/>
          <w:lang w:val="en-US" w:eastAsia="zh-CN" w:bidi="ar-SA"/>
        </w:rPr>
      </w:pPr>
      <w:r>
        <w:rPr>
          <w:rStyle w:val="967"/>
          <w:rFonts w:hint="eastAsia" w:ascii="仿宋" w:hAnsi="仿宋" w:eastAsia="仿宋" w:cs="仿宋"/>
          <w:b w:val="0"/>
          <w:i w:val="0"/>
          <w:caps w:val="0"/>
          <w:color w:val="auto"/>
          <w:spacing w:val="0"/>
          <w:w w:val="100"/>
          <w:kern w:val="2"/>
          <w:sz w:val="24"/>
          <w:szCs w:val="24"/>
          <w:highlight w:val="none"/>
          <w:lang w:val="en-US" w:eastAsia="zh-CN" w:bidi="ar-SA"/>
        </w:rPr>
        <w:t>2、根据中华人民共和国财政部令第 87 号中的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napToGrid w:val="0"/>
        <w:spacing w:line="360" w:lineRule="auto"/>
        <w:jc w:val="right"/>
        <w:rPr>
          <w:rFonts w:hint="eastAsia" w:ascii="仿宋" w:hAnsi="仿宋" w:eastAsia="仿宋" w:cs="仿宋"/>
          <w:color w:val="auto"/>
          <w:kern w:val="0"/>
          <w:sz w:val="24"/>
          <w:szCs w:val="24"/>
          <w:highlight w:val="none"/>
          <w:lang w:val="zh-CN"/>
        </w:rPr>
      </w:pPr>
    </w:p>
    <w:p>
      <w:pPr>
        <w:snapToGrid w:val="0"/>
        <w:spacing w:line="360" w:lineRule="auto"/>
        <w:jc w:val="right"/>
        <w:rPr>
          <w:rFonts w:hint="eastAsia" w:ascii="仿宋" w:hAnsi="仿宋" w:eastAsia="仿宋" w:cs="仿宋"/>
          <w:color w:val="auto"/>
          <w:kern w:val="2"/>
          <w:sz w:val="32"/>
          <w:szCs w:val="32"/>
          <w:highlight w:val="none"/>
        </w:rPr>
        <w:sectPr>
          <w:pgSz w:w="11906" w:h="16838"/>
          <w:pgMar w:top="1276" w:right="1417" w:bottom="1247" w:left="1417" w:header="851" w:footer="992" w:gutter="0"/>
          <w:cols w:space="720" w:num="1"/>
          <w:titlePg/>
          <w:rtlGutter w:val="0"/>
          <w:docGrid w:linePitch="312" w:charSpace="0"/>
        </w:sectPr>
      </w:pPr>
      <w:r>
        <w:rPr>
          <w:rFonts w:hint="eastAsia" w:ascii="仿宋" w:hAnsi="仿宋" w:eastAsia="仿宋" w:cs="仿宋"/>
          <w:color w:val="auto"/>
          <w:kern w:val="0"/>
          <w:sz w:val="24"/>
          <w:szCs w:val="24"/>
          <w:highlight w:val="none"/>
          <w:lang w:val="zh-CN"/>
        </w:rPr>
        <w:t>独立投标：投标人名称(电子签名)：</w:t>
      </w:r>
      <w:r>
        <w:rPr>
          <w:rFonts w:hint="eastAsia" w:ascii="仿宋" w:hAnsi="仿宋" w:eastAsia="仿宋" w:cs="仿宋"/>
          <w:color w:val="auto"/>
          <w:kern w:val="0"/>
          <w:sz w:val="24"/>
          <w:szCs w:val="24"/>
          <w:highlight w:val="none"/>
          <w:lang w:val="zh-CN"/>
        </w:rPr>
        <w:br w:type="textWrapping"/>
      </w:r>
      <w:r>
        <w:rPr>
          <w:rFonts w:hint="eastAsia" w:ascii="仿宋" w:hAnsi="仿宋" w:eastAsia="仿宋" w:cs="仿宋"/>
          <w:color w:val="auto"/>
          <w:kern w:val="0"/>
          <w:sz w:val="24"/>
          <w:szCs w:val="24"/>
          <w:highlight w:val="none"/>
          <w:lang w:val="zh-CN"/>
        </w:rPr>
        <w:t>或采用联合体投标：联合体牵头人名称(电子签名/盖章)：</w:t>
      </w:r>
      <w:r>
        <w:rPr>
          <w:rFonts w:hint="eastAsia" w:ascii="仿宋" w:hAnsi="仿宋" w:eastAsia="仿宋" w:cs="仿宋"/>
          <w:color w:val="auto"/>
          <w:kern w:val="0"/>
          <w:sz w:val="24"/>
          <w:szCs w:val="24"/>
          <w:highlight w:val="none"/>
          <w:lang w:val="zh-CN"/>
        </w:rPr>
        <w:br w:type="textWrapping"/>
      </w:r>
      <w:r>
        <w:rPr>
          <w:rFonts w:hint="eastAsia" w:ascii="仿宋" w:hAnsi="仿宋" w:eastAsia="仿宋" w:cs="仿宋"/>
          <w:color w:val="auto"/>
          <w:sz w:val="24"/>
          <w:szCs w:val="24"/>
          <w:highlight w:val="none"/>
        </w:rPr>
        <w:t>日期：  年   月   日</w:t>
      </w:r>
    </w:p>
    <w:p>
      <w:pPr>
        <w:pStyle w:val="381"/>
        <w:pageBreakBefore/>
        <w:numPr>
          <w:ilvl w:val="0"/>
          <w:numId w:val="3"/>
        </w:numPr>
        <w:tabs>
          <w:tab w:val="clear" w:pos="720"/>
        </w:tabs>
        <w:snapToGrid w:val="0"/>
        <w:spacing w:before="120" w:after="120"/>
        <w:ind w:firstLine="643"/>
        <w:outlineLvl w:val="9"/>
        <w:rPr>
          <w:rFonts w:hint="eastAsia" w:ascii="仿宋" w:hAnsi="仿宋" w:eastAsia="仿宋" w:cs="仿宋"/>
          <w:color w:val="auto"/>
          <w:kern w:val="2"/>
          <w:sz w:val="32"/>
          <w:szCs w:val="32"/>
          <w:highlight w:val="none"/>
          <w:lang w:val="en-US" w:eastAsia="zh-CN"/>
        </w:rPr>
      </w:pPr>
      <w:r>
        <w:rPr>
          <w:rFonts w:hint="eastAsia" w:ascii="仿宋" w:hAnsi="仿宋" w:eastAsia="仿宋" w:cs="仿宋"/>
          <w:color w:val="auto"/>
          <w:kern w:val="2"/>
          <w:sz w:val="32"/>
          <w:szCs w:val="32"/>
          <w:highlight w:val="none"/>
          <w:lang w:val="en-US" w:eastAsia="zh-CN"/>
        </w:rPr>
        <w:t>报价情况说明（如果有）</w:t>
      </w:r>
    </w:p>
    <w:p>
      <w:pPr>
        <w:pStyle w:val="3"/>
        <w:numPr>
          <w:ilvl w:val="0"/>
          <w:numId w:val="0"/>
        </w:numPr>
        <w:tabs>
          <w:tab w:val="clear" w:pos="432"/>
        </w:tabs>
        <w:snapToGrid w:val="0"/>
        <w:spacing w:before="120" w:after="120"/>
        <w:ind w:firstLine="0"/>
        <w:outlineLvl w:val="9"/>
        <w:rPr>
          <w:rFonts w:hint="eastAsia" w:ascii="仿宋" w:hAnsi="仿宋" w:eastAsia="仿宋" w:cs="仿宋"/>
          <w:color w:val="auto"/>
          <w:kern w:val="2"/>
          <w:sz w:val="32"/>
          <w:szCs w:val="32"/>
          <w:highlight w:val="none"/>
          <w:lang w:val="en-US" w:eastAsia="zh-CN"/>
        </w:rPr>
      </w:pPr>
      <w:r>
        <w:rPr>
          <w:rFonts w:hint="eastAsia" w:ascii="仿宋" w:hAnsi="仿宋" w:eastAsia="仿宋" w:cs="仿宋"/>
          <w:b w:val="0"/>
          <w:bCs w:val="0"/>
          <w:color w:val="auto"/>
          <w:sz w:val="24"/>
          <w:szCs w:val="24"/>
          <w:highlight w:val="none"/>
          <w:lang w:val="en-US"/>
        </w:rPr>
        <w:t>（如供应商报价低于项目预算50%的，应当提交本文档，详细阐述不影响产品质量或者诚信履约的具体原因</w:t>
      </w:r>
      <w:r>
        <w:rPr>
          <w:rFonts w:hint="eastAsia" w:ascii="仿宋" w:hAnsi="仿宋" w:eastAsia="仿宋" w:cs="仿宋"/>
          <w:b w:val="0"/>
          <w:bCs w:val="0"/>
          <w:color w:val="auto"/>
          <w:sz w:val="24"/>
          <w:szCs w:val="24"/>
          <w:highlight w:val="none"/>
          <w:lang w:val="en-US" w:eastAsia="zh-CN"/>
        </w:rPr>
        <w:t>。</w:t>
      </w:r>
      <w:r>
        <w:rPr>
          <w:rFonts w:hint="eastAsia" w:ascii="仿宋" w:hAnsi="仿宋" w:eastAsia="仿宋" w:cs="仿宋"/>
          <w:b w:val="0"/>
          <w:bCs w:val="0"/>
          <w:color w:val="auto"/>
          <w:sz w:val="24"/>
          <w:szCs w:val="24"/>
          <w:highlight w:val="none"/>
          <w:lang w:val="en-US"/>
        </w:rPr>
        <w:t>）</w:t>
      </w:r>
    </w:p>
    <w:p>
      <w:pPr>
        <w:pStyle w:val="381"/>
        <w:tabs>
          <w:tab w:val="clear" w:pos="720"/>
        </w:tabs>
        <w:snapToGrid w:val="0"/>
        <w:spacing w:before="120" w:after="120"/>
        <w:ind w:firstLine="643"/>
        <w:outlineLvl w:val="9"/>
        <w:rPr>
          <w:rFonts w:hint="eastAsia" w:ascii="仿宋" w:hAnsi="仿宋" w:eastAsia="仿宋" w:cs="仿宋"/>
          <w:color w:val="auto"/>
          <w:sz w:val="32"/>
          <w:szCs w:val="32"/>
          <w:highlight w:val="none"/>
        </w:rPr>
      </w:pPr>
      <w:r>
        <w:rPr>
          <w:rFonts w:hint="eastAsia" w:ascii="仿宋" w:hAnsi="仿宋" w:eastAsia="仿宋" w:cs="仿宋"/>
          <w:color w:val="auto"/>
          <w:kern w:val="2"/>
          <w:sz w:val="32"/>
          <w:szCs w:val="32"/>
          <w:highlight w:val="none"/>
          <w:lang w:val="en-US" w:eastAsia="zh-CN"/>
        </w:rPr>
        <w:t>三</w:t>
      </w:r>
      <w:r>
        <w:rPr>
          <w:rFonts w:hint="eastAsia" w:ascii="仿宋" w:hAnsi="仿宋" w:eastAsia="仿宋" w:cs="仿宋"/>
          <w:color w:val="auto"/>
          <w:kern w:val="2"/>
          <w:sz w:val="32"/>
          <w:szCs w:val="32"/>
          <w:highlight w:val="none"/>
        </w:rPr>
        <w:t>、</w:t>
      </w:r>
      <w:r>
        <w:rPr>
          <w:rFonts w:hint="eastAsia" w:ascii="仿宋" w:hAnsi="仿宋" w:eastAsia="仿宋" w:cs="仿宋"/>
          <w:color w:val="auto"/>
          <w:sz w:val="32"/>
          <w:szCs w:val="32"/>
          <w:highlight w:val="none"/>
        </w:rPr>
        <w:t>中小企业声明函（如果有）</w:t>
      </w:r>
    </w:p>
    <w:p>
      <w:pPr>
        <w:widowControl/>
        <w:spacing w:line="360" w:lineRule="auto"/>
        <w:ind w:firstLine="120" w:firstLineChars="50"/>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7）。]</w:t>
      </w:r>
    </w:p>
    <w:p>
      <w:pPr>
        <w:pStyle w:val="2"/>
        <w:pageBreakBefore/>
        <w:widowControl/>
        <w:spacing w:before="100" w:beforeAutospacing="1" w:after="100" w:afterAutospacing="1" w:line="360" w:lineRule="auto"/>
        <w:ind w:left="1290" w:firstLine="3092" w:firstLineChars="700"/>
        <w:rPr>
          <w:rFonts w:hint="eastAsia" w:ascii="仿宋" w:hAnsi="仿宋" w:eastAsia="仿宋" w:cs="仿宋"/>
          <w:color w:val="auto"/>
          <w:highlight w:val="none"/>
        </w:rPr>
      </w:pPr>
      <w:r>
        <w:rPr>
          <w:rFonts w:hint="eastAsia" w:ascii="仿宋" w:hAnsi="仿宋" w:eastAsia="仿宋" w:cs="仿宋"/>
          <w:color w:val="auto"/>
          <w:highlight w:val="none"/>
        </w:rPr>
        <w:t>附件</w:t>
      </w:r>
    </w:p>
    <w:p>
      <w:pPr>
        <w:spacing w:line="360" w:lineRule="auto"/>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附件1：</w:t>
      </w:r>
    </w:p>
    <w:p>
      <w:pPr>
        <w:spacing w:line="360" w:lineRule="auto"/>
        <w:jc w:val="center"/>
        <w:rPr>
          <w:rFonts w:hint="eastAsia" w:ascii="仿宋" w:hAnsi="仿宋" w:eastAsia="仿宋" w:cs="仿宋"/>
          <w:b/>
          <w:color w:val="auto"/>
          <w:spacing w:val="6"/>
          <w:sz w:val="32"/>
          <w:szCs w:val="32"/>
          <w:highlight w:val="none"/>
        </w:rPr>
      </w:pPr>
      <w:bookmarkStart w:id="509" w:name="OLE_LINK14"/>
      <w:bookmarkStart w:id="510" w:name="OLE_LINK13"/>
      <w:r>
        <w:rPr>
          <w:rFonts w:hint="eastAsia" w:ascii="仿宋" w:hAnsi="仿宋" w:eastAsia="仿宋" w:cs="仿宋"/>
          <w:b/>
          <w:color w:val="auto"/>
          <w:spacing w:val="6"/>
          <w:sz w:val="32"/>
          <w:szCs w:val="32"/>
          <w:highlight w:val="none"/>
        </w:rPr>
        <w:t>残疾人福利性单位声明函</w:t>
      </w:r>
    </w:p>
    <w:bookmarkEnd w:id="509"/>
    <w:bookmarkEnd w:id="510"/>
    <w:p>
      <w:pPr>
        <w:spacing w:line="360" w:lineRule="auto"/>
        <w:rPr>
          <w:rFonts w:hint="eastAsia" w:ascii="仿宋" w:hAnsi="仿宋" w:eastAsia="仿宋" w:cs="仿宋"/>
          <w:b/>
          <w:color w:val="auto"/>
          <w:spacing w:val="6"/>
          <w:sz w:val="30"/>
          <w:szCs w:val="30"/>
          <w:highlight w:val="none"/>
        </w:rPr>
      </w:pP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本单位郑重声明，根据《财政部 民政部 中国残疾人联合会关于促进残疾人就业政府采购政策的通知》（财库〔2017〕 141号）的规定，本单位为符合条件的残疾人福利性单位，且本单位参加_</w:t>
      </w:r>
      <w:r>
        <w:rPr>
          <w:rFonts w:hint="eastAsia" w:ascii="仿宋" w:hAnsi="仿宋" w:eastAsia="仿宋" w:cs="仿宋"/>
          <w:color w:val="auto"/>
          <w:sz w:val="24"/>
          <w:highlight w:val="none"/>
          <w:u w:val="single"/>
        </w:rPr>
        <w:t>(采购人)</w:t>
      </w:r>
      <w:r>
        <w:rPr>
          <w:rFonts w:hint="eastAsia" w:ascii="仿宋" w:hAnsi="仿宋" w:eastAsia="仿宋" w:cs="仿宋"/>
          <w:color w:val="auto"/>
          <w:sz w:val="24"/>
          <w:highlight w:val="none"/>
        </w:rPr>
        <w:t>_单位的_</w:t>
      </w:r>
      <w:r>
        <w:rPr>
          <w:rFonts w:hint="eastAsia" w:ascii="仿宋" w:hAnsi="仿宋" w:eastAsia="仿宋" w:cs="仿宋"/>
          <w:color w:val="auto"/>
          <w:sz w:val="24"/>
          <w:highlight w:val="none"/>
          <w:u w:val="single"/>
        </w:rPr>
        <w:t>（项目名称）</w:t>
      </w:r>
      <w:r>
        <w:rPr>
          <w:rFonts w:hint="eastAsia" w:ascii="仿宋" w:hAnsi="仿宋" w:eastAsia="仿宋" w:cs="仿宋"/>
          <w:color w:val="auto"/>
          <w:sz w:val="24"/>
          <w:highlight w:val="none"/>
        </w:rPr>
        <w:t>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本单位对上述声明的真实性负责。如有虚假，将依法承担相应责任。</w:t>
      </w:r>
    </w:p>
    <w:p>
      <w:pPr>
        <w:spacing w:line="360" w:lineRule="auto"/>
        <w:ind w:firstLine="480" w:firstLineChars="200"/>
        <w:rPr>
          <w:rFonts w:hint="eastAsia" w:ascii="仿宋" w:hAnsi="仿宋" w:eastAsia="仿宋" w:cs="仿宋"/>
          <w:color w:val="auto"/>
          <w:sz w:val="24"/>
          <w:highlight w:val="none"/>
        </w:rPr>
      </w:pPr>
    </w:p>
    <w:p>
      <w:pPr>
        <w:spacing w:line="360" w:lineRule="auto"/>
        <w:ind w:firstLine="480" w:firstLineChars="200"/>
        <w:rPr>
          <w:rFonts w:hint="eastAsia" w:ascii="仿宋" w:hAnsi="仿宋" w:eastAsia="仿宋" w:cs="仿宋"/>
          <w:color w:val="auto"/>
          <w:sz w:val="24"/>
          <w:highlight w:val="none"/>
        </w:rPr>
      </w:pPr>
    </w:p>
    <w:p>
      <w:pPr>
        <w:tabs>
          <w:tab w:val="left" w:pos="4860"/>
        </w:tabs>
        <w:spacing w:line="360" w:lineRule="auto"/>
        <w:ind w:right="1560" w:firstLine="480" w:firstLineChars="200"/>
        <w:jc w:val="center"/>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zh-CN"/>
        </w:rPr>
        <w:t>投标人（或联合体牵头人）名称(电子签名)</w:t>
      </w:r>
      <w:r>
        <w:rPr>
          <w:rFonts w:hint="eastAsia" w:ascii="仿宋" w:hAnsi="仿宋" w:eastAsia="仿宋" w:cs="仿宋"/>
          <w:color w:val="auto"/>
          <w:sz w:val="24"/>
          <w:highlight w:val="none"/>
        </w:rPr>
        <w:t>：</w:t>
      </w:r>
    </w:p>
    <w:p>
      <w:pPr>
        <w:tabs>
          <w:tab w:val="left" w:pos="4860"/>
        </w:tabs>
        <w:spacing w:line="360" w:lineRule="auto"/>
        <w:ind w:right="1560" w:firstLine="480" w:firstLineChars="20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日  期：</w:t>
      </w:r>
    </w:p>
    <w:p>
      <w:pPr>
        <w:spacing w:line="360" w:lineRule="auto"/>
        <w:ind w:firstLine="480" w:firstLineChars="200"/>
        <w:rPr>
          <w:rFonts w:hint="eastAsia" w:ascii="仿宋" w:hAnsi="仿宋" w:eastAsia="仿宋" w:cs="仿宋"/>
          <w:color w:val="auto"/>
          <w:sz w:val="24"/>
          <w:highlight w:val="none"/>
        </w:rPr>
      </w:pPr>
    </w:p>
    <w:p>
      <w:pPr>
        <w:spacing w:line="360" w:lineRule="auto"/>
        <w:ind w:firstLine="420" w:firstLineChars="200"/>
        <w:rPr>
          <w:rFonts w:hint="eastAsia" w:ascii="仿宋" w:hAnsi="仿宋" w:eastAsia="仿宋" w:cs="仿宋"/>
          <w:color w:val="auto"/>
          <w:highlight w:val="none"/>
        </w:rPr>
      </w:pPr>
    </w:p>
    <w:p>
      <w:pPr>
        <w:spacing w:line="360" w:lineRule="auto"/>
        <w:ind w:firstLine="420" w:firstLineChars="200"/>
        <w:rPr>
          <w:rFonts w:hint="eastAsia" w:ascii="仿宋" w:hAnsi="仿宋" w:eastAsia="仿宋" w:cs="仿宋"/>
          <w:color w:val="auto"/>
          <w:highlight w:val="none"/>
        </w:rPr>
      </w:pPr>
    </w:p>
    <w:p>
      <w:pPr>
        <w:spacing w:line="360" w:lineRule="auto"/>
        <w:ind w:firstLine="420" w:firstLineChars="200"/>
        <w:rPr>
          <w:rFonts w:hint="eastAsia" w:ascii="仿宋" w:hAnsi="仿宋" w:eastAsia="仿宋" w:cs="仿宋"/>
          <w:color w:val="auto"/>
          <w:highlight w:val="none"/>
        </w:rPr>
      </w:pPr>
    </w:p>
    <w:p>
      <w:pPr>
        <w:spacing w:line="360" w:lineRule="auto"/>
        <w:ind w:firstLine="420" w:firstLineChars="200"/>
        <w:rPr>
          <w:rFonts w:hint="eastAsia" w:ascii="仿宋" w:hAnsi="仿宋" w:eastAsia="仿宋" w:cs="仿宋"/>
          <w:color w:val="auto"/>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jc w:val="left"/>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附件2：</w:t>
      </w:r>
    </w:p>
    <w:p>
      <w:pPr>
        <w:spacing w:line="360" w:lineRule="auto"/>
        <w:jc w:val="center"/>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质疑函范本及制作说明</w:t>
      </w:r>
    </w:p>
    <w:p>
      <w:pPr>
        <w:spacing w:line="360" w:lineRule="auto"/>
        <w:jc w:val="center"/>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质疑函范本</w:t>
      </w:r>
    </w:p>
    <w:p>
      <w:pPr>
        <w:snapToGrid w:val="0"/>
        <w:spacing w:beforeLines="100"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一、质疑供应商基本信息</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质疑供应商：</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地址：邮编：</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联系人：联系电话：</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授权代表：</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联系电话：</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地址： 邮编：</w:t>
      </w:r>
    </w:p>
    <w:p>
      <w:pPr>
        <w:snapToGrid w:val="0"/>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二、质疑项目基本情况</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质疑项目的名称：</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质疑项目的编号：包号：</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采购人名称：</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采购文件获取日期：</w:t>
      </w:r>
    </w:p>
    <w:p>
      <w:pPr>
        <w:snapToGrid w:val="0"/>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三、质疑事项具体内容</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质疑事项1：</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事实依据：</w:t>
      </w:r>
    </w:p>
    <w:p>
      <w:pPr>
        <w:snapToGrid w:val="0"/>
        <w:spacing w:line="360" w:lineRule="auto"/>
        <w:rPr>
          <w:rFonts w:hint="eastAsia" w:ascii="仿宋" w:hAnsi="仿宋" w:eastAsia="仿宋" w:cs="仿宋"/>
          <w:color w:val="auto"/>
          <w:sz w:val="24"/>
          <w:highlight w:val="none"/>
        </w:rPr>
      </w:pP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法律依据：</w:t>
      </w:r>
    </w:p>
    <w:p>
      <w:pPr>
        <w:snapToGrid w:val="0"/>
        <w:spacing w:line="360" w:lineRule="auto"/>
        <w:rPr>
          <w:rFonts w:hint="eastAsia" w:ascii="仿宋" w:hAnsi="仿宋" w:eastAsia="仿宋" w:cs="仿宋"/>
          <w:color w:val="auto"/>
          <w:sz w:val="24"/>
          <w:highlight w:val="none"/>
          <w:u w:val="dotted"/>
        </w:rPr>
      </w:pP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质疑事项2</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p>
      <w:pPr>
        <w:snapToGrid w:val="0"/>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四、与质疑事项相关的质疑请求</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请求：</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签字(签章)：                   公章：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日期：    </w:t>
      </w:r>
    </w:p>
    <w:p>
      <w:pPr>
        <w:spacing w:line="360" w:lineRule="auto"/>
        <w:jc w:val="center"/>
        <w:rPr>
          <w:rFonts w:hint="eastAsia" w:ascii="仿宋" w:hAnsi="仿宋" w:eastAsia="仿宋" w:cs="仿宋"/>
          <w:b/>
          <w:bCs/>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质疑函制作说明：</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1.供应商提出质疑时，应提交质疑函和必要的证明材料。</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2.质疑供应商若委托代理人进行质疑的，质疑函应按要求列明“授权代表”的有关内容，并在附件中提交由质疑</w:t>
      </w:r>
      <w:r>
        <w:rPr>
          <w:rFonts w:hint="eastAsia" w:ascii="仿宋" w:hAnsi="仿宋" w:eastAsia="仿宋" w:cs="仿宋"/>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3.质疑供应商若对项目的某一分包进行质疑，质疑函中应列明具体分包号。</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4.质疑函的质疑事项应具体、明确，并有必要的事实依据和法律依据。</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5.质疑函的质疑请求应与质疑事项相关。</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仿宋" w:hAnsi="仿宋" w:eastAsia="仿宋" w:cs="仿宋"/>
          <w:color w:val="auto"/>
          <w:sz w:val="30"/>
          <w:szCs w:val="30"/>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left"/>
        <w:rPr>
          <w:rFonts w:hint="eastAsia" w:ascii="仿宋" w:hAnsi="仿宋" w:eastAsia="仿宋" w:cs="仿宋"/>
          <w:b/>
          <w:color w:val="auto"/>
          <w:spacing w:val="6"/>
          <w:sz w:val="32"/>
          <w:szCs w:val="32"/>
          <w:highlight w:val="none"/>
        </w:rPr>
      </w:pPr>
    </w:p>
    <w:p>
      <w:pPr>
        <w:spacing w:line="360" w:lineRule="auto"/>
        <w:jc w:val="left"/>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附件3：</w:t>
      </w:r>
    </w:p>
    <w:p>
      <w:pPr>
        <w:spacing w:line="360" w:lineRule="auto"/>
        <w:jc w:val="center"/>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投诉书范本及制作说明</w:t>
      </w:r>
    </w:p>
    <w:p>
      <w:pPr>
        <w:spacing w:line="360" w:lineRule="auto"/>
        <w:jc w:val="center"/>
        <w:rPr>
          <w:rFonts w:hint="eastAsia" w:ascii="仿宋" w:hAnsi="仿宋" w:eastAsia="仿宋" w:cs="仿宋"/>
          <w:b/>
          <w:color w:val="auto"/>
          <w:sz w:val="24"/>
          <w:highlight w:val="none"/>
        </w:rPr>
      </w:pPr>
    </w:p>
    <w:p>
      <w:pPr>
        <w:spacing w:line="360" w:lineRule="auto"/>
        <w:jc w:val="center"/>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投诉书范本</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一、投诉相关主体基本情况</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投诉人：</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地     址：邮编：</w:t>
      </w:r>
    </w:p>
    <w:p>
      <w:pPr>
        <w:tabs>
          <w:tab w:val="left" w:pos="6510"/>
        </w:tabs>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法定代表人/主要负责人：</w:t>
      </w:r>
    </w:p>
    <w:p>
      <w:pPr>
        <w:tabs>
          <w:tab w:val="left" w:pos="6510"/>
        </w:tabs>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联系电话：</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授权代表：联系电话</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地     址：邮编：</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被投诉人1：</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地     址：邮编：</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联系人：联系电话：</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被投诉人2</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相关供应商：</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地     址：邮编：</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联系人：联系电话：</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二、投诉项目基本情况</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采购项目名称：</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采购项目编号：包号：</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采购人名称：</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代理机构名称：</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采购文件公告:</w:t>
      </w:r>
      <w:r>
        <w:rPr>
          <w:rFonts w:hint="eastAsia" w:ascii="仿宋" w:hAnsi="仿宋" w:eastAsia="仿宋" w:cs="仿宋"/>
          <w:color w:val="auto"/>
          <w:sz w:val="24"/>
          <w:highlight w:val="none"/>
          <w:u w:val="dotted"/>
        </w:rPr>
        <w:t xml:space="preserve">是/否 </w:t>
      </w:r>
      <w:r>
        <w:rPr>
          <w:rFonts w:hint="eastAsia" w:ascii="仿宋" w:hAnsi="仿宋" w:eastAsia="仿宋" w:cs="仿宋"/>
          <w:color w:val="auto"/>
          <w:sz w:val="24"/>
          <w:highlight w:val="none"/>
        </w:rPr>
        <w:t>公告期限：</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采购结果公告:</w:t>
      </w:r>
      <w:r>
        <w:rPr>
          <w:rFonts w:hint="eastAsia" w:ascii="仿宋" w:hAnsi="仿宋" w:eastAsia="仿宋" w:cs="仿宋"/>
          <w:color w:val="auto"/>
          <w:sz w:val="24"/>
          <w:highlight w:val="none"/>
          <w:u w:val="dotted"/>
        </w:rPr>
        <w:t xml:space="preserve">是/否 </w:t>
      </w:r>
      <w:r>
        <w:rPr>
          <w:rFonts w:hint="eastAsia" w:ascii="仿宋" w:hAnsi="仿宋" w:eastAsia="仿宋" w:cs="仿宋"/>
          <w:color w:val="auto"/>
          <w:sz w:val="24"/>
          <w:highlight w:val="none"/>
        </w:rPr>
        <w:t>公告期限：</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三、质疑基本情况</w:t>
      </w:r>
    </w:p>
    <w:p>
      <w:pPr>
        <w:spacing w:line="360" w:lineRule="auto"/>
        <w:ind w:firstLine="480" w:firstLineChars="200"/>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投诉人于年月日,向提出质疑，质疑事项为：</w:t>
      </w:r>
    </w:p>
    <w:p>
      <w:pPr>
        <w:spacing w:line="360" w:lineRule="auto"/>
        <w:rPr>
          <w:rFonts w:hint="eastAsia" w:ascii="仿宋" w:hAnsi="仿宋" w:eastAsia="仿宋" w:cs="仿宋"/>
          <w:color w:val="auto"/>
          <w:sz w:val="24"/>
          <w:highlight w:val="none"/>
          <w:u w:val="dotted"/>
        </w:rPr>
      </w:pPr>
    </w:p>
    <w:p>
      <w:pPr>
        <w:spacing w:line="360" w:lineRule="auto"/>
        <w:ind w:firstLine="360" w:firstLineChars="150"/>
        <w:rPr>
          <w:rFonts w:hint="eastAsia" w:ascii="仿宋" w:hAnsi="仿宋" w:eastAsia="仿宋" w:cs="仿宋"/>
          <w:color w:val="auto"/>
          <w:sz w:val="24"/>
          <w:highlight w:val="none"/>
        </w:rPr>
      </w:pPr>
      <w:r>
        <w:rPr>
          <w:rFonts w:hint="eastAsia" w:ascii="仿宋" w:hAnsi="仿宋" w:eastAsia="仿宋" w:cs="仿宋"/>
          <w:color w:val="auto"/>
          <w:sz w:val="24"/>
          <w:highlight w:val="none"/>
          <w:u w:val="dotted"/>
        </w:rPr>
        <w:t>采购人/代理机构</w:t>
      </w:r>
      <w:r>
        <w:rPr>
          <w:rFonts w:hint="eastAsia" w:ascii="仿宋" w:hAnsi="仿宋" w:eastAsia="仿宋" w:cs="仿宋"/>
          <w:color w:val="auto"/>
          <w:sz w:val="24"/>
          <w:highlight w:val="none"/>
        </w:rPr>
        <w:t>于年月日,就质疑事项作出了答复/没有在法定期限内作出答复。</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四、投诉事项具体内容</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投诉事项 1：</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事实依据：</w:t>
      </w:r>
    </w:p>
    <w:p>
      <w:pPr>
        <w:spacing w:line="360" w:lineRule="auto"/>
        <w:rPr>
          <w:rFonts w:hint="eastAsia" w:ascii="仿宋" w:hAnsi="仿宋" w:eastAsia="仿宋" w:cs="仿宋"/>
          <w:color w:val="auto"/>
          <w:sz w:val="24"/>
          <w:highlight w:val="none"/>
          <w:u w:val="dotted"/>
        </w:rPr>
      </w:pP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法律依据：</w:t>
      </w:r>
    </w:p>
    <w:p>
      <w:pPr>
        <w:spacing w:line="360" w:lineRule="auto"/>
        <w:rPr>
          <w:rFonts w:hint="eastAsia" w:ascii="仿宋" w:hAnsi="仿宋" w:eastAsia="仿宋" w:cs="仿宋"/>
          <w:color w:val="auto"/>
          <w:sz w:val="24"/>
          <w:highlight w:val="none"/>
          <w:u w:val="dotted"/>
        </w:rPr>
      </w:pP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投诉事项2</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五、与投诉事项相关的投诉请求</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请求：</w:t>
      </w:r>
    </w:p>
    <w:p>
      <w:pPr>
        <w:spacing w:line="360" w:lineRule="auto"/>
        <w:rPr>
          <w:rFonts w:hint="eastAsia" w:ascii="仿宋" w:hAnsi="仿宋" w:eastAsia="仿宋" w:cs="仿宋"/>
          <w:color w:val="auto"/>
          <w:sz w:val="24"/>
          <w:highlight w:val="none"/>
          <w:u w:val="single"/>
        </w:rPr>
      </w:pP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签字(签章)：                   公章：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日期：    </w:t>
      </w: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投诉书制作说明：</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2.投诉人若委托代理人进行投诉的，投诉书应按照要求列明“授权代表”的有关内容，并在附件中提交由</w:t>
      </w:r>
      <w:r>
        <w:rPr>
          <w:rFonts w:hint="eastAsia" w:ascii="仿宋" w:hAnsi="仿宋" w:eastAsia="仿宋" w:cs="仿宋"/>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3.投诉人若对项目的某一分包进行投诉，投诉书应列明具体分包号。</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4.投诉书应简要列明质疑事项，质疑函、质疑答复等作为附件材料提供。</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5.投诉书的投诉事项应具体、明确，并有必要的事实依据和法律依据。</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6.投诉书的投诉请求应与投诉事项相关。</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仿宋" w:hAnsi="仿宋" w:eastAsia="仿宋" w:cs="仿宋"/>
          <w:b/>
          <w:color w:val="auto"/>
          <w:sz w:val="24"/>
          <w:highlight w:val="none"/>
        </w:rPr>
      </w:pPr>
    </w:p>
    <w:p>
      <w:pPr>
        <w:autoSpaceDE w:val="0"/>
        <w:autoSpaceDN w:val="0"/>
        <w:spacing w:line="360" w:lineRule="auto"/>
        <w:jc w:val="center"/>
        <w:rPr>
          <w:rFonts w:hint="eastAsia" w:ascii="仿宋" w:hAnsi="仿宋" w:eastAsia="仿宋" w:cs="仿宋"/>
          <w:b/>
          <w:color w:val="auto"/>
          <w:spacing w:val="6"/>
          <w:sz w:val="32"/>
          <w:szCs w:val="32"/>
          <w:highlight w:val="none"/>
        </w:rPr>
      </w:pPr>
    </w:p>
    <w:p>
      <w:pPr>
        <w:autoSpaceDE w:val="0"/>
        <w:autoSpaceDN w:val="0"/>
        <w:spacing w:line="360" w:lineRule="auto"/>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附件4：</w:t>
      </w:r>
    </w:p>
    <w:p>
      <w:pPr>
        <w:autoSpaceDE w:val="0"/>
        <w:autoSpaceDN w:val="0"/>
        <w:spacing w:line="360" w:lineRule="auto"/>
        <w:jc w:val="center"/>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业务专用章使用说明函</w:t>
      </w:r>
    </w:p>
    <w:p>
      <w:pPr>
        <w:spacing w:line="360" w:lineRule="auto"/>
        <w:rPr>
          <w:rFonts w:hint="eastAsia" w:ascii="仿宋" w:hAnsi="仿宋" w:eastAsia="仿宋" w:cs="仿宋"/>
          <w:color w:val="auto"/>
          <w:sz w:val="24"/>
          <w:highlight w:val="none"/>
          <w:u w:val="single"/>
        </w:rPr>
      </w:pP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u w:val="single"/>
        </w:rPr>
        <w:t>（采购人）、（采购代理机构）：</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zh-CN"/>
        </w:rPr>
        <w:t>我方</w:t>
      </w:r>
      <w:r>
        <w:rPr>
          <w:rFonts w:hint="eastAsia" w:ascii="仿宋" w:hAnsi="仿宋" w:eastAsia="仿宋" w:cs="仿宋"/>
          <w:color w:val="auto"/>
          <w:sz w:val="24"/>
          <w:highlight w:val="none"/>
        </w:rPr>
        <w:t>(投标人全称)是中华人民共和国依法登记注册的合法企业，</w:t>
      </w:r>
      <w:r>
        <w:rPr>
          <w:rFonts w:hint="eastAsia" w:ascii="仿宋" w:hAnsi="仿宋" w:eastAsia="仿宋" w:cs="仿宋"/>
          <w:bCs/>
          <w:color w:val="auto"/>
          <w:sz w:val="24"/>
          <w:highlight w:val="none"/>
        </w:rPr>
        <w:t>在参加</w:t>
      </w:r>
      <w:r>
        <w:rPr>
          <w:rFonts w:hint="eastAsia" w:ascii="仿宋" w:hAnsi="仿宋" w:eastAsia="仿宋" w:cs="仿宋"/>
          <w:color w:val="auto"/>
          <w:sz w:val="24"/>
          <w:highlight w:val="none"/>
        </w:rPr>
        <w:t>你方组织的（项目名称）【招标编号：（采购编号）】</w:t>
      </w:r>
      <w:r>
        <w:rPr>
          <w:rFonts w:hint="eastAsia" w:ascii="仿宋" w:hAnsi="仿宋" w:eastAsia="仿宋" w:cs="仿宋"/>
          <w:bCs/>
          <w:color w:val="auto"/>
          <w:sz w:val="24"/>
          <w:highlight w:val="none"/>
        </w:rPr>
        <w:t>投标活动中作如下说明：</w:t>
      </w:r>
      <w:r>
        <w:rPr>
          <w:rFonts w:hint="eastAsia" w:ascii="仿宋" w:hAnsi="仿宋" w:eastAsia="仿宋" w:cs="仿宋"/>
          <w:color w:val="auto"/>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特此说明。</w:t>
      </w:r>
    </w:p>
    <w:p>
      <w:pPr>
        <w:spacing w:line="360" w:lineRule="auto"/>
        <w:ind w:firstLine="494"/>
        <w:rPr>
          <w:rFonts w:hint="eastAsia" w:ascii="仿宋" w:hAnsi="仿宋" w:eastAsia="仿宋" w:cs="仿宋"/>
          <w:color w:val="auto"/>
          <w:sz w:val="24"/>
          <w:highlight w:val="none"/>
        </w:rPr>
      </w:pPr>
    </w:p>
    <w:p>
      <w:pPr>
        <w:spacing w:line="360" w:lineRule="auto"/>
        <w:ind w:firstLine="494"/>
        <w:rPr>
          <w:rFonts w:hint="eastAsia" w:ascii="仿宋" w:hAnsi="仿宋" w:eastAsia="仿宋" w:cs="仿宋"/>
          <w:color w:val="auto"/>
          <w:sz w:val="24"/>
          <w:highlight w:val="none"/>
        </w:rPr>
      </w:pPr>
    </w:p>
    <w:p>
      <w:pPr>
        <w:spacing w:line="360" w:lineRule="auto"/>
        <w:ind w:firstLine="494"/>
        <w:rPr>
          <w:rFonts w:hint="eastAsia" w:ascii="仿宋" w:hAnsi="仿宋" w:eastAsia="仿宋" w:cs="仿宋"/>
          <w:color w:val="auto"/>
          <w:sz w:val="24"/>
          <w:highlight w:val="none"/>
        </w:rPr>
      </w:pPr>
    </w:p>
    <w:p>
      <w:pPr>
        <w:spacing w:line="360" w:lineRule="auto"/>
        <w:ind w:firstLine="494"/>
        <w:rPr>
          <w:rFonts w:hint="eastAsia" w:ascii="仿宋" w:hAnsi="仿宋" w:eastAsia="仿宋" w:cs="仿宋"/>
          <w:color w:val="auto"/>
          <w:sz w:val="24"/>
          <w:highlight w:val="none"/>
        </w:rPr>
      </w:pPr>
    </w:p>
    <w:p>
      <w:pPr>
        <w:spacing w:line="360" w:lineRule="auto"/>
        <w:ind w:right="480" w:firstLine="4080" w:firstLineChars="1700"/>
        <w:rPr>
          <w:rFonts w:hint="eastAsia" w:ascii="仿宋" w:hAnsi="仿宋" w:eastAsia="仿宋" w:cs="仿宋"/>
          <w:color w:val="auto"/>
          <w:sz w:val="24"/>
          <w:highlight w:val="none"/>
        </w:rPr>
      </w:pPr>
      <w:r>
        <w:rPr>
          <w:rFonts w:hint="eastAsia" w:ascii="仿宋" w:hAnsi="仿宋" w:eastAsia="仿宋" w:cs="仿宋"/>
          <w:color w:val="auto"/>
          <w:sz w:val="24"/>
          <w:highlight w:val="none"/>
        </w:rPr>
        <w:t>投标单位（法定名称章）：</w:t>
      </w:r>
    </w:p>
    <w:p>
      <w:pPr>
        <w:spacing w:line="360" w:lineRule="auto"/>
        <w:ind w:right="1440" w:firstLine="494"/>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日期：       年     月     日</w:t>
      </w:r>
    </w:p>
    <w:p>
      <w:pPr>
        <w:spacing w:line="360" w:lineRule="auto"/>
        <w:rPr>
          <w:rFonts w:hint="eastAsia" w:ascii="仿宋" w:hAnsi="仿宋" w:eastAsia="仿宋" w:cs="仿宋"/>
          <w:color w:val="auto"/>
          <w:sz w:val="24"/>
          <w:highlight w:val="none"/>
        </w:rPr>
      </w:pPr>
      <w:r>
        <w:rPr>
          <w:rFonts w:hint="eastAsia" w:ascii="仿宋" w:hAnsi="仿宋" w:eastAsia="仿宋" w:cs="仿宋"/>
          <w:b/>
          <w:bCs/>
          <w:color w:val="auto"/>
          <w:sz w:val="24"/>
          <w:highlight w:val="none"/>
        </w:rPr>
        <w:t>附：</w:t>
      </w:r>
    </w:p>
    <w:p>
      <w:pPr>
        <w:spacing w:line="360" w:lineRule="auto"/>
        <w:rPr>
          <w:rFonts w:hint="eastAsia" w:ascii="仿宋" w:hAnsi="仿宋" w:eastAsia="仿宋" w:cs="仿宋"/>
          <w:bCs/>
          <w:color w:val="auto"/>
          <w:sz w:val="24"/>
          <w:highlight w:val="none"/>
        </w:rPr>
      </w:pPr>
      <w:r>
        <w:rPr>
          <w:rFonts w:hint="eastAsia" w:ascii="仿宋" w:hAnsi="仿宋" w:eastAsia="仿宋" w:cs="仿宋"/>
          <w:b/>
          <w:bCs/>
          <w:color w:val="auto"/>
          <w:kern w:val="2"/>
          <w:sz w:val="24"/>
          <w:szCs w:val="24"/>
          <w:highlight w:val="none"/>
          <w:lang w:val="en-US" w:eastAsia="zh-CN" w:bidi="ar-SA"/>
        </w:rPr>
        <w:pict>
          <v:rect id="Rectangle 17" o:spid="_x0000_s1026" o:spt="1" style="position:absolute;left:0pt;margin-left:238.9pt;margin-top:28.05pt;height:177.45pt;width:212.95pt;z-index:-251657216;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rect>
        </w:pict>
      </w:r>
      <w:r>
        <w:rPr>
          <w:rFonts w:hint="eastAsia" w:ascii="仿宋" w:hAnsi="仿宋" w:eastAsia="仿宋" w:cs="仿宋"/>
          <w:b/>
          <w:bCs/>
          <w:color w:val="auto"/>
          <w:kern w:val="2"/>
          <w:sz w:val="24"/>
          <w:szCs w:val="24"/>
          <w:highlight w:val="none"/>
          <w:lang w:val="en-US" w:eastAsia="zh-CN" w:bidi="ar-SA"/>
        </w:rPr>
        <w:pict>
          <v:rect id="Rectangle 16" o:spid="_x0000_s1027" o:spt="1" style="position:absolute;left:0pt;margin-left:-7.2pt;margin-top:30.3pt;height:177.45pt;width:208.5pt;z-index:-251656192;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rect>
        </w:pict>
      </w:r>
      <w:r>
        <w:rPr>
          <w:rFonts w:hint="eastAsia" w:ascii="仿宋" w:hAnsi="仿宋" w:eastAsia="仿宋" w:cs="仿宋"/>
          <w:color w:val="auto"/>
          <w:sz w:val="24"/>
          <w:highlight w:val="none"/>
        </w:rPr>
        <w:t>投标单位法定名称章（印模）                投标单位“XX专用章”（印模）</w:t>
      </w:r>
    </w:p>
    <w:p>
      <w:pPr>
        <w:autoSpaceDE w:val="0"/>
        <w:autoSpaceDN w:val="0"/>
        <w:spacing w:line="360" w:lineRule="auto"/>
        <w:jc w:val="center"/>
        <w:rPr>
          <w:rFonts w:hint="eastAsia" w:ascii="仿宋" w:hAnsi="仿宋" w:eastAsia="仿宋" w:cs="仿宋"/>
          <w:b/>
          <w:color w:val="auto"/>
          <w:spacing w:val="6"/>
          <w:sz w:val="32"/>
          <w:szCs w:val="32"/>
          <w:highlight w:val="none"/>
        </w:rPr>
      </w:pPr>
    </w:p>
    <w:p>
      <w:pPr>
        <w:autoSpaceDE w:val="0"/>
        <w:autoSpaceDN w:val="0"/>
        <w:spacing w:line="360" w:lineRule="auto"/>
        <w:jc w:val="center"/>
        <w:rPr>
          <w:rFonts w:hint="eastAsia" w:ascii="仿宋" w:hAnsi="仿宋" w:eastAsia="仿宋" w:cs="仿宋"/>
          <w:b/>
          <w:color w:val="auto"/>
          <w:spacing w:val="6"/>
          <w:sz w:val="32"/>
          <w:szCs w:val="32"/>
          <w:highlight w:val="none"/>
        </w:rPr>
      </w:pPr>
    </w:p>
    <w:p>
      <w:pPr>
        <w:autoSpaceDE w:val="0"/>
        <w:autoSpaceDN w:val="0"/>
        <w:spacing w:line="360" w:lineRule="auto"/>
        <w:jc w:val="center"/>
        <w:rPr>
          <w:rFonts w:hint="eastAsia" w:ascii="仿宋" w:hAnsi="仿宋" w:eastAsia="仿宋" w:cs="仿宋"/>
          <w:b/>
          <w:color w:val="auto"/>
          <w:spacing w:val="6"/>
          <w:sz w:val="32"/>
          <w:szCs w:val="32"/>
          <w:highlight w:val="none"/>
        </w:rPr>
      </w:pPr>
    </w:p>
    <w:p>
      <w:pPr>
        <w:autoSpaceDE w:val="0"/>
        <w:autoSpaceDN w:val="0"/>
        <w:spacing w:line="360" w:lineRule="auto"/>
        <w:jc w:val="center"/>
        <w:rPr>
          <w:rFonts w:hint="eastAsia" w:ascii="仿宋" w:hAnsi="仿宋" w:eastAsia="仿宋" w:cs="仿宋"/>
          <w:b/>
          <w:color w:val="auto"/>
          <w:spacing w:val="6"/>
          <w:sz w:val="32"/>
          <w:szCs w:val="32"/>
          <w:highlight w:val="none"/>
        </w:rPr>
      </w:pPr>
    </w:p>
    <w:p>
      <w:pPr>
        <w:autoSpaceDE w:val="0"/>
        <w:autoSpaceDN w:val="0"/>
        <w:spacing w:line="360" w:lineRule="auto"/>
        <w:jc w:val="center"/>
        <w:rPr>
          <w:rFonts w:hint="eastAsia" w:ascii="仿宋" w:hAnsi="仿宋" w:eastAsia="仿宋" w:cs="仿宋"/>
          <w:b/>
          <w:color w:val="auto"/>
          <w:spacing w:val="6"/>
          <w:sz w:val="32"/>
          <w:szCs w:val="32"/>
          <w:highlight w:val="none"/>
        </w:rPr>
      </w:pPr>
    </w:p>
    <w:p>
      <w:pPr>
        <w:autoSpaceDE w:val="0"/>
        <w:autoSpaceDN w:val="0"/>
        <w:spacing w:line="360" w:lineRule="auto"/>
        <w:jc w:val="center"/>
        <w:rPr>
          <w:rFonts w:hint="eastAsia" w:ascii="仿宋" w:hAnsi="仿宋" w:eastAsia="仿宋" w:cs="仿宋"/>
          <w:b/>
          <w:color w:val="auto"/>
          <w:spacing w:val="6"/>
          <w:sz w:val="32"/>
          <w:szCs w:val="32"/>
          <w:highlight w:val="none"/>
        </w:rPr>
      </w:pPr>
    </w:p>
    <w:p>
      <w:pPr>
        <w:autoSpaceDE w:val="0"/>
        <w:autoSpaceDN w:val="0"/>
        <w:spacing w:line="360" w:lineRule="auto"/>
        <w:jc w:val="center"/>
        <w:rPr>
          <w:rFonts w:hint="eastAsia" w:ascii="仿宋" w:hAnsi="仿宋" w:eastAsia="仿宋" w:cs="仿宋"/>
          <w:b/>
          <w:color w:val="auto"/>
          <w:spacing w:val="6"/>
          <w:sz w:val="32"/>
          <w:szCs w:val="32"/>
          <w:highlight w:val="none"/>
        </w:rPr>
      </w:pPr>
    </w:p>
    <w:p>
      <w:pPr>
        <w:autoSpaceDE w:val="0"/>
        <w:autoSpaceDN w:val="0"/>
        <w:spacing w:line="360" w:lineRule="auto"/>
        <w:jc w:val="center"/>
        <w:rPr>
          <w:rFonts w:hint="eastAsia" w:ascii="仿宋" w:hAnsi="仿宋" w:eastAsia="仿宋" w:cs="仿宋"/>
          <w:b/>
          <w:color w:val="auto"/>
          <w:spacing w:val="6"/>
          <w:sz w:val="32"/>
          <w:szCs w:val="32"/>
          <w:highlight w:val="none"/>
        </w:rPr>
      </w:pPr>
    </w:p>
    <w:p>
      <w:pPr>
        <w:autoSpaceDE w:val="0"/>
        <w:autoSpaceDN w:val="0"/>
        <w:spacing w:line="360" w:lineRule="auto"/>
        <w:jc w:val="center"/>
        <w:rPr>
          <w:rFonts w:hint="eastAsia" w:ascii="仿宋" w:hAnsi="仿宋" w:eastAsia="仿宋" w:cs="仿宋"/>
          <w:b/>
          <w:color w:val="auto"/>
          <w:spacing w:val="6"/>
          <w:sz w:val="32"/>
          <w:szCs w:val="32"/>
          <w:highlight w:val="none"/>
        </w:rPr>
      </w:pPr>
    </w:p>
    <w:p>
      <w:pPr>
        <w:autoSpaceDE w:val="0"/>
        <w:autoSpaceDN w:val="0"/>
        <w:spacing w:line="360" w:lineRule="auto"/>
        <w:jc w:val="center"/>
        <w:rPr>
          <w:rFonts w:hint="eastAsia" w:ascii="仿宋" w:hAnsi="仿宋" w:eastAsia="仿宋" w:cs="仿宋"/>
          <w:b/>
          <w:color w:val="auto"/>
          <w:spacing w:val="6"/>
          <w:sz w:val="32"/>
          <w:szCs w:val="32"/>
          <w:highlight w:val="none"/>
        </w:rPr>
      </w:pPr>
    </w:p>
    <w:p>
      <w:pPr>
        <w:autoSpaceDE w:val="0"/>
        <w:autoSpaceDN w:val="0"/>
        <w:spacing w:line="360" w:lineRule="auto"/>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附件5：</w:t>
      </w:r>
    </w:p>
    <w:p>
      <w:pPr>
        <w:autoSpaceDE w:val="0"/>
        <w:autoSpaceDN w:val="0"/>
        <w:spacing w:line="360" w:lineRule="auto"/>
        <w:jc w:val="center"/>
        <w:rPr>
          <w:rFonts w:hint="eastAsia" w:ascii="仿宋" w:hAnsi="仿宋" w:eastAsia="仿宋" w:cs="仿宋"/>
          <w:b/>
          <w:color w:val="auto"/>
          <w:kern w:val="0"/>
          <w:sz w:val="32"/>
          <w:szCs w:val="32"/>
          <w:highlight w:val="none"/>
          <w:lang w:val="zh-CN"/>
        </w:rPr>
      </w:pPr>
      <w:r>
        <w:rPr>
          <w:rFonts w:hint="eastAsia" w:ascii="仿宋" w:hAnsi="仿宋" w:eastAsia="仿宋" w:cs="仿宋"/>
          <w:b/>
          <w:color w:val="auto"/>
          <w:kern w:val="0"/>
          <w:sz w:val="32"/>
          <w:szCs w:val="32"/>
          <w:highlight w:val="none"/>
          <w:lang w:val="zh-CN"/>
        </w:rPr>
        <w:t>联合协议</w:t>
      </w:r>
    </w:p>
    <w:p>
      <w:pPr>
        <w:widowControl/>
        <w:spacing w:line="360" w:lineRule="auto"/>
        <w:ind w:firstLine="482" w:firstLineChars="200"/>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（联合体所有成员名称）</w:t>
      </w:r>
      <w:r>
        <w:rPr>
          <w:rFonts w:hint="eastAsia" w:ascii="仿宋" w:hAnsi="仿宋" w:eastAsia="仿宋" w:cs="仿宋"/>
          <w:color w:val="auto"/>
          <w:kern w:val="0"/>
          <w:sz w:val="24"/>
          <w:highlight w:val="none"/>
        </w:rPr>
        <w:t>自愿</w:t>
      </w:r>
      <w:r>
        <w:rPr>
          <w:rFonts w:hint="eastAsia" w:ascii="仿宋" w:hAnsi="仿宋" w:eastAsia="仿宋" w:cs="仿宋"/>
          <w:color w:val="auto"/>
          <w:kern w:val="0"/>
          <w:sz w:val="24"/>
          <w:highlight w:val="none"/>
          <w:lang w:val="zh-CN"/>
        </w:rPr>
        <w:t>组成一个联合体，以一个投标人的身份</w:t>
      </w:r>
      <w:r>
        <w:rPr>
          <w:rFonts w:hint="eastAsia" w:ascii="仿宋" w:hAnsi="仿宋" w:eastAsia="仿宋" w:cs="仿宋"/>
          <w:color w:val="auto"/>
          <w:kern w:val="0"/>
          <w:sz w:val="24"/>
          <w:highlight w:val="none"/>
        </w:rPr>
        <w:t>参加</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 xml:space="preserve">投标。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一、各方一致决定，</w:t>
      </w:r>
      <w:r>
        <w:rPr>
          <w:rFonts w:hint="eastAsia" w:ascii="仿宋" w:hAnsi="仿宋" w:eastAsia="仿宋" w:cs="仿宋"/>
          <w:color w:val="auto"/>
          <w:kern w:val="0"/>
          <w:sz w:val="24"/>
          <w:highlight w:val="none"/>
          <w:u w:val="single"/>
        </w:rPr>
        <w:t>（某联合体成员名称）</w:t>
      </w:r>
      <w:r>
        <w:rPr>
          <w:rFonts w:hint="eastAsia" w:ascii="仿宋" w:hAnsi="仿宋" w:eastAsia="仿宋" w:cs="仿宋"/>
          <w:color w:val="auto"/>
          <w:kern w:val="0"/>
          <w:sz w:val="24"/>
          <w:highlight w:val="none"/>
        </w:rPr>
        <w:t>为联合体</w:t>
      </w:r>
      <w:r>
        <w:rPr>
          <w:rFonts w:hint="eastAsia" w:ascii="仿宋" w:hAnsi="仿宋" w:eastAsia="仿宋" w:cs="仿宋"/>
          <w:color w:val="auto"/>
          <w:kern w:val="0"/>
          <w:sz w:val="24"/>
          <w:highlight w:val="none"/>
          <w:lang w:val="zh-CN"/>
        </w:rPr>
        <w:t>牵头人</w:t>
      </w:r>
      <w:r>
        <w:rPr>
          <w:rFonts w:hint="eastAsia" w:ascii="仿宋" w:hAnsi="仿宋" w:eastAsia="仿宋" w:cs="仿宋"/>
          <w:color w:val="auto"/>
          <w:sz w:val="24"/>
          <w:highlight w:val="none"/>
        </w:rPr>
        <w:t>，代表所有联合体成员负责投标和合同实施阶段的主办、协调工作</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二、</w:t>
      </w:r>
      <w:r>
        <w:rPr>
          <w:rFonts w:hint="eastAsia" w:ascii="仿宋" w:hAnsi="仿宋" w:eastAsia="仿宋" w:cs="仿宋"/>
          <w:color w:val="auto"/>
          <w:sz w:val="24"/>
          <w:highlight w:val="none"/>
        </w:rPr>
        <w:t>所有联合体成员各方签署授权书，授权书载明的</w:t>
      </w:r>
      <w:r>
        <w:rPr>
          <w:rFonts w:hint="eastAsia" w:ascii="仿宋" w:hAnsi="仿宋" w:eastAsia="仿宋" w:cs="仿宋"/>
          <w:color w:val="auto"/>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三、本次联合投标中，分工如下：</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（联合体成员1）</w:t>
      </w:r>
      <w:r>
        <w:rPr>
          <w:rFonts w:hint="eastAsia" w:ascii="仿宋" w:hAnsi="仿宋" w:eastAsia="仿宋" w:cs="仿宋"/>
          <w:color w:val="auto"/>
          <w:kern w:val="0"/>
          <w:sz w:val="24"/>
          <w:highlight w:val="none"/>
          <w:lang w:val="zh-CN"/>
        </w:rPr>
        <w:t>承担的工作和义务为：</w:t>
      </w:r>
      <w:r>
        <w:rPr>
          <w:rFonts w:hint="eastAsia" w:ascii="仿宋" w:hAnsi="仿宋" w:eastAsia="仿宋" w:cs="仿宋"/>
          <w:color w:val="auto"/>
          <w:kern w:val="0"/>
          <w:sz w:val="24"/>
          <w:highlight w:val="none"/>
          <w:u w:val="single"/>
          <w:lang w:val="zh-CN"/>
        </w:rPr>
        <w:t xml:space="preserve"> （填写承担工作和义务，如本项目有特定资格要求的，相应工作内容必须由符合相应特定资格要求的供应商承担） </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（联合体成员2）</w:t>
      </w:r>
      <w:r>
        <w:rPr>
          <w:rFonts w:hint="eastAsia" w:ascii="仿宋" w:hAnsi="仿宋" w:eastAsia="仿宋" w:cs="仿宋"/>
          <w:color w:val="auto"/>
          <w:kern w:val="0"/>
          <w:sz w:val="24"/>
          <w:highlight w:val="none"/>
          <w:lang w:val="zh-CN"/>
        </w:rPr>
        <w:t>承担的工作和义务为：</w:t>
      </w:r>
      <w:r>
        <w:rPr>
          <w:rFonts w:hint="eastAsia" w:ascii="仿宋" w:hAnsi="仿宋" w:eastAsia="仿宋" w:cs="仿宋"/>
          <w:color w:val="auto"/>
          <w:kern w:val="0"/>
          <w:sz w:val="24"/>
          <w:highlight w:val="none"/>
          <w:u w:val="single"/>
          <w:lang w:val="zh-CN"/>
        </w:rPr>
        <w:t xml:space="preserve"> （填写承担工作和义务，如本项目有特定资格要求的，相应工作内容必须由符合相应特定资格要求的供应商承担）  </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四、联合体成员中小企业合同份额。</w:t>
      </w:r>
    </w:p>
    <w:p>
      <w:pPr>
        <w:snapToGrid w:val="0"/>
        <w:spacing w:line="360" w:lineRule="auto"/>
        <w:ind w:firstLine="576"/>
        <w:rPr>
          <w:rFonts w:hint="eastAsia" w:ascii="仿宋" w:hAnsi="仿宋" w:eastAsia="仿宋" w:cs="仿宋"/>
          <w:b/>
          <w:color w:val="auto"/>
          <w:kern w:val="0"/>
          <w:sz w:val="24"/>
          <w:highlight w:val="none"/>
          <w:lang w:val="zh-CN"/>
        </w:rPr>
      </w:pPr>
      <w:r>
        <w:rPr>
          <w:rFonts w:hint="eastAsia" w:ascii="仿宋" w:hAnsi="仿宋" w:eastAsia="仿宋" w:cs="仿宋"/>
          <w:color w:val="auto"/>
          <w:kern w:val="0"/>
          <w:sz w:val="24"/>
          <w:highlight w:val="none"/>
          <w:lang w:val="zh-CN"/>
        </w:rPr>
        <w:t>1、</w:t>
      </w:r>
      <w:r>
        <w:rPr>
          <w:rFonts w:hint="eastAsia" w:ascii="仿宋" w:hAnsi="仿宋" w:eastAsia="仿宋" w:cs="仿宋"/>
          <w:color w:val="auto"/>
          <w:kern w:val="0"/>
          <w:sz w:val="24"/>
          <w:highlight w:val="none"/>
          <w:u w:val="single"/>
        </w:rPr>
        <w:t>（</w:t>
      </w:r>
      <w:bookmarkStart w:id="511" w:name="_Hlk101131882"/>
      <w:r>
        <w:rPr>
          <w:rFonts w:hint="eastAsia" w:ascii="仿宋" w:hAnsi="仿宋" w:eastAsia="仿宋" w:cs="仿宋"/>
          <w:color w:val="auto"/>
          <w:kern w:val="0"/>
          <w:sz w:val="24"/>
          <w:highlight w:val="none"/>
          <w:u w:val="single"/>
        </w:rPr>
        <w:t>联合体成员X,……</w:t>
      </w:r>
      <w:bookmarkEnd w:id="511"/>
      <w:r>
        <w:rPr>
          <w:rFonts w:hint="eastAsia" w:ascii="仿宋" w:hAnsi="仿宋" w:eastAsia="仿宋" w:cs="仿宋"/>
          <w:color w:val="auto"/>
          <w:kern w:val="0"/>
          <w:sz w:val="24"/>
          <w:highlight w:val="none"/>
          <w:u w:val="single"/>
        </w:rPr>
        <w:t>）</w:t>
      </w:r>
      <w:r>
        <w:rPr>
          <w:rFonts w:hint="eastAsia" w:ascii="仿宋" w:hAnsi="仿宋" w:eastAsia="仿宋" w:cs="仿宋"/>
          <w:color w:val="auto"/>
          <w:kern w:val="0"/>
          <w:sz w:val="24"/>
          <w:highlight w:val="none"/>
        </w:rPr>
        <w:t>提供的服务由小微企业承接，其合同份额占到合同总金额</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%以上</w:t>
      </w:r>
      <w:r>
        <w:rPr>
          <w:rFonts w:hint="eastAsia" w:ascii="仿宋" w:hAnsi="仿宋" w:eastAsia="仿宋" w:cs="仿宋"/>
          <w:color w:val="auto"/>
          <w:kern w:val="0"/>
          <w:sz w:val="24"/>
          <w:highlight w:val="none"/>
          <w:lang w:val="zh-CN"/>
        </w:rPr>
        <w:t>。</w:t>
      </w:r>
      <w:r>
        <w:rPr>
          <w:rFonts w:hint="eastAsia" w:ascii="仿宋" w:hAnsi="仿宋" w:eastAsia="仿宋" w:cs="仿宋"/>
          <w:b/>
          <w:color w:val="auto"/>
          <w:kern w:val="0"/>
          <w:sz w:val="24"/>
          <w:highlight w:val="none"/>
          <w:lang w:val="zh-CN"/>
        </w:rPr>
        <w:t>（</w:t>
      </w:r>
      <w:bookmarkStart w:id="512" w:name="_Hlk101133598"/>
      <w:r>
        <w:rPr>
          <w:rFonts w:hint="eastAsia" w:ascii="仿宋" w:hAnsi="仿宋" w:eastAsia="仿宋" w:cs="仿宋"/>
          <w:b/>
          <w:color w:val="auto"/>
          <w:kern w:val="0"/>
          <w:sz w:val="24"/>
          <w:highlight w:val="none"/>
          <w:lang w:val="zh-CN"/>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ascii="仿宋" w:hAnsi="仿宋" w:eastAsia="仿宋" w:cs="仿宋"/>
          <w:b/>
          <w:color w:val="auto"/>
          <w:sz w:val="24"/>
          <w:highlight w:val="none"/>
        </w:rPr>
        <w:t>拟享受以上价格扣除政策的，填写有关内容。</w:t>
      </w:r>
      <w:bookmarkEnd w:id="512"/>
      <w:r>
        <w:rPr>
          <w:rFonts w:hint="eastAsia" w:ascii="仿宋" w:hAnsi="仿宋" w:eastAsia="仿宋" w:cs="仿宋"/>
          <w:b/>
          <w:color w:val="auto"/>
          <w:kern w:val="0"/>
          <w:sz w:val="24"/>
          <w:highlight w:val="none"/>
          <w:lang w:val="zh-CN"/>
        </w:rPr>
        <w:t>）</w:t>
      </w:r>
    </w:p>
    <w:p>
      <w:pPr>
        <w:spacing w:line="360" w:lineRule="auto"/>
        <w:ind w:firstLine="480" w:firstLineChars="200"/>
        <w:rPr>
          <w:rFonts w:hint="eastAsia" w:ascii="仿宋" w:hAnsi="仿宋" w:eastAsia="仿宋" w:cs="仿宋"/>
          <w:b/>
          <w:bCs/>
          <w:color w:val="auto"/>
          <w:kern w:val="0"/>
          <w:sz w:val="24"/>
          <w:highlight w:val="none"/>
          <w:lang w:val="zh-CN"/>
        </w:rPr>
      </w:pPr>
      <w:r>
        <w:rPr>
          <w:rFonts w:hint="eastAsia" w:ascii="仿宋" w:hAnsi="仿宋" w:eastAsia="仿宋" w:cs="仿宋"/>
          <w:color w:val="auto"/>
          <w:sz w:val="24"/>
          <w:highlight w:val="none"/>
        </w:rPr>
        <w:t>2、</w:t>
      </w:r>
      <w:bookmarkStart w:id="513" w:name="_Hlk101133173"/>
      <w:r>
        <w:rPr>
          <w:rFonts w:hint="eastAsia" w:ascii="仿宋" w:hAnsi="仿宋" w:eastAsia="仿宋" w:cs="仿宋"/>
          <w:color w:val="auto"/>
          <w:sz w:val="24"/>
          <w:highlight w:val="none"/>
        </w:rPr>
        <w:t>中小企业合同金额达到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%，小微企业合同金额达到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r>
        <w:rPr>
          <w:rFonts w:hint="eastAsia" w:ascii="仿宋" w:hAnsi="仿宋" w:eastAsia="仿宋" w:cs="仿宋"/>
          <w:color w:val="auto"/>
          <w:kern w:val="0"/>
          <w:sz w:val="24"/>
          <w:highlight w:val="none"/>
          <w:lang w:val="zh-CN"/>
        </w:rPr>
        <w:t>。</w:t>
      </w:r>
      <w:r>
        <w:rPr>
          <w:rFonts w:hint="eastAsia" w:ascii="仿宋" w:hAnsi="仿宋" w:eastAsia="仿宋" w:cs="仿宋"/>
          <w:b/>
          <w:bCs/>
          <w:color w:val="auto"/>
          <w:kern w:val="0"/>
          <w:sz w:val="24"/>
          <w:highlight w:val="none"/>
          <w:lang w:val="zh-CN"/>
        </w:rPr>
        <w:t>（</w:t>
      </w:r>
      <w:r>
        <w:rPr>
          <w:rFonts w:hint="eastAsia" w:ascii="仿宋" w:hAnsi="仿宋" w:eastAsia="仿宋" w:cs="仿宋"/>
          <w:b/>
          <w:bCs/>
          <w:color w:val="auto"/>
          <w:sz w:val="24"/>
          <w:highlight w:val="none"/>
        </w:rPr>
        <w:t>要求以联合体形式参加的项目或采购包，供应商按招标文件第一部分招标公告申请人的资格要求中规定的联合协议中中小企业、小微企业合同金额应当达到的比例要求填写。</w:t>
      </w:r>
      <w:r>
        <w:rPr>
          <w:rFonts w:hint="eastAsia" w:ascii="仿宋" w:hAnsi="仿宋" w:eastAsia="仿宋" w:cs="仿宋"/>
          <w:b/>
          <w:bCs/>
          <w:color w:val="auto"/>
          <w:kern w:val="0"/>
          <w:sz w:val="24"/>
          <w:highlight w:val="none"/>
          <w:lang w:val="zh-CN"/>
        </w:rPr>
        <w:t>）</w:t>
      </w:r>
      <w:bookmarkEnd w:id="513"/>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五、如果中标，</w:t>
      </w:r>
      <w:r>
        <w:rPr>
          <w:rFonts w:hint="eastAsia" w:ascii="仿宋" w:hAnsi="仿宋" w:eastAsia="仿宋" w:cs="仿宋"/>
          <w:color w:val="auto"/>
          <w:sz w:val="24"/>
          <w:highlight w:val="none"/>
        </w:rPr>
        <w:t>联合体各成员方共同与采购人签订合同，并就采购合同约定的事项对采购人承担连带责任。</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六、有关本次联合投标的其他事宜：</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firstLine="5040" w:firstLineChars="21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right="960"/>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w:t>
      </w:r>
    </w:p>
    <w:p>
      <w:pPr>
        <w:snapToGrid w:val="0"/>
        <w:spacing w:line="360" w:lineRule="auto"/>
        <w:jc w:val="righ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日期：  年  月   日</w:t>
      </w:r>
    </w:p>
    <w:p>
      <w:pPr>
        <w:spacing w:line="360" w:lineRule="auto"/>
        <w:ind w:right="420"/>
        <w:rPr>
          <w:rFonts w:hint="eastAsia" w:ascii="仿宋" w:hAnsi="仿宋" w:eastAsia="仿宋" w:cs="仿宋"/>
          <w:color w:val="auto"/>
          <w:sz w:val="24"/>
          <w:highlight w:val="none"/>
        </w:rPr>
      </w:pPr>
      <w:r>
        <w:rPr>
          <w:rFonts w:hint="eastAsia" w:ascii="仿宋" w:hAnsi="仿宋" w:eastAsia="仿宋" w:cs="仿宋"/>
          <w:color w:val="auto"/>
          <w:sz w:val="24"/>
          <w:highlight w:val="none"/>
        </w:rPr>
        <w:t>注：按本格式和要求提供。</w:t>
      </w:r>
    </w:p>
    <w:p>
      <w:pPr>
        <w:autoSpaceDE w:val="0"/>
        <w:autoSpaceDN w:val="0"/>
        <w:spacing w:line="360" w:lineRule="auto"/>
        <w:jc w:val="center"/>
        <w:rPr>
          <w:rFonts w:hint="eastAsia" w:ascii="仿宋" w:hAnsi="仿宋" w:eastAsia="仿宋" w:cs="仿宋"/>
          <w:b/>
          <w:color w:val="auto"/>
          <w:spacing w:val="6"/>
          <w:sz w:val="32"/>
          <w:szCs w:val="32"/>
          <w:highlight w:val="none"/>
        </w:rPr>
      </w:pPr>
    </w:p>
    <w:p>
      <w:pPr>
        <w:autoSpaceDE w:val="0"/>
        <w:autoSpaceDN w:val="0"/>
        <w:spacing w:line="360" w:lineRule="auto"/>
        <w:jc w:val="center"/>
        <w:rPr>
          <w:rFonts w:hint="eastAsia" w:ascii="仿宋" w:hAnsi="仿宋" w:eastAsia="仿宋" w:cs="仿宋"/>
          <w:b/>
          <w:color w:val="auto"/>
          <w:spacing w:val="6"/>
          <w:sz w:val="32"/>
          <w:szCs w:val="32"/>
          <w:highlight w:val="none"/>
        </w:rPr>
      </w:pPr>
    </w:p>
    <w:p>
      <w:pPr>
        <w:autoSpaceDE w:val="0"/>
        <w:autoSpaceDN w:val="0"/>
        <w:spacing w:line="360" w:lineRule="auto"/>
        <w:jc w:val="center"/>
        <w:rPr>
          <w:rFonts w:hint="eastAsia" w:ascii="仿宋" w:hAnsi="仿宋" w:eastAsia="仿宋" w:cs="仿宋"/>
          <w:b/>
          <w:color w:val="auto"/>
          <w:spacing w:val="6"/>
          <w:sz w:val="32"/>
          <w:szCs w:val="32"/>
          <w:highlight w:val="none"/>
        </w:rPr>
      </w:pPr>
    </w:p>
    <w:p>
      <w:pPr>
        <w:autoSpaceDE w:val="0"/>
        <w:autoSpaceDN w:val="0"/>
        <w:spacing w:line="360" w:lineRule="auto"/>
        <w:jc w:val="center"/>
        <w:rPr>
          <w:rFonts w:hint="eastAsia" w:ascii="仿宋" w:hAnsi="仿宋" w:eastAsia="仿宋" w:cs="仿宋"/>
          <w:b/>
          <w:color w:val="auto"/>
          <w:spacing w:val="6"/>
          <w:sz w:val="32"/>
          <w:szCs w:val="32"/>
          <w:highlight w:val="none"/>
        </w:rPr>
      </w:pPr>
    </w:p>
    <w:p>
      <w:pPr>
        <w:autoSpaceDE w:val="0"/>
        <w:autoSpaceDN w:val="0"/>
        <w:spacing w:line="360" w:lineRule="auto"/>
        <w:jc w:val="center"/>
        <w:rPr>
          <w:rFonts w:hint="eastAsia" w:ascii="仿宋" w:hAnsi="仿宋" w:eastAsia="仿宋" w:cs="仿宋"/>
          <w:b/>
          <w:color w:val="auto"/>
          <w:spacing w:val="6"/>
          <w:sz w:val="32"/>
          <w:szCs w:val="32"/>
          <w:highlight w:val="none"/>
        </w:rPr>
      </w:pPr>
    </w:p>
    <w:p>
      <w:pPr>
        <w:autoSpaceDE w:val="0"/>
        <w:autoSpaceDN w:val="0"/>
        <w:spacing w:line="360" w:lineRule="auto"/>
        <w:jc w:val="center"/>
        <w:rPr>
          <w:rFonts w:hint="eastAsia" w:ascii="仿宋" w:hAnsi="仿宋" w:eastAsia="仿宋" w:cs="仿宋"/>
          <w:b/>
          <w:color w:val="auto"/>
          <w:spacing w:val="6"/>
          <w:sz w:val="32"/>
          <w:szCs w:val="32"/>
          <w:highlight w:val="none"/>
        </w:rPr>
      </w:pPr>
    </w:p>
    <w:p>
      <w:pPr>
        <w:autoSpaceDE w:val="0"/>
        <w:autoSpaceDN w:val="0"/>
        <w:spacing w:line="360" w:lineRule="auto"/>
        <w:jc w:val="center"/>
        <w:rPr>
          <w:rFonts w:hint="eastAsia" w:ascii="仿宋" w:hAnsi="仿宋" w:eastAsia="仿宋" w:cs="仿宋"/>
          <w:b/>
          <w:color w:val="auto"/>
          <w:spacing w:val="6"/>
          <w:sz w:val="32"/>
          <w:szCs w:val="32"/>
          <w:highlight w:val="none"/>
        </w:rPr>
      </w:pPr>
    </w:p>
    <w:p>
      <w:pPr>
        <w:autoSpaceDE w:val="0"/>
        <w:autoSpaceDN w:val="0"/>
        <w:spacing w:line="360" w:lineRule="auto"/>
        <w:jc w:val="center"/>
        <w:rPr>
          <w:rFonts w:hint="eastAsia" w:ascii="仿宋" w:hAnsi="仿宋" w:eastAsia="仿宋" w:cs="仿宋"/>
          <w:b/>
          <w:color w:val="auto"/>
          <w:spacing w:val="6"/>
          <w:sz w:val="32"/>
          <w:szCs w:val="32"/>
          <w:highlight w:val="none"/>
        </w:rPr>
      </w:pPr>
    </w:p>
    <w:p>
      <w:pPr>
        <w:autoSpaceDE w:val="0"/>
        <w:autoSpaceDN w:val="0"/>
        <w:spacing w:line="360" w:lineRule="auto"/>
        <w:jc w:val="center"/>
        <w:rPr>
          <w:rFonts w:hint="eastAsia" w:ascii="仿宋" w:hAnsi="仿宋" w:eastAsia="仿宋" w:cs="仿宋"/>
          <w:b/>
          <w:color w:val="auto"/>
          <w:spacing w:val="6"/>
          <w:sz w:val="32"/>
          <w:szCs w:val="32"/>
          <w:highlight w:val="none"/>
        </w:rPr>
      </w:pPr>
    </w:p>
    <w:p>
      <w:pPr>
        <w:autoSpaceDE w:val="0"/>
        <w:autoSpaceDN w:val="0"/>
        <w:spacing w:line="360" w:lineRule="auto"/>
        <w:jc w:val="center"/>
        <w:rPr>
          <w:rFonts w:hint="eastAsia" w:ascii="仿宋" w:hAnsi="仿宋" w:eastAsia="仿宋" w:cs="仿宋"/>
          <w:b/>
          <w:color w:val="auto"/>
          <w:spacing w:val="6"/>
          <w:sz w:val="32"/>
          <w:szCs w:val="32"/>
          <w:highlight w:val="none"/>
        </w:rPr>
      </w:pPr>
    </w:p>
    <w:p>
      <w:pPr>
        <w:autoSpaceDE w:val="0"/>
        <w:autoSpaceDN w:val="0"/>
        <w:spacing w:line="360" w:lineRule="auto"/>
        <w:jc w:val="center"/>
        <w:rPr>
          <w:rFonts w:hint="eastAsia" w:ascii="仿宋" w:hAnsi="仿宋" w:eastAsia="仿宋" w:cs="仿宋"/>
          <w:b/>
          <w:color w:val="auto"/>
          <w:spacing w:val="6"/>
          <w:sz w:val="32"/>
          <w:szCs w:val="32"/>
          <w:highlight w:val="none"/>
        </w:rPr>
      </w:pPr>
    </w:p>
    <w:p>
      <w:pPr>
        <w:autoSpaceDE w:val="0"/>
        <w:autoSpaceDN w:val="0"/>
        <w:spacing w:line="360" w:lineRule="auto"/>
        <w:jc w:val="center"/>
        <w:rPr>
          <w:rFonts w:hint="eastAsia" w:ascii="仿宋" w:hAnsi="仿宋" w:eastAsia="仿宋" w:cs="仿宋"/>
          <w:b/>
          <w:color w:val="auto"/>
          <w:spacing w:val="6"/>
          <w:sz w:val="32"/>
          <w:szCs w:val="32"/>
          <w:highlight w:val="none"/>
        </w:rPr>
      </w:pPr>
    </w:p>
    <w:p>
      <w:pPr>
        <w:autoSpaceDE w:val="0"/>
        <w:autoSpaceDN w:val="0"/>
        <w:spacing w:line="360" w:lineRule="auto"/>
        <w:jc w:val="center"/>
        <w:rPr>
          <w:rFonts w:hint="eastAsia" w:ascii="仿宋" w:hAnsi="仿宋" w:eastAsia="仿宋" w:cs="仿宋"/>
          <w:b/>
          <w:color w:val="auto"/>
          <w:spacing w:val="6"/>
          <w:sz w:val="32"/>
          <w:szCs w:val="32"/>
          <w:highlight w:val="none"/>
        </w:rPr>
      </w:pPr>
    </w:p>
    <w:p>
      <w:pPr>
        <w:autoSpaceDE w:val="0"/>
        <w:autoSpaceDN w:val="0"/>
        <w:spacing w:line="360" w:lineRule="auto"/>
        <w:jc w:val="center"/>
        <w:rPr>
          <w:rFonts w:hint="eastAsia" w:ascii="仿宋" w:hAnsi="仿宋" w:eastAsia="仿宋" w:cs="仿宋"/>
          <w:b/>
          <w:color w:val="auto"/>
          <w:spacing w:val="6"/>
          <w:sz w:val="32"/>
          <w:szCs w:val="32"/>
          <w:highlight w:val="none"/>
        </w:rPr>
      </w:pPr>
    </w:p>
    <w:p>
      <w:pPr>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br w:type="page"/>
      </w:r>
    </w:p>
    <w:p>
      <w:pPr>
        <w:widowControl/>
        <w:adjustRightInd/>
        <w:spacing w:line="360" w:lineRule="auto"/>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附件6：</w:t>
      </w:r>
    </w:p>
    <w:p>
      <w:pPr>
        <w:widowControl/>
        <w:adjustRightInd/>
        <w:spacing w:line="360" w:lineRule="auto"/>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分包意向协议</w:t>
      </w:r>
    </w:p>
    <w:p>
      <w:pPr>
        <w:widowControl/>
        <w:spacing w:line="360" w:lineRule="auto"/>
        <w:ind w:firstLine="120" w:firstLineChars="5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b/>
          <w:color w:val="auto"/>
          <w:sz w:val="24"/>
          <w:highlight w:val="none"/>
        </w:rPr>
        <w:t>中标后以分包方式履行合同的，提供分包意向协议；采购人不同意分包或者投标人中标后不以分包方式履行合同的，则不需要提供。</w:t>
      </w:r>
      <w:r>
        <w:rPr>
          <w:rFonts w:hint="eastAsia" w:ascii="仿宋" w:hAnsi="仿宋" w:eastAsia="仿宋" w:cs="仿宋"/>
          <w:color w:val="auto"/>
          <w:sz w:val="24"/>
          <w:highlight w:val="none"/>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lang w:val="zh-CN"/>
        </w:rPr>
        <w:t>若成为</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的中标供应商，将依法采取分包方式履行合同。</w:t>
      </w: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rPr>
        <w:t>与</w:t>
      </w:r>
      <w:r>
        <w:rPr>
          <w:rFonts w:hint="eastAsia" w:ascii="仿宋" w:hAnsi="仿宋" w:eastAsia="仿宋" w:cs="仿宋"/>
          <w:color w:val="auto"/>
          <w:kern w:val="0"/>
          <w:sz w:val="24"/>
          <w:highlight w:val="none"/>
          <w:u w:val="single"/>
        </w:rPr>
        <w:t>（所有分包供应商名称）</w:t>
      </w:r>
      <w:r>
        <w:rPr>
          <w:rFonts w:hint="eastAsia" w:ascii="仿宋" w:hAnsi="仿宋" w:eastAsia="仿宋" w:cs="仿宋"/>
          <w:color w:val="auto"/>
          <w:kern w:val="0"/>
          <w:sz w:val="24"/>
          <w:highlight w:val="none"/>
        </w:rPr>
        <w:t>达成分包意向协议</w:t>
      </w:r>
      <w:r>
        <w:rPr>
          <w:rFonts w:hint="eastAsia" w:ascii="仿宋" w:hAnsi="仿宋" w:eastAsia="仿宋" w:cs="仿宋"/>
          <w:color w:val="auto"/>
          <w:kern w:val="0"/>
          <w:sz w:val="24"/>
          <w:highlight w:val="none"/>
          <w:lang w:val="zh-CN"/>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一、分包标的及数量</w:t>
      </w:r>
    </w:p>
    <w:p>
      <w:pPr>
        <w:snapToGrid w:val="0"/>
        <w:spacing w:line="360" w:lineRule="auto"/>
        <w:ind w:firstLine="576"/>
        <w:rPr>
          <w:rFonts w:hint="eastAsia" w:ascii="仿宋" w:hAnsi="仿宋" w:eastAsia="仿宋" w:cs="仿宋"/>
          <w:b/>
          <w:color w:val="auto"/>
          <w:sz w:val="32"/>
          <w:szCs w:val="32"/>
          <w:highlight w:val="none"/>
        </w:rPr>
      </w:pP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lang w:val="zh-CN"/>
        </w:rPr>
        <w:t>将</w:t>
      </w:r>
      <w:r>
        <w:rPr>
          <w:rFonts w:hint="eastAsia" w:ascii="仿宋" w:hAnsi="仿宋" w:eastAsia="仿宋" w:cs="仿宋"/>
          <w:color w:val="auto"/>
          <w:kern w:val="0"/>
          <w:sz w:val="24"/>
          <w:highlight w:val="none"/>
          <w:u w:val="single"/>
        </w:rPr>
        <w:t xml:space="preserve"> XX工作内容   </w:t>
      </w:r>
      <w:r>
        <w:rPr>
          <w:rFonts w:hint="eastAsia" w:ascii="仿宋" w:hAnsi="仿宋" w:eastAsia="仿宋" w:cs="仿宋"/>
          <w:color w:val="auto"/>
          <w:sz w:val="24"/>
          <w:highlight w:val="none"/>
        </w:rPr>
        <w:t>分包给</w:t>
      </w:r>
      <w:r>
        <w:rPr>
          <w:rFonts w:hint="eastAsia" w:ascii="仿宋" w:hAnsi="仿宋" w:eastAsia="仿宋" w:cs="仿宋"/>
          <w:color w:val="auto"/>
          <w:kern w:val="0"/>
          <w:sz w:val="24"/>
          <w:highlight w:val="none"/>
          <w:u w:val="single"/>
        </w:rPr>
        <w:t>（分包供应商1名称）</w:t>
      </w:r>
      <w:r>
        <w:rPr>
          <w:rFonts w:hint="eastAsia" w:ascii="仿宋" w:hAnsi="仿宋" w:eastAsia="仿宋" w:cs="仿宋"/>
          <w:color w:val="auto"/>
          <w:kern w:val="0"/>
          <w:sz w:val="24"/>
          <w:highlight w:val="none"/>
          <w:lang w:val="zh-CN"/>
        </w:rPr>
        <w:t>，</w:t>
      </w:r>
      <w:r>
        <w:rPr>
          <w:rFonts w:hint="eastAsia" w:ascii="仿宋" w:hAnsi="仿宋" w:eastAsia="仿宋" w:cs="仿宋"/>
          <w:color w:val="auto"/>
          <w:kern w:val="0"/>
          <w:sz w:val="24"/>
          <w:highlight w:val="none"/>
          <w:u w:val="single"/>
        </w:rPr>
        <w:t>（分包供应商2名称），</w:t>
      </w:r>
      <w:r>
        <w:rPr>
          <w:rFonts w:hint="eastAsia" w:ascii="仿宋" w:hAnsi="仿宋" w:eastAsia="仿宋" w:cs="仿宋"/>
          <w:color w:val="auto"/>
          <w:kern w:val="0"/>
          <w:sz w:val="24"/>
          <w:highlight w:val="none"/>
          <w:lang w:val="zh-CN"/>
        </w:rPr>
        <w:t>具备承</w:t>
      </w:r>
      <w:r>
        <w:rPr>
          <w:rFonts w:hint="eastAsia" w:ascii="仿宋" w:hAnsi="仿宋" w:eastAsia="仿宋" w:cs="仿宋"/>
          <w:color w:val="auto"/>
          <w:kern w:val="0"/>
          <w:sz w:val="24"/>
          <w:highlight w:val="none"/>
        </w:rPr>
        <w:t>担</w:t>
      </w:r>
      <w:r>
        <w:rPr>
          <w:rFonts w:hint="eastAsia" w:ascii="仿宋" w:hAnsi="仿宋" w:eastAsia="仿宋" w:cs="仿宋"/>
          <w:color w:val="auto"/>
          <w:kern w:val="0"/>
          <w:sz w:val="24"/>
          <w:highlight w:val="none"/>
          <w:u w:val="single"/>
          <w:lang w:val="zh-CN"/>
        </w:rPr>
        <w:t>XX工作内容</w:t>
      </w:r>
      <w:r>
        <w:rPr>
          <w:rFonts w:hint="eastAsia" w:ascii="仿宋" w:hAnsi="仿宋" w:eastAsia="仿宋" w:cs="仿宋"/>
          <w:color w:val="auto"/>
          <w:kern w:val="0"/>
          <w:sz w:val="24"/>
          <w:highlight w:val="none"/>
          <w:lang w:val="zh-CN"/>
        </w:rPr>
        <w:t>相应资质条件且不得再次分包；</w:t>
      </w:r>
      <w:r>
        <w:rPr>
          <w:rFonts w:hint="eastAsia" w:ascii="仿宋" w:hAnsi="仿宋" w:eastAsia="仿宋" w:cs="仿宋"/>
          <w:color w:val="auto"/>
          <w:kern w:val="0"/>
          <w:sz w:val="24"/>
          <w:highlight w:val="none"/>
        </w:rPr>
        <w:t xml:space="preserve"> </w:t>
      </w:r>
      <w:r>
        <w:rPr>
          <w:rFonts w:hint="eastAsia" w:ascii="仿宋" w:hAnsi="仿宋" w:eastAsia="仿宋" w:cs="仿宋"/>
          <w:b/>
          <w:color w:val="auto"/>
          <w:sz w:val="32"/>
          <w:szCs w:val="32"/>
          <w:highlight w:val="none"/>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二、分包供应商中小企业合同份额</w:t>
      </w:r>
    </w:p>
    <w:p>
      <w:pPr>
        <w:snapToGrid w:val="0"/>
        <w:spacing w:line="360" w:lineRule="auto"/>
        <w:ind w:firstLine="576"/>
        <w:rPr>
          <w:rFonts w:hint="eastAsia" w:ascii="仿宋" w:hAnsi="仿宋" w:eastAsia="仿宋" w:cs="仿宋"/>
          <w:b/>
          <w:color w:val="auto"/>
          <w:kern w:val="0"/>
          <w:sz w:val="24"/>
          <w:highlight w:val="none"/>
          <w:lang w:val="zh-CN"/>
        </w:rPr>
      </w:pPr>
      <w:r>
        <w:rPr>
          <w:rFonts w:hint="eastAsia" w:ascii="仿宋" w:hAnsi="仿宋" w:eastAsia="仿宋" w:cs="仿宋"/>
          <w:color w:val="auto"/>
          <w:kern w:val="0"/>
          <w:sz w:val="24"/>
          <w:highlight w:val="none"/>
        </w:rPr>
        <w:t>1、</w:t>
      </w:r>
      <w:r>
        <w:rPr>
          <w:rFonts w:hint="eastAsia" w:ascii="仿宋" w:hAnsi="仿宋" w:eastAsia="仿宋" w:cs="仿宋"/>
          <w:color w:val="auto"/>
          <w:kern w:val="0"/>
          <w:sz w:val="24"/>
          <w:highlight w:val="none"/>
          <w:u w:val="single"/>
        </w:rPr>
        <w:t>（分包供应商X,……）</w:t>
      </w:r>
      <w:r>
        <w:rPr>
          <w:rFonts w:hint="eastAsia" w:ascii="仿宋" w:hAnsi="仿宋" w:eastAsia="仿宋" w:cs="仿宋"/>
          <w:color w:val="auto"/>
          <w:kern w:val="0"/>
          <w:sz w:val="24"/>
          <w:highlight w:val="none"/>
        </w:rPr>
        <w:t>提供的服务全部由小微企业承接，其合同份额占到合同总金额</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%以上</w:t>
      </w:r>
      <w:r>
        <w:rPr>
          <w:rFonts w:hint="eastAsia" w:ascii="仿宋" w:hAnsi="仿宋" w:eastAsia="仿宋" w:cs="仿宋"/>
          <w:color w:val="auto"/>
          <w:highlight w:val="none"/>
        </w:rPr>
        <w:t>。</w:t>
      </w:r>
      <w:r>
        <w:rPr>
          <w:rFonts w:hint="eastAsia" w:ascii="仿宋" w:hAnsi="仿宋" w:eastAsia="仿宋" w:cs="仿宋"/>
          <w:b/>
          <w:color w:val="auto"/>
          <w:kern w:val="0"/>
          <w:sz w:val="24"/>
          <w:highlight w:val="none"/>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仿宋" w:hAnsi="仿宋" w:eastAsia="仿宋" w:cs="仿宋"/>
          <w:b/>
          <w:color w:val="auto"/>
          <w:sz w:val="24"/>
          <w:highlight w:val="none"/>
        </w:rPr>
        <w:t>拟享受以上价格扣除政策的，填写有关内容。</w:t>
      </w:r>
      <w:r>
        <w:rPr>
          <w:rFonts w:hint="eastAsia" w:ascii="仿宋" w:hAnsi="仿宋" w:eastAsia="仿宋" w:cs="仿宋"/>
          <w:b/>
          <w:color w:val="auto"/>
          <w:kern w:val="0"/>
          <w:sz w:val="24"/>
          <w:highlight w:val="none"/>
          <w:lang w:val="zh-CN"/>
        </w:rPr>
        <w:t>）</w:t>
      </w:r>
    </w:p>
    <w:p>
      <w:pPr>
        <w:spacing w:line="360" w:lineRule="auto"/>
        <w:ind w:firstLine="480" w:firstLineChars="200"/>
        <w:rPr>
          <w:rFonts w:hint="eastAsia" w:ascii="仿宋" w:hAnsi="仿宋" w:eastAsia="仿宋" w:cs="仿宋"/>
          <w:b/>
          <w:bCs/>
          <w:color w:val="auto"/>
          <w:kern w:val="0"/>
          <w:sz w:val="24"/>
          <w:highlight w:val="none"/>
          <w:lang w:val="zh-CN"/>
        </w:rPr>
      </w:pPr>
      <w:r>
        <w:rPr>
          <w:rFonts w:hint="eastAsia" w:ascii="仿宋" w:hAnsi="仿宋" w:eastAsia="仿宋" w:cs="仿宋"/>
          <w:color w:val="auto"/>
          <w:sz w:val="24"/>
          <w:highlight w:val="none"/>
        </w:rPr>
        <w:t>2、中小企业合同金额达到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%，小微企业合同金额达到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r>
        <w:rPr>
          <w:rFonts w:hint="eastAsia" w:ascii="仿宋" w:hAnsi="仿宋" w:eastAsia="仿宋" w:cs="仿宋"/>
          <w:color w:val="auto"/>
          <w:kern w:val="0"/>
          <w:sz w:val="24"/>
          <w:highlight w:val="none"/>
          <w:lang w:val="zh-CN"/>
        </w:rPr>
        <w:t>。</w:t>
      </w:r>
      <w:r>
        <w:rPr>
          <w:rFonts w:hint="eastAsia" w:ascii="仿宋" w:hAnsi="仿宋" w:eastAsia="仿宋" w:cs="仿宋"/>
          <w:b/>
          <w:bCs/>
          <w:color w:val="auto"/>
          <w:kern w:val="0"/>
          <w:sz w:val="24"/>
          <w:highlight w:val="none"/>
          <w:lang w:val="zh-CN"/>
        </w:rPr>
        <w:t>（</w:t>
      </w:r>
      <w:r>
        <w:rPr>
          <w:rFonts w:hint="eastAsia" w:ascii="仿宋" w:hAnsi="仿宋" w:eastAsia="仿宋" w:cs="仿宋"/>
          <w:b/>
          <w:bCs/>
          <w:color w:val="auto"/>
          <w:sz w:val="24"/>
          <w:highlight w:val="none"/>
        </w:rPr>
        <w:t>要求合同分包形式参加的项目或采购包，供应商按招标文件第一部分招标公告申请人的资格要求中规定的</w:t>
      </w:r>
      <w:r>
        <w:rPr>
          <w:rFonts w:hint="eastAsia" w:ascii="仿宋" w:hAnsi="仿宋" w:eastAsia="仿宋" w:cs="仿宋"/>
          <w:b/>
          <w:color w:val="auto"/>
          <w:kern w:val="0"/>
          <w:sz w:val="24"/>
          <w:highlight w:val="none"/>
          <w:lang w:val="zh-CN"/>
        </w:rPr>
        <w:t>分包意向协议</w:t>
      </w:r>
      <w:r>
        <w:rPr>
          <w:rFonts w:hint="eastAsia" w:ascii="仿宋" w:hAnsi="仿宋" w:eastAsia="仿宋" w:cs="仿宋"/>
          <w:b/>
          <w:bCs/>
          <w:color w:val="auto"/>
          <w:sz w:val="24"/>
          <w:highlight w:val="none"/>
        </w:rPr>
        <w:t>中中小企业、小微企业合同金额应当达到的比例要求填写。</w:t>
      </w:r>
      <w:r>
        <w:rPr>
          <w:rFonts w:hint="eastAsia" w:ascii="仿宋" w:hAnsi="仿宋" w:eastAsia="仿宋" w:cs="仿宋"/>
          <w:b/>
          <w:bCs/>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三、分包工作履行期限、地点、方式</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四、质量</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五、价款或者报酬</w:t>
      </w:r>
    </w:p>
    <w:p>
      <w:pPr>
        <w:snapToGrid w:val="0"/>
        <w:spacing w:line="360" w:lineRule="auto"/>
        <w:ind w:left="573" w:leftChars="273"/>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六、违约责任</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七、争议解决的办法</w:t>
      </w:r>
    </w:p>
    <w:p>
      <w:pPr>
        <w:snapToGrid w:val="0"/>
        <w:spacing w:line="360" w:lineRule="auto"/>
        <w:ind w:right="480" w:firstLine="576"/>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zh-CN"/>
        </w:rPr>
        <w:t>八、其他：</w:t>
      </w:r>
    </w:p>
    <w:p>
      <w:pPr>
        <w:snapToGrid w:val="0"/>
        <w:spacing w:line="360" w:lineRule="auto"/>
        <w:ind w:right="480"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投标人名称(电子签名)：</w:t>
      </w:r>
    </w:p>
    <w:p>
      <w:pPr>
        <w:snapToGrid w:val="0"/>
        <w:spacing w:line="360" w:lineRule="auto"/>
        <w:jc w:val="right"/>
        <w:rPr>
          <w:rFonts w:hint="eastAsia" w:ascii="仿宋" w:hAnsi="仿宋" w:eastAsia="仿宋" w:cs="仿宋"/>
          <w:color w:val="auto"/>
          <w:highlight w:val="none"/>
        </w:rPr>
      </w:pPr>
      <w:r>
        <w:rPr>
          <w:rFonts w:hint="eastAsia" w:ascii="仿宋" w:hAnsi="仿宋" w:eastAsia="仿宋" w:cs="仿宋"/>
          <w:color w:val="auto"/>
          <w:kern w:val="0"/>
          <w:sz w:val="24"/>
          <w:highlight w:val="none"/>
          <w:lang w:val="zh-CN"/>
        </w:rPr>
        <w:t>分包供应商名称(电子签名/公章)：</w:t>
      </w:r>
      <w:r>
        <w:rPr>
          <w:rFonts w:hint="eastAsia" w:ascii="仿宋" w:hAnsi="仿宋" w:eastAsia="仿宋" w:cs="仿宋"/>
          <w:color w:val="auto"/>
          <w:highlight w:val="none"/>
        </w:rPr>
        <w:t xml:space="preserve"> </w:t>
      </w:r>
    </w:p>
    <w:p>
      <w:pPr>
        <w:snapToGrid w:val="0"/>
        <w:spacing w:line="360" w:lineRule="auto"/>
        <w:ind w:left="5758" w:leftChars="342" w:hanging="5040" w:hangingChars="21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spacing w:line="360" w:lineRule="auto"/>
        <w:ind w:right="420"/>
        <w:rPr>
          <w:rFonts w:hint="eastAsia" w:ascii="仿宋" w:hAnsi="仿宋" w:eastAsia="仿宋" w:cs="仿宋"/>
          <w:color w:val="auto"/>
          <w:sz w:val="24"/>
          <w:highlight w:val="none"/>
        </w:rPr>
      </w:pPr>
      <w:r>
        <w:rPr>
          <w:rFonts w:hint="eastAsia" w:ascii="仿宋" w:hAnsi="仿宋" w:eastAsia="仿宋" w:cs="仿宋"/>
          <w:color w:val="auto"/>
          <w:sz w:val="24"/>
          <w:highlight w:val="none"/>
        </w:rPr>
        <w:t>注：按本格式和要求提供。</w:t>
      </w:r>
    </w:p>
    <w:p>
      <w:pPr>
        <w:spacing w:line="360" w:lineRule="auto"/>
        <w:outlineLvl w:val="0"/>
        <w:rPr>
          <w:rFonts w:hint="eastAsia" w:ascii="仿宋" w:hAnsi="仿宋" w:eastAsia="仿宋" w:cs="仿宋"/>
          <w:b/>
          <w:color w:val="auto"/>
          <w:sz w:val="36"/>
          <w:szCs w:val="20"/>
          <w:highlight w:val="none"/>
        </w:rPr>
      </w:pPr>
      <w:r>
        <w:rPr>
          <w:rFonts w:hint="eastAsia" w:ascii="仿宋" w:hAnsi="仿宋" w:eastAsia="仿宋" w:cs="仿宋"/>
          <w:b/>
          <w:color w:val="auto"/>
          <w:sz w:val="36"/>
          <w:szCs w:val="20"/>
          <w:highlight w:val="none"/>
        </w:rPr>
        <w:t>附件7：</w:t>
      </w:r>
    </w:p>
    <w:p>
      <w:pPr>
        <w:spacing w:line="360" w:lineRule="auto"/>
        <w:jc w:val="center"/>
        <w:outlineLvl w:val="0"/>
        <w:rPr>
          <w:rFonts w:hint="eastAsia" w:ascii="仿宋" w:hAnsi="仿宋" w:eastAsia="仿宋" w:cs="仿宋"/>
          <w:b/>
          <w:color w:val="auto"/>
          <w:sz w:val="36"/>
          <w:szCs w:val="20"/>
          <w:highlight w:val="none"/>
        </w:rPr>
      </w:pPr>
      <w:r>
        <w:rPr>
          <w:rFonts w:hint="eastAsia" w:ascii="仿宋" w:hAnsi="仿宋" w:eastAsia="仿宋" w:cs="仿宋"/>
          <w:b/>
          <w:color w:val="auto"/>
          <w:sz w:val="36"/>
          <w:szCs w:val="20"/>
          <w:highlight w:val="none"/>
        </w:rPr>
        <w:t>中小企业声明函</w:t>
      </w:r>
    </w:p>
    <w:p>
      <w:pPr>
        <w:spacing w:line="360" w:lineRule="auto"/>
        <w:jc w:val="cente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中小企业声明函（服务）</w:t>
      </w:r>
    </w:p>
    <w:p>
      <w:pPr>
        <w:spacing w:line="360" w:lineRule="auto"/>
        <w:ind w:firstLine="360" w:firstLineChars="15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本公司（联合体）郑重声明，根据《政府采购促进中小企业发展管理办法》（财库﹝2020﹞46 号）的规定，本公司（联合体）参加 </w:t>
      </w:r>
      <w:r>
        <w:rPr>
          <w:rFonts w:hint="eastAsia" w:ascii="仿宋" w:hAnsi="仿宋" w:eastAsia="仿宋" w:cs="仿宋"/>
          <w:color w:val="auto"/>
          <w:sz w:val="24"/>
          <w:highlight w:val="none"/>
          <w:u w:val="single"/>
        </w:rPr>
        <w:t>（采购人）</w:t>
      </w:r>
      <w:r>
        <w:rPr>
          <w:rFonts w:hint="eastAsia" w:ascii="仿宋" w:hAnsi="仿宋" w:eastAsia="仿宋" w:cs="仿宋"/>
          <w:color w:val="auto"/>
          <w:sz w:val="24"/>
          <w:highlight w:val="none"/>
        </w:rPr>
        <w:t>的</w:t>
      </w:r>
      <w:r>
        <w:rPr>
          <w:rFonts w:hint="eastAsia" w:ascii="仿宋" w:hAnsi="仿宋" w:eastAsia="仿宋" w:cs="仿宋"/>
          <w:color w:val="auto"/>
          <w:sz w:val="24"/>
          <w:highlight w:val="none"/>
          <w:u w:val="single"/>
        </w:rPr>
        <w:t xml:space="preserve"> （项目名称） </w:t>
      </w:r>
      <w:r>
        <w:rPr>
          <w:rFonts w:hint="eastAsia" w:ascii="仿宋" w:hAnsi="仿宋" w:eastAsia="仿宋" w:cs="仿宋"/>
          <w:color w:val="auto"/>
          <w:sz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u w:val="single"/>
        </w:rPr>
        <w:t>（标的名称）</w:t>
      </w:r>
      <w:r>
        <w:rPr>
          <w:rFonts w:hint="eastAsia" w:ascii="仿宋" w:hAnsi="仿宋" w:eastAsia="仿宋" w:cs="仿宋"/>
          <w:color w:val="auto"/>
          <w:sz w:val="24"/>
          <w:highlight w:val="none"/>
        </w:rPr>
        <w:t>，属于</w:t>
      </w:r>
      <w:r>
        <w:rPr>
          <w:rFonts w:hint="eastAsia" w:ascii="仿宋" w:hAnsi="仿宋" w:eastAsia="仿宋" w:cs="仿宋"/>
          <w:color w:val="auto"/>
          <w:sz w:val="24"/>
          <w:highlight w:val="none"/>
          <w:u w:val="single"/>
        </w:rPr>
        <w:t xml:space="preserve"> （采购文件中明确的所属行业）</w:t>
      </w:r>
      <w:r>
        <w:rPr>
          <w:rFonts w:hint="eastAsia" w:ascii="仿宋" w:hAnsi="仿宋" w:eastAsia="仿宋" w:cs="仿宋"/>
          <w:color w:val="auto"/>
          <w:sz w:val="24"/>
          <w:highlight w:val="none"/>
        </w:rPr>
        <w:t xml:space="preserve"> ；承建（承接）企业为 </w:t>
      </w:r>
      <w:r>
        <w:rPr>
          <w:rFonts w:hint="eastAsia" w:ascii="仿宋" w:hAnsi="仿宋" w:eastAsia="仿宋" w:cs="仿宋"/>
          <w:color w:val="auto"/>
          <w:sz w:val="24"/>
          <w:highlight w:val="none"/>
          <w:u w:val="single"/>
        </w:rPr>
        <w:t>（企业名称）</w:t>
      </w:r>
      <w:r>
        <w:rPr>
          <w:rFonts w:hint="eastAsia" w:ascii="仿宋" w:hAnsi="仿宋" w:eastAsia="仿宋" w:cs="仿宋"/>
          <w:color w:val="auto"/>
          <w:sz w:val="24"/>
          <w:highlight w:val="none"/>
        </w:rPr>
        <w:t xml:space="preserve"> ，从业人员人，营业收入为万元，资产总额为万元属于</w:t>
      </w:r>
      <w:r>
        <w:rPr>
          <w:rFonts w:hint="eastAsia" w:ascii="仿宋" w:hAnsi="仿宋" w:eastAsia="仿宋" w:cs="仿宋"/>
          <w:color w:val="auto"/>
          <w:sz w:val="24"/>
          <w:highlight w:val="none"/>
          <w:u w:val="single"/>
        </w:rPr>
        <w:t xml:space="preserve"> （中型企业、小型企业、微型企业） </w:t>
      </w:r>
      <w:r>
        <w:rPr>
          <w:rFonts w:hint="eastAsia" w:ascii="仿宋" w:hAnsi="仿宋" w:eastAsia="仿宋" w:cs="仿宋"/>
          <w:color w:val="auto"/>
          <w:sz w:val="24"/>
          <w:highlight w:val="none"/>
        </w:rPr>
        <w:t>；</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u w:val="single"/>
        </w:rPr>
        <w:t xml:space="preserve"> （标的名称），</w:t>
      </w:r>
      <w:r>
        <w:rPr>
          <w:rFonts w:hint="eastAsia" w:ascii="仿宋" w:hAnsi="仿宋" w:eastAsia="仿宋" w:cs="仿宋"/>
          <w:color w:val="auto"/>
          <w:sz w:val="24"/>
          <w:highlight w:val="none"/>
        </w:rPr>
        <w:t xml:space="preserve">属于 </w:t>
      </w:r>
      <w:r>
        <w:rPr>
          <w:rFonts w:hint="eastAsia" w:ascii="仿宋" w:hAnsi="仿宋" w:eastAsia="仿宋" w:cs="仿宋"/>
          <w:color w:val="auto"/>
          <w:sz w:val="24"/>
          <w:highlight w:val="none"/>
          <w:u w:val="single"/>
        </w:rPr>
        <w:t xml:space="preserve">（采购文件中明确的所属行业） </w:t>
      </w:r>
      <w:r>
        <w:rPr>
          <w:rFonts w:hint="eastAsia" w:ascii="仿宋" w:hAnsi="仿宋" w:eastAsia="仿宋" w:cs="仿宋"/>
          <w:color w:val="auto"/>
          <w:sz w:val="24"/>
          <w:highlight w:val="none"/>
        </w:rPr>
        <w:t xml:space="preserve">；承建（承接）企业为 </w:t>
      </w:r>
      <w:r>
        <w:rPr>
          <w:rFonts w:hint="eastAsia" w:ascii="仿宋" w:hAnsi="仿宋" w:eastAsia="仿宋" w:cs="仿宋"/>
          <w:color w:val="auto"/>
          <w:sz w:val="24"/>
          <w:highlight w:val="none"/>
          <w:u w:val="single"/>
        </w:rPr>
        <w:t>（企业名称）</w:t>
      </w:r>
      <w:r>
        <w:rPr>
          <w:rFonts w:hint="eastAsia" w:ascii="仿宋" w:hAnsi="仿宋" w:eastAsia="仿宋" w:cs="仿宋"/>
          <w:color w:val="auto"/>
          <w:sz w:val="24"/>
          <w:highlight w:val="none"/>
        </w:rPr>
        <w:t xml:space="preserve"> ，从业人员人，营业收入为万元，资产总额为万元属于</w:t>
      </w:r>
      <w:r>
        <w:rPr>
          <w:rFonts w:hint="eastAsia" w:ascii="仿宋" w:hAnsi="仿宋" w:eastAsia="仿宋" w:cs="仿宋"/>
          <w:color w:val="auto"/>
          <w:sz w:val="24"/>
          <w:highlight w:val="none"/>
          <w:u w:val="single"/>
        </w:rPr>
        <w:t xml:space="preserve"> （中型企业、小型企业、微型企业） </w:t>
      </w:r>
      <w:r>
        <w:rPr>
          <w:rFonts w:hint="eastAsia" w:ascii="仿宋" w:hAnsi="仿宋" w:eastAsia="仿宋" w:cs="仿宋"/>
          <w:color w:val="auto"/>
          <w:sz w:val="24"/>
          <w:highlight w:val="none"/>
        </w:rPr>
        <w:t>；</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本企业对上述声明内容的真实性负责。如有虚假，将依法承担相应责任。</w:t>
      </w:r>
    </w:p>
    <w:p>
      <w:pPr>
        <w:spacing w:line="360" w:lineRule="auto"/>
        <w:ind w:right="1760"/>
        <w:jc w:val="right"/>
        <w:rPr>
          <w:rFonts w:hint="eastAsia" w:ascii="仿宋" w:hAnsi="仿宋" w:eastAsia="仿宋" w:cs="仿宋"/>
          <w:color w:val="auto"/>
          <w:sz w:val="24"/>
          <w:highlight w:val="none"/>
        </w:rPr>
      </w:pPr>
    </w:p>
    <w:p>
      <w:pPr>
        <w:spacing w:line="360" w:lineRule="auto"/>
        <w:ind w:right="1760"/>
        <w:jc w:val="right"/>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投标人（或联合体牵头人）名称（电子签名）：</w:t>
      </w:r>
    </w:p>
    <w:p>
      <w:pPr>
        <w:spacing w:line="360" w:lineRule="auto"/>
        <w:ind w:right="1120" w:firstLine="4680" w:firstLineChars="1950"/>
        <w:rPr>
          <w:rFonts w:hint="eastAsia" w:ascii="仿宋" w:hAnsi="仿宋" w:eastAsia="仿宋" w:cs="仿宋"/>
          <w:color w:val="auto"/>
          <w:sz w:val="24"/>
          <w:highlight w:val="none"/>
        </w:rPr>
      </w:pPr>
      <w:r>
        <w:rPr>
          <w:rFonts w:hint="eastAsia" w:ascii="仿宋" w:hAnsi="仿宋" w:eastAsia="仿宋" w:cs="仿宋"/>
          <w:color w:val="auto"/>
          <w:sz w:val="24"/>
          <w:highlight w:val="none"/>
        </w:rPr>
        <w:t>日 期：</w:t>
      </w:r>
    </w:p>
    <w:p>
      <w:pPr>
        <w:spacing w:line="360" w:lineRule="auto"/>
        <w:ind w:firstLine="354" w:firstLineChars="147"/>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从业人员、营业收入、资产总额填报上一年度数据，无上一年度数据的新成立企业可不填报。</w:t>
      </w:r>
    </w:p>
    <w:p>
      <w:pPr>
        <w:spacing w:line="360" w:lineRule="auto"/>
        <w:ind w:right="420"/>
        <w:rPr>
          <w:rFonts w:hint="eastAsia" w:ascii="仿宋" w:hAnsi="仿宋" w:eastAsia="仿宋" w:cs="仿宋"/>
          <w:b/>
          <w:color w:val="auto"/>
          <w:sz w:val="24"/>
          <w:highlight w:val="none"/>
        </w:rPr>
      </w:pPr>
      <w:r>
        <w:rPr>
          <w:rFonts w:hint="eastAsia" w:ascii="仿宋" w:hAnsi="仿宋" w:eastAsia="仿宋" w:cs="仿宋"/>
          <w:color w:val="auto"/>
          <w:sz w:val="24"/>
          <w:highlight w:val="none"/>
        </w:rPr>
        <w:t xml:space="preserve"> </w:t>
      </w:r>
      <w:r>
        <w:rPr>
          <w:rFonts w:hint="eastAsia" w:ascii="仿宋" w:hAnsi="仿宋" w:eastAsia="仿宋" w:cs="仿宋"/>
          <w:b/>
          <w:color w:val="auto"/>
          <w:sz w:val="24"/>
          <w:highlight w:val="none"/>
        </w:rPr>
        <w:t xml:space="preserve">  注：</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3、采用联合体投标的，联合体所有成员数据都必须填写，电子签名由联合体牵头人完成即可，联合体各方承担连带责任，投标人提供的《中小企业声明函》与实际情况不符的或者未按以上要求填写的，中小企业声明函无效，不享受中小企业扶持政策。</w:t>
      </w:r>
    </w:p>
    <w:p>
      <w:pPr>
        <w:spacing w:line="360" w:lineRule="auto"/>
        <w:ind w:right="420"/>
        <w:rPr>
          <w:rFonts w:hint="eastAsia" w:ascii="仿宋" w:hAnsi="仿宋" w:eastAsia="仿宋" w:cs="仿宋"/>
          <w:color w:val="auto"/>
          <w:highlight w:val="none"/>
        </w:rPr>
      </w:pPr>
    </w:p>
    <w:p>
      <w:pPr>
        <w:pStyle w:val="62"/>
        <w:ind w:firstLine="0"/>
        <w:rPr>
          <w:rFonts w:hint="eastAsia" w:ascii="仿宋" w:hAnsi="仿宋" w:eastAsia="仿宋" w:cs="仿宋"/>
          <w:b/>
          <w:color w:val="auto"/>
          <w:szCs w:val="21"/>
          <w:highlight w:val="none"/>
          <w:lang w:val="en-US"/>
        </w:rPr>
      </w:pPr>
    </w:p>
    <w:p>
      <w:pPr>
        <w:pStyle w:val="62"/>
        <w:ind w:firstLine="0"/>
        <w:rPr>
          <w:rFonts w:hint="eastAsia" w:ascii="仿宋" w:hAnsi="仿宋" w:eastAsia="仿宋" w:cs="仿宋"/>
          <w:b/>
          <w:color w:val="auto"/>
          <w:szCs w:val="21"/>
          <w:highlight w:val="none"/>
        </w:rPr>
      </w:pPr>
    </w:p>
    <w:p>
      <w:pPr>
        <w:pStyle w:val="62"/>
        <w:ind w:firstLine="0"/>
        <w:rPr>
          <w:rFonts w:hint="eastAsia" w:ascii="仿宋" w:hAnsi="仿宋" w:eastAsia="仿宋" w:cs="仿宋"/>
          <w:b/>
          <w:color w:val="auto"/>
          <w:szCs w:val="21"/>
          <w:highlight w:val="none"/>
        </w:rPr>
      </w:pPr>
    </w:p>
    <w:p>
      <w:pPr>
        <w:pStyle w:val="62"/>
        <w:ind w:firstLine="0"/>
        <w:rPr>
          <w:rFonts w:hint="eastAsia" w:ascii="仿宋" w:hAnsi="仿宋" w:eastAsia="仿宋" w:cs="仿宋"/>
          <w:b/>
          <w:color w:val="auto"/>
          <w:szCs w:val="21"/>
          <w:highlight w:val="none"/>
        </w:rPr>
      </w:pPr>
    </w:p>
    <w:p>
      <w:pPr>
        <w:pStyle w:val="62"/>
        <w:ind w:firstLine="0"/>
        <w:rPr>
          <w:rFonts w:hint="eastAsia" w:ascii="仿宋" w:hAnsi="仿宋" w:eastAsia="仿宋" w:cs="仿宋"/>
          <w:b/>
          <w:color w:val="auto"/>
          <w:szCs w:val="21"/>
          <w:highlight w:val="none"/>
        </w:rPr>
      </w:pPr>
    </w:p>
    <w:p>
      <w:pPr>
        <w:pStyle w:val="62"/>
        <w:ind w:firstLine="0"/>
        <w:rPr>
          <w:rFonts w:hint="eastAsia" w:ascii="仿宋" w:hAnsi="仿宋" w:eastAsia="仿宋" w:cs="仿宋"/>
          <w:b/>
          <w:color w:val="auto"/>
          <w:szCs w:val="21"/>
          <w:highlight w:val="none"/>
        </w:rPr>
      </w:pPr>
    </w:p>
    <w:p>
      <w:pPr>
        <w:pStyle w:val="62"/>
        <w:ind w:firstLine="0"/>
        <w:rPr>
          <w:rFonts w:hint="eastAsia" w:ascii="仿宋" w:hAnsi="仿宋" w:eastAsia="仿宋" w:cs="仿宋"/>
          <w:b/>
          <w:color w:val="auto"/>
          <w:szCs w:val="21"/>
          <w:highlight w:val="none"/>
        </w:rPr>
      </w:pPr>
    </w:p>
    <w:p>
      <w:pPr>
        <w:pStyle w:val="62"/>
        <w:ind w:firstLine="0"/>
        <w:rPr>
          <w:rFonts w:hint="eastAsia" w:ascii="仿宋" w:hAnsi="仿宋" w:eastAsia="仿宋" w:cs="仿宋"/>
          <w:b/>
          <w:color w:val="auto"/>
          <w:szCs w:val="21"/>
          <w:highlight w:val="none"/>
        </w:rPr>
      </w:pPr>
    </w:p>
    <w:p>
      <w:pPr>
        <w:pStyle w:val="62"/>
        <w:ind w:firstLine="0"/>
        <w:rPr>
          <w:rFonts w:hint="eastAsia" w:ascii="仿宋" w:hAnsi="仿宋" w:eastAsia="仿宋" w:cs="仿宋"/>
          <w:b/>
          <w:color w:val="auto"/>
          <w:szCs w:val="21"/>
          <w:highlight w:val="none"/>
        </w:rPr>
      </w:pPr>
    </w:p>
    <w:p>
      <w:pPr>
        <w:pStyle w:val="62"/>
        <w:ind w:firstLine="0"/>
        <w:rPr>
          <w:rFonts w:hint="eastAsia" w:ascii="仿宋" w:hAnsi="仿宋" w:eastAsia="仿宋" w:cs="仿宋"/>
          <w:b/>
          <w:color w:val="auto"/>
          <w:szCs w:val="21"/>
          <w:highlight w:val="none"/>
        </w:rPr>
      </w:pPr>
    </w:p>
    <w:p>
      <w:pPr>
        <w:pStyle w:val="62"/>
        <w:ind w:firstLine="0"/>
        <w:rPr>
          <w:rFonts w:hint="eastAsia" w:ascii="仿宋" w:hAnsi="仿宋" w:eastAsia="仿宋" w:cs="仿宋"/>
          <w:b/>
          <w:color w:val="auto"/>
          <w:szCs w:val="21"/>
          <w:highlight w:val="none"/>
        </w:rPr>
      </w:pPr>
    </w:p>
    <w:p>
      <w:pPr>
        <w:pStyle w:val="62"/>
        <w:ind w:firstLine="0"/>
        <w:rPr>
          <w:rFonts w:hint="eastAsia" w:ascii="仿宋" w:hAnsi="仿宋" w:eastAsia="仿宋" w:cs="仿宋"/>
          <w:b/>
          <w:color w:val="auto"/>
          <w:szCs w:val="21"/>
          <w:highlight w:val="none"/>
        </w:rPr>
      </w:pPr>
    </w:p>
    <w:p>
      <w:pPr>
        <w:pStyle w:val="62"/>
        <w:ind w:firstLine="0"/>
        <w:rPr>
          <w:rFonts w:hint="eastAsia" w:ascii="仿宋" w:hAnsi="仿宋" w:eastAsia="仿宋" w:cs="仿宋"/>
          <w:b/>
          <w:color w:val="auto"/>
          <w:szCs w:val="21"/>
          <w:highlight w:val="none"/>
        </w:rPr>
      </w:pPr>
    </w:p>
    <w:p>
      <w:pPr>
        <w:pStyle w:val="62"/>
        <w:ind w:firstLine="0"/>
        <w:rPr>
          <w:rFonts w:hint="eastAsia" w:ascii="仿宋" w:hAnsi="仿宋" w:eastAsia="仿宋" w:cs="仿宋"/>
          <w:b/>
          <w:color w:val="auto"/>
          <w:szCs w:val="21"/>
          <w:highlight w:val="none"/>
        </w:rPr>
      </w:pPr>
    </w:p>
    <w:p>
      <w:pPr>
        <w:spacing w:line="360" w:lineRule="auto"/>
        <w:outlineLvl w:val="0"/>
        <w:rPr>
          <w:rFonts w:hint="eastAsia" w:ascii="仿宋" w:hAnsi="仿宋" w:eastAsia="仿宋" w:cs="仿宋"/>
          <w:b/>
          <w:color w:val="auto"/>
          <w:sz w:val="36"/>
          <w:szCs w:val="20"/>
          <w:highlight w:val="none"/>
        </w:rPr>
      </w:pPr>
    </w:p>
    <w:p>
      <w:pPr>
        <w:spacing w:line="360" w:lineRule="auto"/>
        <w:outlineLvl w:val="0"/>
        <w:rPr>
          <w:rFonts w:hint="eastAsia" w:ascii="仿宋" w:hAnsi="仿宋" w:eastAsia="仿宋" w:cs="仿宋"/>
          <w:b/>
          <w:color w:val="auto"/>
          <w:sz w:val="36"/>
          <w:szCs w:val="20"/>
          <w:highlight w:val="none"/>
        </w:rPr>
      </w:pPr>
    </w:p>
    <w:p>
      <w:pPr>
        <w:rPr>
          <w:rFonts w:hint="eastAsia" w:ascii="仿宋" w:hAnsi="仿宋" w:eastAsia="仿宋" w:cs="仿宋"/>
          <w:b/>
          <w:color w:val="auto"/>
          <w:sz w:val="36"/>
          <w:highlight w:val="none"/>
          <w:lang w:val="en-US"/>
        </w:rPr>
      </w:pPr>
      <w:r>
        <w:rPr>
          <w:rFonts w:hint="eastAsia" w:ascii="仿宋" w:hAnsi="仿宋" w:eastAsia="仿宋" w:cs="仿宋"/>
          <w:b/>
          <w:color w:val="auto"/>
          <w:sz w:val="36"/>
          <w:highlight w:val="none"/>
          <w:lang w:val="en-US"/>
        </w:rPr>
        <w:br w:type="page"/>
      </w:r>
    </w:p>
    <w:p>
      <w:pPr>
        <w:pStyle w:val="62"/>
        <w:ind w:firstLine="0"/>
        <w:rPr>
          <w:rFonts w:hint="eastAsia" w:ascii="仿宋" w:hAnsi="仿宋" w:eastAsia="仿宋" w:cs="仿宋"/>
          <w:b/>
          <w:color w:val="auto"/>
          <w:sz w:val="36"/>
          <w:highlight w:val="none"/>
          <w:lang w:val="en-US"/>
        </w:rPr>
      </w:pPr>
      <w:r>
        <w:rPr>
          <w:rFonts w:hint="eastAsia" w:ascii="仿宋" w:hAnsi="仿宋" w:eastAsia="仿宋" w:cs="仿宋"/>
          <w:b/>
          <w:color w:val="auto"/>
          <w:sz w:val="36"/>
          <w:highlight w:val="none"/>
          <w:lang w:val="en-US"/>
        </w:rPr>
        <w:t>附件8：</w:t>
      </w:r>
    </w:p>
    <w:p>
      <w:pPr>
        <w:pStyle w:val="62"/>
        <w:ind w:firstLine="0"/>
        <w:jc w:val="center"/>
        <w:rPr>
          <w:rFonts w:hint="eastAsia" w:ascii="仿宋" w:hAnsi="仿宋" w:eastAsia="仿宋" w:cs="仿宋"/>
          <w:b/>
          <w:color w:val="auto"/>
          <w:sz w:val="36"/>
          <w:highlight w:val="none"/>
          <w:lang w:val="en-US"/>
        </w:rPr>
      </w:pPr>
      <w:r>
        <w:rPr>
          <w:rFonts w:hint="eastAsia" w:ascii="仿宋" w:hAnsi="仿宋" w:eastAsia="仿宋" w:cs="仿宋"/>
          <w:b/>
          <w:color w:val="auto"/>
          <w:sz w:val="36"/>
          <w:highlight w:val="none"/>
          <w:lang w:val="en-US"/>
        </w:rPr>
        <w:t>中小企业划型标准规定</w:t>
      </w:r>
    </w:p>
    <w:p>
      <w:pPr>
        <w:pStyle w:val="623"/>
        <w:spacing w:line="360" w:lineRule="auto"/>
        <w:rPr>
          <w:rFonts w:hint="eastAsia" w:ascii="仿宋" w:hAnsi="仿宋" w:eastAsia="仿宋" w:cs="仿宋"/>
          <w:b/>
          <w:color w:val="auto"/>
          <w:szCs w:val="21"/>
          <w:highlight w:val="none"/>
        </w:rPr>
      </w:pPr>
      <w:r>
        <w:rPr>
          <w:rFonts w:hint="eastAsia" w:ascii="仿宋" w:hAnsi="仿宋" w:eastAsia="仿宋" w:cs="仿宋"/>
          <w:color w:val="auto"/>
          <w:kern w:val="0"/>
          <w:szCs w:val="21"/>
          <w:highlight w:val="none"/>
        </w:rPr>
        <w:t>注：工业和信息化部组织开发了中小企业规模类型自测小程序，并于2020年2月27日上线运行，在国务院客户端和工业和信息化部网站上均有链接（http://202.106.120.146/baosong/appweb/orgScale.html），广大中小企业和各类社会机构填写企业所属的行业和指标数据自动生成企业规模类型测试结果。</w:t>
      </w:r>
    </w:p>
    <w:p>
      <w:pPr>
        <w:pStyle w:val="623"/>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一、根据《中华人民共和国中小企业促进法》和《</w:t>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HYPERLINK "https://www.shui5.cn/article/47/26142.html" </w:instrText>
      </w:r>
      <w:r>
        <w:rPr>
          <w:rFonts w:hint="eastAsia" w:ascii="仿宋" w:hAnsi="仿宋" w:eastAsia="仿宋" w:cs="仿宋"/>
          <w:color w:val="auto"/>
          <w:highlight w:val="none"/>
        </w:rPr>
        <w:fldChar w:fldCharType="separate"/>
      </w:r>
      <w:r>
        <w:rPr>
          <w:rFonts w:hint="eastAsia" w:ascii="仿宋" w:hAnsi="仿宋" w:eastAsia="仿宋" w:cs="仿宋"/>
          <w:color w:val="auto"/>
          <w:spacing w:val="6"/>
          <w:szCs w:val="21"/>
          <w:highlight w:val="none"/>
        </w:rPr>
        <w:t>国务院关于进一步促进中小企业发展的若干意见</w:t>
      </w:r>
      <w:r>
        <w:rPr>
          <w:rFonts w:hint="eastAsia" w:ascii="仿宋" w:hAnsi="仿宋" w:eastAsia="仿宋" w:cs="仿宋"/>
          <w:color w:val="auto"/>
          <w:highlight w:val="none"/>
        </w:rPr>
        <w:fldChar w:fldCharType="end"/>
      </w:r>
      <w:r>
        <w:rPr>
          <w:rFonts w:hint="eastAsia" w:ascii="仿宋" w:hAnsi="仿宋" w:eastAsia="仿宋" w:cs="仿宋"/>
          <w:color w:val="auto"/>
          <w:spacing w:val="6"/>
          <w:szCs w:val="21"/>
          <w:highlight w:val="none"/>
        </w:rPr>
        <w:t>》（</w:t>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HYPERLINK "https://www.shui5.cn/article/47/26142.html" </w:instrText>
      </w:r>
      <w:r>
        <w:rPr>
          <w:rFonts w:hint="eastAsia" w:ascii="仿宋" w:hAnsi="仿宋" w:eastAsia="仿宋" w:cs="仿宋"/>
          <w:color w:val="auto"/>
          <w:highlight w:val="none"/>
        </w:rPr>
        <w:fldChar w:fldCharType="separate"/>
      </w:r>
      <w:r>
        <w:rPr>
          <w:rFonts w:hint="eastAsia" w:ascii="仿宋" w:hAnsi="仿宋" w:eastAsia="仿宋" w:cs="仿宋"/>
          <w:color w:val="auto"/>
          <w:spacing w:val="6"/>
          <w:szCs w:val="21"/>
          <w:highlight w:val="none"/>
        </w:rPr>
        <w:t>国发〔2009〕36号</w:t>
      </w:r>
      <w:r>
        <w:rPr>
          <w:rFonts w:hint="eastAsia" w:ascii="仿宋" w:hAnsi="仿宋" w:eastAsia="仿宋" w:cs="仿宋"/>
          <w:color w:val="auto"/>
          <w:highlight w:val="none"/>
        </w:rPr>
        <w:fldChar w:fldCharType="end"/>
      </w:r>
      <w:r>
        <w:rPr>
          <w:rFonts w:hint="eastAsia" w:ascii="仿宋" w:hAnsi="仿宋" w:eastAsia="仿宋" w:cs="仿宋"/>
          <w:color w:val="auto"/>
          <w:spacing w:val="6"/>
          <w:szCs w:val="21"/>
          <w:highlight w:val="none"/>
        </w:rPr>
        <w:t>)，制定本规定。</w:t>
      </w:r>
    </w:p>
    <w:p>
      <w:pPr>
        <w:pStyle w:val="623"/>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二、中小企业划分为中型、小型、微型三种类型，具体标准根据企业从业人员、营业收入、资产总额等指标，结合行业特点制定。</w:t>
      </w:r>
    </w:p>
    <w:p>
      <w:pPr>
        <w:pStyle w:val="623"/>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pStyle w:val="623"/>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四、各行业划型标准为：</w:t>
      </w:r>
      <w:r>
        <w:rPr>
          <w:rFonts w:hint="eastAsia" w:ascii="仿宋" w:hAnsi="仿宋" w:eastAsia="仿宋" w:cs="仿宋"/>
          <w:color w:val="auto"/>
          <w:spacing w:val="6"/>
          <w:szCs w:val="21"/>
          <w:highlight w:val="none"/>
        </w:rPr>
        <w:br w:type="textWrapping"/>
      </w:r>
      <w:r>
        <w:rPr>
          <w:rFonts w:hint="eastAsia" w:ascii="仿宋" w:hAnsi="仿宋" w:eastAsia="仿宋" w:cs="仿宋"/>
          <w:color w:val="auto"/>
          <w:spacing w:val="6"/>
          <w:szCs w:val="21"/>
          <w:highlight w:val="none"/>
        </w:rPr>
        <w:t>　　（一）农、林、牧、渔业。营业收入20000万元以下的为中小微型企业。其中，营业收入500万元及以上的为中型企业，营业收入50万元及以上的为小型企业，营业收入50万元以下的为微型企业。</w:t>
      </w:r>
    </w:p>
    <w:p>
      <w:pPr>
        <w:pStyle w:val="623"/>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pStyle w:val="623"/>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pStyle w:val="623"/>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pStyle w:val="623"/>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pStyle w:val="623"/>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pStyle w:val="623"/>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pStyle w:val="623"/>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pStyle w:val="623"/>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623"/>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623"/>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pStyle w:val="62"/>
        <w:rPr>
          <w:rFonts w:hint="eastAsia" w:ascii="仿宋" w:hAnsi="仿宋" w:eastAsia="仿宋" w:cs="仿宋"/>
          <w:b/>
          <w:color w:val="auto"/>
          <w:sz w:val="21"/>
          <w:szCs w:val="21"/>
          <w:highlight w:val="none"/>
        </w:rPr>
      </w:pPr>
      <w:r>
        <w:rPr>
          <w:rFonts w:hint="eastAsia" w:ascii="仿宋" w:hAnsi="仿宋" w:eastAsia="仿宋" w:cs="仿宋"/>
          <w:color w:val="auto"/>
          <w:spacing w:val="6"/>
          <w:sz w:val="21"/>
          <w:szCs w:val="21"/>
          <w:highlight w:val="none"/>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pStyle w:val="623"/>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pStyle w:val="623"/>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pStyle w:val="623"/>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pStyle w:val="623"/>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（十六）其他未列明行业。从业人员300人以下的为中小微型企业。其中，从业人员100人及以上的为中型企业；从业人员10人及以上的为小型企业；从业人员10人以下的为微型企业。</w:t>
      </w:r>
    </w:p>
    <w:p>
      <w:pPr>
        <w:pStyle w:val="623"/>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五、企业类型的划分以统计部门的统计数据为依据。</w:t>
      </w:r>
    </w:p>
    <w:p>
      <w:pPr>
        <w:pStyle w:val="623"/>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六、本规定适用于在中华人民共和国境内依法设立的各类所有制和各种组织形式的企业。个体工商户和本规定以外的行业，参照本规定进行划型。</w:t>
      </w:r>
    </w:p>
    <w:p>
      <w:pPr>
        <w:pStyle w:val="623"/>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七、本规定的中型企业标准上限即为大型企业标准的下限，国家统计部门据此制定大中小微型企业的统计分类。国务院有关部门据此进行相关数据分析，不得制定与本规定不一致的企业划型标准。</w:t>
      </w:r>
    </w:p>
    <w:p>
      <w:pPr>
        <w:pStyle w:val="623"/>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八、本规定由工业和信息化部、国家统计局会同有关部门根据《国民经济行业分类》修订情况和企业发展变化情况适时修订。</w:t>
      </w:r>
    </w:p>
    <w:p>
      <w:pPr>
        <w:pStyle w:val="623"/>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九、本规定由工业和信息化部、国家统计局会同有关部门负责解释。</w:t>
      </w:r>
    </w:p>
    <w:p>
      <w:pPr>
        <w:pStyle w:val="623"/>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十、本规定自发布之日起执行，原国家经贸委、原国家计委、财政部和国家统计局2003年颁布的《</w:t>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HYPERLINK "https://www.shui5.cn/article/df/24263.html" </w:instrText>
      </w:r>
      <w:r>
        <w:rPr>
          <w:rFonts w:hint="eastAsia" w:ascii="仿宋" w:hAnsi="仿宋" w:eastAsia="仿宋" w:cs="仿宋"/>
          <w:color w:val="auto"/>
          <w:highlight w:val="none"/>
        </w:rPr>
        <w:fldChar w:fldCharType="separate"/>
      </w:r>
      <w:r>
        <w:rPr>
          <w:rFonts w:hint="eastAsia" w:ascii="仿宋" w:hAnsi="仿宋" w:eastAsia="仿宋" w:cs="仿宋"/>
          <w:color w:val="auto"/>
          <w:spacing w:val="6"/>
          <w:szCs w:val="21"/>
          <w:highlight w:val="none"/>
        </w:rPr>
        <w:t>中小企业标准暂行规定</w:t>
      </w:r>
      <w:r>
        <w:rPr>
          <w:rFonts w:hint="eastAsia" w:ascii="仿宋" w:hAnsi="仿宋" w:eastAsia="仿宋" w:cs="仿宋"/>
          <w:color w:val="auto"/>
          <w:highlight w:val="none"/>
        </w:rPr>
        <w:fldChar w:fldCharType="end"/>
      </w:r>
      <w:r>
        <w:rPr>
          <w:rFonts w:hint="eastAsia" w:ascii="仿宋" w:hAnsi="仿宋" w:eastAsia="仿宋" w:cs="仿宋"/>
          <w:color w:val="auto"/>
          <w:spacing w:val="6"/>
          <w:szCs w:val="21"/>
          <w:highlight w:val="none"/>
        </w:rPr>
        <w:t>》</w:t>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HYPERLINK "https://www.shui5.cn/article/df/24263.html" </w:instrText>
      </w:r>
      <w:r>
        <w:rPr>
          <w:rFonts w:hint="eastAsia" w:ascii="仿宋" w:hAnsi="仿宋" w:eastAsia="仿宋" w:cs="仿宋"/>
          <w:color w:val="auto"/>
          <w:highlight w:val="none"/>
        </w:rPr>
        <w:fldChar w:fldCharType="separate"/>
      </w:r>
      <w:r>
        <w:rPr>
          <w:rFonts w:hint="eastAsia" w:ascii="仿宋" w:hAnsi="仿宋" w:eastAsia="仿宋" w:cs="仿宋"/>
          <w:color w:val="auto"/>
          <w:spacing w:val="6"/>
          <w:szCs w:val="21"/>
          <w:highlight w:val="none"/>
        </w:rPr>
        <w:t>国经贸中小企[2003]143号</w:t>
      </w:r>
      <w:r>
        <w:rPr>
          <w:rFonts w:hint="eastAsia" w:ascii="仿宋" w:hAnsi="仿宋" w:eastAsia="仿宋" w:cs="仿宋"/>
          <w:color w:val="auto"/>
          <w:highlight w:val="none"/>
        </w:rPr>
        <w:fldChar w:fldCharType="end"/>
      </w:r>
      <w:r>
        <w:rPr>
          <w:rFonts w:hint="eastAsia" w:ascii="仿宋" w:hAnsi="仿宋" w:eastAsia="仿宋" w:cs="仿宋"/>
          <w:color w:val="auto"/>
          <w:spacing w:val="6"/>
          <w:szCs w:val="21"/>
          <w:highlight w:val="none"/>
        </w:rPr>
        <w:t>同时废止。</w:t>
      </w:r>
    </w:p>
    <w:p>
      <w:pPr>
        <w:pStyle w:val="401"/>
        <w:ind w:firstLine="480"/>
        <w:rPr>
          <w:rFonts w:hint="eastAsia" w:ascii="仿宋" w:hAnsi="仿宋" w:eastAsia="仿宋" w:cs="仿宋"/>
          <w:color w:val="auto"/>
          <w:highlight w:val="none"/>
        </w:rPr>
      </w:pPr>
    </w:p>
    <w:p>
      <w:pPr>
        <w:pStyle w:val="401"/>
        <w:ind w:firstLine="480"/>
        <w:rPr>
          <w:rFonts w:hint="eastAsia" w:ascii="仿宋" w:hAnsi="仿宋" w:eastAsia="仿宋" w:cs="仿宋"/>
          <w:color w:val="auto"/>
          <w:highlight w:val="none"/>
        </w:rPr>
      </w:pPr>
    </w:p>
    <w:p>
      <w:pPr>
        <w:rPr>
          <w:rFonts w:hint="eastAsia" w:ascii="仿宋" w:hAnsi="仿宋" w:eastAsia="仿宋" w:cs="仿宋"/>
          <w:b/>
          <w:color w:val="auto"/>
          <w:sz w:val="36"/>
          <w:highlight w:val="none"/>
          <w:lang w:val="en-US"/>
        </w:rPr>
      </w:pPr>
      <w:r>
        <w:rPr>
          <w:rFonts w:hint="eastAsia" w:ascii="仿宋" w:hAnsi="仿宋" w:eastAsia="仿宋" w:cs="仿宋"/>
          <w:b/>
          <w:color w:val="auto"/>
          <w:sz w:val="36"/>
          <w:highlight w:val="none"/>
          <w:lang w:val="en-US"/>
        </w:rPr>
        <w:br w:type="page"/>
      </w:r>
    </w:p>
    <w:p>
      <w:pPr>
        <w:pStyle w:val="62"/>
        <w:ind w:firstLine="0"/>
        <w:rPr>
          <w:rFonts w:hint="eastAsia" w:ascii="仿宋" w:hAnsi="仿宋" w:eastAsia="仿宋" w:cs="仿宋"/>
          <w:b/>
          <w:color w:val="auto"/>
          <w:sz w:val="36"/>
          <w:highlight w:val="none"/>
          <w:lang w:val="en-US"/>
        </w:rPr>
      </w:pPr>
      <w:r>
        <w:rPr>
          <w:rFonts w:hint="eastAsia" w:ascii="仿宋" w:hAnsi="仿宋" w:eastAsia="仿宋" w:cs="仿宋"/>
          <w:b/>
          <w:color w:val="auto"/>
          <w:sz w:val="36"/>
          <w:highlight w:val="none"/>
          <w:lang w:val="en-US"/>
        </w:rPr>
        <w:t>附件9：</w:t>
      </w:r>
    </w:p>
    <w:p>
      <w:pPr>
        <w:pStyle w:val="3"/>
        <w:jc w:val="center"/>
        <w:rPr>
          <w:rFonts w:hint="eastAsia" w:ascii="仿宋" w:hAnsi="仿宋" w:eastAsia="仿宋" w:cs="仿宋"/>
          <w:color w:val="auto"/>
          <w:highlight w:val="none"/>
          <w:lang w:val="en-US"/>
        </w:rPr>
      </w:pPr>
      <w:r>
        <w:rPr>
          <w:rFonts w:hint="eastAsia" w:ascii="仿宋" w:hAnsi="仿宋" w:eastAsia="仿宋" w:cs="仿宋"/>
          <w:color w:val="auto"/>
          <w:highlight w:val="none"/>
        </w:rPr>
        <w:t>政府采购活动现场确认声明书</w:t>
      </w:r>
    </w:p>
    <w:p>
      <w:pPr>
        <w:spacing w:line="360"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lang w:eastAsia="zh-CN"/>
        </w:rPr>
        <w:t>杭州益嘉工程咨询代理有限公司</w:t>
      </w:r>
      <w:r>
        <w:rPr>
          <w:rFonts w:hint="eastAsia" w:ascii="仿宋" w:hAnsi="仿宋" w:eastAsia="仿宋" w:cs="仿宋"/>
          <w:color w:val="auto"/>
          <w:szCs w:val="21"/>
          <w:highlight w:val="none"/>
        </w:rPr>
        <w:t>：</w:t>
      </w:r>
    </w:p>
    <w:p>
      <w:pPr>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本人 ____________（授权代表姓名），经由_____________（单位） ______ （法定代表人姓名）合法授权参加 </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 xml:space="preserve"> （编号：</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）政府采购活动．经与本单位法人代表（负责人）联系确认，现就有关公平竞争事项郑重声明如下:</w:t>
      </w:r>
      <w:r>
        <w:rPr>
          <w:rFonts w:hint="eastAsia" w:ascii="仿宋" w:hAnsi="仿宋" w:eastAsia="仿宋" w:cs="仿宋"/>
          <w:color w:val="auto"/>
          <w:szCs w:val="21"/>
          <w:highlight w:val="none"/>
        </w:rPr>
        <w:cr/>
      </w:r>
      <w:r>
        <w:rPr>
          <w:rFonts w:hint="eastAsia" w:ascii="仿宋" w:hAnsi="仿宋" w:eastAsia="仿宋" w:cs="仿宋"/>
          <w:color w:val="auto"/>
          <w:szCs w:val="21"/>
          <w:highlight w:val="none"/>
        </w:rPr>
        <w:t xml:space="preserve">    一、本单位与采购人之间口不存在利害关系口存在下列利害关系: </w:t>
      </w:r>
    </w:p>
    <w:p>
      <w:pPr>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A．投资关系 B．行政隶属关系 C．业务指导关系 D．其他可能影响采购公正的利害关系（如有，请如实说明）。 </w:t>
      </w:r>
    </w:p>
    <w:p>
      <w:pPr>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二、现己清楚知道参加本项目采购活动的其他所有供应商名称，本单位  口与其他所有供应商之间均不存在利害关系   口与______________（供应商名称）之间存在下列利害关系: </w:t>
      </w:r>
    </w:p>
    <w:p>
      <w:pPr>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A．法定代表人或负责人或实际控制人是同一人 </w:t>
      </w:r>
    </w:p>
    <w:p>
      <w:pPr>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B．法定代表人或负责人或实际控制人是夫妻关系 </w:t>
      </w:r>
    </w:p>
    <w:p>
      <w:pPr>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C．法定代表人或负责人或实际控制人是直系血亲关系 </w:t>
      </w:r>
    </w:p>
    <w:p>
      <w:pPr>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D．法定代表人或负责人或实际控制人存在三代以内旁系血亲关系 </w:t>
      </w:r>
    </w:p>
    <w:p>
      <w:pPr>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E．法定代表人或负责人或实际控制人存在近姻亲关系 </w:t>
      </w:r>
    </w:p>
    <w:p>
      <w:pPr>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F．法定代表人或负责人或实际控制人存在股份控制或实际控制关系 </w:t>
      </w:r>
    </w:p>
    <w:p>
      <w:pPr>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G．存在共同直接或间接投资设立子公司、联营企业和合营企业情况 </w:t>
      </w:r>
    </w:p>
    <w:p>
      <w:pPr>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H．存在分级代理或代销关系、同一生产制造商关系、管理关系、重要业务（占主营业务收入 50 ％以上）或重要财务 往来关系（如融资）等其他实质性控制关系 </w:t>
      </w:r>
    </w:p>
    <w:p>
      <w:pPr>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I．其他利害关系情况 ________________________________________。 </w:t>
      </w:r>
    </w:p>
    <w:p>
      <w:pPr>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三、现己清楚知道并严格遵守政府采购法律法规和现场纪律。 </w:t>
      </w:r>
    </w:p>
    <w:p>
      <w:pPr>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四、我发现 ____________________供应商之间存在或可能存在上述第二条第 ____________项利害关系。 </w:t>
      </w:r>
    </w:p>
    <w:p>
      <w:pPr>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五、经检查确认所有投标人投标文件 口 不存在密封包装问题 口 存在密封包装问题（具体指 出）__________________________________。 </w:t>
      </w:r>
    </w:p>
    <w:p>
      <w:pPr>
        <w:spacing w:line="360" w:lineRule="auto"/>
        <w:ind w:firstLine="420" w:firstLineChars="200"/>
        <w:rPr>
          <w:rFonts w:hint="eastAsia" w:ascii="仿宋" w:hAnsi="仿宋" w:eastAsia="仿宋" w:cs="仿宋"/>
          <w:color w:val="auto"/>
          <w:szCs w:val="21"/>
          <w:highlight w:val="none"/>
        </w:rPr>
      </w:pPr>
    </w:p>
    <w:p>
      <w:pPr>
        <w:spacing w:line="360" w:lineRule="auto"/>
        <w:ind w:firstLine="420" w:firstLineChars="200"/>
        <w:jc w:val="right"/>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（供应商代表签名）: </w:t>
      </w:r>
    </w:p>
    <w:p>
      <w:pPr>
        <w:spacing w:line="360" w:lineRule="auto"/>
        <w:ind w:firstLine="420" w:firstLineChars="200"/>
        <w:jc w:val="right"/>
        <w:rPr>
          <w:rFonts w:hint="eastAsia" w:ascii="仿宋" w:hAnsi="仿宋" w:eastAsia="仿宋" w:cs="仿宋"/>
          <w:color w:val="auto"/>
          <w:szCs w:val="21"/>
          <w:highlight w:val="none"/>
        </w:rPr>
      </w:pPr>
      <w:r>
        <w:rPr>
          <w:rFonts w:hint="eastAsia" w:ascii="仿宋" w:hAnsi="仿宋" w:eastAsia="仿宋" w:cs="仿宋"/>
          <w:color w:val="auto"/>
          <w:szCs w:val="21"/>
          <w:highlight w:val="none"/>
        </w:rPr>
        <w:t>202  年  月   日</w:t>
      </w:r>
    </w:p>
    <w:p>
      <w:pPr>
        <w:spacing w:line="360" w:lineRule="auto"/>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注：在供应商完成本项目在线解密，并知道参加本项目采购活动的其他所有供应商名称后进行签署，签署完毕后将扫描件发送至采购代理机构邮箱：</w:t>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HYPERLINK "mailto:289427596@qq.com" </w:instrText>
      </w:r>
      <w:r>
        <w:rPr>
          <w:rFonts w:hint="eastAsia" w:ascii="仿宋" w:hAnsi="仿宋" w:eastAsia="仿宋" w:cs="仿宋"/>
          <w:color w:val="auto"/>
          <w:highlight w:val="none"/>
        </w:rPr>
        <w:fldChar w:fldCharType="separate"/>
      </w:r>
      <w:r>
        <w:rPr>
          <w:rFonts w:hint="eastAsia" w:ascii="仿宋" w:hAnsi="仿宋" w:eastAsia="仿宋" w:cs="仿宋"/>
          <w:b/>
          <w:color w:val="auto"/>
          <w:sz w:val="28"/>
          <w:szCs w:val="28"/>
          <w:highlight w:val="none"/>
          <w:lang w:val="en-US" w:eastAsia="zh-CN"/>
        </w:rPr>
        <w:t>1046849947</w:t>
      </w:r>
      <w:r>
        <w:rPr>
          <w:rFonts w:hint="eastAsia" w:ascii="仿宋" w:hAnsi="仿宋" w:eastAsia="仿宋" w:cs="仿宋"/>
          <w:b/>
          <w:color w:val="auto"/>
          <w:sz w:val="28"/>
          <w:szCs w:val="28"/>
          <w:highlight w:val="none"/>
        </w:rPr>
        <w:t>@qq.com</w:t>
      </w:r>
      <w:r>
        <w:rPr>
          <w:rFonts w:hint="eastAsia" w:ascii="仿宋" w:hAnsi="仿宋" w:eastAsia="仿宋" w:cs="仿宋"/>
          <w:color w:val="auto"/>
          <w:highlight w:val="none"/>
        </w:rPr>
        <w:fldChar w:fldCharType="end"/>
      </w:r>
      <w:r>
        <w:rPr>
          <w:rFonts w:hint="eastAsia" w:ascii="仿宋" w:hAnsi="仿宋" w:eastAsia="仿宋" w:cs="仿宋"/>
          <w:b/>
          <w:color w:val="auto"/>
          <w:sz w:val="28"/>
          <w:szCs w:val="28"/>
          <w:highlight w:val="none"/>
        </w:rPr>
        <w:t>。投标文件中无需提供此声明书。</w:t>
      </w:r>
    </w:p>
    <w:p>
      <w:pPr>
        <w:pStyle w:val="401"/>
        <w:ind w:firstLine="480"/>
        <w:rPr>
          <w:rFonts w:hint="eastAsia" w:ascii="仿宋" w:hAnsi="仿宋" w:eastAsia="仿宋" w:cs="仿宋"/>
          <w:color w:val="auto"/>
          <w:highlight w:val="none"/>
        </w:rPr>
      </w:pPr>
    </w:p>
    <w:sectPr>
      <w:headerReference r:id="rId17" w:type="first"/>
      <w:footerReference r:id="rId20" w:type="first"/>
      <w:headerReference r:id="rId16" w:type="default"/>
      <w:footerReference r:id="rId18" w:type="default"/>
      <w:footerReference r:id="rId19" w:type="even"/>
      <w:pgSz w:w="11906" w:h="16838"/>
      <w:pgMar w:top="1276" w:right="1417" w:bottom="1247" w:left="1417" w:header="851" w:footer="992" w:gutter="0"/>
      <w:cols w:space="720" w:num="1"/>
      <w:titlePg/>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隶书">
    <w:panose1 w:val="02010509060101010101"/>
    <w:charset w:val="86"/>
    <w:family w:val="auto"/>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10" w:usb3="00000000" w:csb0="00040000" w:csb1="00000000"/>
  </w:font>
  <w:font w:name="Futura Bk">
    <w:altName w:val="Segoe Print"/>
    <w:panose1 w:val="00000000000000000000"/>
    <w:charset w:val="00"/>
    <w:family w:val="auto"/>
    <w:pitch w:val="default"/>
    <w:sig w:usb0="00000000" w:usb1="00000000" w:usb2="00000000" w:usb3="00000000" w:csb0="00000011" w:csb1="00000000"/>
  </w:font>
  <w:font w:name="Tahoma">
    <w:panose1 w:val="020B0604030504040204"/>
    <w:charset w:val="00"/>
    <w:family w:val="auto"/>
    <w:pitch w:val="default"/>
    <w:sig w:usb0="E1002EFF" w:usb1="C000605B" w:usb2="00000029" w:usb3="00000000" w:csb0="200101FF" w:csb1="20280000"/>
  </w:font>
  <w:font w:name="Lucida Sans">
    <w:panose1 w:val="020B0602030504020204"/>
    <w:charset w:val="00"/>
    <w:family w:val="auto"/>
    <w:pitch w:val="default"/>
    <w:sig w:usb0="00000003" w:usb1="00000000" w:usb2="00000000" w:usb3="00000000" w:csb0="20000001" w:csb1="00000000"/>
  </w:font>
  <w:font w:name="Verdana">
    <w:panose1 w:val="020B0604030504040204"/>
    <w:charset w:val="00"/>
    <w:family w:val="auto"/>
    <w:pitch w:val="default"/>
    <w:sig w:usb0="A00006FF" w:usb1="4000205B" w:usb2="00000010" w:usb3="00000000" w:csb0="2000019F" w:csb1="00000000"/>
  </w:font>
  <w:font w:name="幼圆">
    <w:panose1 w:val="02010509060101010101"/>
    <w:charset w:val="86"/>
    <w:family w:val="auto"/>
    <w:pitch w:val="default"/>
    <w:sig w:usb0="00000001" w:usb1="080E0000" w:usb2="00000000" w:usb3="00000000" w:csb0="00040000" w:csb1="00000000"/>
  </w:font>
  <w:font w:name="Arial Narrow">
    <w:panose1 w:val="020B0606020202030204"/>
    <w:charset w:val="00"/>
    <w:family w:val="auto"/>
    <w:pitch w:val="default"/>
    <w:sig w:usb0="00000287" w:usb1="00000800" w:usb2="00000000" w:usb3="00000000" w:csb0="2000009F" w:csb1="DFD7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panose1 w:val="020B0604020202020204"/>
    <w:charset w:val="86"/>
    <w:family w:val="auto"/>
    <w:pitch w:val="default"/>
    <w:sig w:usb0="FFFFFFFF" w:usb1="E9FFFFFF" w:usb2="0000003F" w:usb3="00000000" w:csb0="603F01FF" w:csb1="FFFF0000"/>
  </w:font>
  <w:font w:name="Helvetica">
    <w:altName w:val="Arial"/>
    <w:panose1 w:val="00000000000000000000"/>
    <w:charset w:val="00"/>
    <w:family w:val="auto"/>
    <w:pitch w:val="default"/>
    <w:sig w:usb0="00000000" w:usb1="00000000" w:usb2="00000000" w:usb3="00000000" w:csb0="00040001"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auto"/>
    <w:pitch w:val="default"/>
    <w:sig w:usb0="00000000" w:usb1="00000000" w:usb2="00000000" w:usb3="00000000" w:csb0="000001FB" w:csb1="00000000"/>
  </w:font>
  <w:font w:name="Segoe UI">
    <w:panose1 w:val="020B0502040204020203"/>
    <w:charset w:val="00"/>
    <w:family w:val="auto"/>
    <w:pitch w:val="default"/>
    <w:sig w:usb0="E4002EFF" w:usb1="C000E47F" w:usb2="00000009" w:usb3="00000000" w:csb0="200001FF" w:csb1="00000000"/>
  </w:font>
  <w:font w:name="Latha">
    <w:altName w:val="Microsoft YaHei UI Light"/>
    <w:panose1 w:val="02000400000000000000"/>
    <w:charset w:val="01"/>
    <w:family w:val="auto"/>
    <w:pitch w:val="default"/>
    <w:sig w:usb0="00000000" w:usb1="00000000" w:usb2="00000000" w:usb3="00000000" w:csb0="0004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auto"/>
    <w:pitch w:val="default"/>
    <w:sig w:usb0="000002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panose1 w:val="020B0502020202020204"/>
    <w:charset w:val="00"/>
    <w:family w:val="auto"/>
    <w:pitch w:val="default"/>
    <w:sig w:usb0="00000287" w:usb1="00000000" w:usb2="00000000" w:usb3="00000000" w:csb0="2000009F" w:csb1="DFD70000"/>
  </w:font>
  <w:font w:name="Aldine401 BT">
    <w:altName w:val="Segoe Print"/>
    <w:panose1 w:val="00000000000000000000"/>
    <w:charset w:val="00"/>
    <w:family w:val="auto"/>
    <w:pitch w:val="default"/>
    <w:sig w:usb0="00000000" w:usb1="00000000" w:usb2="00000000" w:usb3="00000000" w:csb0="00000011" w:csb1="00000000"/>
  </w:font>
  <w:font w:name=".PingFang SC">
    <w:altName w:val="宋体"/>
    <w:panose1 w:val="00000000000000000000"/>
    <w:charset w:val="86"/>
    <w:family w:val="auto"/>
    <w:pitch w:val="default"/>
    <w:sig w:usb0="00000000" w:usb1="00000000" w:usb2="00000010" w:usb3="00000000" w:csb0="00040000" w:csb1="00000000"/>
  </w:font>
  <w:font w:name="??">
    <w:altName w:val="微软雅黑"/>
    <w:panose1 w:val="00000000000000000000"/>
    <w:charset w:val="00"/>
    <w:family w:val="auto"/>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MS Sans Serif">
    <w:altName w:val="Sitka Text"/>
    <w:panose1 w:val="020B0500000000000000"/>
    <w:charset w:val="00"/>
    <w:family w:val="auto"/>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ˎ̥">
    <w:altName w:val="微软雅黑"/>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Microsoft YaHei UI Light">
    <w:panose1 w:val="020B0502040204020203"/>
    <w:charset w:val="86"/>
    <w:family w:val="auto"/>
    <w:pitch w:val="default"/>
    <w:sig w:usb0="80000287" w:usb1="2ACF0010" w:usb2="00000016" w:usb3="00000000" w:csb0="0004001F" w:csb1="00000000"/>
  </w:font>
  <w:font w:name="Sitka Text">
    <w:panose1 w:val="02000505000000020004"/>
    <w:charset w:val="00"/>
    <w:family w:val="auto"/>
    <w:pitch w:val="default"/>
    <w:sig w:usb0="A00002EF" w:usb1="4000204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44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90</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73</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90</w:t>
    </w:r>
    <w:r>
      <w:rPr>
        <w:rFonts w:hint="eastAsia" w:ascii="仿宋_GB2312" w:eastAsia="仿宋_GB2312"/>
        <w:kern w:val="0"/>
        <w:szCs w:val="21"/>
      </w:rPr>
      <w:fldChar w:fldCharType="end"/>
    </w:r>
    <w:bookmarkStart w:id="514" w:name="_Toc164085800"/>
    <w:bookmarkStart w:id="515" w:name="_Toc91899912"/>
    <w:bookmarkStart w:id="516" w:name="_Toc36110187"/>
    <w:bookmarkStart w:id="517" w:name="_Toc131845147"/>
    <w:r>
      <w:rPr>
        <w:rFonts w:hint="eastAsia" w:ascii="仿宋_GB2312" w:eastAsia="仿宋_GB2312"/>
        <w:kern w:val="0"/>
        <w:szCs w:val="21"/>
      </w:rPr>
      <w:t xml:space="preserve"> 页</w:t>
    </w:r>
    <w:bookmarkEnd w:id="514"/>
    <w:bookmarkEnd w:id="515"/>
    <w:bookmarkEnd w:id="516"/>
    <w:bookmarkEnd w:id="517"/>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4"/>
      </w:rPr>
    </w:pPr>
    <w:r>
      <w:fldChar w:fldCharType="begin"/>
    </w:r>
    <w:r>
      <w:rPr>
        <w:rStyle w:val="74"/>
      </w:rPr>
      <w:instrText xml:space="preserve">PAGE  </w:instrText>
    </w:r>
    <w: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90</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83</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90</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4"/>
      </w:rPr>
    </w:pPr>
    <w:r>
      <w:fldChar w:fldCharType="begin"/>
    </w:r>
    <w:r>
      <w:rPr>
        <w:rStyle w:val="74"/>
      </w:rPr>
      <w:instrText xml:space="preserve">PAGE  </w:instrText>
    </w:r>
    <w:r>
      <w:fldChar w:fldCharType="end"/>
    </w:r>
  </w:p>
  <w:p>
    <w:pPr>
      <w:pStyle w:val="41"/>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4"/>
      </w:pBdr>
      <w:jc w:val="right"/>
    </w:pPr>
    <w:r>
      <w:t>杭州市政府采购公开招标文件</w:t>
    </w:r>
  </w:p>
  <w:p>
    <w:pPr>
      <w:pStyle w:val="60"/>
      <w:tabs>
        <w:tab w:val="center" w:pos="4535"/>
        <w:tab w:val="right" w:pos="9070"/>
      </w:tabs>
      <w:ind w:firstLine="180" w:firstLineChars="100"/>
      <w:jc w:val="both"/>
      <w:rPr>
        <w:rFonts w:ascii="仿宋_GB2312" w:eastAsia="仿宋_GB2312"/>
        <w:b w:val="0"/>
        <w:i/>
        <w:sz w:val="18"/>
        <w:u w:val="single"/>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u w:val="single"/>
      </w:rPr>
    </w:pP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iCs/>
        <w:u w:val="single"/>
      </w:rPr>
    </w:pPr>
    <w:r>
      <w:t>杭州市政府采购公开招标文件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E78F0F"/>
    <w:multiLevelType w:val="singleLevel"/>
    <w:tmpl w:val="91E78F0F"/>
    <w:lvl w:ilvl="0" w:tentative="0">
      <w:start w:val="3"/>
      <w:numFmt w:val="chineseCounting"/>
      <w:suff w:val="space"/>
      <w:lvlText w:val="第%1部分"/>
      <w:lvlJc w:val="left"/>
      <w:rPr>
        <w:rFonts w:hint="eastAsia"/>
      </w:rPr>
    </w:lvl>
  </w:abstractNum>
  <w:abstractNum w:abstractNumId="1">
    <w:nsid w:val="35D71722"/>
    <w:multiLevelType w:val="singleLevel"/>
    <w:tmpl w:val="35D71722"/>
    <w:lvl w:ilvl="0" w:tentative="0">
      <w:start w:val="2"/>
      <w:numFmt w:val="chineseCounting"/>
      <w:suff w:val="nothing"/>
      <w:lvlText w:val="%1、"/>
      <w:lvlJc w:val="left"/>
      <w:rPr>
        <w:rFonts w:hint="eastAsia"/>
      </w:rPr>
    </w:lvl>
  </w:abstractNum>
  <w:abstractNum w:abstractNumId="2">
    <w:nsid w:val="3FD0D170"/>
    <w:multiLevelType w:val="singleLevel"/>
    <w:tmpl w:val="3FD0D170"/>
    <w:lvl w:ilvl="0" w:tentative="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M2FjZWE5N2EwZTEwODhhNTc2MDdlNzdkNzE4YTUwMzM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5F0"/>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2B0D"/>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4FC"/>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073"/>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170"/>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5D5"/>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92F"/>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327"/>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015"/>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D6D"/>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A4C"/>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28"/>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2B2"/>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22C"/>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5C2"/>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A23"/>
    <w:rsid w:val="007D0DC9"/>
    <w:rsid w:val="007D0ECD"/>
    <w:rsid w:val="007D2882"/>
    <w:rsid w:val="007D296C"/>
    <w:rsid w:val="007D2C31"/>
    <w:rsid w:val="007D2E50"/>
    <w:rsid w:val="007D3D74"/>
    <w:rsid w:val="007D445F"/>
    <w:rsid w:val="007D4DED"/>
    <w:rsid w:val="007D57CD"/>
    <w:rsid w:val="007D5BA2"/>
    <w:rsid w:val="007D5ED3"/>
    <w:rsid w:val="007D682F"/>
    <w:rsid w:val="007D6A67"/>
    <w:rsid w:val="007D6FB9"/>
    <w:rsid w:val="007D7211"/>
    <w:rsid w:val="007D7586"/>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10F"/>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0E0"/>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05D"/>
    <w:rsid w:val="009604AE"/>
    <w:rsid w:val="009609AF"/>
    <w:rsid w:val="00960DE4"/>
    <w:rsid w:val="009610C7"/>
    <w:rsid w:val="00961164"/>
    <w:rsid w:val="009612A4"/>
    <w:rsid w:val="00961867"/>
    <w:rsid w:val="00961A07"/>
    <w:rsid w:val="00961A4F"/>
    <w:rsid w:val="00962045"/>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9F6D71"/>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440"/>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87877"/>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540"/>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707"/>
    <w:rsid w:val="00B33AB5"/>
    <w:rsid w:val="00B3412E"/>
    <w:rsid w:val="00B343E0"/>
    <w:rsid w:val="00B35B6D"/>
    <w:rsid w:val="00B35D53"/>
    <w:rsid w:val="00B367C4"/>
    <w:rsid w:val="00B36D3E"/>
    <w:rsid w:val="00B37B8E"/>
    <w:rsid w:val="00B40222"/>
    <w:rsid w:val="00B404C3"/>
    <w:rsid w:val="00B40CB7"/>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869"/>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500"/>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1A51"/>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097"/>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DD3"/>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591"/>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8BD"/>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47FBB"/>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1C"/>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4096"/>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CD5"/>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B33"/>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39BF"/>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803"/>
    <w:rsid w:val="00F60938"/>
    <w:rsid w:val="00F60B42"/>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59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5F0711"/>
    <w:rsid w:val="026B2E25"/>
    <w:rsid w:val="02824D4D"/>
    <w:rsid w:val="02DC4B10"/>
    <w:rsid w:val="02DD76CE"/>
    <w:rsid w:val="02F36323"/>
    <w:rsid w:val="02F5619C"/>
    <w:rsid w:val="0326446A"/>
    <w:rsid w:val="032C26CB"/>
    <w:rsid w:val="032D5555"/>
    <w:rsid w:val="036634D2"/>
    <w:rsid w:val="03DD35E4"/>
    <w:rsid w:val="04076900"/>
    <w:rsid w:val="040C0819"/>
    <w:rsid w:val="041A5A3B"/>
    <w:rsid w:val="042311BA"/>
    <w:rsid w:val="042B157A"/>
    <w:rsid w:val="048F763B"/>
    <w:rsid w:val="049F330E"/>
    <w:rsid w:val="04AA775C"/>
    <w:rsid w:val="04AF1889"/>
    <w:rsid w:val="04F66F48"/>
    <w:rsid w:val="05251E14"/>
    <w:rsid w:val="05A03E5C"/>
    <w:rsid w:val="05A16594"/>
    <w:rsid w:val="05A7762D"/>
    <w:rsid w:val="060E5941"/>
    <w:rsid w:val="06110FAF"/>
    <w:rsid w:val="06493CA7"/>
    <w:rsid w:val="065A6178"/>
    <w:rsid w:val="066F1CF3"/>
    <w:rsid w:val="06930BB8"/>
    <w:rsid w:val="07245D42"/>
    <w:rsid w:val="07264C62"/>
    <w:rsid w:val="0779354C"/>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547599"/>
    <w:rsid w:val="0B631A88"/>
    <w:rsid w:val="0B683D45"/>
    <w:rsid w:val="0B7F3F11"/>
    <w:rsid w:val="0B884417"/>
    <w:rsid w:val="0BF6188C"/>
    <w:rsid w:val="0BF73C91"/>
    <w:rsid w:val="0C170175"/>
    <w:rsid w:val="0C263763"/>
    <w:rsid w:val="0C5026BB"/>
    <w:rsid w:val="0C571A41"/>
    <w:rsid w:val="0C5C1171"/>
    <w:rsid w:val="0C5E1CBC"/>
    <w:rsid w:val="0C615B50"/>
    <w:rsid w:val="0C8445DA"/>
    <w:rsid w:val="0C87121B"/>
    <w:rsid w:val="0CC007F7"/>
    <w:rsid w:val="0CC617AC"/>
    <w:rsid w:val="0CE618DF"/>
    <w:rsid w:val="0CFE707A"/>
    <w:rsid w:val="0D063BDA"/>
    <w:rsid w:val="0D08375F"/>
    <w:rsid w:val="0D184CFB"/>
    <w:rsid w:val="0D2B70E7"/>
    <w:rsid w:val="0D4A7419"/>
    <w:rsid w:val="0D827401"/>
    <w:rsid w:val="0D84094E"/>
    <w:rsid w:val="0D8A00E9"/>
    <w:rsid w:val="0D8D589E"/>
    <w:rsid w:val="0DA01C73"/>
    <w:rsid w:val="0DD63300"/>
    <w:rsid w:val="0DF50604"/>
    <w:rsid w:val="0DF702FE"/>
    <w:rsid w:val="0DF863F2"/>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93240B"/>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96945"/>
    <w:rsid w:val="146D271E"/>
    <w:rsid w:val="14982588"/>
    <w:rsid w:val="149A5AD9"/>
    <w:rsid w:val="14A7619D"/>
    <w:rsid w:val="14ED1FA1"/>
    <w:rsid w:val="150536C3"/>
    <w:rsid w:val="150C1963"/>
    <w:rsid w:val="151447A0"/>
    <w:rsid w:val="154A6454"/>
    <w:rsid w:val="15762120"/>
    <w:rsid w:val="16A8729C"/>
    <w:rsid w:val="16B33777"/>
    <w:rsid w:val="16BC70A7"/>
    <w:rsid w:val="16C6339E"/>
    <w:rsid w:val="172F2D79"/>
    <w:rsid w:val="17557BEF"/>
    <w:rsid w:val="17D349C1"/>
    <w:rsid w:val="1830729E"/>
    <w:rsid w:val="185D040F"/>
    <w:rsid w:val="1870062C"/>
    <w:rsid w:val="18817102"/>
    <w:rsid w:val="18830A15"/>
    <w:rsid w:val="18852B28"/>
    <w:rsid w:val="188B5321"/>
    <w:rsid w:val="193F7B8C"/>
    <w:rsid w:val="19932372"/>
    <w:rsid w:val="19A20DD5"/>
    <w:rsid w:val="19AE03F1"/>
    <w:rsid w:val="1A071A03"/>
    <w:rsid w:val="1A1F16AE"/>
    <w:rsid w:val="1A3B5C77"/>
    <w:rsid w:val="1A984BAD"/>
    <w:rsid w:val="1AB8220E"/>
    <w:rsid w:val="1AE4166C"/>
    <w:rsid w:val="1AF06CFB"/>
    <w:rsid w:val="1AF11B8D"/>
    <w:rsid w:val="1AF4083E"/>
    <w:rsid w:val="1B11359C"/>
    <w:rsid w:val="1B2A271F"/>
    <w:rsid w:val="1B530544"/>
    <w:rsid w:val="1B713184"/>
    <w:rsid w:val="1BA209CF"/>
    <w:rsid w:val="1BB4777D"/>
    <w:rsid w:val="1BD75AB8"/>
    <w:rsid w:val="1C0459C2"/>
    <w:rsid w:val="1C1B3B4A"/>
    <w:rsid w:val="1C88086E"/>
    <w:rsid w:val="1D266CE1"/>
    <w:rsid w:val="1D320178"/>
    <w:rsid w:val="1D3963AF"/>
    <w:rsid w:val="1D6A673C"/>
    <w:rsid w:val="1D9247AE"/>
    <w:rsid w:val="1DB567EC"/>
    <w:rsid w:val="1DF51A98"/>
    <w:rsid w:val="1E3D060F"/>
    <w:rsid w:val="1E3F7D2E"/>
    <w:rsid w:val="1E4134E4"/>
    <w:rsid w:val="1E5062B3"/>
    <w:rsid w:val="1E523514"/>
    <w:rsid w:val="1E714A66"/>
    <w:rsid w:val="1E802593"/>
    <w:rsid w:val="1E8B6156"/>
    <w:rsid w:val="1EA703CC"/>
    <w:rsid w:val="1EB7330C"/>
    <w:rsid w:val="1F0A0FF3"/>
    <w:rsid w:val="1F5771FF"/>
    <w:rsid w:val="1FE868A9"/>
    <w:rsid w:val="20034907"/>
    <w:rsid w:val="20173E4B"/>
    <w:rsid w:val="204E48BC"/>
    <w:rsid w:val="208921B3"/>
    <w:rsid w:val="20973DEB"/>
    <w:rsid w:val="20B26522"/>
    <w:rsid w:val="20B44310"/>
    <w:rsid w:val="211116EB"/>
    <w:rsid w:val="216133FC"/>
    <w:rsid w:val="21D56769"/>
    <w:rsid w:val="21E52EF3"/>
    <w:rsid w:val="21FB5D7B"/>
    <w:rsid w:val="22015E94"/>
    <w:rsid w:val="22024D15"/>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687DF7"/>
    <w:rsid w:val="24B22173"/>
    <w:rsid w:val="24B95AD9"/>
    <w:rsid w:val="24BE24DA"/>
    <w:rsid w:val="24CF5825"/>
    <w:rsid w:val="24D663E6"/>
    <w:rsid w:val="24D77F2B"/>
    <w:rsid w:val="258B00E2"/>
    <w:rsid w:val="25A917A6"/>
    <w:rsid w:val="25B21E25"/>
    <w:rsid w:val="25BE27CC"/>
    <w:rsid w:val="25F74A5C"/>
    <w:rsid w:val="2628662C"/>
    <w:rsid w:val="262D45DE"/>
    <w:rsid w:val="26871DC8"/>
    <w:rsid w:val="26A53EF9"/>
    <w:rsid w:val="26A94201"/>
    <w:rsid w:val="26AC274F"/>
    <w:rsid w:val="27044A29"/>
    <w:rsid w:val="27051632"/>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A50BF7"/>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B0FEE"/>
    <w:rsid w:val="2EC63002"/>
    <w:rsid w:val="2F0A6B38"/>
    <w:rsid w:val="2F946CCB"/>
    <w:rsid w:val="2FD25781"/>
    <w:rsid w:val="2FDC745C"/>
    <w:rsid w:val="2FFD7934"/>
    <w:rsid w:val="30733ACD"/>
    <w:rsid w:val="3089319C"/>
    <w:rsid w:val="308C3862"/>
    <w:rsid w:val="309379D8"/>
    <w:rsid w:val="30A270F7"/>
    <w:rsid w:val="30DF1478"/>
    <w:rsid w:val="30EC586F"/>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4D7158"/>
    <w:rsid w:val="358D5588"/>
    <w:rsid w:val="362C2464"/>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8FD3E94"/>
    <w:rsid w:val="39636459"/>
    <w:rsid w:val="396B7F6C"/>
    <w:rsid w:val="39B417A9"/>
    <w:rsid w:val="39FC5695"/>
    <w:rsid w:val="3A006D8E"/>
    <w:rsid w:val="3A3651E5"/>
    <w:rsid w:val="3A744481"/>
    <w:rsid w:val="3A8C7BEF"/>
    <w:rsid w:val="3A906246"/>
    <w:rsid w:val="3A926778"/>
    <w:rsid w:val="3AA30B7E"/>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925EBA"/>
    <w:rsid w:val="40A0133A"/>
    <w:rsid w:val="40C31A53"/>
    <w:rsid w:val="40E2008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3E94DF0"/>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222D1E"/>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2920F9"/>
    <w:rsid w:val="4A4424D7"/>
    <w:rsid w:val="4AB82D0F"/>
    <w:rsid w:val="4AEB7664"/>
    <w:rsid w:val="4AFD7C19"/>
    <w:rsid w:val="4B0567D1"/>
    <w:rsid w:val="4B236AAE"/>
    <w:rsid w:val="4B707271"/>
    <w:rsid w:val="4B9739F7"/>
    <w:rsid w:val="4BEE2503"/>
    <w:rsid w:val="4C245A30"/>
    <w:rsid w:val="4CB6685F"/>
    <w:rsid w:val="4CC367FE"/>
    <w:rsid w:val="4D077F3C"/>
    <w:rsid w:val="4D123355"/>
    <w:rsid w:val="4D2A3B31"/>
    <w:rsid w:val="4D312C52"/>
    <w:rsid w:val="4D905305"/>
    <w:rsid w:val="4D964A72"/>
    <w:rsid w:val="4D9C1254"/>
    <w:rsid w:val="4DDE2C8B"/>
    <w:rsid w:val="4DE962E2"/>
    <w:rsid w:val="4E793892"/>
    <w:rsid w:val="4E800872"/>
    <w:rsid w:val="4EC569ED"/>
    <w:rsid w:val="4ED50EA1"/>
    <w:rsid w:val="4EDC3998"/>
    <w:rsid w:val="4EEC050C"/>
    <w:rsid w:val="4F104EC3"/>
    <w:rsid w:val="4F47354A"/>
    <w:rsid w:val="4F911C54"/>
    <w:rsid w:val="4FE625E0"/>
    <w:rsid w:val="5021480F"/>
    <w:rsid w:val="50962ECB"/>
    <w:rsid w:val="50A42E38"/>
    <w:rsid w:val="50A4577F"/>
    <w:rsid w:val="50B73D1F"/>
    <w:rsid w:val="50BD5BC9"/>
    <w:rsid w:val="50C11EEE"/>
    <w:rsid w:val="50E97CFC"/>
    <w:rsid w:val="50FA4028"/>
    <w:rsid w:val="50FD7A34"/>
    <w:rsid w:val="510D65B7"/>
    <w:rsid w:val="511157AB"/>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544462"/>
    <w:rsid w:val="53826708"/>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352BF"/>
    <w:rsid w:val="55983B1B"/>
    <w:rsid w:val="55A8376B"/>
    <w:rsid w:val="55DC29B6"/>
    <w:rsid w:val="55DD4241"/>
    <w:rsid w:val="56307F1D"/>
    <w:rsid w:val="566B6D1E"/>
    <w:rsid w:val="57032A2C"/>
    <w:rsid w:val="570F5219"/>
    <w:rsid w:val="571A676D"/>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5B4884"/>
    <w:rsid w:val="5A5D3B6E"/>
    <w:rsid w:val="5A637A76"/>
    <w:rsid w:val="5A6D33BA"/>
    <w:rsid w:val="5A792B1F"/>
    <w:rsid w:val="5A874767"/>
    <w:rsid w:val="5AA85BE2"/>
    <w:rsid w:val="5AAD6F28"/>
    <w:rsid w:val="5AD63A24"/>
    <w:rsid w:val="5B2E1A1D"/>
    <w:rsid w:val="5B843A1C"/>
    <w:rsid w:val="5B873E3F"/>
    <w:rsid w:val="5C02690E"/>
    <w:rsid w:val="5C196DA7"/>
    <w:rsid w:val="5C2A048C"/>
    <w:rsid w:val="5C80234E"/>
    <w:rsid w:val="5C8A680C"/>
    <w:rsid w:val="5D0C4701"/>
    <w:rsid w:val="5D0F0395"/>
    <w:rsid w:val="5D1D108A"/>
    <w:rsid w:val="5D221076"/>
    <w:rsid w:val="5D397964"/>
    <w:rsid w:val="5D5A391C"/>
    <w:rsid w:val="5D5F10C0"/>
    <w:rsid w:val="5D891B7B"/>
    <w:rsid w:val="5DAD38EE"/>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D0B82"/>
    <w:rsid w:val="5FCC5339"/>
    <w:rsid w:val="5FE34A5B"/>
    <w:rsid w:val="5FFE1E36"/>
    <w:rsid w:val="60232584"/>
    <w:rsid w:val="603122D9"/>
    <w:rsid w:val="60323345"/>
    <w:rsid w:val="607330CE"/>
    <w:rsid w:val="60825176"/>
    <w:rsid w:val="609B4063"/>
    <w:rsid w:val="609F2AC4"/>
    <w:rsid w:val="60F25597"/>
    <w:rsid w:val="60FA2EE8"/>
    <w:rsid w:val="61054A27"/>
    <w:rsid w:val="610A52BC"/>
    <w:rsid w:val="611D2366"/>
    <w:rsid w:val="61421856"/>
    <w:rsid w:val="615227C4"/>
    <w:rsid w:val="61654E3F"/>
    <w:rsid w:val="6182292A"/>
    <w:rsid w:val="619F7F92"/>
    <w:rsid w:val="61D55147"/>
    <w:rsid w:val="61F94C26"/>
    <w:rsid w:val="62000E56"/>
    <w:rsid w:val="624F3E49"/>
    <w:rsid w:val="62632286"/>
    <w:rsid w:val="62885958"/>
    <w:rsid w:val="62F40B65"/>
    <w:rsid w:val="62FC2CFE"/>
    <w:rsid w:val="63024505"/>
    <w:rsid w:val="635600A5"/>
    <w:rsid w:val="635B1DB5"/>
    <w:rsid w:val="63711FED"/>
    <w:rsid w:val="63880DDC"/>
    <w:rsid w:val="638D750D"/>
    <w:rsid w:val="63AC6CC0"/>
    <w:rsid w:val="64055776"/>
    <w:rsid w:val="64240056"/>
    <w:rsid w:val="643E143A"/>
    <w:rsid w:val="64491666"/>
    <w:rsid w:val="648B6EEF"/>
    <w:rsid w:val="64C158BF"/>
    <w:rsid w:val="64CE2EAA"/>
    <w:rsid w:val="653C3090"/>
    <w:rsid w:val="65854376"/>
    <w:rsid w:val="658767BE"/>
    <w:rsid w:val="65892531"/>
    <w:rsid w:val="66195831"/>
    <w:rsid w:val="662E75B1"/>
    <w:rsid w:val="66342C2E"/>
    <w:rsid w:val="663E784C"/>
    <w:rsid w:val="668B6A45"/>
    <w:rsid w:val="672F3F24"/>
    <w:rsid w:val="673E055F"/>
    <w:rsid w:val="67551CE3"/>
    <w:rsid w:val="67A22552"/>
    <w:rsid w:val="67B22DCC"/>
    <w:rsid w:val="67BE71AA"/>
    <w:rsid w:val="67D90273"/>
    <w:rsid w:val="67DE5875"/>
    <w:rsid w:val="67E55852"/>
    <w:rsid w:val="67EB1AB4"/>
    <w:rsid w:val="67FA1285"/>
    <w:rsid w:val="68551F4F"/>
    <w:rsid w:val="68700D4D"/>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406C8"/>
    <w:rsid w:val="6ADE0BD1"/>
    <w:rsid w:val="6AE96859"/>
    <w:rsid w:val="6B147746"/>
    <w:rsid w:val="6B24787C"/>
    <w:rsid w:val="6B573233"/>
    <w:rsid w:val="6B5B6274"/>
    <w:rsid w:val="6B765A81"/>
    <w:rsid w:val="6B935D53"/>
    <w:rsid w:val="6C196F71"/>
    <w:rsid w:val="6C226FCB"/>
    <w:rsid w:val="6C31226F"/>
    <w:rsid w:val="6C426BF2"/>
    <w:rsid w:val="6C552F0B"/>
    <w:rsid w:val="6C8C67B7"/>
    <w:rsid w:val="6C9D744C"/>
    <w:rsid w:val="6D167928"/>
    <w:rsid w:val="6D26299B"/>
    <w:rsid w:val="6D4772EC"/>
    <w:rsid w:val="6D9078AF"/>
    <w:rsid w:val="6DAA3FEF"/>
    <w:rsid w:val="6DC0172B"/>
    <w:rsid w:val="6DCB690C"/>
    <w:rsid w:val="6DD41A5B"/>
    <w:rsid w:val="6DE37464"/>
    <w:rsid w:val="6DF43C2E"/>
    <w:rsid w:val="6DF51CA3"/>
    <w:rsid w:val="6E6B0C4E"/>
    <w:rsid w:val="6E8335BD"/>
    <w:rsid w:val="6E8E12EF"/>
    <w:rsid w:val="6E972936"/>
    <w:rsid w:val="6ED446C5"/>
    <w:rsid w:val="6F2A7D94"/>
    <w:rsid w:val="6F7A39B4"/>
    <w:rsid w:val="6F8331F1"/>
    <w:rsid w:val="6FAE1A09"/>
    <w:rsid w:val="6FD75BF8"/>
    <w:rsid w:val="707723D0"/>
    <w:rsid w:val="70BE1584"/>
    <w:rsid w:val="70F5661B"/>
    <w:rsid w:val="710D4B86"/>
    <w:rsid w:val="71360107"/>
    <w:rsid w:val="713B688E"/>
    <w:rsid w:val="71D43752"/>
    <w:rsid w:val="71F1796A"/>
    <w:rsid w:val="72154626"/>
    <w:rsid w:val="72262B5D"/>
    <w:rsid w:val="72283FF7"/>
    <w:rsid w:val="722E7212"/>
    <w:rsid w:val="723A0474"/>
    <w:rsid w:val="725923E4"/>
    <w:rsid w:val="72864BF7"/>
    <w:rsid w:val="729023FC"/>
    <w:rsid w:val="73C0646E"/>
    <w:rsid w:val="73E67E6D"/>
    <w:rsid w:val="742222F5"/>
    <w:rsid w:val="74476126"/>
    <w:rsid w:val="745E5245"/>
    <w:rsid w:val="746F5E70"/>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380A2E"/>
    <w:rsid w:val="797E66A9"/>
    <w:rsid w:val="798518A4"/>
    <w:rsid w:val="79A97383"/>
    <w:rsid w:val="79E27E8B"/>
    <w:rsid w:val="79F850CE"/>
    <w:rsid w:val="79FD443C"/>
    <w:rsid w:val="7A1D1975"/>
    <w:rsid w:val="7A3E5150"/>
    <w:rsid w:val="7A44777A"/>
    <w:rsid w:val="7A4670D6"/>
    <w:rsid w:val="7A534B63"/>
    <w:rsid w:val="7A615382"/>
    <w:rsid w:val="7A67303B"/>
    <w:rsid w:val="7AAB1D04"/>
    <w:rsid w:val="7ABA4368"/>
    <w:rsid w:val="7AD05746"/>
    <w:rsid w:val="7B004705"/>
    <w:rsid w:val="7B252587"/>
    <w:rsid w:val="7B257FFD"/>
    <w:rsid w:val="7B343476"/>
    <w:rsid w:val="7B5A2978"/>
    <w:rsid w:val="7B5A7E4C"/>
    <w:rsid w:val="7B667AF9"/>
    <w:rsid w:val="7B7468F8"/>
    <w:rsid w:val="7BEE0103"/>
    <w:rsid w:val="7C0A0FE4"/>
    <w:rsid w:val="7C254906"/>
    <w:rsid w:val="7C590818"/>
    <w:rsid w:val="7C7C10F6"/>
    <w:rsid w:val="7C853BEA"/>
    <w:rsid w:val="7C881368"/>
    <w:rsid w:val="7CB9570E"/>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410C6C"/>
    <w:rsid w:val="7F715AF2"/>
    <w:rsid w:val="7F886E69"/>
    <w:rsid w:val="BB7FA927"/>
    <w:rsid w:val="F5FFD31F"/>
    <w:rsid w:val="FF3EE977"/>
    <w:rsid w:val="FFFEE468"/>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qFormat="1"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808"/>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3">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848"/>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818"/>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687"/>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830"/>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875"/>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718"/>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1">
    <w:name w:val="Default Paragraph Font"/>
    <w:unhideWhenUsed/>
    <w:qFormat/>
    <w:uiPriority w:val="1"/>
  </w:style>
  <w:style w:type="table" w:default="1" w:styleId="64">
    <w:name w:val="Normal Table"/>
    <w:unhideWhenUsed/>
    <w:qFormat/>
    <w:uiPriority w:val="99"/>
    <w:pPr>
      <w:widowControl/>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5">
    <w:name w:val="Normal Indent"/>
    <w:basedOn w:val="1"/>
    <w:link w:val="728"/>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4">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16">
    <w:name w:val="caption"/>
    <w:basedOn w:val="1"/>
    <w:next w:val="1"/>
    <w:link w:val="760"/>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735"/>
    <w:qFormat/>
    <w:uiPriority w:val="0"/>
    <w:pPr>
      <w:shd w:val="clear" w:color="auto" w:fill="000080"/>
    </w:pPr>
  </w:style>
  <w:style w:type="paragraph" w:styleId="19">
    <w:name w:val="annotation text"/>
    <w:basedOn w:val="1"/>
    <w:link w:val="863"/>
    <w:qFormat/>
    <w:uiPriority w:val="99"/>
    <w:pPr>
      <w:jc w:val="left"/>
    </w:pPr>
  </w:style>
  <w:style w:type="paragraph" w:styleId="20">
    <w:name w:val="Salutation"/>
    <w:basedOn w:val="1"/>
    <w:next w:val="1"/>
    <w:link w:val="823"/>
    <w:qFormat/>
    <w:uiPriority w:val="0"/>
    <w:rPr>
      <w:rFonts w:ascii="仿宋_GB2312" w:eastAsia="仿宋_GB2312"/>
      <w:sz w:val="28"/>
      <w:szCs w:val="20"/>
    </w:rPr>
  </w:style>
  <w:style w:type="paragraph" w:styleId="21">
    <w:name w:val="Body Text 3"/>
    <w:basedOn w:val="1"/>
    <w:link w:val="851"/>
    <w:qFormat/>
    <w:uiPriority w:val="0"/>
    <w:pPr>
      <w:jc w:val="center"/>
    </w:pPr>
    <w:rPr>
      <w:szCs w:val="20"/>
    </w:rPr>
  </w:style>
  <w:style w:type="paragraph" w:styleId="22">
    <w:name w:val="Closing"/>
    <w:basedOn w:val="1"/>
    <w:unhideWhenUsed/>
    <w:qFormat/>
    <w:uiPriority w:val="0"/>
    <w:pPr>
      <w:ind w:left="100" w:leftChars="2100"/>
    </w:pPr>
  </w:style>
  <w:style w:type="paragraph" w:styleId="23">
    <w:name w:val="List Bullet 3"/>
    <w:basedOn w:val="1"/>
    <w:unhideWhenUsed/>
    <w:qFormat/>
    <w:uiPriority w:val="0"/>
    <w:pPr>
      <w:snapToGrid w:val="0"/>
      <w:spacing w:line="360" w:lineRule="auto"/>
      <w:ind w:left="360" w:right="238" w:hanging="360"/>
      <w:contextualSpacing/>
    </w:pPr>
    <w:rPr>
      <w:sz w:val="24"/>
    </w:rPr>
  </w:style>
  <w:style w:type="paragraph" w:styleId="24">
    <w:name w:val="Body Text"/>
    <w:basedOn w:val="1"/>
    <w:next w:val="22"/>
    <w:link w:val="940"/>
    <w:qFormat/>
    <w:uiPriority w:val="0"/>
    <w:pPr>
      <w:autoSpaceDE w:val="0"/>
      <w:autoSpaceDN w:val="0"/>
      <w:spacing w:line="360" w:lineRule="auto"/>
    </w:pPr>
    <w:rPr>
      <w:rFonts w:ascii="宋体" w:hAnsi="Arial" w:cs="Arial"/>
      <w:snapToGrid w:val="0"/>
      <w:sz w:val="24"/>
      <w:szCs w:val="21"/>
      <w:lang w:val="zh-CN"/>
    </w:rPr>
  </w:style>
  <w:style w:type="paragraph" w:styleId="25">
    <w:name w:val="Body Text Indent"/>
    <w:basedOn w:val="1"/>
    <w:next w:val="26"/>
    <w:link w:val="791"/>
    <w:qFormat/>
    <w:uiPriority w:val="0"/>
    <w:pPr>
      <w:spacing w:line="480" w:lineRule="exact"/>
      <w:ind w:firstLine="480" w:firstLineChars="200"/>
    </w:pPr>
    <w:rPr>
      <w:rFonts w:ascii="宋体" w:hAnsi="宋体"/>
      <w:sz w:val="24"/>
    </w:rPr>
  </w:style>
  <w:style w:type="paragraph" w:styleId="26">
    <w:name w:val="envelope return"/>
    <w:basedOn w:val="1"/>
    <w:qFormat/>
    <w:uiPriority w:val="99"/>
    <w:pPr>
      <w:snapToGrid w:val="0"/>
    </w:pPr>
    <w:rPr>
      <w:rFonts w:ascii="Arial" w:hAnsi="Arial" w:cs="Arial"/>
    </w:rPr>
  </w:style>
  <w:style w:type="paragraph" w:styleId="27">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752"/>
    <w:qFormat/>
    <w:uiPriority w:val="0"/>
    <w:pPr>
      <w:widowControl/>
      <w:adjustRightInd/>
      <w:ind w:firstLine="200" w:firstLineChars="200"/>
      <w:jc w:val="left"/>
    </w:pPr>
    <w:rPr>
      <w:rFonts w:ascii="宋体" w:hAnsi="宋体"/>
      <w:i/>
      <w:iCs/>
      <w:kern w:val="0"/>
      <w:sz w:val="24"/>
    </w:rPr>
  </w:style>
  <w:style w:type="paragraph" w:styleId="32">
    <w:name w:val="toc 5"/>
    <w:basedOn w:val="1"/>
    <w:next w:val="1"/>
    <w:qFormat/>
    <w:uiPriority w:val="0"/>
    <w:pPr>
      <w:ind w:left="1680" w:leftChars="800"/>
    </w:pPr>
  </w:style>
  <w:style w:type="paragraph" w:styleId="3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link w:val="667"/>
    <w:qFormat/>
    <w:uiPriority w:val="0"/>
    <w:rPr>
      <w:rFonts w:ascii="宋体" w:hAnsi="Courier New" w:cs="Arial"/>
      <w:snapToGrid w:val="0"/>
      <w:szCs w:val="21"/>
    </w:rPr>
  </w:style>
  <w:style w:type="paragraph" w:styleId="35">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qFormat/>
    <w:uiPriority w:val="0"/>
    <w:pPr>
      <w:ind w:left="2940" w:leftChars="1400"/>
    </w:pPr>
  </w:style>
  <w:style w:type="paragraph" w:styleId="37">
    <w:name w:val="Date"/>
    <w:basedOn w:val="1"/>
    <w:next w:val="1"/>
    <w:link w:val="717"/>
    <w:qFormat/>
    <w:uiPriority w:val="0"/>
    <w:pPr>
      <w:ind w:left="100" w:leftChars="2500"/>
    </w:pPr>
    <w:rPr>
      <w:rFonts w:ascii="宋体"/>
      <w:sz w:val="24"/>
      <w:szCs w:val="21"/>
      <w:lang w:val="zh-CN"/>
    </w:rPr>
  </w:style>
  <w:style w:type="paragraph" w:styleId="38">
    <w:name w:val="Body Text Indent 2"/>
    <w:basedOn w:val="1"/>
    <w:link w:val="831"/>
    <w:qFormat/>
    <w:uiPriority w:val="0"/>
    <w:pPr>
      <w:spacing w:line="360" w:lineRule="auto"/>
      <w:ind w:firstLine="601"/>
      <w:textAlignment w:val="baseline"/>
    </w:pPr>
    <w:rPr>
      <w:rFonts w:ascii="宋体"/>
      <w:kern w:val="0"/>
      <w:sz w:val="28"/>
      <w:szCs w:val="20"/>
    </w:rPr>
  </w:style>
  <w:style w:type="paragraph" w:styleId="39">
    <w:name w:val="endnote text"/>
    <w:basedOn w:val="1"/>
    <w:link w:val="948"/>
    <w:qFormat/>
    <w:uiPriority w:val="0"/>
    <w:rPr>
      <w:lang w:val="zh-CN"/>
    </w:rPr>
  </w:style>
  <w:style w:type="paragraph" w:styleId="40">
    <w:name w:val="Balloon Text"/>
    <w:basedOn w:val="1"/>
    <w:link w:val="724"/>
    <w:qFormat/>
    <w:uiPriority w:val="0"/>
    <w:rPr>
      <w:sz w:val="18"/>
      <w:szCs w:val="18"/>
    </w:rPr>
  </w:style>
  <w:style w:type="paragraph" w:styleId="41">
    <w:name w:val="footer"/>
    <w:basedOn w:val="1"/>
    <w:link w:val="899"/>
    <w:qFormat/>
    <w:uiPriority w:val="99"/>
    <w:pPr>
      <w:tabs>
        <w:tab w:val="center" w:pos="4153"/>
        <w:tab w:val="right" w:pos="8306"/>
      </w:tabs>
      <w:snapToGrid w:val="0"/>
      <w:jc w:val="left"/>
    </w:pPr>
    <w:rPr>
      <w:sz w:val="18"/>
      <w:szCs w:val="18"/>
    </w:rPr>
  </w:style>
  <w:style w:type="paragraph" w:styleId="42">
    <w:name w:val="header"/>
    <w:basedOn w:val="1"/>
    <w:link w:val="907"/>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864"/>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qFormat/>
    <w:uiPriority w:val="0"/>
  </w:style>
  <w:style w:type="paragraph" w:styleId="45">
    <w:name w:val="toc 4"/>
    <w:basedOn w:val="1"/>
    <w:next w:val="1"/>
    <w:qFormat/>
    <w:uiPriority w:val="0"/>
    <w:pPr>
      <w:ind w:left="1260" w:leftChars="600"/>
    </w:pPr>
  </w:style>
  <w:style w:type="paragraph" w:styleId="46">
    <w:name w:val="index heading"/>
    <w:basedOn w:val="1"/>
    <w:next w:val="47"/>
    <w:qFormat/>
    <w:uiPriority w:val="0"/>
    <w:pPr>
      <w:adjustRightInd/>
      <w:ind w:firstLine="200" w:firstLineChars="200"/>
    </w:pPr>
  </w:style>
  <w:style w:type="paragraph" w:styleId="47">
    <w:name w:val="index 1"/>
    <w:basedOn w:val="1"/>
    <w:next w:val="1"/>
    <w:qFormat/>
    <w:uiPriority w:val="0"/>
    <w:pPr>
      <w:adjustRightInd/>
      <w:spacing w:line="360" w:lineRule="auto"/>
      <w:ind w:firstLine="200" w:firstLineChars="200"/>
      <w:jc w:val="center"/>
    </w:pPr>
    <w:rPr>
      <w:sz w:val="24"/>
      <w:szCs w:val="20"/>
    </w:rPr>
  </w:style>
  <w:style w:type="paragraph" w:styleId="48">
    <w:name w:val="Subtitle"/>
    <w:link w:val="674"/>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qFormat/>
    <w:uiPriority w:val="0"/>
    <w:pPr>
      <w:tabs>
        <w:tab w:val="left" w:pos="902"/>
      </w:tabs>
      <w:adjustRightInd/>
      <w:spacing w:line="400" w:lineRule="exact"/>
      <w:ind w:left="902" w:hanging="420"/>
    </w:pPr>
    <w:rPr>
      <w:sz w:val="24"/>
      <w:szCs w:val="20"/>
    </w:rPr>
  </w:style>
  <w:style w:type="paragraph" w:styleId="50">
    <w:name w:val="List"/>
    <w:basedOn w:val="1"/>
    <w:qFormat/>
    <w:uiPriority w:val="0"/>
    <w:pPr>
      <w:ind w:left="200" w:hanging="200" w:hangingChars="200"/>
    </w:pPr>
  </w:style>
  <w:style w:type="paragraph" w:styleId="51">
    <w:name w:val="footnote text"/>
    <w:basedOn w:val="5"/>
    <w:link w:val="833"/>
    <w:autoRedefine/>
    <w:qFormat/>
    <w:uiPriority w:val="0"/>
    <w:pPr>
      <w:adjustRightInd/>
      <w:snapToGrid/>
      <w:spacing w:before="60" w:after="60" w:line="300" w:lineRule="exact"/>
      <w:ind w:firstLine="0"/>
    </w:pPr>
    <w:rPr>
      <w:rFonts w:ascii="Calibri"/>
      <w:color w:val="0000FF"/>
      <w:kern w:val="0"/>
      <w:sz w:val="21"/>
    </w:rPr>
  </w:style>
  <w:style w:type="paragraph" w:styleId="52">
    <w:name w:val="toc 6"/>
    <w:basedOn w:val="1"/>
    <w:next w:val="1"/>
    <w:qFormat/>
    <w:uiPriority w:val="0"/>
    <w:pPr>
      <w:ind w:left="2100" w:leftChars="1000"/>
    </w:pPr>
  </w:style>
  <w:style w:type="paragraph" w:styleId="53">
    <w:name w:val="List 5"/>
    <w:basedOn w:val="1"/>
    <w:autoRedefine/>
    <w:qFormat/>
    <w:uiPriority w:val="0"/>
    <w:pPr>
      <w:adjustRightInd/>
      <w:ind w:left="100" w:leftChars="800" w:hanging="200" w:hangingChars="200"/>
    </w:pPr>
  </w:style>
  <w:style w:type="paragraph" w:styleId="54">
    <w:name w:val="Body Text Indent 3"/>
    <w:basedOn w:val="1"/>
    <w:link w:val="892"/>
    <w:autoRedefine/>
    <w:qFormat/>
    <w:uiPriority w:val="0"/>
    <w:pPr>
      <w:spacing w:line="360" w:lineRule="auto"/>
      <w:ind w:firstLine="420"/>
    </w:pPr>
    <w:rPr>
      <w:sz w:val="24"/>
      <w:szCs w:val="20"/>
    </w:rPr>
  </w:style>
  <w:style w:type="paragraph" w:styleId="55">
    <w:name w:val="toc 2"/>
    <w:basedOn w:val="1"/>
    <w:next w:val="1"/>
    <w:autoRedefine/>
    <w:qFormat/>
    <w:uiPriority w:val="0"/>
    <w:pPr>
      <w:ind w:left="420" w:leftChars="200"/>
    </w:pPr>
  </w:style>
  <w:style w:type="paragraph" w:styleId="56">
    <w:name w:val="toc 9"/>
    <w:basedOn w:val="1"/>
    <w:next w:val="1"/>
    <w:autoRedefine/>
    <w:qFormat/>
    <w:uiPriority w:val="0"/>
    <w:pPr>
      <w:ind w:left="3360" w:leftChars="1600"/>
    </w:pPr>
  </w:style>
  <w:style w:type="paragraph" w:styleId="57">
    <w:name w:val="Body Text 2"/>
    <w:basedOn w:val="1"/>
    <w:link w:val="827"/>
    <w:autoRedefine/>
    <w:qFormat/>
    <w:uiPriority w:val="0"/>
    <w:pPr>
      <w:spacing w:after="120" w:line="480" w:lineRule="auto"/>
    </w:pPr>
  </w:style>
  <w:style w:type="paragraph" w:styleId="58">
    <w:name w:val="HTML Preformatted"/>
    <w:basedOn w:val="1"/>
    <w:link w:val="826"/>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60">
    <w:name w:val="Title"/>
    <w:basedOn w:val="1"/>
    <w:next w:val="1"/>
    <w:link w:val="811"/>
    <w:autoRedefine/>
    <w:qFormat/>
    <w:uiPriority w:val="10"/>
    <w:pPr>
      <w:widowControl/>
      <w:overflowPunct w:val="0"/>
      <w:autoSpaceDE w:val="0"/>
      <w:autoSpaceDN w:val="0"/>
      <w:jc w:val="center"/>
      <w:textAlignment w:val="baseline"/>
    </w:pPr>
    <w:rPr>
      <w:b/>
      <w:kern w:val="0"/>
      <w:sz w:val="24"/>
      <w:szCs w:val="20"/>
    </w:rPr>
  </w:style>
  <w:style w:type="paragraph" w:styleId="61">
    <w:name w:val="annotation subject"/>
    <w:basedOn w:val="19"/>
    <w:next w:val="19"/>
    <w:link w:val="640"/>
    <w:qFormat/>
    <w:uiPriority w:val="0"/>
    <w:rPr>
      <w:b/>
      <w:bCs/>
    </w:rPr>
  </w:style>
  <w:style w:type="paragraph" w:styleId="62">
    <w:name w:val="Body Text First Indent"/>
    <w:basedOn w:val="24"/>
    <w:next w:val="52"/>
    <w:link w:val="842"/>
    <w:qFormat/>
    <w:uiPriority w:val="0"/>
    <w:pPr>
      <w:ind w:firstLine="420"/>
    </w:pPr>
    <w:rPr>
      <w:rFonts w:hAnsi="Calibri" w:cs="Times New Roman"/>
      <w:szCs w:val="20"/>
    </w:rPr>
  </w:style>
  <w:style w:type="paragraph" w:styleId="63">
    <w:name w:val="Body Text First Indent 2"/>
    <w:basedOn w:val="25"/>
    <w:link w:val="663"/>
    <w:qFormat/>
    <w:uiPriority w:val="0"/>
    <w:pPr>
      <w:adjustRightInd/>
      <w:spacing w:after="120" w:line="240" w:lineRule="auto"/>
      <w:ind w:left="420" w:leftChars="200" w:firstLine="210"/>
    </w:pPr>
    <w:rPr>
      <w:sz w:val="21"/>
    </w:rPr>
  </w:style>
  <w:style w:type="table" w:styleId="65">
    <w:name w:val="Table Grid"/>
    <w:basedOn w:val="6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Theme"/>
    <w:basedOn w:val="64"/>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7">
    <w:name w:val="Table Elegant"/>
    <w:basedOn w:val="64"/>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8">
    <w:name w:val="Table Grid 5"/>
    <w:basedOn w:val="64"/>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9">
    <w:name w:val="Table Grid 8"/>
    <w:basedOn w:val="64"/>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0">
    <w:name w:val="Table Professional"/>
    <w:basedOn w:val="64"/>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2">
    <w:name w:val="Strong"/>
    <w:autoRedefine/>
    <w:qFormat/>
    <w:uiPriority w:val="22"/>
    <w:rPr>
      <w:b/>
      <w:bCs/>
    </w:rPr>
  </w:style>
  <w:style w:type="character" w:styleId="73">
    <w:name w:val="endnote reference"/>
    <w:autoRedefine/>
    <w:qFormat/>
    <w:uiPriority w:val="0"/>
    <w:rPr>
      <w:vertAlign w:val="superscript"/>
    </w:rPr>
  </w:style>
  <w:style w:type="character" w:styleId="74">
    <w:name w:val="page number"/>
    <w:basedOn w:val="71"/>
    <w:autoRedefine/>
    <w:qFormat/>
    <w:uiPriority w:val="0"/>
    <w:rPr>
      <w:rFonts w:ascii="Arial" w:hAnsi="Arial" w:eastAsia="黑体" w:cs="Arial"/>
      <w:snapToGrid w:val="0"/>
      <w:kern w:val="0"/>
      <w:szCs w:val="21"/>
    </w:rPr>
  </w:style>
  <w:style w:type="character" w:styleId="75">
    <w:name w:val="FollowedHyperlink"/>
    <w:autoRedefine/>
    <w:qFormat/>
    <w:uiPriority w:val="99"/>
    <w:rPr>
      <w:rFonts w:ascii="Arial" w:hAnsi="Arial" w:eastAsia="黑体" w:cs="Arial"/>
      <w:snapToGrid w:val="0"/>
      <w:color w:val="000000"/>
      <w:kern w:val="0"/>
      <w:sz w:val="18"/>
      <w:szCs w:val="18"/>
      <w:u w:val="none"/>
    </w:rPr>
  </w:style>
  <w:style w:type="character" w:styleId="76">
    <w:name w:val="Emphasis"/>
    <w:autoRedefine/>
    <w:qFormat/>
    <w:uiPriority w:val="20"/>
    <w:rPr>
      <w:color w:val="CC0033"/>
    </w:rPr>
  </w:style>
  <w:style w:type="character" w:styleId="77">
    <w:name w:val="line number"/>
    <w:basedOn w:val="71"/>
    <w:autoRedefine/>
    <w:qFormat/>
    <w:uiPriority w:val="0"/>
    <w:rPr>
      <w:rFonts w:ascii="Arial" w:hAnsi="Arial" w:eastAsia="黑体" w:cs="Arial"/>
      <w:snapToGrid w:val="0"/>
      <w:kern w:val="0"/>
      <w:szCs w:val="21"/>
    </w:rPr>
  </w:style>
  <w:style w:type="character" w:styleId="78">
    <w:name w:val="Hyperlink"/>
    <w:autoRedefine/>
    <w:qFormat/>
    <w:uiPriority w:val="99"/>
    <w:rPr>
      <w:rFonts w:ascii="Arial" w:hAnsi="Arial" w:eastAsia="黑体" w:cs="Arial"/>
      <w:snapToGrid w:val="0"/>
      <w:color w:val="000000"/>
      <w:kern w:val="0"/>
      <w:sz w:val="18"/>
      <w:szCs w:val="18"/>
      <w:u w:val="none"/>
    </w:rPr>
  </w:style>
  <w:style w:type="character" w:styleId="79">
    <w:name w:val="HTML Code"/>
    <w:autoRedefine/>
    <w:qFormat/>
    <w:uiPriority w:val="0"/>
    <w:rPr>
      <w:rFonts w:ascii="黑体" w:hAnsi="Courier New" w:eastAsia="黑体" w:cs="楷体_GB2312"/>
      <w:sz w:val="20"/>
      <w:szCs w:val="20"/>
    </w:rPr>
  </w:style>
  <w:style w:type="character" w:styleId="80">
    <w:name w:val="annotation reference"/>
    <w:autoRedefine/>
    <w:qFormat/>
    <w:uiPriority w:val="99"/>
    <w:rPr>
      <w:sz w:val="21"/>
      <w:szCs w:val="21"/>
    </w:rPr>
  </w:style>
  <w:style w:type="paragraph" w:customStyle="1" w:styleId="81">
    <w:name w:val="正文空2字"/>
    <w:basedOn w:val="82"/>
    <w:autoRedefine/>
    <w:qFormat/>
    <w:uiPriority w:val="99"/>
    <w:pPr>
      <w:widowControl w:val="0"/>
      <w:snapToGrid w:val="0"/>
      <w:spacing w:line="560" w:lineRule="exact"/>
      <w:ind w:firstLine="640" w:firstLineChars="200"/>
    </w:pPr>
    <w:rPr>
      <w:rFonts w:ascii="仿宋_GB2312" w:hAnsi="仿宋_GB2312" w:cs="仿宋_GB2312"/>
      <w:lang w:val="zh-TW"/>
    </w:rPr>
  </w:style>
  <w:style w:type="paragraph" w:customStyle="1" w:styleId="82">
    <w:name w:val="左对齐正文"/>
    <w:autoRedefine/>
    <w:qFormat/>
    <w:uiPriority w:val="99"/>
    <w:rPr>
      <w:rFonts w:ascii="Calibri" w:hAnsi="Calibri" w:eastAsia="仿宋_GB2312" w:cs="Calibri"/>
      <w:kern w:val="2"/>
      <w:sz w:val="32"/>
      <w:szCs w:val="32"/>
      <w:lang w:val="en-US" w:eastAsia="zh-CN" w:bidi="ar-SA"/>
    </w:rPr>
  </w:style>
  <w:style w:type="paragraph" w:customStyle="1" w:styleId="83">
    <w:name w:val="正文1"/>
    <w:basedOn w:val="33"/>
    <w:next w:val="1"/>
    <w:autoRedefine/>
    <w:qFormat/>
    <w:uiPriority w:val="0"/>
    <w:pPr>
      <w:ind w:left="0" w:leftChars="0" w:firstLine="480" w:firstLineChars="200"/>
    </w:pPr>
    <w:rPr>
      <w:rFonts w:ascii="仿宋_GB2312" w:hAnsi="Courier New" w:eastAsia="仿宋_GB2312"/>
      <w:kern w:val="28"/>
      <w:sz w:val="24"/>
    </w:rPr>
  </w:style>
  <w:style w:type="paragraph" w:customStyle="1" w:styleId="84">
    <w:name w:val="正文文本首行缩进 2"/>
    <w:basedOn w:val="25"/>
    <w:autoRedefine/>
    <w:qFormat/>
    <w:uiPriority w:val="99"/>
    <w:pPr>
      <w:spacing w:line="200" w:lineRule="atLeast"/>
      <w:ind w:firstLine="420"/>
    </w:pPr>
    <w:rPr>
      <w:rFonts w:ascii="宋体" w:hAnsi="Courier New"/>
      <w:spacing w:val="-4"/>
      <w:sz w:val="18"/>
    </w:rPr>
  </w:style>
  <w:style w:type="paragraph" w:customStyle="1" w:styleId="85">
    <w:name w:val="表格非标题文字"/>
    <w:link w:val="629"/>
    <w:autoRedefine/>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6">
    <w:name w:val="*正文"/>
    <w:basedOn w:val="1"/>
    <w:link w:val="630"/>
    <w:autoRedefine/>
    <w:qFormat/>
    <w:uiPriority w:val="0"/>
    <w:pPr>
      <w:snapToGrid w:val="0"/>
      <w:spacing w:line="360" w:lineRule="auto"/>
      <w:ind w:firstLine="482"/>
      <w:jc w:val="left"/>
    </w:pPr>
    <w:rPr>
      <w:rFonts w:ascii="宋体" w:hAnsi="宋体"/>
      <w:kern w:val="0"/>
      <w:sz w:val="24"/>
      <w:szCs w:val="20"/>
    </w:rPr>
  </w:style>
  <w:style w:type="paragraph" w:customStyle="1" w:styleId="87">
    <w:name w:val="U_正文"/>
    <w:basedOn w:val="1"/>
    <w:link w:val="638"/>
    <w:autoRedefine/>
    <w:qFormat/>
    <w:uiPriority w:val="0"/>
    <w:pPr>
      <w:adjustRightInd/>
      <w:spacing w:beforeLines="20" w:afterLines="20" w:line="300" w:lineRule="auto"/>
      <w:ind w:firstLine="200" w:firstLineChars="200"/>
    </w:pPr>
    <w:rPr>
      <w:kern w:val="0"/>
      <w:sz w:val="24"/>
    </w:rPr>
  </w:style>
  <w:style w:type="paragraph" w:customStyle="1" w:styleId="88">
    <w:name w:val="哈哈正文"/>
    <w:basedOn w:val="1"/>
    <w:link w:val="645"/>
    <w:autoRedefine/>
    <w:qFormat/>
    <w:uiPriority w:val="0"/>
    <w:pPr>
      <w:adjustRightInd/>
      <w:spacing w:line="360" w:lineRule="auto"/>
      <w:ind w:firstLine="200" w:firstLineChars="200"/>
    </w:pPr>
    <w:rPr>
      <w:rFonts w:ascii="宋体" w:hAnsi="宋体"/>
      <w:sz w:val="24"/>
      <w:szCs w:val="20"/>
    </w:rPr>
  </w:style>
  <w:style w:type="paragraph" w:customStyle="1" w:styleId="89">
    <w:name w:val="5正文"/>
    <w:basedOn w:val="1"/>
    <w:link w:val="658"/>
    <w:autoRedefine/>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90">
    <w:name w:val="正文2"/>
    <w:basedOn w:val="1"/>
    <w:link w:val="672"/>
    <w:autoRedefine/>
    <w:qFormat/>
    <w:uiPriority w:val="0"/>
    <w:pPr>
      <w:spacing w:before="156" w:line="360" w:lineRule="auto"/>
      <w:ind w:firstLine="510" w:firstLineChars="200"/>
    </w:pPr>
    <w:rPr>
      <w:sz w:val="24"/>
      <w:szCs w:val="20"/>
    </w:rPr>
  </w:style>
  <w:style w:type="paragraph" w:customStyle="1" w:styleId="91">
    <w:name w:val="无间隔1"/>
    <w:link w:val="680"/>
    <w:autoRedefine/>
    <w:qFormat/>
    <w:uiPriority w:val="1"/>
    <w:rPr>
      <w:rFonts w:ascii="Times New Roman" w:hAnsi="Times New Roman" w:eastAsia="宋体" w:cs="Times New Roman"/>
      <w:sz w:val="22"/>
      <w:szCs w:val="22"/>
      <w:lang w:val="en-US" w:eastAsia="zh-CN" w:bidi="ar-SA"/>
    </w:rPr>
  </w:style>
  <w:style w:type="paragraph" w:customStyle="1" w:styleId="92">
    <w:name w:val="纯文本_0_0"/>
    <w:basedOn w:val="93"/>
    <w:link w:val="688"/>
    <w:autoRedefine/>
    <w:qFormat/>
    <w:uiPriority w:val="0"/>
    <w:rPr>
      <w:rFonts w:ascii="宋体" w:hAnsi="Courier New"/>
      <w:szCs w:val="21"/>
    </w:rPr>
  </w:style>
  <w:style w:type="paragraph" w:customStyle="1" w:styleId="93">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4">
    <w:name w:val="正文（绿盟科技）"/>
    <w:link w:val="698"/>
    <w:autoRedefine/>
    <w:qFormat/>
    <w:uiPriority w:val="0"/>
    <w:pPr>
      <w:spacing w:line="300" w:lineRule="auto"/>
    </w:pPr>
    <w:rPr>
      <w:rFonts w:ascii="Arial" w:hAnsi="Arial" w:eastAsia="宋体" w:cs="Times New Roman"/>
      <w:sz w:val="21"/>
      <w:szCs w:val="21"/>
      <w:lang w:val="en-US" w:eastAsia="zh-CN" w:bidi="ar-SA"/>
    </w:rPr>
  </w:style>
  <w:style w:type="paragraph" w:customStyle="1" w:styleId="95">
    <w:name w:val="表格名称"/>
    <w:basedOn w:val="3"/>
    <w:link w:val="707"/>
    <w:autoRedefine/>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6">
    <w:name w:val="my正文"/>
    <w:basedOn w:val="1"/>
    <w:link w:val="727"/>
    <w:autoRedefine/>
    <w:qFormat/>
    <w:uiPriority w:val="0"/>
    <w:pPr>
      <w:adjustRightInd/>
      <w:spacing w:line="360" w:lineRule="auto"/>
      <w:ind w:firstLine="480" w:firstLineChars="200"/>
    </w:pPr>
    <w:rPr>
      <w:rFonts w:ascii="Tahoma" w:hAnsi="Tahoma"/>
      <w:kern w:val="0"/>
      <w:sz w:val="24"/>
    </w:rPr>
  </w:style>
  <w:style w:type="paragraph" w:customStyle="1" w:styleId="97">
    <w:name w:val="3级"/>
    <w:basedOn w:val="98"/>
    <w:link w:val="733"/>
    <w:autoRedefine/>
    <w:qFormat/>
    <w:uiPriority w:val="0"/>
    <w:pPr>
      <w:ind w:left="0" w:right="466" w:firstLine="288"/>
    </w:pPr>
    <w:rPr>
      <w:rFonts w:hAnsi="宋体"/>
    </w:rPr>
  </w:style>
  <w:style w:type="paragraph" w:customStyle="1" w:styleId="98">
    <w:name w:val="样式 标题 3h33rd level3BOD 0H3l3CTHeading 3 - oldLevel 3 He..."/>
    <w:basedOn w:val="4"/>
    <w:autoRedefine/>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99">
    <w:name w:val="标题4-dyf"/>
    <w:basedOn w:val="6"/>
    <w:link w:val="755"/>
    <w:autoRedefine/>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100">
    <w:name w:val="冯"/>
    <w:basedOn w:val="1"/>
    <w:link w:val="757"/>
    <w:autoRedefine/>
    <w:qFormat/>
    <w:uiPriority w:val="0"/>
    <w:pPr>
      <w:widowControl/>
      <w:adjustRightInd/>
      <w:spacing w:line="360" w:lineRule="auto"/>
      <w:ind w:firstLine="480" w:firstLineChars="200"/>
    </w:pPr>
    <w:rPr>
      <w:rFonts w:ascii="宋体" w:hAnsi="宋体"/>
      <w:color w:val="000000"/>
      <w:kern w:val="0"/>
      <w:sz w:val="24"/>
    </w:rPr>
  </w:style>
  <w:style w:type="paragraph" w:customStyle="1" w:styleId="101">
    <w:name w:val="Default"/>
    <w:link w:val="765"/>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02">
    <w:name w:val="正文样式"/>
    <w:basedOn w:val="1"/>
    <w:link w:val="775"/>
    <w:autoRedefine/>
    <w:qFormat/>
    <w:uiPriority w:val="0"/>
    <w:pPr>
      <w:adjustRightInd/>
      <w:spacing w:line="360" w:lineRule="auto"/>
      <w:ind w:firstLine="480" w:firstLineChars="200"/>
    </w:pPr>
    <w:rPr>
      <w:kern w:val="0"/>
      <w:sz w:val="24"/>
    </w:rPr>
  </w:style>
  <w:style w:type="paragraph" w:customStyle="1" w:styleId="103">
    <w:name w:val="gf正文1"/>
    <w:basedOn w:val="1"/>
    <w:link w:val="781"/>
    <w:autoRedefine/>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104">
    <w:name w:val="列表1"/>
    <w:basedOn w:val="1"/>
    <w:next w:val="105"/>
    <w:link w:val="784"/>
    <w:autoRedefine/>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5">
    <w:name w:val="List Paragraph"/>
    <w:basedOn w:val="1"/>
    <w:autoRedefine/>
    <w:qFormat/>
    <w:uiPriority w:val="34"/>
    <w:pPr>
      <w:spacing w:line="360" w:lineRule="auto"/>
      <w:ind w:firstLine="200" w:firstLineChars="200"/>
    </w:pPr>
    <w:rPr>
      <w:rFonts w:eastAsia="楷体_GB2312" w:cs="Lucida Sans"/>
      <w:sz w:val="24"/>
    </w:rPr>
  </w:style>
  <w:style w:type="paragraph" w:customStyle="1" w:styleId="106">
    <w:name w:val="此正文"/>
    <w:basedOn w:val="1"/>
    <w:link w:val="806"/>
    <w:autoRedefine/>
    <w:qFormat/>
    <w:uiPriority w:val="0"/>
    <w:pPr>
      <w:adjustRightInd/>
      <w:spacing w:line="360" w:lineRule="auto"/>
      <w:ind w:firstLine="200" w:firstLineChars="200"/>
    </w:pPr>
    <w:rPr>
      <w:sz w:val="24"/>
    </w:rPr>
  </w:style>
  <w:style w:type="paragraph" w:customStyle="1" w:styleId="107">
    <w:name w:val="样式 样式 标题 4h4H4Fab-4T5Ref Heading 1rh1Heading sqlsect 1.2.3.... +..."/>
    <w:basedOn w:val="108"/>
    <w:link w:val="828"/>
    <w:autoRedefine/>
    <w:qFormat/>
    <w:uiPriority w:val="0"/>
    <w:pPr>
      <w:tabs>
        <w:tab w:val="left" w:pos="2356"/>
      </w:tabs>
    </w:pPr>
  </w:style>
  <w:style w:type="paragraph" w:customStyle="1" w:styleId="108">
    <w:name w:val="样式 标题 4h4H4Fab-4T5Ref Heading 1rh1Heading sqlsect 1.2.3...."/>
    <w:basedOn w:val="6"/>
    <w:link w:val="925"/>
    <w:autoRedefine/>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09">
    <w:name w:val="Item List"/>
    <w:link w:val="839"/>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10">
    <w:name w:val="纯文本1"/>
    <w:basedOn w:val="1"/>
    <w:link w:val="841"/>
    <w:autoRedefine/>
    <w:qFormat/>
    <w:uiPriority w:val="0"/>
    <w:pPr>
      <w:adjustRightInd/>
    </w:pPr>
    <w:rPr>
      <w:rFonts w:ascii="宋体" w:hAnsi="Courier New"/>
      <w:kern w:val="0"/>
      <w:sz w:val="20"/>
      <w:szCs w:val="20"/>
    </w:rPr>
  </w:style>
  <w:style w:type="paragraph" w:customStyle="1" w:styleId="111">
    <w:name w:val="正文说明"/>
    <w:basedOn w:val="1"/>
    <w:link w:val="853"/>
    <w:autoRedefine/>
    <w:qFormat/>
    <w:uiPriority w:val="0"/>
    <w:pPr>
      <w:adjustRightInd/>
      <w:spacing w:line="360" w:lineRule="auto"/>
    </w:pPr>
    <w:rPr>
      <w:kern w:val="0"/>
      <w:sz w:val="24"/>
    </w:rPr>
  </w:style>
  <w:style w:type="paragraph" w:customStyle="1" w:styleId="112">
    <w:name w:val="Table Text"/>
    <w:basedOn w:val="1"/>
    <w:link w:val="859"/>
    <w:autoRedefine/>
    <w:qFormat/>
    <w:uiPriority w:val="0"/>
    <w:pPr>
      <w:widowControl/>
      <w:spacing w:before="60" w:after="60"/>
      <w:jc w:val="left"/>
    </w:pPr>
    <w:rPr>
      <w:kern w:val="0"/>
      <w:sz w:val="24"/>
    </w:rPr>
  </w:style>
  <w:style w:type="paragraph" w:customStyle="1" w:styleId="113">
    <w:name w:val="公文正文"/>
    <w:basedOn w:val="1"/>
    <w:link w:val="871"/>
    <w:autoRedefine/>
    <w:qFormat/>
    <w:uiPriority w:val="0"/>
    <w:pPr>
      <w:adjustRightInd/>
      <w:spacing w:before="156" w:line="360" w:lineRule="auto"/>
      <w:ind w:firstLine="360" w:firstLineChars="200"/>
    </w:pPr>
    <w:rPr>
      <w:rFonts w:ascii="仿宋_GB2312" w:eastAsia="仿宋_GB2312"/>
      <w:sz w:val="24"/>
    </w:rPr>
  </w:style>
  <w:style w:type="paragraph" w:customStyle="1" w:styleId="114">
    <w:name w:val="正文（缩进2汉字）"/>
    <w:basedOn w:val="1"/>
    <w:link w:val="874"/>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5">
    <w:name w:val="b11_01b"/>
    <w:basedOn w:val="1"/>
    <w:next w:val="1"/>
    <w:link w:val="896"/>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6">
    <w:name w:val="段落"/>
    <w:basedOn w:val="1"/>
    <w:link w:val="904"/>
    <w:autoRedefine/>
    <w:qFormat/>
    <w:uiPriority w:val="0"/>
    <w:pPr>
      <w:adjustRightInd/>
      <w:spacing w:line="360" w:lineRule="auto"/>
      <w:ind w:firstLine="480" w:firstLineChars="200"/>
    </w:pPr>
    <w:rPr>
      <w:rFonts w:ascii="宋体" w:hAnsi="宋体"/>
      <w:kern w:val="0"/>
      <w:sz w:val="24"/>
      <w:szCs w:val="20"/>
    </w:rPr>
  </w:style>
  <w:style w:type="paragraph" w:customStyle="1" w:styleId="117">
    <w:name w:val="正文段"/>
    <w:basedOn w:val="1"/>
    <w:link w:val="911"/>
    <w:autoRedefine/>
    <w:qFormat/>
    <w:uiPriority w:val="0"/>
    <w:pPr>
      <w:widowControl/>
      <w:snapToGrid w:val="0"/>
      <w:spacing w:afterLines="50"/>
      <w:ind w:firstLine="200" w:firstLineChars="200"/>
    </w:pPr>
    <w:rPr>
      <w:kern w:val="0"/>
      <w:sz w:val="24"/>
      <w:szCs w:val="20"/>
    </w:rPr>
  </w:style>
  <w:style w:type="paragraph" w:customStyle="1" w:styleId="118">
    <w:name w:val="冯广丽"/>
    <w:basedOn w:val="1"/>
    <w:link w:val="914"/>
    <w:autoRedefine/>
    <w:qFormat/>
    <w:uiPriority w:val="0"/>
    <w:pPr>
      <w:adjustRightInd/>
      <w:spacing w:line="360" w:lineRule="auto"/>
      <w:ind w:firstLine="480" w:firstLineChars="200"/>
    </w:pPr>
    <w:rPr>
      <w:rFonts w:ascii="宋体" w:hAnsi="宋体"/>
      <w:sz w:val="24"/>
      <w:szCs w:val="22"/>
    </w:rPr>
  </w:style>
  <w:style w:type="paragraph" w:customStyle="1" w:styleId="119">
    <w:name w:val="编号，小四"/>
    <w:basedOn w:val="1"/>
    <w:link w:val="920"/>
    <w:autoRedefine/>
    <w:qFormat/>
    <w:uiPriority w:val="0"/>
    <w:pPr>
      <w:tabs>
        <w:tab w:val="left" w:pos="432"/>
      </w:tabs>
      <w:adjustRightInd/>
      <w:spacing w:line="360" w:lineRule="auto"/>
      <w:ind w:left="432" w:hanging="432"/>
    </w:pPr>
    <w:rPr>
      <w:rFonts w:ascii="Arial" w:hAnsi="Arial"/>
      <w:kern w:val="0"/>
      <w:sz w:val="24"/>
      <w:szCs w:val="20"/>
    </w:rPr>
  </w:style>
  <w:style w:type="paragraph" w:customStyle="1" w:styleId="120">
    <w:name w:val="仿宋正文"/>
    <w:basedOn w:val="1"/>
    <w:link w:val="927"/>
    <w:autoRedefine/>
    <w:qFormat/>
    <w:uiPriority w:val="0"/>
    <w:pPr>
      <w:adjustRightInd/>
      <w:spacing w:line="360" w:lineRule="auto"/>
      <w:ind w:firstLine="480" w:firstLineChars="200"/>
    </w:pPr>
    <w:rPr>
      <w:rFonts w:ascii="仿宋_GB2312" w:eastAsia="仿宋_GB2312"/>
      <w:sz w:val="24"/>
      <w:szCs w:val="20"/>
    </w:rPr>
  </w:style>
  <w:style w:type="paragraph" w:customStyle="1" w:styleId="121">
    <w:name w:val="样式 正文缩进 + 首行缩进:  2 字符"/>
    <w:basedOn w:val="5"/>
    <w:link w:val="939"/>
    <w:autoRedefine/>
    <w:qFormat/>
    <w:uiPriority w:val="0"/>
    <w:pPr>
      <w:widowControl w:val="0"/>
      <w:adjustRightInd/>
      <w:snapToGrid/>
      <w:spacing w:line="360" w:lineRule="auto"/>
      <w:ind w:firstLine="200" w:firstLineChars="200"/>
    </w:pPr>
    <w:rPr>
      <w:rFonts w:ascii="Calibri"/>
      <w:color w:val="auto"/>
      <w:kern w:val="2"/>
      <w:sz w:val="24"/>
    </w:rPr>
  </w:style>
  <w:style w:type="paragraph" w:customStyle="1" w:styleId="122">
    <w:name w:val="样式 正文文本缩进 + 左侧:  2 字符 首行缩进:  2 字符"/>
    <w:basedOn w:val="25"/>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23">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124">
    <w:name w:val="正文文本 221"/>
    <w:basedOn w:val="1"/>
    <w:autoRedefine/>
    <w:qFormat/>
    <w:uiPriority w:val="0"/>
    <w:pPr>
      <w:widowControl/>
      <w:overflowPunct w:val="0"/>
      <w:autoSpaceDE w:val="0"/>
      <w:autoSpaceDN w:val="0"/>
      <w:ind w:left="720" w:hanging="720"/>
      <w:textAlignment w:val="baseline"/>
    </w:pPr>
    <w:rPr>
      <w:kern w:val="0"/>
      <w:sz w:val="24"/>
      <w:szCs w:val="20"/>
    </w:rPr>
  </w:style>
  <w:style w:type="paragraph" w:customStyle="1" w:styleId="125">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126">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7">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128">
    <w:name w:val="样式 宋体 三号 加粗 居中"/>
    <w:basedOn w:val="1"/>
    <w:autoRedefine/>
    <w:qFormat/>
    <w:uiPriority w:val="0"/>
    <w:pPr>
      <w:adjustRightInd/>
      <w:spacing w:line="360" w:lineRule="auto"/>
      <w:jc w:val="center"/>
    </w:pPr>
    <w:rPr>
      <w:rFonts w:ascii="宋体" w:hAnsi="宋体" w:cs="宋体"/>
      <w:b/>
      <w:bCs/>
      <w:sz w:val="24"/>
      <w:szCs w:val="20"/>
    </w:rPr>
  </w:style>
  <w:style w:type="paragraph" w:customStyle="1" w:styleId="129">
    <w:name w:val="标题4_自定义"/>
    <w:basedOn w:val="6"/>
    <w:autoRedefine/>
    <w:qFormat/>
    <w:uiPriority w:val="0"/>
    <w:pPr>
      <w:adjustRightInd/>
      <w:spacing w:before="0" w:after="0" w:line="360" w:lineRule="auto"/>
    </w:pPr>
    <w:rPr>
      <w:rFonts w:ascii="Verdana" w:eastAsia="Verdana"/>
      <w:sz w:val="21"/>
      <w:lang w:val="en-US"/>
    </w:rPr>
  </w:style>
  <w:style w:type="paragraph" w:customStyle="1" w:styleId="130">
    <w:name w:val="正文 内标 序号标"/>
    <w:basedOn w:val="131"/>
    <w:autoRedefine/>
    <w:qFormat/>
    <w:uiPriority w:val="0"/>
    <w:pPr>
      <w:tabs>
        <w:tab w:val="left" w:pos="0"/>
      </w:tabs>
      <w:adjustRightInd/>
      <w:spacing w:before="0"/>
      <w:ind w:firstLine="482"/>
    </w:pPr>
    <w:rPr>
      <w:rFonts w:ascii="微软雅黑" w:hAnsi="微软雅黑"/>
      <w:sz w:val="24"/>
      <w:szCs w:val="24"/>
    </w:rPr>
  </w:style>
  <w:style w:type="paragraph" w:customStyle="1" w:styleId="131">
    <w:name w:val="My正文"/>
    <w:basedOn w:val="1"/>
    <w:autoRedefine/>
    <w:qFormat/>
    <w:uiPriority w:val="0"/>
    <w:pPr>
      <w:spacing w:before="120" w:line="360" w:lineRule="auto"/>
      <w:ind w:firstLine="567"/>
    </w:pPr>
    <w:rPr>
      <w:rFonts w:ascii="Arial" w:hAnsi="Arial"/>
      <w:sz w:val="20"/>
      <w:szCs w:val="20"/>
    </w:rPr>
  </w:style>
  <w:style w:type="paragraph" w:customStyle="1" w:styleId="132">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133">
    <w:name w:val="正文 小标"/>
    <w:basedOn w:val="1"/>
    <w:autoRedefine/>
    <w:qFormat/>
    <w:uiPriority w:val="0"/>
    <w:pPr>
      <w:tabs>
        <w:tab w:val="left" w:pos="0"/>
      </w:tabs>
      <w:adjustRightInd/>
      <w:spacing w:line="300" w:lineRule="auto"/>
      <w:ind w:left="425"/>
    </w:pPr>
    <w:rPr>
      <w:rFonts w:ascii="仿宋" w:hAnsi="Calibri" w:eastAsia="仿宋"/>
      <w:sz w:val="24"/>
      <w:szCs w:val="20"/>
    </w:rPr>
  </w:style>
  <w:style w:type="paragraph" w:customStyle="1" w:styleId="134">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5">
    <w:name w:val="修订2"/>
    <w:autoRedefine/>
    <w:qFormat/>
    <w:uiPriority w:val="0"/>
    <w:rPr>
      <w:rFonts w:ascii="Times New Roman" w:hAnsi="Times New Roman" w:eastAsia="宋体" w:cs="Times New Roman"/>
      <w:kern w:val="2"/>
      <w:sz w:val="21"/>
      <w:lang w:val="en-US" w:eastAsia="zh-CN" w:bidi="ar-SA"/>
    </w:rPr>
  </w:style>
  <w:style w:type="paragraph" w:customStyle="1" w:styleId="136">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137">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38">
    <w:name w:val="文章标题"/>
    <w:next w:val="139"/>
    <w:autoRedefine/>
    <w:qFormat/>
    <w:uiPriority w:val="0"/>
    <w:pPr>
      <w:spacing w:beforeLines="800" w:afterLines="100"/>
      <w:jc w:val="center"/>
    </w:pPr>
    <w:rPr>
      <w:rFonts w:ascii="Arial" w:hAnsi="Arial" w:eastAsia="黑体" w:cs="宋体"/>
      <w:bCs/>
      <w:kern w:val="2"/>
      <w:sz w:val="52"/>
      <w:lang w:val="en-US" w:eastAsia="zh-CN" w:bidi="ar-SA"/>
    </w:rPr>
  </w:style>
  <w:style w:type="paragraph" w:customStyle="1" w:styleId="139">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140">
    <w:name w:val="Char1 Char Char Char5"/>
    <w:basedOn w:val="1"/>
    <w:autoRedefine/>
    <w:qFormat/>
    <w:uiPriority w:val="0"/>
    <w:pPr>
      <w:adjustRightInd/>
      <w:ind w:firstLine="200" w:firstLineChars="200"/>
    </w:pPr>
    <w:rPr>
      <w:rFonts w:ascii="Tahoma" w:hAnsi="Tahoma"/>
      <w:sz w:val="24"/>
      <w:szCs w:val="20"/>
    </w:rPr>
  </w:style>
  <w:style w:type="paragraph" w:customStyle="1" w:styleId="141">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42">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43">
    <w:name w:val="Char Char Char Char Char Char Char Char"/>
    <w:basedOn w:val="1"/>
    <w:autoRedefine/>
    <w:qFormat/>
    <w:uiPriority w:val="0"/>
    <w:pPr>
      <w:tabs>
        <w:tab w:val="left" w:pos="360"/>
      </w:tabs>
    </w:pPr>
    <w:rPr>
      <w:sz w:val="24"/>
      <w:szCs w:val="20"/>
    </w:rPr>
  </w:style>
  <w:style w:type="paragraph" w:customStyle="1" w:styleId="144">
    <w:name w:val="Char Char11 Char Char Char"/>
    <w:basedOn w:val="1"/>
    <w:autoRedefine/>
    <w:qFormat/>
    <w:uiPriority w:val="0"/>
    <w:pPr>
      <w:spacing w:line="360" w:lineRule="auto"/>
    </w:pPr>
    <w:rPr>
      <w:szCs w:val="20"/>
    </w:rPr>
  </w:style>
  <w:style w:type="paragraph" w:customStyle="1" w:styleId="145">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val="none" w:color="000000"/>
      <w:lang w:val="en-US" w:eastAsia="zh-CN" w:bidi="ar-SA"/>
    </w:rPr>
  </w:style>
  <w:style w:type="paragraph" w:customStyle="1" w:styleId="146">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147">
    <w:name w:val="样式3"/>
    <w:basedOn w:val="148"/>
    <w:autoRedefine/>
    <w:qFormat/>
    <w:uiPriority w:val="0"/>
    <w:pPr>
      <w:tabs>
        <w:tab w:val="left" w:pos="2790"/>
        <w:tab w:val="left" w:pos="4230"/>
      </w:tabs>
      <w:spacing w:beforeLines="100"/>
      <w:jc w:val="left"/>
    </w:pPr>
  </w:style>
  <w:style w:type="paragraph" w:customStyle="1" w:styleId="148">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49">
    <w:name w:val="Char Char1 Char Char1 Char Char1"/>
    <w:basedOn w:val="1"/>
    <w:autoRedefine/>
    <w:qFormat/>
    <w:uiPriority w:val="0"/>
    <w:pPr>
      <w:tabs>
        <w:tab w:val="left" w:pos="840"/>
      </w:tabs>
      <w:ind w:left="840" w:hanging="420"/>
    </w:pPr>
    <w:rPr>
      <w:rFonts w:ascii="Tahoma" w:hAnsi="Tahoma"/>
      <w:sz w:val="24"/>
    </w:rPr>
  </w:style>
  <w:style w:type="paragraph" w:customStyle="1" w:styleId="150">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151">
    <w:name w:val="标书标题2"/>
    <w:basedOn w:val="3"/>
    <w:autoRedefine/>
    <w:qFormat/>
    <w:uiPriority w:val="0"/>
    <w:pPr>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152">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153">
    <w:name w:val="正文21"/>
    <w:basedOn w:val="1"/>
    <w:autoRedefine/>
    <w:qFormat/>
    <w:uiPriority w:val="0"/>
    <w:pPr>
      <w:adjustRightInd/>
      <w:spacing w:before="156" w:line="360" w:lineRule="auto"/>
      <w:ind w:firstLine="510" w:firstLineChars="200"/>
    </w:pPr>
    <w:rPr>
      <w:sz w:val="24"/>
      <w:szCs w:val="20"/>
    </w:rPr>
  </w:style>
  <w:style w:type="paragraph" w:customStyle="1" w:styleId="154">
    <w:name w:val="Test2"/>
    <w:basedOn w:val="3"/>
    <w:autoRedefine/>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5">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6">
    <w:name w:val="Char1"/>
    <w:basedOn w:val="1"/>
    <w:autoRedefine/>
    <w:qFormat/>
    <w:uiPriority w:val="0"/>
    <w:rPr>
      <w:rFonts w:ascii="仿宋_GB2312" w:eastAsia="仿宋_GB2312"/>
      <w:b/>
      <w:sz w:val="32"/>
      <w:szCs w:val="32"/>
    </w:rPr>
  </w:style>
  <w:style w:type="paragraph" w:customStyle="1" w:styleId="157">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58">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159">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160">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61">
    <w:name w:val="6级标题"/>
    <w:basedOn w:val="162"/>
    <w:autoRedefine/>
    <w:qFormat/>
    <w:uiPriority w:val="0"/>
    <w:pPr>
      <w:keepNext/>
      <w:tabs>
        <w:tab w:val="left" w:pos="360"/>
      </w:tabs>
      <w:outlineLvl w:val="5"/>
    </w:pPr>
  </w:style>
  <w:style w:type="paragraph" w:customStyle="1" w:styleId="162">
    <w:name w:val="5级标题"/>
    <w:basedOn w:val="163"/>
    <w:autoRedefine/>
    <w:qFormat/>
    <w:uiPriority w:val="0"/>
    <w:pPr>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163">
    <w:name w:val="4级标题"/>
    <w:basedOn w:val="105"/>
    <w:autoRedefine/>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64">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165">
    <w:name w:val="Char2 Char Char"/>
    <w:basedOn w:val="1"/>
    <w:autoRedefine/>
    <w:qFormat/>
    <w:uiPriority w:val="0"/>
    <w:pPr>
      <w:adjustRightInd/>
    </w:pPr>
    <w:rPr>
      <w:rFonts w:ascii="Tahoma" w:hAnsi="Tahoma"/>
      <w:sz w:val="24"/>
      <w:szCs w:val="20"/>
    </w:rPr>
  </w:style>
  <w:style w:type="paragraph" w:customStyle="1" w:styleId="166">
    <w:name w:val="_Style 11"/>
    <w:basedOn w:val="1"/>
    <w:autoRedefine/>
    <w:qFormat/>
    <w:uiPriority w:val="34"/>
    <w:pPr>
      <w:adjustRightInd/>
      <w:ind w:firstLine="420" w:firstLineChars="200"/>
    </w:pPr>
    <w:rPr>
      <w:rFonts w:eastAsia="仿宋_GB2312"/>
      <w:sz w:val="28"/>
    </w:rPr>
  </w:style>
  <w:style w:type="paragraph" w:customStyle="1" w:styleId="167">
    <w:name w:val="xl8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68">
    <w:name w:val="Char Char Char"/>
    <w:basedOn w:val="1"/>
    <w:autoRedefine/>
    <w:qFormat/>
    <w:uiPriority w:val="0"/>
    <w:rPr>
      <w:rFonts w:ascii="Tahoma" w:hAnsi="Tahoma"/>
      <w:sz w:val="24"/>
      <w:szCs w:val="20"/>
    </w:rPr>
  </w:style>
  <w:style w:type="paragraph" w:customStyle="1" w:styleId="169">
    <w:name w:val="数字标题6"/>
    <w:basedOn w:val="8"/>
    <w:next w:val="1"/>
    <w:autoRedefine/>
    <w:qFormat/>
    <w:uiPriority w:val="0"/>
    <w:pPr>
      <w:tabs>
        <w:tab w:val="left" w:pos="1080"/>
        <w:tab w:val="clear" w:pos="1152"/>
      </w:tabs>
      <w:ind w:left="1080" w:hanging="1080"/>
    </w:pPr>
    <w:rPr>
      <w:rFonts w:ascii="Times New Roman" w:hAnsi="Times New Roman" w:eastAsia="宋体"/>
      <w:i/>
    </w:rPr>
  </w:style>
  <w:style w:type="paragraph" w:customStyle="1" w:styleId="170">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71">
    <w:name w:val="No Spacing"/>
    <w:basedOn w:val="1"/>
    <w:link w:val="949"/>
    <w:autoRedefine/>
    <w:qFormat/>
    <w:uiPriority w:val="99"/>
    <w:rPr>
      <w:szCs w:val="22"/>
    </w:rPr>
  </w:style>
  <w:style w:type="paragraph" w:customStyle="1" w:styleId="172">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73">
    <w:name w:val="Char Char Char Char Char Char Char Char Char Char Char Char1 Char1"/>
    <w:basedOn w:val="1"/>
    <w:autoRedefine/>
    <w:qFormat/>
    <w:uiPriority w:val="6"/>
    <w:rPr>
      <w:rFonts w:ascii="Tahoma" w:hAnsi="Tahoma" w:cs="仿宋_GB2312"/>
      <w:sz w:val="24"/>
      <w:szCs w:val="20"/>
    </w:rPr>
  </w:style>
  <w:style w:type="paragraph" w:customStyle="1" w:styleId="174">
    <w:name w:val="xl6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75">
    <w:name w:val="Char Char1 Char1"/>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6">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7">
    <w:name w:val="MM Topic 2"/>
    <w:basedOn w:val="3"/>
    <w:autoRedefine/>
    <w:qFormat/>
    <w:uiPriority w:val="0"/>
    <w:pPr>
      <w:tabs>
        <w:tab w:val="left" w:pos="1260"/>
        <w:tab w:val="clear" w:pos="432"/>
      </w:tabs>
      <w:ind w:left="1260" w:hanging="420"/>
    </w:pPr>
    <w:rPr>
      <w:rFonts w:ascii="Arial" w:hAnsi="Arial" w:eastAsia="黑体"/>
      <w:lang w:val="en-US"/>
    </w:rPr>
  </w:style>
  <w:style w:type="paragraph" w:customStyle="1" w:styleId="178">
    <w:name w:val="五级无标题条"/>
    <w:basedOn w:val="1"/>
    <w:autoRedefine/>
    <w:qFormat/>
    <w:uiPriority w:val="0"/>
    <w:pPr>
      <w:adjustRightInd/>
    </w:pPr>
  </w:style>
  <w:style w:type="paragraph" w:customStyle="1" w:styleId="179">
    <w:name w:val="Char5"/>
    <w:basedOn w:val="1"/>
    <w:autoRedefine/>
    <w:qFormat/>
    <w:uiPriority w:val="0"/>
    <w:rPr>
      <w:rFonts w:ascii="仿宋_GB2312" w:eastAsia="仿宋_GB2312"/>
      <w:b/>
      <w:sz w:val="32"/>
      <w:szCs w:val="32"/>
    </w:rPr>
  </w:style>
  <w:style w:type="paragraph" w:customStyle="1" w:styleId="180">
    <w:name w:val="TOC 标题1"/>
    <w:basedOn w:val="2"/>
    <w:next w:val="1"/>
    <w:autoRedefine/>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81">
    <w:name w:val="彩色列表 - 强调文字颜色 12"/>
    <w:basedOn w:val="1"/>
    <w:autoRedefine/>
    <w:qFormat/>
    <w:uiPriority w:val="0"/>
    <w:pPr>
      <w:adjustRightInd/>
      <w:ind w:firstLine="420" w:firstLineChars="200"/>
    </w:pPr>
    <w:rPr>
      <w:rFonts w:ascii="Calibri" w:hAnsi="Calibri"/>
      <w:szCs w:val="22"/>
    </w:rPr>
  </w:style>
  <w:style w:type="paragraph" w:customStyle="1" w:styleId="182">
    <w:name w:val="Char Char11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183">
    <w:name w:val="Char2"/>
    <w:basedOn w:val="1"/>
    <w:autoRedefine/>
    <w:qFormat/>
    <w:uiPriority w:val="0"/>
    <w:rPr>
      <w:rFonts w:ascii="仿宋_GB2312" w:eastAsia="仿宋_GB2312"/>
      <w:b/>
      <w:sz w:val="32"/>
      <w:szCs w:val="32"/>
    </w:rPr>
  </w:style>
  <w:style w:type="paragraph" w:customStyle="1" w:styleId="184">
    <w:name w:val="数字标题3"/>
    <w:basedOn w:val="4"/>
    <w:next w:val="1"/>
    <w:autoRedefine/>
    <w:qFormat/>
    <w:uiPriority w:val="0"/>
    <w:pPr>
      <w:spacing w:line="240" w:lineRule="auto"/>
    </w:pPr>
    <w:rPr>
      <w:sz w:val="28"/>
      <w:szCs w:val="28"/>
    </w:rPr>
  </w:style>
  <w:style w:type="paragraph" w:customStyle="1" w:styleId="185">
    <w:name w:val="FA正文"/>
    <w:basedOn w:val="1"/>
    <w:autoRedefine/>
    <w:qFormat/>
    <w:uiPriority w:val="0"/>
    <w:pPr>
      <w:spacing w:line="360" w:lineRule="auto"/>
      <w:ind w:firstLine="480" w:firstLineChars="200"/>
    </w:pPr>
    <w:rPr>
      <w:rFonts w:hAnsi="宋体"/>
      <w:sz w:val="24"/>
      <w:szCs w:val="20"/>
    </w:rPr>
  </w:style>
  <w:style w:type="paragraph" w:customStyle="1" w:styleId="186">
    <w:name w:val="MM Topic 5"/>
    <w:basedOn w:val="7"/>
    <w:autoRedefine/>
    <w:qFormat/>
    <w:uiPriority w:val="0"/>
    <w:pPr>
      <w:tabs>
        <w:tab w:val="left" w:pos="2520"/>
        <w:tab w:val="clear" w:pos="1008"/>
      </w:tabs>
      <w:adjustRightInd/>
      <w:ind w:left="2520" w:hanging="420"/>
    </w:pPr>
  </w:style>
  <w:style w:type="paragraph" w:customStyle="1" w:styleId="187">
    <w:name w:val="Char Char Char Char Char Char Char Char Char Char1"/>
    <w:basedOn w:val="1"/>
    <w:autoRedefine/>
    <w:qFormat/>
    <w:uiPriority w:val="0"/>
    <w:rPr>
      <w:rFonts w:ascii="仿宋_GB2312" w:eastAsia="仿宋_GB2312"/>
      <w:b/>
      <w:sz w:val="32"/>
      <w:szCs w:val="32"/>
    </w:rPr>
  </w:style>
  <w:style w:type="paragraph" w:customStyle="1" w:styleId="188">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89">
    <w:name w:val="修订1"/>
    <w:autoRedefine/>
    <w:qFormat/>
    <w:uiPriority w:val="3"/>
    <w:rPr>
      <w:rFonts w:ascii="Times New Roman" w:hAnsi="Times New Roman" w:eastAsia="宋体" w:cs="Times New Roman"/>
      <w:color w:val="000000"/>
      <w:kern w:val="1"/>
      <w:sz w:val="21"/>
      <w:lang w:val="en-US" w:eastAsia="zh-CN" w:bidi="ar-SA"/>
    </w:rPr>
  </w:style>
  <w:style w:type="paragraph" w:customStyle="1" w:styleId="190">
    <w:name w:val="Char2 Char Char Char"/>
    <w:basedOn w:val="1"/>
    <w:autoRedefine/>
    <w:qFormat/>
    <w:uiPriority w:val="0"/>
    <w:rPr>
      <w:rFonts w:ascii="仿宋_GB2312" w:eastAsia="仿宋_GB2312"/>
      <w:b/>
      <w:sz w:val="32"/>
      <w:szCs w:val="32"/>
    </w:rPr>
  </w:style>
  <w:style w:type="paragraph" w:customStyle="1" w:styleId="191">
    <w:name w:val="Char2 Char Char Char1"/>
    <w:basedOn w:val="1"/>
    <w:autoRedefine/>
    <w:qFormat/>
    <w:uiPriority w:val="6"/>
    <w:rPr>
      <w:rFonts w:ascii="仿宋_GB2312" w:eastAsia="仿宋_GB2312"/>
      <w:b/>
      <w:sz w:val="32"/>
      <w:szCs w:val="32"/>
    </w:rPr>
  </w:style>
  <w:style w:type="paragraph" w:customStyle="1" w:styleId="192">
    <w:name w:val="默认段落样式"/>
    <w:basedOn w:val="90"/>
    <w:autoRedefine/>
    <w:qFormat/>
    <w:uiPriority w:val="0"/>
    <w:pPr>
      <w:spacing w:before="0"/>
      <w:ind w:firstLine="480"/>
      <w:outlineLvl w:val="2"/>
    </w:pPr>
    <w:rPr>
      <w:rFonts w:ascii="仿宋_GB2312" w:hAnsi="宋体" w:eastAsia="仿宋_GB2312"/>
      <w:color w:val="000000"/>
      <w:szCs w:val="24"/>
    </w:rPr>
  </w:style>
  <w:style w:type="paragraph" w:customStyle="1" w:styleId="193">
    <w:name w:val="图中文字"/>
    <w:basedOn w:val="1"/>
    <w:autoRedefine/>
    <w:qFormat/>
    <w:uiPriority w:val="0"/>
    <w:pPr>
      <w:snapToGrid w:val="0"/>
      <w:spacing w:line="0" w:lineRule="atLeast"/>
      <w:ind w:firstLine="200" w:firstLineChars="200"/>
      <w:jc w:val="center"/>
    </w:pPr>
    <w:rPr>
      <w:sz w:val="24"/>
      <w:szCs w:val="20"/>
    </w:rPr>
  </w:style>
  <w:style w:type="paragraph" w:customStyle="1" w:styleId="194">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95">
    <w:name w:val="MM Topic 3"/>
    <w:basedOn w:val="4"/>
    <w:autoRedefine/>
    <w:qFormat/>
    <w:uiPriority w:val="0"/>
    <w:pPr>
      <w:tabs>
        <w:tab w:val="left" w:pos="1680"/>
        <w:tab w:val="clear" w:pos="900"/>
      </w:tabs>
      <w:adjustRightInd/>
      <w:ind w:left="1680" w:hanging="420"/>
    </w:pPr>
  </w:style>
  <w:style w:type="paragraph" w:customStyle="1" w:styleId="196">
    <w:name w:val="标准小四"/>
    <w:basedOn w:val="1"/>
    <w:autoRedefine/>
    <w:qFormat/>
    <w:uiPriority w:val="0"/>
    <w:pPr>
      <w:spacing w:line="360" w:lineRule="auto"/>
      <w:ind w:firstLine="480" w:firstLineChars="200"/>
    </w:pPr>
    <w:rPr>
      <w:rFonts w:ascii="Arial" w:hAnsi="Arial"/>
      <w:sz w:val="24"/>
      <w:szCs w:val="21"/>
    </w:rPr>
  </w:style>
  <w:style w:type="paragraph" w:customStyle="1" w:styleId="197">
    <w:name w:val="样式 标题 2H2h2Underrubrik1prop2l2Chapter Titlesect 1.2DO NO..."/>
    <w:basedOn w:val="3"/>
    <w:autoRedefine/>
    <w:qFormat/>
    <w:uiPriority w:val="0"/>
    <w:pPr>
      <w:spacing w:before="120" w:after="120"/>
      <w:ind w:left="425" w:hanging="425"/>
    </w:pPr>
    <w:rPr>
      <w:rFonts w:ascii="微软雅黑" w:hAnsi="微软雅黑" w:eastAsia="微软雅黑" w:cs="宋体"/>
      <w:szCs w:val="20"/>
      <w:lang w:val="en-US"/>
    </w:rPr>
  </w:style>
  <w:style w:type="paragraph" w:customStyle="1" w:styleId="198">
    <w:name w:val="表格（小）"/>
    <w:basedOn w:val="1"/>
    <w:autoRedefine/>
    <w:qFormat/>
    <w:uiPriority w:val="0"/>
    <w:pPr>
      <w:adjustRightInd/>
      <w:snapToGrid w:val="0"/>
      <w:spacing w:line="300" w:lineRule="auto"/>
    </w:pPr>
    <w:rPr>
      <w:rFonts w:eastAsia="仿宋"/>
      <w:szCs w:val="21"/>
    </w:rPr>
  </w:style>
  <w:style w:type="paragraph" w:customStyle="1" w:styleId="199">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200">
    <w:name w:val="Char2 Char Char1"/>
    <w:basedOn w:val="1"/>
    <w:autoRedefine/>
    <w:qFormat/>
    <w:uiPriority w:val="6"/>
    <w:pPr>
      <w:adjustRightInd/>
    </w:pPr>
    <w:rPr>
      <w:rFonts w:ascii="Tahoma" w:hAnsi="Tahoma"/>
      <w:sz w:val="24"/>
      <w:szCs w:val="20"/>
    </w:rPr>
  </w:style>
  <w:style w:type="paragraph" w:customStyle="1" w:styleId="201">
    <w:name w:val="列出段落5"/>
    <w:basedOn w:val="1"/>
    <w:autoRedefine/>
    <w:qFormat/>
    <w:uiPriority w:val="0"/>
    <w:pPr>
      <w:spacing w:line="360" w:lineRule="auto"/>
      <w:ind w:firstLine="200" w:firstLineChars="200"/>
    </w:pPr>
    <w:rPr>
      <w:rFonts w:eastAsia="楷体_GB2312" w:cs="Lucida Sans"/>
      <w:sz w:val="24"/>
    </w:rPr>
  </w:style>
  <w:style w:type="paragraph" w:customStyle="1" w:styleId="202">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203">
    <w:name w:val="表格文字"/>
    <w:basedOn w:val="1"/>
    <w:next w:val="5"/>
    <w:autoRedefine/>
    <w:qFormat/>
    <w:uiPriority w:val="0"/>
    <w:pPr>
      <w:adjustRightInd/>
      <w:ind w:firstLine="200" w:firstLineChars="200"/>
    </w:pPr>
    <w:rPr>
      <w:rFonts w:ascii="Arial" w:hAnsi="Arial"/>
      <w:spacing w:val="-5"/>
      <w:kern w:val="0"/>
      <w:sz w:val="24"/>
      <w:szCs w:val="20"/>
    </w:rPr>
  </w:style>
  <w:style w:type="paragraph" w:customStyle="1" w:styleId="204">
    <w:name w:val="Item Step in Table"/>
    <w:autoRedefin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205">
    <w:name w:val="TOC 标题111"/>
    <w:basedOn w:val="2"/>
    <w:next w:val="1"/>
    <w:autoRedefine/>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6">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7">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208">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09">
    <w:name w:val="_Style 3"/>
    <w:basedOn w:val="1"/>
    <w:autoRedefine/>
    <w:qFormat/>
    <w:uiPriority w:val="0"/>
    <w:pPr>
      <w:adjustRightInd/>
      <w:ind w:firstLine="420" w:firstLineChars="200"/>
    </w:pPr>
    <w:rPr>
      <w:rFonts w:eastAsia="仿宋_GB2312"/>
      <w:sz w:val="28"/>
    </w:rPr>
  </w:style>
  <w:style w:type="paragraph" w:customStyle="1" w:styleId="210">
    <w:name w:val="xl3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11">
    <w:name w:val="Bulleting First Indent 1"/>
    <w:basedOn w:val="62"/>
    <w:autoRedefine/>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12">
    <w:name w:val="左对齐表格文字"/>
    <w:basedOn w:val="1"/>
    <w:autoRedefine/>
    <w:qFormat/>
    <w:uiPriority w:val="0"/>
    <w:pPr>
      <w:adjustRightInd/>
      <w:ind w:firstLine="200" w:firstLineChars="200"/>
      <w:jc w:val="right"/>
    </w:pPr>
  </w:style>
  <w:style w:type="paragraph" w:customStyle="1" w:styleId="213">
    <w:name w:val="Char Char11 Char Char Char Char Char Char Char Char Char"/>
    <w:basedOn w:val="1"/>
    <w:autoRedefine/>
    <w:qFormat/>
    <w:uiPriority w:val="0"/>
    <w:pPr>
      <w:spacing w:line="360" w:lineRule="auto"/>
    </w:pPr>
    <w:rPr>
      <w:szCs w:val="20"/>
    </w:rPr>
  </w:style>
  <w:style w:type="paragraph" w:customStyle="1" w:styleId="214">
    <w:name w:val="正文1.25"/>
    <w:basedOn w:val="1"/>
    <w:autoRedefine/>
    <w:qFormat/>
    <w:uiPriority w:val="0"/>
    <w:pPr>
      <w:adjustRightInd/>
      <w:spacing w:line="300" w:lineRule="auto"/>
      <w:ind w:firstLine="480" w:firstLineChars="200"/>
    </w:pPr>
    <w:rPr>
      <w:sz w:val="24"/>
      <w:szCs w:val="20"/>
    </w:rPr>
  </w:style>
  <w:style w:type="paragraph" w:customStyle="1" w:styleId="215">
    <w:name w:val="1正文"/>
    <w:basedOn w:val="1"/>
    <w:autoRedefine/>
    <w:qFormat/>
    <w:uiPriority w:val="0"/>
    <w:pPr>
      <w:adjustRightInd/>
      <w:spacing w:line="360" w:lineRule="auto"/>
      <w:ind w:firstLine="200" w:firstLineChars="200"/>
    </w:pPr>
    <w:rPr>
      <w:rFonts w:ascii="仿宋_GB2312" w:hAnsi="Arial" w:eastAsia="仿宋"/>
      <w:sz w:val="28"/>
      <w:szCs w:val="28"/>
    </w:rPr>
  </w:style>
  <w:style w:type="paragraph" w:customStyle="1" w:styleId="216">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7">
    <w:name w:val="xl7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18">
    <w:name w:val="Char Char1 Char Char Char1"/>
    <w:basedOn w:val="1"/>
    <w:autoRedefine/>
    <w:qFormat/>
    <w:uiPriority w:val="6"/>
    <w:rPr>
      <w:rFonts w:ascii="仿宋_GB2312" w:eastAsia="仿宋_GB2312"/>
      <w:b/>
      <w:sz w:val="32"/>
      <w:szCs w:val="20"/>
    </w:rPr>
  </w:style>
  <w:style w:type="paragraph" w:customStyle="1" w:styleId="219">
    <w:name w:val="列出段落2"/>
    <w:basedOn w:val="1"/>
    <w:autoRedefine/>
    <w:qFormat/>
    <w:uiPriority w:val="0"/>
    <w:pPr>
      <w:adjustRightInd/>
      <w:ind w:firstLine="420" w:firstLineChars="200"/>
    </w:pPr>
    <w:rPr>
      <w:rFonts w:ascii="宋体" w:hAnsi="宋体"/>
      <w:sz w:val="24"/>
    </w:rPr>
  </w:style>
  <w:style w:type="paragraph" w:customStyle="1" w:styleId="220">
    <w:name w:val="默认段落字体 Para Char Char Char Char Char Char Char"/>
    <w:basedOn w:val="1"/>
    <w:autoRedefine/>
    <w:qFormat/>
    <w:uiPriority w:val="0"/>
    <w:rPr>
      <w:rFonts w:eastAsia="仿宋_GB2312"/>
      <w:sz w:val="28"/>
      <w:szCs w:val="20"/>
    </w:rPr>
  </w:style>
  <w:style w:type="paragraph" w:customStyle="1" w:styleId="221">
    <w:name w:val="xl74"/>
    <w:basedOn w:val="1"/>
    <w:autoRedefine/>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22">
    <w:name w:val="样式 标题 4PIM 4H4h4bulletblbbH41H42H43H44H45H46H47H48...1"/>
    <w:basedOn w:val="6"/>
    <w:autoRedefine/>
    <w:qFormat/>
    <w:uiPriority w:val="0"/>
    <w:pPr>
      <w:widowControl/>
      <w:jc w:val="left"/>
    </w:pPr>
    <w:rPr>
      <w:rFonts w:cs="宋体"/>
      <w:sz w:val="24"/>
      <w:szCs w:val="20"/>
    </w:rPr>
  </w:style>
  <w:style w:type="paragraph" w:customStyle="1" w:styleId="223">
    <w:name w:val="彩色列表 - 强调文字颜色 11"/>
    <w:basedOn w:val="1"/>
    <w:autoRedefine/>
    <w:qFormat/>
    <w:uiPriority w:val="0"/>
    <w:pPr>
      <w:adjustRightInd/>
      <w:ind w:firstLine="420" w:firstLineChars="200"/>
    </w:pPr>
    <w:rPr>
      <w:rFonts w:ascii="Calibri" w:hAnsi="Calibri"/>
      <w:szCs w:val="22"/>
    </w:rPr>
  </w:style>
  <w:style w:type="paragraph" w:customStyle="1" w:styleId="224">
    <w:name w:val="加粗正文"/>
    <w:basedOn w:val="1"/>
    <w:autoRedefine/>
    <w:qFormat/>
    <w:uiPriority w:val="0"/>
    <w:pPr>
      <w:adjustRightInd/>
      <w:spacing w:beforeLines="50" w:afterLines="50" w:line="360" w:lineRule="auto"/>
      <w:ind w:firstLine="422" w:firstLineChars="200"/>
    </w:pPr>
    <w:rPr>
      <w:b/>
      <w:bCs/>
      <w:szCs w:val="21"/>
    </w:rPr>
  </w:style>
  <w:style w:type="paragraph" w:customStyle="1" w:styleId="225">
    <w:name w:val="xl94"/>
    <w:basedOn w:val="1"/>
    <w:autoRedefine/>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6">
    <w:name w:val="正文6"/>
    <w:basedOn w:val="1"/>
    <w:autoRedefine/>
    <w:qFormat/>
    <w:uiPriority w:val="0"/>
    <w:pPr>
      <w:tabs>
        <w:tab w:val="left" w:pos="0"/>
        <w:tab w:val="left" w:pos="703"/>
      </w:tabs>
      <w:adjustRightInd/>
      <w:spacing w:before="60" w:after="60" w:line="360" w:lineRule="auto"/>
      <w:ind w:left="600" w:leftChars="600"/>
    </w:pPr>
    <w:rPr>
      <w:sz w:val="28"/>
    </w:rPr>
  </w:style>
  <w:style w:type="paragraph" w:customStyle="1" w:styleId="227">
    <w:name w:val="Char Char Char1 Char1"/>
    <w:basedOn w:val="1"/>
    <w:autoRedefine/>
    <w:qFormat/>
    <w:uiPriority w:val="6"/>
    <w:rPr>
      <w:szCs w:val="20"/>
    </w:rPr>
  </w:style>
  <w:style w:type="paragraph" w:customStyle="1" w:styleId="228">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29">
    <w:name w:val="样式 标题 2 + 宋体 左侧:  1.76 厘米 首行缩进:  0 厘米"/>
    <w:basedOn w:val="3"/>
    <w:autoRedefine/>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30">
    <w:name w:val="List Paragraph*"/>
    <w:basedOn w:val="1"/>
    <w:autoRedefine/>
    <w:qFormat/>
    <w:uiPriority w:val="7"/>
    <w:pPr>
      <w:adjustRightInd/>
      <w:spacing w:line="360" w:lineRule="auto"/>
      <w:ind w:firstLine="420"/>
    </w:pPr>
    <w:rPr>
      <w:rFonts w:ascii="Calibri" w:hAnsi="Calibri" w:cs="Calibri"/>
      <w:color w:val="000000"/>
      <w:kern w:val="1"/>
      <w:sz w:val="24"/>
      <w:szCs w:val="22"/>
    </w:rPr>
  </w:style>
  <w:style w:type="paragraph" w:customStyle="1" w:styleId="231">
    <w:name w:val="Char Char11 Char Char Char Char Char Char Char Char Char Char Char Char Char11"/>
    <w:basedOn w:val="1"/>
    <w:autoRedefine/>
    <w:qFormat/>
    <w:uiPriority w:val="6"/>
    <w:pPr>
      <w:adjustRightInd/>
      <w:spacing w:line="360" w:lineRule="auto"/>
    </w:pPr>
    <w:rPr>
      <w:rFonts w:ascii="Arial" w:hAnsi="Arial" w:eastAsia="黑体" w:cs="Arial"/>
      <w:snapToGrid w:val="0"/>
      <w:kern w:val="0"/>
      <w:szCs w:val="21"/>
    </w:rPr>
  </w:style>
  <w:style w:type="paragraph" w:customStyle="1" w:styleId="232">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33">
    <w:name w:val="CM14"/>
    <w:basedOn w:val="101"/>
    <w:next w:val="101"/>
    <w:autoRedefine/>
    <w:qFormat/>
    <w:uiPriority w:val="0"/>
    <w:pPr>
      <w:spacing w:after="68"/>
    </w:pPr>
    <w:rPr>
      <w:rFonts w:ascii="FHLHE E+ Futura Bk" w:eastAsia="FHLHE E+ Futura Bk" w:cs="Times New Roman"/>
      <w:color w:val="auto"/>
    </w:rPr>
  </w:style>
  <w:style w:type="paragraph" w:customStyle="1" w:styleId="234">
    <w:name w:val="xl8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35">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6">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237">
    <w:name w:val="正文文字 2"/>
    <w:basedOn w:val="101"/>
    <w:next w:val="101"/>
    <w:autoRedefine/>
    <w:qFormat/>
    <w:uiPriority w:val="0"/>
    <w:rPr>
      <w:rFonts w:ascii="宋体" w:eastAsia="宋体" w:cs="Times New Roman"/>
      <w:color w:val="auto"/>
    </w:rPr>
  </w:style>
  <w:style w:type="paragraph" w:customStyle="1" w:styleId="238">
    <w:name w:val="正文首行缩进两字"/>
    <w:autoRedefine/>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39">
    <w:name w:val="Char Char1 Char"/>
    <w:basedOn w:val="1"/>
    <w:autoRedefine/>
    <w:qFormat/>
    <w:uiPriority w:val="0"/>
    <w:rPr>
      <w:rFonts w:ascii="仿宋_GB2312" w:eastAsia="仿宋_GB2312"/>
      <w:b/>
      <w:sz w:val="32"/>
      <w:szCs w:val="32"/>
    </w:rPr>
  </w:style>
  <w:style w:type="paragraph" w:customStyle="1" w:styleId="240">
    <w:name w:val="xl7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41">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242">
    <w:name w:val="Char Char111"/>
    <w:basedOn w:val="1"/>
    <w:autoRedefine/>
    <w:qFormat/>
    <w:uiPriority w:val="0"/>
    <w:pPr>
      <w:spacing w:line="360" w:lineRule="auto"/>
    </w:pPr>
    <w:rPr>
      <w:szCs w:val="20"/>
    </w:rPr>
  </w:style>
  <w:style w:type="paragraph" w:customStyle="1" w:styleId="243">
    <w:name w:val="Char"/>
    <w:basedOn w:val="1"/>
    <w:autoRedefine/>
    <w:qFormat/>
    <w:uiPriority w:val="0"/>
    <w:rPr>
      <w:rFonts w:ascii="仿宋_GB2312" w:eastAsia="仿宋_GB2312"/>
      <w:b/>
      <w:sz w:val="32"/>
      <w:szCs w:val="32"/>
    </w:rPr>
  </w:style>
  <w:style w:type="paragraph" w:customStyle="1" w:styleId="244">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45">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6">
    <w:name w:val="Char Char Char1 Char"/>
    <w:basedOn w:val="1"/>
    <w:qFormat/>
    <w:uiPriority w:val="0"/>
    <w:rPr>
      <w:szCs w:val="20"/>
    </w:rPr>
  </w:style>
  <w:style w:type="paragraph" w:customStyle="1" w:styleId="247">
    <w:name w:val="正文标准"/>
    <w:basedOn w:val="1"/>
    <w:autoRedefine/>
    <w:qFormat/>
    <w:uiPriority w:val="0"/>
    <w:pPr>
      <w:adjustRightInd/>
      <w:spacing w:line="360" w:lineRule="auto"/>
      <w:ind w:firstLine="200" w:firstLineChars="200"/>
    </w:pPr>
    <w:rPr>
      <w:rFonts w:ascii="宋体" w:hAnsi="Calibri"/>
      <w:sz w:val="24"/>
    </w:rPr>
  </w:style>
  <w:style w:type="paragraph" w:customStyle="1" w:styleId="248">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49">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250">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51">
    <w:name w:val="规范正文"/>
    <w:basedOn w:val="1"/>
    <w:autoRedefine/>
    <w:qFormat/>
    <w:uiPriority w:val="0"/>
    <w:pPr>
      <w:tabs>
        <w:tab w:val="left" w:pos="840"/>
      </w:tabs>
      <w:spacing w:beforeLines="50" w:line="360" w:lineRule="auto"/>
      <w:ind w:left="840" w:hanging="420"/>
      <w:textAlignment w:val="baseline"/>
    </w:pPr>
    <w:rPr>
      <w:szCs w:val="20"/>
    </w:rPr>
  </w:style>
  <w:style w:type="paragraph" w:customStyle="1" w:styleId="252">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53">
    <w:name w:val="Char Char1 Char2"/>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54">
    <w:name w:val="Char Char 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255">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6">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7">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8">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9">
    <w:name w:val="标准有序列表（L1）"/>
    <w:basedOn w:val="5"/>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60">
    <w:name w:val="Char Char Char Char Char Char Char Char Char Char"/>
    <w:basedOn w:val="1"/>
    <w:qFormat/>
    <w:uiPriority w:val="0"/>
    <w:rPr>
      <w:rFonts w:ascii="仿宋_GB2312" w:eastAsia="仿宋_GB2312"/>
      <w:b/>
      <w:sz w:val="32"/>
      <w:szCs w:val="32"/>
    </w:rPr>
  </w:style>
  <w:style w:type="paragraph" w:customStyle="1" w:styleId="261">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62">
    <w:name w:val="_正文段落"/>
    <w:basedOn w:val="1"/>
    <w:autoRedefine/>
    <w:qFormat/>
    <w:uiPriority w:val="0"/>
    <w:pPr>
      <w:adjustRightInd/>
      <w:ind w:firstLine="560"/>
    </w:pPr>
    <w:rPr>
      <w:rFonts w:ascii="仿宋_GB2312" w:hAnsi="仿宋" w:eastAsia="仿宋_GB2312"/>
      <w:kern w:val="0"/>
      <w:sz w:val="28"/>
      <w:szCs w:val="28"/>
    </w:rPr>
  </w:style>
  <w:style w:type="paragraph" w:customStyle="1" w:styleId="263">
    <w:name w:val="列出段落4"/>
    <w:basedOn w:val="1"/>
    <w:autoRedefine/>
    <w:qFormat/>
    <w:uiPriority w:val="0"/>
    <w:pPr>
      <w:adjustRightInd/>
      <w:spacing w:line="360" w:lineRule="auto"/>
      <w:ind w:firstLine="420" w:firstLineChars="200"/>
    </w:pPr>
    <w:rPr>
      <w:rFonts w:ascii="Calibri" w:hAnsi="Calibri"/>
      <w:sz w:val="24"/>
      <w:szCs w:val="22"/>
    </w:rPr>
  </w:style>
  <w:style w:type="paragraph" w:customStyle="1" w:styleId="264">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65">
    <w:name w:val="正文（首行缩进）"/>
    <w:basedOn w:val="25"/>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6">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267">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68">
    <w:name w:val="方案正文无缩进"/>
    <w:autoRedefine/>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69">
    <w:name w:val="Char Char Char1 Char2"/>
    <w:basedOn w:val="1"/>
    <w:autoRedefine/>
    <w:qFormat/>
    <w:uiPriority w:val="0"/>
    <w:rPr>
      <w:szCs w:val="20"/>
    </w:rPr>
  </w:style>
  <w:style w:type="paragraph" w:customStyle="1" w:styleId="270">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271">
    <w:name w:val="默认段落字体 Para Char"/>
    <w:basedOn w:val="1"/>
    <w:autoRedefine/>
    <w:qFormat/>
    <w:uiPriority w:val="0"/>
    <w:rPr>
      <w:rFonts w:ascii="Tahoma" w:hAnsi="Tahoma"/>
      <w:sz w:val="24"/>
      <w:szCs w:val="20"/>
    </w:rPr>
  </w:style>
  <w:style w:type="paragraph" w:customStyle="1" w:styleId="272">
    <w:name w:val="标题五"/>
    <w:basedOn w:val="1"/>
    <w:autoRedefine/>
    <w:qFormat/>
    <w:uiPriority w:val="0"/>
    <w:pPr>
      <w:adjustRightInd/>
      <w:spacing w:beforeLines="50" w:line="360" w:lineRule="auto"/>
    </w:pPr>
    <w:rPr>
      <w:b/>
      <w:sz w:val="24"/>
    </w:rPr>
  </w:style>
  <w:style w:type="paragraph" w:customStyle="1" w:styleId="273">
    <w:name w:val="Char Char1101"/>
    <w:basedOn w:val="1"/>
    <w:autoRedefine/>
    <w:qFormat/>
    <w:uiPriority w:val="0"/>
    <w:pPr>
      <w:spacing w:line="360" w:lineRule="auto"/>
    </w:pPr>
    <w:rPr>
      <w:rFonts w:ascii="Tahoma" w:hAnsi="Tahoma"/>
      <w:sz w:val="24"/>
      <w:szCs w:val="20"/>
    </w:rPr>
  </w:style>
  <w:style w:type="paragraph" w:customStyle="1" w:styleId="274">
    <w:name w:val="Char Char Char Char Char Char Char Char1"/>
    <w:basedOn w:val="1"/>
    <w:qFormat/>
    <w:uiPriority w:val="0"/>
    <w:pPr>
      <w:tabs>
        <w:tab w:val="left" w:pos="360"/>
      </w:tabs>
    </w:pPr>
    <w:rPr>
      <w:sz w:val="24"/>
      <w:szCs w:val="20"/>
    </w:rPr>
  </w:style>
  <w:style w:type="paragraph" w:customStyle="1" w:styleId="275">
    <w:name w:val="Char Char Char 字元 字元"/>
    <w:basedOn w:val="1"/>
    <w:autoRedefine/>
    <w:qFormat/>
    <w:uiPriority w:val="0"/>
    <w:pPr>
      <w:adjustRightInd/>
      <w:spacing w:line="360" w:lineRule="auto"/>
      <w:ind w:firstLine="200" w:firstLineChars="200"/>
    </w:pPr>
    <w:rPr>
      <w:szCs w:val="20"/>
    </w:rPr>
  </w:style>
  <w:style w:type="paragraph" w:customStyle="1" w:styleId="276">
    <w:name w:val="xl7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7">
    <w:name w:val="Char Char Char Char Char Char Char"/>
    <w:basedOn w:val="1"/>
    <w:autoRedefine/>
    <w:qFormat/>
    <w:uiPriority w:val="0"/>
    <w:rPr>
      <w:rFonts w:ascii="仿宋_GB2312" w:eastAsia="仿宋_GB2312"/>
      <w:b/>
      <w:sz w:val="32"/>
      <w:szCs w:val="32"/>
    </w:rPr>
  </w:style>
  <w:style w:type="paragraph" w:customStyle="1" w:styleId="278">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79">
    <w:name w:val="a2"/>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280">
    <w:name w:val="样式 标题 22h2L1 Heading 2H2sect 1.2H21sect 1.21H22sect 1.2..."/>
    <w:basedOn w:val="3"/>
    <w:next w:val="1"/>
    <w:autoRedefine/>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81">
    <w:name w:val="样式6"/>
    <w:basedOn w:val="34"/>
    <w:autoRedefine/>
    <w:qFormat/>
    <w:uiPriority w:val="0"/>
    <w:pPr>
      <w:spacing w:line="460" w:lineRule="exact"/>
      <w:outlineLvl w:val="2"/>
    </w:pPr>
    <w:rPr>
      <w:rFonts w:ascii="仿宋_GB2312" w:hAnsi="宋体" w:eastAsia="仿宋_GB2312"/>
      <w:b/>
      <w:bCs/>
      <w:sz w:val="24"/>
      <w:szCs w:val="24"/>
    </w:rPr>
  </w:style>
  <w:style w:type="paragraph" w:customStyle="1" w:styleId="282">
    <w:name w:val="批注框文本 Char Char"/>
    <w:basedOn w:val="1"/>
    <w:autoRedefine/>
    <w:qFormat/>
    <w:uiPriority w:val="0"/>
    <w:pPr>
      <w:adjustRightInd/>
    </w:pPr>
    <w:rPr>
      <w:sz w:val="18"/>
      <w:szCs w:val="20"/>
    </w:rPr>
  </w:style>
  <w:style w:type="paragraph" w:customStyle="1" w:styleId="283">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84">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85">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286">
    <w:name w:val="gjt_2"/>
    <w:next w:val="1"/>
    <w:autoRedefine/>
    <w:qFormat/>
    <w:uiPriority w:val="0"/>
    <w:pPr>
      <w:keepNext/>
      <w:keepLines/>
      <w:widowControl w:val="0"/>
      <w:spacing w:before="260" w:after="260"/>
      <w:jc w:val="both"/>
      <w:outlineLvl w:val="6"/>
    </w:pPr>
    <w:rPr>
      <w:rFonts w:ascii="Arial" w:hAnsi="Arial" w:eastAsia="黑体" w:cs="Arial"/>
      <w:b/>
      <w:bCs/>
      <w:color w:val="000000"/>
      <w:kern w:val="2"/>
      <w:sz w:val="32"/>
      <w:szCs w:val="32"/>
      <w:u w:val="none" w:color="000000"/>
      <w:lang w:val="en-US" w:eastAsia="zh-CN" w:bidi="ar-SA"/>
    </w:rPr>
  </w:style>
  <w:style w:type="paragraph" w:customStyle="1" w:styleId="287">
    <w:name w:val="索引 11"/>
    <w:basedOn w:val="1"/>
    <w:next w:val="1"/>
    <w:qFormat/>
    <w:uiPriority w:val="99"/>
    <w:pPr>
      <w:adjustRightInd/>
      <w:spacing w:line="360" w:lineRule="auto"/>
    </w:pPr>
    <w:rPr>
      <w:rFonts w:ascii="仿宋_GB2312" w:eastAsia="仿宋_GB2312"/>
      <w:sz w:val="24"/>
      <w:szCs w:val="20"/>
    </w:rPr>
  </w:style>
  <w:style w:type="paragraph" w:customStyle="1" w:styleId="288">
    <w:name w:val="xl6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89">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290">
    <w:name w:val="正文文字缩进项目"/>
    <w:basedOn w:val="25"/>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91">
    <w:name w:val="文档正文"/>
    <w:basedOn w:val="1"/>
    <w:autoRedefine/>
    <w:qFormat/>
    <w:uiPriority w:val="0"/>
    <w:pPr>
      <w:spacing w:line="480" w:lineRule="atLeast"/>
      <w:ind w:firstLine="567"/>
      <w:textAlignment w:val="baseline"/>
    </w:pPr>
    <w:rPr>
      <w:kern w:val="0"/>
      <w:sz w:val="24"/>
      <w:szCs w:val="20"/>
    </w:rPr>
  </w:style>
  <w:style w:type="paragraph" w:customStyle="1" w:styleId="292">
    <w:name w:val="正文文字表格居中"/>
    <w:basedOn w:val="1"/>
    <w:next w:val="57"/>
    <w:autoRedefine/>
    <w:qFormat/>
    <w:uiPriority w:val="0"/>
    <w:pPr>
      <w:snapToGrid w:val="0"/>
      <w:spacing w:line="360" w:lineRule="auto"/>
    </w:pPr>
    <w:rPr>
      <w:rFonts w:ascii="宋体"/>
      <w:b/>
      <w:sz w:val="24"/>
      <w:szCs w:val="20"/>
    </w:rPr>
  </w:style>
  <w:style w:type="paragraph" w:customStyle="1" w:styleId="293">
    <w:name w:val="规划正文"/>
    <w:basedOn w:val="1"/>
    <w:autoRedefine/>
    <w:qFormat/>
    <w:uiPriority w:val="0"/>
    <w:pPr>
      <w:adjustRightInd/>
      <w:spacing w:beforeLines="100" w:line="360" w:lineRule="auto"/>
      <w:jc w:val="left"/>
    </w:pPr>
    <w:rPr>
      <w:rFonts w:ascii="Arial" w:hAnsi="Arial" w:eastAsia="仿宋_GB2312"/>
      <w:bCs/>
      <w:sz w:val="28"/>
    </w:rPr>
  </w:style>
  <w:style w:type="paragraph" w:customStyle="1" w:styleId="294">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95">
    <w:name w:val="Plain Text1"/>
    <w:basedOn w:val="1"/>
    <w:autoRedefine/>
    <w:qFormat/>
    <w:uiPriority w:val="7"/>
    <w:pPr>
      <w:adjustRightInd/>
    </w:pPr>
    <w:rPr>
      <w:rFonts w:ascii="宋体" w:hAnsi="Courier New"/>
    </w:rPr>
  </w:style>
  <w:style w:type="paragraph" w:customStyle="1" w:styleId="296">
    <w:name w:val="Char3"/>
    <w:basedOn w:val="1"/>
    <w:autoRedefine/>
    <w:qFormat/>
    <w:uiPriority w:val="0"/>
    <w:pPr>
      <w:adjustRightInd/>
    </w:pPr>
    <w:rPr>
      <w:rFonts w:ascii="仿宋_GB2312" w:eastAsia="仿宋_GB2312"/>
      <w:b/>
      <w:sz w:val="32"/>
      <w:szCs w:val="32"/>
    </w:rPr>
  </w:style>
  <w:style w:type="paragraph" w:customStyle="1" w:styleId="297">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8">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299">
    <w:name w:val="标题2"/>
    <w:basedOn w:val="3"/>
    <w:next w:val="1"/>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300">
    <w:name w:val="List Paragraph1"/>
    <w:basedOn w:val="1"/>
    <w:autoRedefine/>
    <w:qFormat/>
    <w:uiPriority w:val="0"/>
    <w:pPr>
      <w:spacing w:line="360" w:lineRule="auto"/>
      <w:ind w:firstLine="200" w:firstLineChars="200"/>
    </w:pPr>
    <w:rPr>
      <w:rFonts w:eastAsia="楷体_GB2312" w:cs="Lucida Sans"/>
      <w:sz w:val="24"/>
    </w:rPr>
  </w:style>
  <w:style w:type="paragraph" w:customStyle="1" w:styleId="301">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302">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03">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304">
    <w:name w:val="Char3 Char Char Char"/>
    <w:basedOn w:val="1"/>
    <w:qFormat/>
    <w:uiPriority w:val="0"/>
    <w:pPr>
      <w:widowControl/>
      <w:adjustRightInd/>
      <w:spacing w:after="160" w:line="240" w:lineRule="exact"/>
      <w:jc w:val="left"/>
    </w:pPr>
    <w:rPr>
      <w:szCs w:val="20"/>
    </w:rPr>
  </w:style>
  <w:style w:type="paragraph" w:customStyle="1" w:styleId="305">
    <w:name w:val="表格标题2"/>
    <w:basedOn w:val="306"/>
    <w:autoRedefine/>
    <w:qFormat/>
    <w:uiPriority w:val="0"/>
    <w:rPr>
      <w:b/>
    </w:rPr>
  </w:style>
  <w:style w:type="paragraph" w:customStyle="1" w:styleId="306">
    <w:name w:val="表格内文"/>
    <w:basedOn w:val="1"/>
    <w:autoRedefine/>
    <w:qFormat/>
    <w:uiPriority w:val="0"/>
    <w:pPr>
      <w:adjustRightInd/>
      <w:spacing w:line="360" w:lineRule="auto"/>
    </w:pPr>
    <w:rPr>
      <w:rFonts w:ascii="宋体" w:hAnsi="宋体" w:cs="宋体"/>
      <w:color w:val="000000"/>
      <w:szCs w:val="20"/>
    </w:rPr>
  </w:style>
  <w:style w:type="paragraph" w:customStyle="1" w:styleId="307">
    <w:name w:val="Char Char Char Char Char Char Char Char Char Char2"/>
    <w:basedOn w:val="1"/>
    <w:autoRedefine/>
    <w:qFormat/>
    <w:uiPriority w:val="0"/>
    <w:rPr>
      <w:rFonts w:ascii="仿宋_GB2312" w:eastAsia="仿宋_GB2312"/>
      <w:b/>
      <w:sz w:val="32"/>
      <w:szCs w:val="32"/>
    </w:rPr>
  </w:style>
  <w:style w:type="paragraph" w:customStyle="1" w:styleId="308">
    <w:name w:val="正文，首行缩进:  2 字符"/>
    <w:autoRedefine/>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09">
    <w:name w:val="Char3 Char Char1"/>
    <w:basedOn w:val="1"/>
    <w:autoRedefine/>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10">
    <w:name w:val="Char Char11 Char Char Char Char Char Char Char Char Char11"/>
    <w:basedOn w:val="1"/>
    <w:qFormat/>
    <w:uiPriority w:val="0"/>
    <w:pPr>
      <w:spacing w:line="360" w:lineRule="auto"/>
    </w:pPr>
    <w:rPr>
      <w:szCs w:val="20"/>
    </w:rPr>
  </w:style>
  <w:style w:type="paragraph" w:customStyle="1" w:styleId="311">
    <w:name w:val="正文 大标"/>
    <w:basedOn w:val="1"/>
    <w:autoRedefine/>
    <w:qFormat/>
    <w:uiPriority w:val="0"/>
    <w:pPr>
      <w:tabs>
        <w:tab w:val="left" w:pos="0"/>
      </w:tabs>
      <w:adjustRightInd/>
      <w:spacing w:line="300" w:lineRule="auto"/>
      <w:ind w:left="1021"/>
    </w:pPr>
    <w:rPr>
      <w:rFonts w:ascii="仿宋" w:hAnsi="Calibri" w:eastAsia="仿宋"/>
      <w:sz w:val="24"/>
      <w:szCs w:val="20"/>
    </w:rPr>
  </w:style>
  <w:style w:type="paragraph" w:customStyle="1" w:styleId="312">
    <w:name w:val="样式  + 首行缩进:  2 字符"/>
    <w:basedOn w:val="1"/>
    <w:autoRedefine/>
    <w:qFormat/>
    <w:uiPriority w:val="0"/>
    <w:pPr>
      <w:adjustRightInd/>
      <w:spacing w:before="60" w:after="60" w:line="360" w:lineRule="auto"/>
      <w:ind w:firstLine="200" w:firstLineChars="200"/>
    </w:pPr>
    <w:rPr>
      <w:sz w:val="28"/>
      <w:szCs w:val="20"/>
    </w:rPr>
  </w:style>
  <w:style w:type="paragraph" w:customStyle="1" w:styleId="313">
    <w:name w:val="MM Topic 1"/>
    <w:basedOn w:val="2"/>
    <w:autoRedefine/>
    <w:qFormat/>
    <w:uiPriority w:val="0"/>
    <w:pPr>
      <w:tabs>
        <w:tab w:val="left" w:pos="840"/>
        <w:tab w:val="clear" w:pos="432"/>
      </w:tabs>
      <w:adjustRightInd/>
      <w:ind w:left="840" w:hanging="420"/>
    </w:pPr>
  </w:style>
  <w:style w:type="paragraph" w:customStyle="1" w:styleId="314">
    <w:name w:val="样式 标题 2标题2H2Heading 2 HiddenHeading 2 CCBSheading 22nd lev..."/>
    <w:basedOn w:val="3"/>
    <w:autoRedefine/>
    <w:qFormat/>
    <w:uiPriority w:val="0"/>
    <w:pPr>
      <w:widowControl/>
      <w:spacing w:before="260" w:after="260" w:line="416" w:lineRule="auto"/>
      <w:ind w:left="0" w:firstLine="0"/>
    </w:pPr>
    <w:rPr>
      <w:rFonts w:ascii="Arial" w:hAnsi="Arial" w:eastAsia="黑体"/>
      <w:sz w:val="30"/>
      <w:szCs w:val="21"/>
    </w:rPr>
  </w:style>
  <w:style w:type="paragraph" w:customStyle="1" w:styleId="315">
    <w:name w:val="文本正文 Char"/>
    <w:basedOn w:val="1"/>
    <w:autoRedefine/>
    <w:qFormat/>
    <w:uiPriority w:val="0"/>
    <w:pPr>
      <w:spacing w:line="360" w:lineRule="auto"/>
      <w:ind w:firstLine="200" w:firstLineChars="200"/>
    </w:pPr>
    <w:rPr>
      <w:kern w:val="0"/>
      <w:sz w:val="24"/>
      <w:szCs w:val="20"/>
    </w:rPr>
  </w:style>
  <w:style w:type="paragraph" w:customStyle="1" w:styleId="316">
    <w:name w:val="表格"/>
    <w:basedOn w:val="1"/>
    <w:autoRedefine/>
    <w:qFormat/>
    <w:uiPriority w:val="0"/>
    <w:pPr>
      <w:snapToGrid w:val="0"/>
      <w:ind w:firstLine="42" w:firstLineChars="21"/>
    </w:pPr>
    <w:rPr>
      <w:rFonts w:ascii="宋体" w:hAnsi="宋体"/>
      <w:kern w:val="0"/>
      <w:sz w:val="20"/>
      <w:szCs w:val="20"/>
    </w:rPr>
  </w:style>
  <w:style w:type="paragraph" w:customStyle="1" w:styleId="317">
    <w:name w:val="标书标题4"/>
    <w:basedOn w:val="6"/>
    <w:autoRedefine/>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18">
    <w:name w:val="插图题注"/>
    <w:next w:val="1"/>
    <w:autoRedefine/>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319">
    <w:name w:val="xl9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20">
    <w:name w:val="表格项目符号 2"/>
    <w:basedOn w:val="30"/>
    <w:autoRedefine/>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21">
    <w:name w:val="EB_表格"/>
    <w:basedOn w:val="1"/>
    <w:autoRedefine/>
    <w:qFormat/>
    <w:uiPriority w:val="0"/>
    <w:pPr>
      <w:adjustRightInd/>
      <w:spacing w:line="300" w:lineRule="auto"/>
      <w:jc w:val="center"/>
    </w:pPr>
  </w:style>
  <w:style w:type="paragraph" w:customStyle="1" w:styleId="322">
    <w:name w:val="_Style 6"/>
    <w:basedOn w:val="1"/>
    <w:autoRedefine/>
    <w:qFormat/>
    <w:uiPriority w:val="34"/>
    <w:pPr>
      <w:adjustRightInd/>
      <w:ind w:firstLine="420" w:firstLineChars="200"/>
    </w:pPr>
    <w:rPr>
      <w:rFonts w:eastAsia="仿宋_GB2312"/>
      <w:sz w:val="28"/>
    </w:rPr>
  </w:style>
  <w:style w:type="paragraph" w:customStyle="1" w:styleId="323">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24">
    <w:name w:val="button"/>
    <w:basedOn w:val="1"/>
    <w:autoRedefine/>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25">
    <w:name w:val="!大节"/>
    <w:basedOn w:val="3"/>
    <w:autoRedefine/>
    <w:qFormat/>
    <w:uiPriority w:val="0"/>
    <w:pPr>
      <w:spacing w:before="260" w:after="260" w:line="415" w:lineRule="auto"/>
      <w:ind w:left="420" w:hanging="420"/>
    </w:pPr>
    <w:rPr>
      <w:rFonts w:ascii="Arial" w:hAnsi="Arial" w:eastAsia="微软雅黑"/>
      <w:lang w:val="en-US"/>
    </w:rPr>
  </w:style>
  <w:style w:type="paragraph" w:customStyle="1" w:styleId="326">
    <w:name w:val="正文文本 22"/>
    <w:basedOn w:val="1"/>
    <w:autoRedefine/>
    <w:qFormat/>
    <w:uiPriority w:val="0"/>
    <w:pPr>
      <w:widowControl/>
      <w:overflowPunct w:val="0"/>
      <w:autoSpaceDE w:val="0"/>
      <w:autoSpaceDN w:val="0"/>
      <w:ind w:left="720" w:hanging="720"/>
      <w:textAlignment w:val="baseline"/>
    </w:pPr>
    <w:rPr>
      <w:kern w:val="0"/>
      <w:sz w:val="24"/>
      <w:szCs w:val="20"/>
    </w:rPr>
  </w:style>
  <w:style w:type="paragraph" w:customStyle="1" w:styleId="327">
    <w:name w:val="正文表标题"/>
    <w:next w:val="328"/>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28">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9">
    <w:name w:val="Char Char Char Char Char Char"/>
    <w:basedOn w:val="1"/>
    <w:autoRedefine/>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330">
    <w:name w:val="trademark"/>
    <w:autoRedefine/>
    <w:qFormat/>
    <w:uiPriority w:val="0"/>
    <w:pPr>
      <w:spacing w:after="60"/>
    </w:pPr>
    <w:rPr>
      <w:rFonts w:ascii="Futura Bk" w:hAnsi="Futura Bk" w:eastAsia="宋体" w:cs="Times New Roman"/>
      <w:sz w:val="15"/>
      <w:lang w:val="en-US" w:eastAsia="en-US" w:bidi="ar-SA"/>
    </w:rPr>
  </w:style>
  <w:style w:type="paragraph" w:customStyle="1" w:styleId="331">
    <w:name w:val="Bullet with text 4"/>
    <w:basedOn w:val="1"/>
    <w:autoRedefine/>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32">
    <w:name w:val="Char Char1 Char Char Char Char Char Char1"/>
    <w:basedOn w:val="1"/>
    <w:autoRedefine/>
    <w:qFormat/>
    <w:uiPriority w:val="0"/>
    <w:rPr>
      <w:rFonts w:ascii="仿宋_GB2312" w:eastAsia="仿宋_GB2312"/>
      <w:b/>
      <w:sz w:val="32"/>
      <w:szCs w:val="20"/>
    </w:rPr>
  </w:style>
  <w:style w:type="paragraph" w:customStyle="1" w:styleId="333">
    <w:name w:val="大汉方案正文"/>
    <w:basedOn w:val="1"/>
    <w:autoRedefine/>
    <w:qFormat/>
    <w:uiPriority w:val="0"/>
    <w:pPr>
      <w:adjustRightInd/>
      <w:spacing w:line="360" w:lineRule="auto"/>
      <w:ind w:firstLine="200" w:firstLineChars="200"/>
    </w:pPr>
    <w:rPr>
      <w:rFonts w:ascii="Arial" w:hAnsi="Arial"/>
      <w:sz w:val="24"/>
      <w:szCs w:val="20"/>
    </w:rPr>
  </w:style>
  <w:style w:type="paragraph" w:customStyle="1" w:styleId="334">
    <w:name w:val="Char1 Char Char Char1"/>
    <w:basedOn w:val="1"/>
    <w:autoRedefine/>
    <w:qFormat/>
    <w:uiPriority w:val="0"/>
    <w:pPr>
      <w:adjustRightInd/>
      <w:ind w:firstLine="200" w:firstLineChars="200"/>
    </w:pPr>
    <w:rPr>
      <w:rFonts w:ascii="Tahoma" w:hAnsi="Tahoma"/>
      <w:sz w:val="24"/>
      <w:szCs w:val="20"/>
    </w:rPr>
  </w:style>
  <w:style w:type="paragraph" w:customStyle="1" w:styleId="335">
    <w:name w:val="a1"/>
    <w:basedOn w:val="1"/>
    <w:autoRedefine/>
    <w:qFormat/>
    <w:uiPriority w:val="0"/>
    <w:pPr>
      <w:widowControl/>
      <w:spacing w:line="300" w:lineRule="atLeast"/>
      <w:jc w:val="left"/>
    </w:pPr>
    <w:rPr>
      <w:rFonts w:ascii="宋体" w:hAnsi="宋体"/>
      <w:kern w:val="0"/>
      <w:sz w:val="18"/>
      <w:szCs w:val="20"/>
    </w:rPr>
  </w:style>
  <w:style w:type="paragraph" w:customStyle="1" w:styleId="336">
    <w:name w:val="样式7"/>
    <w:basedOn w:val="337"/>
    <w:next w:val="1"/>
    <w:autoRedefine/>
    <w:qFormat/>
    <w:uiPriority w:val="0"/>
    <w:pPr>
      <w:spacing w:afterLines="50"/>
      <w:jc w:val="left"/>
      <w:outlineLvl w:val="3"/>
    </w:pPr>
    <w:rPr>
      <w:sz w:val="24"/>
      <w:szCs w:val="24"/>
    </w:rPr>
  </w:style>
  <w:style w:type="paragraph" w:customStyle="1" w:styleId="337">
    <w:name w:val="样式4"/>
    <w:basedOn w:val="1"/>
    <w:autoRedefine/>
    <w:qFormat/>
    <w:uiPriority w:val="0"/>
    <w:pPr>
      <w:spacing w:line="360" w:lineRule="auto"/>
      <w:ind w:firstLine="420"/>
      <w:jc w:val="center"/>
      <w:outlineLvl w:val="2"/>
    </w:pPr>
    <w:rPr>
      <w:rFonts w:ascii="仿宋_GB2312" w:hAnsi="仿宋" w:eastAsia="仿宋_GB2312"/>
      <w:b/>
      <w:sz w:val="32"/>
      <w:szCs w:val="32"/>
    </w:rPr>
  </w:style>
  <w:style w:type="paragraph" w:customStyle="1" w:styleId="338">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39">
    <w:name w:val="main"/>
    <w:basedOn w:val="1"/>
    <w:autoRedefine/>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40">
    <w:name w:val="样式 样式2 + 左侧:  1 字符 右侧:  1 字符"/>
    <w:basedOn w:val="148"/>
    <w:autoRedefine/>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41">
    <w:name w:val="Char2 Char Char2"/>
    <w:basedOn w:val="1"/>
    <w:autoRedefine/>
    <w:qFormat/>
    <w:uiPriority w:val="0"/>
    <w:pPr>
      <w:adjustRightInd/>
    </w:pPr>
    <w:rPr>
      <w:rFonts w:ascii="Tahoma" w:hAnsi="Tahoma"/>
      <w:sz w:val="24"/>
      <w:szCs w:val="20"/>
    </w:rPr>
  </w:style>
  <w:style w:type="paragraph" w:customStyle="1" w:styleId="342">
    <w:name w:val="Char1 Char Char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43">
    <w:name w:val="三级条标题"/>
    <w:basedOn w:val="344"/>
    <w:next w:val="328"/>
    <w:autoRedefine/>
    <w:qFormat/>
    <w:uiPriority w:val="0"/>
    <w:pPr>
      <w:tabs>
        <w:tab w:val="left" w:pos="1260"/>
        <w:tab w:val="left" w:pos="1680"/>
        <w:tab w:val="left" w:pos="2100"/>
        <w:tab w:val="left" w:pos="2520"/>
      </w:tabs>
      <w:ind w:left="2520"/>
      <w:outlineLvl w:val="4"/>
    </w:pPr>
  </w:style>
  <w:style w:type="paragraph" w:customStyle="1" w:styleId="344">
    <w:name w:val="二级条标题"/>
    <w:basedOn w:val="345"/>
    <w:next w:val="328"/>
    <w:autoRedefine/>
    <w:qFormat/>
    <w:uiPriority w:val="0"/>
    <w:pPr>
      <w:tabs>
        <w:tab w:val="left" w:pos="1260"/>
        <w:tab w:val="left" w:pos="1680"/>
        <w:tab w:val="left" w:pos="2100"/>
      </w:tabs>
      <w:ind w:left="0"/>
      <w:outlineLvl w:val="3"/>
    </w:pPr>
  </w:style>
  <w:style w:type="paragraph" w:customStyle="1" w:styleId="345">
    <w:name w:val="一级条标题"/>
    <w:basedOn w:val="346"/>
    <w:next w:val="328"/>
    <w:autoRedefine/>
    <w:qFormat/>
    <w:uiPriority w:val="0"/>
    <w:pPr>
      <w:tabs>
        <w:tab w:val="left" w:pos="1260"/>
        <w:tab w:val="left" w:pos="1680"/>
      </w:tabs>
      <w:spacing w:beforeLines="0" w:afterLines="0"/>
      <w:ind w:left="1680"/>
      <w:outlineLvl w:val="2"/>
    </w:pPr>
  </w:style>
  <w:style w:type="paragraph" w:customStyle="1" w:styleId="346">
    <w:name w:val="章标题"/>
    <w:next w:val="328"/>
    <w:autoRedefine/>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347">
    <w:name w:val="数字标题2"/>
    <w:basedOn w:val="3"/>
    <w:next w:val="1"/>
    <w:autoRedefine/>
    <w:qFormat/>
    <w:uiPriority w:val="0"/>
    <w:pPr>
      <w:tabs>
        <w:tab w:val="left" w:pos="480"/>
        <w:tab w:val="clear" w:pos="432"/>
      </w:tabs>
      <w:ind w:left="480" w:hanging="480"/>
    </w:pPr>
    <w:rPr>
      <w:rFonts w:ascii="Times New Roman" w:eastAsia="宋体"/>
      <w:i/>
      <w:sz w:val="36"/>
      <w:szCs w:val="36"/>
      <w:lang w:val="en-US"/>
    </w:rPr>
  </w:style>
  <w:style w:type="paragraph" w:customStyle="1" w:styleId="348">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49">
    <w:name w:val="样式 标题 1Level 1 HeadPIM 1Section Headh1l11Heading 0Datash..."/>
    <w:basedOn w:val="2"/>
    <w:autoRedefine/>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50">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51">
    <w:name w:val="样式 标题 1章节第一层h1H"/>
    <w:basedOn w:val="2"/>
    <w:autoRedefine/>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52">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53">
    <w:name w:val="正文 项目2"/>
    <w:basedOn w:val="354"/>
    <w:autoRedefine/>
    <w:qFormat/>
    <w:uiPriority w:val="0"/>
    <w:pPr>
      <w:tabs>
        <w:tab w:val="left" w:pos="840"/>
      </w:tabs>
      <w:spacing w:after="0"/>
      <w:ind w:left="900"/>
    </w:pPr>
  </w:style>
  <w:style w:type="paragraph" w:customStyle="1" w:styleId="354">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55">
    <w:name w:val="Body Text 2*"/>
    <w:basedOn w:val="1"/>
    <w:autoRedefine/>
    <w:qFormat/>
    <w:uiPriority w:val="6"/>
    <w:pPr>
      <w:widowControl/>
      <w:adjustRightInd/>
      <w:ind w:left="720" w:hanging="720"/>
    </w:pPr>
    <w:rPr>
      <w:color w:val="000000"/>
      <w:kern w:val="0"/>
      <w:sz w:val="24"/>
      <w:szCs w:val="20"/>
    </w:rPr>
  </w:style>
  <w:style w:type="paragraph" w:customStyle="1" w:styleId="356">
    <w:name w:val="表1"/>
    <w:basedOn w:val="1"/>
    <w:autoRedefine/>
    <w:qFormat/>
    <w:uiPriority w:val="0"/>
    <w:pPr>
      <w:tabs>
        <w:tab w:val="left" w:pos="703"/>
      </w:tabs>
      <w:adjustRightInd/>
      <w:spacing w:line="360" w:lineRule="auto"/>
      <w:ind w:left="703"/>
      <w:jc w:val="center"/>
    </w:pPr>
  </w:style>
  <w:style w:type="paragraph" w:customStyle="1" w:styleId="357">
    <w:name w:val="_Style 27"/>
    <w:autoRedefine/>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58">
    <w:name w:val="样式 样式 标题 4 + 非加粗 + (中文) 黑体 段前: 0 磅 段后: 0 磅 行距: 固定值 22 磅"/>
    <w:basedOn w:val="1"/>
    <w:autoRedefine/>
    <w:qFormat/>
    <w:uiPriority w:val="0"/>
    <w:pPr>
      <w:keepNext/>
      <w:keepLines/>
      <w:adjustRightInd/>
      <w:spacing w:beforeLines="50" w:afterLines="50" w:line="500" w:lineRule="exact"/>
      <w:outlineLvl w:val="3"/>
    </w:pPr>
    <w:rPr>
      <w:rFonts w:ascii="Arial" w:hAnsi="Arial"/>
      <w:b/>
      <w:bCs/>
      <w:sz w:val="24"/>
    </w:rPr>
  </w:style>
  <w:style w:type="paragraph" w:customStyle="1" w:styleId="359">
    <w:name w:val="章正文"/>
    <w:basedOn w:val="1"/>
    <w:autoRedefine/>
    <w:qFormat/>
    <w:uiPriority w:val="0"/>
    <w:pPr>
      <w:adjustRightInd/>
      <w:spacing w:beforeLines="50" w:after="120" w:line="300" w:lineRule="auto"/>
      <w:ind w:firstLine="480" w:firstLineChars="200"/>
    </w:pPr>
    <w:rPr>
      <w:rFonts w:ascii="Helvetica" w:hAnsi="Helvetica"/>
      <w:kern w:val="0"/>
      <w:sz w:val="24"/>
    </w:rPr>
  </w:style>
  <w:style w:type="paragraph" w:customStyle="1" w:styleId="360">
    <w:name w:val="2级标题"/>
    <w:basedOn w:val="361"/>
    <w:autoRedefine/>
    <w:qFormat/>
    <w:uiPriority w:val="0"/>
    <w:pPr>
      <w:jc w:val="left"/>
      <w:outlineLvl w:val="1"/>
    </w:pPr>
    <w:rPr>
      <w:rFonts w:ascii="Times New Roman" w:hAnsi="Times New Roman" w:eastAsia="仿宋"/>
      <w:sz w:val="30"/>
    </w:rPr>
  </w:style>
  <w:style w:type="paragraph" w:customStyle="1" w:styleId="361">
    <w:name w:val="1级标题"/>
    <w:basedOn w:val="1"/>
    <w:autoRedefine/>
    <w:qFormat/>
    <w:uiPriority w:val="0"/>
    <w:pPr>
      <w:adjustRightInd/>
      <w:spacing w:beforeLines="10" w:afterLines="10" w:line="360" w:lineRule="auto"/>
      <w:jc w:val="center"/>
      <w:outlineLvl w:val="0"/>
    </w:pPr>
    <w:rPr>
      <w:rFonts w:ascii="Calibri" w:hAnsi="Calibri"/>
      <w:b/>
      <w:sz w:val="44"/>
      <w:szCs w:val="22"/>
    </w:rPr>
  </w:style>
  <w:style w:type="paragraph" w:customStyle="1" w:styleId="362">
    <w:name w:val="正文 New New New New"/>
    <w:autoRedefine/>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63">
    <w:name w:val="样式 微软雅黑 行距: 1.5 倍行距"/>
    <w:basedOn w:val="1"/>
    <w:autoRedefine/>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64">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65">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6">
    <w:name w:val="bullet"/>
    <w:basedOn w:val="1"/>
    <w:autoRedefine/>
    <w:qFormat/>
    <w:uiPriority w:val="0"/>
    <w:pPr>
      <w:tabs>
        <w:tab w:val="left" w:pos="840"/>
      </w:tabs>
      <w:adjustRightInd/>
      <w:ind w:left="840" w:hanging="420"/>
    </w:pPr>
  </w:style>
  <w:style w:type="paragraph" w:customStyle="1" w:styleId="367">
    <w:name w:val="f9a style88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8">
    <w:name w:val="普通正文"/>
    <w:basedOn w:val="1"/>
    <w:autoRedefine/>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69">
    <w:name w:val="说明"/>
    <w:basedOn w:val="1"/>
    <w:autoRedefine/>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70">
    <w:name w:val="xl55"/>
    <w:basedOn w:val="1"/>
    <w:autoRedefine/>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71">
    <w:name w:val="Preformatted Text"/>
    <w:basedOn w:val="1"/>
    <w:autoRedefine/>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72">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73">
    <w:name w:val="xl73"/>
    <w:basedOn w:val="1"/>
    <w:autoRedefine/>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74">
    <w:name w:val="MM Topic 4"/>
    <w:basedOn w:val="6"/>
    <w:autoRedefine/>
    <w:qFormat/>
    <w:uiPriority w:val="0"/>
    <w:pPr>
      <w:tabs>
        <w:tab w:val="left" w:pos="2100"/>
        <w:tab w:val="clear" w:pos="864"/>
      </w:tabs>
      <w:adjustRightInd/>
      <w:ind w:left="2100" w:hanging="420"/>
    </w:pPr>
    <w:rPr>
      <w:lang w:val="en-US"/>
    </w:rPr>
  </w:style>
  <w:style w:type="paragraph" w:customStyle="1" w:styleId="375">
    <w:name w:val="Char11"/>
    <w:basedOn w:val="1"/>
    <w:autoRedefine/>
    <w:qFormat/>
    <w:uiPriority w:val="0"/>
    <w:pPr>
      <w:tabs>
        <w:tab w:val="left" w:pos="432"/>
      </w:tabs>
      <w:adjustRightInd/>
      <w:spacing w:beforeLines="50" w:afterLines="50"/>
      <w:ind w:left="432" w:hanging="432" w:firstLineChars="200"/>
    </w:pPr>
    <w:rPr>
      <w:sz w:val="24"/>
    </w:rPr>
  </w:style>
  <w:style w:type="paragraph" w:customStyle="1" w:styleId="376">
    <w:name w:val="gjt_正文"/>
    <w:autoRedefine/>
    <w:qFormat/>
    <w:uiPriority w:val="0"/>
    <w:pPr>
      <w:widowControl w:val="0"/>
      <w:spacing w:line="360" w:lineRule="auto"/>
      <w:ind w:firstLine="420"/>
      <w:jc w:val="both"/>
    </w:pPr>
    <w:rPr>
      <w:rFonts w:ascii="Calibri" w:hAnsi="Calibri" w:eastAsia="仿宋_GB2312" w:cs="Times New Roman"/>
      <w:color w:val="000000"/>
      <w:kern w:val="2"/>
      <w:sz w:val="24"/>
      <w:szCs w:val="24"/>
      <w:u w:val="none" w:color="000000"/>
      <w:lang w:val="en-US" w:eastAsia="zh-CN" w:bidi="ar-SA"/>
    </w:rPr>
  </w:style>
  <w:style w:type="paragraph" w:customStyle="1" w:styleId="377">
    <w:name w:val="Char Char11 Char Char Char Char Char Char Char Char Char1"/>
    <w:basedOn w:val="1"/>
    <w:autoRedefine/>
    <w:qFormat/>
    <w:uiPriority w:val="6"/>
    <w:pPr>
      <w:spacing w:line="360" w:lineRule="auto"/>
    </w:pPr>
    <w:rPr>
      <w:szCs w:val="20"/>
    </w:rPr>
  </w:style>
  <w:style w:type="paragraph" w:customStyle="1" w:styleId="378">
    <w:name w:val="金宏发行正文 Char"/>
    <w:basedOn w:val="1"/>
    <w:autoRedefine/>
    <w:qFormat/>
    <w:uiPriority w:val="0"/>
    <w:pPr>
      <w:adjustRightInd/>
      <w:spacing w:line="500" w:lineRule="exact"/>
      <w:ind w:firstLine="560" w:firstLineChars="200"/>
    </w:pPr>
    <w:rPr>
      <w:rFonts w:eastAsia="仿宋_GB2312"/>
      <w:sz w:val="28"/>
      <w:szCs w:val="20"/>
    </w:rPr>
  </w:style>
  <w:style w:type="paragraph" w:customStyle="1" w:styleId="379">
    <w:name w:val="批注框文本1"/>
    <w:basedOn w:val="1"/>
    <w:autoRedefine/>
    <w:qFormat/>
    <w:uiPriority w:val="0"/>
    <w:pPr>
      <w:autoSpaceDE w:val="0"/>
      <w:autoSpaceDN w:val="0"/>
      <w:spacing w:line="351" w:lineRule="atLeast"/>
      <w:ind w:firstLine="419" w:firstLineChars="200"/>
    </w:pPr>
    <w:rPr>
      <w:color w:val="000000"/>
      <w:kern w:val="0"/>
      <w:sz w:val="18"/>
      <w:szCs w:val="18"/>
    </w:rPr>
  </w:style>
  <w:style w:type="paragraph" w:customStyle="1" w:styleId="380">
    <w:name w:val="body text bold"/>
    <w:basedOn w:val="24"/>
    <w:autoRedefine/>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81">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82">
    <w:name w:val="xl6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83">
    <w:name w:val="正文文字格式"/>
    <w:basedOn w:val="1"/>
    <w:autoRedefine/>
    <w:qFormat/>
    <w:uiPriority w:val="0"/>
    <w:pPr>
      <w:adjustRightInd/>
      <w:spacing w:line="460" w:lineRule="exact"/>
      <w:ind w:firstLine="505"/>
      <w:jc w:val="left"/>
    </w:pPr>
    <w:rPr>
      <w:rFonts w:ascii="宋体"/>
      <w:kern w:val="24"/>
      <w:sz w:val="24"/>
      <w:szCs w:val="20"/>
    </w:rPr>
  </w:style>
  <w:style w:type="paragraph" w:customStyle="1" w:styleId="384">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85">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6">
    <w:name w:val="style25"/>
    <w:basedOn w:val="1"/>
    <w:autoRedefine/>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7">
    <w:name w:val="单元格居中"/>
    <w:basedOn w:val="1"/>
    <w:autoRedefine/>
    <w:qFormat/>
    <w:uiPriority w:val="0"/>
    <w:pPr>
      <w:adjustRightInd/>
      <w:spacing w:line="360" w:lineRule="auto"/>
      <w:jc w:val="center"/>
    </w:pPr>
    <w:rPr>
      <w:sz w:val="24"/>
    </w:rPr>
  </w:style>
  <w:style w:type="paragraph" w:customStyle="1" w:styleId="388">
    <w:name w:val="正文3"/>
    <w:basedOn w:val="1"/>
    <w:autoRedefine/>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389">
    <w:name w:val="Char Char Char Char Char Char Char1"/>
    <w:basedOn w:val="1"/>
    <w:autoRedefine/>
    <w:qFormat/>
    <w:uiPriority w:val="6"/>
    <w:rPr>
      <w:rFonts w:ascii="仿宋_GB2312" w:eastAsia="仿宋_GB2312"/>
      <w:b/>
      <w:sz w:val="32"/>
      <w:szCs w:val="32"/>
    </w:rPr>
  </w:style>
  <w:style w:type="paragraph" w:customStyle="1" w:styleId="390">
    <w:name w:val="正文缩进1"/>
    <w:basedOn w:val="1"/>
    <w:next w:val="25"/>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91">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92">
    <w:name w:val="Char3 Char Char Char11"/>
    <w:basedOn w:val="1"/>
    <w:autoRedefine/>
    <w:qFormat/>
    <w:uiPriority w:val="0"/>
    <w:pPr>
      <w:widowControl/>
      <w:adjustRightInd/>
      <w:spacing w:after="160" w:line="240" w:lineRule="exact"/>
      <w:jc w:val="left"/>
    </w:pPr>
    <w:rPr>
      <w:szCs w:val="20"/>
    </w:rPr>
  </w:style>
  <w:style w:type="paragraph" w:customStyle="1" w:styleId="393">
    <w:name w:val="Char Char1121"/>
    <w:basedOn w:val="1"/>
    <w:autoRedefine/>
    <w:qFormat/>
    <w:uiPriority w:val="0"/>
    <w:pPr>
      <w:spacing w:line="360" w:lineRule="auto"/>
    </w:pPr>
    <w:rPr>
      <w:szCs w:val="20"/>
    </w:rPr>
  </w:style>
  <w:style w:type="paragraph" w:customStyle="1" w:styleId="394">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95">
    <w:name w:val="gjt_4"/>
    <w:next w:val="1"/>
    <w:autoRedefine/>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val="none" w:color="000000"/>
      <w:lang w:val="en-US" w:eastAsia="zh-CN" w:bidi="ar-SA"/>
    </w:rPr>
  </w:style>
  <w:style w:type="paragraph" w:customStyle="1" w:styleId="396">
    <w:name w:val="Normal0"/>
    <w:autoRedefine/>
    <w:qFormat/>
    <w:uiPriority w:val="0"/>
    <w:rPr>
      <w:rFonts w:ascii="Times New Roman" w:hAnsi="Times New Roman" w:eastAsia="宋体" w:cs="Times New Roman"/>
      <w:lang w:val="en-US" w:eastAsia="en-US" w:bidi="ar-SA"/>
    </w:rPr>
  </w:style>
  <w:style w:type="paragraph" w:customStyle="1" w:styleId="397">
    <w:name w:val="带编号样式"/>
    <w:basedOn w:val="315"/>
    <w:autoRedefine/>
    <w:qFormat/>
    <w:uiPriority w:val="0"/>
    <w:pPr>
      <w:tabs>
        <w:tab w:val="left" w:pos="840"/>
      </w:tabs>
      <w:snapToGrid w:val="0"/>
      <w:ind w:left="840" w:hanging="420" w:firstLineChars="0"/>
    </w:pPr>
    <w:rPr>
      <w:rFonts w:ascii="仿宋_GB2312" w:eastAsia="仿宋_GB2312"/>
      <w:color w:val="000000"/>
    </w:rPr>
  </w:style>
  <w:style w:type="paragraph" w:customStyle="1" w:styleId="398">
    <w:name w:val="msonormal"/>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399">
    <w:name w:val="方形箭头"/>
    <w:basedOn w:val="1"/>
    <w:autoRedefine/>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400">
    <w:name w:val="封面"/>
    <w:basedOn w:val="1"/>
    <w:autoRedefine/>
    <w:qFormat/>
    <w:uiPriority w:val="0"/>
    <w:pPr>
      <w:spacing w:line="360" w:lineRule="atLeast"/>
      <w:jc w:val="right"/>
      <w:textAlignment w:val="baseline"/>
    </w:pPr>
    <w:rPr>
      <w:rFonts w:ascii="Symbol" w:hAnsi="Symbol"/>
      <w:kern w:val="0"/>
      <w:szCs w:val="20"/>
    </w:rPr>
  </w:style>
  <w:style w:type="paragraph" w:customStyle="1" w:styleId="401">
    <w:name w:val="__正文"/>
    <w:autoRedefine/>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402">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403">
    <w:name w:val="默认段落字体 Para Char Char Char1 Char"/>
    <w:basedOn w:val="1"/>
    <w:autoRedefine/>
    <w:qFormat/>
    <w:uiPriority w:val="0"/>
    <w:pPr>
      <w:spacing w:line="240" w:lineRule="atLeast"/>
      <w:ind w:left="420" w:firstLine="420"/>
    </w:pPr>
    <w:rPr>
      <w:sz w:val="24"/>
    </w:rPr>
  </w:style>
  <w:style w:type="paragraph" w:customStyle="1" w:styleId="404">
    <w:name w:val="WW-正文文字缩进 2"/>
    <w:basedOn w:val="1"/>
    <w:qFormat/>
    <w:uiPriority w:val="0"/>
    <w:pPr>
      <w:suppressAutoHyphens/>
      <w:adjustRightInd/>
      <w:ind w:firstLine="420"/>
    </w:pPr>
    <w:rPr>
      <w:kern w:val="1"/>
      <w:szCs w:val="20"/>
    </w:rPr>
  </w:style>
  <w:style w:type="paragraph" w:customStyle="1" w:styleId="405">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6">
    <w:name w:val="样式 标题 2 + 四号"/>
    <w:basedOn w:val="3"/>
    <w:autoRedefine/>
    <w:qFormat/>
    <w:uiPriority w:val="0"/>
    <w:pPr>
      <w:spacing w:before="120" w:after="120"/>
      <w:ind w:left="0" w:firstLine="0"/>
      <w:jc w:val="both"/>
    </w:pPr>
    <w:rPr>
      <w:rFonts w:ascii="宋体" w:hAnsi="Arial" w:eastAsia="宋体"/>
      <w:sz w:val="28"/>
      <w:lang w:val="en-US"/>
    </w:rPr>
  </w:style>
  <w:style w:type="paragraph" w:customStyle="1" w:styleId="407">
    <w:name w:val="有符号正文"/>
    <w:basedOn w:val="1"/>
    <w:autoRedefine/>
    <w:qFormat/>
    <w:uiPriority w:val="0"/>
    <w:pPr>
      <w:adjustRightInd/>
      <w:spacing w:line="400" w:lineRule="exact"/>
      <w:ind w:firstLine="200" w:firstLineChars="200"/>
    </w:pPr>
    <w:rPr>
      <w:rFonts w:ascii="Arial" w:hAnsi="Arial"/>
    </w:rPr>
  </w:style>
  <w:style w:type="paragraph" w:customStyle="1" w:styleId="408">
    <w:name w:val="font10"/>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09">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10">
    <w:name w:val="4"/>
    <w:basedOn w:val="1"/>
    <w:next w:val="38"/>
    <w:autoRedefine/>
    <w:qFormat/>
    <w:uiPriority w:val="0"/>
    <w:pPr>
      <w:spacing w:after="120" w:line="480" w:lineRule="auto"/>
      <w:ind w:left="420" w:leftChars="200"/>
    </w:pPr>
    <w:rPr>
      <w:sz w:val="24"/>
      <w:szCs w:val="20"/>
    </w:rPr>
  </w:style>
  <w:style w:type="paragraph" w:customStyle="1" w:styleId="411">
    <w:name w:val="tableheading"/>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12">
    <w:name w:val="样式1"/>
    <w:basedOn w:val="1"/>
    <w:autoRedefine/>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13">
    <w:name w:val="样式 标题 3H3 + 两端对齐"/>
    <w:basedOn w:val="4"/>
    <w:autoRedefine/>
    <w:qFormat/>
    <w:uiPriority w:val="0"/>
    <w:pPr>
      <w:spacing w:before="0" w:after="0" w:line="240" w:lineRule="auto"/>
      <w:jc w:val="left"/>
    </w:pPr>
    <w:rPr>
      <w:rFonts w:cs="宋体"/>
      <w:sz w:val="21"/>
      <w:szCs w:val="20"/>
    </w:rPr>
  </w:style>
  <w:style w:type="paragraph" w:customStyle="1" w:styleId="414">
    <w:name w:val="样式 仿宋_GB2312 小三 左侧:  1.06 厘米"/>
    <w:basedOn w:val="1"/>
    <w:autoRedefine/>
    <w:qFormat/>
    <w:uiPriority w:val="0"/>
    <w:pPr>
      <w:spacing w:line="360" w:lineRule="auto"/>
      <w:ind w:left="601"/>
    </w:pPr>
    <w:rPr>
      <w:rFonts w:ascii="仿宋_GB2312" w:eastAsia="仿宋_GB2312"/>
      <w:sz w:val="24"/>
      <w:szCs w:val="20"/>
    </w:rPr>
  </w:style>
  <w:style w:type="paragraph" w:customStyle="1" w:styleId="415">
    <w:name w:val="小标题"/>
    <w:basedOn w:val="1"/>
    <w:autoRedefine/>
    <w:qFormat/>
    <w:uiPriority w:val="0"/>
    <w:pPr>
      <w:spacing w:before="120" w:line="360" w:lineRule="atLeast"/>
      <w:ind w:left="1134"/>
      <w:jc w:val="left"/>
      <w:textAlignment w:val="baseline"/>
    </w:pPr>
    <w:rPr>
      <w:rFonts w:eastAsia="黑体"/>
      <w:kern w:val="0"/>
      <w:szCs w:val="20"/>
    </w:rPr>
  </w:style>
  <w:style w:type="paragraph" w:customStyle="1" w:styleId="416">
    <w:name w:val="节标题"/>
    <w:basedOn w:val="1"/>
    <w:autoRedefine/>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7">
    <w:name w:val="表格 表头"/>
    <w:basedOn w:val="1"/>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418">
    <w:name w:val="xl7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19">
    <w:name w:val="Char Char1 Char Char Char"/>
    <w:basedOn w:val="1"/>
    <w:autoRedefine/>
    <w:qFormat/>
    <w:uiPriority w:val="0"/>
    <w:rPr>
      <w:rFonts w:ascii="仿宋_GB2312" w:eastAsia="仿宋_GB2312"/>
      <w:b/>
      <w:sz w:val="32"/>
      <w:szCs w:val="20"/>
    </w:rPr>
  </w:style>
  <w:style w:type="paragraph" w:customStyle="1" w:styleId="420">
    <w:name w:val="表格题注"/>
    <w:next w:val="1"/>
    <w:autoRedefine/>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421">
    <w:name w:val="Char Char11 Char Char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422">
    <w:name w:val="Picture"/>
    <w:basedOn w:val="1"/>
    <w:next w:val="16"/>
    <w:autoRedefine/>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23">
    <w:name w:val="Char Char1 Char Char Char2"/>
    <w:basedOn w:val="1"/>
    <w:autoRedefine/>
    <w:qFormat/>
    <w:uiPriority w:val="0"/>
    <w:rPr>
      <w:rFonts w:ascii="仿宋_GB2312" w:eastAsia="仿宋_GB2312"/>
      <w:b/>
      <w:sz w:val="32"/>
      <w:szCs w:val="32"/>
    </w:rPr>
  </w:style>
  <w:style w:type="paragraph" w:customStyle="1" w:styleId="424">
    <w:name w:val="Char3 Char Char Char1"/>
    <w:basedOn w:val="1"/>
    <w:qFormat/>
    <w:uiPriority w:val="6"/>
    <w:pPr>
      <w:widowControl/>
      <w:adjustRightInd/>
      <w:spacing w:after="160" w:line="240" w:lineRule="exact"/>
      <w:jc w:val="left"/>
    </w:pPr>
    <w:rPr>
      <w:szCs w:val="20"/>
    </w:rPr>
  </w:style>
  <w:style w:type="paragraph" w:customStyle="1" w:styleId="425">
    <w:name w:val="Char1 Char Char Char21"/>
    <w:basedOn w:val="1"/>
    <w:autoRedefine/>
    <w:qFormat/>
    <w:uiPriority w:val="0"/>
    <w:rPr>
      <w:rFonts w:ascii="Tahoma" w:hAnsi="Tahoma"/>
      <w:sz w:val="24"/>
      <w:szCs w:val="20"/>
    </w:rPr>
  </w:style>
  <w:style w:type="paragraph" w:customStyle="1" w:styleId="426">
    <w:name w:val="Char3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427">
    <w:name w:val="正文（标题三）"/>
    <w:basedOn w:val="1"/>
    <w:qFormat/>
    <w:uiPriority w:val="0"/>
    <w:pPr>
      <w:spacing w:line="360" w:lineRule="auto"/>
      <w:ind w:firstLine="200" w:firstLineChars="200"/>
    </w:pPr>
    <w:rPr>
      <w:sz w:val="24"/>
    </w:rPr>
  </w:style>
  <w:style w:type="paragraph" w:customStyle="1" w:styleId="428">
    <w:name w:val="样式 正1 + 首行缩进:  2 字符"/>
    <w:basedOn w:val="1"/>
    <w:autoRedefine/>
    <w:qFormat/>
    <w:uiPriority w:val="0"/>
    <w:pPr>
      <w:adjustRightInd/>
      <w:spacing w:line="360" w:lineRule="auto"/>
      <w:ind w:firstLine="480" w:firstLineChars="200"/>
    </w:pPr>
    <w:rPr>
      <w:rFonts w:ascii="仿宋_GB2312" w:eastAsia="仿宋_GB2312"/>
      <w:sz w:val="24"/>
    </w:rPr>
  </w:style>
  <w:style w:type="paragraph" w:customStyle="1" w:styleId="429">
    <w:name w:val="xl66"/>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30">
    <w:name w:val="样式 样式 宋体 小四 段前: 7.8 磅 段后: 7.8 磅 行距: 1.5 倍行距 + 小二 首行缩进:  2 字符"/>
    <w:basedOn w:val="1"/>
    <w:autoRedefine/>
    <w:qFormat/>
    <w:uiPriority w:val="0"/>
    <w:pPr>
      <w:adjustRightInd/>
      <w:spacing w:line="360" w:lineRule="auto"/>
      <w:ind w:firstLine="480" w:firstLineChars="200"/>
    </w:pPr>
    <w:rPr>
      <w:rFonts w:ascii="宋体" w:hAnsi="宋体" w:cs="宋体"/>
      <w:sz w:val="24"/>
      <w:szCs w:val="20"/>
    </w:rPr>
  </w:style>
  <w:style w:type="paragraph" w:customStyle="1" w:styleId="431">
    <w:name w:val="Default Text"/>
    <w:basedOn w:val="1"/>
    <w:autoRedefine/>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32">
    <w:name w:val="小节标题"/>
    <w:basedOn w:val="1"/>
    <w:autoRedefine/>
    <w:qFormat/>
    <w:uiPriority w:val="0"/>
    <w:pPr>
      <w:autoSpaceDE w:val="0"/>
      <w:autoSpaceDN w:val="0"/>
      <w:spacing w:before="175" w:after="102" w:line="351" w:lineRule="atLeast"/>
      <w:ind w:firstLine="200" w:firstLineChars="200"/>
    </w:pPr>
    <w:rPr>
      <w:color w:val="000000"/>
      <w:kern w:val="0"/>
      <w:szCs w:val="21"/>
    </w:rPr>
  </w:style>
  <w:style w:type="paragraph" w:customStyle="1" w:styleId="433">
    <w:name w:val="Char1 Char Char Char4"/>
    <w:basedOn w:val="1"/>
    <w:qFormat/>
    <w:uiPriority w:val="0"/>
    <w:pPr>
      <w:adjustRightInd/>
      <w:ind w:firstLine="200" w:firstLineChars="200"/>
    </w:pPr>
    <w:rPr>
      <w:rFonts w:ascii="Tahoma" w:hAnsi="Tahoma"/>
      <w:sz w:val="24"/>
      <w:szCs w:val="20"/>
    </w:rPr>
  </w:style>
  <w:style w:type="paragraph" w:customStyle="1" w:styleId="434">
    <w:name w:val="_标题2"/>
    <w:basedOn w:val="401"/>
    <w:next w:val="401"/>
    <w:autoRedefine/>
    <w:qFormat/>
    <w:uiPriority w:val="0"/>
    <w:pPr>
      <w:widowControl w:val="0"/>
      <w:tabs>
        <w:tab w:val="left" w:pos="480"/>
      </w:tabs>
      <w:spacing w:beforeLines="50" w:afterLines="50"/>
      <w:ind w:left="50" w:leftChars="50" w:hanging="420" w:firstLineChars="0"/>
      <w:outlineLvl w:val="1"/>
    </w:pPr>
    <w:rPr>
      <w:b/>
      <w:sz w:val="36"/>
    </w:rPr>
  </w:style>
  <w:style w:type="paragraph" w:customStyle="1" w:styleId="435">
    <w:name w:val="样式1 + (中宋体"/>
    <w:basedOn w:val="412"/>
    <w:autoRedefine/>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6">
    <w:name w:val="xl7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7">
    <w:name w:val="La0b"/>
    <w:basedOn w:val="1"/>
    <w:autoRedefine/>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8">
    <w:name w:val="正文 主体"/>
    <w:basedOn w:val="1"/>
    <w:autoRedefine/>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39">
    <w:name w:val="四号　首行缩进"/>
    <w:basedOn w:val="1"/>
    <w:autoRedefine/>
    <w:qFormat/>
    <w:uiPriority w:val="0"/>
    <w:pPr>
      <w:adjustRightInd/>
      <w:spacing w:line="360" w:lineRule="auto"/>
    </w:pPr>
    <w:rPr>
      <w:rFonts w:ascii="宋体" w:hAnsi="宋体"/>
      <w:szCs w:val="20"/>
    </w:rPr>
  </w:style>
  <w:style w:type="paragraph" w:customStyle="1" w:styleId="440">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41">
    <w:name w:val="Char Char Char Char Char Char Char Char Char Char Char1 Char"/>
    <w:basedOn w:val="1"/>
    <w:autoRedefine/>
    <w:qFormat/>
    <w:uiPriority w:val="0"/>
    <w:pPr>
      <w:adjustRightInd/>
    </w:pPr>
    <w:rPr>
      <w:rFonts w:ascii="Tahoma" w:hAnsi="Tahoma"/>
      <w:sz w:val="24"/>
    </w:rPr>
  </w:style>
  <w:style w:type="paragraph" w:customStyle="1" w:styleId="442">
    <w:name w:val="Char Char Char Char11"/>
    <w:basedOn w:val="1"/>
    <w:autoRedefine/>
    <w:qFormat/>
    <w:uiPriority w:val="0"/>
    <w:rPr>
      <w:rFonts w:ascii="Tahoma" w:hAnsi="Tahoma"/>
      <w:sz w:val="24"/>
      <w:szCs w:val="20"/>
    </w:rPr>
  </w:style>
  <w:style w:type="paragraph" w:customStyle="1" w:styleId="443">
    <w:name w:val="封面文档标题"/>
    <w:basedOn w:val="1"/>
    <w:autoRedefine/>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44">
    <w:name w:val="Char Char Char Char"/>
    <w:basedOn w:val="1"/>
    <w:qFormat/>
    <w:uiPriority w:val="0"/>
    <w:rPr>
      <w:rFonts w:ascii="Tahoma" w:hAnsi="Tahoma"/>
      <w:sz w:val="24"/>
      <w:szCs w:val="20"/>
    </w:rPr>
  </w:style>
  <w:style w:type="paragraph" w:customStyle="1" w:styleId="445">
    <w:name w:val="标1"/>
    <w:basedOn w:val="1"/>
    <w:autoRedefine/>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6">
    <w:name w:val="Char19"/>
    <w:basedOn w:val="1"/>
    <w:autoRedefine/>
    <w:qFormat/>
    <w:uiPriority w:val="0"/>
    <w:pPr>
      <w:adjustRightInd/>
    </w:pPr>
    <w:rPr>
      <w:szCs w:val="20"/>
    </w:rPr>
  </w:style>
  <w:style w:type="paragraph" w:customStyle="1" w:styleId="447">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8">
    <w:name w:val="样式8"/>
    <w:basedOn w:val="1"/>
    <w:autoRedefine/>
    <w:qFormat/>
    <w:uiPriority w:val="0"/>
    <w:pPr>
      <w:spacing w:beforeLines="50" w:afterLines="50"/>
      <w:ind w:firstLine="200" w:firstLineChars="200"/>
      <w:outlineLvl w:val="4"/>
    </w:pPr>
    <w:rPr>
      <w:rFonts w:ascii="仿宋_GB2312" w:hAnsi="宋体" w:eastAsia="仿宋_GB2312"/>
      <w:b/>
      <w:bCs/>
      <w:sz w:val="24"/>
    </w:rPr>
  </w:style>
  <w:style w:type="paragraph" w:customStyle="1" w:styleId="449">
    <w:name w:val="_Style 5"/>
    <w:basedOn w:val="1"/>
    <w:qFormat/>
    <w:uiPriority w:val="34"/>
    <w:pPr>
      <w:adjustRightInd/>
      <w:ind w:firstLine="420" w:firstLineChars="200"/>
    </w:pPr>
    <w:rPr>
      <w:rFonts w:eastAsia="仿宋_GB2312"/>
      <w:sz w:val="28"/>
    </w:rPr>
  </w:style>
  <w:style w:type="paragraph" w:customStyle="1" w:styleId="450">
    <w:name w:val="正文文字缩进"/>
    <w:basedOn w:val="1"/>
    <w:autoRedefine/>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51">
    <w:name w:val="列出段落*"/>
    <w:basedOn w:val="1"/>
    <w:autoRedefine/>
    <w:qFormat/>
    <w:uiPriority w:val="0"/>
    <w:pPr>
      <w:adjustRightInd/>
      <w:spacing w:line="360" w:lineRule="auto"/>
      <w:ind w:firstLine="200"/>
    </w:pPr>
    <w:rPr>
      <w:rFonts w:eastAsia="楷体_GB2312" w:cs="Lucida Sans Unicode"/>
      <w:color w:val="000000"/>
      <w:kern w:val="1"/>
      <w:sz w:val="24"/>
    </w:rPr>
  </w:style>
  <w:style w:type="paragraph" w:customStyle="1" w:styleId="452">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53">
    <w:name w:val="标书表格字体格式"/>
    <w:next w:val="447"/>
    <w:autoRedefine/>
    <w:qFormat/>
    <w:uiPriority w:val="0"/>
    <w:rPr>
      <w:rFonts w:ascii="Times New Roman" w:hAnsi="Times New Roman" w:eastAsia="宋体" w:cs="Times New Roman"/>
      <w:kern w:val="2"/>
      <w:sz w:val="21"/>
      <w:szCs w:val="24"/>
      <w:lang w:val="en-US" w:eastAsia="zh-CN" w:bidi="ar-SA"/>
    </w:rPr>
  </w:style>
  <w:style w:type="paragraph" w:customStyle="1" w:styleId="454">
    <w:name w:val="Char22"/>
    <w:basedOn w:val="1"/>
    <w:autoRedefine/>
    <w:qFormat/>
    <w:uiPriority w:val="0"/>
    <w:pPr>
      <w:adjustRightInd/>
      <w:spacing w:line="360" w:lineRule="auto"/>
      <w:ind w:firstLine="480" w:firstLineChars="200"/>
    </w:pPr>
    <w:rPr>
      <w:rFonts w:ascii="仿宋_GB2312" w:eastAsia="仿宋_GB2312"/>
      <w:b/>
      <w:sz w:val="32"/>
      <w:szCs w:val="32"/>
    </w:rPr>
  </w:style>
  <w:style w:type="paragraph" w:customStyle="1" w:styleId="455">
    <w:name w:val="Char12"/>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6">
    <w:name w:val="修订3"/>
    <w:qFormat/>
    <w:uiPriority w:val="0"/>
    <w:rPr>
      <w:rFonts w:ascii="Times New Roman" w:hAnsi="Times New Roman" w:eastAsia="宋体" w:cs="Times New Roman"/>
      <w:kern w:val="2"/>
      <w:sz w:val="21"/>
      <w:lang w:val="en-US" w:eastAsia="zh-CN" w:bidi="ar-SA"/>
    </w:rPr>
  </w:style>
  <w:style w:type="paragraph" w:customStyle="1" w:styleId="457">
    <w:name w:val="CSS1级正文 Char"/>
    <w:basedOn w:val="24"/>
    <w:autoRedefine/>
    <w:qFormat/>
    <w:uiPriority w:val="0"/>
    <w:pPr>
      <w:snapToGrid w:val="0"/>
      <w:ind w:firstLine="480" w:firstLineChars="200"/>
    </w:pPr>
    <w:rPr>
      <w:rFonts w:ascii="Times New Roman"/>
      <w:szCs w:val="24"/>
      <w:lang w:val="en-US"/>
    </w:rPr>
  </w:style>
  <w:style w:type="paragraph" w:customStyle="1" w:styleId="458">
    <w:name w:val="无间隔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9">
    <w:name w:val="表文字"/>
    <w:autoRedefine/>
    <w:qFormat/>
    <w:uiPriority w:val="0"/>
    <w:rPr>
      <w:rFonts w:ascii="宋体" w:hAnsi="Times New Roman" w:eastAsia="宋体" w:cs="Times New Roman"/>
      <w:kern w:val="2"/>
      <w:lang w:val="en-US" w:eastAsia="zh-CN" w:bidi="ar-SA"/>
    </w:rPr>
  </w:style>
  <w:style w:type="paragraph" w:customStyle="1" w:styleId="460">
    <w:name w:val="MM Title"/>
    <w:basedOn w:val="60"/>
    <w:autoRedefine/>
    <w:qFormat/>
    <w:uiPriority w:val="0"/>
    <w:pPr>
      <w:widowControl w:val="0"/>
      <w:adjustRightInd/>
      <w:spacing w:before="240" w:after="60"/>
      <w:textAlignment w:val="auto"/>
      <w:outlineLvl w:val="0"/>
    </w:pPr>
    <w:rPr>
      <w:rFonts w:ascii="Arial" w:hAnsi="Arial" w:cs="Arial"/>
      <w:bCs/>
      <w:kern w:val="2"/>
      <w:sz w:val="32"/>
      <w:szCs w:val="32"/>
      <w:lang w:val="en-US"/>
    </w:rPr>
  </w:style>
  <w:style w:type="paragraph" w:customStyle="1" w:styleId="461">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62">
    <w:name w:val="Char Char Char Char Char Char1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463">
    <w:name w:val="Char Char Char Char Char Char Char Char2"/>
    <w:basedOn w:val="1"/>
    <w:autoRedefine/>
    <w:qFormat/>
    <w:uiPriority w:val="0"/>
    <w:pPr>
      <w:tabs>
        <w:tab w:val="left" w:pos="360"/>
      </w:tabs>
    </w:pPr>
    <w:rPr>
      <w:sz w:val="24"/>
      <w:szCs w:val="20"/>
    </w:rPr>
  </w:style>
  <w:style w:type="paragraph" w:customStyle="1" w:styleId="464">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65">
    <w:name w:val="正文文本 21"/>
    <w:basedOn w:val="1"/>
    <w:autoRedefine/>
    <w:qFormat/>
    <w:uiPriority w:val="0"/>
    <w:pPr>
      <w:widowControl/>
      <w:overflowPunct w:val="0"/>
      <w:autoSpaceDE w:val="0"/>
      <w:autoSpaceDN w:val="0"/>
      <w:ind w:left="720" w:hanging="720"/>
      <w:textAlignment w:val="baseline"/>
    </w:pPr>
    <w:rPr>
      <w:kern w:val="0"/>
      <w:sz w:val="24"/>
      <w:szCs w:val="20"/>
    </w:rPr>
  </w:style>
  <w:style w:type="paragraph" w:customStyle="1" w:styleId="466">
    <w:name w:val="中文标题 3"/>
    <w:basedOn w:val="25"/>
    <w:autoRedefine/>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7">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8">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69">
    <w:name w:val="正文－恩普"/>
    <w:basedOn w:val="5"/>
    <w:autoRedefine/>
    <w:qFormat/>
    <w:uiPriority w:val="0"/>
    <w:pPr>
      <w:adjustRightInd/>
      <w:snapToGrid/>
      <w:spacing w:before="100" w:beforeAutospacing="1" w:afterLines="50" w:afterAutospacing="1" w:line="360" w:lineRule="auto"/>
      <w:ind w:firstLine="480" w:firstLineChars="200"/>
      <w:jc w:val="left"/>
    </w:pPr>
    <w:rPr>
      <w:rFonts w:ascii="Times New Roman"/>
      <w:color w:val="auto"/>
      <w:kern w:val="0"/>
      <w:sz w:val="24"/>
    </w:rPr>
  </w:style>
  <w:style w:type="paragraph" w:customStyle="1" w:styleId="470">
    <w:name w:val="Char Char11 Char Char Char Char Char Char Char Char Char Char Char Char Char12"/>
    <w:basedOn w:val="1"/>
    <w:autoRedefine/>
    <w:qFormat/>
    <w:uiPriority w:val="0"/>
    <w:pPr>
      <w:adjustRightInd/>
      <w:spacing w:line="360" w:lineRule="auto"/>
    </w:pPr>
    <w:rPr>
      <w:rFonts w:ascii="Arial" w:hAnsi="Arial" w:eastAsia="黑体" w:cs="Arial"/>
      <w:snapToGrid w:val="0"/>
      <w:kern w:val="0"/>
      <w:szCs w:val="21"/>
    </w:rPr>
  </w:style>
  <w:style w:type="paragraph" w:customStyle="1" w:styleId="471">
    <w:name w:val="Char4"/>
    <w:basedOn w:val="1"/>
    <w:autoRedefine/>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472">
    <w:name w:val="p0"/>
    <w:basedOn w:val="1"/>
    <w:autoRedefine/>
    <w:qFormat/>
    <w:uiPriority w:val="0"/>
    <w:pPr>
      <w:widowControl/>
      <w:adjustRightInd/>
    </w:pPr>
    <w:rPr>
      <w:kern w:val="0"/>
      <w:szCs w:val="21"/>
    </w:rPr>
  </w:style>
  <w:style w:type="paragraph" w:customStyle="1" w:styleId="473">
    <w:name w:val="Char6"/>
    <w:basedOn w:val="1"/>
    <w:autoRedefine/>
    <w:qFormat/>
    <w:uiPriority w:val="0"/>
    <w:rPr>
      <w:rFonts w:ascii="仿宋_GB2312" w:eastAsia="仿宋_GB2312"/>
      <w:b/>
      <w:sz w:val="32"/>
      <w:szCs w:val="32"/>
    </w:rPr>
  </w:style>
  <w:style w:type="paragraph" w:customStyle="1" w:styleId="474">
    <w:name w:val="Char111"/>
    <w:basedOn w:val="1"/>
    <w:autoRedefine/>
    <w:qFormat/>
    <w:uiPriority w:val="0"/>
    <w:rPr>
      <w:rFonts w:ascii="仿宋_GB2312" w:eastAsia="仿宋_GB2312"/>
      <w:b/>
      <w:sz w:val="32"/>
      <w:szCs w:val="32"/>
    </w:rPr>
  </w:style>
  <w:style w:type="paragraph" w:customStyle="1" w:styleId="475">
    <w:name w:val="标题3"/>
    <w:basedOn w:val="4"/>
    <w:next w:val="54"/>
    <w:autoRedefine/>
    <w:qFormat/>
    <w:uiPriority w:val="0"/>
    <w:pPr>
      <w:tabs>
        <w:tab w:val="clear" w:pos="900"/>
      </w:tabs>
      <w:spacing w:after="0" w:line="360" w:lineRule="auto"/>
    </w:pPr>
    <w:rPr>
      <w:rFonts w:ascii="仿宋" w:hAnsi="仿宋" w:eastAsia="仿宋" w:cs="仿宋"/>
    </w:rPr>
  </w:style>
  <w:style w:type="paragraph" w:customStyle="1" w:styleId="476">
    <w:name w:val="xl23"/>
    <w:basedOn w:val="1"/>
    <w:autoRedefine/>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7">
    <w:name w:val="Char Char Char1"/>
    <w:basedOn w:val="1"/>
    <w:autoRedefine/>
    <w:qFormat/>
    <w:uiPriority w:val="6"/>
    <w:pPr>
      <w:widowControl/>
      <w:spacing w:after="160" w:line="240" w:lineRule="exact"/>
      <w:jc w:val="left"/>
    </w:pPr>
    <w:rPr>
      <w:rFonts w:ascii="Verdana" w:hAnsi="Verdana"/>
      <w:kern w:val="0"/>
      <w:sz w:val="20"/>
      <w:szCs w:val="20"/>
      <w:lang w:eastAsia="en-US"/>
    </w:rPr>
  </w:style>
  <w:style w:type="paragraph" w:customStyle="1" w:styleId="478">
    <w:name w:val="Char1 Char Char Char2"/>
    <w:basedOn w:val="1"/>
    <w:autoRedefine/>
    <w:qFormat/>
    <w:uiPriority w:val="0"/>
    <w:pPr>
      <w:adjustRightInd/>
      <w:ind w:firstLine="200" w:firstLineChars="200"/>
    </w:pPr>
    <w:rPr>
      <w:rFonts w:ascii="Tahoma" w:hAnsi="Tahoma"/>
      <w:sz w:val="24"/>
      <w:szCs w:val="20"/>
    </w:rPr>
  </w:style>
  <w:style w:type="paragraph" w:customStyle="1" w:styleId="479">
    <w:name w:val="列出段落1"/>
    <w:basedOn w:val="1"/>
    <w:autoRedefine/>
    <w:qFormat/>
    <w:uiPriority w:val="0"/>
    <w:pPr>
      <w:adjustRightInd/>
      <w:spacing w:line="360" w:lineRule="auto"/>
      <w:ind w:firstLine="420" w:firstLineChars="200"/>
    </w:pPr>
    <w:rPr>
      <w:rFonts w:ascii="Calibri" w:hAnsi="Calibri"/>
      <w:sz w:val="24"/>
      <w:szCs w:val="22"/>
    </w:rPr>
  </w:style>
  <w:style w:type="paragraph" w:customStyle="1" w:styleId="480">
    <w:name w:val="样式 标题 1 + 黑色 段前: 0.5 行 段后: 0.5 行1"/>
    <w:basedOn w:val="2"/>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81">
    <w:name w:val="Char Char Char Char Char Char Char2"/>
    <w:basedOn w:val="1"/>
    <w:qFormat/>
    <w:uiPriority w:val="0"/>
    <w:rPr>
      <w:rFonts w:ascii="仿宋_GB2312" w:eastAsia="仿宋_GB2312"/>
      <w:b/>
      <w:sz w:val="32"/>
      <w:szCs w:val="32"/>
    </w:rPr>
  </w:style>
  <w:style w:type="paragraph" w:customStyle="1" w:styleId="482">
    <w:name w:val="五级条标题"/>
    <w:basedOn w:val="483"/>
    <w:next w:val="328"/>
    <w:autoRedefine/>
    <w:qFormat/>
    <w:uiPriority w:val="0"/>
    <w:pPr>
      <w:tabs>
        <w:tab w:val="left" w:pos="1260"/>
        <w:tab w:val="left" w:pos="1680"/>
        <w:tab w:val="left" w:pos="2100"/>
        <w:tab w:val="left" w:pos="2940"/>
        <w:tab w:val="left" w:pos="3360"/>
      </w:tabs>
      <w:ind w:left="3360"/>
      <w:outlineLvl w:val="6"/>
    </w:pPr>
  </w:style>
  <w:style w:type="paragraph" w:customStyle="1" w:styleId="483">
    <w:name w:val="四级条标题"/>
    <w:basedOn w:val="343"/>
    <w:next w:val="328"/>
    <w:autoRedefine/>
    <w:qFormat/>
    <w:uiPriority w:val="0"/>
    <w:pPr>
      <w:tabs>
        <w:tab w:val="left" w:pos="2940"/>
        <w:tab w:val="clear" w:pos="1260"/>
        <w:tab w:val="clear" w:pos="1680"/>
        <w:tab w:val="clear" w:pos="2100"/>
        <w:tab w:val="clear" w:pos="2520"/>
      </w:tabs>
      <w:ind w:left="2940"/>
      <w:outlineLvl w:val="5"/>
    </w:pPr>
  </w:style>
  <w:style w:type="paragraph" w:customStyle="1" w:styleId="484">
    <w:name w:val="目录3"/>
    <w:basedOn w:val="1"/>
    <w:autoRedefine/>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85">
    <w:name w:val="Char23"/>
    <w:basedOn w:val="1"/>
    <w:autoRedefine/>
    <w:qFormat/>
    <w:uiPriority w:val="0"/>
    <w:rPr>
      <w:rFonts w:ascii="仿宋_GB2312" w:eastAsia="仿宋_GB2312"/>
      <w:b/>
      <w:sz w:val="32"/>
      <w:szCs w:val="32"/>
    </w:rPr>
  </w:style>
  <w:style w:type="paragraph" w:customStyle="1" w:styleId="486">
    <w:name w:val="style3"/>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7">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488">
    <w:name w:val="首行缩进"/>
    <w:basedOn w:val="1"/>
    <w:qFormat/>
    <w:uiPriority w:val="0"/>
    <w:pPr>
      <w:spacing w:line="360" w:lineRule="auto"/>
      <w:ind w:firstLine="480" w:firstLineChars="200"/>
    </w:pPr>
    <w:rPr>
      <w:rFonts w:ascii="宋体"/>
      <w:sz w:val="24"/>
      <w:szCs w:val="20"/>
    </w:rPr>
  </w:style>
  <w:style w:type="paragraph" w:customStyle="1" w:styleId="489">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90">
    <w:name w:val="单元格左对齐"/>
    <w:basedOn w:val="1"/>
    <w:qFormat/>
    <w:uiPriority w:val="0"/>
    <w:pPr>
      <w:adjustRightInd/>
      <w:spacing w:line="360" w:lineRule="auto"/>
    </w:pPr>
    <w:rPr>
      <w:sz w:val="24"/>
    </w:rPr>
  </w:style>
  <w:style w:type="paragraph" w:customStyle="1" w:styleId="491">
    <w:name w:val="正文主体"/>
    <w:basedOn w:val="312"/>
    <w:qFormat/>
    <w:uiPriority w:val="0"/>
  </w:style>
  <w:style w:type="paragraph" w:customStyle="1" w:styleId="492">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93">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494">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95">
    <w:name w:val="正文（首行缩进2字符）"/>
    <w:basedOn w:val="1"/>
    <w:qFormat/>
    <w:uiPriority w:val="0"/>
    <w:pPr>
      <w:adjustRightInd/>
      <w:spacing w:line="360" w:lineRule="auto"/>
      <w:ind w:firstLine="480" w:firstLineChars="200"/>
    </w:pPr>
    <w:rPr>
      <w:sz w:val="24"/>
      <w:szCs w:val="20"/>
    </w:rPr>
  </w:style>
  <w:style w:type="paragraph" w:customStyle="1" w:styleId="496">
    <w:name w:val="P1"/>
    <w:basedOn w:val="1"/>
    <w:qFormat/>
    <w:uiPriority w:val="0"/>
    <w:pPr>
      <w:adjustRightInd/>
      <w:spacing w:line="288" w:lineRule="auto"/>
      <w:ind w:firstLine="425" w:firstLineChars="200"/>
    </w:pPr>
  </w:style>
  <w:style w:type="paragraph" w:customStyle="1" w:styleId="497">
    <w:name w:val="列表内容"/>
    <w:basedOn w:val="1"/>
    <w:next w:val="1"/>
    <w:qFormat/>
    <w:uiPriority w:val="0"/>
    <w:pPr>
      <w:widowControl/>
      <w:tabs>
        <w:tab w:val="left" w:pos="840"/>
      </w:tabs>
      <w:ind w:left="840" w:hanging="420"/>
      <w:jc w:val="left"/>
    </w:pPr>
    <w:rPr>
      <w:kern w:val="0"/>
      <w:sz w:val="18"/>
    </w:rPr>
  </w:style>
  <w:style w:type="paragraph" w:customStyle="1" w:styleId="498">
    <w:name w:val="Char Char11 Char Char Char1"/>
    <w:basedOn w:val="1"/>
    <w:qFormat/>
    <w:uiPriority w:val="6"/>
    <w:pPr>
      <w:spacing w:line="360" w:lineRule="auto"/>
    </w:pPr>
    <w:rPr>
      <w:szCs w:val="20"/>
    </w:rPr>
  </w:style>
  <w:style w:type="paragraph" w:customStyle="1" w:styleId="499">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500">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501">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502">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503">
    <w:name w:val="正文文字缩进2字"/>
    <w:basedOn w:val="24"/>
    <w:qFormat/>
    <w:uiPriority w:val="0"/>
    <w:pPr>
      <w:adjustRightInd/>
      <w:spacing w:before="60" w:after="60"/>
      <w:ind w:firstLine="200" w:firstLineChars="200"/>
    </w:pPr>
    <w:rPr>
      <w:rFonts w:ascii="Times New Roman"/>
      <w:szCs w:val="20"/>
      <w:lang w:val="en-US"/>
    </w:rPr>
  </w:style>
  <w:style w:type="paragraph" w:customStyle="1" w:styleId="504">
    <w:name w:val="默认段落字体 Para Char Char Char Char"/>
    <w:basedOn w:val="1"/>
    <w:qFormat/>
    <w:uiPriority w:val="0"/>
    <w:pPr>
      <w:spacing w:line="360" w:lineRule="auto"/>
    </w:pPr>
    <w:rPr>
      <w:szCs w:val="20"/>
    </w:rPr>
  </w:style>
  <w:style w:type="paragraph" w:customStyle="1" w:styleId="505">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06">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7">
    <w:name w:val="Char2 Char Char Char2"/>
    <w:basedOn w:val="1"/>
    <w:qFormat/>
    <w:uiPriority w:val="0"/>
    <w:rPr>
      <w:rFonts w:ascii="仿宋_GB2312" w:eastAsia="仿宋_GB2312"/>
      <w:b/>
      <w:sz w:val="32"/>
      <w:szCs w:val="32"/>
    </w:rPr>
  </w:style>
  <w:style w:type="paragraph" w:customStyle="1" w:styleId="508">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09">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10">
    <w:name w:val="正文 首行缩进:  2 字符 Char"/>
    <w:basedOn w:val="1"/>
    <w:qFormat/>
    <w:uiPriority w:val="0"/>
    <w:pPr>
      <w:adjustRightInd/>
      <w:spacing w:line="360" w:lineRule="auto"/>
      <w:ind w:firstLine="480"/>
    </w:pPr>
    <w:rPr>
      <w:rFonts w:cs="宋体"/>
      <w:sz w:val="24"/>
      <w:szCs w:val="20"/>
    </w:rPr>
  </w:style>
  <w:style w:type="paragraph" w:customStyle="1" w:styleId="511">
    <w:name w:val="Char Char4 Char Char"/>
    <w:basedOn w:val="1"/>
    <w:qFormat/>
    <w:uiPriority w:val="0"/>
    <w:pPr>
      <w:widowControl/>
      <w:adjustRightInd/>
      <w:spacing w:after="160" w:line="240" w:lineRule="exact"/>
      <w:jc w:val="left"/>
    </w:pPr>
  </w:style>
  <w:style w:type="paragraph" w:customStyle="1" w:styleId="512">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13">
    <w:name w:val="Char Char11 Char Char Char2"/>
    <w:basedOn w:val="1"/>
    <w:qFormat/>
    <w:uiPriority w:val="0"/>
    <w:pPr>
      <w:spacing w:line="360" w:lineRule="auto"/>
    </w:pPr>
    <w:rPr>
      <w:szCs w:val="20"/>
    </w:rPr>
  </w:style>
  <w:style w:type="paragraph" w:customStyle="1" w:styleId="514">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15">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6">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7">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18">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519">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20">
    <w:name w:val="Char311"/>
    <w:basedOn w:val="1"/>
    <w:qFormat/>
    <w:uiPriority w:val="0"/>
    <w:pPr>
      <w:adjustRightInd/>
      <w:ind w:firstLine="200" w:firstLineChars="200"/>
    </w:pPr>
    <w:rPr>
      <w:rFonts w:ascii="Tahoma" w:hAnsi="Tahoma"/>
      <w:sz w:val="24"/>
      <w:szCs w:val="20"/>
    </w:rPr>
  </w:style>
  <w:style w:type="paragraph" w:customStyle="1" w:styleId="521">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522">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23">
    <w:name w:val="正文 内标"/>
    <w:basedOn w:val="438"/>
    <w:qFormat/>
    <w:uiPriority w:val="0"/>
    <w:pPr>
      <w:tabs>
        <w:tab w:val="left" w:pos="0"/>
      </w:tabs>
      <w:ind w:left="900" w:firstLine="0" w:firstLineChars="0"/>
    </w:pPr>
  </w:style>
  <w:style w:type="paragraph" w:customStyle="1" w:styleId="524">
    <w:name w:val="Bulleted List"/>
    <w:basedOn w:val="1"/>
    <w:qFormat/>
    <w:uiPriority w:val="0"/>
    <w:pPr>
      <w:tabs>
        <w:tab w:val="left" w:pos="1260"/>
      </w:tabs>
      <w:adjustRightInd/>
      <w:ind w:left="1260" w:hanging="420"/>
    </w:pPr>
  </w:style>
  <w:style w:type="paragraph" w:customStyle="1" w:styleId="525">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526">
    <w:name w:val="样式 左侧:  0.85 厘米"/>
    <w:basedOn w:val="1"/>
    <w:qFormat/>
    <w:uiPriority w:val="2"/>
    <w:pPr>
      <w:adjustRightInd/>
      <w:spacing w:line="360" w:lineRule="auto"/>
    </w:pPr>
    <w:rPr>
      <w:rFonts w:cs="宋体"/>
      <w:sz w:val="24"/>
      <w:szCs w:val="20"/>
    </w:rPr>
  </w:style>
  <w:style w:type="paragraph" w:customStyle="1" w:styleId="527">
    <w:name w:val="Char Char Char Char Char Char Char Char Char Char Char Char1 Char"/>
    <w:basedOn w:val="1"/>
    <w:qFormat/>
    <w:uiPriority w:val="0"/>
    <w:rPr>
      <w:rFonts w:ascii="Tahoma" w:hAnsi="Tahoma" w:cs="仿宋_GB2312"/>
      <w:sz w:val="24"/>
      <w:szCs w:val="20"/>
    </w:rPr>
  </w:style>
  <w:style w:type="paragraph" w:customStyle="1" w:styleId="52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52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0">
    <w:name w:val="模板普通正文"/>
    <w:basedOn w:val="25"/>
    <w:qFormat/>
    <w:uiPriority w:val="0"/>
    <w:pPr>
      <w:adjustRightInd/>
      <w:spacing w:beforeLines="50" w:after="10" w:line="360" w:lineRule="auto"/>
      <w:ind w:firstLine="175" w:firstLineChars="175"/>
      <w:jc w:val="left"/>
    </w:pPr>
    <w:rPr>
      <w:rFonts w:ascii="Times New Roman" w:hAnsi="Times New Roman"/>
    </w:rPr>
  </w:style>
  <w:style w:type="paragraph" w:customStyle="1" w:styleId="531">
    <w:name w:val="Char Char1 Char Char Char Char Char Char"/>
    <w:basedOn w:val="1"/>
    <w:qFormat/>
    <w:uiPriority w:val="0"/>
    <w:rPr>
      <w:rFonts w:ascii="仿宋_GB2312" w:eastAsia="仿宋_GB2312"/>
      <w:b/>
      <w:sz w:val="32"/>
      <w:szCs w:val="20"/>
    </w:rPr>
  </w:style>
  <w:style w:type="paragraph" w:customStyle="1" w:styleId="53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533">
    <w:name w:val="Char Char1 Char Char Char Char Char Char2"/>
    <w:basedOn w:val="1"/>
    <w:qFormat/>
    <w:uiPriority w:val="0"/>
    <w:rPr>
      <w:rFonts w:ascii="仿宋_GB2312" w:eastAsia="仿宋_GB2312"/>
      <w:b/>
      <w:sz w:val="32"/>
      <w:szCs w:val="20"/>
    </w:rPr>
  </w:style>
  <w:style w:type="paragraph" w:customStyle="1" w:styleId="53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3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53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54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54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4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43">
    <w:name w:val="Char31"/>
    <w:basedOn w:val="1"/>
    <w:qFormat/>
    <w:uiPriority w:val="0"/>
    <w:pPr>
      <w:adjustRightInd/>
    </w:pPr>
    <w:rPr>
      <w:rFonts w:ascii="仿宋_GB2312" w:eastAsia="仿宋_GB2312"/>
      <w:b/>
      <w:sz w:val="32"/>
      <w:szCs w:val="32"/>
    </w:rPr>
  </w:style>
  <w:style w:type="paragraph" w:customStyle="1" w:styleId="544">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54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7">
    <w:name w:val="Char Char1"/>
    <w:basedOn w:val="1"/>
    <w:qFormat/>
    <w:uiPriority w:val="0"/>
    <w:pPr>
      <w:widowControl/>
      <w:spacing w:after="160" w:line="240" w:lineRule="exact"/>
      <w:jc w:val="left"/>
    </w:pPr>
    <w:rPr>
      <w:rFonts w:eastAsia="仿宋_GB2312"/>
      <w:sz w:val="28"/>
    </w:rPr>
  </w:style>
  <w:style w:type="paragraph" w:customStyle="1" w:styleId="548">
    <w:name w:val="Char21"/>
    <w:basedOn w:val="1"/>
    <w:qFormat/>
    <w:uiPriority w:val="0"/>
    <w:pPr>
      <w:adjustRightInd/>
      <w:ind w:firstLine="200" w:firstLineChars="200"/>
    </w:pPr>
    <w:rPr>
      <w:rFonts w:ascii="仿宋_GB2312" w:eastAsia="仿宋_GB2312"/>
      <w:b/>
      <w:sz w:val="32"/>
      <w:szCs w:val="32"/>
    </w:rPr>
  </w:style>
  <w:style w:type="paragraph" w:customStyle="1" w:styleId="549">
    <w:name w:val="列表段落1"/>
    <w:basedOn w:val="1"/>
    <w:qFormat/>
    <w:uiPriority w:val="34"/>
    <w:pPr>
      <w:adjustRightInd/>
      <w:ind w:right="238" w:firstLine="420"/>
    </w:pPr>
    <w:rPr>
      <w:rFonts w:ascii="Calibri" w:hAnsi="Calibri"/>
      <w:sz w:val="24"/>
    </w:rPr>
  </w:style>
  <w:style w:type="paragraph" w:customStyle="1" w:styleId="550">
    <w:name w:val="Char Char110"/>
    <w:basedOn w:val="1"/>
    <w:qFormat/>
    <w:uiPriority w:val="6"/>
    <w:pPr>
      <w:spacing w:line="360" w:lineRule="auto"/>
    </w:pPr>
    <w:rPr>
      <w:rFonts w:ascii="Tahoma" w:hAnsi="Tahoma"/>
      <w:sz w:val="24"/>
      <w:szCs w:val="20"/>
    </w:rPr>
  </w:style>
  <w:style w:type="paragraph" w:customStyle="1" w:styleId="55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5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5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5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555">
    <w:name w:val="Char Char Char Char Char Char Char Char Char Char Char Char1 Char2"/>
    <w:basedOn w:val="1"/>
    <w:qFormat/>
    <w:uiPriority w:val="0"/>
    <w:rPr>
      <w:rFonts w:ascii="Tahoma" w:hAnsi="Tahoma" w:cs="仿宋_GB2312"/>
      <w:sz w:val="24"/>
      <w:szCs w:val="20"/>
    </w:rPr>
  </w:style>
  <w:style w:type="paragraph" w:customStyle="1" w:styleId="55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558">
    <w:name w:val="样式 列表编号 + 段后: 0.5 行"/>
    <w:basedOn w:val="15"/>
    <w:qFormat/>
    <w:uiPriority w:val="2"/>
    <w:pPr>
      <w:tabs>
        <w:tab w:val="clear" w:pos="390"/>
        <w:tab w:val="clear" w:pos="454"/>
      </w:tabs>
      <w:ind w:left="840" w:hanging="420"/>
      <w:contextualSpacing/>
    </w:pPr>
    <w:rPr>
      <w:rFonts w:cs="宋体"/>
    </w:rPr>
  </w:style>
  <w:style w:type="paragraph" w:customStyle="1" w:styleId="55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560">
    <w:name w:val="_Style 12"/>
    <w:basedOn w:val="18"/>
    <w:qFormat/>
    <w:uiPriority w:val="0"/>
    <w:pPr>
      <w:snapToGrid w:val="0"/>
      <w:spacing w:line="360" w:lineRule="auto"/>
    </w:pPr>
  </w:style>
  <w:style w:type="paragraph" w:customStyle="1" w:styleId="56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562">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63">
    <w:name w:val="_Style 94"/>
    <w:basedOn w:val="1"/>
    <w:next w:val="105"/>
    <w:qFormat/>
    <w:uiPriority w:val="34"/>
    <w:pPr>
      <w:adjustRightInd/>
      <w:spacing w:line="360" w:lineRule="auto"/>
      <w:ind w:firstLine="200" w:firstLineChars="200"/>
    </w:pPr>
    <w:rPr>
      <w:rFonts w:ascii="Calibri" w:hAnsi="Calibri"/>
      <w:sz w:val="28"/>
      <w:szCs w:val="20"/>
    </w:rPr>
  </w:style>
  <w:style w:type="paragraph" w:customStyle="1" w:styleId="56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5">
    <w:name w:val="正文 A"/>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paragraph" w:customStyle="1" w:styleId="56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7">
    <w:name w:val="3级标题"/>
    <w:basedOn w:val="360"/>
    <w:qFormat/>
    <w:uiPriority w:val="0"/>
    <w:pPr>
      <w:outlineLvl w:val="2"/>
    </w:pPr>
  </w:style>
  <w:style w:type="paragraph" w:customStyle="1" w:styleId="56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69">
    <w:name w:val="Char1 Char Char Char3"/>
    <w:basedOn w:val="1"/>
    <w:qFormat/>
    <w:uiPriority w:val="0"/>
    <w:pPr>
      <w:adjustRightInd/>
      <w:ind w:firstLine="200" w:firstLineChars="200"/>
    </w:pPr>
    <w:rPr>
      <w:rFonts w:ascii="Tahoma" w:hAnsi="Tahoma"/>
      <w:sz w:val="24"/>
      <w:szCs w:val="20"/>
    </w:rPr>
  </w:style>
  <w:style w:type="paragraph" w:customStyle="1" w:styleId="57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571">
    <w:name w:val="MM Empty"/>
    <w:basedOn w:val="1"/>
    <w:qFormat/>
    <w:uiPriority w:val="0"/>
    <w:pPr>
      <w:adjustRightInd/>
    </w:pPr>
  </w:style>
  <w:style w:type="paragraph" w:customStyle="1" w:styleId="572">
    <w:name w:val="Char24"/>
    <w:basedOn w:val="1"/>
    <w:qFormat/>
    <w:uiPriority w:val="0"/>
    <w:rPr>
      <w:rFonts w:ascii="仿宋_GB2312" w:eastAsia="仿宋_GB2312"/>
      <w:b/>
      <w:sz w:val="32"/>
      <w:szCs w:val="32"/>
    </w:rPr>
  </w:style>
  <w:style w:type="paragraph" w:customStyle="1" w:styleId="573">
    <w:name w:val="正文箭头"/>
    <w:basedOn w:val="226"/>
    <w:qFormat/>
    <w:uiPriority w:val="0"/>
  </w:style>
  <w:style w:type="paragraph" w:customStyle="1" w:styleId="574">
    <w:name w:val="U_编号2"/>
    <w:basedOn w:val="1"/>
    <w:qFormat/>
    <w:uiPriority w:val="0"/>
    <w:pPr>
      <w:tabs>
        <w:tab w:val="left" w:pos="785"/>
      </w:tabs>
      <w:adjustRightInd/>
      <w:spacing w:beforeLines="10" w:afterLines="10" w:line="300" w:lineRule="auto"/>
    </w:pPr>
    <w:rPr>
      <w:sz w:val="24"/>
    </w:rPr>
  </w:style>
  <w:style w:type="paragraph" w:customStyle="1" w:styleId="57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7">
    <w:name w:val="标书标题3"/>
    <w:basedOn w:val="4"/>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8">
    <w:name w:val="TOC 标题11"/>
    <w:basedOn w:val="2"/>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79">
    <w:name w:val="_Style 1"/>
    <w:basedOn w:val="1"/>
    <w:qFormat/>
    <w:uiPriority w:val="34"/>
    <w:pPr>
      <w:adjustRightInd/>
      <w:ind w:firstLine="420" w:firstLineChars="200"/>
    </w:pPr>
    <w:rPr>
      <w:rFonts w:eastAsia="仿宋_GB2312"/>
      <w:sz w:val="28"/>
    </w:rPr>
  </w:style>
  <w:style w:type="paragraph" w:customStyle="1" w:styleId="580">
    <w:name w:val="表格 内容"/>
    <w:basedOn w:val="417"/>
    <w:qFormat/>
    <w:uiPriority w:val="0"/>
    <w:rPr>
      <w:b w:val="0"/>
      <w:sz w:val="20"/>
    </w:rPr>
  </w:style>
  <w:style w:type="paragraph" w:customStyle="1" w:styleId="581">
    <w:name w:val="正文首行缩进1"/>
    <w:basedOn w:val="24"/>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8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583">
    <w:name w:val="数字标题5"/>
    <w:basedOn w:val="7"/>
    <w:next w:val="1"/>
    <w:qFormat/>
    <w:uiPriority w:val="0"/>
    <w:pPr>
      <w:tabs>
        <w:tab w:val="left" w:pos="1080"/>
        <w:tab w:val="clear" w:pos="1008"/>
      </w:tabs>
      <w:ind w:left="1080" w:hanging="1080"/>
    </w:pPr>
  </w:style>
  <w:style w:type="paragraph" w:customStyle="1" w:styleId="584">
    <w:name w:val="数字标题1"/>
    <w:basedOn w:val="2"/>
    <w:next w:val="1"/>
    <w:qFormat/>
    <w:uiPriority w:val="0"/>
    <w:pPr>
      <w:tabs>
        <w:tab w:val="left" w:pos="480"/>
        <w:tab w:val="clear" w:pos="432"/>
      </w:tabs>
      <w:ind w:left="480" w:hanging="480"/>
    </w:pPr>
  </w:style>
  <w:style w:type="paragraph" w:customStyle="1" w:styleId="58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58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8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9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91">
    <w:name w:val="0"/>
    <w:basedOn w:val="1"/>
    <w:qFormat/>
    <w:uiPriority w:val="0"/>
    <w:pPr>
      <w:widowControl/>
    </w:pPr>
    <w:rPr>
      <w:kern w:val="0"/>
      <w:sz w:val="24"/>
      <w:szCs w:val="20"/>
    </w:rPr>
  </w:style>
  <w:style w:type="paragraph" w:customStyle="1" w:styleId="592">
    <w:name w:val="Char Char113"/>
    <w:basedOn w:val="1"/>
    <w:qFormat/>
    <w:uiPriority w:val="0"/>
    <w:pPr>
      <w:widowControl/>
      <w:spacing w:after="160" w:line="240" w:lineRule="exact"/>
      <w:jc w:val="left"/>
    </w:pPr>
    <w:rPr>
      <w:rFonts w:eastAsia="仿宋_GB2312"/>
      <w:sz w:val="28"/>
    </w:rPr>
  </w:style>
  <w:style w:type="paragraph" w:customStyle="1" w:styleId="59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594">
    <w:name w:val="_Style 8"/>
    <w:basedOn w:val="1"/>
    <w:qFormat/>
    <w:uiPriority w:val="34"/>
    <w:pPr>
      <w:adjustRightInd/>
      <w:ind w:firstLine="420" w:firstLineChars="200"/>
    </w:pPr>
    <w:rPr>
      <w:rFonts w:eastAsia="仿宋_GB2312"/>
      <w:sz w:val="28"/>
    </w:rPr>
  </w:style>
  <w:style w:type="paragraph" w:customStyle="1" w:styleId="59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6">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59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59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600">
    <w:name w:val="Char Char112"/>
    <w:basedOn w:val="1"/>
    <w:qFormat/>
    <w:uiPriority w:val="6"/>
    <w:pPr>
      <w:widowControl/>
      <w:spacing w:after="160" w:line="240" w:lineRule="exact"/>
      <w:jc w:val="left"/>
    </w:pPr>
    <w:rPr>
      <w:rFonts w:eastAsia="仿宋_GB2312"/>
      <w:sz w:val="28"/>
    </w:rPr>
  </w:style>
  <w:style w:type="paragraph" w:customStyle="1" w:styleId="601">
    <w:name w:val="正文 图"/>
    <w:basedOn w:val="131"/>
    <w:qFormat/>
    <w:uiPriority w:val="0"/>
    <w:pPr>
      <w:adjustRightInd/>
      <w:spacing w:before="0"/>
      <w:ind w:firstLine="0"/>
      <w:jc w:val="center"/>
    </w:pPr>
    <w:rPr>
      <w:rFonts w:ascii="微软雅黑" w:hAnsi="微软雅黑"/>
    </w:rPr>
  </w:style>
  <w:style w:type="paragraph" w:customStyle="1" w:styleId="60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0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604">
    <w:name w:val="Thf"/>
    <w:basedOn w:val="250"/>
    <w:qFormat/>
    <w:uiPriority w:val="0"/>
    <w:pPr>
      <w:ind w:left="0"/>
    </w:pPr>
  </w:style>
  <w:style w:type="paragraph" w:customStyle="1" w:styleId="60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07">
    <w:name w:val="注释"/>
    <w:basedOn w:val="1"/>
    <w:qFormat/>
    <w:uiPriority w:val="0"/>
    <w:pPr>
      <w:adjustRightInd/>
      <w:spacing w:line="360" w:lineRule="auto"/>
      <w:ind w:firstLine="480"/>
    </w:pPr>
    <w:rPr>
      <w:sz w:val="24"/>
    </w:rPr>
  </w:style>
  <w:style w:type="paragraph" w:customStyle="1" w:styleId="608">
    <w:name w:val="列出段落111"/>
    <w:basedOn w:val="1"/>
    <w:qFormat/>
    <w:uiPriority w:val="34"/>
    <w:pPr>
      <w:ind w:firstLine="420" w:firstLineChars="200"/>
    </w:pPr>
  </w:style>
  <w:style w:type="paragraph" w:customStyle="1" w:styleId="609">
    <w:name w:val="标准文本"/>
    <w:basedOn w:val="1"/>
    <w:link w:val="950"/>
    <w:qFormat/>
    <w:uiPriority w:val="0"/>
    <w:pPr>
      <w:adjustRightInd/>
      <w:spacing w:line="360" w:lineRule="auto"/>
      <w:ind w:firstLine="480" w:firstLineChars="200"/>
    </w:pPr>
    <w:rPr>
      <w:rFonts w:cs="宋体"/>
      <w:sz w:val="24"/>
      <w:szCs w:val="20"/>
    </w:rPr>
  </w:style>
  <w:style w:type="paragraph" w:customStyle="1" w:styleId="610">
    <w:name w:val="_Style 947"/>
    <w:basedOn w:val="1"/>
    <w:next w:val="105"/>
    <w:qFormat/>
    <w:uiPriority w:val="34"/>
    <w:pPr>
      <w:adjustRightInd/>
      <w:ind w:firstLine="420" w:firstLineChars="200"/>
    </w:pPr>
  </w:style>
  <w:style w:type="paragraph" w:customStyle="1" w:styleId="611">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612">
    <w:name w:val="纯文本2"/>
    <w:basedOn w:val="1"/>
    <w:qFormat/>
    <w:uiPriority w:val="0"/>
    <w:pPr>
      <w:adjustRightInd/>
      <w:snapToGrid w:val="0"/>
      <w:jc w:val="left"/>
    </w:pPr>
    <w:rPr>
      <w:rFonts w:ascii="Century Gothic" w:hAnsi="楷体_GB2312" w:eastAsia="Century Gothic"/>
      <w:szCs w:val="20"/>
    </w:rPr>
  </w:style>
  <w:style w:type="paragraph" w:customStyle="1" w:styleId="613">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14">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5">
    <w:name w:val="节"/>
    <w:basedOn w:val="3"/>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6">
    <w:name w:val="Blockquote"/>
    <w:basedOn w:val="1"/>
    <w:qFormat/>
    <w:uiPriority w:val="0"/>
    <w:pPr>
      <w:autoSpaceDE w:val="0"/>
      <w:autoSpaceDN w:val="0"/>
      <w:spacing w:before="100" w:after="100"/>
      <w:ind w:left="360" w:right="360"/>
      <w:jc w:val="left"/>
    </w:pPr>
    <w:rPr>
      <w:kern w:val="0"/>
      <w:sz w:val="24"/>
      <w:szCs w:val="20"/>
    </w:rPr>
  </w:style>
  <w:style w:type="paragraph" w:customStyle="1" w:styleId="617">
    <w:name w:val="p1"/>
    <w:basedOn w:val="1"/>
    <w:qFormat/>
    <w:uiPriority w:val="0"/>
    <w:pPr>
      <w:widowControl/>
      <w:adjustRightInd/>
      <w:jc w:val="left"/>
    </w:pPr>
    <w:rPr>
      <w:rFonts w:ascii=".PingFang SC" w:eastAsia=".PingFang SC"/>
      <w:color w:val="454545"/>
      <w:kern w:val="0"/>
      <w:sz w:val="18"/>
      <w:szCs w:val="18"/>
    </w:rPr>
  </w:style>
  <w:style w:type="paragraph" w:customStyle="1" w:styleId="618">
    <w:name w:val="Table Paragraph"/>
    <w:basedOn w:val="1"/>
    <w:qFormat/>
    <w:uiPriority w:val="0"/>
    <w:pPr>
      <w:adjustRightInd/>
      <w:jc w:val="left"/>
    </w:pPr>
    <w:rPr>
      <w:rFonts w:ascii="Calibri" w:hAnsi="Calibri"/>
      <w:kern w:val="0"/>
      <w:sz w:val="22"/>
      <w:szCs w:val="22"/>
      <w:lang w:eastAsia="en-US"/>
    </w:rPr>
  </w:style>
  <w:style w:type="paragraph" w:customStyle="1" w:styleId="619">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20">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21">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22">
    <w:name w:val="Revision"/>
    <w:hidden/>
    <w:semiHidden/>
    <w:qFormat/>
    <w:uiPriority w:val="99"/>
    <w:rPr>
      <w:rFonts w:ascii="Times New Roman" w:hAnsi="Times New Roman" w:eastAsia="宋体" w:cs="Times New Roman"/>
      <w:kern w:val="2"/>
      <w:sz w:val="21"/>
      <w:szCs w:val="24"/>
      <w:lang w:val="en-US" w:eastAsia="zh-CN" w:bidi="ar-SA"/>
    </w:rPr>
  </w:style>
  <w:style w:type="paragraph" w:customStyle="1" w:styleId="623">
    <w:name w:val="纯文本3"/>
    <w:basedOn w:val="1"/>
    <w:qFormat/>
    <w:uiPriority w:val="0"/>
    <w:pPr>
      <w:adjustRightInd/>
      <w:snapToGrid w:val="0"/>
      <w:jc w:val="left"/>
    </w:pPr>
    <w:rPr>
      <w:rFonts w:ascii="Century Gothic" w:hAnsi="楷体_GB2312" w:eastAsia="Century Gothic"/>
      <w:szCs w:val="20"/>
    </w:rPr>
  </w:style>
  <w:style w:type="paragraph" w:customStyle="1" w:styleId="624">
    <w:name w:val="BodyTextIndent"/>
    <w:basedOn w:val="1"/>
    <w:next w:val="625"/>
    <w:qFormat/>
    <w:uiPriority w:val="0"/>
    <w:pPr>
      <w:spacing w:line="480" w:lineRule="atLeast"/>
      <w:ind w:firstLine="570"/>
      <w:jc w:val="both"/>
      <w:textAlignment w:val="baseline"/>
    </w:pPr>
    <w:rPr>
      <w:rFonts w:ascii="??" w:hAnsi="??" w:eastAsia="??"/>
      <w:kern w:val="2"/>
      <w:sz w:val="28"/>
      <w:szCs w:val="28"/>
      <w:lang w:val="en-US" w:eastAsia="zh-CN" w:bidi="ar-SA"/>
    </w:rPr>
  </w:style>
  <w:style w:type="paragraph" w:customStyle="1" w:styleId="625">
    <w:name w:val="UserStyle_460"/>
    <w:basedOn w:val="624"/>
    <w:qFormat/>
    <w:uiPriority w:val="0"/>
    <w:pPr>
      <w:spacing w:line="240" w:lineRule="atLeast"/>
      <w:ind w:firstLine="420"/>
      <w:jc w:val="both"/>
      <w:textAlignment w:val="baseline"/>
    </w:pPr>
    <w:rPr>
      <w:rFonts w:ascii="宋体" w:hAnsi="Courier New" w:eastAsia="??"/>
      <w:spacing w:val="-4"/>
      <w:kern w:val="2"/>
      <w:sz w:val="18"/>
      <w:szCs w:val="28"/>
      <w:lang w:val="en-US" w:eastAsia="zh-CN" w:bidi="ar-SA"/>
    </w:rPr>
  </w:style>
  <w:style w:type="paragraph" w:customStyle="1" w:styleId="626">
    <w:name w:val="UserStyle_722"/>
    <w:qFormat/>
    <w:uiPriority w:val="0"/>
    <w:pPr>
      <w:widowControl/>
      <w:textAlignment w:val="baseline"/>
    </w:pPr>
    <w:rPr>
      <w:rFonts w:ascii="宋体" w:hAnsi="宋体" w:eastAsia="宋体" w:cs="黑体"/>
      <w:sz w:val="24"/>
      <w:szCs w:val="22"/>
      <w:lang w:val="zh-CN" w:eastAsia="zh-CN" w:bidi="ar-SA"/>
    </w:rPr>
  </w:style>
  <w:style w:type="paragraph" w:customStyle="1" w:styleId="627">
    <w:name w:val="BodyText"/>
    <w:basedOn w:val="1"/>
    <w:next w:val="628"/>
    <w:qFormat/>
    <w:uiPriority w:val="0"/>
    <w:pPr>
      <w:jc w:val="both"/>
      <w:textAlignment w:val="baseline"/>
    </w:pPr>
    <w:rPr>
      <w:rFonts w:ascii="等线" w:hAnsi="等线" w:eastAsia="??"/>
      <w:kern w:val="2"/>
      <w:sz w:val="24"/>
      <w:szCs w:val="28"/>
      <w:lang w:val="en-US" w:eastAsia="zh-CN" w:bidi="ar-SA"/>
    </w:rPr>
  </w:style>
  <w:style w:type="paragraph" w:customStyle="1" w:styleId="628">
    <w:name w:val="BodyText1I"/>
    <w:basedOn w:val="627"/>
    <w:qFormat/>
    <w:uiPriority w:val="0"/>
    <w:pPr>
      <w:spacing w:line="360" w:lineRule="auto"/>
      <w:ind w:firstLine="420"/>
      <w:jc w:val="both"/>
      <w:textAlignment w:val="baseline"/>
    </w:pPr>
    <w:rPr>
      <w:rFonts w:ascii="宋体" w:hAnsi="Times New Roman" w:eastAsia="宋体"/>
      <w:kern w:val="2"/>
      <w:sz w:val="24"/>
      <w:szCs w:val="20"/>
      <w:lang w:val="zh-CN" w:eastAsia="zh-CN" w:bidi="ar-SA"/>
    </w:rPr>
  </w:style>
  <w:style w:type="character" w:customStyle="1" w:styleId="629">
    <w:name w:val="表格非标题文字 Char"/>
    <w:link w:val="85"/>
    <w:qFormat/>
    <w:uiPriority w:val="0"/>
    <w:rPr>
      <w:rFonts w:ascii="Futura Bk" w:hAnsi="Futura Bk"/>
      <w:kern w:val="2"/>
      <w:sz w:val="18"/>
      <w:szCs w:val="21"/>
      <w:lang w:val="en-US" w:eastAsia="zh-CN" w:bidi="ar-SA"/>
    </w:rPr>
  </w:style>
  <w:style w:type="character" w:customStyle="1" w:styleId="630">
    <w:name w:val="*正文 Char"/>
    <w:link w:val="86"/>
    <w:qFormat/>
    <w:locked/>
    <w:uiPriority w:val="0"/>
    <w:rPr>
      <w:rFonts w:ascii="宋体" w:hAnsi="宋体"/>
      <w:sz w:val="24"/>
    </w:rPr>
  </w:style>
  <w:style w:type="character" w:customStyle="1" w:styleId="631">
    <w:name w:val="Char Char71"/>
    <w:semiHidden/>
    <w:qFormat/>
    <w:uiPriority w:val="0"/>
    <w:rPr>
      <w:rFonts w:eastAsia="宋体"/>
      <w:kern w:val="2"/>
      <w:sz w:val="21"/>
      <w:szCs w:val="24"/>
      <w:lang w:val="en-US" w:eastAsia="zh-CN" w:bidi="ar-SA"/>
    </w:rPr>
  </w:style>
  <w:style w:type="character" w:customStyle="1" w:styleId="632">
    <w:name w:val="Char Char6"/>
    <w:qFormat/>
    <w:uiPriority w:val="0"/>
    <w:rPr>
      <w:rFonts w:eastAsia="宋体"/>
      <w:kern w:val="2"/>
      <w:sz w:val="21"/>
      <w:szCs w:val="24"/>
      <w:lang w:val="en-US" w:eastAsia="zh-CN" w:bidi="ar-SA"/>
    </w:rPr>
  </w:style>
  <w:style w:type="character" w:customStyle="1" w:styleId="633">
    <w:name w:val="正文缩进 Char"/>
    <w:qFormat/>
    <w:uiPriority w:val="0"/>
    <w:rPr>
      <w:rFonts w:eastAsia="宋体"/>
      <w:kern w:val="2"/>
      <w:sz w:val="21"/>
      <w:lang w:val="en-US" w:eastAsia="zh-CN"/>
    </w:rPr>
  </w:style>
  <w:style w:type="character" w:customStyle="1" w:styleId="634">
    <w:name w:val="正文首行缩进 Char1"/>
    <w:qFormat/>
    <w:uiPriority w:val="0"/>
    <w:rPr>
      <w:rFonts w:ascii="宋体" w:hAnsi="Times New Roman" w:eastAsia="宋体" w:cs="Times New Roman"/>
      <w:snapToGrid w:val="0"/>
      <w:kern w:val="2"/>
      <w:sz w:val="24"/>
      <w:szCs w:val="21"/>
      <w:lang w:val="zh-CN"/>
    </w:rPr>
  </w:style>
  <w:style w:type="character" w:customStyle="1" w:styleId="635">
    <w:name w:val="Char Char28"/>
    <w:qFormat/>
    <w:uiPriority w:val="6"/>
    <w:rPr>
      <w:rFonts w:ascii="仿宋_GB2312" w:hAnsi="仿宋_GB2312" w:eastAsia="仿宋_GB2312"/>
      <w:kern w:val="1"/>
      <w:sz w:val="28"/>
    </w:rPr>
  </w:style>
  <w:style w:type="character" w:customStyle="1" w:styleId="636">
    <w:name w:val="标题 3 Char1"/>
    <w:qFormat/>
    <w:uiPriority w:val="0"/>
    <w:rPr>
      <w:rFonts w:hint="eastAsia" w:ascii="华文中宋" w:hAnsi="华文中宋" w:eastAsia="华文中宋"/>
      <w:b/>
      <w:bCs/>
      <w:kern w:val="2"/>
      <w:sz w:val="32"/>
      <w:szCs w:val="32"/>
      <w:lang w:val="en-US" w:eastAsia="zh-CN" w:bidi="ar-SA"/>
    </w:rPr>
  </w:style>
  <w:style w:type="character" w:customStyle="1" w:styleId="637">
    <w:name w:val="Heading 1 Char"/>
    <w:qFormat/>
    <w:uiPriority w:val="6"/>
    <w:rPr>
      <w:rFonts w:ascii="Times New Roman" w:hAnsi="Times New Roman" w:eastAsia="黑体" w:cs="Times New Roman"/>
      <w:b/>
      <w:kern w:val="0"/>
      <w:sz w:val="24"/>
      <w:szCs w:val="24"/>
    </w:rPr>
  </w:style>
  <w:style w:type="character" w:customStyle="1" w:styleId="638">
    <w:name w:val="U_正文 Char"/>
    <w:link w:val="87"/>
    <w:qFormat/>
    <w:uiPriority w:val="0"/>
    <w:rPr>
      <w:sz w:val="24"/>
      <w:szCs w:val="24"/>
    </w:rPr>
  </w:style>
  <w:style w:type="character" w:customStyle="1" w:styleId="639">
    <w:name w:val="HTML 地址 Char1"/>
    <w:qFormat/>
    <w:uiPriority w:val="0"/>
    <w:rPr>
      <w:rFonts w:ascii="Times New Roman" w:hAnsi="Times New Roman" w:eastAsia="宋体" w:cs="Times New Roman"/>
      <w:i/>
      <w:iCs/>
      <w:szCs w:val="24"/>
    </w:rPr>
  </w:style>
  <w:style w:type="character" w:customStyle="1" w:styleId="640">
    <w:name w:val="批注主题 Char1"/>
    <w:link w:val="61"/>
    <w:qFormat/>
    <w:uiPriority w:val="0"/>
    <w:rPr>
      <w:b/>
      <w:bCs/>
      <w:kern w:val="2"/>
      <w:sz w:val="21"/>
      <w:szCs w:val="24"/>
    </w:rPr>
  </w:style>
  <w:style w:type="character" w:customStyle="1" w:styleId="641">
    <w:name w:val="Char Char51"/>
    <w:qFormat/>
    <w:uiPriority w:val="0"/>
    <w:rPr>
      <w:rFonts w:ascii="宋体" w:hAnsi="Courier New" w:eastAsia="宋体"/>
      <w:kern w:val="2"/>
      <w:sz w:val="21"/>
      <w:lang w:val="en-US" w:eastAsia="zh-CN"/>
    </w:rPr>
  </w:style>
  <w:style w:type="character" w:customStyle="1" w:styleId="642">
    <w:name w:val="表正文 Char"/>
    <w:qFormat/>
    <w:uiPriority w:val="0"/>
    <w:rPr>
      <w:rFonts w:ascii="宋体" w:eastAsia="宋体"/>
      <w:snapToGrid w:val="0"/>
      <w:color w:val="000000"/>
      <w:kern w:val="28"/>
      <w:sz w:val="28"/>
      <w:lang w:val="en-US" w:eastAsia="zh-CN" w:bidi="ar-SA"/>
    </w:rPr>
  </w:style>
  <w:style w:type="character" w:customStyle="1" w:styleId="643">
    <w:name w:val="Char Char34"/>
    <w:qFormat/>
    <w:uiPriority w:val="6"/>
    <w:rPr>
      <w:b/>
      <w:kern w:val="1"/>
      <w:sz w:val="28"/>
      <w:szCs w:val="28"/>
    </w:rPr>
  </w:style>
  <w:style w:type="character" w:customStyle="1" w:styleId="644">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645">
    <w:name w:val="哈哈正文 Char"/>
    <w:link w:val="88"/>
    <w:qFormat/>
    <w:uiPriority w:val="0"/>
    <w:rPr>
      <w:rFonts w:ascii="宋体" w:hAnsi="宋体" w:eastAsia="宋体"/>
      <w:kern w:val="2"/>
      <w:sz w:val="24"/>
      <w:lang w:bidi="ar-SA"/>
    </w:rPr>
  </w:style>
  <w:style w:type="character" w:customStyle="1" w:styleId="646">
    <w:name w:val="未处理的提及1"/>
    <w:qFormat/>
    <w:uiPriority w:val="0"/>
    <w:rPr>
      <w:color w:val="808080"/>
      <w:shd w:val="clear" w:color="auto" w:fill="E6E6E6"/>
    </w:rPr>
  </w:style>
  <w:style w:type="character" w:customStyle="1" w:styleId="647">
    <w:name w:val="txt"/>
    <w:qFormat/>
    <w:uiPriority w:val="0"/>
    <w:rPr>
      <w:rFonts w:ascii="仿宋_GB2312" w:eastAsia="微软雅黑"/>
      <w:b/>
      <w:kern w:val="2"/>
      <w:sz w:val="32"/>
      <w:szCs w:val="32"/>
      <w:lang w:val="en-US" w:eastAsia="zh-CN" w:bidi="ar-SA"/>
    </w:rPr>
  </w:style>
  <w:style w:type="character" w:customStyle="1" w:styleId="648">
    <w:name w:val="二级标题 Char Char"/>
    <w:qFormat/>
    <w:uiPriority w:val="0"/>
    <w:rPr>
      <w:rFonts w:ascii="宋体" w:hAnsi="宋体" w:eastAsia="宋体"/>
      <w:b/>
      <w:snapToGrid w:val="0"/>
      <w:kern w:val="2"/>
      <w:sz w:val="24"/>
      <w:szCs w:val="24"/>
      <w:lang w:val="en-US" w:eastAsia="zh-CN" w:bidi="ar-SA"/>
    </w:rPr>
  </w:style>
  <w:style w:type="character" w:customStyle="1" w:styleId="649">
    <w:name w:val="Char Char32"/>
    <w:qFormat/>
    <w:uiPriority w:val="6"/>
    <w:rPr>
      <w:b/>
      <w:kern w:val="1"/>
      <w:sz w:val="24"/>
      <w:szCs w:val="24"/>
    </w:rPr>
  </w:style>
  <w:style w:type="character" w:customStyle="1" w:styleId="650">
    <w:name w:val="PI Char1"/>
    <w:qFormat/>
    <w:uiPriority w:val="0"/>
    <w:rPr>
      <w:rFonts w:ascii="宋体" w:hAnsi="宋体"/>
      <w:kern w:val="2"/>
      <w:sz w:val="24"/>
      <w:szCs w:val="24"/>
    </w:rPr>
  </w:style>
  <w:style w:type="character" w:customStyle="1" w:styleId="651">
    <w:name w:val="tw4winTerm"/>
    <w:qFormat/>
    <w:uiPriority w:val="0"/>
    <w:rPr>
      <w:color w:val="0000FF"/>
    </w:rPr>
  </w:style>
  <w:style w:type="character" w:customStyle="1" w:styleId="652">
    <w:name w:val="Footer Char"/>
    <w:qFormat/>
    <w:locked/>
    <w:uiPriority w:val="0"/>
    <w:rPr>
      <w:rFonts w:eastAsia="宋体"/>
      <w:kern w:val="2"/>
      <w:sz w:val="18"/>
      <w:lang w:val="en-US" w:eastAsia="zh-CN" w:bidi="ar-SA"/>
    </w:rPr>
  </w:style>
  <w:style w:type="character" w:customStyle="1" w:styleId="653">
    <w:name w:val="普通文字 Char Char1"/>
    <w:qFormat/>
    <w:uiPriority w:val="0"/>
    <w:rPr>
      <w:rFonts w:ascii="宋体" w:hAnsi="Courier New"/>
      <w:kern w:val="2"/>
      <w:sz w:val="21"/>
    </w:rPr>
  </w:style>
  <w:style w:type="character" w:customStyle="1" w:styleId="654">
    <w:name w:val="Char Char101"/>
    <w:qFormat/>
    <w:uiPriority w:val="6"/>
    <w:rPr>
      <w:rFonts w:ascii="宋体" w:hAnsi="宋体"/>
      <w:kern w:val="2"/>
      <w:sz w:val="21"/>
      <w:szCs w:val="24"/>
      <w:lang w:val="en-US" w:eastAsia="zh-CN"/>
    </w:rPr>
  </w:style>
  <w:style w:type="character" w:customStyle="1" w:styleId="655">
    <w:name w:val="标题 4 Char"/>
    <w:qFormat/>
    <w:uiPriority w:val="0"/>
    <w:rPr>
      <w:rFonts w:ascii="Arial" w:hAnsi="Arial" w:eastAsia="黑体"/>
      <w:b/>
      <w:kern w:val="2"/>
      <w:sz w:val="28"/>
    </w:rPr>
  </w:style>
  <w:style w:type="character" w:customStyle="1" w:styleId="656">
    <w:name w:val="链接"/>
    <w:qFormat/>
    <w:uiPriority w:val="0"/>
    <w:rPr>
      <w:color w:val="0000FF"/>
      <w:sz w:val="21"/>
      <w:szCs w:val="21"/>
      <w:u w:val="single"/>
    </w:rPr>
  </w:style>
  <w:style w:type="character" w:customStyle="1" w:styleId="657">
    <w:name w:val="h4 Char"/>
    <w:qFormat/>
    <w:uiPriority w:val="0"/>
    <w:rPr>
      <w:rFonts w:ascii="Arial" w:hAnsi="Arial" w:eastAsia="黑体"/>
      <w:b/>
      <w:bCs/>
      <w:kern w:val="2"/>
      <w:sz w:val="28"/>
      <w:szCs w:val="28"/>
      <w:lang w:val="zh-CN" w:eastAsia="zh-CN" w:bidi="ar-SA"/>
    </w:rPr>
  </w:style>
  <w:style w:type="character" w:customStyle="1" w:styleId="658">
    <w:name w:val="5正文 Char"/>
    <w:link w:val="89"/>
    <w:qFormat/>
    <w:uiPriority w:val="0"/>
    <w:rPr>
      <w:rFonts w:ascii="仿宋_GB2312" w:hAnsi="微软雅黑" w:eastAsia="仿宋_GB2312"/>
      <w:sz w:val="28"/>
      <w:szCs w:val="21"/>
    </w:rPr>
  </w:style>
  <w:style w:type="character" w:customStyle="1" w:styleId="659">
    <w:name w:val="标题 3 字符"/>
    <w:qFormat/>
    <w:uiPriority w:val="9"/>
    <w:rPr>
      <w:b/>
      <w:bCs/>
      <w:kern w:val="2"/>
      <w:sz w:val="32"/>
      <w:szCs w:val="32"/>
    </w:rPr>
  </w:style>
  <w:style w:type="character" w:customStyle="1" w:styleId="660">
    <w:name w:val="样式6 Char"/>
    <w:qFormat/>
    <w:uiPriority w:val="0"/>
    <w:rPr>
      <w:rFonts w:ascii="仿宋_GB2312" w:hAnsi="宋体" w:eastAsia="仿宋_GB2312"/>
      <w:b/>
      <w:bCs/>
      <w:kern w:val="2"/>
      <w:sz w:val="24"/>
      <w:szCs w:val="24"/>
      <w:lang w:val="en-US" w:eastAsia="zh-CN" w:bidi="ar-SA"/>
    </w:rPr>
  </w:style>
  <w:style w:type="character" w:customStyle="1" w:styleId="661">
    <w:name w:val="Char Char14"/>
    <w:qFormat/>
    <w:uiPriority w:val="6"/>
    <w:rPr>
      <w:rFonts w:ascii="黑体" w:hAnsi="黑体" w:eastAsia="黑体"/>
    </w:rPr>
  </w:style>
  <w:style w:type="character" w:customStyle="1" w:styleId="662">
    <w:name w:val="Heading 2 Hidden Char"/>
    <w:qFormat/>
    <w:uiPriority w:val="0"/>
    <w:rPr>
      <w:rFonts w:ascii="仿宋_GB2312" w:eastAsia="仿宋_GB2312"/>
      <w:b/>
      <w:bCs/>
      <w:kern w:val="2"/>
      <w:sz w:val="24"/>
      <w:szCs w:val="24"/>
      <w:lang w:val="zh-CN" w:eastAsia="zh-CN" w:bidi="ar-SA"/>
    </w:rPr>
  </w:style>
  <w:style w:type="character" w:customStyle="1" w:styleId="663">
    <w:name w:val="正文首行缩进 2 Char"/>
    <w:link w:val="63"/>
    <w:qFormat/>
    <w:uiPriority w:val="0"/>
    <w:rPr>
      <w:rFonts w:ascii="宋体" w:hAnsi="宋体"/>
      <w:kern w:val="2"/>
      <w:sz w:val="21"/>
      <w:szCs w:val="24"/>
    </w:rPr>
  </w:style>
  <w:style w:type="character" w:customStyle="1" w:styleId="664">
    <w:name w:val="font11"/>
    <w:qFormat/>
    <w:uiPriority w:val="0"/>
    <w:rPr>
      <w:rFonts w:hint="default" w:ascii="Times New Roman" w:hAnsi="Times New Roman" w:cs="Times New Roman"/>
      <w:color w:val="000000"/>
      <w:sz w:val="22"/>
      <w:szCs w:val="22"/>
      <w:u w:val="none"/>
    </w:rPr>
  </w:style>
  <w:style w:type="character" w:customStyle="1" w:styleId="665">
    <w:name w:val="表正文 Char1"/>
    <w:qFormat/>
    <w:uiPriority w:val="0"/>
    <w:rPr>
      <w:rFonts w:ascii="宋体" w:eastAsia="宋体"/>
      <w:snapToGrid w:val="0"/>
      <w:color w:val="000000"/>
      <w:kern w:val="28"/>
      <w:sz w:val="28"/>
    </w:rPr>
  </w:style>
  <w:style w:type="character" w:customStyle="1" w:styleId="666">
    <w:name w:val="blue1"/>
    <w:basedOn w:val="71"/>
    <w:qFormat/>
    <w:uiPriority w:val="0"/>
    <w:rPr>
      <w:rFonts w:ascii="Arial" w:hAnsi="Arial" w:eastAsia="黑体" w:cs="Arial"/>
      <w:snapToGrid w:val="0"/>
      <w:kern w:val="0"/>
      <w:szCs w:val="21"/>
    </w:rPr>
  </w:style>
  <w:style w:type="character" w:customStyle="1" w:styleId="667">
    <w:name w:val="纯文本 Char"/>
    <w:link w:val="34"/>
    <w:qFormat/>
    <w:uiPriority w:val="0"/>
    <w:rPr>
      <w:rFonts w:ascii="宋体" w:hAnsi="Courier New" w:eastAsia="宋体" w:cs="Arial"/>
      <w:snapToGrid w:val="0"/>
      <w:kern w:val="2"/>
      <w:sz w:val="21"/>
      <w:szCs w:val="21"/>
      <w:lang w:val="en-US" w:eastAsia="zh-CN" w:bidi="ar-SA"/>
    </w:rPr>
  </w:style>
  <w:style w:type="character" w:customStyle="1" w:styleId="668">
    <w:name w:val="标书1 Char"/>
    <w:qFormat/>
    <w:uiPriority w:val="0"/>
    <w:rPr>
      <w:rFonts w:eastAsia="宋体"/>
      <w:b/>
      <w:bCs/>
      <w:kern w:val="44"/>
      <w:sz w:val="44"/>
      <w:szCs w:val="44"/>
      <w:lang w:val="en-US" w:eastAsia="zh-CN" w:bidi="ar-SA"/>
    </w:rPr>
  </w:style>
  <w:style w:type="character" w:customStyle="1" w:styleId="669">
    <w:name w:val="样式5 Char"/>
    <w:qFormat/>
    <w:uiPriority w:val="0"/>
    <w:rPr>
      <w:rFonts w:ascii="仿宋_GB2312" w:hAnsi="仿宋" w:eastAsia="仿宋_GB2312"/>
      <w:kern w:val="2"/>
      <w:sz w:val="24"/>
      <w:szCs w:val="24"/>
    </w:rPr>
  </w:style>
  <w:style w:type="character" w:customStyle="1" w:styleId="670">
    <w:name w:val="样式4 Char"/>
    <w:qFormat/>
    <w:uiPriority w:val="0"/>
    <w:rPr>
      <w:rFonts w:ascii="仿宋_GB2312" w:hAnsi="仿宋" w:eastAsia="仿宋_GB2312"/>
      <w:b/>
      <w:kern w:val="2"/>
      <w:sz w:val="32"/>
      <w:szCs w:val="32"/>
      <w:lang w:bidi="ar-SA"/>
    </w:rPr>
  </w:style>
  <w:style w:type="character" w:customStyle="1" w:styleId="671">
    <w:name w:val="插图说明 Char"/>
    <w:qFormat/>
    <w:uiPriority w:val="0"/>
    <w:rPr>
      <w:rFonts w:eastAsia="黑体"/>
      <w:sz w:val="24"/>
      <w:lang w:val="en-US" w:eastAsia="zh-CN"/>
    </w:rPr>
  </w:style>
  <w:style w:type="character" w:customStyle="1" w:styleId="672">
    <w:name w:val="正文2 Char Char"/>
    <w:link w:val="90"/>
    <w:qFormat/>
    <w:uiPriority w:val="0"/>
    <w:rPr>
      <w:rFonts w:eastAsia="宋体"/>
      <w:kern w:val="2"/>
      <w:sz w:val="24"/>
      <w:lang w:val="en-US" w:eastAsia="zh-CN" w:bidi="ar-SA"/>
    </w:rPr>
  </w:style>
  <w:style w:type="character" w:customStyle="1" w:styleId="673">
    <w:name w:val="Char Char24"/>
    <w:qFormat/>
    <w:uiPriority w:val="6"/>
    <w:rPr>
      <w:kern w:val="1"/>
      <w:sz w:val="21"/>
    </w:rPr>
  </w:style>
  <w:style w:type="character" w:customStyle="1" w:styleId="674">
    <w:name w:val="副标题 Char"/>
    <w:link w:val="48"/>
    <w:qFormat/>
    <w:uiPriority w:val="0"/>
    <w:rPr>
      <w:rFonts w:ascii="Arial" w:hAnsi="Arial" w:eastAsia="隶书"/>
      <w:b/>
      <w:bCs/>
      <w:kern w:val="28"/>
      <w:sz w:val="44"/>
      <w:szCs w:val="32"/>
      <w:lang w:val="en-US" w:eastAsia="zh-CN" w:bidi="ar-SA"/>
    </w:rPr>
  </w:style>
  <w:style w:type="character" w:customStyle="1" w:styleId="675">
    <w:name w:val="普通文字 Char1 Char"/>
    <w:qFormat/>
    <w:uiPriority w:val="0"/>
    <w:rPr>
      <w:rFonts w:ascii="宋体" w:hAnsi="Courier New" w:eastAsia="宋体"/>
      <w:kern w:val="2"/>
      <w:sz w:val="21"/>
      <w:szCs w:val="24"/>
      <w:lang w:val="en-US" w:eastAsia="zh-CN" w:bidi="ar-SA"/>
    </w:rPr>
  </w:style>
  <w:style w:type="character" w:customStyle="1" w:styleId="676">
    <w:name w:val="h3 Char1"/>
    <w:qFormat/>
    <w:uiPriority w:val="0"/>
    <w:rPr>
      <w:rFonts w:eastAsia="宋体"/>
      <w:b/>
      <w:bCs/>
      <w:kern w:val="2"/>
      <w:sz w:val="32"/>
      <w:szCs w:val="32"/>
      <w:lang w:bidi="ar-SA"/>
    </w:rPr>
  </w:style>
  <w:style w:type="character" w:customStyle="1" w:styleId="677">
    <w:name w:val="标题 Char1"/>
    <w:qFormat/>
    <w:uiPriority w:val="0"/>
    <w:rPr>
      <w:rFonts w:ascii="Cambria" w:hAnsi="Cambria" w:eastAsia="宋体" w:cs="Times New Roman"/>
      <w:b/>
      <w:bCs/>
      <w:sz w:val="32"/>
      <w:szCs w:val="32"/>
      <w:lang w:bidi="ar-SA"/>
    </w:rPr>
  </w:style>
  <w:style w:type="character" w:customStyle="1" w:styleId="678">
    <w:name w:val="gf正文1 Char"/>
    <w:qFormat/>
    <w:uiPriority w:val="0"/>
    <w:rPr>
      <w:rFonts w:ascii="宋体" w:hAnsi="宋体" w:eastAsia="宋体" w:cs="宋体"/>
      <w:kern w:val="2"/>
      <w:sz w:val="24"/>
      <w:szCs w:val="24"/>
      <w:lang w:val="en-US" w:eastAsia="zh-CN" w:bidi="ar-SA"/>
    </w:rPr>
  </w:style>
  <w:style w:type="character" w:customStyle="1" w:styleId="679">
    <w:name w:val="正文文本缩进 Char1"/>
    <w:qFormat/>
    <w:uiPriority w:val="0"/>
    <w:rPr>
      <w:rFonts w:ascii="Calibri" w:hAnsi="Calibri"/>
      <w:sz w:val="28"/>
    </w:rPr>
  </w:style>
  <w:style w:type="character" w:customStyle="1" w:styleId="680">
    <w:name w:val="No Spacing Char"/>
    <w:link w:val="91"/>
    <w:qFormat/>
    <w:uiPriority w:val="1"/>
    <w:rPr>
      <w:sz w:val="22"/>
      <w:szCs w:val="22"/>
      <w:lang w:val="en-US" w:eastAsia="zh-CN" w:bidi="ar-SA"/>
    </w:rPr>
  </w:style>
  <w:style w:type="character" w:customStyle="1" w:styleId="681">
    <w:name w:val="样式7 Char"/>
    <w:qFormat/>
    <w:uiPriority w:val="0"/>
    <w:rPr>
      <w:rFonts w:ascii="仿宋_GB2312" w:hAnsi="仿宋" w:eastAsia="仿宋_GB2312"/>
      <w:b/>
      <w:kern w:val="2"/>
      <w:sz w:val="24"/>
      <w:szCs w:val="24"/>
    </w:rPr>
  </w:style>
  <w:style w:type="character" w:customStyle="1" w:styleId="682">
    <w:name w:val="font12gray1"/>
    <w:qFormat/>
    <w:uiPriority w:val="0"/>
    <w:rPr>
      <w:rFonts w:ascii="仿宋_GB2312" w:eastAsia="微软雅黑"/>
      <w:b/>
      <w:spacing w:val="300"/>
      <w:kern w:val="2"/>
      <w:sz w:val="18"/>
      <w:szCs w:val="18"/>
      <w:lang w:val="en-US" w:eastAsia="zh-CN" w:bidi="ar-SA"/>
    </w:rPr>
  </w:style>
  <w:style w:type="character" w:customStyle="1" w:styleId="683">
    <w:name w:val="Char Char7"/>
    <w:semiHidden/>
    <w:qFormat/>
    <w:uiPriority w:val="0"/>
    <w:rPr>
      <w:rFonts w:eastAsia="宋体"/>
      <w:kern w:val="2"/>
      <w:sz w:val="21"/>
      <w:szCs w:val="24"/>
      <w:lang w:val="en-US" w:eastAsia="zh-CN" w:bidi="ar-SA"/>
    </w:rPr>
  </w:style>
  <w:style w:type="character" w:customStyle="1" w:styleId="684">
    <w:name w:val="表名 Char"/>
    <w:qFormat/>
    <w:uiPriority w:val="0"/>
    <w:rPr>
      <w:rFonts w:eastAsia="宋体"/>
      <w:b/>
      <w:bCs/>
      <w:kern w:val="2"/>
      <w:sz w:val="24"/>
      <w:szCs w:val="24"/>
      <w:lang w:val="en-US" w:eastAsia="zh-CN" w:bidi="ar-SA"/>
    </w:rPr>
  </w:style>
  <w:style w:type="character" w:customStyle="1" w:styleId="685">
    <w:name w:val="Document Map Char"/>
    <w:qFormat/>
    <w:locked/>
    <w:uiPriority w:val="0"/>
    <w:rPr>
      <w:rFonts w:eastAsia="宋体"/>
      <w:kern w:val="2"/>
      <w:sz w:val="21"/>
      <w:szCs w:val="24"/>
      <w:lang w:val="en-US" w:eastAsia="zh-CN" w:bidi="ar-SA"/>
    </w:rPr>
  </w:style>
  <w:style w:type="character" w:customStyle="1" w:styleId="686">
    <w:name w:val="font41"/>
    <w:qFormat/>
    <w:uiPriority w:val="0"/>
    <w:rPr>
      <w:rFonts w:hint="eastAsia" w:ascii="仿宋_GB2312" w:eastAsia="仿宋_GB2312" w:cs="仿宋_GB2312"/>
      <w:color w:val="000000"/>
      <w:sz w:val="22"/>
      <w:szCs w:val="22"/>
      <w:u w:val="none"/>
    </w:rPr>
  </w:style>
  <w:style w:type="character" w:customStyle="1" w:styleId="687">
    <w:name w:val="标题 6 Char"/>
    <w:link w:val="8"/>
    <w:qFormat/>
    <w:uiPriority w:val="0"/>
    <w:rPr>
      <w:rFonts w:ascii="Arial" w:hAnsi="Arial" w:eastAsia="黑体"/>
      <w:b/>
      <w:bCs/>
      <w:kern w:val="2"/>
      <w:sz w:val="24"/>
      <w:szCs w:val="24"/>
    </w:rPr>
  </w:style>
  <w:style w:type="character" w:customStyle="1" w:styleId="688">
    <w:name w:val="纯文本 Char_0"/>
    <w:link w:val="92"/>
    <w:qFormat/>
    <w:uiPriority w:val="0"/>
    <w:rPr>
      <w:rFonts w:ascii="宋体" w:hAnsi="Courier New"/>
      <w:kern w:val="2"/>
      <w:sz w:val="21"/>
      <w:szCs w:val="21"/>
      <w:lang w:val="en-US" w:eastAsia="zh-CN"/>
    </w:rPr>
  </w:style>
  <w:style w:type="character" w:customStyle="1" w:styleId="689">
    <w:name w:val="Balloon Text Char"/>
    <w:qFormat/>
    <w:locked/>
    <w:uiPriority w:val="0"/>
    <w:rPr>
      <w:rFonts w:eastAsia="宋体"/>
      <w:kern w:val="2"/>
      <w:sz w:val="18"/>
      <w:szCs w:val="18"/>
      <w:lang w:val="en-US" w:eastAsia="zh-CN" w:bidi="ar-SA"/>
    </w:rPr>
  </w:style>
  <w:style w:type="character" w:customStyle="1" w:styleId="690">
    <w:name w:val="正文 项目2 Char"/>
    <w:basedOn w:val="691"/>
    <w:qFormat/>
    <w:uiPriority w:val="0"/>
    <w:rPr>
      <w:rFonts w:ascii="仿宋_GB2312" w:hAnsi="仿宋_GB2312" w:eastAsia="仿宋_GB2312"/>
      <w:kern w:val="2"/>
      <w:sz w:val="24"/>
      <w:lang w:bidi="ar-SA"/>
    </w:rPr>
  </w:style>
  <w:style w:type="character" w:customStyle="1" w:styleId="691">
    <w:name w:val="正文 项目 Char"/>
    <w:qFormat/>
    <w:uiPriority w:val="0"/>
    <w:rPr>
      <w:rFonts w:ascii="仿宋_GB2312" w:hAnsi="仿宋_GB2312" w:eastAsia="仿宋_GB2312"/>
      <w:kern w:val="2"/>
      <w:sz w:val="24"/>
      <w:lang w:bidi="ar-SA"/>
    </w:rPr>
  </w:style>
  <w:style w:type="character" w:customStyle="1" w:styleId="692">
    <w:name w:val="h Char Char1"/>
    <w:qFormat/>
    <w:uiPriority w:val="0"/>
    <w:rPr>
      <w:rFonts w:eastAsia="宋体"/>
      <w:kern w:val="2"/>
      <w:sz w:val="18"/>
      <w:szCs w:val="18"/>
      <w:lang w:val="en-US" w:eastAsia="zh-CN" w:bidi="ar-SA"/>
    </w:rPr>
  </w:style>
  <w:style w:type="character" w:customStyle="1" w:styleId="693">
    <w:name w:val="Char Char27"/>
    <w:qFormat/>
    <w:uiPriority w:val="6"/>
    <w:rPr>
      <w:rFonts w:ascii="宋体" w:hAnsi="宋体" w:eastAsia="宋体"/>
      <w:color w:val="000000"/>
      <w:kern w:val="1"/>
      <w:sz w:val="28"/>
      <w:lang w:val="en-US" w:eastAsia="zh-CN" w:bidi="ar-SA"/>
    </w:rPr>
  </w:style>
  <w:style w:type="character" w:customStyle="1" w:styleId="694">
    <w:name w:val="px14"/>
    <w:qFormat/>
    <w:uiPriority w:val="0"/>
    <w:rPr>
      <w:rFonts w:ascii="仿宋_GB2312" w:eastAsia="微软雅黑" w:cs="Times New Roman"/>
      <w:b/>
      <w:kern w:val="2"/>
      <w:sz w:val="32"/>
      <w:szCs w:val="32"/>
      <w:lang w:val="en-US" w:eastAsia="zh-CN" w:bidi="ar-SA"/>
    </w:rPr>
  </w:style>
  <w:style w:type="character" w:customStyle="1" w:styleId="695">
    <w:name w:val="HTML 预设格式 Char1"/>
    <w:qFormat/>
    <w:uiPriority w:val="0"/>
    <w:rPr>
      <w:rFonts w:ascii="Courier New" w:hAnsi="Courier New" w:eastAsia="宋体" w:cs="Courier New"/>
      <w:sz w:val="20"/>
      <w:szCs w:val="20"/>
    </w:rPr>
  </w:style>
  <w:style w:type="character" w:customStyle="1" w:styleId="696">
    <w:name w:val="普通文字 Char1"/>
    <w:qFormat/>
    <w:uiPriority w:val="0"/>
    <w:rPr>
      <w:rFonts w:ascii="宋体" w:hAnsi="Courier New" w:eastAsia="宋体"/>
      <w:kern w:val="2"/>
      <w:sz w:val="21"/>
      <w:lang w:val="en-US" w:eastAsia="zh-CN"/>
    </w:rPr>
  </w:style>
  <w:style w:type="character" w:customStyle="1" w:styleId="697">
    <w:name w:val="hei16b1"/>
    <w:qFormat/>
    <w:uiPriority w:val="0"/>
    <w:rPr>
      <w:rFonts w:hint="default" w:ascii="Arial" w:hAnsi="Arial" w:cs="Arial"/>
      <w:b/>
      <w:bCs/>
      <w:color w:val="000000"/>
      <w:sz w:val="24"/>
      <w:szCs w:val="24"/>
    </w:rPr>
  </w:style>
  <w:style w:type="character" w:customStyle="1" w:styleId="698">
    <w:name w:val="正文（绿盟科技） Char"/>
    <w:link w:val="94"/>
    <w:qFormat/>
    <w:uiPriority w:val="0"/>
    <w:rPr>
      <w:rFonts w:ascii="Arial" w:hAnsi="Arial"/>
      <w:sz w:val="21"/>
      <w:szCs w:val="21"/>
    </w:rPr>
  </w:style>
  <w:style w:type="character" w:customStyle="1" w:styleId="699">
    <w:name w:val="Char Char19"/>
    <w:qFormat/>
    <w:uiPriority w:val="6"/>
    <w:rPr>
      <w:rFonts w:ascii="宋体" w:hAnsi="宋体"/>
      <w:i/>
      <w:sz w:val="24"/>
      <w:szCs w:val="24"/>
    </w:rPr>
  </w:style>
  <w:style w:type="character" w:customStyle="1" w:styleId="700">
    <w:name w:val="页脚 Char"/>
    <w:qFormat/>
    <w:uiPriority w:val="0"/>
    <w:rPr>
      <w:rFonts w:eastAsia="仿宋_GB2312"/>
      <w:kern w:val="2"/>
      <w:sz w:val="18"/>
      <w:lang w:val="en-US" w:eastAsia="zh-CN"/>
    </w:rPr>
  </w:style>
  <w:style w:type="character" w:customStyle="1" w:styleId="701">
    <w:name w:val="批注主题 Char"/>
    <w:qFormat/>
    <w:uiPriority w:val="0"/>
    <w:rPr>
      <w:rFonts w:eastAsia="宋体"/>
      <w:b/>
      <w:bCs/>
      <w:kern w:val="2"/>
      <w:sz w:val="21"/>
      <w:szCs w:val="24"/>
      <w:lang w:val="en-US" w:eastAsia="zh-CN" w:bidi="ar-SA"/>
    </w:rPr>
  </w:style>
  <w:style w:type="character" w:customStyle="1" w:styleId="702">
    <w:name w:val="Comment Text Char"/>
    <w:qFormat/>
    <w:locked/>
    <w:uiPriority w:val="0"/>
    <w:rPr>
      <w:rFonts w:ascii="宋体" w:hAnsi="宋体" w:eastAsia="宋体"/>
      <w:kern w:val="2"/>
      <w:sz w:val="24"/>
      <w:lang w:val="en-US" w:eastAsia="zh-CN" w:bidi="ar-SA"/>
    </w:rPr>
  </w:style>
  <w:style w:type="character" w:customStyle="1" w:styleId="703">
    <w:name w:val="标题 2 字符"/>
    <w:qFormat/>
    <w:uiPriority w:val="1"/>
    <w:rPr>
      <w:rFonts w:ascii="仿宋_GB2312" w:hAnsi="Times New Roman" w:eastAsia="仿宋_GB2312" w:cs="Times New Roman"/>
      <w:b/>
      <w:kern w:val="2"/>
      <w:sz w:val="24"/>
      <w:lang w:val="zh-CN"/>
    </w:rPr>
  </w:style>
  <w:style w:type="character" w:customStyle="1" w:styleId="704">
    <w:name w:val="Char Char72"/>
    <w:qFormat/>
    <w:uiPriority w:val="0"/>
    <w:rPr>
      <w:rFonts w:eastAsia="宋体"/>
      <w:kern w:val="2"/>
      <w:sz w:val="21"/>
      <w:szCs w:val="24"/>
      <w:lang w:val="en-US" w:eastAsia="zh-CN" w:bidi="ar-SA"/>
    </w:rPr>
  </w:style>
  <w:style w:type="character" w:customStyle="1" w:styleId="705">
    <w:name w:val="正文文本缩进 Char2"/>
    <w:qFormat/>
    <w:uiPriority w:val="0"/>
    <w:rPr>
      <w:rFonts w:ascii="Times New Roman" w:hAnsi="Times New Roman" w:eastAsia="宋体" w:cs="Times New Roman"/>
      <w:snapToGrid w:val="0"/>
      <w:kern w:val="0"/>
      <w:szCs w:val="24"/>
    </w:rPr>
  </w:style>
  <w:style w:type="character" w:customStyle="1" w:styleId="706">
    <w:name w:val="样式2 Char"/>
    <w:qFormat/>
    <w:uiPriority w:val="0"/>
    <w:rPr>
      <w:rFonts w:ascii="仿宋_GB2312" w:hAnsi="仿宋" w:eastAsia="仿宋_GB2312" w:cs="仿宋_GB2312"/>
      <w:b/>
      <w:bCs/>
      <w:sz w:val="32"/>
      <w:szCs w:val="30"/>
      <w:lang w:val="zh-CN"/>
    </w:rPr>
  </w:style>
  <w:style w:type="character" w:customStyle="1" w:styleId="707">
    <w:name w:val="表格名称[858D7CFB-ED40-4347-BF05-701D383B685F]"/>
    <w:link w:val="95"/>
    <w:qFormat/>
    <w:uiPriority w:val="0"/>
    <w:rPr>
      <w:sz w:val="32"/>
    </w:rPr>
  </w:style>
  <w:style w:type="character" w:customStyle="1" w:styleId="708">
    <w:name w:val="Char Char4"/>
    <w:qFormat/>
    <w:uiPriority w:val="0"/>
    <w:rPr>
      <w:rFonts w:eastAsia="宋体"/>
      <w:b/>
      <w:sz w:val="24"/>
      <w:lang w:eastAsia="zh-CN" w:bidi="ar-SA"/>
    </w:rPr>
  </w:style>
  <w:style w:type="character" w:customStyle="1" w:styleId="709">
    <w:name w:val="c7 style3"/>
    <w:qFormat/>
    <w:uiPriority w:val="0"/>
  </w:style>
  <w:style w:type="character" w:customStyle="1" w:styleId="710">
    <w:name w:val="正文文本 3 Char1"/>
    <w:semiHidden/>
    <w:qFormat/>
    <w:uiPriority w:val="99"/>
    <w:rPr>
      <w:rFonts w:ascii="Times New Roman" w:hAnsi="Times New Roman" w:eastAsia="宋体" w:cs="Times New Roman"/>
      <w:sz w:val="16"/>
      <w:szCs w:val="16"/>
    </w:rPr>
  </w:style>
  <w:style w:type="character" w:customStyle="1" w:styleId="711">
    <w:name w:val="tw4winInternal"/>
    <w:qFormat/>
    <w:uiPriority w:val="0"/>
    <w:rPr>
      <w:rFonts w:ascii="Courier New" w:hAnsi="Courier New" w:cs="Courier New"/>
      <w:color w:val="FF0000"/>
      <w:lang w:val="en-US" w:eastAsia="zh-CN"/>
    </w:rPr>
  </w:style>
  <w:style w:type="character" w:customStyle="1" w:styleId="712">
    <w:name w:val="Char Char10"/>
    <w:semiHidden/>
    <w:qFormat/>
    <w:uiPriority w:val="0"/>
    <w:rPr>
      <w:rFonts w:ascii="宋体" w:hAnsi="宋体"/>
      <w:kern w:val="2"/>
      <w:sz w:val="21"/>
      <w:szCs w:val="24"/>
      <w:lang w:val="en-US" w:eastAsia="zh-CN"/>
    </w:rPr>
  </w:style>
  <w:style w:type="character" w:customStyle="1" w:styleId="713">
    <w:name w:val="shadow11"/>
    <w:qFormat/>
    <w:uiPriority w:val="0"/>
    <w:rPr>
      <w:color w:val="000000"/>
      <w:sz w:val="21"/>
    </w:rPr>
  </w:style>
  <w:style w:type="character" w:customStyle="1" w:styleId="714">
    <w:name w:val="正文非缩进 Char3"/>
    <w:qFormat/>
    <w:uiPriority w:val="0"/>
    <w:rPr>
      <w:rFonts w:ascii="宋体" w:eastAsia="宋体"/>
      <w:snapToGrid w:val="0"/>
      <w:color w:val="000000"/>
      <w:kern w:val="28"/>
      <w:sz w:val="28"/>
      <w:lang w:val="en-US" w:eastAsia="zh-CN" w:bidi="ar-SA"/>
    </w:rPr>
  </w:style>
  <w:style w:type="character" w:customStyle="1" w:styleId="715">
    <w:name w:val="Char Char"/>
    <w:qFormat/>
    <w:uiPriority w:val="0"/>
    <w:rPr>
      <w:rFonts w:ascii="宋体" w:hAnsi="Courier New" w:eastAsia="宋体"/>
      <w:kern w:val="2"/>
      <w:sz w:val="21"/>
      <w:lang w:val="en-US" w:eastAsia="zh-CN" w:bidi="ar-SA"/>
    </w:rPr>
  </w:style>
  <w:style w:type="character" w:customStyle="1" w:styleId="716">
    <w:name w:val="签名 Char1"/>
    <w:qFormat/>
    <w:uiPriority w:val="0"/>
    <w:rPr>
      <w:rFonts w:ascii="Times New Roman" w:hAnsi="Times New Roman" w:eastAsia="宋体" w:cs="Times New Roman"/>
      <w:szCs w:val="24"/>
    </w:rPr>
  </w:style>
  <w:style w:type="character" w:customStyle="1" w:styleId="717">
    <w:name w:val="日期 Char"/>
    <w:link w:val="37"/>
    <w:qFormat/>
    <w:uiPriority w:val="0"/>
    <w:rPr>
      <w:rFonts w:ascii="宋体"/>
      <w:kern w:val="2"/>
      <w:sz w:val="24"/>
      <w:szCs w:val="21"/>
      <w:lang w:val="zh-CN"/>
    </w:rPr>
  </w:style>
  <w:style w:type="character" w:customStyle="1" w:styleId="718">
    <w:name w:val="标题 9 Char"/>
    <w:link w:val="11"/>
    <w:qFormat/>
    <w:uiPriority w:val="0"/>
    <w:rPr>
      <w:rFonts w:ascii="Arial" w:hAnsi="Arial" w:eastAsia="黑体"/>
      <w:kern w:val="2"/>
      <w:sz w:val="21"/>
      <w:szCs w:val="21"/>
    </w:rPr>
  </w:style>
  <w:style w:type="character" w:customStyle="1" w:styleId="719">
    <w:name w:val="Char Char18"/>
    <w:qFormat/>
    <w:uiPriority w:val="6"/>
    <w:rPr>
      <w:rFonts w:ascii="宋体" w:hAnsi="宋体"/>
      <w:sz w:val="28"/>
    </w:rPr>
  </w:style>
  <w:style w:type="character" w:customStyle="1" w:styleId="720">
    <w:name w:val="批注文字 Char"/>
    <w:qFormat/>
    <w:uiPriority w:val="99"/>
    <w:rPr>
      <w:kern w:val="2"/>
      <w:sz w:val="21"/>
      <w:szCs w:val="24"/>
    </w:rPr>
  </w:style>
  <w:style w:type="character" w:customStyle="1" w:styleId="721">
    <w:name w:val="Char Char22"/>
    <w:qFormat/>
    <w:uiPriority w:val="6"/>
    <w:rPr>
      <w:rFonts w:ascii="宋体" w:hAnsi="宋体"/>
      <w:kern w:val="1"/>
      <w:sz w:val="24"/>
      <w:szCs w:val="24"/>
    </w:rPr>
  </w:style>
  <w:style w:type="character" w:customStyle="1" w:styleId="722">
    <w:name w:val="pt141"/>
    <w:qFormat/>
    <w:uiPriority w:val="0"/>
    <w:rPr>
      <w:color w:val="330066"/>
      <w:sz w:val="22"/>
      <w:szCs w:val="22"/>
    </w:rPr>
  </w:style>
  <w:style w:type="character" w:customStyle="1" w:styleId="723">
    <w:name w:val="正文文本缩进 2 Char1"/>
    <w:semiHidden/>
    <w:qFormat/>
    <w:uiPriority w:val="99"/>
    <w:rPr>
      <w:rFonts w:ascii="Times New Roman" w:hAnsi="Times New Roman" w:eastAsia="宋体" w:cs="Times New Roman"/>
      <w:szCs w:val="24"/>
    </w:rPr>
  </w:style>
  <w:style w:type="character" w:customStyle="1" w:styleId="724">
    <w:name w:val="批注框文本 Char"/>
    <w:link w:val="40"/>
    <w:qFormat/>
    <w:uiPriority w:val="0"/>
    <w:rPr>
      <w:kern w:val="2"/>
      <w:sz w:val="18"/>
      <w:szCs w:val="18"/>
    </w:rPr>
  </w:style>
  <w:style w:type="character" w:customStyle="1" w:styleId="725">
    <w:name w:val="Char Char611"/>
    <w:qFormat/>
    <w:uiPriority w:val="0"/>
    <w:rPr>
      <w:rFonts w:eastAsia="宋体"/>
      <w:kern w:val="2"/>
      <w:sz w:val="21"/>
      <w:szCs w:val="24"/>
      <w:lang w:val="en-US" w:eastAsia="zh-CN" w:bidi="ar-SA"/>
    </w:rPr>
  </w:style>
  <w:style w:type="character" w:customStyle="1" w:styleId="726">
    <w:name w:val="highlight1"/>
    <w:qFormat/>
    <w:uiPriority w:val="0"/>
    <w:rPr>
      <w:rFonts w:ascii="仿宋_GB2312" w:eastAsia="微软雅黑"/>
      <w:b/>
      <w:kern w:val="2"/>
      <w:sz w:val="23"/>
      <w:szCs w:val="23"/>
      <w:lang w:val="en-US" w:eastAsia="zh-CN" w:bidi="ar-SA"/>
    </w:rPr>
  </w:style>
  <w:style w:type="character" w:customStyle="1" w:styleId="727">
    <w:name w:val="my正文 Char"/>
    <w:link w:val="96"/>
    <w:qFormat/>
    <w:locked/>
    <w:uiPriority w:val="0"/>
    <w:rPr>
      <w:rFonts w:ascii="Tahoma" w:hAnsi="Tahoma"/>
      <w:sz w:val="24"/>
      <w:szCs w:val="24"/>
    </w:rPr>
  </w:style>
  <w:style w:type="character" w:customStyle="1" w:styleId="728">
    <w:name w:val="正文缩进 Char2"/>
    <w:link w:val="5"/>
    <w:qFormat/>
    <w:uiPriority w:val="0"/>
    <w:rPr>
      <w:rFonts w:ascii="宋体" w:eastAsia="宋体"/>
      <w:snapToGrid w:val="0"/>
      <w:color w:val="000000"/>
      <w:kern w:val="28"/>
      <w:sz w:val="28"/>
      <w:lang w:val="en-US" w:eastAsia="zh-CN" w:bidi="ar-SA"/>
    </w:rPr>
  </w:style>
  <w:style w:type="character" w:customStyle="1" w:styleId="729">
    <w:name w:val="Used by Word for text of Help footnotes Char Char1"/>
    <w:qFormat/>
    <w:uiPriority w:val="0"/>
    <w:rPr>
      <w:color w:val="0000FF"/>
      <w:sz w:val="21"/>
    </w:rPr>
  </w:style>
  <w:style w:type="character" w:customStyle="1" w:styleId="730">
    <w:name w:val="页眉 Char"/>
    <w:qFormat/>
    <w:uiPriority w:val="0"/>
    <w:rPr>
      <w:rFonts w:eastAsia="仿宋_GB2312"/>
      <w:kern w:val="2"/>
      <w:sz w:val="18"/>
      <w:lang w:val="en-US" w:eastAsia="zh-CN"/>
    </w:rPr>
  </w:style>
  <w:style w:type="character" w:customStyle="1" w:styleId="731">
    <w:name w:val="FA正文 Char Char"/>
    <w:qFormat/>
    <w:uiPriority w:val="0"/>
    <w:rPr>
      <w:rFonts w:hAnsi="宋体"/>
      <w:kern w:val="2"/>
      <w:sz w:val="24"/>
      <w:lang w:bidi="ar-SA"/>
    </w:rPr>
  </w:style>
  <w:style w:type="character" w:customStyle="1" w:styleId="732">
    <w:name w:val="纯文本 字符"/>
    <w:qFormat/>
    <w:uiPriority w:val="0"/>
    <w:rPr>
      <w:rFonts w:ascii="宋体" w:hAnsi="Courier New" w:eastAsia="宋体" w:cs="Arial"/>
      <w:snapToGrid w:val="0"/>
      <w:kern w:val="2"/>
      <w:sz w:val="21"/>
      <w:szCs w:val="21"/>
      <w:lang w:val="en-US" w:eastAsia="zh-CN" w:bidi="ar-SA"/>
    </w:rPr>
  </w:style>
  <w:style w:type="character" w:customStyle="1" w:styleId="733">
    <w:name w:val="3级 Char"/>
    <w:link w:val="97"/>
    <w:qFormat/>
    <w:uiPriority w:val="0"/>
    <w:rPr>
      <w:rFonts w:ascii="宋体" w:hAnsi="宋体"/>
      <w:b/>
      <w:bCs/>
      <w:sz w:val="28"/>
    </w:rPr>
  </w:style>
  <w:style w:type="character" w:customStyle="1" w:styleId="734">
    <w:name w:val="myp11"/>
    <w:qFormat/>
    <w:uiPriority w:val="0"/>
    <w:rPr>
      <w:rFonts w:ascii="仿宋_GB2312" w:eastAsia="微软雅黑"/>
      <w:b/>
      <w:kern w:val="2"/>
      <w:sz w:val="32"/>
      <w:szCs w:val="32"/>
      <w:lang w:val="en-US" w:eastAsia="zh-CN" w:bidi="ar-SA"/>
    </w:rPr>
  </w:style>
  <w:style w:type="character" w:customStyle="1" w:styleId="735">
    <w:name w:val="文档结构图 Char1"/>
    <w:link w:val="18"/>
    <w:qFormat/>
    <w:uiPriority w:val="0"/>
    <w:rPr>
      <w:kern w:val="2"/>
      <w:sz w:val="21"/>
      <w:szCs w:val="24"/>
      <w:shd w:val="clear" w:color="auto" w:fill="000080"/>
    </w:rPr>
  </w:style>
  <w:style w:type="character" w:customStyle="1" w:styleId="736">
    <w:name w:val="H6 Char"/>
    <w:qFormat/>
    <w:uiPriority w:val="0"/>
    <w:rPr>
      <w:rFonts w:ascii="Arial" w:hAnsi="Arial" w:eastAsia="黑体"/>
      <w:b/>
      <w:bCs/>
      <w:kern w:val="2"/>
      <w:sz w:val="24"/>
      <w:szCs w:val="24"/>
    </w:rPr>
  </w:style>
  <w:style w:type="character" w:customStyle="1" w:styleId="737">
    <w:name w:val="Char Char91"/>
    <w:qFormat/>
    <w:uiPriority w:val="0"/>
    <w:rPr>
      <w:rFonts w:eastAsia="宋体"/>
      <w:kern w:val="2"/>
      <w:sz w:val="18"/>
      <w:szCs w:val="18"/>
      <w:lang w:val="en-US" w:eastAsia="zh-CN" w:bidi="ar-SA"/>
    </w:rPr>
  </w:style>
  <w:style w:type="character" w:customStyle="1" w:styleId="738">
    <w:name w:val="副标题 Char1"/>
    <w:qFormat/>
    <w:uiPriority w:val="0"/>
    <w:rPr>
      <w:rFonts w:ascii="Cambria" w:hAnsi="Cambria" w:eastAsia="宋体" w:cs="Times New Roman"/>
      <w:b/>
      <w:bCs/>
      <w:snapToGrid w:val="0"/>
      <w:kern w:val="28"/>
      <w:sz w:val="32"/>
      <w:szCs w:val="32"/>
    </w:rPr>
  </w:style>
  <w:style w:type="character" w:customStyle="1" w:styleId="739">
    <w:name w:val="font61"/>
    <w:qFormat/>
    <w:uiPriority w:val="0"/>
    <w:rPr>
      <w:rFonts w:hint="eastAsia" w:ascii="仿宋" w:hAnsi="仿宋" w:eastAsia="仿宋" w:cs="仿宋"/>
      <w:color w:val="000000"/>
      <w:sz w:val="20"/>
      <w:szCs w:val="20"/>
      <w:u w:val="none"/>
    </w:rPr>
  </w:style>
  <w:style w:type="character" w:customStyle="1" w:styleId="740">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741">
    <w:name w:val="Char Char211"/>
    <w:qFormat/>
    <w:uiPriority w:val="0"/>
    <w:rPr>
      <w:rFonts w:eastAsia="宋体"/>
      <w:b/>
      <w:bCs/>
      <w:kern w:val="2"/>
      <w:sz w:val="21"/>
      <w:szCs w:val="24"/>
      <w:lang w:val="en-US" w:eastAsia="zh-CN" w:bidi="ar-SA"/>
    </w:rPr>
  </w:style>
  <w:style w:type="character" w:customStyle="1" w:styleId="742">
    <w:name w:val="标题 2 Char"/>
    <w:autoRedefine/>
    <w:qFormat/>
    <w:uiPriority w:val="0"/>
    <w:rPr>
      <w:rFonts w:ascii="Arial" w:hAnsi="Arial" w:eastAsia="黑体"/>
      <w:b/>
      <w:kern w:val="2"/>
      <w:sz w:val="32"/>
      <w:lang w:val="en-US" w:eastAsia="zh-CN"/>
    </w:rPr>
  </w:style>
  <w:style w:type="character" w:customStyle="1" w:styleId="743">
    <w:name w:val="maywed421"/>
    <w:qFormat/>
    <w:uiPriority w:val="0"/>
    <w:rPr>
      <w:color w:val="366FB6"/>
      <w:u w:val="none"/>
    </w:rPr>
  </w:style>
  <w:style w:type="character" w:customStyle="1" w:styleId="744">
    <w:name w:val="正文文本缩进 Char"/>
    <w:autoRedefine/>
    <w:qFormat/>
    <w:uiPriority w:val="0"/>
    <w:rPr>
      <w:rFonts w:ascii="宋体" w:hAnsi="宋体"/>
      <w:kern w:val="2"/>
      <w:sz w:val="24"/>
      <w:szCs w:val="24"/>
    </w:rPr>
  </w:style>
  <w:style w:type="character" w:customStyle="1" w:styleId="745">
    <w:name w:val="Char Char102"/>
    <w:semiHidden/>
    <w:qFormat/>
    <w:uiPriority w:val="0"/>
    <w:rPr>
      <w:rFonts w:ascii="宋体" w:hAnsi="宋体"/>
      <w:kern w:val="2"/>
      <w:sz w:val="21"/>
      <w:szCs w:val="24"/>
      <w:lang w:val="en-US" w:eastAsia="zh-CN"/>
    </w:rPr>
  </w:style>
  <w:style w:type="character" w:customStyle="1" w:styleId="746">
    <w:name w:val="页眉 Char1"/>
    <w:autoRedefine/>
    <w:qFormat/>
    <w:uiPriority w:val="0"/>
    <w:rPr>
      <w:rFonts w:eastAsia="宋体"/>
      <w:kern w:val="2"/>
      <w:sz w:val="18"/>
      <w:szCs w:val="18"/>
      <w:lang w:val="en-US" w:eastAsia="zh-CN" w:bidi="ar-SA"/>
    </w:rPr>
  </w:style>
  <w:style w:type="character" w:customStyle="1" w:styleId="747">
    <w:name w:val="md"/>
    <w:basedOn w:val="71"/>
    <w:qFormat/>
    <w:uiPriority w:val="0"/>
    <w:rPr>
      <w:rFonts w:ascii="Arial" w:hAnsi="Arial" w:eastAsia="黑体" w:cs="Arial"/>
      <w:snapToGrid w:val="0"/>
      <w:kern w:val="0"/>
      <w:szCs w:val="21"/>
    </w:rPr>
  </w:style>
  <w:style w:type="character" w:customStyle="1" w:styleId="748">
    <w:name w:val="big1"/>
    <w:qFormat/>
    <w:uiPriority w:val="0"/>
    <w:rPr>
      <w:rFonts w:hint="eastAsia" w:ascii="宋体" w:hAnsi="宋体" w:eastAsia="宋体"/>
      <w:color w:val="333333"/>
      <w:sz w:val="22"/>
      <w:szCs w:val="22"/>
    </w:rPr>
  </w:style>
  <w:style w:type="character" w:customStyle="1" w:styleId="749">
    <w:name w:val="Char Char311"/>
    <w:qFormat/>
    <w:uiPriority w:val="0"/>
    <w:rPr>
      <w:rFonts w:eastAsia="宋体"/>
      <w:kern w:val="2"/>
      <w:sz w:val="21"/>
      <w:szCs w:val="24"/>
      <w:lang w:val="en-US" w:eastAsia="zh-CN" w:bidi="ar-SA"/>
    </w:rPr>
  </w:style>
  <w:style w:type="character" w:customStyle="1" w:styleId="750">
    <w:name w:val="Char Char81"/>
    <w:autoRedefine/>
    <w:qFormat/>
    <w:uiPriority w:val="6"/>
    <w:rPr>
      <w:rFonts w:eastAsia="宋体"/>
      <w:b/>
      <w:sz w:val="24"/>
      <w:lang w:eastAsia="zh-CN"/>
    </w:rPr>
  </w:style>
  <w:style w:type="character" w:customStyle="1" w:styleId="751">
    <w:name w:val="样式3 Char"/>
    <w:basedOn w:val="706"/>
    <w:autoRedefine/>
    <w:qFormat/>
    <w:uiPriority w:val="0"/>
    <w:rPr>
      <w:rFonts w:ascii="仿宋_GB2312" w:hAnsi="仿宋" w:eastAsia="仿宋_GB2312" w:cs="仿宋_GB2312"/>
      <w:sz w:val="32"/>
      <w:szCs w:val="30"/>
      <w:lang w:val="zh-CN"/>
    </w:rPr>
  </w:style>
  <w:style w:type="character" w:customStyle="1" w:styleId="752">
    <w:name w:val="HTML 地址 Char"/>
    <w:link w:val="31"/>
    <w:autoRedefine/>
    <w:qFormat/>
    <w:uiPriority w:val="0"/>
    <w:rPr>
      <w:rFonts w:ascii="宋体" w:hAnsi="宋体"/>
      <w:i/>
      <w:iCs/>
      <w:sz w:val="24"/>
      <w:szCs w:val="24"/>
    </w:rPr>
  </w:style>
  <w:style w:type="character" w:customStyle="1" w:styleId="753">
    <w:name w:val="正文首行缩进 2 Char1"/>
    <w:autoRedefine/>
    <w:qFormat/>
    <w:uiPriority w:val="0"/>
    <w:rPr>
      <w:rFonts w:ascii="Times New Roman" w:hAnsi="Times New Roman" w:eastAsia="宋体" w:cs="Times New Roman"/>
      <w:kern w:val="2"/>
      <w:sz w:val="24"/>
      <w:szCs w:val="24"/>
    </w:rPr>
  </w:style>
  <w:style w:type="character" w:customStyle="1" w:styleId="754">
    <w:name w:val="副标题 Char2"/>
    <w:autoRedefine/>
    <w:qFormat/>
    <w:uiPriority w:val="0"/>
    <w:rPr>
      <w:rFonts w:ascii="Cambria" w:hAnsi="Cambria" w:eastAsia="宋体" w:cs="Times New Roman"/>
      <w:b/>
      <w:bCs/>
      <w:snapToGrid w:val="0"/>
      <w:kern w:val="28"/>
      <w:sz w:val="32"/>
      <w:szCs w:val="32"/>
    </w:rPr>
  </w:style>
  <w:style w:type="character" w:customStyle="1" w:styleId="755">
    <w:name w:val="标题4-dyf Char"/>
    <w:link w:val="99"/>
    <w:autoRedefine/>
    <w:qFormat/>
    <w:uiPriority w:val="0"/>
    <w:rPr>
      <w:rFonts w:ascii="Cambria" w:hAnsi="Cambria"/>
      <w:b/>
      <w:bCs/>
      <w:color w:val="000000"/>
      <w:kern w:val="2"/>
      <w:sz w:val="21"/>
      <w:szCs w:val="21"/>
    </w:rPr>
  </w:style>
  <w:style w:type="character" w:customStyle="1" w:styleId="756">
    <w:name w:val="dectext1"/>
    <w:qFormat/>
    <w:uiPriority w:val="0"/>
    <w:rPr>
      <w:rFonts w:ascii="宋体" w:hAnsi="宋体" w:eastAsia="宋体"/>
      <w:color w:val="333333"/>
      <w:sz w:val="21"/>
      <w:szCs w:val="21"/>
      <w:u w:val="none"/>
    </w:rPr>
  </w:style>
  <w:style w:type="character" w:customStyle="1" w:styleId="757">
    <w:name w:val="冯 Char"/>
    <w:link w:val="100"/>
    <w:autoRedefine/>
    <w:qFormat/>
    <w:uiPriority w:val="0"/>
    <w:rPr>
      <w:rFonts w:ascii="宋体" w:hAnsi="宋体"/>
      <w:color w:val="000000"/>
      <w:sz w:val="24"/>
      <w:szCs w:val="24"/>
    </w:rPr>
  </w:style>
  <w:style w:type="character" w:customStyle="1" w:styleId="758">
    <w:name w:val="Header Char"/>
    <w:qFormat/>
    <w:locked/>
    <w:uiPriority w:val="0"/>
    <w:rPr>
      <w:rFonts w:eastAsia="宋体"/>
      <w:kern w:val="2"/>
      <w:sz w:val="18"/>
      <w:szCs w:val="18"/>
      <w:lang w:val="en-US" w:eastAsia="zh-CN" w:bidi="ar-SA"/>
    </w:rPr>
  </w:style>
  <w:style w:type="character" w:customStyle="1" w:styleId="759">
    <w:name w:val="Char Char12"/>
    <w:autoRedefine/>
    <w:qFormat/>
    <w:uiPriority w:val="0"/>
    <w:rPr>
      <w:rFonts w:ascii="仿宋_GB2312" w:eastAsia="仿宋_GB2312"/>
      <w:b/>
      <w:bCs/>
      <w:kern w:val="2"/>
      <w:sz w:val="24"/>
      <w:szCs w:val="24"/>
      <w:lang w:val="zh-CN" w:eastAsia="zh-CN" w:bidi="ar-SA"/>
    </w:rPr>
  </w:style>
  <w:style w:type="character" w:customStyle="1" w:styleId="760">
    <w:name w:val="题注 Char"/>
    <w:link w:val="16"/>
    <w:autoRedefine/>
    <w:qFormat/>
    <w:uiPriority w:val="0"/>
    <w:rPr>
      <w:b/>
      <w:kern w:val="2"/>
      <w:sz w:val="28"/>
    </w:rPr>
  </w:style>
  <w:style w:type="character" w:customStyle="1" w:styleId="761">
    <w:name w:val="普通文字 Char3"/>
    <w:autoRedefine/>
    <w:qFormat/>
    <w:uiPriority w:val="0"/>
    <w:rPr>
      <w:rFonts w:ascii="宋体" w:hAnsi="Courier New" w:eastAsia="宋体"/>
      <w:kern w:val="2"/>
      <w:sz w:val="21"/>
      <w:lang w:val="en-US" w:eastAsia="zh-CN" w:bidi="ar-SA"/>
    </w:rPr>
  </w:style>
  <w:style w:type="character" w:customStyle="1" w:styleId="762">
    <w:name w:val="公文正文 Char"/>
    <w:qFormat/>
    <w:uiPriority w:val="0"/>
    <w:rPr>
      <w:rFonts w:ascii="仿宋_GB2312" w:eastAsia="仿宋_GB2312"/>
      <w:kern w:val="2"/>
      <w:sz w:val="24"/>
      <w:szCs w:val="24"/>
      <w:lang w:val="en-US" w:eastAsia="zh-CN" w:bidi="ar-SA"/>
    </w:rPr>
  </w:style>
  <w:style w:type="character" w:customStyle="1" w:styleId="763">
    <w:name w:val="正文首行缩进 Char Char Char Char Char"/>
    <w:qFormat/>
    <w:uiPriority w:val="0"/>
    <w:rPr>
      <w:rFonts w:ascii="宋体"/>
      <w:kern w:val="2"/>
      <w:sz w:val="24"/>
      <w:lang w:val="zh-CN"/>
    </w:rPr>
  </w:style>
  <w:style w:type="character" w:customStyle="1" w:styleId="764">
    <w:name w:val="PI Char"/>
    <w:qFormat/>
    <w:uiPriority w:val="0"/>
    <w:rPr>
      <w:rFonts w:ascii="宋体" w:hAnsi="宋体" w:eastAsia="宋体"/>
      <w:kern w:val="2"/>
      <w:sz w:val="24"/>
      <w:szCs w:val="24"/>
      <w:lang w:val="en-US" w:eastAsia="zh-CN" w:bidi="ar-SA"/>
    </w:rPr>
  </w:style>
  <w:style w:type="character" w:customStyle="1" w:styleId="765">
    <w:name w:val="Default Char"/>
    <w:link w:val="101"/>
    <w:qFormat/>
    <w:uiPriority w:val="0"/>
    <w:rPr>
      <w:rFonts w:ascii="仿宋_GB2312" w:eastAsia="仿宋_GB2312" w:cs="仿宋_GB2312"/>
      <w:color w:val="000000"/>
      <w:sz w:val="24"/>
      <w:szCs w:val="24"/>
      <w:lang w:val="en-US" w:eastAsia="zh-CN" w:bidi="ar-SA"/>
    </w:rPr>
  </w:style>
  <w:style w:type="character" w:customStyle="1" w:styleId="766">
    <w:name w:val="style91"/>
    <w:qFormat/>
    <w:uiPriority w:val="0"/>
    <w:rPr>
      <w:color w:val="333333"/>
    </w:rPr>
  </w:style>
  <w:style w:type="character" w:customStyle="1" w:styleId="767">
    <w:name w:val="列出段落 Char2"/>
    <w:autoRedefine/>
    <w:qFormat/>
    <w:uiPriority w:val="34"/>
    <w:rPr>
      <w:rFonts w:ascii="Calibri" w:hAnsi="Calibri"/>
      <w:kern w:val="2"/>
      <w:sz w:val="28"/>
    </w:rPr>
  </w:style>
  <w:style w:type="character" w:customStyle="1" w:styleId="768">
    <w:name w:val="mdeck"/>
    <w:autoRedefine/>
    <w:qFormat/>
    <w:uiPriority w:val="0"/>
    <w:rPr>
      <w:rFonts w:ascii="仿宋_GB2312" w:eastAsia="微软雅黑"/>
      <w:b/>
      <w:kern w:val="2"/>
      <w:sz w:val="32"/>
      <w:szCs w:val="32"/>
      <w:lang w:val="en-US" w:eastAsia="zh-CN" w:bidi="ar-SA"/>
    </w:rPr>
  </w:style>
  <w:style w:type="character" w:customStyle="1" w:styleId="769">
    <w:name w:val="unnamed11"/>
    <w:autoRedefine/>
    <w:qFormat/>
    <w:uiPriority w:val="0"/>
    <w:rPr>
      <w:sz w:val="20"/>
      <w:szCs w:val="20"/>
    </w:rPr>
  </w:style>
  <w:style w:type="character" w:customStyle="1" w:styleId="770">
    <w:name w:val="正文文本 Char2"/>
    <w:autoRedefine/>
    <w:semiHidden/>
    <w:qFormat/>
    <w:uiPriority w:val="99"/>
    <w:rPr>
      <w:rFonts w:ascii="Times New Roman" w:hAnsi="Times New Roman" w:eastAsia="宋体" w:cs="Times New Roman"/>
      <w:snapToGrid w:val="0"/>
      <w:kern w:val="0"/>
      <w:szCs w:val="24"/>
    </w:rPr>
  </w:style>
  <w:style w:type="character" w:customStyle="1" w:styleId="771">
    <w:name w:val="标书正文格式 Char"/>
    <w:qFormat/>
    <w:uiPriority w:val="0"/>
    <w:rPr>
      <w:rFonts w:eastAsia="楷体_GB2312"/>
      <w:kern w:val="2"/>
      <w:sz w:val="24"/>
      <w:szCs w:val="24"/>
      <w:lang w:bidi="ar-SA"/>
    </w:rPr>
  </w:style>
  <w:style w:type="character" w:customStyle="1" w:styleId="772">
    <w:name w:val="Char Char11"/>
    <w:qFormat/>
    <w:locked/>
    <w:uiPriority w:val="0"/>
    <w:rPr>
      <w:rFonts w:ascii="宋体" w:hAnsi="宋体" w:eastAsia="宋体"/>
      <w:b/>
      <w:kern w:val="2"/>
      <w:sz w:val="24"/>
      <w:szCs w:val="24"/>
      <w:lang w:val="en-US" w:eastAsia="zh-CN" w:bidi="ar-SA"/>
    </w:rPr>
  </w:style>
  <w:style w:type="character" w:customStyle="1" w:styleId="773">
    <w:name w:val="ca-131"/>
    <w:autoRedefine/>
    <w:qFormat/>
    <w:uiPriority w:val="0"/>
    <w:rPr>
      <w:rFonts w:hint="eastAsia" w:ascii="仿宋_GB2312" w:eastAsia="仿宋_GB2312"/>
      <w:b/>
      <w:bCs/>
      <w:color w:val="000000"/>
      <w:spacing w:val="-20"/>
      <w:sz w:val="24"/>
      <w:szCs w:val="24"/>
    </w:rPr>
  </w:style>
  <w:style w:type="character" w:customStyle="1" w:styleId="774">
    <w:name w:val="tw4winMark"/>
    <w:qFormat/>
    <w:uiPriority w:val="0"/>
    <w:rPr>
      <w:rFonts w:ascii="Courier New" w:hAnsi="Courier New" w:cs="Courier New"/>
      <w:vanish/>
      <w:color w:val="800080"/>
      <w:sz w:val="24"/>
      <w:szCs w:val="24"/>
      <w:vertAlign w:val="subscript"/>
    </w:rPr>
  </w:style>
  <w:style w:type="character" w:customStyle="1" w:styleId="775">
    <w:name w:val="正文样式 Char"/>
    <w:link w:val="102"/>
    <w:qFormat/>
    <w:uiPriority w:val="0"/>
    <w:rPr>
      <w:rFonts w:ascii="Calibri" w:hAnsi="Calibri"/>
      <w:sz w:val="24"/>
      <w:szCs w:val="24"/>
    </w:rPr>
  </w:style>
  <w:style w:type="character" w:customStyle="1" w:styleId="776">
    <w:name w:val="表正文 Char3"/>
    <w:qFormat/>
    <w:uiPriority w:val="0"/>
    <w:rPr>
      <w:rFonts w:eastAsia="宋体"/>
    </w:rPr>
  </w:style>
  <w:style w:type="character" w:customStyle="1" w:styleId="777">
    <w:name w:val="H5 Char"/>
    <w:qFormat/>
    <w:uiPriority w:val="0"/>
    <w:rPr>
      <w:b/>
      <w:bCs/>
      <w:kern w:val="2"/>
      <w:sz w:val="28"/>
      <w:szCs w:val="28"/>
    </w:rPr>
  </w:style>
  <w:style w:type="character" w:customStyle="1" w:styleId="778">
    <w:name w:val="Char Char3"/>
    <w:autoRedefine/>
    <w:qFormat/>
    <w:uiPriority w:val="0"/>
    <w:rPr>
      <w:rFonts w:eastAsia="宋体"/>
      <w:kern w:val="2"/>
      <w:sz w:val="21"/>
      <w:szCs w:val="24"/>
      <w:lang w:val="en-US" w:eastAsia="zh-CN" w:bidi="ar-SA"/>
    </w:rPr>
  </w:style>
  <w:style w:type="character" w:customStyle="1" w:styleId="779">
    <w:name w:val="正文 编号 Char"/>
    <w:qFormat/>
    <w:uiPriority w:val="0"/>
    <w:rPr>
      <w:rFonts w:ascii="仿宋_GB2312" w:hAnsi="仿宋_GB2312" w:eastAsia="仿宋_GB2312"/>
      <w:kern w:val="2"/>
      <w:sz w:val="24"/>
      <w:lang w:bidi="ar-SA"/>
    </w:rPr>
  </w:style>
  <w:style w:type="character" w:customStyle="1" w:styleId="780">
    <w:name w:val="question-title2"/>
    <w:autoRedefine/>
    <w:qFormat/>
    <w:uiPriority w:val="6"/>
    <w:rPr>
      <w:rFonts w:ascii="Arial" w:hAnsi="Arial" w:eastAsia="黑体" w:cs="Arial"/>
      <w:snapToGrid w:val="0"/>
      <w:kern w:val="0"/>
      <w:szCs w:val="21"/>
    </w:rPr>
  </w:style>
  <w:style w:type="character" w:customStyle="1" w:styleId="781">
    <w:name w:val="gf正文1 Char Char"/>
    <w:link w:val="103"/>
    <w:autoRedefine/>
    <w:qFormat/>
    <w:uiPriority w:val="0"/>
    <w:rPr>
      <w:rFonts w:ascii="宋体" w:hAnsi="宋体" w:cs="宋体"/>
      <w:kern w:val="2"/>
      <w:sz w:val="24"/>
      <w:szCs w:val="24"/>
    </w:rPr>
  </w:style>
  <w:style w:type="character" w:customStyle="1" w:styleId="782">
    <w:name w:val="Char Char15"/>
    <w:qFormat/>
    <w:uiPriority w:val="6"/>
    <w:rPr>
      <w:rFonts w:ascii="宋体" w:hAnsi="宋体"/>
      <w:kern w:val="1"/>
      <w:sz w:val="21"/>
    </w:rPr>
  </w:style>
  <w:style w:type="character" w:customStyle="1" w:styleId="783">
    <w:name w:val="正文缩进 Char3"/>
    <w:qFormat/>
    <w:uiPriority w:val="0"/>
    <w:rPr>
      <w:rFonts w:ascii="宋体" w:eastAsia="宋体"/>
      <w:snapToGrid w:val="0"/>
      <w:color w:val="000000"/>
      <w:kern w:val="28"/>
      <w:sz w:val="28"/>
      <w:lang w:val="en-US" w:eastAsia="zh-CN" w:bidi="ar-SA"/>
    </w:rPr>
  </w:style>
  <w:style w:type="character" w:customStyle="1" w:styleId="784">
    <w:name w:val="列出段落 Char1"/>
    <w:link w:val="104"/>
    <w:autoRedefine/>
    <w:qFormat/>
    <w:uiPriority w:val="0"/>
    <w:rPr>
      <w:rFonts w:ascii="Calibri" w:hAnsi="Calibri"/>
      <w:sz w:val="24"/>
      <w:lang w:eastAsia="en-US"/>
    </w:rPr>
  </w:style>
  <w:style w:type="character" w:customStyle="1" w:styleId="785">
    <w:name w:val="Char Char8"/>
    <w:qFormat/>
    <w:uiPriority w:val="0"/>
    <w:rPr>
      <w:rFonts w:eastAsia="宋体"/>
      <w:b/>
      <w:sz w:val="24"/>
      <w:lang w:eastAsia="zh-CN"/>
    </w:rPr>
  </w:style>
  <w:style w:type="character" w:customStyle="1" w:styleId="786">
    <w:name w:val="Normal Indent Char Char"/>
    <w:qFormat/>
    <w:uiPriority w:val="0"/>
    <w:rPr>
      <w:rFonts w:eastAsia="宋体"/>
      <w:kern w:val="2"/>
      <w:sz w:val="21"/>
      <w:lang w:val="en-US" w:eastAsia="zh-CN" w:bidi="ar-SA"/>
    </w:rPr>
  </w:style>
  <w:style w:type="character" w:customStyle="1" w:styleId="787">
    <w:name w:val="列表段落 字符"/>
    <w:autoRedefine/>
    <w:qFormat/>
    <w:uiPriority w:val="99"/>
  </w:style>
  <w:style w:type="character" w:customStyle="1" w:styleId="788">
    <w:name w:val="Ò³Ã¼ Char Char1"/>
    <w:qFormat/>
    <w:uiPriority w:val="0"/>
    <w:rPr>
      <w:rFonts w:eastAsia="宋体"/>
      <w:kern w:val="2"/>
      <w:sz w:val="18"/>
      <w:szCs w:val="18"/>
      <w:lang w:val="en-US" w:eastAsia="zh-CN" w:bidi="ar-SA"/>
    </w:rPr>
  </w:style>
  <w:style w:type="character" w:customStyle="1" w:styleId="789">
    <w:name w:val="方案正文 Char"/>
    <w:autoRedefine/>
    <w:qFormat/>
    <w:uiPriority w:val="0"/>
    <w:rPr>
      <w:rFonts w:ascii="仿宋_GB2312" w:eastAsia="仿宋_GB2312"/>
      <w:b/>
      <w:color w:val="000000"/>
      <w:kern w:val="2"/>
      <w:sz w:val="24"/>
      <w:lang w:val="en-US" w:eastAsia="zh-CN" w:bidi="ar-SA"/>
    </w:rPr>
  </w:style>
  <w:style w:type="character" w:customStyle="1" w:styleId="790">
    <w:name w:val="Char Char30"/>
    <w:autoRedefine/>
    <w:qFormat/>
    <w:uiPriority w:val="6"/>
    <w:rPr>
      <w:rFonts w:ascii="Arial" w:hAnsi="Arial" w:eastAsia="黑体"/>
      <w:kern w:val="1"/>
      <w:sz w:val="21"/>
      <w:szCs w:val="21"/>
    </w:rPr>
  </w:style>
  <w:style w:type="character" w:customStyle="1" w:styleId="791">
    <w:name w:val="正文文本缩进 Char3"/>
    <w:link w:val="25"/>
    <w:autoRedefine/>
    <w:qFormat/>
    <w:uiPriority w:val="0"/>
    <w:rPr>
      <w:rFonts w:ascii="宋体" w:hAnsi="宋体"/>
      <w:kern w:val="2"/>
      <w:sz w:val="24"/>
      <w:szCs w:val="24"/>
    </w:rPr>
  </w:style>
  <w:style w:type="character" w:customStyle="1" w:styleId="792">
    <w:name w:val="font01"/>
    <w:autoRedefine/>
    <w:qFormat/>
    <w:uiPriority w:val="0"/>
    <w:rPr>
      <w:rFonts w:hint="eastAsia" w:ascii="微软雅黑" w:hAnsi="微软雅黑" w:eastAsia="微软雅黑" w:cs="微软雅黑"/>
      <w:color w:val="000000"/>
      <w:sz w:val="20"/>
      <w:szCs w:val="20"/>
      <w:u w:val="none"/>
    </w:rPr>
  </w:style>
  <w:style w:type="character" w:customStyle="1" w:styleId="793">
    <w:name w:val="Char Char20"/>
    <w:qFormat/>
    <w:uiPriority w:val="6"/>
    <w:rPr>
      <w:kern w:val="1"/>
      <w:sz w:val="24"/>
    </w:rPr>
  </w:style>
  <w:style w:type="character" w:customStyle="1" w:styleId="794">
    <w:name w:val="tw4winExternal"/>
    <w:qFormat/>
    <w:uiPriority w:val="0"/>
    <w:rPr>
      <w:rFonts w:ascii="Courier New" w:hAnsi="Courier New" w:cs="Courier New"/>
      <w:color w:val="808080"/>
      <w:lang w:val="en-US" w:eastAsia="zh-CN"/>
    </w:rPr>
  </w:style>
  <w:style w:type="character" w:customStyle="1" w:styleId="795">
    <w:name w:val="标题 4 Char1"/>
    <w:qFormat/>
    <w:uiPriority w:val="9"/>
    <w:rPr>
      <w:rFonts w:ascii="Cambria" w:hAnsi="Cambria" w:eastAsia="宋体" w:cs="Times New Roman"/>
      <w:b/>
      <w:bCs/>
      <w:kern w:val="2"/>
      <w:sz w:val="28"/>
      <w:szCs w:val="28"/>
    </w:rPr>
  </w:style>
  <w:style w:type="character" w:customStyle="1" w:styleId="796">
    <w:name w:val="批注文字 Char2"/>
    <w:autoRedefine/>
    <w:qFormat/>
    <w:uiPriority w:val="99"/>
    <w:rPr>
      <w:rFonts w:ascii="Times New Roman" w:hAnsi="Times New Roman" w:eastAsia="宋体" w:cs="Times New Roman"/>
      <w:snapToGrid w:val="0"/>
      <w:kern w:val="0"/>
      <w:szCs w:val="24"/>
    </w:rPr>
  </w:style>
  <w:style w:type="character" w:customStyle="1" w:styleId="797">
    <w:name w:val="正文文本 2 Char"/>
    <w:autoRedefine/>
    <w:qFormat/>
    <w:uiPriority w:val="0"/>
    <w:rPr>
      <w:rFonts w:eastAsia="宋体"/>
      <w:kern w:val="2"/>
      <w:sz w:val="21"/>
      <w:szCs w:val="24"/>
      <w:lang w:val="en-US" w:eastAsia="zh-CN" w:bidi="ar-SA"/>
    </w:rPr>
  </w:style>
  <w:style w:type="character" w:customStyle="1" w:styleId="798">
    <w:name w:val="Ò³Ã¼ Char Char"/>
    <w:autoRedefine/>
    <w:qFormat/>
    <w:uiPriority w:val="0"/>
    <w:rPr>
      <w:rFonts w:eastAsia="宋体"/>
      <w:kern w:val="2"/>
      <w:sz w:val="18"/>
      <w:lang w:val="en-US" w:eastAsia="zh-CN" w:bidi="ar-SA"/>
    </w:rPr>
  </w:style>
  <w:style w:type="character" w:customStyle="1" w:styleId="799">
    <w:name w:val="message1"/>
    <w:qFormat/>
    <w:uiPriority w:val="0"/>
    <w:rPr>
      <w:rFonts w:hint="default" w:ascii="Tahoma" w:hAnsi="Tahoma" w:cs="Tahoma"/>
      <w:sz w:val="18"/>
      <w:szCs w:val="18"/>
    </w:rPr>
  </w:style>
  <w:style w:type="character" w:customStyle="1" w:styleId="800">
    <w:name w:val="Char Char23"/>
    <w:qFormat/>
    <w:uiPriority w:val="6"/>
    <w:rPr>
      <w:color w:val="0000FF"/>
      <w:sz w:val="21"/>
    </w:rPr>
  </w:style>
  <w:style w:type="character" w:customStyle="1" w:styleId="801">
    <w:name w:val="批注框文本 字符"/>
    <w:autoRedefine/>
    <w:qFormat/>
    <w:uiPriority w:val="0"/>
    <w:rPr>
      <w:rFonts w:ascii="Arial" w:hAnsi="Arial" w:eastAsia="黑体" w:cs="Arial"/>
      <w:snapToGrid w:val="0"/>
      <w:kern w:val="0"/>
      <w:sz w:val="18"/>
      <w:szCs w:val="18"/>
    </w:rPr>
  </w:style>
  <w:style w:type="character" w:customStyle="1" w:styleId="802">
    <w:name w:val="纯文本 Char2"/>
    <w:semiHidden/>
    <w:qFormat/>
    <w:uiPriority w:val="99"/>
    <w:rPr>
      <w:rFonts w:ascii="宋体" w:hAnsi="Courier New" w:eastAsia="宋体" w:cs="Courier New"/>
    </w:rPr>
  </w:style>
  <w:style w:type="character" w:customStyle="1" w:styleId="803">
    <w:name w:val="Char Char25"/>
    <w:autoRedefine/>
    <w:qFormat/>
    <w:uiPriority w:val="6"/>
    <w:rPr>
      <w:rFonts w:ascii="宋体" w:hAnsi="宋体"/>
      <w:kern w:val="1"/>
      <w:sz w:val="24"/>
      <w:lang w:val="zh-CN"/>
    </w:rPr>
  </w:style>
  <w:style w:type="character" w:customStyle="1" w:styleId="804">
    <w:name w:val="Char Char411"/>
    <w:autoRedefine/>
    <w:qFormat/>
    <w:uiPriority w:val="0"/>
    <w:rPr>
      <w:rFonts w:eastAsia="宋体"/>
      <w:b/>
      <w:sz w:val="24"/>
      <w:lang w:eastAsia="zh-CN" w:bidi="ar-SA"/>
    </w:rPr>
  </w:style>
  <w:style w:type="character" w:customStyle="1" w:styleId="805">
    <w:name w:val="Heading 7 Char"/>
    <w:autoRedefine/>
    <w:qFormat/>
    <w:locked/>
    <w:uiPriority w:val="0"/>
    <w:rPr>
      <w:rFonts w:ascii="宋体" w:hAnsi="宋体" w:eastAsia="宋体"/>
      <w:b/>
      <w:bCs/>
      <w:kern w:val="2"/>
      <w:sz w:val="24"/>
      <w:szCs w:val="24"/>
      <w:lang w:val="en-US" w:eastAsia="zh-CN" w:bidi="ar-SA"/>
    </w:rPr>
  </w:style>
  <w:style w:type="character" w:customStyle="1" w:styleId="806">
    <w:name w:val="此正文 Char"/>
    <w:link w:val="106"/>
    <w:qFormat/>
    <w:uiPriority w:val="0"/>
    <w:rPr>
      <w:kern w:val="2"/>
      <w:sz w:val="24"/>
      <w:szCs w:val="24"/>
    </w:rPr>
  </w:style>
  <w:style w:type="character" w:customStyle="1" w:styleId="807">
    <w:name w:val="Char Char2"/>
    <w:qFormat/>
    <w:uiPriority w:val="0"/>
    <w:rPr>
      <w:rFonts w:eastAsia="宋体"/>
      <w:b/>
      <w:bCs/>
      <w:kern w:val="2"/>
      <w:sz w:val="21"/>
      <w:szCs w:val="24"/>
      <w:lang w:val="en-US" w:eastAsia="zh-CN" w:bidi="ar-SA"/>
    </w:rPr>
  </w:style>
  <w:style w:type="character" w:customStyle="1" w:styleId="808">
    <w:name w:val="标题 1 Char"/>
    <w:link w:val="2"/>
    <w:autoRedefine/>
    <w:qFormat/>
    <w:uiPriority w:val="9"/>
    <w:rPr>
      <w:b/>
      <w:bCs/>
      <w:kern w:val="44"/>
      <w:sz w:val="44"/>
      <w:szCs w:val="44"/>
    </w:rPr>
  </w:style>
  <w:style w:type="character" w:customStyle="1" w:styleId="809">
    <w:name w:val="Footer-Even Char1"/>
    <w:qFormat/>
    <w:uiPriority w:val="0"/>
    <w:rPr>
      <w:rFonts w:eastAsia="宋体"/>
      <w:kern w:val="2"/>
      <w:sz w:val="18"/>
      <w:szCs w:val="18"/>
      <w:lang w:val="en-US" w:eastAsia="zh-CN" w:bidi="ar-SA"/>
    </w:rPr>
  </w:style>
  <w:style w:type="character" w:customStyle="1" w:styleId="810">
    <w:name w:val="Char Char29"/>
    <w:qFormat/>
    <w:uiPriority w:val="6"/>
    <w:rPr>
      <w:rFonts w:ascii="Arial" w:hAnsi="Arial" w:eastAsia="微软雅黑"/>
      <w:b/>
      <w:kern w:val="1"/>
      <w:sz w:val="44"/>
      <w:szCs w:val="32"/>
      <w:lang w:val="en-US" w:eastAsia="zh-CN" w:bidi="ar-SA"/>
    </w:rPr>
  </w:style>
  <w:style w:type="character" w:customStyle="1" w:styleId="811">
    <w:name w:val="标题 Char2"/>
    <w:link w:val="60"/>
    <w:qFormat/>
    <w:uiPriority w:val="10"/>
    <w:rPr>
      <w:b/>
      <w:sz w:val="24"/>
    </w:rPr>
  </w:style>
  <w:style w:type="character" w:customStyle="1" w:styleId="812">
    <w:name w:val="font81"/>
    <w:qFormat/>
    <w:uiPriority w:val="0"/>
    <w:rPr>
      <w:rFonts w:ascii="微软雅黑" w:hAnsi="微软雅黑" w:eastAsia="微软雅黑" w:cs="微软雅黑"/>
      <w:color w:val="000000"/>
      <w:sz w:val="20"/>
      <w:szCs w:val="20"/>
      <w:u w:val="none"/>
    </w:rPr>
  </w:style>
  <w:style w:type="character" w:customStyle="1" w:styleId="813">
    <w:name w:val="Char Char312"/>
    <w:qFormat/>
    <w:uiPriority w:val="0"/>
    <w:rPr>
      <w:rFonts w:ascii="Times New Roman" w:hAnsi="Times New Roman" w:eastAsia="宋体" w:cs="Times New Roman"/>
      <w:b/>
      <w:kern w:val="2"/>
      <w:sz w:val="32"/>
      <w:szCs w:val="24"/>
      <w:lang w:val="en-US" w:eastAsia="zh-CN" w:bidi="ar-SA"/>
    </w:rPr>
  </w:style>
  <w:style w:type="character" w:customStyle="1" w:styleId="814">
    <w:name w:val="t21"/>
    <w:autoRedefine/>
    <w:qFormat/>
    <w:uiPriority w:val="0"/>
    <w:rPr>
      <w:rFonts w:ascii="仿宋_GB2312" w:eastAsia="微软雅黑"/>
      <w:b/>
      <w:kern w:val="2"/>
      <w:sz w:val="23"/>
      <w:szCs w:val="23"/>
      <w:lang w:val="en-US" w:eastAsia="zh-CN" w:bidi="ar-SA"/>
    </w:rPr>
  </w:style>
  <w:style w:type="character" w:customStyle="1" w:styleId="815">
    <w:name w:val="样式8 Char"/>
    <w:autoRedefine/>
    <w:qFormat/>
    <w:uiPriority w:val="0"/>
    <w:rPr>
      <w:rFonts w:ascii="仿宋_GB2312" w:hAnsi="宋体" w:eastAsia="仿宋_GB2312"/>
      <w:b/>
      <w:bCs/>
      <w:kern w:val="2"/>
      <w:sz w:val="24"/>
      <w:szCs w:val="24"/>
    </w:rPr>
  </w:style>
  <w:style w:type="character" w:customStyle="1" w:styleId="816">
    <w:name w:val="表格 Char Char"/>
    <w:autoRedefine/>
    <w:qFormat/>
    <w:uiPriority w:val="0"/>
    <w:rPr>
      <w:rFonts w:ascii="宋体" w:hAnsi="宋体" w:eastAsia="宋体"/>
      <w:lang w:bidi="ar-SA"/>
    </w:rPr>
  </w:style>
  <w:style w:type="character" w:customStyle="1" w:styleId="817">
    <w:name w:val="正文文本 字符1"/>
    <w:autoRedefine/>
    <w:qFormat/>
    <w:uiPriority w:val="0"/>
    <w:rPr>
      <w:rFonts w:ascii="Calibri" w:hAnsi="Calibri" w:eastAsia="黑体" w:cs="Arial"/>
      <w:snapToGrid w:val="0"/>
      <w:kern w:val="2"/>
      <w:sz w:val="28"/>
      <w:szCs w:val="21"/>
    </w:rPr>
  </w:style>
  <w:style w:type="character" w:customStyle="1" w:styleId="818">
    <w:name w:val="标题 5 Char"/>
    <w:link w:val="7"/>
    <w:qFormat/>
    <w:uiPriority w:val="9"/>
    <w:rPr>
      <w:b/>
      <w:bCs/>
      <w:kern w:val="2"/>
      <w:sz w:val="28"/>
      <w:szCs w:val="28"/>
    </w:rPr>
  </w:style>
  <w:style w:type="character" w:customStyle="1" w:styleId="819">
    <w:name w:val="标题 6 Char1"/>
    <w:autoRedefine/>
    <w:qFormat/>
    <w:uiPriority w:val="0"/>
    <w:rPr>
      <w:rFonts w:ascii="Arial" w:hAnsi="Arial" w:eastAsia="黑体" w:cs="Times New Roman"/>
      <w:b/>
      <w:sz w:val="24"/>
      <w:szCs w:val="20"/>
      <w:lang w:bidi="ar-SA"/>
    </w:rPr>
  </w:style>
  <w:style w:type="character" w:customStyle="1" w:styleId="820">
    <w:name w:val="带编号样式 Char"/>
    <w:autoRedefine/>
    <w:qFormat/>
    <w:uiPriority w:val="0"/>
    <w:rPr>
      <w:rFonts w:ascii="仿宋_GB2312" w:eastAsia="仿宋_GB2312"/>
      <w:color w:val="000000"/>
      <w:sz w:val="24"/>
      <w:lang w:bidi="ar-SA"/>
    </w:rPr>
  </w:style>
  <w:style w:type="character" w:customStyle="1" w:styleId="821">
    <w:name w:val="unnamed31"/>
    <w:autoRedefine/>
    <w:qFormat/>
    <w:uiPriority w:val="0"/>
    <w:rPr>
      <w:rFonts w:ascii="Tahoma" w:hAnsi="Tahoma" w:eastAsia="宋体"/>
      <w:b/>
      <w:kern w:val="2"/>
      <w:sz w:val="24"/>
      <w:szCs w:val="32"/>
      <w:u w:val="none"/>
      <w:lang w:val="en-US" w:eastAsia="zh-CN" w:bidi="ar-SA"/>
    </w:rPr>
  </w:style>
  <w:style w:type="character" w:customStyle="1" w:styleId="822">
    <w:name w:val="正文首行缩进 Char Char Char Char Char Char1"/>
    <w:qFormat/>
    <w:uiPriority w:val="0"/>
    <w:rPr>
      <w:rFonts w:ascii="宋体" w:eastAsia="宋体"/>
      <w:kern w:val="2"/>
      <w:sz w:val="24"/>
      <w:szCs w:val="24"/>
      <w:lang w:val="zh-CN" w:bidi="ar-SA"/>
    </w:rPr>
  </w:style>
  <w:style w:type="character" w:customStyle="1" w:styleId="823">
    <w:name w:val="称呼 Char"/>
    <w:link w:val="20"/>
    <w:autoRedefine/>
    <w:qFormat/>
    <w:uiPriority w:val="0"/>
    <w:rPr>
      <w:rFonts w:ascii="仿宋_GB2312" w:eastAsia="仿宋_GB2312"/>
      <w:kern w:val="2"/>
      <w:sz w:val="28"/>
    </w:rPr>
  </w:style>
  <w:style w:type="character" w:customStyle="1" w:styleId="824">
    <w:name w:val="文本正文 Char Char"/>
    <w:autoRedefine/>
    <w:qFormat/>
    <w:locked/>
    <w:uiPriority w:val="0"/>
    <w:rPr>
      <w:sz w:val="24"/>
      <w:lang w:bidi="ar-SA"/>
    </w:rPr>
  </w:style>
  <w:style w:type="character" w:customStyle="1" w:styleId="825">
    <w:name w:val="正文缩进 字符"/>
    <w:qFormat/>
    <w:uiPriority w:val="0"/>
    <w:rPr>
      <w:rFonts w:ascii="宋体" w:eastAsia="宋体"/>
      <w:snapToGrid w:val="0"/>
      <w:color w:val="000000"/>
      <w:kern w:val="28"/>
      <w:sz w:val="28"/>
      <w:lang w:val="en-US" w:eastAsia="zh-CN" w:bidi="ar-SA"/>
    </w:rPr>
  </w:style>
  <w:style w:type="character" w:customStyle="1" w:styleId="826">
    <w:name w:val="HTML 预设格式 Char"/>
    <w:link w:val="58"/>
    <w:autoRedefine/>
    <w:qFormat/>
    <w:uiPriority w:val="0"/>
    <w:rPr>
      <w:rFonts w:ascii="黑体" w:hAnsi="Courier New" w:eastAsia="黑体"/>
    </w:rPr>
  </w:style>
  <w:style w:type="character" w:customStyle="1" w:styleId="827">
    <w:name w:val="正文文本 2 Char1"/>
    <w:link w:val="57"/>
    <w:qFormat/>
    <w:uiPriority w:val="0"/>
    <w:rPr>
      <w:kern w:val="2"/>
      <w:sz w:val="21"/>
      <w:szCs w:val="24"/>
    </w:rPr>
  </w:style>
  <w:style w:type="character" w:customStyle="1" w:styleId="828">
    <w:name w:val="样式 样式 标题 4h4H4Fab-4T5Ref Heading 1rh1Heading sqlsect 1.2.3.... +... Char"/>
    <w:link w:val="107"/>
    <w:autoRedefine/>
    <w:qFormat/>
    <w:uiPriority w:val="0"/>
    <w:rPr>
      <w:rFonts w:ascii="微软雅黑" w:hAnsi="微软雅黑" w:eastAsia="微软雅黑"/>
      <w:b/>
      <w:bCs/>
      <w:kern w:val="2"/>
      <w:sz w:val="24"/>
      <w:szCs w:val="28"/>
    </w:rPr>
  </w:style>
  <w:style w:type="character" w:customStyle="1" w:styleId="829">
    <w:name w:val="正文非缩进 Char"/>
    <w:autoRedefine/>
    <w:qFormat/>
    <w:uiPriority w:val="0"/>
    <w:rPr>
      <w:rFonts w:ascii="宋体" w:eastAsia="宋体"/>
      <w:snapToGrid w:val="0"/>
      <w:color w:val="000000"/>
      <w:kern w:val="28"/>
      <w:sz w:val="28"/>
      <w:lang w:val="en-US" w:eastAsia="zh-CN" w:bidi="ar-SA"/>
    </w:rPr>
  </w:style>
  <w:style w:type="character" w:customStyle="1" w:styleId="830">
    <w:name w:val="标题 7 Char"/>
    <w:link w:val="9"/>
    <w:autoRedefine/>
    <w:qFormat/>
    <w:uiPriority w:val="0"/>
    <w:rPr>
      <w:b/>
      <w:bCs/>
      <w:kern w:val="2"/>
      <w:sz w:val="24"/>
      <w:szCs w:val="24"/>
    </w:rPr>
  </w:style>
  <w:style w:type="character" w:customStyle="1" w:styleId="831">
    <w:name w:val="正文文本缩进 2 Char"/>
    <w:link w:val="38"/>
    <w:autoRedefine/>
    <w:qFormat/>
    <w:uiPriority w:val="0"/>
    <w:rPr>
      <w:rFonts w:ascii="宋体"/>
      <w:sz w:val="28"/>
    </w:rPr>
  </w:style>
  <w:style w:type="character" w:customStyle="1" w:styleId="832">
    <w:name w:val="Char Char5"/>
    <w:autoRedefine/>
    <w:qFormat/>
    <w:uiPriority w:val="0"/>
    <w:rPr>
      <w:rFonts w:ascii="宋体" w:hAnsi="Courier New" w:eastAsia="宋体"/>
      <w:kern w:val="2"/>
      <w:sz w:val="21"/>
      <w:lang w:val="en-US" w:eastAsia="zh-CN"/>
    </w:rPr>
  </w:style>
  <w:style w:type="character" w:customStyle="1" w:styleId="833">
    <w:name w:val="脚注文本 Char"/>
    <w:link w:val="51"/>
    <w:qFormat/>
    <w:uiPriority w:val="0"/>
    <w:rPr>
      <w:color w:val="0000FF"/>
      <w:sz w:val="21"/>
    </w:rPr>
  </w:style>
  <w:style w:type="character" w:customStyle="1" w:styleId="834">
    <w:name w:val="称呼 Char1"/>
    <w:qFormat/>
    <w:uiPriority w:val="0"/>
    <w:rPr>
      <w:rFonts w:ascii="Times New Roman" w:hAnsi="Times New Roman" w:eastAsia="宋体" w:cs="Times New Roman"/>
      <w:szCs w:val="24"/>
    </w:rPr>
  </w:style>
  <w:style w:type="character" w:customStyle="1" w:styleId="835">
    <w:name w:val="正文1 Char"/>
    <w:autoRedefine/>
    <w:qFormat/>
    <w:uiPriority w:val="0"/>
    <w:rPr>
      <w:rFonts w:ascii="宋体" w:eastAsia="宋体"/>
      <w:snapToGrid w:val="0"/>
      <w:color w:val="000000"/>
      <w:kern w:val="28"/>
      <w:sz w:val="28"/>
      <w:lang w:val="en-US" w:eastAsia="zh-CN" w:bidi="ar-SA"/>
    </w:rPr>
  </w:style>
  <w:style w:type="character" w:customStyle="1" w:styleId="836">
    <w:name w:val="正文缩进 Char1"/>
    <w:autoRedefine/>
    <w:qFormat/>
    <w:uiPriority w:val="0"/>
    <w:rPr>
      <w:rFonts w:ascii="宋体" w:eastAsia="宋体"/>
      <w:snapToGrid w:val="0"/>
      <w:color w:val="000000"/>
      <w:kern w:val="28"/>
      <w:sz w:val="28"/>
      <w:lang w:val="en-US" w:eastAsia="zh-CN" w:bidi="ar-SA"/>
    </w:rPr>
  </w:style>
  <w:style w:type="character" w:customStyle="1" w:styleId="837">
    <w:name w:val="font21"/>
    <w:qFormat/>
    <w:uiPriority w:val="0"/>
    <w:rPr>
      <w:rFonts w:hint="eastAsia" w:ascii="宋体" w:hAnsi="宋体" w:eastAsia="宋体"/>
      <w:kern w:val="2"/>
      <w:sz w:val="28"/>
      <w:szCs w:val="28"/>
      <w:lang w:val="en-US" w:eastAsia="zh-CN" w:bidi="ar-SA"/>
    </w:rPr>
  </w:style>
  <w:style w:type="character" w:customStyle="1" w:styleId="838">
    <w:name w:val="Char Char26"/>
    <w:qFormat/>
    <w:uiPriority w:val="6"/>
    <w:rPr>
      <w:kern w:val="1"/>
      <w:sz w:val="21"/>
      <w:szCs w:val="24"/>
    </w:rPr>
  </w:style>
  <w:style w:type="character" w:customStyle="1" w:styleId="839">
    <w:name w:val="Item List Char"/>
    <w:link w:val="109"/>
    <w:qFormat/>
    <w:uiPriority w:val="0"/>
    <w:rPr>
      <w:rFonts w:ascii="Arial"/>
      <w:bCs/>
      <w:sz w:val="21"/>
      <w:szCs w:val="21"/>
      <w:lang w:val="en-US" w:eastAsia="zh-CN" w:bidi="ar-SA"/>
    </w:rPr>
  </w:style>
  <w:style w:type="character" w:customStyle="1" w:styleId="840">
    <w:name w:val="批注框文本 Char1"/>
    <w:autoRedefine/>
    <w:qFormat/>
    <w:uiPriority w:val="0"/>
    <w:rPr>
      <w:rFonts w:ascii="Times New Roman" w:hAnsi="Times New Roman" w:eastAsia="宋体" w:cs="Times New Roman"/>
      <w:sz w:val="18"/>
      <w:szCs w:val="18"/>
    </w:rPr>
  </w:style>
  <w:style w:type="character" w:customStyle="1" w:styleId="841">
    <w:name w:val="纯文本 Char1"/>
    <w:link w:val="110"/>
    <w:qFormat/>
    <w:uiPriority w:val="0"/>
    <w:rPr>
      <w:rFonts w:ascii="宋体" w:hAnsi="Courier New"/>
    </w:rPr>
  </w:style>
  <w:style w:type="character" w:customStyle="1" w:styleId="842">
    <w:name w:val="正文首行缩进 Char"/>
    <w:link w:val="62"/>
    <w:autoRedefine/>
    <w:qFormat/>
    <w:uiPriority w:val="0"/>
    <w:rPr>
      <w:rFonts w:ascii="宋体"/>
      <w:kern w:val="2"/>
      <w:sz w:val="24"/>
      <w:lang w:val="zh-CN"/>
    </w:rPr>
  </w:style>
  <w:style w:type="character" w:customStyle="1" w:styleId="843">
    <w:name w:val="h3 Char"/>
    <w:autoRedefine/>
    <w:qFormat/>
    <w:uiPriority w:val="0"/>
    <w:rPr>
      <w:rFonts w:eastAsia="宋体"/>
      <w:b/>
      <w:kern w:val="2"/>
      <w:sz w:val="32"/>
      <w:lang w:val="en-US" w:eastAsia="zh-CN" w:bidi="ar-SA"/>
    </w:rPr>
  </w:style>
  <w:style w:type="character" w:customStyle="1" w:styleId="844">
    <w:name w:val="dandyren_title1"/>
    <w:autoRedefine/>
    <w:qFormat/>
    <w:uiPriority w:val="0"/>
    <w:rPr>
      <w:b/>
      <w:bCs/>
      <w:color w:val="FF6633"/>
      <w:sz w:val="18"/>
      <w:szCs w:val="18"/>
    </w:rPr>
  </w:style>
  <w:style w:type="character" w:customStyle="1" w:styleId="845">
    <w:name w:val="Char Char31"/>
    <w:qFormat/>
    <w:uiPriority w:val="6"/>
    <w:rPr>
      <w:rFonts w:ascii="Arial" w:hAnsi="Arial" w:eastAsia="黑体"/>
      <w:kern w:val="1"/>
      <w:sz w:val="24"/>
      <w:szCs w:val="24"/>
    </w:rPr>
  </w:style>
  <w:style w:type="character" w:customStyle="1" w:styleId="846">
    <w:name w:val="h Char1"/>
    <w:qFormat/>
    <w:uiPriority w:val="0"/>
    <w:rPr>
      <w:sz w:val="18"/>
      <w:szCs w:val="18"/>
    </w:rPr>
  </w:style>
  <w:style w:type="character" w:customStyle="1" w:styleId="847">
    <w:name w:val="solutionfonts"/>
    <w:qFormat/>
    <w:uiPriority w:val="0"/>
  </w:style>
  <w:style w:type="character" w:customStyle="1" w:styleId="848">
    <w:name w:val="标题 4 Char2"/>
    <w:link w:val="6"/>
    <w:autoRedefine/>
    <w:qFormat/>
    <w:uiPriority w:val="9"/>
    <w:rPr>
      <w:rFonts w:ascii="Arial" w:hAnsi="Arial" w:eastAsia="黑体"/>
      <w:b/>
      <w:bCs/>
      <w:kern w:val="2"/>
      <w:sz w:val="28"/>
      <w:szCs w:val="28"/>
      <w:lang w:val="zh-CN"/>
    </w:rPr>
  </w:style>
  <w:style w:type="character" w:customStyle="1" w:styleId="849">
    <w:name w:val="首行缩进 Char"/>
    <w:qFormat/>
    <w:uiPriority w:val="0"/>
    <w:rPr>
      <w:rFonts w:ascii="宋体" w:eastAsia="宋体"/>
      <w:kern w:val="2"/>
      <w:sz w:val="24"/>
      <w:lang w:val="en-US" w:eastAsia="zh-CN" w:bidi="ar-SA"/>
    </w:rPr>
  </w:style>
  <w:style w:type="character" w:customStyle="1" w:styleId="850">
    <w:name w:val="Char Char52"/>
    <w:autoRedefine/>
    <w:qFormat/>
    <w:uiPriority w:val="0"/>
    <w:rPr>
      <w:rFonts w:ascii="宋体" w:hAnsi="Courier New" w:eastAsia="宋体"/>
      <w:kern w:val="2"/>
      <w:sz w:val="21"/>
      <w:lang w:val="en-US" w:eastAsia="zh-CN"/>
    </w:rPr>
  </w:style>
  <w:style w:type="character" w:customStyle="1" w:styleId="851">
    <w:name w:val="正文文本 3 Char"/>
    <w:link w:val="21"/>
    <w:autoRedefine/>
    <w:qFormat/>
    <w:uiPriority w:val="0"/>
    <w:rPr>
      <w:kern w:val="2"/>
      <w:sz w:val="21"/>
    </w:rPr>
  </w:style>
  <w:style w:type="character" w:customStyle="1" w:styleId="852">
    <w:name w:val="font31"/>
    <w:qFormat/>
    <w:uiPriority w:val="0"/>
    <w:rPr>
      <w:rFonts w:hint="eastAsia" w:ascii="仿宋" w:hAnsi="仿宋" w:eastAsia="仿宋" w:cs="仿宋"/>
      <w:color w:val="000000"/>
      <w:sz w:val="20"/>
      <w:szCs w:val="20"/>
      <w:u w:val="none"/>
    </w:rPr>
  </w:style>
  <w:style w:type="character" w:customStyle="1" w:styleId="853">
    <w:name w:val="正文说明 Char"/>
    <w:link w:val="111"/>
    <w:qFormat/>
    <w:uiPriority w:val="0"/>
    <w:rPr>
      <w:sz w:val="24"/>
      <w:szCs w:val="24"/>
    </w:rPr>
  </w:style>
  <w:style w:type="character" w:customStyle="1" w:styleId="854">
    <w:name w:val="脚注文本 Char1"/>
    <w:autoRedefine/>
    <w:qFormat/>
    <w:uiPriority w:val="0"/>
    <w:rPr>
      <w:rFonts w:ascii="Times New Roman" w:hAnsi="Times New Roman" w:eastAsia="宋体" w:cs="Times New Roman"/>
      <w:sz w:val="18"/>
      <w:szCs w:val="18"/>
    </w:rPr>
  </w:style>
  <w:style w:type="character" w:customStyle="1" w:styleId="855">
    <w:name w:val="Char Char1211"/>
    <w:autoRedefine/>
    <w:qFormat/>
    <w:uiPriority w:val="0"/>
    <w:rPr>
      <w:rFonts w:ascii="仿宋_GB2312" w:eastAsia="仿宋_GB2312"/>
      <w:b/>
      <w:bCs/>
      <w:kern w:val="2"/>
      <w:sz w:val="24"/>
      <w:szCs w:val="24"/>
      <w:lang w:val="zh-CN" w:eastAsia="zh-CN" w:bidi="ar-SA"/>
    </w:rPr>
  </w:style>
  <w:style w:type="character" w:customStyle="1" w:styleId="856">
    <w:name w:val="标题 Char"/>
    <w:qFormat/>
    <w:uiPriority w:val="0"/>
    <w:rPr>
      <w:rFonts w:eastAsia="宋体"/>
      <w:b/>
      <w:sz w:val="24"/>
      <w:lang w:eastAsia="zh-CN" w:bidi="ar-SA"/>
    </w:rPr>
  </w:style>
  <w:style w:type="character" w:customStyle="1" w:styleId="857">
    <w:name w:val="Char Char35"/>
    <w:qFormat/>
    <w:uiPriority w:val="6"/>
    <w:rPr>
      <w:rFonts w:ascii="Arial" w:hAnsi="Arial" w:eastAsia="黑体"/>
      <w:b/>
      <w:kern w:val="1"/>
      <w:sz w:val="28"/>
      <w:szCs w:val="28"/>
      <w:lang w:val="zh-CN"/>
    </w:rPr>
  </w:style>
  <w:style w:type="character" w:customStyle="1" w:styleId="858">
    <w:name w:val="纯文本 Char Char Char"/>
    <w:autoRedefine/>
    <w:qFormat/>
    <w:uiPriority w:val="0"/>
    <w:rPr>
      <w:rFonts w:ascii="宋体" w:hAnsi="Courier New" w:eastAsia="宋体"/>
      <w:kern w:val="2"/>
      <w:sz w:val="21"/>
      <w:lang w:val="en-US" w:eastAsia="zh-CN" w:bidi="ar-SA"/>
    </w:rPr>
  </w:style>
  <w:style w:type="character" w:customStyle="1" w:styleId="859">
    <w:name w:val="Table Text Char"/>
    <w:link w:val="112"/>
    <w:qFormat/>
    <w:uiPriority w:val="0"/>
    <w:rPr>
      <w:sz w:val="24"/>
      <w:szCs w:val="24"/>
    </w:rPr>
  </w:style>
  <w:style w:type="character" w:customStyle="1" w:styleId="860">
    <w:name w:val="正文1 Char1"/>
    <w:qFormat/>
    <w:uiPriority w:val="0"/>
    <w:rPr>
      <w:rFonts w:ascii="仿宋_GB2312" w:hAnsi="Courier New" w:eastAsia="仿宋_GB2312"/>
      <w:kern w:val="28"/>
      <w:sz w:val="24"/>
      <w:szCs w:val="24"/>
      <w:lang w:val="en-US" w:eastAsia="zh-CN"/>
    </w:rPr>
  </w:style>
  <w:style w:type="character" w:customStyle="1" w:styleId="861">
    <w:name w:val="页脚 Char1"/>
    <w:autoRedefine/>
    <w:qFormat/>
    <w:uiPriority w:val="0"/>
    <w:rPr>
      <w:rFonts w:eastAsia="宋体"/>
      <w:kern w:val="2"/>
      <w:sz w:val="18"/>
      <w:szCs w:val="18"/>
      <w:lang w:val="en-US" w:eastAsia="zh-CN" w:bidi="ar-SA"/>
    </w:rPr>
  </w:style>
  <w:style w:type="character" w:customStyle="1" w:styleId="862">
    <w:name w:val="Bold"/>
    <w:qFormat/>
    <w:uiPriority w:val="0"/>
    <w:rPr>
      <w:rFonts w:ascii="Arial" w:hAnsi="Arial" w:eastAsia="黑体" w:cs="Times New Roman"/>
      <w:b/>
      <w:kern w:val="2"/>
      <w:sz w:val="32"/>
      <w:szCs w:val="32"/>
      <w:lang w:val="en-US" w:eastAsia="zh-CN" w:bidi="ar-SA"/>
    </w:rPr>
  </w:style>
  <w:style w:type="character" w:customStyle="1" w:styleId="863">
    <w:name w:val="批注文字 Char1"/>
    <w:link w:val="19"/>
    <w:autoRedefine/>
    <w:qFormat/>
    <w:uiPriority w:val="99"/>
    <w:rPr>
      <w:kern w:val="2"/>
      <w:sz w:val="21"/>
      <w:szCs w:val="24"/>
    </w:rPr>
  </w:style>
  <w:style w:type="character" w:customStyle="1" w:styleId="864">
    <w:name w:val="签名 Char"/>
    <w:link w:val="43"/>
    <w:qFormat/>
    <w:uiPriority w:val="0"/>
    <w:rPr>
      <w:rFonts w:eastAsia="仿宋_GB2312"/>
      <w:sz w:val="24"/>
    </w:rPr>
  </w:style>
  <w:style w:type="character" w:customStyle="1" w:styleId="865">
    <w:name w:val="hui3"/>
    <w:autoRedefine/>
    <w:qFormat/>
    <w:uiPriority w:val="0"/>
    <w:rPr>
      <w:color w:val="333333"/>
    </w:rPr>
  </w:style>
  <w:style w:type="character" w:customStyle="1" w:styleId="866">
    <w:name w:val="Char Char17"/>
    <w:autoRedefine/>
    <w:qFormat/>
    <w:uiPriority w:val="6"/>
    <w:rPr>
      <w:rFonts w:eastAsia="仿宋_GB2312"/>
      <w:sz w:val="24"/>
    </w:rPr>
  </w:style>
  <w:style w:type="character" w:customStyle="1" w:styleId="867">
    <w:name w:val="标题 4 字符"/>
    <w:qFormat/>
    <w:uiPriority w:val="9"/>
    <w:rPr>
      <w:rFonts w:ascii="等线 Light" w:hAnsi="等线 Light" w:eastAsia="等线 Light" w:cs="Times New Roman"/>
      <w:b/>
      <w:bCs/>
      <w:snapToGrid w:val="0"/>
      <w:kern w:val="0"/>
      <w:sz w:val="28"/>
      <w:szCs w:val="28"/>
    </w:rPr>
  </w:style>
  <w:style w:type="character" w:customStyle="1" w:styleId="868">
    <w:name w:val="Char Char37"/>
    <w:qFormat/>
    <w:uiPriority w:val="6"/>
    <w:rPr>
      <w:b/>
      <w:kern w:val="1"/>
      <w:sz w:val="44"/>
      <w:szCs w:val="44"/>
    </w:rPr>
  </w:style>
  <w:style w:type="character" w:customStyle="1" w:styleId="869">
    <w:name w:val="列出段落 Char"/>
    <w:qFormat/>
    <w:uiPriority w:val="0"/>
    <w:rPr>
      <w:rFonts w:eastAsia="楷体_GB2312" w:cs="Lucida Sans"/>
      <w:kern w:val="2"/>
      <w:sz w:val="24"/>
      <w:szCs w:val="24"/>
      <w:lang w:val="en-US" w:eastAsia="zh-CN" w:bidi="ar-SA"/>
    </w:rPr>
  </w:style>
  <w:style w:type="character" w:customStyle="1" w:styleId="870">
    <w:name w:val="正文文本缩进 3 Char1"/>
    <w:semiHidden/>
    <w:qFormat/>
    <w:uiPriority w:val="99"/>
    <w:rPr>
      <w:rFonts w:ascii="Times New Roman" w:hAnsi="Times New Roman" w:eastAsia="宋体" w:cs="Times New Roman"/>
      <w:sz w:val="16"/>
      <w:szCs w:val="16"/>
    </w:rPr>
  </w:style>
  <w:style w:type="character" w:customStyle="1" w:styleId="871">
    <w:name w:val="公文正文 Char Char"/>
    <w:link w:val="113"/>
    <w:autoRedefine/>
    <w:qFormat/>
    <w:uiPriority w:val="0"/>
    <w:rPr>
      <w:rFonts w:ascii="仿宋_GB2312" w:eastAsia="仿宋_GB2312"/>
      <w:kern w:val="2"/>
      <w:sz w:val="24"/>
      <w:szCs w:val="24"/>
    </w:rPr>
  </w:style>
  <w:style w:type="character" w:customStyle="1" w:styleId="872">
    <w:name w:val="Table Text Char1"/>
    <w:qFormat/>
    <w:uiPriority w:val="0"/>
    <w:rPr>
      <w:rFonts w:eastAsia="宋体"/>
      <w:sz w:val="24"/>
      <w:szCs w:val="24"/>
      <w:lang w:val="en-US" w:eastAsia="zh-CN" w:bidi="ar-SA"/>
    </w:rPr>
  </w:style>
  <w:style w:type="character" w:customStyle="1" w:styleId="873">
    <w:name w:val="标题 1 Char Char"/>
    <w:qFormat/>
    <w:uiPriority w:val="0"/>
    <w:rPr>
      <w:rFonts w:hint="eastAsia" w:ascii="宋体" w:hAnsi="宋体" w:eastAsia="宋体"/>
      <w:b/>
      <w:spacing w:val="-2"/>
      <w:sz w:val="24"/>
      <w:lang w:val="en-US" w:eastAsia="zh-CN" w:bidi="ar-SA"/>
    </w:rPr>
  </w:style>
  <w:style w:type="character" w:customStyle="1" w:styleId="874">
    <w:name w:val="正文（缩进2汉字） Char"/>
    <w:link w:val="114"/>
    <w:autoRedefine/>
    <w:qFormat/>
    <w:uiPriority w:val="0"/>
    <w:rPr>
      <w:rFonts w:ascii="宋体"/>
    </w:rPr>
  </w:style>
  <w:style w:type="character" w:customStyle="1" w:styleId="875">
    <w:name w:val="标题 8 Char"/>
    <w:link w:val="10"/>
    <w:autoRedefine/>
    <w:qFormat/>
    <w:uiPriority w:val="0"/>
    <w:rPr>
      <w:rFonts w:ascii="Arial" w:hAnsi="Arial" w:eastAsia="黑体"/>
      <w:kern w:val="2"/>
      <w:sz w:val="24"/>
      <w:szCs w:val="24"/>
    </w:rPr>
  </w:style>
  <w:style w:type="character" w:customStyle="1" w:styleId="876">
    <w:name w:val="标书表格字体格式 Char"/>
    <w:autoRedefine/>
    <w:qFormat/>
    <w:uiPriority w:val="0"/>
    <w:rPr>
      <w:kern w:val="2"/>
      <w:sz w:val="21"/>
      <w:szCs w:val="24"/>
      <w:lang w:bidi="ar-SA"/>
    </w:rPr>
  </w:style>
  <w:style w:type="character" w:customStyle="1" w:styleId="877">
    <w:name w:val="tw4winError"/>
    <w:qFormat/>
    <w:uiPriority w:val="0"/>
    <w:rPr>
      <w:rFonts w:ascii="Courier New" w:hAnsi="Courier New" w:cs="Courier New"/>
      <w:color w:val="00FF00"/>
      <w:sz w:val="40"/>
      <w:szCs w:val="40"/>
    </w:rPr>
  </w:style>
  <w:style w:type="character" w:customStyle="1" w:styleId="878">
    <w:name w:val="Body Text(ch) Char Char"/>
    <w:qFormat/>
    <w:uiPriority w:val="0"/>
    <w:rPr>
      <w:rFonts w:ascii="宋体"/>
      <w:kern w:val="2"/>
      <w:sz w:val="24"/>
      <w:szCs w:val="21"/>
      <w:lang w:val="zh-CN"/>
    </w:rPr>
  </w:style>
  <w:style w:type="character" w:customStyle="1" w:styleId="879">
    <w:name w:val="正文首行缩进两字 Char"/>
    <w:autoRedefine/>
    <w:qFormat/>
    <w:uiPriority w:val="0"/>
    <w:rPr>
      <w:sz w:val="24"/>
      <w:szCs w:val="24"/>
      <w:lang w:val="en-US" w:eastAsia="zh-CN" w:bidi="ar-SA"/>
    </w:rPr>
  </w:style>
  <w:style w:type="character" w:customStyle="1" w:styleId="880">
    <w:name w:val="正文文本 Char"/>
    <w:autoRedefine/>
    <w:qFormat/>
    <w:uiPriority w:val="0"/>
    <w:rPr>
      <w:rFonts w:eastAsia="宋体"/>
      <w:kern w:val="2"/>
      <w:sz w:val="24"/>
      <w:szCs w:val="24"/>
      <w:lang w:val="en-US" w:eastAsia="zh-CN" w:bidi="ar-SA"/>
    </w:rPr>
  </w:style>
  <w:style w:type="character" w:customStyle="1" w:styleId="881">
    <w:name w:val="文档结构图 字符1"/>
    <w:autoRedefine/>
    <w:qFormat/>
    <w:uiPriority w:val="0"/>
    <w:rPr>
      <w:rFonts w:ascii="宋体" w:hAnsi="Calibri" w:eastAsia="黑体" w:cs="Arial"/>
      <w:snapToGrid w:val="0"/>
      <w:kern w:val="2"/>
      <w:sz w:val="18"/>
      <w:szCs w:val="18"/>
    </w:rPr>
  </w:style>
  <w:style w:type="character" w:customStyle="1" w:styleId="882">
    <w:name w:val="content"/>
    <w:autoRedefine/>
    <w:qFormat/>
    <w:uiPriority w:val="0"/>
  </w:style>
  <w:style w:type="character" w:customStyle="1" w:styleId="883">
    <w:name w:val="tw4winPopup"/>
    <w:autoRedefine/>
    <w:qFormat/>
    <w:uiPriority w:val="0"/>
    <w:rPr>
      <w:rFonts w:ascii="Courier New" w:hAnsi="Courier New" w:cs="Courier New"/>
      <w:color w:val="008000"/>
      <w:lang w:val="en-US" w:eastAsia="zh-CN"/>
    </w:rPr>
  </w:style>
  <w:style w:type="character" w:customStyle="1" w:styleId="884">
    <w:name w:val="param-name"/>
    <w:autoRedefine/>
    <w:qFormat/>
    <w:uiPriority w:val="99"/>
    <w:rPr>
      <w:rFonts w:ascii="Arial" w:hAnsi="Arial" w:eastAsia="黑体" w:cs="Arial"/>
      <w:snapToGrid w:val="0"/>
      <w:kern w:val="0"/>
      <w:szCs w:val="21"/>
    </w:rPr>
  </w:style>
  <w:style w:type="character" w:customStyle="1" w:styleId="885">
    <w:name w:val="标准正文格式 Char"/>
    <w:qFormat/>
    <w:uiPriority w:val="0"/>
    <w:rPr>
      <w:rFonts w:ascii="宋体" w:eastAsia="仿宋_GB2312" w:cs="宋体"/>
      <w:color w:val="000000"/>
      <w:sz w:val="24"/>
      <w:lang w:val="en-US" w:eastAsia="zh-CN" w:bidi="ar-SA"/>
    </w:rPr>
  </w:style>
  <w:style w:type="character" w:customStyle="1" w:styleId="886">
    <w:name w:val="Char Char212"/>
    <w:qFormat/>
    <w:uiPriority w:val="0"/>
    <w:rPr>
      <w:rFonts w:eastAsia="宋体"/>
      <w:b/>
      <w:bCs/>
      <w:kern w:val="2"/>
      <w:sz w:val="21"/>
      <w:szCs w:val="24"/>
      <w:lang w:val="en-US" w:eastAsia="zh-CN" w:bidi="ar-SA"/>
    </w:rPr>
  </w:style>
  <w:style w:type="character" w:customStyle="1" w:styleId="887">
    <w:name w:val="文档结构图 Char"/>
    <w:qFormat/>
    <w:uiPriority w:val="0"/>
    <w:rPr>
      <w:rFonts w:eastAsia="宋体"/>
      <w:kern w:val="2"/>
      <w:sz w:val="21"/>
      <w:szCs w:val="24"/>
      <w:lang w:val="en-US" w:eastAsia="zh-CN" w:bidi="ar-SA"/>
    </w:rPr>
  </w:style>
  <w:style w:type="character" w:customStyle="1" w:styleId="888">
    <w:name w:val="zbggmain style9"/>
    <w:qFormat/>
    <w:uiPriority w:val="0"/>
  </w:style>
  <w:style w:type="character" w:customStyle="1" w:styleId="889">
    <w:name w:val="Char Char16"/>
    <w:autoRedefine/>
    <w:qFormat/>
    <w:uiPriority w:val="6"/>
    <w:rPr>
      <w:kern w:val="1"/>
      <w:sz w:val="18"/>
      <w:szCs w:val="18"/>
    </w:rPr>
  </w:style>
  <w:style w:type="character" w:customStyle="1" w:styleId="890">
    <w:name w:val="font51"/>
    <w:autoRedefine/>
    <w:qFormat/>
    <w:uiPriority w:val="0"/>
    <w:rPr>
      <w:rFonts w:hint="eastAsia" w:ascii="仿宋" w:hAnsi="仿宋" w:eastAsia="仿宋" w:cs="仿宋"/>
      <w:color w:val="000000"/>
      <w:sz w:val="20"/>
      <w:szCs w:val="20"/>
      <w:u w:val="none"/>
    </w:rPr>
  </w:style>
  <w:style w:type="character" w:customStyle="1" w:styleId="891">
    <w:name w:val="Char Char82"/>
    <w:autoRedefine/>
    <w:qFormat/>
    <w:uiPriority w:val="0"/>
    <w:rPr>
      <w:rFonts w:eastAsia="宋体"/>
      <w:b/>
      <w:sz w:val="24"/>
      <w:lang w:eastAsia="zh-CN"/>
    </w:rPr>
  </w:style>
  <w:style w:type="character" w:customStyle="1" w:styleId="892">
    <w:name w:val="正文文本缩进 3 Char"/>
    <w:link w:val="54"/>
    <w:qFormat/>
    <w:uiPriority w:val="0"/>
    <w:rPr>
      <w:kern w:val="2"/>
      <w:sz w:val="24"/>
    </w:rPr>
  </w:style>
  <w:style w:type="character" w:customStyle="1" w:styleId="893">
    <w:name w:val="日期 Char1"/>
    <w:autoRedefine/>
    <w:semiHidden/>
    <w:qFormat/>
    <w:uiPriority w:val="99"/>
    <w:rPr>
      <w:rFonts w:ascii="Times New Roman" w:hAnsi="Times New Roman" w:eastAsia="宋体" w:cs="Times New Roman"/>
      <w:szCs w:val="24"/>
    </w:rPr>
  </w:style>
  <w:style w:type="character" w:customStyle="1" w:styleId="894">
    <w:name w:val="页眉 字符"/>
    <w:autoRedefine/>
    <w:qFormat/>
    <w:uiPriority w:val="99"/>
    <w:rPr>
      <w:kern w:val="2"/>
      <w:sz w:val="18"/>
      <w:szCs w:val="18"/>
    </w:rPr>
  </w:style>
  <w:style w:type="character" w:customStyle="1" w:styleId="895">
    <w:name w:val="Char Char33"/>
    <w:qFormat/>
    <w:uiPriority w:val="6"/>
    <w:rPr>
      <w:rFonts w:ascii="Arial" w:hAnsi="Arial" w:eastAsia="黑体"/>
      <w:b/>
      <w:kern w:val="1"/>
      <w:sz w:val="24"/>
      <w:szCs w:val="24"/>
    </w:rPr>
  </w:style>
  <w:style w:type="character" w:customStyle="1" w:styleId="896">
    <w:name w:val="b11_01b Char"/>
    <w:link w:val="115"/>
    <w:autoRedefine/>
    <w:qFormat/>
    <w:uiPriority w:val="0"/>
    <w:rPr>
      <w:rFonts w:ascii="Verdana" w:hAnsi="Verdana"/>
      <w:b/>
      <w:bCs/>
      <w:color w:val="4A82CA"/>
      <w:sz w:val="17"/>
      <w:szCs w:val="17"/>
    </w:rPr>
  </w:style>
  <w:style w:type="character" w:customStyle="1" w:styleId="897">
    <w:name w:val="Char Char121"/>
    <w:qFormat/>
    <w:uiPriority w:val="6"/>
    <w:rPr>
      <w:rFonts w:ascii="仿宋_GB2312" w:eastAsia="仿宋_GB2312"/>
      <w:b/>
      <w:bCs/>
      <w:kern w:val="2"/>
      <w:sz w:val="24"/>
      <w:szCs w:val="24"/>
      <w:lang w:val="zh-CN" w:eastAsia="zh-CN" w:bidi="ar-SA"/>
    </w:rPr>
  </w:style>
  <w:style w:type="character" w:customStyle="1" w:styleId="898">
    <w:name w:val="Footer-Even Char"/>
    <w:qFormat/>
    <w:uiPriority w:val="0"/>
    <w:rPr>
      <w:rFonts w:eastAsia="宋体"/>
      <w:kern w:val="2"/>
      <w:sz w:val="18"/>
      <w:lang w:val="en-US" w:eastAsia="zh-CN" w:bidi="ar-SA"/>
    </w:rPr>
  </w:style>
  <w:style w:type="character" w:customStyle="1" w:styleId="899">
    <w:name w:val="页脚 Char2"/>
    <w:link w:val="41"/>
    <w:qFormat/>
    <w:locked/>
    <w:uiPriority w:val="99"/>
    <w:rPr>
      <w:kern w:val="2"/>
      <w:sz w:val="18"/>
      <w:szCs w:val="18"/>
    </w:rPr>
  </w:style>
  <w:style w:type="character" w:customStyle="1" w:styleId="900">
    <w:name w:val="Char Char36"/>
    <w:autoRedefine/>
    <w:qFormat/>
    <w:uiPriority w:val="6"/>
    <w:rPr>
      <w:rFonts w:ascii="仿宋_GB2312" w:hAnsi="仿宋_GB2312" w:eastAsia="仿宋_GB2312" w:cs="Arial"/>
      <w:b/>
      <w:kern w:val="1"/>
      <w:sz w:val="32"/>
      <w:szCs w:val="32"/>
      <w:lang w:val="zh-CN" w:eastAsia="zh-CN" w:bidi="ar-SA"/>
    </w:rPr>
  </w:style>
  <w:style w:type="character" w:customStyle="1" w:styleId="901">
    <w:name w:val="Char Char61"/>
    <w:autoRedefine/>
    <w:qFormat/>
    <w:uiPriority w:val="6"/>
    <w:rPr>
      <w:rFonts w:eastAsia="宋体"/>
      <w:kern w:val="2"/>
      <w:sz w:val="21"/>
      <w:szCs w:val="24"/>
      <w:lang w:val="en-US" w:eastAsia="zh-CN" w:bidi="ar-SA"/>
    </w:rPr>
  </w:style>
  <w:style w:type="character" w:customStyle="1" w:styleId="902">
    <w:name w:val="正文文字缩进 2 Char Char"/>
    <w:qFormat/>
    <w:uiPriority w:val="0"/>
    <w:rPr>
      <w:rFonts w:ascii="宋体"/>
      <w:sz w:val="28"/>
    </w:rPr>
  </w:style>
  <w:style w:type="character" w:customStyle="1" w:styleId="903">
    <w:name w:val="f141"/>
    <w:qFormat/>
    <w:uiPriority w:val="0"/>
    <w:rPr>
      <w:rFonts w:ascii="Tahoma" w:hAnsi="Tahoma" w:eastAsia="宋体"/>
      <w:b/>
      <w:kern w:val="2"/>
      <w:sz w:val="21"/>
      <w:szCs w:val="21"/>
      <w:lang w:val="en-US" w:eastAsia="zh-CN" w:bidi="ar-SA"/>
    </w:rPr>
  </w:style>
  <w:style w:type="character" w:customStyle="1" w:styleId="904">
    <w:name w:val="段落 Char Char"/>
    <w:link w:val="116"/>
    <w:qFormat/>
    <w:uiPriority w:val="0"/>
    <w:rPr>
      <w:rFonts w:ascii="宋体" w:hAnsi="宋体"/>
      <w:sz w:val="24"/>
    </w:rPr>
  </w:style>
  <w:style w:type="character" w:customStyle="1" w:styleId="905">
    <w:name w:val="标题 3 Char2"/>
    <w:autoRedefine/>
    <w:qFormat/>
    <w:uiPriority w:val="0"/>
    <w:rPr>
      <w:rFonts w:eastAsia="宋体"/>
      <w:b/>
      <w:bCs/>
      <w:kern w:val="2"/>
      <w:sz w:val="32"/>
      <w:szCs w:val="32"/>
      <w:lang w:val="en-US" w:eastAsia="zh-CN" w:bidi="ar-SA"/>
    </w:rPr>
  </w:style>
  <w:style w:type="character" w:customStyle="1" w:styleId="906">
    <w:name w:val="apple-converted-space"/>
    <w:qFormat/>
    <w:uiPriority w:val="0"/>
  </w:style>
  <w:style w:type="character" w:customStyle="1" w:styleId="907">
    <w:name w:val="页眉 Char2"/>
    <w:link w:val="42"/>
    <w:qFormat/>
    <w:uiPriority w:val="99"/>
    <w:rPr>
      <w:kern w:val="2"/>
      <w:sz w:val="18"/>
      <w:szCs w:val="18"/>
    </w:rPr>
  </w:style>
  <w:style w:type="character" w:customStyle="1" w:styleId="908">
    <w:name w:val="Char Char9"/>
    <w:autoRedefine/>
    <w:qFormat/>
    <w:uiPriority w:val="0"/>
    <w:rPr>
      <w:rFonts w:eastAsia="宋体"/>
      <w:kern w:val="2"/>
      <w:sz w:val="18"/>
      <w:szCs w:val="18"/>
      <w:lang w:val="en-US" w:eastAsia="zh-CN" w:bidi="ar-SA"/>
    </w:rPr>
  </w:style>
  <w:style w:type="character" w:customStyle="1" w:styleId="909">
    <w:name w:val="Char Char41"/>
    <w:qFormat/>
    <w:uiPriority w:val="0"/>
    <w:rPr>
      <w:rFonts w:eastAsia="宋体"/>
      <w:b/>
      <w:sz w:val="24"/>
      <w:lang w:eastAsia="zh-CN" w:bidi="ar-SA"/>
    </w:rPr>
  </w:style>
  <w:style w:type="character" w:customStyle="1" w:styleId="910">
    <w:name w:val="large1"/>
    <w:autoRedefine/>
    <w:qFormat/>
    <w:uiPriority w:val="0"/>
    <w:rPr>
      <w:rFonts w:hint="eastAsia" w:ascii="宋体" w:hAnsi="宋体" w:eastAsia="宋体"/>
      <w:sz w:val="21"/>
      <w:szCs w:val="21"/>
    </w:rPr>
  </w:style>
  <w:style w:type="character" w:customStyle="1" w:styleId="911">
    <w:name w:val="正文段 Char"/>
    <w:link w:val="117"/>
    <w:autoRedefine/>
    <w:qFormat/>
    <w:uiPriority w:val="0"/>
    <w:rPr>
      <w:sz w:val="24"/>
    </w:rPr>
  </w:style>
  <w:style w:type="character" w:customStyle="1" w:styleId="912">
    <w:name w:val="Char Char13"/>
    <w:autoRedefine/>
    <w:qFormat/>
    <w:uiPriority w:val="6"/>
    <w:rPr>
      <w:rFonts w:ascii="宋体" w:hAnsi="宋体"/>
      <w:kern w:val="1"/>
      <w:sz w:val="21"/>
      <w:szCs w:val="24"/>
    </w:rPr>
  </w:style>
  <w:style w:type="character" w:customStyle="1" w:styleId="913">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914">
    <w:name w:val="冯广丽 Char"/>
    <w:link w:val="118"/>
    <w:qFormat/>
    <w:uiPriority w:val="0"/>
    <w:rPr>
      <w:rFonts w:ascii="宋体" w:hAnsi="宋体"/>
      <w:kern w:val="2"/>
      <w:sz w:val="24"/>
      <w:szCs w:val="22"/>
    </w:rPr>
  </w:style>
  <w:style w:type="character" w:customStyle="1" w:styleId="915">
    <w:name w:val="批注文字 字符"/>
    <w:autoRedefine/>
    <w:qFormat/>
    <w:uiPriority w:val="0"/>
    <w:rPr>
      <w:rFonts w:ascii="Arial" w:hAnsi="Arial" w:eastAsia="黑体" w:cs="Arial"/>
      <w:snapToGrid w:val="0"/>
      <w:kern w:val="0"/>
      <w:szCs w:val="21"/>
    </w:rPr>
  </w:style>
  <w:style w:type="character" w:customStyle="1" w:styleId="916">
    <w:name w:val="Char Char161"/>
    <w:autoRedefine/>
    <w:qFormat/>
    <w:uiPriority w:val="0"/>
    <w:rPr>
      <w:rFonts w:eastAsia="宋体"/>
      <w:b/>
      <w:kern w:val="2"/>
      <w:sz w:val="32"/>
      <w:lang w:val="en-US" w:eastAsia="zh-CN"/>
    </w:rPr>
  </w:style>
  <w:style w:type="character" w:customStyle="1" w:styleId="917">
    <w:name w:val="javascript"/>
    <w:autoRedefine/>
    <w:qFormat/>
    <w:uiPriority w:val="0"/>
  </w:style>
  <w:style w:type="character" w:customStyle="1" w:styleId="918">
    <w:name w:val="图名 Char"/>
    <w:qFormat/>
    <w:uiPriority w:val="0"/>
    <w:rPr>
      <w:rFonts w:ascii="Arial" w:hAnsi="Arial" w:eastAsia="黑体"/>
      <w:kern w:val="2"/>
      <w:sz w:val="24"/>
      <w:szCs w:val="24"/>
      <w:lang w:val="en-US" w:eastAsia="zh-CN" w:bidi="ar-SA"/>
    </w:rPr>
  </w:style>
  <w:style w:type="character" w:customStyle="1" w:styleId="919">
    <w:name w:val="Used by Word for text of Help footnotes Char Char"/>
    <w:autoRedefine/>
    <w:qFormat/>
    <w:uiPriority w:val="0"/>
    <w:rPr>
      <w:rFonts w:ascii="Times New Roman" w:hAnsi="Times New Roman" w:eastAsia="宋体" w:cs="Times New Roman"/>
      <w:sz w:val="20"/>
      <w:szCs w:val="20"/>
    </w:rPr>
  </w:style>
  <w:style w:type="character" w:customStyle="1" w:styleId="920">
    <w:name w:val="编号，小四 Char"/>
    <w:link w:val="119"/>
    <w:qFormat/>
    <w:uiPriority w:val="0"/>
    <w:rPr>
      <w:rFonts w:ascii="Arial" w:hAnsi="Arial"/>
      <w:sz w:val="24"/>
    </w:rPr>
  </w:style>
  <w:style w:type="character" w:customStyle="1" w:styleId="921">
    <w:name w:val="Font Style82"/>
    <w:autoRedefine/>
    <w:qFormat/>
    <w:uiPriority w:val="99"/>
    <w:rPr>
      <w:rFonts w:ascii="宋体" w:eastAsia="宋体" w:cs="宋体"/>
      <w:color w:val="000000"/>
      <w:sz w:val="14"/>
      <w:szCs w:val="14"/>
    </w:rPr>
  </w:style>
  <w:style w:type="character" w:customStyle="1" w:styleId="922">
    <w:name w:val="标题 2 Char Char"/>
    <w:autoRedefine/>
    <w:qFormat/>
    <w:uiPriority w:val="0"/>
    <w:rPr>
      <w:rFonts w:ascii="楷体_GB2312" w:hAnsi="Arial" w:eastAsia="楷体_GB2312"/>
      <w:b/>
      <w:bCs/>
      <w:kern w:val="2"/>
      <w:sz w:val="24"/>
      <w:szCs w:val="32"/>
      <w:lang w:val="en-US" w:eastAsia="zh-CN" w:bidi="ar-SA"/>
    </w:rPr>
  </w:style>
  <w:style w:type="character" w:customStyle="1" w:styleId="923">
    <w:name w:val="未用 Char"/>
    <w:qFormat/>
    <w:uiPriority w:val="0"/>
    <w:rPr>
      <w:rFonts w:ascii="Arial" w:hAnsi="Arial" w:eastAsia="黑体"/>
      <w:kern w:val="2"/>
      <w:sz w:val="21"/>
      <w:szCs w:val="21"/>
      <w:lang w:val="en-US" w:eastAsia="zh-CN" w:bidi="ar-SA"/>
    </w:rPr>
  </w:style>
  <w:style w:type="character" w:customStyle="1" w:styleId="924">
    <w:name w:val="myp1111"/>
    <w:qFormat/>
    <w:uiPriority w:val="0"/>
    <w:rPr>
      <w:rFonts w:hint="default" w:ascii="ˎ̥" w:hAnsi="ˎ̥"/>
      <w:color w:val="000000"/>
      <w:sz w:val="20"/>
      <w:szCs w:val="20"/>
      <w:u w:val="none"/>
    </w:rPr>
  </w:style>
  <w:style w:type="character" w:customStyle="1" w:styleId="925">
    <w:name w:val="样式 标题 4h4H4Fab-4T5Ref Heading 1rh1Heading sqlsect 1.2.3.... Char"/>
    <w:link w:val="108"/>
    <w:qFormat/>
    <w:uiPriority w:val="0"/>
    <w:rPr>
      <w:rFonts w:ascii="微软雅黑" w:hAnsi="微软雅黑" w:eastAsia="微软雅黑"/>
      <w:b/>
      <w:bCs/>
      <w:kern w:val="2"/>
      <w:sz w:val="24"/>
      <w:szCs w:val="28"/>
    </w:rPr>
  </w:style>
  <w:style w:type="character" w:customStyle="1" w:styleId="926">
    <w:name w:val="h Char Char"/>
    <w:qFormat/>
    <w:uiPriority w:val="0"/>
    <w:rPr>
      <w:rFonts w:eastAsia="宋体"/>
      <w:kern w:val="2"/>
      <w:sz w:val="18"/>
      <w:lang w:val="en-US" w:eastAsia="zh-CN" w:bidi="ar-SA"/>
    </w:rPr>
  </w:style>
  <w:style w:type="character" w:customStyle="1" w:styleId="927">
    <w:name w:val="仿宋正文 Char"/>
    <w:link w:val="120"/>
    <w:autoRedefine/>
    <w:qFormat/>
    <w:uiPriority w:val="0"/>
    <w:rPr>
      <w:rFonts w:ascii="仿宋_GB2312" w:eastAsia="仿宋_GB2312"/>
      <w:kern w:val="2"/>
      <w:sz w:val="24"/>
      <w:lang w:val="en-US" w:eastAsia="zh-CN" w:bidi="ar-SA"/>
    </w:rPr>
  </w:style>
  <w:style w:type="character" w:customStyle="1" w:styleId="928">
    <w:name w:val="正文首行缩进 Char Char Char Char Char Char"/>
    <w:qFormat/>
    <w:uiPriority w:val="0"/>
    <w:rPr>
      <w:rFonts w:ascii="宋体" w:eastAsia="宋体"/>
      <w:kern w:val="2"/>
      <w:sz w:val="24"/>
      <w:lang w:val="zh-CN" w:bidi="ar-SA"/>
    </w:rPr>
  </w:style>
  <w:style w:type="character" w:customStyle="1" w:styleId="929">
    <w:name w:val="样式 宋体"/>
    <w:autoRedefine/>
    <w:qFormat/>
    <w:uiPriority w:val="0"/>
    <w:rPr>
      <w:rFonts w:ascii="宋体" w:hAnsi="宋体"/>
      <w:sz w:val="24"/>
    </w:rPr>
  </w:style>
  <w:style w:type="character" w:customStyle="1" w:styleId="930">
    <w:name w:val="tw4winJump"/>
    <w:autoRedefine/>
    <w:qFormat/>
    <w:uiPriority w:val="0"/>
    <w:rPr>
      <w:rFonts w:ascii="Courier New" w:hAnsi="Courier New" w:cs="Courier New"/>
      <w:color w:val="008080"/>
      <w:lang w:val="en-US" w:eastAsia="zh-CN"/>
    </w:rPr>
  </w:style>
  <w:style w:type="character" w:customStyle="1" w:styleId="931">
    <w:name w:val="标题 1 字符"/>
    <w:qFormat/>
    <w:uiPriority w:val="9"/>
    <w:rPr>
      <w:rFonts w:ascii="Arial" w:hAnsi="Arial" w:eastAsia="黑体" w:cs="Arial"/>
      <w:b/>
      <w:bCs/>
      <w:snapToGrid w:val="0"/>
      <w:kern w:val="44"/>
      <w:sz w:val="44"/>
      <w:szCs w:val="44"/>
    </w:rPr>
  </w:style>
  <w:style w:type="character" w:customStyle="1" w:styleId="932">
    <w:name w:val="style36"/>
    <w:basedOn w:val="71"/>
    <w:autoRedefine/>
    <w:qFormat/>
    <w:uiPriority w:val="0"/>
    <w:rPr>
      <w:rFonts w:ascii="Arial" w:hAnsi="Arial" w:eastAsia="黑体" w:cs="Arial"/>
      <w:snapToGrid w:val="0"/>
      <w:kern w:val="0"/>
      <w:szCs w:val="21"/>
    </w:rPr>
  </w:style>
  <w:style w:type="character" w:customStyle="1" w:styleId="933">
    <w:name w:val="pt9"/>
    <w:autoRedefine/>
    <w:qFormat/>
    <w:uiPriority w:val="0"/>
    <w:rPr>
      <w:rFonts w:ascii="仿宋_GB2312" w:eastAsia="微软雅黑"/>
      <w:b/>
      <w:kern w:val="2"/>
      <w:sz w:val="32"/>
      <w:szCs w:val="32"/>
      <w:lang w:val="en-US" w:eastAsia="zh-CN" w:bidi="ar-SA"/>
    </w:rPr>
  </w:style>
  <w:style w:type="character" w:customStyle="1" w:styleId="934">
    <w:name w:val="DO_NOT_TRANSLATE"/>
    <w:autoRedefine/>
    <w:qFormat/>
    <w:uiPriority w:val="0"/>
    <w:rPr>
      <w:rFonts w:ascii="Courier New" w:hAnsi="Courier New" w:cs="Courier New"/>
      <w:color w:val="800000"/>
      <w:lang w:val="en-US" w:eastAsia="zh-CN"/>
    </w:rPr>
  </w:style>
  <w:style w:type="character" w:customStyle="1" w:styleId="935">
    <w:name w:val="标书1 Char1"/>
    <w:qFormat/>
    <w:uiPriority w:val="0"/>
    <w:rPr>
      <w:rFonts w:eastAsia="宋体"/>
      <w:b/>
      <w:bCs/>
      <w:kern w:val="44"/>
      <w:sz w:val="44"/>
      <w:szCs w:val="44"/>
      <w:lang w:val="en-US" w:eastAsia="zh-CN" w:bidi="ar-SA"/>
    </w:rPr>
  </w:style>
  <w:style w:type="character" w:customStyle="1" w:styleId="936">
    <w:name w:val="页脚 字符"/>
    <w:autoRedefine/>
    <w:qFormat/>
    <w:uiPriority w:val="99"/>
    <w:rPr>
      <w:kern w:val="2"/>
      <w:sz w:val="18"/>
      <w:szCs w:val="18"/>
    </w:rPr>
  </w:style>
  <w:style w:type="character" w:customStyle="1" w:styleId="937">
    <w:name w:val="正文2 Char"/>
    <w:qFormat/>
    <w:uiPriority w:val="0"/>
    <w:rPr>
      <w:rFonts w:eastAsia="宋体"/>
      <w:kern w:val="2"/>
      <w:sz w:val="24"/>
      <w:lang w:val="en-US" w:eastAsia="zh-CN" w:bidi="ar-SA"/>
    </w:rPr>
  </w:style>
  <w:style w:type="character" w:customStyle="1" w:styleId="938">
    <w:name w:val="Char Char21"/>
    <w:autoRedefine/>
    <w:qFormat/>
    <w:uiPriority w:val="6"/>
    <w:rPr>
      <w:rFonts w:ascii="宋体" w:hAnsi="宋体"/>
      <w:kern w:val="1"/>
      <w:sz w:val="24"/>
      <w:szCs w:val="21"/>
      <w:lang w:val="zh-CN"/>
    </w:rPr>
  </w:style>
  <w:style w:type="character" w:customStyle="1" w:styleId="939">
    <w:name w:val="样式 正文缩进 + 首行缩进:  2 字符 Char Char"/>
    <w:link w:val="121"/>
    <w:autoRedefine/>
    <w:qFormat/>
    <w:uiPriority w:val="0"/>
    <w:rPr>
      <w:rFonts w:cs="宋体"/>
      <w:kern w:val="2"/>
      <w:sz w:val="24"/>
    </w:rPr>
  </w:style>
  <w:style w:type="character" w:customStyle="1" w:styleId="940">
    <w:name w:val="正文文本 Char1"/>
    <w:link w:val="24"/>
    <w:qFormat/>
    <w:uiPriority w:val="0"/>
    <w:rPr>
      <w:rFonts w:ascii="宋体" w:hAnsi="Arial" w:eastAsia="宋体" w:cs="Arial"/>
      <w:snapToGrid w:val="0"/>
      <w:kern w:val="2"/>
      <w:sz w:val="24"/>
      <w:szCs w:val="21"/>
      <w:lang w:val="zh-CN" w:eastAsia="zh-CN" w:bidi="ar-SA"/>
    </w:rPr>
  </w:style>
  <w:style w:type="character" w:customStyle="1" w:styleId="941">
    <w:name w:val="gray6"/>
    <w:basedOn w:val="71"/>
    <w:autoRedefine/>
    <w:qFormat/>
    <w:uiPriority w:val="0"/>
    <w:rPr>
      <w:rFonts w:ascii="Arial" w:hAnsi="Arial" w:eastAsia="黑体" w:cs="Arial"/>
      <w:snapToGrid w:val="0"/>
      <w:kern w:val="0"/>
      <w:szCs w:val="21"/>
    </w:rPr>
  </w:style>
  <w:style w:type="character" w:customStyle="1" w:styleId="942">
    <w:name w:val="hui"/>
    <w:basedOn w:val="71"/>
    <w:autoRedefine/>
    <w:qFormat/>
    <w:uiPriority w:val="0"/>
    <w:rPr>
      <w:rFonts w:ascii="Arial" w:hAnsi="Arial" w:eastAsia="黑体" w:cs="Arial"/>
      <w:snapToGrid w:val="0"/>
      <w:kern w:val="0"/>
      <w:szCs w:val="21"/>
    </w:rPr>
  </w:style>
  <w:style w:type="character" w:customStyle="1" w:styleId="943">
    <w:name w:val="哈哈正文 Char Char"/>
    <w:autoRedefine/>
    <w:qFormat/>
    <w:uiPriority w:val="0"/>
    <w:rPr>
      <w:rFonts w:ascii="宋体" w:hAnsi="宋体" w:eastAsia="宋体" w:cs="宋体"/>
      <w:kern w:val="2"/>
      <w:sz w:val="24"/>
      <w:lang w:val="en-US" w:eastAsia="zh-CN" w:bidi="ar-SA"/>
    </w:rPr>
  </w:style>
  <w:style w:type="character" w:customStyle="1" w:styleId="944">
    <w:name w:val="交叉引用"/>
    <w:autoRedefine/>
    <w:qFormat/>
    <w:uiPriority w:val="1"/>
    <w:rPr>
      <w:rFonts w:ascii="Arial" w:hAnsi="Arial" w:eastAsia="黑体"/>
      <w:snapToGrid w:val="0"/>
      <w:color w:val="0000FF"/>
      <w:kern w:val="0"/>
      <w:sz w:val="20"/>
      <w:szCs w:val="21"/>
      <w:u w:val="single"/>
      <w:lang w:val="en-US" w:eastAsia="zh-CN"/>
    </w:rPr>
  </w:style>
  <w:style w:type="character" w:customStyle="1" w:styleId="945">
    <w:name w:val="正文缩进 字符1"/>
    <w:autoRedefine/>
    <w:qFormat/>
    <w:uiPriority w:val="0"/>
    <w:rPr>
      <w:rFonts w:ascii="宋体" w:eastAsia="宋体"/>
      <w:snapToGrid w:val="0"/>
      <w:color w:val="000000"/>
      <w:kern w:val="28"/>
      <w:sz w:val="28"/>
      <w:lang w:val="en-US" w:eastAsia="zh-CN" w:bidi="ar-SA"/>
    </w:rPr>
  </w:style>
  <w:style w:type="character" w:customStyle="1" w:styleId="946">
    <w:name w:val="页脚 字符1"/>
    <w:qFormat/>
    <w:locked/>
    <w:uiPriority w:val="99"/>
    <w:rPr>
      <w:kern w:val="2"/>
      <w:sz w:val="18"/>
      <w:szCs w:val="18"/>
    </w:rPr>
  </w:style>
  <w:style w:type="character" w:customStyle="1" w:styleId="947">
    <w:name w:val="页眉 字符1"/>
    <w:autoRedefine/>
    <w:qFormat/>
    <w:uiPriority w:val="99"/>
    <w:rPr>
      <w:kern w:val="2"/>
      <w:sz w:val="18"/>
      <w:szCs w:val="18"/>
    </w:rPr>
  </w:style>
  <w:style w:type="character" w:customStyle="1" w:styleId="948">
    <w:name w:val="尾注文本 Char"/>
    <w:link w:val="39"/>
    <w:qFormat/>
    <w:uiPriority w:val="0"/>
    <w:rPr>
      <w:kern w:val="2"/>
      <w:sz w:val="21"/>
      <w:szCs w:val="24"/>
      <w:lang w:val="zh-CN"/>
    </w:rPr>
  </w:style>
  <w:style w:type="character" w:customStyle="1" w:styleId="949">
    <w:name w:val="无间隔 Char"/>
    <w:link w:val="171"/>
    <w:qFormat/>
    <w:uiPriority w:val="99"/>
    <w:rPr>
      <w:kern w:val="2"/>
      <w:sz w:val="21"/>
      <w:szCs w:val="22"/>
    </w:rPr>
  </w:style>
  <w:style w:type="character" w:customStyle="1" w:styleId="950">
    <w:name w:val="标准文本 Char Char"/>
    <w:link w:val="609"/>
    <w:autoRedefine/>
    <w:qFormat/>
    <w:uiPriority w:val="0"/>
    <w:rPr>
      <w:rFonts w:cs="宋体"/>
      <w:kern w:val="2"/>
      <w:sz w:val="24"/>
    </w:rPr>
  </w:style>
  <w:style w:type="character" w:customStyle="1" w:styleId="951">
    <w:name w:val="Char Char213"/>
    <w:qFormat/>
    <w:uiPriority w:val="0"/>
    <w:rPr>
      <w:rFonts w:eastAsia="Century Gothic"/>
      <w:b/>
      <w:bCs/>
      <w:kern w:val="44"/>
      <w:sz w:val="32"/>
      <w:szCs w:val="44"/>
      <w:lang w:val="en-US" w:eastAsia="zh-CN" w:bidi="ar-SA"/>
    </w:rPr>
  </w:style>
  <w:style w:type="character" w:customStyle="1" w:styleId="952">
    <w:name w:val="apple-style-span"/>
    <w:qFormat/>
    <w:uiPriority w:val="0"/>
    <w:rPr>
      <w:rFonts w:ascii="Arial" w:hAnsi="Arial" w:eastAsia="黑体" w:cs="Arial"/>
      <w:snapToGrid w:val="0"/>
      <w:kern w:val="0"/>
      <w:szCs w:val="21"/>
    </w:rPr>
  </w:style>
  <w:style w:type="character" w:customStyle="1" w:styleId="953">
    <w:name w:val="15"/>
    <w:qFormat/>
    <w:uiPriority w:val="0"/>
    <w:rPr>
      <w:rFonts w:hint="default" w:ascii="Calibri" w:hAnsi="Calibri"/>
      <w:color w:val="0000FF"/>
      <w:u w:val="single"/>
    </w:rPr>
  </w:style>
  <w:style w:type="character" w:customStyle="1" w:styleId="954">
    <w:name w:val="16"/>
    <w:autoRedefine/>
    <w:qFormat/>
    <w:uiPriority w:val="0"/>
    <w:rPr>
      <w:rFonts w:hint="eastAsia" w:ascii="宋体" w:hAnsi="宋体" w:eastAsia="宋体"/>
      <w:color w:val="000000"/>
      <w:sz w:val="20"/>
      <w:szCs w:val="20"/>
    </w:rPr>
  </w:style>
  <w:style w:type="character" w:customStyle="1" w:styleId="955">
    <w:name w:val="edui-unclickable"/>
    <w:qFormat/>
    <w:uiPriority w:val="0"/>
    <w:rPr>
      <w:color w:val="808080"/>
    </w:rPr>
  </w:style>
  <w:style w:type="character" w:customStyle="1" w:styleId="956">
    <w:name w:val="tpc_content1"/>
    <w:qFormat/>
    <w:uiPriority w:val="0"/>
    <w:rPr>
      <w:sz w:val="20"/>
      <w:szCs w:val="20"/>
    </w:rPr>
  </w:style>
  <w:style w:type="character" w:customStyle="1" w:styleId="957">
    <w:name w:val="正文文本缩进 字符"/>
    <w:qFormat/>
    <w:uiPriority w:val="0"/>
    <w:rPr>
      <w:rFonts w:ascii="Century Gothic" w:hAnsi="Century Gothic" w:eastAsia="Century Gothic"/>
      <w:kern w:val="2"/>
      <w:sz w:val="24"/>
      <w:lang w:val="en-US" w:eastAsia="zh-CN" w:bidi="ar-SA"/>
    </w:rPr>
  </w:style>
  <w:style w:type="character" w:customStyle="1" w:styleId="958">
    <w:name w:val="正文文本 2 字符"/>
    <w:qFormat/>
    <w:uiPriority w:val="0"/>
    <w:rPr>
      <w:rFonts w:ascii="Arial" w:hAnsi="Arial" w:eastAsia="宋体"/>
      <w:kern w:val="2"/>
      <w:sz w:val="24"/>
      <w:szCs w:val="24"/>
      <w:lang w:val="en-US" w:eastAsia="zh-CN" w:bidi="ar-SA"/>
    </w:rPr>
  </w:style>
  <w:style w:type="character" w:customStyle="1" w:styleId="959">
    <w:name w:val="edui-clickable2"/>
    <w:autoRedefine/>
    <w:qFormat/>
    <w:uiPriority w:val="0"/>
    <w:rPr>
      <w:color w:val="0000FF"/>
      <w:u w:val="single"/>
    </w:rPr>
  </w:style>
  <w:style w:type="character" w:customStyle="1" w:styleId="960">
    <w:name w:val="style1"/>
    <w:qFormat/>
    <w:uiPriority w:val="0"/>
    <w:rPr>
      <w:rFonts w:ascii="Arial" w:hAnsi="Arial" w:eastAsia="黑体" w:cs="Arial"/>
      <w:snapToGrid w:val="0"/>
      <w:kern w:val="0"/>
      <w:szCs w:val="21"/>
    </w:rPr>
  </w:style>
  <w:style w:type="character" w:customStyle="1" w:styleId="961">
    <w:name w:val="zbggtop11 style5"/>
    <w:autoRedefine/>
    <w:qFormat/>
    <w:uiPriority w:val="0"/>
    <w:rPr>
      <w:rFonts w:ascii="Arial" w:hAnsi="Arial" w:eastAsia="黑体" w:cs="Arial"/>
      <w:snapToGrid w:val="0"/>
      <w:kern w:val="0"/>
      <w:szCs w:val="21"/>
    </w:rPr>
  </w:style>
  <w:style w:type="character" w:customStyle="1" w:styleId="962">
    <w:name w:val="纯文本 Char Char Char Char Char Char Char Char Char Char Char Char Char Char Char"/>
    <w:autoRedefine/>
    <w:qFormat/>
    <w:uiPriority w:val="0"/>
    <w:rPr>
      <w:rFonts w:ascii="宋体" w:hAnsi="Courier New" w:eastAsia="宋体" w:cs="Courier New"/>
      <w:snapToGrid w:val="0"/>
      <w:sz w:val="18"/>
      <w:szCs w:val="21"/>
      <w:lang w:val="en-US" w:eastAsia="zh-CN" w:bidi="ar-SA"/>
    </w:rPr>
  </w:style>
  <w:style w:type="character" w:customStyle="1" w:styleId="963">
    <w:name w:val="bulletintext1"/>
    <w:autoRedefine/>
    <w:qFormat/>
    <w:uiPriority w:val="0"/>
    <w:rPr>
      <w:color w:val="000000"/>
      <w:sz w:val="18"/>
    </w:rPr>
  </w:style>
  <w:style w:type="character" w:customStyle="1" w:styleId="964">
    <w:name w:val="ksfind_class_select1"/>
    <w:basedOn w:val="71"/>
    <w:autoRedefine/>
    <w:qFormat/>
    <w:uiPriority w:val="0"/>
    <w:rPr>
      <w:color w:val="000000"/>
      <w:shd w:val="clear" w:color="auto" w:fill="EFD200"/>
    </w:rPr>
  </w:style>
  <w:style w:type="character" w:customStyle="1" w:styleId="965">
    <w:name w:val="font71"/>
    <w:autoRedefine/>
    <w:qFormat/>
    <w:uiPriority w:val="0"/>
    <w:rPr>
      <w:rFonts w:hint="eastAsia" w:ascii="宋体" w:hAnsi="宋体" w:eastAsia="宋体" w:cs="宋体"/>
      <w:color w:val="000000"/>
      <w:sz w:val="22"/>
      <w:szCs w:val="22"/>
      <w:u w:val="none"/>
    </w:rPr>
  </w:style>
  <w:style w:type="character" w:customStyle="1" w:styleId="966">
    <w:name w:val="font91"/>
    <w:autoRedefine/>
    <w:qFormat/>
    <w:uiPriority w:val="0"/>
    <w:rPr>
      <w:rFonts w:hint="eastAsia" w:ascii="仿宋" w:hAnsi="仿宋" w:eastAsia="仿宋" w:cs="仿宋"/>
      <w:color w:val="000000"/>
      <w:sz w:val="22"/>
      <w:szCs w:val="22"/>
      <w:u w:val="none"/>
    </w:rPr>
  </w:style>
  <w:style w:type="character" w:customStyle="1" w:styleId="967">
    <w:name w:val="NormalCharacter"/>
    <w:semiHidden/>
    <w:qFormat/>
    <w:uiPriority w:val="0"/>
    <w:rPr>
      <w:rFonts w:ascii="Times New Roman" w:hAnsi="Times New Roman" w:eastAsia="宋体" w:cs="Times New Roman"/>
      <w:kern w:val="2"/>
      <w:sz w:val="21"/>
      <w:szCs w:val="24"/>
      <w:lang w:val="en-US" w:eastAsia="zh-CN" w:bidi="ar-SA"/>
    </w:rPr>
  </w:style>
  <w:style w:type="table" w:customStyle="1" w:styleId="968">
    <w:name w:val="网格型2"/>
    <w:basedOn w:val="64"/>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9">
    <w:name w:val="网格型1"/>
    <w:basedOn w:val="64"/>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0">
    <w:name w:val="网格型6"/>
    <w:basedOn w:val="64"/>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1">
    <w:name w:val="网格型3"/>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2">
    <w:name w:val="网格型4"/>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3">
    <w:name w:val="网格型5"/>
    <w:basedOn w:val="64"/>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4">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theme" Target="theme/theme1.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杭州市国内经济合作办公室</Company>
  <Pages>100</Pages>
  <Words>57370</Words>
  <Characters>60790</Characters>
  <Lines>364</Lines>
  <Paragraphs>102</Paragraphs>
  <TotalTime>13</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2021-07-31T00:22:00Z</dcterms:created>
  <dc:creator>玥</dc:creator>
  <cp:lastModifiedBy>YJDL</cp:lastModifiedBy>
  <cp:lastPrinted>2021-12-28T03:06:00Z</cp:lastPrinted>
  <dcterms:modified xsi:type="dcterms:W3CDTF">2024-03-05T08:13:21Z</dcterms:modified>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A28DEADE2A4640B2AF61DF88CD47D283_13</vt:lpwstr>
  </property>
</Properties>
</file>